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98F87">
      <w:pPr>
        <w:rPr>
          <w:color w:val="auto"/>
          <w:szCs w:val="22"/>
          <w:highlight w:val="none"/>
        </w:rPr>
      </w:pPr>
      <w:bookmarkStart w:id="0" w:name="_Toc25875"/>
    </w:p>
    <w:p w14:paraId="6F8204A2">
      <w:pPr>
        <w:rPr>
          <w:color w:val="auto"/>
          <w:szCs w:val="22"/>
          <w:highlight w:val="none"/>
        </w:rPr>
      </w:pPr>
    </w:p>
    <w:p w14:paraId="0A98DD9A">
      <w:pPr>
        <w:spacing w:line="360" w:lineRule="auto"/>
        <w:jc w:val="center"/>
        <w:rPr>
          <w:rFonts w:hint="eastAsia" w:eastAsia="宋体"/>
          <w:color w:val="auto"/>
          <w:sz w:val="20"/>
          <w:szCs w:val="21"/>
          <w:highlight w:val="none"/>
          <w:lang w:eastAsia="zh-CN"/>
        </w:rPr>
      </w:pPr>
      <w:r>
        <w:rPr>
          <w:rFonts w:hint="eastAsia" w:ascii="宋体" w:cs="宋体"/>
          <w:b/>
          <w:color w:val="auto"/>
          <w:sz w:val="60"/>
          <w:szCs w:val="60"/>
          <w:highlight w:val="none"/>
          <w:lang w:eastAsia="zh-CN"/>
        </w:rPr>
        <w:t>工作站和档案柜购买</w:t>
      </w:r>
    </w:p>
    <w:p w14:paraId="19991125">
      <w:pPr>
        <w:rPr>
          <w:color w:val="auto"/>
          <w:szCs w:val="22"/>
          <w:highlight w:val="none"/>
        </w:rPr>
      </w:pPr>
    </w:p>
    <w:p w14:paraId="5BAF16FF">
      <w:pPr>
        <w:rPr>
          <w:color w:val="auto"/>
          <w:szCs w:val="22"/>
          <w:highlight w:val="none"/>
        </w:rPr>
      </w:pPr>
    </w:p>
    <w:p w14:paraId="0988806D">
      <w:pPr>
        <w:rPr>
          <w:color w:val="auto"/>
          <w:szCs w:val="22"/>
          <w:highlight w:val="none"/>
        </w:rPr>
      </w:pPr>
    </w:p>
    <w:p w14:paraId="02348220">
      <w:pPr>
        <w:rPr>
          <w:color w:val="auto"/>
          <w:szCs w:val="22"/>
          <w:highlight w:val="none"/>
        </w:rPr>
      </w:pPr>
    </w:p>
    <w:p w14:paraId="3F3FEAF5">
      <w:pPr>
        <w:spacing w:line="360" w:lineRule="auto"/>
        <w:jc w:val="center"/>
        <w:rPr>
          <w:rFonts w:hint="eastAsia" w:ascii="宋体" w:hAnsi="宋体" w:cs="宋体"/>
          <w:b/>
          <w:color w:val="auto"/>
          <w:sz w:val="52"/>
          <w:szCs w:val="52"/>
          <w:highlight w:val="none"/>
        </w:rPr>
      </w:pPr>
    </w:p>
    <w:p w14:paraId="0D73CBC0">
      <w:pPr>
        <w:spacing w:line="360" w:lineRule="auto"/>
        <w:jc w:val="center"/>
        <w:rPr>
          <w:rFonts w:ascii="宋体" w:cs="宋体"/>
          <w:b/>
          <w:color w:val="auto"/>
          <w:sz w:val="96"/>
          <w:szCs w:val="96"/>
          <w:highlight w:val="none"/>
        </w:rPr>
      </w:pPr>
      <w:r>
        <w:rPr>
          <w:rFonts w:hint="eastAsia" w:ascii="宋体" w:hAnsi="宋体" w:cs="宋体"/>
          <w:b/>
          <w:color w:val="auto"/>
          <w:sz w:val="96"/>
          <w:szCs w:val="96"/>
          <w:highlight w:val="none"/>
        </w:rPr>
        <w:t>招</w:t>
      </w:r>
      <w:r>
        <w:rPr>
          <w:rFonts w:ascii="宋体" w:hAnsi="宋体" w:cs="宋体"/>
          <w:b/>
          <w:color w:val="auto"/>
          <w:sz w:val="96"/>
          <w:szCs w:val="96"/>
          <w:highlight w:val="none"/>
        </w:rPr>
        <w:t xml:space="preserve"> </w:t>
      </w:r>
      <w:r>
        <w:rPr>
          <w:rFonts w:hint="eastAsia" w:ascii="宋体" w:hAnsi="宋体" w:cs="宋体"/>
          <w:b/>
          <w:color w:val="auto"/>
          <w:sz w:val="96"/>
          <w:szCs w:val="96"/>
          <w:highlight w:val="none"/>
        </w:rPr>
        <w:t>标</w:t>
      </w:r>
      <w:r>
        <w:rPr>
          <w:rFonts w:ascii="宋体" w:hAnsi="宋体" w:cs="宋体"/>
          <w:b/>
          <w:color w:val="auto"/>
          <w:sz w:val="96"/>
          <w:szCs w:val="96"/>
          <w:highlight w:val="none"/>
        </w:rPr>
        <w:t xml:space="preserve"> </w:t>
      </w:r>
      <w:r>
        <w:rPr>
          <w:rFonts w:hint="eastAsia" w:ascii="宋体" w:hAnsi="宋体" w:cs="宋体"/>
          <w:b/>
          <w:color w:val="auto"/>
          <w:sz w:val="96"/>
          <w:szCs w:val="96"/>
          <w:highlight w:val="none"/>
        </w:rPr>
        <w:t>文</w:t>
      </w:r>
      <w:r>
        <w:rPr>
          <w:rFonts w:ascii="宋体" w:hAnsi="宋体" w:cs="宋体"/>
          <w:b/>
          <w:color w:val="auto"/>
          <w:sz w:val="96"/>
          <w:szCs w:val="96"/>
          <w:highlight w:val="none"/>
        </w:rPr>
        <w:t xml:space="preserve"> </w:t>
      </w:r>
      <w:r>
        <w:rPr>
          <w:rFonts w:hint="eastAsia" w:ascii="宋体" w:hAnsi="宋体" w:cs="宋体"/>
          <w:b/>
          <w:color w:val="auto"/>
          <w:sz w:val="96"/>
          <w:szCs w:val="96"/>
          <w:highlight w:val="none"/>
        </w:rPr>
        <w:t>件</w:t>
      </w:r>
    </w:p>
    <w:p w14:paraId="683DDBFB">
      <w:pPr>
        <w:spacing w:line="760" w:lineRule="exact"/>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 xml:space="preserve"> YNZC2026-G1-02166-YNGR-0160</w:t>
      </w:r>
    </w:p>
    <w:p w14:paraId="758C7699">
      <w:pPr>
        <w:pStyle w:val="22"/>
        <w:rPr>
          <w:color w:val="auto"/>
          <w:highlight w:val="none"/>
        </w:rPr>
      </w:pPr>
    </w:p>
    <w:p w14:paraId="776BD030">
      <w:pPr>
        <w:pStyle w:val="22"/>
        <w:rPr>
          <w:color w:val="auto"/>
          <w:highlight w:val="none"/>
        </w:rPr>
      </w:pPr>
    </w:p>
    <w:p w14:paraId="4B3D2DE4">
      <w:pPr>
        <w:rPr>
          <w:color w:val="auto"/>
          <w:szCs w:val="22"/>
          <w:highlight w:val="none"/>
        </w:rPr>
      </w:pPr>
      <w:bookmarkStart w:id="1" w:name="_Toc26171"/>
    </w:p>
    <w:p w14:paraId="34C98E29">
      <w:pPr>
        <w:rPr>
          <w:color w:val="auto"/>
          <w:szCs w:val="22"/>
          <w:highlight w:val="none"/>
        </w:rPr>
      </w:pPr>
    </w:p>
    <w:p w14:paraId="48561986">
      <w:pPr>
        <w:rPr>
          <w:color w:val="auto"/>
          <w:szCs w:val="22"/>
          <w:highlight w:val="none"/>
        </w:rPr>
      </w:pPr>
    </w:p>
    <w:p w14:paraId="6161F2F8">
      <w:pPr>
        <w:rPr>
          <w:color w:val="auto"/>
          <w:szCs w:val="22"/>
          <w:highlight w:val="none"/>
        </w:rPr>
      </w:pPr>
    </w:p>
    <w:p w14:paraId="51AE442A">
      <w:pPr>
        <w:pStyle w:val="10"/>
        <w:ind w:firstLine="0"/>
        <w:rPr>
          <w:color w:val="auto"/>
          <w:highlight w:val="none"/>
        </w:rPr>
      </w:pPr>
    </w:p>
    <w:p w14:paraId="6FC61533">
      <w:pPr>
        <w:spacing w:line="6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bookmarkEnd w:id="1"/>
      <w:r>
        <w:rPr>
          <w:rFonts w:hint="eastAsia" w:ascii="宋体" w:hAnsi="宋体" w:cs="宋体"/>
          <w:b/>
          <w:color w:val="auto"/>
          <w:sz w:val="32"/>
          <w:szCs w:val="32"/>
          <w:highlight w:val="none"/>
        </w:rPr>
        <w:t>云南省测绘资料档案馆（云南省基础地理信息中心）</w:t>
      </w:r>
    </w:p>
    <w:p w14:paraId="43E08AAF">
      <w:pPr>
        <w:spacing w:line="600" w:lineRule="exact"/>
        <w:jc w:val="center"/>
        <w:rPr>
          <w:rFonts w:ascii="宋体" w:cs="宋体"/>
          <w:b/>
          <w:color w:val="auto"/>
          <w:sz w:val="32"/>
          <w:szCs w:val="32"/>
          <w:highlight w:val="none"/>
        </w:rPr>
      </w:pPr>
      <w:r>
        <w:rPr>
          <w:rFonts w:hint="eastAsia" w:ascii="宋体" w:hAnsi="宋体" w:cs="宋体"/>
          <w:b/>
          <w:color w:val="auto"/>
          <w:sz w:val="32"/>
          <w:szCs w:val="32"/>
          <w:highlight w:val="none"/>
        </w:rPr>
        <w:t>采购代理机构：云南冠睿咨询有限公司</w:t>
      </w:r>
    </w:p>
    <w:p w14:paraId="03241A5F">
      <w:pPr>
        <w:spacing w:line="6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2026年</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月</w:t>
      </w:r>
    </w:p>
    <w:p w14:paraId="30A48F3A">
      <w:pPr>
        <w:pStyle w:val="2"/>
        <w:rPr>
          <w:color w:val="auto"/>
          <w:highlight w:val="none"/>
        </w:rPr>
        <w:sectPr>
          <w:headerReference r:id="rId3" w:type="default"/>
          <w:footerReference r:id="rId4" w:type="default"/>
          <w:pgSz w:w="12240" w:h="15840"/>
          <w:pgMar w:top="1440" w:right="1800" w:bottom="1168" w:left="1800" w:header="720" w:footer="720" w:gutter="0"/>
          <w:pgNumType w:start="0"/>
          <w:cols w:space="720" w:num="1"/>
        </w:sectPr>
      </w:pPr>
    </w:p>
    <w:p w14:paraId="398073EF">
      <w:pPr>
        <w:spacing w:before="840" w:beforeLines="350"/>
        <w:jc w:val="center"/>
        <w:rPr>
          <w:b/>
          <w:bCs/>
          <w:color w:val="auto"/>
          <w:sz w:val="40"/>
          <w:szCs w:val="36"/>
          <w:highlight w:val="none"/>
        </w:rPr>
      </w:pPr>
      <w:r>
        <w:rPr>
          <w:rFonts w:hint="eastAsia"/>
          <w:b/>
          <w:bCs/>
          <w:color w:val="auto"/>
          <w:sz w:val="40"/>
          <w:szCs w:val="36"/>
          <w:highlight w:val="none"/>
          <w:lang w:val="zh-CN"/>
        </w:rPr>
        <w:t>目</w:t>
      </w:r>
      <w:r>
        <w:rPr>
          <w:b/>
          <w:bCs/>
          <w:color w:val="auto"/>
          <w:sz w:val="40"/>
          <w:szCs w:val="36"/>
          <w:highlight w:val="none"/>
        </w:rPr>
        <w:t xml:space="preserve">  </w:t>
      </w:r>
      <w:r>
        <w:rPr>
          <w:rFonts w:hint="eastAsia"/>
          <w:b/>
          <w:bCs/>
          <w:color w:val="auto"/>
          <w:sz w:val="40"/>
          <w:szCs w:val="36"/>
          <w:highlight w:val="none"/>
          <w:lang w:val="zh-CN"/>
        </w:rPr>
        <w:t>录</w:t>
      </w:r>
    </w:p>
    <w:p w14:paraId="39BEEBB6">
      <w:pPr>
        <w:pStyle w:val="26"/>
        <w:tabs>
          <w:tab w:val="right" w:leader="dot" w:pos="8647"/>
          <w:tab w:val="clear" w:pos="9663"/>
        </w:tabs>
        <w:spacing w:line="360" w:lineRule="auto"/>
        <w:jc w:val="distribute"/>
        <w:rPr>
          <w:color w:val="auto"/>
          <w:highlight w:val="none"/>
        </w:rPr>
      </w:pPr>
    </w:p>
    <w:p w14:paraId="02D8EF0C">
      <w:pPr>
        <w:pStyle w:val="26"/>
        <w:tabs>
          <w:tab w:val="right" w:leader="dot" w:pos="8640"/>
          <w:tab w:val="clear" w:pos="9663"/>
        </w:tabs>
        <w:spacing w:line="480" w:lineRule="auto"/>
        <w:rPr>
          <w:rFonts w:hint="eastAsia" w:ascii="宋体" w:hAnsi="宋体" w:cs="宋体"/>
          <w:color w:val="auto"/>
          <w:highlight w:val="none"/>
        </w:rPr>
      </w:pPr>
      <w:r>
        <w:rPr>
          <w:rFonts w:hint="eastAsia" w:ascii="宋体" w:hAnsi="宋体" w:cs="宋体"/>
          <w:b w:val="0"/>
          <w:bCs w:val="0"/>
          <w:color w:val="auto"/>
          <w:highlight w:val="none"/>
        </w:rPr>
        <w:fldChar w:fldCharType="begin"/>
      </w:r>
      <w:r>
        <w:rPr>
          <w:rFonts w:hint="eastAsia" w:ascii="宋体" w:hAnsi="宋体" w:cs="宋体"/>
          <w:b w:val="0"/>
          <w:bCs w:val="0"/>
          <w:color w:val="auto"/>
          <w:highlight w:val="none"/>
        </w:rPr>
        <w:instrText xml:space="preserve"> TOC \o "1-3" \h \z \u </w:instrText>
      </w:r>
      <w:r>
        <w:rPr>
          <w:rFonts w:hint="eastAsia" w:ascii="宋体" w:hAnsi="宋体" w:cs="宋体"/>
          <w:b w:val="0"/>
          <w:bCs w:val="0"/>
          <w:color w:val="auto"/>
          <w:highlight w:val="none"/>
        </w:rPr>
        <w:fldChar w:fldCharType="separate"/>
      </w:r>
      <w:r>
        <w:rPr>
          <w:color w:val="auto"/>
          <w:highlight w:val="none"/>
        </w:rPr>
        <w:fldChar w:fldCharType="begin"/>
      </w:r>
      <w:r>
        <w:rPr>
          <w:color w:val="auto"/>
          <w:highlight w:val="none"/>
        </w:rPr>
        <w:instrText xml:space="preserve"> HYPERLINK \l "_Toc20687" </w:instrText>
      </w:r>
      <w:r>
        <w:rPr>
          <w:color w:val="auto"/>
          <w:highlight w:val="none"/>
        </w:rPr>
        <w:fldChar w:fldCharType="separate"/>
      </w:r>
      <w:r>
        <w:rPr>
          <w:rFonts w:hint="eastAsia" w:ascii="宋体" w:hAnsi="宋体" w:cs="宋体"/>
          <w:color w:val="auto"/>
          <w:highlight w:val="none"/>
        </w:rPr>
        <w:t>第一章 招标公告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_Toc20687 \h </w:instrText>
      </w:r>
      <w:r>
        <w:rPr>
          <w:rFonts w:hint="eastAsia" w:ascii="宋体" w:hAnsi="宋体" w:cs="宋体"/>
          <w:color w:val="auto"/>
          <w:highlight w:val="none"/>
        </w:rPr>
        <w:fldChar w:fldCharType="separate"/>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372F23">
      <w:pPr>
        <w:pStyle w:val="26"/>
        <w:tabs>
          <w:tab w:val="right" w:leader="dot" w:pos="8640"/>
          <w:tab w:val="clear" w:pos="9663"/>
        </w:tabs>
        <w:spacing w:line="480" w:lineRule="auto"/>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"_Toc20759" </w:instrText>
      </w:r>
      <w:r>
        <w:rPr>
          <w:color w:val="auto"/>
          <w:highlight w:val="none"/>
        </w:rPr>
        <w:fldChar w:fldCharType="separate"/>
      </w:r>
      <w:r>
        <w:rPr>
          <w:rFonts w:hint="eastAsia" w:ascii="宋体" w:hAnsi="宋体" w:cs="宋体"/>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_Toc20759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AAE1FA2">
      <w:pPr>
        <w:pStyle w:val="26"/>
        <w:tabs>
          <w:tab w:val="right" w:leader="dot" w:pos="8640"/>
          <w:tab w:val="clear" w:pos="9663"/>
        </w:tabs>
        <w:spacing w:line="480" w:lineRule="auto"/>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"_Toc30708" </w:instrText>
      </w:r>
      <w:r>
        <w:rPr>
          <w:color w:val="auto"/>
          <w:highlight w:val="none"/>
        </w:rPr>
        <w:fldChar w:fldCharType="separate"/>
      </w:r>
      <w:r>
        <w:rPr>
          <w:rFonts w:hint="eastAsia" w:ascii="宋体" w:hAnsi="宋体" w:cs="宋体"/>
          <w:color w:val="auto"/>
          <w:highlight w:val="none"/>
        </w:rPr>
        <w:t>第三章 合同书样式及主要条款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_Toc30708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261AC78">
      <w:pPr>
        <w:pStyle w:val="31"/>
        <w:tabs>
          <w:tab w:val="right" w:leader="dot" w:pos="864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"_Toc26166" </w:instrText>
      </w:r>
      <w:r>
        <w:rPr>
          <w:color w:val="auto"/>
          <w:highlight w:val="none"/>
        </w:rPr>
        <w:fldChar w:fldCharType="separate"/>
      </w:r>
      <w:r>
        <w:rPr>
          <w:rFonts w:hint="eastAsia" w:ascii="宋体" w:hAnsi="宋体" w:cs="宋体"/>
          <w:bCs/>
          <w:color w:val="auto"/>
          <w:sz w:val="28"/>
          <w:szCs w:val="28"/>
          <w:highlight w:val="none"/>
        </w:rPr>
        <w:t>合同条款前附表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_Toc26166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5B15D35">
      <w:pPr>
        <w:pStyle w:val="26"/>
        <w:tabs>
          <w:tab w:val="right" w:leader="dot" w:pos="8640"/>
          <w:tab w:val="clear" w:pos="9663"/>
        </w:tabs>
        <w:spacing w:line="480" w:lineRule="auto"/>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"_Toc20922" </w:instrText>
      </w:r>
      <w:r>
        <w:rPr>
          <w:color w:val="auto"/>
          <w:highlight w:val="none"/>
        </w:rPr>
        <w:fldChar w:fldCharType="separate"/>
      </w:r>
      <w:r>
        <w:rPr>
          <w:rFonts w:hint="eastAsia" w:ascii="宋体" w:hAnsi="宋体" w:cs="宋体"/>
          <w:color w:val="auto"/>
          <w:highlight w:val="none"/>
        </w:rPr>
        <w:t>第四章 投标文件格式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_Toc20922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78678">
      <w:pPr>
        <w:pStyle w:val="26"/>
        <w:tabs>
          <w:tab w:val="right" w:leader="dot" w:pos="8640"/>
          <w:tab w:val="clear" w:pos="9663"/>
        </w:tabs>
        <w:spacing w:line="480" w:lineRule="auto"/>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"_Toc19494" </w:instrText>
      </w:r>
      <w:r>
        <w:rPr>
          <w:color w:val="auto"/>
          <w:highlight w:val="none"/>
        </w:rPr>
        <w:fldChar w:fldCharType="separate"/>
      </w:r>
      <w:r>
        <w:rPr>
          <w:rFonts w:hint="eastAsia" w:ascii="宋体" w:hAnsi="宋体" w:cs="宋体"/>
          <w:color w:val="auto"/>
          <w:highlight w:val="none"/>
        </w:rPr>
        <w:t>第五章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_Toc19494 \h </w:instrText>
      </w:r>
      <w:r>
        <w:rPr>
          <w:rFonts w:hint="eastAsia" w:ascii="宋体" w:hAnsi="宋体" w:cs="宋体"/>
          <w:color w:val="auto"/>
          <w:highlight w:val="none"/>
        </w:rPr>
        <w:fldChar w:fldCharType="separate"/>
      </w:r>
      <w:r>
        <w:rPr>
          <w:rFonts w:hint="eastAsia" w:ascii="宋体" w:hAnsi="宋体" w:cs="宋体"/>
          <w:color w:val="auto"/>
          <w:highlight w:val="none"/>
        </w:rPr>
        <w:t>56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D7F1E1">
      <w:pPr>
        <w:pStyle w:val="26"/>
        <w:tabs>
          <w:tab w:val="right" w:leader="dot" w:pos="8640"/>
          <w:tab w:val="clear" w:pos="9663"/>
        </w:tabs>
        <w:spacing w:line="480" w:lineRule="auto"/>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"_Toc32531" </w:instrText>
      </w:r>
      <w:r>
        <w:rPr>
          <w:color w:val="auto"/>
          <w:highlight w:val="none"/>
        </w:rPr>
        <w:fldChar w:fldCharType="separate"/>
      </w:r>
      <w:r>
        <w:rPr>
          <w:rFonts w:hint="eastAsia" w:ascii="宋体" w:hAnsi="宋体" w:cs="宋体"/>
          <w:color w:val="auto"/>
          <w:highlight w:val="none"/>
        </w:rPr>
        <w:t>第六章 资格审查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_Toc32531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6B67D3">
      <w:pPr>
        <w:pStyle w:val="31"/>
        <w:tabs>
          <w:tab w:val="right" w:leader="dot" w:pos="864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"_Toc432" </w:instrText>
      </w:r>
      <w:r>
        <w:rPr>
          <w:color w:val="auto"/>
          <w:highlight w:val="none"/>
        </w:rPr>
        <w:fldChar w:fldCharType="separate"/>
      </w:r>
      <w:r>
        <w:rPr>
          <w:rFonts w:hint="eastAsia" w:ascii="宋体" w:hAnsi="宋体" w:cs="宋体"/>
          <w:bCs/>
          <w:caps/>
          <w:color w:val="auto"/>
          <w:sz w:val="28"/>
          <w:szCs w:val="28"/>
          <w:highlight w:val="none"/>
        </w:rPr>
        <w:t>投标人资格要求前附表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_Toc432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E117E59">
      <w:pPr>
        <w:pStyle w:val="26"/>
        <w:tabs>
          <w:tab w:val="right" w:leader="dot" w:pos="8640"/>
          <w:tab w:val="clear" w:pos="9663"/>
        </w:tabs>
        <w:spacing w:line="480" w:lineRule="auto"/>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"_Toc10265" </w:instrText>
      </w:r>
      <w:r>
        <w:rPr>
          <w:color w:val="auto"/>
          <w:highlight w:val="none"/>
        </w:rPr>
        <w:fldChar w:fldCharType="separate"/>
      </w:r>
      <w:r>
        <w:rPr>
          <w:rFonts w:hint="eastAsia" w:ascii="宋体" w:hAnsi="宋体" w:cs="宋体"/>
          <w:color w:val="auto"/>
          <w:highlight w:val="none"/>
        </w:rPr>
        <w:t>第七章 评标方法（综合评分法）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_Toc10265 \h </w:instrText>
      </w:r>
      <w:r>
        <w:rPr>
          <w:rFonts w:hint="eastAsia" w:ascii="宋体" w:hAnsi="宋体" w:cs="宋体"/>
          <w:color w:val="auto"/>
          <w:highlight w:val="none"/>
        </w:rPr>
        <w:fldChar w:fldCharType="separate"/>
      </w:r>
      <w:r>
        <w:rPr>
          <w:rFonts w:hint="eastAsia" w:ascii="宋体" w:hAnsi="宋体" w:cs="宋体"/>
          <w:color w:val="auto"/>
          <w:highlight w:val="none"/>
        </w:rPr>
        <w:t>65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5039876">
      <w:pPr>
        <w:pStyle w:val="31"/>
        <w:tabs>
          <w:tab w:val="right" w:leader="dot" w:pos="864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"_Toc26830" </w:instrText>
      </w:r>
      <w:r>
        <w:rPr>
          <w:color w:val="auto"/>
          <w:highlight w:val="none"/>
        </w:rPr>
        <w:fldChar w:fldCharType="separate"/>
      </w:r>
      <w:r>
        <w:rPr>
          <w:rFonts w:hint="eastAsia" w:ascii="宋体" w:hAnsi="宋体" w:cs="宋体"/>
          <w:color w:val="auto"/>
          <w:sz w:val="28"/>
          <w:szCs w:val="28"/>
          <w:highlight w:val="none"/>
        </w:rPr>
        <w:t>评标方法前附表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_Toc26830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759FEA2">
      <w:pPr>
        <w:spacing w:line="480" w:lineRule="auto"/>
        <w:rPr>
          <w:color w:val="auto"/>
          <w:highlight w:val="none"/>
        </w:rPr>
      </w:pPr>
      <w:r>
        <w:rPr>
          <w:rFonts w:hint="eastAsia" w:ascii="宋体" w:hAnsi="宋体" w:cs="宋体"/>
          <w:color w:val="auto"/>
          <w:sz w:val="28"/>
          <w:szCs w:val="28"/>
          <w:highlight w:val="none"/>
        </w:rPr>
        <w:fldChar w:fldCharType="end"/>
      </w:r>
    </w:p>
    <w:bookmarkEnd w:id="0"/>
    <w:p w14:paraId="7D6F0237">
      <w:pPr>
        <w:pStyle w:val="2"/>
        <w:rPr>
          <w:rFonts w:cs="宋体"/>
          <w:color w:val="auto"/>
          <w:highlight w:val="none"/>
        </w:rPr>
        <w:sectPr>
          <w:footerReference r:id="rId5" w:type="default"/>
          <w:pgSz w:w="12240" w:h="15840"/>
          <w:pgMar w:top="1440" w:right="1800" w:bottom="1168" w:left="1800" w:header="720" w:footer="720" w:gutter="0"/>
          <w:pgNumType w:start="1"/>
          <w:cols w:space="720" w:num="1"/>
        </w:sectPr>
      </w:pPr>
      <w:bookmarkStart w:id="2" w:name="_Toc480817641"/>
      <w:bookmarkStart w:id="3" w:name="_Toc26061"/>
      <w:bookmarkStart w:id="4" w:name="_Toc378239348"/>
      <w:bookmarkStart w:id="5" w:name="_Toc489145701"/>
      <w:bookmarkStart w:id="6" w:name="_Toc213908411"/>
      <w:bookmarkStart w:id="7" w:name="_Toc29379732"/>
    </w:p>
    <w:p w14:paraId="076A710C">
      <w:pPr>
        <w:pStyle w:val="2"/>
        <w:rPr>
          <w:rFonts w:hint="eastAsia" w:ascii="宋体" w:hAnsi="宋体" w:cs="黑体"/>
          <w:color w:val="auto"/>
          <w:szCs w:val="32"/>
          <w:highlight w:val="none"/>
        </w:rPr>
      </w:pPr>
      <w:bookmarkStart w:id="8" w:name="_Toc20687"/>
      <w:r>
        <w:rPr>
          <w:rFonts w:hint="eastAsia" w:cs="宋体"/>
          <w:color w:val="auto"/>
          <w:highlight w:val="none"/>
        </w:rPr>
        <w:t xml:space="preserve">第一章  </w:t>
      </w:r>
      <w:bookmarkEnd w:id="8"/>
      <w:bookmarkStart w:id="9" w:name="_Toc482610877"/>
      <w:bookmarkStart w:id="10" w:name="_Toc498512113"/>
      <w:r>
        <w:rPr>
          <w:rFonts w:hint="eastAsia" w:ascii="宋体" w:hAnsi="宋体" w:cs="黑体"/>
          <w:color w:val="auto"/>
          <w:szCs w:val="32"/>
          <w:highlight w:val="none"/>
        </w:rPr>
        <w:t>招标公告</w:t>
      </w:r>
    </w:p>
    <w:p w14:paraId="5C49C3D0">
      <w:pPr>
        <w:rPr>
          <w:color w:val="auto"/>
          <w:highlight w:val="none"/>
        </w:rPr>
      </w:pPr>
    </w:p>
    <w:p w14:paraId="3C60668D">
      <w:pPr>
        <w:pBdr>
          <w:top w:val="single" w:color="auto" w:sz="4" w:space="1"/>
          <w:left w:val="single" w:color="auto" w:sz="4" w:space="4"/>
          <w:bottom w:val="single" w:color="auto" w:sz="4" w:space="6"/>
          <w:right w:val="single" w:color="auto" w:sz="4" w:space="4"/>
        </w:pBdr>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项目概况</w:t>
      </w:r>
    </w:p>
    <w:p w14:paraId="4A6C9DF5">
      <w:pPr>
        <w:pBdr>
          <w:top w:val="single" w:color="auto" w:sz="4" w:space="1"/>
          <w:left w:val="single" w:color="auto" w:sz="4" w:space="4"/>
          <w:bottom w:val="single" w:color="auto" w:sz="4" w:space="6"/>
          <w:right w:val="single" w:color="auto" w:sz="4" w:space="4"/>
        </w:pBdr>
        <w:spacing w:line="360" w:lineRule="auto"/>
        <w:ind w:firstLine="420" w:firstLineChars="200"/>
        <w:contextualSpacing/>
        <w:rPr>
          <w:rFonts w:hint="eastAsia" w:hAnsi="宋体" w:cs="宋体"/>
          <w:b/>
          <w:color w:val="auto"/>
          <w:szCs w:val="24"/>
          <w:highlight w:val="none"/>
        </w:rPr>
      </w:pPr>
      <w:r>
        <w:rPr>
          <w:rFonts w:hint="eastAsia" w:ascii="宋体" w:hAnsi="宋体"/>
          <w:color w:val="auto"/>
          <w:szCs w:val="21"/>
          <w:highlight w:val="none"/>
          <w:lang w:eastAsia="zh-CN"/>
        </w:rPr>
        <w:t>工作站和档案柜购买</w:t>
      </w:r>
      <w:r>
        <w:rPr>
          <w:rFonts w:hint="eastAsia" w:ascii="宋体" w:hAnsi="宋体"/>
          <w:color w:val="auto"/>
          <w:szCs w:val="21"/>
          <w:highlight w:val="none"/>
        </w:rPr>
        <w:t>的潜在投标人应在政采云平台（https：//www.zcygov.cn/）线上获取招标文件</w:t>
      </w:r>
      <w:r>
        <w:rPr>
          <w:rFonts w:hint="eastAsia" w:ascii="宋体" w:hAnsi="宋体" w:cs="宋体"/>
          <w:color w:val="auto"/>
          <w:kern w:val="0"/>
          <w:szCs w:val="21"/>
          <w:highlight w:val="none"/>
        </w:rPr>
        <w:t>，并于</w:t>
      </w:r>
      <w:r>
        <w:rPr>
          <w:rFonts w:hint="eastAsia" w:ascii="宋体" w:hAnsi="宋体" w:cs="宋体"/>
          <w:color w:val="auto"/>
          <w:kern w:val="0"/>
          <w:szCs w:val="21"/>
          <w:highlight w:val="none"/>
          <w:u w:val="single"/>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29</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14</w:t>
      </w:r>
      <w:r>
        <w:rPr>
          <w:rFonts w:hint="eastAsia" w:ascii="宋体" w:hAnsi="宋体" w:cs="宋体"/>
          <w:color w:val="auto"/>
          <w:kern w:val="0"/>
          <w:szCs w:val="21"/>
          <w:highlight w:val="none"/>
        </w:rPr>
        <w:t>点</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rPr>
        <w:t>分（北京时间）前递交投标文件</w:t>
      </w:r>
      <w:r>
        <w:rPr>
          <w:rFonts w:hint="eastAsia" w:ascii="宋体" w:hAnsi="宋体" w:cs="宋体"/>
          <w:color w:val="auto"/>
          <w:szCs w:val="21"/>
          <w:highlight w:val="none"/>
        </w:rPr>
        <w:t>。</w:t>
      </w:r>
      <w:bookmarkStart w:id="11" w:name="_Toc35393621"/>
      <w:bookmarkStart w:id="12" w:name="_Toc28359002"/>
      <w:bookmarkStart w:id="13" w:name="_Toc35393790"/>
      <w:bookmarkStart w:id="14" w:name="_Toc28359079"/>
    </w:p>
    <w:p w14:paraId="5AA02D16">
      <w:pPr>
        <w:pStyle w:val="4"/>
        <w:spacing w:before="0" w:after="0" w:line="360" w:lineRule="auto"/>
        <w:rPr>
          <w:rFonts w:hint="eastAsia" w:hAnsi="宋体" w:cs="宋体"/>
          <w:color w:val="auto"/>
          <w:szCs w:val="24"/>
          <w:highlight w:val="none"/>
        </w:rPr>
      </w:pPr>
      <w:bookmarkStart w:id="15" w:name="_Toc2704"/>
      <w:bookmarkStart w:id="16" w:name="_Toc17417"/>
      <w:bookmarkStart w:id="17" w:name="_Toc13553"/>
      <w:bookmarkStart w:id="18" w:name="_Toc20683"/>
      <w:r>
        <w:rPr>
          <w:rFonts w:hint="eastAsia" w:hAnsi="宋体" w:cs="宋体"/>
          <w:color w:val="auto"/>
          <w:szCs w:val="24"/>
          <w:highlight w:val="none"/>
        </w:rPr>
        <w:t>一、项目基本情况</w:t>
      </w:r>
      <w:bookmarkEnd w:id="11"/>
      <w:bookmarkEnd w:id="12"/>
      <w:bookmarkEnd w:id="13"/>
      <w:bookmarkEnd w:id="14"/>
      <w:bookmarkEnd w:id="15"/>
      <w:bookmarkEnd w:id="16"/>
      <w:bookmarkEnd w:id="17"/>
      <w:bookmarkEnd w:id="18"/>
    </w:p>
    <w:p w14:paraId="0285DA74">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1.1项目编号：</w:t>
      </w:r>
      <w:r>
        <w:rPr>
          <w:rFonts w:hint="eastAsia" w:ascii="宋体" w:hAnsi="宋体" w:cs="宋体"/>
          <w:color w:val="auto"/>
          <w:szCs w:val="21"/>
          <w:highlight w:val="none"/>
          <w:lang w:eastAsia="zh-CN"/>
        </w:rPr>
        <w:t xml:space="preserve"> YNZC2026-G1-02166-YNGR-0160</w:t>
      </w:r>
    </w:p>
    <w:p w14:paraId="33D82F80">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1.2项目名称：</w:t>
      </w:r>
      <w:r>
        <w:rPr>
          <w:rFonts w:hint="eastAsia" w:ascii="宋体" w:hAnsi="宋体" w:cs="宋体"/>
          <w:color w:val="auto"/>
          <w:szCs w:val="21"/>
          <w:highlight w:val="none"/>
          <w:lang w:eastAsia="zh-CN"/>
        </w:rPr>
        <w:t>工作站和档案柜购买</w:t>
      </w:r>
    </w:p>
    <w:p w14:paraId="067C7D20">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1.3资金来源：财政性资金，已落实</w:t>
      </w:r>
    </w:p>
    <w:p w14:paraId="0C6A19C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1.4预算金额：390000.00元</w:t>
      </w:r>
    </w:p>
    <w:p w14:paraId="3BDCDCC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1.5最高限价：390000.00元</w:t>
      </w:r>
    </w:p>
    <w:p w14:paraId="05E6A79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1.6采购需求：</w:t>
      </w:r>
    </w:p>
    <w:tbl>
      <w:tblPr>
        <w:tblStyle w:val="37"/>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7"/>
        <w:gridCol w:w="4811"/>
        <w:gridCol w:w="1030"/>
        <w:gridCol w:w="1451"/>
      </w:tblGrid>
      <w:tr w14:paraId="00AF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1147" w:type="dxa"/>
            <w:tcMar>
              <w:top w:w="0" w:type="dxa"/>
              <w:left w:w="108" w:type="dxa"/>
              <w:bottom w:w="0" w:type="dxa"/>
              <w:right w:w="108" w:type="dxa"/>
            </w:tcMar>
            <w:vAlign w:val="center"/>
          </w:tcPr>
          <w:p w14:paraId="6B09A916">
            <w:pPr>
              <w:pStyle w:val="8"/>
              <w:spacing w:line="360" w:lineRule="auto"/>
              <w:jc w:val="center"/>
              <w:rPr>
                <w:rFonts w:hint="eastAsia" w:cs="宋体"/>
                <w:b/>
                <w:color w:val="auto"/>
                <w:sz w:val="21"/>
                <w:szCs w:val="21"/>
                <w:highlight w:val="none"/>
              </w:rPr>
            </w:pPr>
            <w:r>
              <w:rPr>
                <w:rFonts w:hint="eastAsia" w:cs="宋体"/>
                <w:b/>
                <w:color w:val="auto"/>
                <w:sz w:val="21"/>
                <w:szCs w:val="21"/>
                <w:highlight w:val="none"/>
              </w:rPr>
              <w:t>序号</w:t>
            </w:r>
          </w:p>
        </w:tc>
        <w:tc>
          <w:tcPr>
            <w:tcW w:w="4811" w:type="dxa"/>
            <w:tcMar>
              <w:top w:w="0" w:type="dxa"/>
              <w:left w:w="108" w:type="dxa"/>
              <w:bottom w:w="0" w:type="dxa"/>
              <w:right w:w="108" w:type="dxa"/>
            </w:tcMar>
            <w:vAlign w:val="center"/>
          </w:tcPr>
          <w:p w14:paraId="702C5761">
            <w:pPr>
              <w:pStyle w:val="8"/>
              <w:spacing w:line="360" w:lineRule="auto"/>
              <w:jc w:val="center"/>
              <w:rPr>
                <w:rFonts w:hint="eastAsia" w:cs="宋体"/>
                <w:color w:val="auto"/>
                <w:sz w:val="21"/>
                <w:szCs w:val="21"/>
                <w:highlight w:val="none"/>
              </w:rPr>
            </w:pPr>
            <w:r>
              <w:rPr>
                <w:rStyle w:val="40"/>
                <w:rFonts w:hint="eastAsia" w:cs="宋体"/>
                <w:color w:val="auto"/>
                <w:sz w:val="21"/>
                <w:szCs w:val="21"/>
                <w:highlight w:val="none"/>
              </w:rPr>
              <w:t>标的（产品）名称</w:t>
            </w:r>
          </w:p>
        </w:tc>
        <w:tc>
          <w:tcPr>
            <w:tcW w:w="1030" w:type="dxa"/>
            <w:tcMar>
              <w:top w:w="0" w:type="dxa"/>
              <w:left w:w="108" w:type="dxa"/>
              <w:bottom w:w="0" w:type="dxa"/>
              <w:right w:w="108" w:type="dxa"/>
            </w:tcMar>
            <w:vAlign w:val="center"/>
          </w:tcPr>
          <w:p w14:paraId="483C9446">
            <w:pPr>
              <w:pStyle w:val="8"/>
              <w:spacing w:line="360" w:lineRule="auto"/>
              <w:jc w:val="center"/>
              <w:rPr>
                <w:rFonts w:hint="eastAsia" w:cs="宋体"/>
                <w:color w:val="auto"/>
                <w:sz w:val="21"/>
                <w:szCs w:val="21"/>
                <w:highlight w:val="none"/>
              </w:rPr>
            </w:pPr>
            <w:r>
              <w:rPr>
                <w:rStyle w:val="40"/>
                <w:rFonts w:hint="eastAsia" w:cs="宋体"/>
                <w:color w:val="auto"/>
                <w:sz w:val="21"/>
                <w:szCs w:val="21"/>
                <w:highlight w:val="none"/>
              </w:rPr>
              <w:t>数量</w:t>
            </w:r>
          </w:p>
        </w:tc>
        <w:tc>
          <w:tcPr>
            <w:tcW w:w="1451" w:type="dxa"/>
            <w:tcMar>
              <w:top w:w="0" w:type="dxa"/>
              <w:left w:w="108" w:type="dxa"/>
              <w:bottom w:w="0" w:type="dxa"/>
              <w:right w:w="108" w:type="dxa"/>
            </w:tcMar>
            <w:vAlign w:val="center"/>
          </w:tcPr>
          <w:p w14:paraId="13544BFB">
            <w:pPr>
              <w:pStyle w:val="8"/>
              <w:spacing w:line="360" w:lineRule="auto"/>
              <w:jc w:val="center"/>
              <w:rPr>
                <w:rFonts w:hint="eastAsia" w:cs="宋体"/>
                <w:color w:val="auto"/>
                <w:sz w:val="21"/>
                <w:szCs w:val="21"/>
                <w:highlight w:val="none"/>
              </w:rPr>
            </w:pPr>
            <w:r>
              <w:rPr>
                <w:rStyle w:val="40"/>
                <w:rFonts w:hint="eastAsia" w:cs="宋体"/>
                <w:color w:val="auto"/>
                <w:sz w:val="21"/>
                <w:szCs w:val="21"/>
                <w:highlight w:val="none"/>
              </w:rPr>
              <w:t>计量单位</w:t>
            </w:r>
          </w:p>
        </w:tc>
      </w:tr>
      <w:tr w14:paraId="42F7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6" w:hRule="atLeast"/>
          <w:jc w:val="center"/>
        </w:trPr>
        <w:tc>
          <w:tcPr>
            <w:tcW w:w="1147" w:type="dxa"/>
            <w:tcMar>
              <w:top w:w="0" w:type="dxa"/>
              <w:left w:w="108" w:type="dxa"/>
              <w:bottom w:w="0" w:type="dxa"/>
              <w:right w:w="108" w:type="dxa"/>
            </w:tcMar>
            <w:vAlign w:val="center"/>
          </w:tcPr>
          <w:p w14:paraId="6FAD21DA">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1</w:t>
            </w:r>
          </w:p>
        </w:tc>
        <w:tc>
          <w:tcPr>
            <w:tcW w:w="4811" w:type="dxa"/>
            <w:tcMar>
              <w:top w:w="0" w:type="dxa"/>
              <w:left w:w="108" w:type="dxa"/>
              <w:bottom w:w="0" w:type="dxa"/>
              <w:right w:w="108" w:type="dxa"/>
            </w:tcMar>
            <w:vAlign w:val="center"/>
          </w:tcPr>
          <w:p w14:paraId="29E43750">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移动工作站</w:t>
            </w:r>
          </w:p>
        </w:tc>
        <w:tc>
          <w:tcPr>
            <w:tcW w:w="1030" w:type="dxa"/>
            <w:tcMar>
              <w:top w:w="0" w:type="dxa"/>
              <w:left w:w="108" w:type="dxa"/>
              <w:bottom w:w="0" w:type="dxa"/>
              <w:right w:w="108" w:type="dxa"/>
            </w:tcMar>
            <w:vAlign w:val="center"/>
          </w:tcPr>
          <w:p w14:paraId="15D794F7">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1</w:t>
            </w:r>
          </w:p>
        </w:tc>
        <w:tc>
          <w:tcPr>
            <w:tcW w:w="1451" w:type="dxa"/>
            <w:tcMar>
              <w:top w:w="0" w:type="dxa"/>
              <w:left w:w="108" w:type="dxa"/>
              <w:bottom w:w="0" w:type="dxa"/>
              <w:right w:w="108" w:type="dxa"/>
            </w:tcMar>
            <w:vAlign w:val="center"/>
          </w:tcPr>
          <w:p w14:paraId="5E9F1697">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台</w:t>
            </w:r>
          </w:p>
        </w:tc>
      </w:tr>
      <w:tr w14:paraId="7D1C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6" w:hRule="atLeast"/>
          <w:jc w:val="center"/>
        </w:trPr>
        <w:tc>
          <w:tcPr>
            <w:tcW w:w="1147" w:type="dxa"/>
            <w:tcMar>
              <w:top w:w="0" w:type="dxa"/>
              <w:left w:w="108" w:type="dxa"/>
              <w:bottom w:w="0" w:type="dxa"/>
              <w:right w:w="108" w:type="dxa"/>
            </w:tcMar>
            <w:vAlign w:val="center"/>
          </w:tcPr>
          <w:p w14:paraId="120A0FA7">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2</w:t>
            </w:r>
          </w:p>
        </w:tc>
        <w:tc>
          <w:tcPr>
            <w:tcW w:w="4811" w:type="dxa"/>
            <w:tcMar>
              <w:top w:w="0" w:type="dxa"/>
              <w:left w:w="108" w:type="dxa"/>
              <w:bottom w:w="0" w:type="dxa"/>
              <w:right w:w="108" w:type="dxa"/>
            </w:tcMar>
            <w:vAlign w:val="center"/>
          </w:tcPr>
          <w:p w14:paraId="097B9857">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图形工作站</w:t>
            </w:r>
          </w:p>
        </w:tc>
        <w:tc>
          <w:tcPr>
            <w:tcW w:w="1030" w:type="dxa"/>
            <w:tcMar>
              <w:top w:w="0" w:type="dxa"/>
              <w:left w:w="108" w:type="dxa"/>
              <w:bottom w:w="0" w:type="dxa"/>
              <w:right w:w="108" w:type="dxa"/>
            </w:tcMar>
            <w:vAlign w:val="center"/>
          </w:tcPr>
          <w:p w14:paraId="159107FD">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9</w:t>
            </w:r>
          </w:p>
        </w:tc>
        <w:tc>
          <w:tcPr>
            <w:tcW w:w="1451" w:type="dxa"/>
            <w:tcMar>
              <w:top w:w="0" w:type="dxa"/>
              <w:left w:w="108" w:type="dxa"/>
              <w:bottom w:w="0" w:type="dxa"/>
              <w:right w:w="108" w:type="dxa"/>
            </w:tcMar>
            <w:vAlign w:val="center"/>
          </w:tcPr>
          <w:p w14:paraId="683290A4">
            <w:pPr>
              <w:spacing w:line="360" w:lineRule="auto"/>
              <w:jc w:val="center"/>
              <w:textAlignment w:val="center"/>
              <w:rPr>
                <w:rFonts w:cs="宋体"/>
                <w:color w:val="auto"/>
                <w:szCs w:val="18"/>
                <w:highlight w:val="none"/>
              </w:rPr>
            </w:pPr>
            <w:r>
              <w:rPr>
                <w:rFonts w:hint="eastAsia" w:cs="宋体"/>
                <w:color w:val="auto"/>
                <w:szCs w:val="18"/>
                <w:highlight w:val="none"/>
              </w:rPr>
              <w:t>台</w:t>
            </w:r>
          </w:p>
        </w:tc>
      </w:tr>
      <w:tr w14:paraId="3F16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atLeast"/>
          <w:jc w:val="center"/>
        </w:trPr>
        <w:tc>
          <w:tcPr>
            <w:tcW w:w="1147" w:type="dxa"/>
            <w:tcMar>
              <w:top w:w="0" w:type="dxa"/>
              <w:left w:w="108" w:type="dxa"/>
              <w:bottom w:w="0" w:type="dxa"/>
              <w:right w:w="108" w:type="dxa"/>
            </w:tcMar>
            <w:vAlign w:val="center"/>
          </w:tcPr>
          <w:p w14:paraId="01FA800E">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3</w:t>
            </w:r>
          </w:p>
        </w:tc>
        <w:tc>
          <w:tcPr>
            <w:tcW w:w="4811" w:type="dxa"/>
            <w:tcMar>
              <w:top w:w="0" w:type="dxa"/>
              <w:left w:w="108" w:type="dxa"/>
              <w:bottom w:w="0" w:type="dxa"/>
              <w:right w:w="108" w:type="dxa"/>
            </w:tcMar>
            <w:vAlign w:val="center"/>
          </w:tcPr>
          <w:p w14:paraId="56CF4BA6">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高性能图形工作站</w:t>
            </w:r>
          </w:p>
        </w:tc>
        <w:tc>
          <w:tcPr>
            <w:tcW w:w="1030" w:type="dxa"/>
            <w:tcMar>
              <w:top w:w="0" w:type="dxa"/>
              <w:left w:w="108" w:type="dxa"/>
              <w:bottom w:w="0" w:type="dxa"/>
              <w:right w:w="108" w:type="dxa"/>
            </w:tcMar>
            <w:vAlign w:val="center"/>
          </w:tcPr>
          <w:p w14:paraId="7E65130B">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6</w:t>
            </w:r>
          </w:p>
        </w:tc>
        <w:tc>
          <w:tcPr>
            <w:tcW w:w="1451" w:type="dxa"/>
            <w:tcMar>
              <w:top w:w="0" w:type="dxa"/>
              <w:left w:w="108" w:type="dxa"/>
              <w:bottom w:w="0" w:type="dxa"/>
              <w:right w:w="108" w:type="dxa"/>
            </w:tcMar>
            <w:vAlign w:val="center"/>
          </w:tcPr>
          <w:p w14:paraId="66D56F9E">
            <w:pPr>
              <w:spacing w:line="360" w:lineRule="auto"/>
              <w:jc w:val="center"/>
              <w:textAlignment w:val="center"/>
              <w:rPr>
                <w:rFonts w:cs="宋体"/>
                <w:color w:val="auto"/>
                <w:szCs w:val="18"/>
                <w:highlight w:val="none"/>
              </w:rPr>
            </w:pPr>
            <w:r>
              <w:rPr>
                <w:rFonts w:hint="eastAsia" w:cs="宋体"/>
                <w:color w:val="auto"/>
                <w:szCs w:val="18"/>
                <w:highlight w:val="none"/>
              </w:rPr>
              <w:t>台</w:t>
            </w:r>
          </w:p>
        </w:tc>
      </w:tr>
      <w:tr w14:paraId="0631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atLeast"/>
          <w:jc w:val="center"/>
        </w:trPr>
        <w:tc>
          <w:tcPr>
            <w:tcW w:w="1147" w:type="dxa"/>
            <w:tcMar>
              <w:top w:w="0" w:type="dxa"/>
              <w:left w:w="108" w:type="dxa"/>
              <w:bottom w:w="0" w:type="dxa"/>
              <w:right w:w="108" w:type="dxa"/>
            </w:tcMar>
            <w:vAlign w:val="center"/>
          </w:tcPr>
          <w:p w14:paraId="79779498">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4</w:t>
            </w:r>
          </w:p>
        </w:tc>
        <w:tc>
          <w:tcPr>
            <w:tcW w:w="4811" w:type="dxa"/>
            <w:tcMar>
              <w:top w:w="0" w:type="dxa"/>
              <w:left w:w="108" w:type="dxa"/>
              <w:bottom w:w="0" w:type="dxa"/>
              <w:right w:w="108" w:type="dxa"/>
            </w:tcMar>
            <w:vAlign w:val="center"/>
          </w:tcPr>
          <w:p w14:paraId="1D1E4B97">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档案保密柜</w:t>
            </w:r>
          </w:p>
        </w:tc>
        <w:tc>
          <w:tcPr>
            <w:tcW w:w="1030" w:type="dxa"/>
            <w:tcMar>
              <w:top w:w="0" w:type="dxa"/>
              <w:left w:w="108" w:type="dxa"/>
              <w:bottom w:w="0" w:type="dxa"/>
              <w:right w:w="108" w:type="dxa"/>
            </w:tcMar>
            <w:vAlign w:val="center"/>
          </w:tcPr>
          <w:p w14:paraId="19548FD0">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5</w:t>
            </w:r>
          </w:p>
        </w:tc>
        <w:tc>
          <w:tcPr>
            <w:tcW w:w="1451" w:type="dxa"/>
            <w:tcMar>
              <w:top w:w="0" w:type="dxa"/>
              <w:left w:w="108" w:type="dxa"/>
              <w:bottom w:w="0" w:type="dxa"/>
              <w:right w:w="108" w:type="dxa"/>
            </w:tcMar>
            <w:vAlign w:val="center"/>
          </w:tcPr>
          <w:p w14:paraId="266BB3AC">
            <w:pPr>
              <w:spacing w:line="360" w:lineRule="auto"/>
              <w:jc w:val="center"/>
              <w:textAlignment w:val="center"/>
              <w:rPr>
                <w:rFonts w:cs="宋体"/>
                <w:color w:val="auto"/>
                <w:szCs w:val="18"/>
                <w:highlight w:val="none"/>
              </w:rPr>
            </w:pPr>
            <w:r>
              <w:rPr>
                <w:rFonts w:hint="eastAsia" w:cs="宋体"/>
                <w:color w:val="auto"/>
                <w:szCs w:val="18"/>
                <w:highlight w:val="none"/>
              </w:rPr>
              <w:t>个</w:t>
            </w:r>
          </w:p>
        </w:tc>
      </w:tr>
    </w:tbl>
    <w:p w14:paraId="118D7CB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注：本项目共设一个标段，投标人必须对</w:t>
      </w:r>
      <w:r>
        <w:rPr>
          <w:rFonts w:hint="eastAsia" w:ascii="宋体" w:hAnsi="宋体" w:cs="宋体"/>
          <w:bCs/>
          <w:color w:val="auto"/>
          <w:szCs w:val="21"/>
          <w:highlight w:val="none"/>
        </w:rPr>
        <w:t>本项目</w:t>
      </w:r>
      <w:r>
        <w:rPr>
          <w:rFonts w:hint="eastAsia" w:ascii="宋体" w:hAnsi="宋体" w:cs="宋体"/>
          <w:color w:val="auto"/>
          <w:szCs w:val="21"/>
          <w:highlight w:val="none"/>
        </w:rPr>
        <w:t>所有内容作出完整唯一的投标报价，不得出现缺项、漏项或无报价情况，否则投标文件将按无效处理，具体要求等详见本招标文件第五章《采购需求》</w:t>
      </w:r>
      <w:r>
        <w:rPr>
          <w:rFonts w:hint="eastAsia" w:ascii="宋体" w:hAnsi="宋体" w:cs="宋体"/>
          <w:bCs/>
          <w:color w:val="auto"/>
          <w:szCs w:val="21"/>
          <w:highlight w:val="none"/>
        </w:rPr>
        <w:t>。</w:t>
      </w:r>
    </w:p>
    <w:p w14:paraId="3B2BA13B">
      <w:pPr>
        <w:widowControl/>
        <w:spacing w:line="360" w:lineRule="auto"/>
        <w:ind w:firstLine="525" w:firstLineChars="250"/>
        <w:jc w:val="left"/>
        <w:rPr>
          <w:rFonts w:hint="eastAsia" w:ascii="宋体" w:hAnsi="宋体" w:cs="宋体"/>
          <w:bCs/>
          <w:color w:val="auto"/>
          <w:szCs w:val="21"/>
          <w:highlight w:val="none"/>
        </w:rPr>
      </w:pPr>
      <w:r>
        <w:rPr>
          <w:rFonts w:hint="eastAsia" w:ascii="宋体" w:hAnsi="宋体" w:cs="宋体"/>
          <w:color w:val="auto"/>
          <w:szCs w:val="21"/>
          <w:highlight w:val="none"/>
        </w:rPr>
        <w:t>1.7本次招标</w:t>
      </w:r>
      <w:r>
        <w:rPr>
          <w:rFonts w:hint="eastAsia" w:ascii="宋体" w:hAnsi="宋体" w:cs="宋体"/>
          <w:b/>
          <w:color w:val="auto"/>
          <w:szCs w:val="21"/>
          <w:highlight w:val="none"/>
          <w:u w:val="single"/>
        </w:rPr>
        <w:t>不接受</w:t>
      </w:r>
      <w:r>
        <w:rPr>
          <w:rFonts w:hint="eastAsia" w:ascii="宋体" w:hAnsi="宋体" w:cs="宋体"/>
          <w:color w:val="auto"/>
          <w:szCs w:val="21"/>
          <w:highlight w:val="none"/>
        </w:rPr>
        <w:t>进口产品投标。进口产品是指通过中国海关报关验放进入中国境内且产自关境外的产品。</w:t>
      </w:r>
    </w:p>
    <w:p w14:paraId="55F439CD">
      <w:pPr>
        <w:widowControl/>
        <w:spacing w:line="360" w:lineRule="auto"/>
        <w:ind w:firstLine="525" w:firstLineChars="250"/>
        <w:jc w:val="left"/>
        <w:rPr>
          <w:rFonts w:hint="eastAsia"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bCs/>
          <w:color w:val="auto"/>
          <w:szCs w:val="21"/>
          <w:highlight w:val="none"/>
        </w:rPr>
        <w:t>合同履行期限（</w:t>
      </w:r>
      <w:r>
        <w:rPr>
          <w:rFonts w:hint="eastAsia" w:ascii="宋体" w:hAnsi="宋体" w:cs="宋体"/>
          <w:bCs/>
          <w:color w:val="auto"/>
          <w:szCs w:val="21"/>
          <w:highlight w:val="none"/>
        </w:rPr>
        <w:t>项目实施期限</w:t>
      </w:r>
      <w:r>
        <w:rPr>
          <w:rFonts w:hint="eastAsia" w:ascii="宋体" w:hAnsi="宋体"/>
          <w:bCs/>
          <w:color w:val="auto"/>
          <w:szCs w:val="21"/>
          <w:highlight w:val="none"/>
        </w:rPr>
        <w:t>）</w:t>
      </w:r>
      <w:r>
        <w:rPr>
          <w:rFonts w:hint="eastAsia" w:ascii="宋体" w:hAnsi="宋体" w:cs="宋体"/>
          <w:color w:val="auto"/>
          <w:szCs w:val="21"/>
          <w:highlight w:val="none"/>
        </w:rPr>
        <w:t>：合同签订后40日历天内完成产品供货并交付使用</w:t>
      </w:r>
      <w:r>
        <w:rPr>
          <w:rFonts w:hint="eastAsia" w:ascii="宋体" w:hAnsi="宋体" w:cs="宋体"/>
          <w:bCs/>
          <w:color w:val="auto"/>
          <w:szCs w:val="21"/>
          <w:highlight w:val="none"/>
        </w:rPr>
        <w:t>。</w:t>
      </w:r>
    </w:p>
    <w:p w14:paraId="4B8A232B">
      <w:pPr>
        <w:widowControl/>
        <w:spacing w:line="360" w:lineRule="auto"/>
        <w:ind w:firstLine="525" w:firstLineChars="250"/>
        <w:jc w:val="left"/>
        <w:rPr>
          <w:rFonts w:hint="eastAsia" w:ascii="宋体" w:hAnsi="宋体"/>
          <w:bCs/>
          <w:color w:val="auto"/>
          <w:szCs w:val="21"/>
          <w:highlight w:val="none"/>
        </w:rPr>
      </w:pPr>
      <w:r>
        <w:rPr>
          <w:rFonts w:hint="eastAsia" w:ascii="宋体" w:hAnsi="宋体"/>
          <w:bCs/>
          <w:color w:val="auto"/>
          <w:szCs w:val="21"/>
          <w:highlight w:val="none"/>
        </w:rPr>
        <w:t>1.9项目实施地点：采购人指定地点。</w:t>
      </w:r>
    </w:p>
    <w:p w14:paraId="67E20FD6">
      <w:pPr>
        <w:widowControl/>
        <w:spacing w:line="360" w:lineRule="auto"/>
        <w:ind w:firstLine="525" w:firstLineChars="250"/>
        <w:jc w:val="left"/>
        <w:rPr>
          <w:rFonts w:hint="eastAsia" w:ascii="宋体" w:hAnsi="宋体"/>
          <w:bCs/>
          <w:color w:val="auto"/>
          <w:szCs w:val="21"/>
          <w:highlight w:val="none"/>
        </w:rPr>
      </w:pPr>
      <w:r>
        <w:rPr>
          <w:rFonts w:hint="eastAsia" w:ascii="宋体" w:hAnsi="宋体"/>
          <w:bCs/>
          <w:color w:val="auto"/>
          <w:szCs w:val="21"/>
          <w:highlight w:val="none"/>
        </w:rPr>
        <w:t>1.10本项目</w:t>
      </w:r>
      <w:r>
        <w:rPr>
          <w:rFonts w:hint="eastAsia" w:ascii="宋体" w:hAnsi="宋体"/>
          <w:b/>
          <w:color w:val="auto"/>
          <w:szCs w:val="21"/>
          <w:highlight w:val="none"/>
          <w:u w:val="single"/>
        </w:rPr>
        <w:t>不接受</w:t>
      </w:r>
      <w:r>
        <w:rPr>
          <w:rFonts w:hint="eastAsia" w:ascii="宋体" w:hAnsi="宋体"/>
          <w:bCs/>
          <w:color w:val="auto"/>
          <w:szCs w:val="21"/>
          <w:highlight w:val="none"/>
        </w:rPr>
        <w:t>联合体投标。</w:t>
      </w:r>
    </w:p>
    <w:p w14:paraId="43256107">
      <w:pPr>
        <w:pStyle w:val="4"/>
        <w:spacing w:before="0" w:after="0" w:line="360" w:lineRule="auto"/>
        <w:rPr>
          <w:rFonts w:hint="eastAsia" w:hAnsi="宋体" w:cs="宋体"/>
          <w:color w:val="auto"/>
          <w:szCs w:val="24"/>
          <w:highlight w:val="none"/>
        </w:rPr>
      </w:pPr>
      <w:bookmarkStart w:id="19" w:name="_Toc27436"/>
      <w:bookmarkStart w:id="20" w:name="_Toc12946"/>
      <w:bookmarkStart w:id="21" w:name="_Toc13195"/>
      <w:bookmarkStart w:id="22" w:name="_Toc8452"/>
      <w:r>
        <w:rPr>
          <w:rFonts w:hint="eastAsia" w:hAnsi="宋体" w:cs="宋体"/>
          <w:color w:val="auto"/>
          <w:szCs w:val="24"/>
          <w:highlight w:val="none"/>
        </w:rPr>
        <w:t>二、投标人资格要求：</w:t>
      </w:r>
      <w:bookmarkEnd w:id="19"/>
      <w:bookmarkEnd w:id="20"/>
      <w:bookmarkEnd w:id="21"/>
      <w:bookmarkEnd w:id="22"/>
    </w:p>
    <w:p w14:paraId="20578966">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2.1满足《中华人民共和国政府采购法》第二十二条规定；</w:t>
      </w:r>
    </w:p>
    <w:p w14:paraId="6123B7AE">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2.1.1具有独立承担民事责任的能力：投标人须在中华人民共和国境内注册，提供法人或者其他组织的营业执照等证明文件（扫描件加盖投标人电子公章）；</w:t>
      </w:r>
    </w:p>
    <w:p w14:paraId="4C8E1CB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2.1.2具有良好的商业信誉和健全的财务会计制度：提供投标人2023年至今任意一年度经第三方审计的财务报告及报表（报表至少应包括资产负债表、利润表（损益表）、现金流量表）或提供自提交投标文件截止时间前三个月内基本开户银行出具的资信证明（扫描件加盖投标人电子公章）；</w:t>
      </w:r>
    </w:p>
    <w:p w14:paraId="508AC910">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2.1.3具有履行合同所必需的设备和专业技术能力：提供投标人具有履行合同所必需的设备和专业技术能力证明材料或书面声明（扫描件加盖投标人电子公章）；</w:t>
      </w:r>
    </w:p>
    <w:p w14:paraId="2B21D8D4">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2.1.4有依法缴纳税收和社会保障资金的良好记录：</w:t>
      </w:r>
    </w:p>
    <w:p w14:paraId="565E1D53">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2.1.4.1提供投标人缴税所属时间在2025年01月至本项目提交投标文件截止时间前任意2个月的税务局税收通用缴款书或银行电子缴税（费）凭证或税务局出具纳税情况的相关证明，依法免税或免缴的，应提供相关证明文件（扫描件加盖投标人电子公章）或说明（加盖投标人电子公章），新成立未满一年的投标人，依法免税或免缴的，应提供相关证明文件（扫描件加盖投标人电子公章）或说明（加盖投标人电子公章）；</w:t>
      </w:r>
    </w:p>
    <w:p w14:paraId="19787FBC">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2.1.4.2提供投标人缴费所属时间在2025年01月至本项目提交投标文件截止时间前任意2个月的社会保险费缴款书或银行电子缴税（费）凭证或社保管理部门出具的有效的缴款证明，依法免缴的，应提供依法免缴的相关证明文件（扫描件加盖投标人电子公章）或说明（加盖投标人电子公章），新成立未满一年的投标人，依法免缴的，应提供依法免缴的相关证明文件（扫描件加盖投标人电子公章）或说明（加盖投标人电子公章）；</w:t>
      </w:r>
    </w:p>
    <w:p w14:paraId="26E4E8B6">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2.1.5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扫描件加盖投标人电子公章）；</w:t>
      </w:r>
    </w:p>
    <w:p w14:paraId="4697C02D">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2.1.6法律、行政法规规定的其他条件：</w:t>
      </w:r>
    </w:p>
    <w:p w14:paraId="0008869C">
      <w:pPr>
        <w:widowControl/>
        <w:wordWrap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2.1.6.1单位负责人为同一人或者存在直接控股、管理关系的不同申请人，不得同时参与本项目的采购活动。为本项目提供过整体设计、规范编制或者项目管理、监理、检测等服务的投标人，不得再参加本次采购活动（提供承诺函加盖投标人电子公章）；</w:t>
      </w:r>
    </w:p>
    <w:p w14:paraId="65A626A6">
      <w:pPr>
        <w:widowControl/>
        <w:wordWrap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2.1.6.2投标人在“信用中国”网站（www.creditchina.gov.cn）中未被列入失信被执行人、政府采购严重违法失信行为记录名单和重大税收违法失信主体（查询时间为本公告发布之日起至提交投标文件截止之日止，以采购人、采购代理机构查询结果为准，并将查询记录和证据留存）；</w:t>
      </w:r>
    </w:p>
    <w:p w14:paraId="78412055">
      <w:pPr>
        <w:widowControl/>
        <w:spacing w:line="360" w:lineRule="auto"/>
        <w:ind w:firstLine="525" w:firstLineChars="250"/>
        <w:jc w:val="left"/>
        <w:rPr>
          <w:rFonts w:ascii="宋体" w:cs="宋体"/>
          <w:color w:val="auto"/>
          <w:kern w:val="0"/>
          <w:szCs w:val="21"/>
          <w:highlight w:val="none"/>
        </w:rPr>
      </w:pPr>
      <w:r>
        <w:rPr>
          <w:rFonts w:hint="eastAsia" w:ascii="宋体" w:hAnsi="宋体" w:cs="宋体"/>
          <w:color w:val="auto"/>
          <w:kern w:val="0"/>
          <w:szCs w:val="21"/>
          <w:highlight w:val="none"/>
        </w:rPr>
        <w:t>2.1.6.3投标人在中国政府采购网（www.ccgp.gov.cn）政府采购严重违法失信行为记录名单中未被禁止参加政府采购活动（查询时间为本公告发布之日起至提交投标文件截止之日止，查询结果以采购人、采购代理机构查询结果为准，并将查询记录和证据留存）；</w:t>
      </w:r>
    </w:p>
    <w:p w14:paraId="061E6F03">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2.2落实政府采购政策需满足的资格要求：无；</w:t>
      </w:r>
    </w:p>
    <w:p w14:paraId="70C5839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2.3本项目的特定资格要求：</w:t>
      </w:r>
      <w:bookmarkStart w:id="23" w:name="_Toc25648"/>
      <w:bookmarkStart w:id="24" w:name="_Toc29823"/>
      <w:r>
        <w:rPr>
          <w:rFonts w:hint="eastAsia" w:ascii="宋体" w:hAnsi="宋体" w:cs="宋体"/>
          <w:color w:val="auto"/>
          <w:kern w:val="0"/>
          <w:szCs w:val="21"/>
          <w:highlight w:val="none"/>
        </w:rPr>
        <w:t>无。</w:t>
      </w:r>
      <w:bookmarkEnd w:id="23"/>
      <w:bookmarkEnd w:id="24"/>
    </w:p>
    <w:p w14:paraId="683E15AC">
      <w:pPr>
        <w:pStyle w:val="4"/>
        <w:spacing w:before="0" w:after="0" w:line="360" w:lineRule="auto"/>
        <w:rPr>
          <w:rFonts w:hint="eastAsia" w:hAnsi="宋体" w:cs="宋体"/>
          <w:color w:val="auto"/>
          <w:szCs w:val="24"/>
          <w:highlight w:val="none"/>
        </w:rPr>
      </w:pPr>
      <w:bookmarkStart w:id="25" w:name="_Toc15851"/>
      <w:bookmarkStart w:id="26" w:name="_Toc7153"/>
      <w:bookmarkStart w:id="27" w:name="_Toc31532"/>
      <w:bookmarkStart w:id="28" w:name="_Toc25506"/>
      <w:r>
        <w:rPr>
          <w:rFonts w:hint="eastAsia" w:hAnsi="宋体" w:cs="宋体"/>
          <w:color w:val="auto"/>
          <w:szCs w:val="24"/>
          <w:highlight w:val="none"/>
        </w:rPr>
        <w:t>三、获取招标文件</w:t>
      </w:r>
      <w:bookmarkEnd w:id="25"/>
      <w:bookmarkEnd w:id="26"/>
      <w:bookmarkEnd w:id="27"/>
      <w:bookmarkEnd w:id="28"/>
    </w:p>
    <w:p w14:paraId="6F0ADD4C">
      <w:pPr>
        <w:spacing w:line="360"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3.1时间：</w:t>
      </w:r>
      <w:r>
        <w:rPr>
          <w:rFonts w:hint="eastAsia" w:ascii="宋体" w:hAnsi="宋体" w:cs="宋体"/>
          <w:color w:val="auto"/>
          <w:kern w:val="0"/>
          <w:szCs w:val="21"/>
          <w:highlight w:val="none"/>
          <w:u w:val="single"/>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9日6：00至2026年5月15日23：59</w:t>
      </w:r>
      <w:r>
        <w:rPr>
          <w:rFonts w:hint="eastAsia" w:ascii="宋体" w:hAnsi="宋体"/>
          <w:color w:val="auto"/>
          <w:szCs w:val="21"/>
          <w:highlight w:val="none"/>
        </w:rPr>
        <w:t>（北京时间，法定节假日除外）</w:t>
      </w:r>
    </w:p>
    <w:p w14:paraId="6852F5E4">
      <w:pPr>
        <w:spacing w:line="360"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3.2地点：</w:t>
      </w:r>
      <w:r>
        <w:rPr>
          <w:rFonts w:hint="eastAsia" w:ascii="宋体" w:hAnsi="宋体" w:cs="宋体"/>
          <w:color w:val="auto"/>
          <w:szCs w:val="21"/>
          <w:highlight w:val="none"/>
        </w:rPr>
        <w:t>“政采云”平台（http：//www.zcygov.cn）（操作路径：登录“政采云”平台-项目采购-获取采购文件-找到本项目-点击“申请获取采购文件”）</w:t>
      </w:r>
    </w:p>
    <w:p w14:paraId="1F2E94D6">
      <w:pPr>
        <w:spacing w:line="360"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3.3方式：（1）凡有意参与投标者，须在</w:t>
      </w:r>
      <w:r>
        <w:rPr>
          <w:rFonts w:hint="eastAsia" w:ascii="宋体" w:hAnsi="宋体" w:cs="宋体"/>
          <w:color w:val="auto"/>
          <w:szCs w:val="21"/>
          <w:highlight w:val="none"/>
        </w:rPr>
        <w:t>“政采云”</w:t>
      </w:r>
      <w:r>
        <w:rPr>
          <w:rFonts w:hint="eastAsia" w:ascii="宋体" w:hAnsi="宋体"/>
          <w:color w:val="auto"/>
          <w:szCs w:val="21"/>
          <w:highlight w:val="none"/>
        </w:rPr>
        <w:t>平台办理数字证书（CA），并在</w:t>
      </w:r>
      <w:r>
        <w:rPr>
          <w:rFonts w:hint="eastAsia" w:ascii="宋体" w:hAnsi="宋体" w:cs="宋体"/>
          <w:color w:val="auto"/>
          <w:szCs w:val="21"/>
          <w:highlight w:val="none"/>
        </w:rPr>
        <w:t>“政采云”</w:t>
      </w:r>
      <w:r>
        <w:rPr>
          <w:rFonts w:hint="eastAsia" w:ascii="宋体" w:hAnsi="宋体"/>
          <w:color w:val="auto"/>
          <w:szCs w:val="21"/>
          <w:highlight w:val="none"/>
        </w:rPr>
        <w:t>平台绑定数字证书（CA）后线上获取采购文件及其它采购资料。CA申领链接：http：//yzt.ynsmartcert.cn/cms/yztgr.html（客服热线：0871-67276028&lt;紧急可拨19988166369&gt;）或https：//cap.yunnanca.net/login（客服热线：4006727666）；CA申领后需登录政府采购云平台完成数字证书（CA）绑定才可以使用；若供应商之前已经注册并办理过企业数字证书（CA）的，可以直接绑定，无需重复办理。供应商在注册办理过程中若有疑问，可以拨打客服热线95763咨询。（2）供应商申领到企业数字证书（CA）后进入</w:t>
      </w:r>
      <w:r>
        <w:rPr>
          <w:rFonts w:hint="eastAsia" w:ascii="宋体" w:hAnsi="宋体" w:cs="宋体"/>
          <w:color w:val="auto"/>
          <w:szCs w:val="21"/>
          <w:highlight w:val="none"/>
        </w:rPr>
        <w:t>“政采云”</w:t>
      </w:r>
      <w:r>
        <w:rPr>
          <w:rFonts w:hint="eastAsia" w:ascii="宋体" w:hAnsi="宋体"/>
          <w:color w:val="auto"/>
          <w:szCs w:val="21"/>
          <w:highlight w:val="none"/>
        </w:rPr>
        <w:t>平台（网址：https：//www.zcygov.cn/）并绑定企业数字证书（CA），在网上获取采购文件及其它采购资料（操作路径：登录</w:t>
      </w:r>
      <w:r>
        <w:rPr>
          <w:rFonts w:hint="eastAsia" w:ascii="宋体" w:hAnsi="宋体" w:cs="宋体"/>
          <w:color w:val="auto"/>
          <w:szCs w:val="21"/>
          <w:highlight w:val="none"/>
        </w:rPr>
        <w:t>“政采云”</w:t>
      </w:r>
      <w:r>
        <w:rPr>
          <w:rFonts w:hint="eastAsia" w:ascii="宋体" w:hAnsi="宋体"/>
          <w:color w:val="auto"/>
          <w:szCs w:val="21"/>
          <w:highlight w:val="none"/>
        </w:rPr>
        <w:t>平台-项目采购-获取采购文件-找到本项目-点击“申请获取采购文件”），此为参与投标的唯一途径。（3）按上述要求获取采购文件的供应商视为合法获取了本项目采购文件，具备本项目的投标资格</w:t>
      </w:r>
      <w:r>
        <w:rPr>
          <w:rFonts w:hint="eastAsia" w:ascii="宋体" w:hAnsi="宋体" w:cs="宋体"/>
          <w:color w:val="auto"/>
          <w:szCs w:val="21"/>
          <w:highlight w:val="none"/>
        </w:rPr>
        <w:t>。</w:t>
      </w:r>
    </w:p>
    <w:p w14:paraId="0EA63678">
      <w:pPr>
        <w:widowControl/>
        <w:spacing w:line="360" w:lineRule="auto"/>
        <w:ind w:firstLine="413" w:firstLineChars="197"/>
        <w:jc w:val="left"/>
        <w:rPr>
          <w:rFonts w:hint="eastAsia" w:ascii="宋体" w:hAnsi="宋体"/>
          <w:color w:val="auto"/>
          <w:szCs w:val="21"/>
          <w:highlight w:val="none"/>
        </w:rPr>
      </w:pPr>
      <w:r>
        <w:rPr>
          <w:rFonts w:hint="eastAsia" w:ascii="宋体" w:hAnsi="宋体"/>
          <w:color w:val="auto"/>
          <w:szCs w:val="21"/>
          <w:highlight w:val="none"/>
        </w:rPr>
        <w:t>3.4售价：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元。</w:t>
      </w:r>
    </w:p>
    <w:p w14:paraId="559189C8">
      <w:pPr>
        <w:pStyle w:val="4"/>
        <w:spacing w:before="0" w:after="0" w:line="360" w:lineRule="auto"/>
        <w:rPr>
          <w:rFonts w:hint="eastAsia" w:hAnsi="宋体" w:cs="宋体"/>
          <w:color w:val="auto"/>
          <w:szCs w:val="24"/>
          <w:highlight w:val="none"/>
        </w:rPr>
      </w:pPr>
      <w:bookmarkStart w:id="29" w:name="_Toc2294"/>
      <w:bookmarkStart w:id="30" w:name="_Toc14615"/>
      <w:bookmarkStart w:id="31" w:name="_Toc31644"/>
      <w:bookmarkStart w:id="32" w:name="_Toc28196"/>
      <w:r>
        <w:rPr>
          <w:rFonts w:hint="eastAsia" w:hAnsi="宋体" w:cs="宋体"/>
          <w:color w:val="auto"/>
          <w:szCs w:val="24"/>
          <w:highlight w:val="none"/>
        </w:rPr>
        <w:t>四、提交投标文件截止时间、开标时间和地点</w:t>
      </w:r>
      <w:bookmarkEnd w:id="29"/>
      <w:bookmarkEnd w:id="30"/>
      <w:bookmarkEnd w:id="31"/>
      <w:bookmarkEnd w:id="32"/>
    </w:p>
    <w:p w14:paraId="2859D64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4.1提交投标文件截止时间、开标时间：</w:t>
      </w:r>
      <w:r>
        <w:rPr>
          <w:rFonts w:hint="eastAsia" w:ascii="宋体" w:hAnsi="宋体" w:cs="宋体"/>
          <w:color w:val="auto"/>
          <w:kern w:val="0"/>
          <w:szCs w:val="21"/>
          <w:highlight w:val="none"/>
          <w:u w:val="single"/>
        </w:rPr>
        <w:t>2026年</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29</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lang w:val="en-US" w:eastAsia="zh-CN"/>
        </w:rPr>
        <w:t>14</w:t>
      </w:r>
      <w:r>
        <w:rPr>
          <w:rFonts w:hint="eastAsia" w:ascii="宋体" w:hAnsi="宋体" w:cs="宋体"/>
          <w:color w:val="auto"/>
          <w:kern w:val="0"/>
          <w:szCs w:val="21"/>
          <w:highlight w:val="none"/>
          <w:u w:val="single"/>
        </w:rPr>
        <w:t>点</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分</w:t>
      </w:r>
      <w:r>
        <w:rPr>
          <w:rFonts w:hint="eastAsia" w:ascii="宋体" w:hAnsi="宋体" w:cs="宋体"/>
          <w:color w:val="auto"/>
          <w:szCs w:val="21"/>
          <w:highlight w:val="none"/>
        </w:rPr>
        <w:t>（北京时间）；</w:t>
      </w:r>
    </w:p>
    <w:p w14:paraId="65038D03">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提交投标文件地点：投标人应按照本项目采购文件和“政采云”平台的要求编制、加密投标文件后在投标文件提交截止时间前上传至“政采云”平台，投标人须在投标截止时间前完成所有电子投标文件的上传，投标截止时间前未完成投标文件传输的，视为撤回投标文件。投标人在“政采云”平台提交电子版投标文件时，请填写参加远程采购活动经办人联系方式；</w:t>
      </w:r>
    </w:p>
    <w:p w14:paraId="056179E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4.3开标地点：云南冠睿咨询有限公司电子评标</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厅（云南省昆明市西山区万达广场南塔33层3310号），投标人无需到达开标地点，须在“政采云”平台进行远程解密电子版投标文件。</w:t>
      </w:r>
    </w:p>
    <w:p w14:paraId="0DD6CD2A">
      <w:pPr>
        <w:pStyle w:val="4"/>
        <w:spacing w:before="0" w:after="0" w:line="360" w:lineRule="auto"/>
        <w:rPr>
          <w:rFonts w:hint="eastAsia" w:hAnsi="宋体" w:cs="宋体"/>
          <w:color w:val="auto"/>
          <w:szCs w:val="24"/>
          <w:highlight w:val="none"/>
        </w:rPr>
      </w:pPr>
      <w:bookmarkStart w:id="33" w:name="_Toc9187"/>
      <w:bookmarkStart w:id="34" w:name="_Toc20988"/>
      <w:bookmarkStart w:id="35" w:name="_Toc27486"/>
      <w:bookmarkStart w:id="36" w:name="_Toc26887"/>
      <w:r>
        <w:rPr>
          <w:rFonts w:hint="eastAsia" w:hAnsi="宋体" w:cs="宋体"/>
          <w:color w:val="auto"/>
          <w:szCs w:val="24"/>
          <w:highlight w:val="none"/>
        </w:rPr>
        <w:t>五、公告期限</w:t>
      </w:r>
      <w:bookmarkEnd w:id="33"/>
      <w:bookmarkEnd w:id="34"/>
      <w:bookmarkEnd w:id="35"/>
      <w:bookmarkEnd w:id="36"/>
    </w:p>
    <w:p w14:paraId="49C4DADC">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4C6CF8D9">
      <w:pPr>
        <w:pStyle w:val="4"/>
        <w:spacing w:before="0" w:after="0" w:line="360" w:lineRule="auto"/>
        <w:rPr>
          <w:rFonts w:hint="eastAsia" w:hAnsi="宋体" w:cs="宋体"/>
          <w:color w:val="auto"/>
          <w:szCs w:val="24"/>
          <w:highlight w:val="none"/>
        </w:rPr>
      </w:pPr>
      <w:bookmarkStart w:id="37" w:name="_Toc35393795"/>
      <w:bookmarkStart w:id="38" w:name="_Toc23777"/>
      <w:bookmarkStart w:id="39" w:name="_Toc29486"/>
      <w:bookmarkStart w:id="40" w:name="_Toc28492"/>
      <w:bookmarkStart w:id="41" w:name="_Toc25819"/>
      <w:bookmarkStart w:id="42" w:name="_Toc35393626"/>
      <w:r>
        <w:rPr>
          <w:rFonts w:hint="eastAsia" w:hAnsi="宋体" w:cs="宋体"/>
          <w:color w:val="auto"/>
          <w:szCs w:val="24"/>
          <w:highlight w:val="none"/>
        </w:rPr>
        <w:t>六、其他补充事宜</w:t>
      </w:r>
      <w:bookmarkEnd w:id="37"/>
      <w:bookmarkEnd w:id="38"/>
      <w:bookmarkEnd w:id="39"/>
      <w:bookmarkEnd w:id="40"/>
      <w:bookmarkEnd w:id="41"/>
      <w:bookmarkEnd w:id="42"/>
    </w:p>
    <w:p w14:paraId="418246B7">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6.1发布公告的媒介：本次公开招标公告在“云南省政府采购网”上发布。</w:t>
      </w:r>
    </w:p>
    <w:p w14:paraId="3CA6422B">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本项目需要落实的政府采购政策：节能产品、环境标志产品、促进中小企业发展、促进残疾人就业、支持监狱企业发展、采购本国产品、政府采购活动中查询及使用信用记录等，政府采购政策具体落实情况详见本项目招标文件。</w:t>
      </w:r>
    </w:p>
    <w:p w14:paraId="0237D36E">
      <w:pPr>
        <w:pStyle w:val="4"/>
        <w:spacing w:before="0" w:after="0" w:line="360" w:lineRule="auto"/>
        <w:rPr>
          <w:rFonts w:hint="eastAsia" w:hAnsi="宋体" w:cs="宋体"/>
          <w:color w:val="auto"/>
          <w:szCs w:val="24"/>
          <w:highlight w:val="none"/>
        </w:rPr>
      </w:pPr>
      <w:bookmarkStart w:id="43" w:name="_Toc10517"/>
      <w:bookmarkStart w:id="44" w:name="_Toc18946"/>
      <w:bookmarkStart w:id="45" w:name="_Toc16817"/>
      <w:bookmarkStart w:id="46" w:name="_Toc27286"/>
      <w:r>
        <w:rPr>
          <w:rFonts w:hint="eastAsia" w:hAnsi="宋体" w:cs="宋体"/>
          <w:color w:val="auto"/>
          <w:szCs w:val="24"/>
          <w:highlight w:val="none"/>
        </w:rPr>
        <w:t>七、对本次招标提出询问，请按以下方式联系</w:t>
      </w:r>
      <w:bookmarkEnd w:id="43"/>
      <w:bookmarkEnd w:id="44"/>
      <w:bookmarkEnd w:id="45"/>
      <w:bookmarkEnd w:id="46"/>
    </w:p>
    <w:p w14:paraId="68EC3BEA">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7.1.采购人信息</w:t>
      </w:r>
    </w:p>
    <w:p w14:paraId="22BBD2F7">
      <w:pPr>
        <w:widowControl/>
        <w:spacing w:line="360" w:lineRule="auto"/>
        <w:ind w:firstLine="420" w:firstLineChars="200"/>
        <w:jc w:val="left"/>
        <w:rPr>
          <w:rFonts w:ascii="宋体"/>
          <w:bCs/>
          <w:color w:val="auto"/>
          <w:szCs w:val="21"/>
          <w:highlight w:val="none"/>
        </w:rPr>
      </w:pPr>
      <w:r>
        <w:rPr>
          <w:rFonts w:hint="eastAsia" w:ascii="宋体" w:hAnsi="宋体"/>
          <w:bCs/>
          <w:color w:val="auto"/>
          <w:szCs w:val="21"/>
          <w:highlight w:val="none"/>
        </w:rPr>
        <w:t>名称：云南省测绘资料档案馆（云南省基础地理信息中心）</w:t>
      </w:r>
    </w:p>
    <w:p w14:paraId="50A213D9">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地址：云南省昆明市西山区环城西路 404 号</w:t>
      </w:r>
    </w:p>
    <w:p w14:paraId="7B2E4541">
      <w:pPr>
        <w:widowControl/>
        <w:spacing w:line="360" w:lineRule="auto"/>
        <w:ind w:firstLine="420" w:firstLineChars="200"/>
        <w:jc w:val="left"/>
        <w:rPr>
          <w:rFonts w:ascii="宋体"/>
          <w:bCs/>
          <w:color w:val="auto"/>
          <w:szCs w:val="21"/>
          <w:highlight w:val="none"/>
        </w:rPr>
      </w:pPr>
      <w:r>
        <w:rPr>
          <w:rFonts w:hint="eastAsia" w:ascii="宋体" w:hAnsi="宋体"/>
          <w:bCs/>
          <w:color w:val="auto"/>
          <w:szCs w:val="21"/>
          <w:highlight w:val="none"/>
        </w:rPr>
        <w:t>联系人：李老师</w:t>
      </w:r>
    </w:p>
    <w:p w14:paraId="42EE6F26">
      <w:pPr>
        <w:spacing w:line="360" w:lineRule="auto"/>
        <w:ind w:left="420" w:leftChars="200"/>
        <w:jc w:val="left"/>
        <w:rPr>
          <w:rFonts w:hint="eastAsia" w:ascii="宋体" w:hAnsi="宋体"/>
          <w:snapToGrid w:val="0"/>
          <w:color w:val="auto"/>
          <w:kern w:val="21"/>
          <w:szCs w:val="21"/>
          <w:highlight w:val="none"/>
        </w:rPr>
      </w:pPr>
      <w:r>
        <w:rPr>
          <w:rFonts w:hint="eastAsia" w:ascii="宋体" w:hAnsi="宋体"/>
          <w:bCs/>
          <w:color w:val="auto"/>
          <w:szCs w:val="21"/>
          <w:highlight w:val="none"/>
        </w:rPr>
        <w:t>联系电话：0871-64165627</w:t>
      </w:r>
    </w:p>
    <w:p w14:paraId="72F46405">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7.2.采购代理机构信息</w:t>
      </w:r>
    </w:p>
    <w:p w14:paraId="258A243B">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名称：云南冠睿咨询有限公司</w:t>
      </w:r>
    </w:p>
    <w:p w14:paraId="106DCD93">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地址：云南省昆明市西山区万达广场南塔32楼3201号、33楼3310号</w:t>
      </w:r>
    </w:p>
    <w:p w14:paraId="797BC77D">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联系方式：0871-65511240、0871-65511241</w:t>
      </w:r>
    </w:p>
    <w:p w14:paraId="60D83234">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7.3.项目联系方式</w:t>
      </w:r>
    </w:p>
    <w:p w14:paraId="75C742DD">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项目联系人：王彦飞、李腾芳、肖枝莲、王国玺、吴翊</w:t>
      </w:r>
    </w:p>
    <w:p w14:paraId="55A4CEF2">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电话：0871-65511240、0871-65511241</w:t>
      </w:r>
    </w:p>
    <w:bookmarkEnd w:id="9"/>
    <w:bookmarkEnd w:id="10"/>
    <w:p w14:paraId="3DDAB074">
      <w:pPr>
        <w:pStyle w:val="2"/>
        <w:rPr>
          <w:rFonts w:ascii="宋体"/>
          <w:color w:val="auto"/>
          <w:szCs w:val="32"/>
          <w:highlight w:val="none"/>
        </w:rPr>
      </w:pPr>
      <w:r>
        <w:rPr>
          <w:rFonts w:hint="eastAsia" w:ascii="宋体" w:hAnsi="宋体" w:cs="黑体"/>
          <w:color w:val="auto"/>
          <w:szCs w:val="32"/>
          <w:highlight w:val="none"/>
        </w:rPr>
        <w:br w:type="page"/>
      </w:r>
      <w:bookmarkStart w:id="47" w:name="_Toc20759"/>
      <w:r>
        <w:rPr>
          <w:rFonts w:hint="eastAsia" w:ascii="宋体" w:hAnsi="宋体" w:cs="黑体"/>
          <w:color w:val="auto"/>
          <w:szCs w:val="32"/>
          <w:highlight w:val="none"/>
        </w:rPr>
        <w:t>第二章</w:t>
      </w:r>
      <w:r>
        <w:rPr>
          <w:rFonts w:ascii="宋体" w:hAnsi="宋体" w:cs="黑体"/>
          <w:color w:val="auto"/>
          <w:szCs w:val="32"/>
          <w:highlight w:val="none"/>
        </w:rPr>
        <w:t xml:space="preserve"> </w:t>
      </w:r>
      <w:r>
        <w:rPr>
          <w:rFonts w:hint="eastAsia" w:ascii="宋体" w:hAnsi="宋体" w:cs="黑体"/>
          <w:color w:val="auto"/>
          <w:szCs w:val="32"/>
          <w:highlight w:val="none"/>
        </w:rPr>
        <w:t>投标人须知</w:t>
      </w:r>
      <w:bookmarkEnd w:id="2"/>
      <w:bookmarkEnd w:id="3"/>
      <w:bookmarkEnd w:id="4"/>
      <w:bookmarkEnd w:id="5"/>
      <w:bookmarkEnd w:id="47"/>
    </w:p>
    <w:p w14:paraId="7CF891F2">
      <w:pPr>
        <w:pStyle w:val="3"/>
        <w:jc w:val="center"/>
        <w:rPr>
          <w:rFonts w:ascii="宋体" w:cs="黑体"/>
          <w:color w:val="auto"/>
          <w:spacing w:val="0"/>
          <w:kern w:val="0"/>
          <w:sz w:val="28"/>
          <w:szCs w:val="28"/>
          <w:highlight w:val="none"/>
        </w:rPr>
      </w:pPr>
      <w:bookmarkStart w:id="48" w:name="_Toc21064"/>
      <w:bookmarkStart w:id="49" w:name="_Toc401342132"/>
      <w:bookmarkStart w:id="50" w:name="_Toc488633603"/>
      <w:bookmarkStart w:id="51" w:name="_Toc378239076"/>
      <w:bookmarkStart w:id="52" w:name="_Toc480817642"/>
      <w:bookmarkStart w:id="53" w:name="_Toc489145702"/>
      <w:bookmarkStart w:id="54" w:name="_Toc378239168"/>
      <w:bookmarkStart w:id="55" w:name="_Toc378239349"/>
      <w:bookmarkStart w:id="56" w:name="_Toc12595"/>
      <w:bookmarkStart w:id="57" w:name="_Toc25046"/>
      <w:r>
        <w:rPr>
          <w:rFonts w:hint="eastAsia" w:ascii="宋体" w:hAnsi="宋体" w:cs="黑体"/>
          <w:color w:val="auto"/>
          <w:spacing w:val="0"/>
          <w:kern w:val="0"/>
          <w:sz w:val="28"/>
          <w:szCs w:val="28"/>
          <w:highlight w:val="none"/>
        </w:rPr>
        <w:t>投标人须知前附表</w:t>
      </w:r>
      <w:bookmarkEnd w:id="48"/>
      <w:bookmarkEnd w:id="49"/>
      <w:bookmarkEnd w:id="50"/>
      <w:bookmarkEnd w:id="51"/>
      <w:bookmarkEnd w:id="52"/>
      <w:bookmarkEnd w:id="53"/>
      <w:bookmarkEnd w:id="54"/>
      <w:bookmarkEnd w:id="55"/>
      <w:bookmarkEnd w:id="56"/>
      <w:bookmarkEnd w:id="57"/>
    </w:p>
    <w:tbl>
      <w:tblPr>
        <w:tblStyle w:val="37"/>
        <w:tblW w:w="8971" w:type="dxa"/>
        <w:jc w:val="center"/>
        <w:tblLayout w:type="fixed"/>
        <w:tblCellMar>
          <w:top w:w="0" w:type="dxa"/>
          <w:left w:w="108" w:type="dxa"/>
          <w:bottom w:w="0" w:type="dxa"/>
          <w:right w:w="108" w:type="dxa"/>
        </w:tblCellMar>
      </w:tblPr>
      <w:tblGrid>
        <w:gridCol w:w="598"/>
        <w:gridCol w:w="1396"/>
        <w:gridCol w:w="5890"/>
        <w:gridCol w:w="1087"/>
      </w:tblGrid>
      <w:tr w14:paraId="4C09CC25">
        <w:tblPrEx>
          <w:tblCellMar>
            <w:top w:w="0" w:type="dxa"/>
            <w:left w:w="108" w:type="dxa"/>
            <w:bottom w:w="0" w:type="dxa"/>
            <w:right w:w="108" w:type="dxa"/>
          </w:tblCellMar>
        </w:tblPrEx>
        <w:trPr>
          <w:trHeight w:val="47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B5F5088">
            <w:pPr>
              <w:spacing w:line="360" w:lineRule="exact"/>
              <w:jc w:val="center"/>
              <w:rPr>
                <w:rFonts w:hint="eastAsia" w:ascii="宋体" w:hAnsi="宋体"/>
                <w:b/>
                <w:color w:val="auto"/>
                <w:szCs w:val="21"/>
                <w:highlight w:val="none"/>
              </w:rPr>
            </w:pPr>
            <w:bookmarkStart w:id="58" w:name="_Toc488633604"/>
            <w:bookmarkStart w:id="59" w:name="_Toc152042305"/>
            <w:bookmarkStart w:id="60" w:name="_Toc296602420"/>
            <w:bookmarkStart w:id="61" w:name="_Toc378239351"/>
            <w:bookmarkStart w:id="62" w:name="_Toc152045529"/>
            <w:bookmarkStart w:id="63" w:name="_Toc480817643"/>
            <w:bookmarkStart w:id="64" w:name="_Toc378239078"/>
            <w:bookmarkStart w:id="65" w:name="_Toc144974497"/>
            <w:bookmarkStart w:id="66" w:name="_Toc247085689"/>
            <w:bookmarkStart w:id="67" w:name="_Toc489197807"/>
            <w:bookmarkStart w:id="68" w:name="_Toc246996175"/>
            <w:bookmarkStart w:id="69" w:name="_Toc489145703"/>
            <w:bookmarkStart w:id="70" w:name="_Toc378239170"/>
            <w:bookmarkStart w:id="71" w:name="_Toc179632546"/>
            <w:bookmarkStart w:id="72" w:name="_Toc401342134"/>
            <w:bookmarkStart w:id="73" w:name="_Toc17909"/>
            <w:bookmarkStart w:id="74" w:name="_Toc246996918"/>
            <w:r>
              <w:rPr>
                <w:rFonts w:hint="eastAsia" w:ascii="宋体" w:hAnsi="宋体"/>
                <w:b/>
                <w:color w:val="auto"/>
                <w:szCs w:val="21"/>
                <w:highlight w:val="none"/>
              </w:rPr>
              <w:t>序号</w:t>
            </w:r>
          </w:p>
        </w:tc>
        <w:tc>
          <w:tcPr>
            <w:tcW w:w="1396" w:type="dxa"/>
            <w:tcBorders>
              <w:top w:val="single" w:color="auto" w:sz="4" w:space="0"/>
              <w:left w:val="single" w:color="auto" w:sz="4" w:space="0"/>
              <w:bottom w:val="single" w:color="auto" w:sz="4" w:space="0"/>
              <w:right w:val="single" w:color="auto" w:sz="4" w:space="0"/>
            </w:tcBorders>
            <w:vAlign w:val="center"/>
          </w:tcPr>
          <w:p w14:paraId="1C13E404">
            <w:pPr>
              <w:spacing w:line="360" w:lineRule="exact"/>
              <w:jc w:val="center"/>
              <w:rPr>
                <w:rFonts w:ascii="宋体"/>
                <w:b/>
                <w:color w:val="auto"/>
                <w:szCs w:val="21"/>
                <w:highlight w:val="none"/>
              </w:rPr>
            </w:pPr>
            <w:r>
              <w:rPr>
                <w:rFonts w:hint="eastAsia" w:ascii="宋体" w:hAnsi="宋体"/>
                <w:b/>
                <w:color w:val="auto"/>
                <w:szCs w:val="21"/>
                <w:highlight w:val="none"/>
              </w:rPr>
              <w:t>条</w:t>
            </w:r>
            <w:r>
              <w:rPr>
                <w:rFonts w:ascii="宋体" w:hAnsi="宋体"/>
                <w:b/>
                <w:color w:val="auto"/>
                <w:szCs w:val="21"/>
                <w:highlight w:val="none"/>
              </w:rPr>
              <w:t xml:space="preserve"> </w:t>
            </w:r>
            <w:r>
              <w:rPr>
                <w:rFonts w:hint="eastAsia" w:ascii="宋体" w:hAnsi="宋体"/>
                <w:b/>
                <w:color w:val="auto"/>
                <w:szCs w:val="21"/>
                <w:highlight w:val="none"/>
              </w:rPr>
              <w:t>款</w:t>
            </w:r>
            <w:r>
              <w:rPr>
                <w:rFonts w:ascii="宋体" w:hAnsi="宋体"/>
                <w:b/>
                <w:color w:val="auto"/>
                <w:szCs w:val="21"/>
                <w:highlight w:val="none"/>
              </w:rPr>
              <w:t xml:space="preserve"> </w:t>
            </w: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5890" w:type="dxa"/>
            <w:tcBorders>
              <w:top w:val="single" w:color="auto" w:sz="4" w:space="0"/>
              <w:left w:val="single" w:color="auto" w:sz="4" w:space="0"/>
              <w:bottom w:val="single" w:color="auto" w:sz="4" w:space="0"/>
              <w:right w:val="single" w:color="auto" w:sz="4" w:space="0"/>
            </w:tcBorders>
            <w:vAlign w:val="center"/>
          </w:tcPr>
          <w:p w14:paraId="07D40F42">
            <w:pPr>
              <w:spacing w:line="360" w:lineRule="exact"/>
              <w:jc w:val="center"/>
              <w:rPr>
                <w:rFonts w:ascii="宋体"/>
                <w:b/>
                <w:color w:val="auto"/>
                <w:szCs w:val="21"/>
                <w:highlight w:val="none"/>
              </w:rPr>
            </w:pPr>
            <w:r>
              <w:rPr>
                <w:rFonts w:hint="eastAsia" w:ascii="宋体" w:hAnsi="宋体"/>
                <w:b/>
                <w:color w:val="auto"/>
                <w:szCs w:val="21"/>
                <w:highlight w:val="none"/>
              </w:rPr>
              <w:t>编</w:t>
            </w:r>
            <w:r>
              <w:rPr>
                <w:rFonts w:ascii="宋体" w:hAnsi="宋体"/>
                <w:b/>
                <w:color w:val="auto"/>
                <w:szCs w:val="21"/>
                <w:highlight w:val="none"/>
              </w:rPr>
              <w:t xml:space="preserve">  </w:t>
            </w:r>
            <w:r>
              <w:rPr>
                <w:rFonts w:hint="eastAsia" w:ascii="宋体" w:hAnsi="宋体"/>
                <w:b/>
                <w:color w:val="auto"/>
                <w:szCs w:val="21"/>
                <w:highlight w:val="none"/>
              </w:rPr>
              <w:t>列</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c>
          <w:tcPr>
            <w:tcW w:w="1087" w:type="dxa"/>
            <w:tcBorders>
              <w:top w:val="single" w:color="auto" w:sz="4" w:space="0"/>
              <w:left w:val="single" w:color="auto" w:sz="4" w:space="0"/>
              <w:bottom w:val="single" w:color="auto" w:sz="4" w:space="0"/>
              <w:right w:val="single" w:color="auto" w:sz="4" w:space="0"/>
            </w:tcBorders>
            <w:vAlign w:val="center"/>
          </w:tcPr>
          <w:p w14:paraId="71082469">
            <w:pPr>
              <w:spacing w:line="360" w:lineRule="exact"/>
              <w:jc w:val="center"/>
              <w:rPr>
                <w:rFonts w:ascii="宋体"/>
                <w:b/>
                <w:color w:val="auto"/>
                <w:szCs w:val="21"/>
                <w:highlight w:val="none"/>
              </w:rPr>
            </w:pPr>
            <w:r>
              <w:rPr>
                <w:rFonts w:hint="eastAsia" w:ascii="宋体" w:hAnsi="宋体"/>
                <w:b/>
                <w:color w:val="auto"/>
                <w:szCs w:val="21"/>
                <w:highlight w:val="none"/>
              </w:rPr>
              <w:t>须知正文条款号</w:t>
            </w:r>
          </w:p>
        </w:tc>
      </w:tr>
      <w:tr w14:paraId="0016FE4E">
        <w:tblPrEx>
          <w:tblCellMar>
            <w:top w:w="0" w:type="dxa"/>
            <w:left w:w="108" w:type="dxa"/>
            <w:bottom w:w="0" w:type="dxa"/>
            <w:right w:w="108" w:type="dxa"/>
          </w:tblCellMar>
        </w:tblPrEx>
        <w:trPr>
          <w:trHeight w:val="56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0CA63F0">
            <w:pPr>
              <w:spacing w:line="360" w:lineRule="exact"/>
              <w:jc w:val="center"/>
              <w:rPr>
                <w:rFonts w:hint="eastAsia" w:ascii="宋体" w:hAnsi="宋体"/>
                <w:color w:val="auto"/>
                <w:szCs w:val="21"/>
                <w:highlight w:val="none"/>
              </w:rPr>
            </w:pPr>
            <w:r>
              <w:rPr>
                <w:rFonts w:hint="eastAsia" w:ascii="宋体"/>
                <w:color w:val="auto"/>
                <w:szCs w:val="21"/>
                <w:highlight w:val="none"/>
              </w:rPr>
              <w:t>1</w:t>
            </w:r>
          </w:p>
        </w:tc>
        <w:tc>
          <w:tcPr>
            <w:tcW w:w="1396" w:type="dxa"/>
            <w:tcBorders>
              <w:top w:val="single" w:color="auto" w:sz="4" w:space="0"/>
              <w:left w:val="single" w:color="auto" w:sz="4" w:space="0"/>
              <w:bottom w:val="single" w:color="auto" w:sz="4" w:space="0"/>
              <w:right w:val="single" w:color="auto" w:sz="4" w:space="0"/>
            </w:tcBorders>
            <w:vAlign w:val="center"/>
          </w:tcPr>
          <w:p w14:paraId="04FE2D19">
            <w:pPr>
              <w:spacing w:line="360" w:lineRule="exact"/>
              <w:jc w:val="center"/>
              <w:rPr>
                <w:rFonts w:ascii="宋体"/>
                <w:color w:val="auto"/>
                <w:szCs w:val="21"/>
                <w:highlight w:val="none"/>
              </w:rPr>
            </w:pPr>
            <w:r>
              <w:rPr>
                <w:rFonts w:hint="eastAsia" w:ascii="宋体" w:hAnsi="宋体"/>
                <w:color w:val="auto"/>
                <w:szCs w:val="21"/>
                <w:highlight w:val="none"/>
              </w:rPr>
              <w:t>采购人</w:t>
            </w:r>
          </w:p>
        </w:tc>
        <w:tc>
          <w:tcPr>
            <w:tcW w:w="5890" w:type="dxa"/>
            <w:tcBorders>
              <w:top w:val="single" w:color="auto" w:sz="4" w:space="0"/>
              <w:left w:val="single" w:color="auto" w:sz="4" w:space="0"/>
              <w:bottom w:val="single" w:color="auto" w:sz="4" w:space="0"/>
              <w:right w:val="single" w:color="auto" w:sz="4" w:space="0"/>
            </w:tcBorders>
            <w:vAlign w:val="center"/>
          </w:tcPr>
          <w:p w14:paraId="5159B742">
            <w:pPr>
              <w:spacing w:line="360" w:lineRule="exact"/>
              <w:rPr>
                <w:rFonts w:ascii="宋体"/>
                <w:color w:val="auto"/>
                <w:szCs w:val="21"/>
                <w:highlight w:val="none"/>
              </w:rPr>
            </w:pPr>
            <w:r>
              <w:rPr>
                <w:rFonts w:hint="eastAsia" w:ascii="宋体" w:hAnsi="宋体"/>
                <w:color w:val="auto"/>
                <w:szCs w:val="21"/>
                <w:highlight w:val="none"/>
              </w:rPr>
              <w:t>云南省测绘资料档案馆（云南省基础地理信息中心）</w:t>
            </w:r>
          </w:p>
        </w:tc>
        <w:tc>
          <w:tcPr>
            <w:tcW w:w="1087" w:type="dxa"/>
            <w:tcBorders>
              <w:top w:val="single" w:color="auto" w:sz="4" w:space="0"/>
              <w:left w:val="single" w:color="auto" w:sz="4" w:space="0"/>
              <w:bottom w:val="single" w:color="auto" w:sz="4" w:space="0"/>
              <w:right w:val="single" w:color="auto" w:sz="4" w:space="0"/>
            </w:tcBorders>
            <w:vAlign w:val="center"/>
          </w:tcPr>
          <w:p w14:paraId="49055C54">
            <w:pPr>
              <w:spacing w:line="360" w:lineRule="exact"/>
              <w:jc w:val="center"/>
              <w:rPr>
                <w:rFonts w:ascii="宋体"/>
                <w:color w:val="auto"/>
                <w:szCs w:val="21"/>
                <w:highlight w:val="none"/>
              </w:rPr>
            </w:pPr>
            <w:r>
              <w:rPr>
                <w:rFonts w:ascii="宋体" w:hAnsi="宋体"/>
                <w:color w:val="auto"/>
                <w:szCs w:val="21"/>
                <w:highlight w:val="none"/>
              </w:rPr>
              <w:t>1.2</w:t>
            </w:r>
          </w:p>
        </w:tc>
      </w:tr>
      <w:tr w14:paraId="2128E58F">
        <w:tblPrEx>
          <w:tblCellMar>
            <w:top w:w="0" w:type="dxa"/>
            <w:left w:w="108" w:type="dxa"/>
            <w:bottom w:w="0" w:type="dxa"/>
            <w:right w:w="108" w:type="dxa"/>
          </w:tblCellMar>
        </w:tblPrEx>
        <w:trPr>
          <w:trHeight w:val="49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6ECBF91">
            <w:pPr>
              <w:spacing w:line="360" w:lineRule="exact"/>
              <w:jc w:val="center"/>
              <w:rPr>
                <w:rFonts w:hint="eastAsia" w:ascii="宋体" w:hAnsi="宋体"/>
                <w:color w:val="auto"/>
                <w:szCs w:val="21"/>
                <w:highlight w:val="none"/>
              </w:rPr>
            </w:pPr>
            <w:r>
              <w:rPr>
                <w:rFonts w:hint="eastAsia" w:ascii="宋体"/>
                <w:color w:val="auto"/>
                <w:szCs w:val="21"/>
                <w:highlight w:val="none"/>
              </w:rPr>
              <w:t>2</w:t>
            </w:r>
          </w:p>
        </w:tc>
        <w:tc>
          <w:tcPr>
            <w:tcW w:w="1396" w:type="dxa"/>
            <w:tcBorders>
              <w:top w:val="single" w:color="auto" w:sz="4" w:space="0"/>
              <w:left w:val="single" w:color="auto" w:sz="4" w:space="0"/>
              <w:bottom w:val="single" w:color="auto" w:sz="4" w:space="0"/>
              <w:right w:val="single" w:color="auto" w:sz="4" w:space="0"/>
            </w:tcBorders>
            <w:vAlign w:val="center"/>
          </w:tcPr>
          <w:p w14:paraId="08291B00">
            <w:pPr>
              <w:spacing w:line="360" w:lineRule="exact"/>
              <w:jc w:val="center"/>
              <w:rPr>
                <w:rFonts w:ascii="宋体"/>
                <w:color w:val="auto"/>
                <w:szCs w:val="21"/>
                <w:highlight w:val="none"/>
              </w:rPr>
            </w:pPr>
            <w:r>
              <w:rPr>
                <w:rFonts w:hint="eastAsia" w:ascii="宋体" w:hAnsi="宋体"/>
                <w:color w:val="auto"/>
                <w:szCs w:val="21"/>
                <w:highlight w:val="none"/>
              </w:rPr>
              <w:t>采购代理机构</w:t>
            </w:r>
          </w:p>
        </w:tc>
        <w:tc>
          <w:tcPr>
            <w:tcW w:w="5890" w:type="dxa"/>
            <w:tcBorders>
              <w:top w:val="single" w:color="auto" w:sz="4" w:space="0"/>
              <w:left w:val="single" w:color="auto" w:sz="4" w:space="0"/>
              <w:bottom w:val="single" w:color="auto" w:sz="4" w:space="0"/>
              <w:right w:val="single" w:color="auto" w:sz="4" w:space="0"/>
            </w:tcBorders>
            <w:vAlign w:val="center"/>
          </w:tcPr>
          <w:p w14:paraId="013E380A">
            <w:pPr>
              <w:spacing w:line="360" w:lineRule="exact"/>
              <w:rPr>
                <w:rFonts w:ascii="宋体"/>
                <w:color w:val="auto"/>
                <w:szCs w:val="21"/>
                <w:highlight w:val="none"/>
              </w:rPr>
            </w:pPr>
            <w:r>
              <w:rPr>
                <w:rFonts w:hint="eastAsia" w:ascii="宋体" w:hAnsi="宋体"/>
                <w:color w:val="auto"/>
                <w:szCs w:val="21"/>
                <w:highlight w:val="none"/>
              </w:rPr>
              <w:t>云南冠睿咨询有限公司</w:t>
            </w:r>
          </w:p>
        </w:tc>
        <w:tc>
          <w:tcPr>
            <w:tcW w:w="1087" w:type="dxa"/>
            <w:tcBorders>
              <w:top w:val="single" w:color="auto" w:sz="4" w:space="0"/>
              <w:left w:val="single" w:color="auto" w:sz="4" w:space="0"/>
              <w:bottom w:val="single" w:color="auto" w:sz="4" w:space="0"/>
              <w:right w:val="single" w:color="auto" w:sz="4" w:space="0"/>
            </w:tcBorders>
            <w:vAlign w:val="center"/>
          </w:tcPr>
          <w:p w14:paraId="25152A4A">
            <w:pPr>
              <w:spacing w:line="360" w:lineRule="exact"/>
              <w:jc w:val="center"/>
              <w:rPr>
                <w:rFonts w:ascii="宋体"/>
                <w:color w:val="auto"/>
                <w:szCs w:val="21"/>
                <w:highlight w:val="none"/>
              </w:rPr>
            </w:pPr>
            <w:r>
              <w:rPr>
                <w:rFonts w:ascii="宋体" w:hAnsi="宋体"/>
                <w:color w:val="auto"/>
                <w:szCs w:val="21"/>
                <w:highlight w:val="none"/>
              </w:rPr>
              <w:t>1.3</w:t>
            </w:r>
          </w:p>
        </w:tc>
      </w:tr>
      <w:tr w14:paraId="4BD44B66">
        <w:tblPrEx>
          <w:tblCellMar>
            <w:top w:w="0" w:type="dxa"/>
            <w:left w:w="108" w:type="dxa"/>
            <w:bottom w:w="0" w:type="dxa"/>
            <w:right w:w="108" w:type="dxa"/>
          </w:tblCellMar>
        </w:tblPrEx>
        <w:trPr>
          <w:trHeight w:val="60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4A23C73">
            <w:pPr>
              <w:spacing w:line="360" w:lineRule="exact"/>
              <w:jc w:val="center"/>
              <w:rPr>
                <w:rFonts w:hint="eastAsia" w:ascii="宋体" w:hAnsi="宋体"/>
                <w:color w:val="auto"/>
                <w:szCs w:val="21"/>
                <w:highlight w:val="none"/>
              </w:rPr>
            </w:pPr>
            <w:r>
              <w:rPr>
                <w:rFonts w:hint="eastAsia" w:ascii="宋体"/>
                <w:color w:val="auto"/>
                <w:szCs w:val="21"/>
                <w:highlight w:val="none"/>
              </w:rPr>
              <w:t>3</w:t>
            </w:r>
          </w:p>
        </w:tc>
        <w:tc>
          <w:tcPr>
            <w:tcW w:w="1396" w:type="dxa"/>
            <w:tcBorders>
              <w:top w:val="single" w:color="auto" w:sz="4" w:space="0"/>
              <w:left w:val="single" w:color="auto" w:sz="4" w:space="0"/>
              <w:bottom w:val="single" w:color="auto" w:sz="4" w:space="0"/>
              <w:right w:val="single" w:color="auto" w:sz="4" w:space="0"/>
            </w:tcBorders>
            <w:vAlign w:val="center"/>
          </w:tcPr>
          <w:p w14:paraId="3C5184AE">
            <w:pPr>
              <w:spacing w:line="360" w:lineRule="exact"/>
              <w:jc w:val="center"/>
              <w:rPr>
                <w:rFonts w:ascii="宋体"/>
                <w:color w:val="auto"/>
                <w:szCs w:val="21"/>
                <w:highlight w:val="none"/>
              </w:rPr>
            </w:pPr>
            <w:r>
              <w:rPr>
                <w:rFonts w:hint="eastAsia" w:ascii="宋体" w:hAnsi="宋体"/>
                <w:color w:val="auto"/>
                <w:szCs w:val="21"/>
                <w:highlight w:val="none"/>
              </w:rPr>
              <w:t>项目名称及项目编号</w:t>
            </w:r>
          </w:p>
        </w:tc>
        <w:tc>
          <w:tcPr>
            <w:tcW w:w="5890" w:type="dxa"/>
            <w:tcBorders>
              <w:top w:val="single" w:color="auto" w:sz="4" w:space="0"/>
              <w:left w:val="single" w:color="auto" w:sz="4" w:space="0"/>
              <w:bottom w:val="single" w:color="auto" w:sz="4" w:space="0"/>
              <w:right w:val="single" w:color="auto" w:sz="4" w:space="0"/>
            </w:tcBorders>
            <w:vAlign w:val="center"/>
          </w:tcPr>
          <w:p w14:paraId="6D982AB8">
            <w:pPr>
              <w:spacing w:line="360" w:lineRule="exact"/>
              <w:rPr>
                <w:rFonts w:hint="eastAsia" w:asci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工作站和档案柜购买</w:t>
            </w:r>
          </w:p>
          <w:p w14:paraId="485F086D">
            <w:pPr>
              <w:spacing w:line="360" w:lineRule="exact"/>
              <w:rPr>
                <w:rFonts w:hint="eastAsia" w:asci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 xml:space="preserve"> YNZC2026-G1-02166-YNGR-0160</w:t>
            </w:r>
          </w:p>
        </w:tc>
        <w:tc>
          <w:tcPr>
            <w:tcW w:w="1087" w:type="dxa"/>
            <w:tcBorders>
              <w:top w:val="single" w:color="auto" w:sz="4" w:space="0"/>
              <w:left w:val="single" w:color="auto" w:sz="4" w:space="0"/>
              <w:bottom w:val="single" w:color="auto" w:sz="4" w:space="0"/>
              <w:right w:val="single" w:color="auto" w:sz="4" w:space="0"/>
            </w:tcBorders>
            <w:vAlign w:val="center"/>
          </w:tcPr>
          <w:p w14:paraId="4491F9F3">
            <w:pPr>
              <w:spacing w:line="360" w:lineRule="exact"/>
              <w:jc w:val="center"/>
              <w:rPr>
                <w:rFonts w:ascii="宋体"/>
                <w:color w:val="auto"/>
                <w:szCs w:val="21"/>
                <w:highlight w:val="none"/>
              </w:rPr>
            </w:pPr>
            <w:r>
              <w:rPr>
                <w:rFonts w:ascii="宋体" w:hAnsi="宋体"/>
                <w:color w:val="auto"/>
                <w:szCs w:val="21"/>
                <w:highlight w:val="none"/>
              </w:rPr>
              <w:t>1.4</w:t>
            </w:r>
          </w:p>
        </w:tc>
      </w:tr>
      <w:tr w14:paraId="12C92FEA">
        <w:tblPrEx>
          <w:tblCellMar>
            <w:top w:w="0" w:type="dxa"/>
            <w:left w:w="108" w:type="dxa"/>
            <w:bottom w:w="0" w:type="dxa"/>
            <w:right w:w="108" w:type="dxa"/>
          </w:tblCellMar>
        </w:tblPrEx>
        <w:trPr>
          <w:trHeight w:val="55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666A4B1">
            <w:pPr>
              <w:spacing w:line="360" w:lineRule="exact"/>
              <w:jc w:val="center"/>
              <w:rPr>
                <w:rFonts w:hint="eastAsia" w:ascii="宋体" w:hAnsi="宋体"/>
                <w:color w:val="auto"/>
                <w:szCs w:val="21"/>
                <w:highlight w:val="none"/>
              </w:rPr>
            </w:pPr>
            <w:r>
              <w:rPr>
                <w:rFonts w:hint="eastAsia" w:ascii="宋体"/>
                <w:color w:val="auto"/>
                <w:szCs w:val="21"/>
                <w:highlight w:val="none"/>
              </w:rPr>
              <w:t>4</w:t>
            </w:r>
          </w:p>
        </w:tc>
        <w:tc>
          <w:tcPr>
            <w:tcW w:w="1396" w:type="dxa"/>
            <w:tcBorders>
              <w:top w:val="single" w:color="auto" w:sz="4" w:space="0"/>
              <w:left w:val="single" w:color="auto" w:sz="4" w:space="0"/>
              <w:bottom w:val="single" w:color="auto" w:sz="4" w:space="0"/>
              <w:right w:val="single" w:color="auto" w:sz="4" w:space="0"/>
            </w:tcBorders>
            <w:vAlign w:val="center"/>
          </w:tcPr>
          <w:p w14:paraId="4D0CEEE3">
            <w:pPr>
              <w:spacing w:line="360" w:lineRule="exact"/>
              <w:jc w:val="center"/>
              <w:rPr>
                <w:rFonts w:ascii="宋体"/>
                <w:color w:val="auto"/>
                <w:szCs w:val="21"/>
                <w:highlight w:val="none"/>
              </w:rPr>
            </w:pPr>
            <w:r>
              <w:rPr>
                <w:rFonts w:hint="eastAsia" w:ascii="宋体" w:hAnsi="宋体"/>
                <w:color w:val="auto"/>
                <w:szCs w:val="21"/>
                <w:highlight w:val="none"/>
              </w:rPr>
              <w:t>资金来源及预算金额</w:t>
            </w:r>
          </w:p>
        </w:tc>
        <w:tc>
          <w:tcPr>
            <w:tcW w:w="5890" w:type="dxa"/>
            <w:tcBorders>
              <w:top w:val="single" w:color="auto" w:sz="4" w:space="0"/>
              <w:left w:val="single" w:color="auto" w:sz="4" w:space="0"/>
              <w:bottom w:val="single" w:color="auto" w:sz="4" w:space="0"/>
              <w:right w:val="single" w:color="auto" w:sz="4" w:space="0"/>
            </w:tcBorders>
            <w:vAlign w:val="center"/>
          </w:tcPr>
          <w:p w14:paraId="6363B2D4">
            <w:pPr>
              <w:spacing w:line="360" w:lineRule="exact"/>
              <w:rPr>
                <w:rFonts w:ascii="宋体"/>
                <w:color w:val="auto"/>
                <w:szCs w:val="21"/>
                <w:highlight w:val="none"/>
              </w:rPr>
            </w:pPr>
            <w:r>
              <w:rPr>
                <w:rFonts w:hint="eastAsia" w:ascii="宋体" w:hAnsi="宋体"/>
                <w:bCs/>
                <w:color w:val="auto"/>
                <w:szCs w:val="21"/>
                <w:highlight w:val="none"/>
              </w:rPr>
              <w:t>详见招标文件第一章《招标公告》“一、项目基本情况”</w:t>
            </w:r>
          </w:p>
        </w:tc>
        <w:tc>
          <w:tcPr>
            <w:tcW w:w="1087" w:type="dxa"/>
            <w:tcBorders>
              <w:top w:val="single" w:color="auto" w:sz="4" w:space="0"/>
              <w:left w:val="single" w:color="auto" w:sz="4" w:space="0"/>
              <w:bottom w:val="single" w:color="auto" w:sz="4" w:space="0"/>
              <w:right w:val="single" w:color="auto" w:sz="4" w:space="0"/>
            </w:tcBorders>
            <w:vAlign w:val="center"/>
          </w:tcPr>
          <w:p w14:paraId="21C7313D">
            <w:pPr>
              <w:spacing w:line="360" w:lineRule="exact"/>
              <w:jc w:val="center"/>
              <w:rPr>
                <w:rFonts w:ascii="宋体"/>
                <w:color w:val="auto"/>
                <w:szCs w:val="21"/>
                <w:highlight w:val="none"/>
              </w:rPr>
            </w:pPr>
            <w:r>
              <w:rPr>
                <w:rFonts w:ascii="宋体" w:hAnsi="宋体"/>
                <w:color w:val="auto"/>
                <w:szCs w:val="21"/>
                <w:highlight w:val="none"/>
              </w:rPr>
              <w:t>2.1</w:t>
            </w:r>
          </w:p>
        </w:tc>
      </w:tr>
      <w:tr w14:paraId="582D5D6C">
        <w:tblPrEx>
          <w:tblCellMar>
            <w:top w:w="0" w:type="dxa"/>
            <w:left w:w="108" w:type="dxa"/>
            <w:bottom w:w="0" w:type="dxa"/>
            <w:right w:w="108" w:type="dxa"/>
          </w:tblCellMar>
        </w:tblPrEx>
        <w:trPr>
          <w:trHeight w:val="51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0BFEF5D">
            <w:pPr>
              <w:spacing w:line="360" w:lineRule="exact"/>
              <w:jc w:val="center"/>
              <w:rPr>
                <w:rFonts w:hint="eastAsia" w:ascii="宋体" w:hAnsi="宋体"/>
                <w:color w:val="auto"/>
                <w:szCs w:val="21"/>
                <w:highlight w:val="none"/>
              </w:rPr>
            </w:pPr>
            <w:r>
              <w:rPr>
                <w:rFonts w:hint="eastAsia" w:ascii="宋体"/>
                <w:color w:val="auto"/>
                <w:szCs w:val="21"/>
                <w:highlight w:val="none"/>
              </w:rPr>
              <w:t>5</w:t>
            </w:r>
          </w:p>
        </w:tc>
        <w:tc>
          <w:tcPr>
            <w:tcW w:w="1396" w:type="dxa"/>
            <w:tcBorders>
              <w:top w:val="single" w:color="auto" w:sz="4" w:space="0"/>
              <w:left w:val="single" w:color="auto" w:sz="4" w:space="0"/>
              <w:bottom w:val="single" w:color="auto" w:sz="4" w:space="0"/>
              <w:right w:val="single" w:color="auto" w:sz="4" w:space="0"/>
            </w:tcBorders>
            <w:vAlign w:val="center"/>
          </w:tcPr>
          <w:p w14:paraId="498B8D9D">
            <w:pPr>
              <w:spacing w:line="360" w:lineRule="exact"/>
              <w:jc w:val="center"/>
              <w:rPr>
                <w:rFonts w:ascii="宋体"/>
                <w:color w:val="auto"/>
                <w:szCs w:val="21"/>
                <w:highlight w:val="none"/>
              </w:rPr>
            </w:pPr>
            <w:r>
              <w:rPr>
                <w:rFonts w:hint="eastAsia" w:ascii="宋体" w:hAnsi="宋体"/>
                <w:color w:val="auto"/>
                <w:szCs w:val="21"/>
                <w:highlight w:val="none"/>
              </w:rPr>
              <w:t>采购需求</w:t>
            </w:r>
          </w:p>
        </w:tc>
        <w:tc>
          <w:tcPr>
            <w:tcW w:w="5890" w:type="dxa"/>
            <w:tcBorders>
              <w:top w:val="single" w:color="auto" w:sz="4" w:space="0"/>
              <w:left w:val="single" w:color="auto" w:sz="4" w:space="0"/>
              <w:bottom w:val="single" w:color="auto" w:sz="4" w:space="0"/>
              <w:right w:val="single" w:color="auto" w:sz="4" w:space="0"/>
            </w:tcBorders>
            <w:vAlign w:val="center"/>
          </w:tcPr>
          <w:p w14:paraId="64E0F993">
            <w:pPr>
              <w:spacing w:line="360" w:lineRule="exact"/>
              <w:rPr>
                <w:rFonts w:ascii="宋体" w:cs="宋体"/>
                <w:color w:val="auto"/>
                <w:kern w:val="0"/>
                <w:szCs w:val="21"/>
                <w:highlight w:val="none"/>
              </w:rPr>
            </w:pPr>
            <w:r>
              <w:rPr>
                <w:rFonts w:hint="eastAsia" w:ascii="宋体" w:hAnsi="宋体"/>
                <w:bCs/>
                <w:color w:val="auto"/>
                <w:szCs w:val="21"/>
                <w:highlight w:val="none"/>
              </w:rPr>
              <w:t>详见招标文件第一章《招标公告》“一、项目基本情况”</w:t>
            </w:r>
            <w:r>
              <w:rPr>
                <w:rFonts w:hint="eastAsia" w:ascii="宋体" w:hAnsi="宋体"/>
                <w:color w:val="auto"/>
                <w:szCs w:val="21"/>
                <w:highlight w:val="none"/>
              </w:rPr>
              <w:t>，</w:t>
            </w:r>
            <w:r>
              <w:rPr>
                <w:rFonts w:hint="eastAsia" w:ascii="宋体" w:hAnsi="宋体" w:cs="仿宋_GB2312"/>
                <w:bCs/>
                <w:color w:val="auto"/>
                <w:szCs w:val="21"/>
                <w:highlight w:val="none"/>
              </w:rPr>
              <w:t>具体要求等详见本招标文件第五章《采购需求》。</w:t>
            </w:r>
          </w:p>
        </w:tc>
        <w:tc>
          <w:tcPr>
            <w:tcW w:w="1087" w:type="dxa"/>
            <w:tcBorders>
              <w:top w:val="single" w:color="auto" w:sz="4" w:space="0"/>
              <w:left w:val="single" w:color="auto" w:sz="4" w:space="0"/>
              <w:bottom w:val="single" w:color="auto" w:sz="4" w:space="0"/>
              <w:right w:val="single" w:color="auto" w:sz="4" w:space="0"/>
            </w:tcBorders>
            <w:vAlign w:val="center"/>
          </w:tcPr>
          <w:p w14:paraId="66DFA537">
            <w:pPr>
              <w:spacing w:line="360" w:lineRule="exact"/>
              <w:jc w:val="center"/>
              <w:rPr>
                <w:rFonts w:ascii="宋体"/>
                <w:color w:val="auto"/>
                <w:szCs w:val="21"/>
                <w:highlight w:val="none"/>
              </w:rPr>
            </w:pPr>
            <w:r>
              <w:rPr>
                <w:rFonts w:ascii="宋体" w:hAnsi="宋体"/>
                <w:color w:val="auto"/>
                <w:szCs w:val="21"/>
                <w:highlight w:val="none"/>
              </w:rPr>
              <w:t>3.1</w:t>
            </w:r>
          </w:p>
        </w:tc>
      </w:tr>
      <w:tr w14:paraId="6E7CC885">
        <w:tblPrEx>
          <w:tblCellMar>
            <w:top w:w="0" w:type="dxa"/>
            <w:left w:w="108" w:type="dxa"/>
            <w:bottom w:w="0" w:type="dxa"/>
            <w:right w:w="108" w:type="dxa"/>
          </w:tblCellMar>
        </w:tblPrEx>
        <w:trPr>
          <w:trHeight w:val="79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DC9330C">
            <w:pPr>
              <w:spacing w:line="360" w:lineRule="exact"/>
              <w:jc w:val="center"/>
              <w:rPr>
                <w:rFonts w:hint="eastAsia" w:ascii="宋体" w:hAnsi="宋体"/>
                <w:bCs/>
                <w:color w:val="auto"/>
                <w:szCs w:val="21"/>
                <w:highlight w:val="none"/>
              </w:rPr>
            </w:pPr>
            <w:r>
              <w:rPr>
                <w:rFonts w:hint="eastAsia" w:ascii="宋体"/>
                <w:color w:val="auto"/>
                <w:szCs w:val="21"/>
                <w:highlight w:val="none"/>
              </w:rPr>
              <w:t>6</w:t>
            </w:r>
          </w:p>
        </w:tc>
        <w:tc>
          <w:tcPr>
            <w:tcW w:w="1396" w:type="dxa"/>
            <w:tcBorders>
              <w:top w:val="single" w:color="auto" w:sz="4" w:space="0"/>
              <w:left w:val="single" w:color="auto" w:sz="4" w:space="0"/>
              <w:bottom w:val="single" w:color="auto" w:sz="4" w:space="0"/>
              <w:right w:val="single" w:color="auto" w:sz="4" w:space="0"/>
            </w:tcBorders>
            <w:vAlign w:val="center"/>
          </w:tcPr>
          <w:p w14:paraId="74217865">
            <w:pPr>
              <w:spacing w:line="360" w:lineRule="exact"/>
              <w:jc w:val="center"/>
              <w:rPr>
                <w:rFonts w:ascii="宋体"/>
                <w:color w:val="auto"/>
                <w:szCs w:val="21"/>
                <w:highlight w:val="none"/>
              </w:rPr>
            </w:pPr>
            <w:r>
              <w:rPr>
                <w:rFonts w:hint="eastAsia" w:ascii="宋体" w:hAnsi="宋体"/>
                <w:color w:val="auto"/>
                <w:szCs w:val="21"/>
                <w:highlight w:val="none"/>
              </w:rPr>
              <w:t>合同履行期限（项目实施期限）、项目实施地点</w:t>
            </w:r>
          </w:p>
        </w:tc>
        <w:tc>
          <w:tcPr>
            <w:tcW w:w="5890" w:type="dxa"/>
            <w:tcBorders>
              <w:top w:val="single" w:color="auto" w:sz="4" w:space="0"/>
              <w:left w:val="single" w:color="auto" w:sz="4" w:space="0"/>
              <w:bottom w:val="single" w:color="auto" w:sz="4" w:space="0"/>
              <w:right w:val="single" w:color="auto" w:sz="4" w:space="0"/>
            </w:tcBorders>
            <w:vAlign w:val="center"/>
          </w:tcPr>
          <w:p w14:paraId="1C3B122B">
            <w:pPr>
              <w:spacing w:line="360" w:lineRule="exact"/>
              <w:rPr>
                <w:rFonts w:ascii="宋体"/>
                <w:color w:val="auto"/>
                <w:szCs w:val="21"/>
                <w:highlight w:val="none"/>
              </w:rPr>
            </w:pPr>
            <w:r>
              <w:rPr>
                <w:rFonts w:hint="eastAsia" w:ascii="宋体" w:hAnsi="宋体"/>
                <w:bCs/>
                <w:color w:val="auto"/>
                <w:szCs w:val="21"/>
                <w:highlight w:val="none"/>
              </w:rPr>
              <w:t>详见招标文件第一章《招标公告》“一、项目基本情况”</w:t>
            </w:r>
          </w:p>
        </w:tc>
        <w:tc>
          <w:tcPr>
            <w:tcW w:w="1087" w:type="dxa"/>
            <w:tcBorders>
              <w:top w:val="single" w:color="auto" w:sz="4" w:space="0"/>
              <w:left w:val="single" w:color="auto" w:sz="4" w:space="0"/>
              <w:bottom w:val="single" w:color="auto" w:sz="4" w:space="0"/>
              <w:right w:val="single" w:color="auto" w:sz="4" w:space="0"/>
            </w:tcBorders>
            <w:vAlign w:val="center"/>
          </w:tcPr>
          <w:p w14:paraId="4C02E56E">
            <w:pPr>
              <w:spacing w:line="360" w:lineRule="exact"/>
              <w:jc w:val="center"/>
              <w:rPr>
                <w:rFonts w:ascii="宋体"/>
                <w:color w:val="auto"/>
                <w:szCs w:val="21"/>
                <w:highlight w:val="none"/>
              </w:rPr>
            </w:pPr>
            <w:r>
              <w:rPr>
                <w:rFonts w:ascii="宋体" w:hAnsi="宋体"/>
                <w:color w:val="auto"/>
                <w:szCs w:val="21"/>
                <w:highlight w:val="none"/>
              </w:rPr>
              <w:t>3.2</w:t>
            </w:r>
          </w:p>
        </w:tc>
      </w:tr>
      <w:tr w14:paraId="0FA57DB5">
        <w:tblPrEx>
          <w:tblCellMar>
            <w:top w:w="0" w:type="dxa"/>
            <w:left w:w="108" w:type="dxa"/>
            <w:bottom w:w="0" w:type="dxa"/>
            <w:right w:w="108" w:type="dxa"/>
          </w:tblCellMar>
        </w:tblPrEx>
        <w:trPr>
          <w:trHeight w:val="60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8B20B8D">
            <w:pPr>
              <w:spacing w:line="36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1396" w:type="dxa"/>
            <w:tcBorders>
              <w:top w:val="single" w:color="auto" w:sz="4" w:space="0"/>
              <w:left w:val="single" w:color="auto" w:sz="4" w:space="0"/>
              <w:bottom w:val="single" w:color="auto" w:sz="4" w:space="0"/>
              <w:right w:val="single" w:color="auto" w:sz="4" w:space="0"/>
            </w:tcBorders>
            <w:vAlign w:val="center"/>
          </w:tcPr>
          <w:p w14:paraId="4BD71B77">
            <w:pPr>
              <w:spacing w:line="360" w:lineRule="exact"/>
              <w:jc w:val="center"/>
              <w:rPr>
                <w:rFonts w:hint="eastAsia" w:ascii="宋体" w:hAnsi="宋体"/>
                <w:bCs/>
                <w:color w:val="auto"/>
                <w:szCs w:val="21"/>
                <w:highlight w:val="none"/>
              </w:rPr>
            </w:pPr>
            <w:r>
              <w:rPr>
                <w:rFonts w:hint="eastAsia" w:ascii="宋体" w:hAnsi="宋体"/>
                <w:color w:val="auto"/>
                <w:szCs w:val="21"/>
                <w:highlight w:val="none"/>
              </w:rPr>
              <w:t>是否接受联合体参加</w:t>
            </w:r>
          </w:p>
        </w:tc>
        <w:tc>
          <w:tcPr>
            <w:tcW w:w="5890" w:type="dxa"/>
            <w:tcBorders>
              <w:top w:val="single" w:color="auto" w:sz="4" w:space="0"/>
              <w:left w:val="single" w:color="auto" w:sz="4" w:space="0"/>
              <w:bottom w:val="single" w:color="auto" w:sz="4" w:space="0"/>
              <w:right w:val="single" w:color="auto" w:sz="4" w:space="0"/>
            </w:tcBorders>
            <w:vAlign w:val="center"/>
          </w:tcPr>
          <w:p w14:paraId="3FE09088">
            <w:pPr>
              <w:widowControl/>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不接受</w:t>
            </w:r>
          </w:p>
        </w:tc>
        <w:tc>
          <w:tcPr>
            <w:tcW w:w="1087" w:type="dxa"/>
            <w:tcBorders>
              <w:top w:val="single" w:color="auto" w:sz="4" w:space="0"/>
              <w:left w:val="single" w:color="auto" w:sz="4" w:space="0"/>
              <w:bottom w:val="single" w:color="auto" w:sz="4" w:space="0"/>
              <w:right w:val="single" w:color="auto" w:sz="4" w:space="0"/>
            </w:tcBorders>
            <w:vAlign w:val="center"/>
          </w:tcPr>
          <w:p w14:paraId="4DE85EE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3.3</w:t>
            </w:r>
          </w:p>
        </w:tc>
      </w:tr>
      <w:tr w14:paraId="36BB9BFB">
        <w:tblPrEx>
          <w:tblCellMar>
            <w:top w:w="0" w:type="dxa"/>
            <w:left w:w="108" w:type="dxa"/>
            <w:bottom w:w="0" w:type="dxa"/>
            <w:right w:w="108" w:type="dxa"/>
          </w:tblCellMar>
        </w:tblPrEx>
        <w:trPr>
          <w:trHeight w:val="33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748B096">
            <w:pPr>
              <w:spacing w:line="360" w:lineRule="exact"/>
              <w:jc w:val="center"/>
              <w:rPr>
                <w:rFonts w:hint="eastAsia" w:ascii="宋体" w:hAnsi="宋体"/>
                <w:bCs/>
                <w:color w:val="auto"/>
                <w:szCs w:val="21"/>
                <w:highlight w:val="none"/>
              </w:rPr>
            </w:pPr>
            <w:r>
              <w:rPr>
                <w:rFonts w:hint="eastAsia" w:ascii="宋体"/>
                <w:color w:val="auto"/>
                <w:szCs w:val="21"/>
                <w:highlight w:val="none"/>
              </w:rPr>
              <w:t>8</w:t>
            </w:r>
          </w:p>
        </w:tc>
        <w:tc>
          <w:tcPr>
            <w:tcW w:w="1396" w:type="dxa"/>
            <w:tcBorders>
              <w:top w:val="single" w:color="auto" w:sz="4" w:space="0"/>
              <w:left w:val="single" w:color="auto" w:sz="4" w:space="0"/>
              <w:bottom w:val="single" w:color="auto" w:sz="4" w:space="0"/>
              <w:right w:val="single" w:color="auto" w:sz="4" w:space="0"/>
            </w:tcBorders>
            <w:vAlign w:val="center"/>
          </w:tcPr>
          <w:p w14:paraId="58CE0268">
            <w:pPr>
              <w:spacing w:line="360" w:lineRule="exact"/>
              <w:jc w:val="center"/>
              <w:rPr>
                <w:rFonts w:ascii="宋体"/>
                <w:bCs/>
                <w:color w:val="auto"/>
                <w:szCs w:val="21"/>
                <w:highlight w:val="none"/>
              </w:rPr>
            </w:pPr>
            <w:r>
              <w:rPr>
                <w:rFonts w:hint="eastAsia" w:ascii="宋体" w:hAnsi="宋体" w:cs="宋体"/>
                <w:color w:val="auto"/>
                <w:szCs w:val="21"/>
                <w:highlight w:val="none"/>
              </w:rPr>
              <w:t>投标人的资格要求</w:t>
            </w:r>
          </w:p>
        </w:tc>
        <w:tc>
          <w:tcPr>
            <w:tcW w:w="5890" w:type="dxa"/>
            <w:tcBorders>
              <w:top w:val="single" w:color="auto" w:sz="4" w:space="0"/>
              <w:left w:val="single" w:color="auto" w:sz="4" w:space="0"/>
              <w:bottom w:val="single" w:color="auto" w:sz="4" w:space="0"/>
              <w:right w:val="single" w:color="auto" w:sz="4" w:space="0"/>
            </w:tcBorders>
            <w:vAlign w:val="center"/>
          </w:tcPr>
          <w:p w14:paraId="0C5780BB">
            <w:pPr>
              <w:spacing w:line="360" w:lineRule="exact"/>
              <w:jc w:val="left"/>
              <w:rPr>
                <w:rFonts w:ascii="宋体"/>
                <w:bCs/>
                <w:color w:val="auto"/>
                <w:szCs w:val="21"/>
                <w:highlight w:val="none"/>
              </w:rPr>
            </w:pPr>
            <w:r>
              <w:rPr>
                <w:rFonts w:hint="eastAsia" w:ascii="宋体" w:hAnsi="宋体" w:cs="宋体"/>
                <w:color w:val="auto"/>
                <w:szCs w:val="21"/>
                <w:highlight w:val="none"/>
              </w:rPr>
              <w:t>详见招标文件第一章《招标公告》“二、投标人的资格要求”</w:t>
            </w:r>
          </w:p>
        </w:tc>
        <w:tc>
          <w:tcPr>
            <w:tcW w:w="1087" w:type="dxa"/>
            <w:tcBorders>
              <w:top w:val="single" w:color="auto" w:sz="4" w:space="0"/>
              <w:left w:val="single" w:color="auto" w:sz="4" w:space="0"/>
              <w:bottom w:val="single" w:color="auto" w:sz="4" w:space="0"/>
              <w:right w:val="single" w:color="auto" w:sz="4" w:space="0"/>
            </w:tcBorders>
            <w:vAlign w:val="center"/>
          </w:tcPr>
          <w:p w14:paraId="292A44CB">
            <w:pPr>
              <w:spacing w:line="360" w:lineRule="exact"/>
              <w:jc w:val="center"/>
              <w:rPr>
                <w:rFonts w:ascii="宋体"/>
                <w:color w:val="auto"/>
                <w:szCs w:val="21"/>
                <w:highlight w:val="none"/>
              </w:rPr>
            </w:pPr>
            <w:r>
              <w:rPr>
                <w:rFonts w:ascii="宋体" w:hAnsi="宋体"/>
                <w:color w:val="auto"/>
                <w:szCs w:val="21"/>
                <w:highlight w:val="none"/>
              </w:rPr>
              <w:t>4.1</w:t>
            </w:r>
          </w:p>
        </w:tc>
      </w:tr>
      <w:tr w14:paraId="073431F8">
        <w:tblPrEx>
          <w:tblCellMar>
            <w:top w:w="0" w:type="dxa"/>
            <w:left w:w="108" w:type="dxa"/>
            <w:bottom w:w="0" w:type="dxa"/>
            <w:right w:w="108" w:type="dxa"/>
          </w:tblCellMar>
        </w:tblPrEx>
        <w:trPr>
          <w:trHeight w:val="9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F54A455">
            <w:pPr>
              <w:spacing w:line="360" w:lineRule="exact"/>
              <w:jc w:val="center"/>
              <w:rPr>
                <w:rFonts w:hint="eastAsia" w:ascii="宋体" w:hAnsi="宋体"/>
                <w:color w:val="auto"/>
                <w:szCs w:val="21"/>
                <w:highlight w:val="none"/>
              </w:rPr>
            </w:pPr>
            <w:r>
              <w:rPr>
                <w:rFonts w:hint="eastAsia" w:ascii="宋体"/>
                <w:color w:val="auto"/>
                <w:szCs w:val="21"/>
                <w:highlight w:val="none"/>
              </w:rPr>
              <w:t>9</w:t>
            </w:r>
          </w:p>
        </w:tc>
        <w:tc>
          <w:tcPr>
            <w:tcW w:w="1396" w:type="dxa"/>
            <w:tcBorders>
              <w:top w:val="single" w:color="auto" w:sz="4" w:space="0"/>
              <w:left w:val="single" w:color="auto" w:sz="4" w:space="0"/>
              <w:bottom w:val="single" w:color="auto" w:sz="4" w:space="0"/>
              <w:right w:val="single" w:color="auto" w:sz="4" w:space="0"/>
            </w:tcBorders>
            <w:vAlign w:val="center"/>
          </w:tcPr>
          <w:p w14:paraId="51B33A85">
            <w:pPr>
              <w:spacing w:line="360" w:lineRule="exact"/>
              <w:jc w:val="center"/>
              <w:rPr>
                <w:rFonts w:ascii="宋体"/>
                <w:bCs/>
                <w:color w:val="auto"/>
                <w:szCs w:val="21"/>
                <w:highlight w:val="none"/>
              </w:rPr>
            </w:pPr>
            <w:r>
              <w:rPr>
                <w:rFonts w:hint="eastAsia" w:hAnsi="宋体"/>
                <w:color w:val="auto"/>
                <w:szCs w:val="21"/>
                <w:highlight w:val="none"/>
              </w:rPr>
              <w:t>落实政府采购政策需满足的资格要求</w:t>
            </w:r>
          </w:p>
        </w:tc>
        <w:tc>
          <w:tcPr>
            <w:tcW w:w="5890" w:type="dxa"/>
            <w:tcBorders>
              <w:top w:val="single" w:color="auto" w:sz="4" w:space="0"/>
              <w:left w:val="single" w:color="auto" w:sz="4" w:space="0"/>
              <w:bottom w:val="single" w:color="auto" w:sz="4" w:space="0"/>
              <w:right w:val="single" w:color="auto" w:sz="4" w:space="0"/>
            </w:tcBorders>
            <w:vAlign w:val="center"/>
          </w:tcPr>
          <w:p w14:paraId="04736506">
            <w:pPr>
              <w:widowControl/>
              <w:spacing w:line="360" w:lineRule="exact"/>
              <w:jc w:val="left"/>
              <w:rPr>
                <w:rFonts w:ascii="宋体"/>
                <w:bCs/>
                <w:color w:val="auto"/>
                <w:szCs w:val="21"/>
                <w:highlight w:val="none"/>
              </w:rPr>
            </w:pPr>
            <w:r>
              <w:rPr>
                <w:rFonts w:hint="eastAsia" w:ascii="宋体" w:hAnsi="宋体" w:cs="宋体"/>
                <w:bCs/>
                <w:color w:val="auto"/>
                <w:szCs w:val="21"/>
                <w:highlight w:val="none"/>
              </w:rPr>
              <w:t>详见招标文件第一章《招标公告》“二、投标人的资格要求”</w:t>
            </w:r>
          </w:p>
        </w:tc>
        <w:tc>
          <w:tcPr>
            <w:tcW w:w="1087" w:type="dxa"/>
            <w:tcBorders>
              <w:top w:val="single" w:color="auto" w:sz="4" w:space="0"/>
              <w:left w:val="single" w:color="auto" w:sz="4" w:space="0"/>
              <w:bottom w:val="single" w:color="auto" w:sz="4" w:space="0"/>
              <w:right w:val="single" w:color="auto" w:sz="4" w:space="0"/>
            </w:tcBorders>
            <w:vAlign w:val="center"/>
          </w:tcPr>
          <w:p w14:paraId="582AB65A">
            <w:pPr>
              <w:spacing w:line="360" w:lineRule="exact"/>
              <w:jc w:val="center"/>
              <w:rPr>
                <w:rFonts w:ascii="宋体"/>
                <w:color w:val="auto"/>
                <w:szCs w:val="21"/>
                <w:highlight w:val="none"/>
              </w:rPr>
            </w:pPr>
            <w:r>
              <w:rPr>
                <w:rFonts w:ascii="宋体" w:hAnsi="宋体"/>
                <w:color w:val="auto"/>
                <w:szCs w:val="21"/>
                <w:highlight w:val="none"/>
              </w:rPr>
              <w:t>4.2</w:t>
            </w:r>
          </w:p>
        </w:tc>
      </w:tr>
      <w:tr w14:paraId="355B6928">
        <w:tblPrEx>
          <w:tblCellMar>
            <w:top w:w="0" w:type="dxa"/>
            <w:left w:w="108" w:type="dxa"/>
            <w:bottom w:w="0" w:type="dxa"/>
            <w:right w:w="108" w:type="dxa"/>
          </w:tblCellMar>
        </w:tblPrEx>
        <w:trPr>
          <w:jc w:val="center"/>
        </w:trPr>
        <w:tc>
          <w:tcPr>
            <w:tcW w:w="598" w:type="dxa"/>
            <w:tcBorders>
              <w:top w:val="single" w:color="auto" w:sz="4" w:space="0"/>
              <w:left w:val="single" w:color="auto" w:sz="4" w:space="0"/>
              <w:bottom w:val="single" w:color="auto" w:sz="4" w:space="0"/>
              <w:right w:val="single" w:color="auto" w:sz="4" w:space="0"/>
            </w:tcBorders>
            <w:vAlign w:val="center"/>
          </w:tcPr>
          <w:p w14:paraId="6ABFA995">
            <w:pPr>
              <w:spacing w:line="360" w:lineRule="exact"/>
              <w:jc w:val="center"/>
              <w:rPr>
                <w:rFonts w:hint="eastAsia" w:ascii="宋体" w:hAnsi="宋体"/>
                <w:bCs/>
                <w:color w:val="auto"/>
                <w:szCs w:val="21"/>
                <w:highlight w:val="none"/>
              </w:rPr>
            </w:pPr>
            <w:r>
              <w:rPr>
                <w:rFonts w:hint="eastAsia" w:ascii="宋体"/>
                <w:color w:val="auto"/>
                <w:szCs w:val="21"/>
                <w:highlight w:val="none"/>
              </w:rPr>
              <w:t>10</w:t>
            </w:r>
          </w:p>
        </w:tc>
        <w:tc>
          <w:tcPr>
            <w:tcW w:w="1396" w:type="dxa"/>
            <w:tcBorders>
              <w:top w:val="single" w:color="auto" w:sz="4" w:space="0"/>
              <w:left w:val="single" w:color="auto" w:sz="4" w:space="0"/>
              <w:bottom w:val="single" w:color="auto" w:sz="4" w:space="0"/>
              <w:right w:val="single" w:color="auto" w:sz="4" w:space="0"/>
            </w:tcBorders>
            <w:vAlign w:val="center"/>
          </w:tcPr>
          <w:p w14:paraId="4841AE43">
            <w:pPr>
              <w:spacing w:line="360" w:lineRule="exact"/>
              <w:jc w:val="center"/>
              <w:rPr>
                <w:rFonts w:ascii="宋体"/>
                <w:bCs/>
                <w:color w:val="auto"/>
                <w:szCs w:val="21"/>
                <w:highlight w:val="none"/>
              </w:rPr>
            </w:pPr>
            <w:r>
              <w:rPr>
                <w:rFonts w:hint="eastAsia" w:ascii="宋体" w:hAnsi="宋体" w:cs="宋体"/>
                <w:color w:val="auto"/>
                <w:szCs w:val="21"/>
                <w:highlight w:val="none"/>
              </w:rPr>
              <w:t>采购人根据采购项目的特殊要求规定的特定条件</w:t>
            </w:r>
          </w:p>
        </w:tc>
        <w:tc>
          <w:tcPr>
            <w:tcW w:w="5890" w:type="dxa"/>
            <w:tcBorders>
              <w:top w:val="single" w:color="auto" w:sz="4" w:space="0"/>
              <w:left w:val="single" w:color="auto" w:sz="4" w:space="0"/>
              <w:bottom w:val="single" w:color="auto" w:sz="4" w:space="0"/>
              <w:right w:val="single" w:color="auto" w:sz="4" w:space="0"/>
            </w:tcBorders>
            <w:vAlign w:val="center"/>
          </w:tcPr>
          <w:p w14:paraId="6B398696">
            <w:pPr>
              <w:widowControl/>
              <w:spacing w:line="360" w:lineRule="exact"/>
              <w:jc w:val="left"/>
              <w:rPr>
                <w:rFonts w:ascii="宋体"/>
                <w:bCs/>
                <w:color w:val="auto"/>
                <w:szCs w:val="21"/>
                <w:highlight w:val="none"/>
              </w:rPr>
            </w:pPr>
            <w:r>
              <w:rPr>
                <w:rFonts w:hint="eastAsia" w:ascii="宋体" w:hAnsi="宋体" w:cs="宋体"/>
                <w:bCs/>
                <w:color w:val="auto"/>
                <w:szCs w:val="21"/>
                <w:highlight w:val="none"/>
              </w:rPr>
              <w:t>详见招标文件第一章《招标公告》“二、投标人的资格要求”</w:t>
            </w:r>
          </w:p>
        </w:tc>
        <w:tc>
          <w:tcPr>
            <w:tcW w:w="1087" w:type="dxa"/>
            <w:tcBorders>
              <w:top w:val="single" w:color="auto" w:sz="4" w:space="0"/>
              <w:left w:val="single" w:color="auto" w:sz="4" w:space="0"/>
              <w:bottom w:val="single" w:color="auto" w:sz="4" w:space="0"/>
              <w:right w:val="single" w:color="auto" w:sz="4" w:space="0"/>
            </w:tcBorders>
            <w:vAlign w:val="center"/>
          </w:tcPr>
          <w:p w14:paraId="2A5B0BE4">
            <w:pPr>
              <w:spacing w:line="360" w:lineRule="exact"/>
              <w:jc w:val="center"/>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w:t>
            </w:r>
          </w:p>
        </w:tc>
      </w:tr>
      <w:tr w14:paraId="50935F15">
        <w:tblPrEx>
          <w:tblCellMar>
            <w:top w:w="0" w:type="dxa"/>
            <w:left w:w="108" w:type="dxa"/>
            <w:bottom w:w="0" w:type="dxa"/>
            <w:right w:w="108" w:type="dxa"/>
          </w:tblCellMar>
        </w:tblPrEx>
        <w:trPr>
          <w:trHeight w:val="5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1B5D444">
            <w:pPr>
              <w:spacing w:line="360" w:lineRule="exact"/>
              <w:jc w:val="center"/>
              <w:rPr>
                <w:rFonts w:hint="eastAsia" w:ascii="宋体" w:hAnsi="宋体"/>
                <w:color w:val="auto"/>
                <w:szCs w:val="21"/>
                <w:highlight w:val="none"/>
              </w:rPr>
            </w:pPr>
            <w:r>
              <w:rPr>
                <w:rFonts w:hint="eastAsia" w:ascii="宋体"/>
                <w:color w:val="auto"/>
                <w:szCs w:val="21"/>
                <w:highlight w:val="none"/>
              </w:rPr>
              <w:t>11</w:t>
            </w:r>
          </w:p>
        </w:tc>
        <w:tc>
          <w:tcPr>
            <w:tcW w:w="1396" w:type="dxa"/>
            <w:tcBorders>
              <w:top w:val="single" w:color="auto" w:sz="4" w:space="0"/>
              <w:left w:val="single" w:color="auto" w:sz="4" w:space="0"/>
              <w:bottom w:val="single" w:color="auto" w:sz="4" w:space="0"/>
              <w:right w:val="single" w:color="auto" w:sz="4" w:space="0"/>
            </w:tcBorders>
            <w:vAlign w:val="center"/>
          </w:tcPr>
          <w:p w14:paraId="50F75FC7">
            <w:pPr>
              <w:spacing w:line="360" w:lineRule="exact"/>
              <w:jc w:val="center"/>
              <w:rPr>
                <w:rFonts w:ascii="宋体"/>
                <w:color w:val="auto"/>
                <w:szCs w:val="21"/>
                <w:highlight w:val="none"/>
              </w:rPr>
            </w:pPr>
            <w:r>
              <w:rPr>
                <w:rFonts w:hint="eastAsia" w:ascii="宋体" w:hAnsi="宋体"/>
                <w:color w:val="auto"/>
                <w:szCs w:val="21"/>
                <w:highlight w:val="none"/>
              </w:rPr>
              <w:t>现场考察</w:t>
            </w:r>
          </w:p>
        </w:tc>
        <w:tc>
          <w:tcPr>
            <w:tcW w:w="5890" w:type="dxa"/>
            <w:tcBorders>
              <w:top w:val="single" w:color="auto" w:sz="4" w:space="0"/>
              <w:left w:val="single" w:color="auto" w:sz="4" w:space="0"/>
              <w:bottom w:val="single" w:color="auto" w:sz="4" w:space="0"/>
              <w:right w:val="single" w:color="auto" w:sz="4" w:space="0"/>
            </w:tcBorders>
            <w:vAlign w:val="center"/>
          </w:tcPr>
          <w:p w14:paraId="038EE487">
            <w:pPr>
              <w:spacing w:line="360" w:lineRule="exact"/>
              <w:rPr>
                <w:rFonts w:ascii="宋体"/>
                <w:color w:val="auto"/>
                <w:szCs w:val="21"/>
                <w:highlight w:val="none"/>
              </w:rPr>
            </w:pPr>
            <w:r>
              <w:rPr>
                <w:rFonts w:hint="eastAsia" w:ascii="宋体" w:hAnsi="宋体"/>
                <w:color w:val="auto"/>
                <w:szCs w:val="21"/>
                <w:highlight w:val="none"/>
              </w:rPr>
              <w:t>不组织</w:t>
            </w:r>
          </w:p>
        </w:tc>
        <w:tc>
          <w:tcPr>
            <w:tcW w:w="1087" w:type="dxa"/>
            <w:tcBorders>
              <w:top w:val="single" w:color="auto" w:sz="4" w:space="0"/>
              <w:left w:val="single" w:color="auto" w:sz="4" w:space="0"/>
              <w:bottom w:val="single" w:color="auto" w:sz="4" w:space="0"/>
              <w:right w:val="single" w:color="auto" w:sz="4" w:space="0"/>
            </w:tcBorders>
            <w:vAlign w:val="center"/>
          </w:tcPr>
          <w:p w14:paraId="541C9F42">
            <w:pPr>
              <w:spacing w:line="360" w:lineRule="exact"/>
              <w:jc w:val="center"/>
              <w:rPr>
                <w:rFonts w:ascii="宋体"/>
                <w:color w:val="auto"/>
                <w:szCs w:val="21"/>
                <w:highlight w:val="none"/>
              </w:rPr>
            </w:pPr>
            <w:r>
              <w:rPr>
                <w:rFonts w:ascii="宋体" w:hAnsi="宋体"/>
                <w:color w:val="auto"/>
                <w:szCs w:val="21"/>
                <w:highlight w:val="none"/>
              </w:rPr>
              <w:t>6.1</w:t>
            </w:r>
          </w:p>
        </w:tc>
      </w:tr>
      <w:tr w14:paraId="6DDE6112">
        <w:tblPrEx>
          <w:tblCellMar>
            <w:top w:w="0" w:type="dxa"/>
            <w:left w:w="108" w:type="dxa"/>
            <w:bottom w:w="0" w:type="dxa"/>
            <w:right w:w="108" w:type="dxa"/>
          </w:tblCellMar>
        </w:tblPrEx>
        <w:trPr>
          <w:trHeight w:val="56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F2972C9">
            <w:pPr>
              <w:spacing w:line="360" w:lineRule="exact"/>
              <w:jc w:val="center"/>
              <w:rPr>
                <w:rFonts w:hint="eastAsia" w:ascii="宋体" w:hAnsi="宋体"/>
                <w:color w:val="auto"/>
                <w:szCs w:val="21"/>
                <w:highlight w:val="none"/>
              </w:rPr>
            </w:pPr>
            <w:r>
              <w:rPr>
                <w:rFonts w:hint="eastAsia" w:ascii="宋体"/>
                <w:color w:val="auto"/>
                <w:szCs w:val="21"/>
                <w:highlight w:val="none"/>
              </w:rPr>
              <w:t>12</w:t>
            </w:r>
          </w:p>
        </w:tc>
        <w:tc>
          <w:tcPr>
            <w:tcW w:w="1396" w:type="dxa"/>
            <w:tcBorders>
              <w:top w:val="single" w:color="auto" w:sz="4" w:space="0"/>
              <w:left w:val="single" w:color="auto" w:sz="4" w:space="0"/>
              <w:bottom w:val="single" w:color="auto" w:sz="4" w:space="0"/>
              <w:right w:val="single" w:color="auto" w:sz="4" w:space="0"/>
            </w:tcBorders>
            <w:vAlign w:val="center"/>
          </w:tcPr>
          <w:p w14:paraId="50EAEE13">
            <w:pPr>
              <w:spacing w:line="360" w:lineRule="exact"/>
              <w:jc w:val="center"/>
              <w:rPr>
                <w:rFonts w:ascii="宋体"/>
                <w:color w:val="auto"/>
                <w:szCs w:val="21"/>
                <w:highlight w:val="none"/>
              </w:rPr>
            </w:pPr>
            <w:r>
              <w:rPr>
                <w:rFonts w:hint="eastAsia" w:ascii="宋体" w:hAnsi="宋体"/>
                <w:color w:val="auto"/>
                <w:szCs w:val="21"/>
                <w:highlight w:val="none"/>
              </w:rPr>
              <w:t>开标前答疑会</w:t>
            </w:r>
          </w:p>
        </w:tc>
        <w:tc>
          <w:tcPr>
            <w:tcW w:w="5890" w:type="dxa"/>
            <w:tcBorders>
              <w:top w:val="single" w:color="auto" w:sz="4" w:space="0"/>
              <w:left w:val="single" w:color="auto" w:sz="4" w:space="0"/>
              <w:bottom w:val="single" w:color="auto" w:sz="4" w:space="0"/>
              <w:right w:val="single" w:color="auto" w:sz="4" w:space="0"/>
            </w:tcBorders>
            <w:vAlign w:val="center"/>
          </w:tcPr>
          <w:p w14:paraId="67CDA6F1">
            <w:pPr>
              <w:spacing w:line="360" w:lineRule="exact"/>
              <w:rPr>
                <w:rFonts w:ascii="宋体"/>
                <w:color w:val="auto"/>
                <w:szCs w:val="21"/>
                <w:highlight w:val="none"/>
              </w:rPr>
            </w:pPr>
            <w:r>
              <w:rPr>
                <w:rFonts w:hint="eastAsia" w:ascii="宋体" w:hAnsi="宋体"/>
                <w:color w:val="auto"/>
                <w:szCs w:val="21"/>
                <w:highlight w:val="none"/>
              </w:rPr>
              <w:t>不组织</w:t>
            </w:r>
          </w:p>
        </w:tc>
        <w:tc>
          <w:tcPr>
            <w:tcW w:w="1087" w:type="dxa"/>
            <w:tcBorders>
              <w:top w:val="single" w:color="auto" w:sz="4" w:space="0"/>
              <w:left w:val="single" w:color="auto" w:sz="4" w:space="0"/>
              <w:bottom w:val="single" w:color="auto" w:sz="4" w:space="0"/>
              <w:right w:val="single" w:color="auto" w:sz="4" w:space="0"/>
            </w:tcBorders>
            <w:vAlign w:val="center"/>
          </w:tcPr>
          <w:p w14:paraId="1E0D532B">
            <w:pPr>
              <w:spacing w:line="360" w:lineRule="exact"/>
              <w:jc w:val="center"/>
              <w:rPr>
                <w:rFonts w:ascii="宋体"/>
                <w:color w:val="auto"/>
                <w:szCs w:val="21"/>
                <w:highlight w:val="none"/>
              </w:rPr>
            </w:pPr>
            <w:r>
              <w:rPr>
                <w:rFonts w:ascii="宋体" w:hAnsi="宋体"/>
                <w:color w:val="auto"/>
                <w:szCs w:val="21"/>
                <w:highlight w:val="none"/>
              </w:rPr>
              <w:t>7.1</w:t>
            </w:r>
          </w:p>
        </w:tc>
      </w:tr>
      <w:tr w14:paraId="663F00AF">
        <w:tblPrEx>
          <w:tblCellMar>
            <w:top w:w="0" w:type="dxa"/>
            <w:left w:w="108" w:type="dxa"/>
            <w:bottom w:w="0" w:type="dxa"/>
            <w:right w:w="108" w:type="dxa"/>
          </w:tblCellMar>
        </w:tblPrEx>
        <w:trPr>
          <w:trHeight w:val="48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F3ECC6E">
            <w:pPr>
              <w:spacing w:line="360" w:lineRule="exact"/>
              <w:jc w:val="center"/>
              <w:rPr>
                <w:rFonts w:hint="eastAsia" w:ascii="宋体" w:hAnsi="宋体"/>
                <w:color w:val="auto"/>
                <w:szCs w:val="21"/>
                <w:highlight w:val="none"/>
              </w:rPr>
            </w:pPr>
            <w:r>
              <w:rPr>
                <w:rFonts w:hint="eastAsia" w:ascii="宋体"/>
                <w:color w:val="auto"/>
                <w:szCs w:val="21"/>
                <w:highlight w:val="none"/>
              </w:rPr>
              <w:t>13</w:t>
            </w:r>
          </w:p>
        </w:tc>
        <w:tc>
          <w:tcPr>
            <w:tcW w:w="1396" w:type="dxa"/>
            <w:tcBorders>
              <w:top w:val="single" w:color="auto" w:sz="4" w:space="0"/>
              <w:left w:val="single" w:color="auto" w:sz="4" w:space="0"/>
              <w:bottom w:val="single" w:color="auto" w:sz="4" w:space="0"/>
              <w:right w:val="single" w:color="auto" w:sz="4" w:space="0"/>
            </w:tcBorders>
            <w:vAlign w:val="center"/>
          </w:tcPr>
          <w:p w14:paraId="4ABF0B55">
            <w:pPr>
              <w:spacing w:line="360" w:lineRule="exact"/>
              <w:jc w:val="center"/>
              <w:rPr>
                <w:rFonts w:ascii="宋体"/>
                <w:color w:val="auto"/>
                <w:szCs w:val="21"/>
                <w:highlight w:val="none"/>
              </w:rPr>
            </w:pPr>
            <w:r>
              <w:rPr>
                <w:rFonts w:hint="eastAsia" w:ascii="宋体" w:hAnsi="宋体"/>
                <w:color w:val="auto"/>
                <w:szCs w:val="21"/>
                <w:highlight w:val="none"/>
              </w:rPr>
              <w:t>招标文件的询问时间</w:t>
            </w:r>
          </w:p>
        </w:tc>
        <w:tc>
          <w:tcPr>
            <w:tcW w:w="5890" w:type="dxa"/>
            <w:tcBorders>
              <w:top w:val="single" w:color="auto" w:sz="4" w:space="0"/>
              <w:left w:val="single" w:color="auto" w:sz="4" w:space="0"/>
              <w:bottom w:val="single" w:color="auto" w:sz="4" w:space="0"/>
              <w:right w:val="single" w:color="auto" w:sz="4" w:space="0"/>
            </w:tcBorders>
            <w:vAlign w:val="center"/>
          </w:tcPr>
          <w:p w14:paraId="1E4679EE">
            <w:pPr>
              <w:wordWrap w:val="0"/>
              <w:autoSpaceDE w:val="0"/>
              <w:autoSpaceDN w:val="0"/>
              <w:adjustRightInd w:val="0"/>
              <w:spacing w:line="400" w:lineRule="exact"/>
              <w:jc w:val="left"/>
              <w:rPr>
                <w:rFonts w:ascii="宋体"/>
                <w:color w:val="auto"/>
                <w:szCs w:val="21"/>
                <w:highlight w:val="none"/>
              </w:rPr>
            </w:pPr>
            <w:r>
              <w:rPr>
                <w:rFonts w:hint="eastAsia" w:ascii="宋体" w:hAnsi="宋体" w:cs="宋体"/>
                <w:color w:val="auto"/>
                <w:highlight w:val="none"/>
              </w:rPr>
              <w:t>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项目采购”学习或致电政采云平台：4008817190。</w:t>
            </w:r>
          </w:p>
        </w:tc>
        <w:tc>
          <w:tcPr>
            <w:tcW w:w="1087" w:type="dxa"/>
            <w:tcBorders>
              <w:top w:val="single" w:color="auto" w:sz="4" w:space="0"/>
              <w:left w:val="single" w:color="auto" w:sz="4" w:space="0"/>
              <w:bottom w:val="single" w:color="auto" w:sz="4" w:space="0"/>
              <w:right w:val="single" w:color="auto" w:sz="4" w:space="0"/>
            </w:tcBorders>
            <w:vAlign w:val="center"/>
          </w:tcPr>
          <w:p w14:paraId="7A06CF22">
            <w:pPr>
              <w:spacing w:line="360" w:lineRule="exact"/>
              <w:jc w:val="center"/>
              <w:rPr>
                <w:rFonts w:ascii="宋体"/>
                <w:color w:val="auto"/>
                <w:szCs w:val="21"/>
                <w:highlight w:val="none"/>
              </w:rPr>
            </w:pPr>
            <w:r>
              <w:rPr>
                <w:rFonts w:ascii="宋体" w:hAnsi="宋体"/>
                <w:color w:val="auto"/>
                <w:szCs w:val="21"/>
                <w:highlight w:val="none"/>
              </w:rPr>
              <w:t>11.1</w:t>
            </w:r>
          </w:p>
        </w:tc>
      </w:tr>
      <w:tr w14:paraId="74D4392B">
        <w:tblPrEx>
          <w:tblCellMar>
            <w:top w:w="0" w:type="dxa"/>
            <w:left w:w="108" w:type="dxa"/>
            <w:bottom w:w="0" w:type="dxa"/>
            <w:right w:w="108" w:type="dxa"/>
          </w:tblCellMar>
        </w:tblPrEx>
        <w:trPr>
          <w:trHeight w:val="79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37D51F8">
            <w:pPr>
              <w:spacing w:line="360" w:lineRule="exact"/>
              <w:jc w:val="center"/>
              <w:rPr>
                <w:rFonts w:hint="eastAsia" w:ascii="宋体" w:hAnsi="宋体"/>
                <w:color w:val="auto"/>
                <w:szCs w:val="21"/>
                <w:highlight w:val="none"/>
              </w:rPr>
            </w:pPr>
            <w:r>
              <w:rPr>
                <w:rFonts w:hint="eastAsia" w:ascii="宋体"/>
                <w:color w:val="auto"/>
                <w:szCs w:val="21"/>
                <w:highlight w:val="none"/>
              </w:rPr>
              <w:t>14</w:t>
            </w:r>
          </w:p>
        </w:tc>
        <w:tc>
          <w:tcPr>
            <w:tcW w:w="1396" w:type="dxa"/>
            <w:tcBorders>
              <w:top w:val="single" w:color="auto" w:sz="4" w:space="0"/>
              <w:left w:val="single" w:color="auto" w:sz="4" w:space="0"/>
              <w:bottom w:val="single" w:color="auto" w:sz="4" w:space="0"/>
              <w:right w:val="single" w:color="auto" w:sz="4" w:space="0"/>
            </w:tcBorders>
            <w:vAlign w:val="center"/>
          </w:tcPr>
          <w:p w14:paraId="5F7FCBB1">
            <w:pPr>
              <w:spacing w:line="360" w:lineRule="exact"/>
              <w:jc w:val="center"/>
              <w:rPr>
                <w:rFonts w:ascii="宋体"/>
                <w:color w:val="auto"/>
                <w:szCs w:val="21"/>
                <w:highlight w:val="none"/>
              </w:rPr>
            </w:pPr>
            <w:r>
              <w:rPr>
                <w:rFonts w:hint="eastAsia" w:ascii="宋体" w:hAnsi="宋体"/>
                <w:color w:val="auto"/>
                <w:szCs w:val="21"/>
                <w:highlight w:val="none"/>
              </w:rPr>
              <w:t>招标文件询问联系方式</w:t>
            </w:r>
          </w:p>
        </w:tc>
        <w:tc>
          <w:tcPr>
            <w:tcW w:w="5890" w:type="dxa"/>
            <w:tcBorders>
              <w:top w:val="single" w:color="auto" w:sz="4" w:space="0"/>
              <w:left w:val="single" w:color="auto" w:sz="4" w:space="0"/>
              <w:bottom w:val="single" w:color="auto" w:sz="4" w:space="0"/>
              <w:right w:val="single" w:color="auto" w:sz="4" w:space="0"/>
            </w:tcBorders>
            <w:vAlign w:val="center"/>
          </w:tcPr>
          <w:p w14:paraId="3CFE955A">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询问联系人：王彦飞、李腾芳、肖枝莲、王国玺、吴翊</w:t>
            </w:r>
          </w:p>
          <w:p w14:paraId="6CEF328E">
            <w:pPr>
              <w:spacing w:line="360" w:lineRule="exact"/>
              <w:rPr>
                <w:rFonts w:ascii="宋体"/>
                <w:color w:val="auto"/>
                <w:szCs w:val="21"/>
                <w:highlight w:val="none"/>
              </w:rPr>
            </w:pPr>
            <w:r>
              <w:rPr>
                <w:rFonts w:hint="eastAsia" w:ascii="宋体" w:hAnsi="宋体" w:cs="宋体"/>
                <w:color w:val="auto"/>
                <w:szCs w:val="21"/>
                <w:highlight w:val="none"/>
              </w:rPr>
              <w:t>电话：</w:t>
            </w:r>
            <w:r>
              <w:rPr>
                <w:rFonts w:hint="eastAsia" w:ascii="宋体" w:hAnsi="宋体" w:cs="宋体"/>
                <w:bCs/>
                <w:color w:val="auto"/>
                <w:szCs w:val="21"/>
                <w:highlight w:val="none"/>
              </w:rPr>
              <w:t>0871-65511240、0871-65511241</w:t>
            </w:r>
          </w:p>
        </w:tc>
        <w:tc>
          <w:tcPr>
            <w:tcW w:w="1087" w:type="dxa"/>
            <w:tcBorders>
              <w:top w:val="single" w:color="auto" w:sz="4" w:space="0"/>
              <w:left w:val="single" w:color="auto" w:sz="4" w:space="0"/>
              <w:bottom w:val="single" w:color="auto" w:sz="4" w:space="0"/>
              <w:right w:val="single" w:color="auto" w:sz="4" w:space="0"/>
            </w:tcBorders>
            <w:vAlign w:val="center"/>
          </w:tcPr>
          <w:p w14:paraId="21E8751F">
            <w:pPr>
              <w:spacing w:line="360" w:lineRule="exact"/>
              <w:jc w:val="center"/>
              <w:rPr>
                <w:rFonts w:ascii="宋体"/>
                <w:color w:val="auto"/>
                <w:szCs w:val="21"/>
                <w:highlight w:val="none"/>
              </w:rPr>
            </w:pPr>
            <w:r>
              <w:rPr>
                <w:rFonts w:ascii="宋体" w:hAnsi="宋体"/>
                <w:color w:val="auto"/>
                <w:szCs w:val="21"/>
                <w:highlight w:val="none"/>
              </w:rPr>
              <w:t>11.2</w:t>
            </w:r>
          </w:p>
        </w:tc>
      </w:tr>
      <w:tr w14:paraId="2D864A14">
        <w:tblPrEx>
          <w:tblCellMar>
            <w:top w:w="0" w:type="dxa"/>
            <w:left w:w="108" w:type="dxa"/>
            <w:bottom w:w="0" w:type="dxa"/>
            <w:right w:w="108" w:type="dxa"/>
          </w:tblCellMar>
        </w:tblPrEx>
        <w:trPr>
          <w:jc w:val="center"/>
        </w:trPr>
        <w:tc>
          <w:tcPr>
            <w:tcW w:w="598" w:type="dxa"/>
            <w:tcBorders>
              <w:top w:val="single" w:color="auto" w:sz="4" w:space="0"/>
              <w:left w:val="single" w:color="auto" w:sz="4" w:space="0"/>
              <w:bottom w:val="single" w:color="auto" w:sz="4" w:space="0"/>
              <w:right w:val="single" w:color="auto" w:sz="4" w:space="0"/>
            </w:tcBorders>
            <w:vAlign w:val="center"/>
          </w:tcPr>
          <w:p w14:paraId="55156361">
            <w:pPr>
              <w:spacing w:line="360" w:lineRule="exact"/>
              <w:jc w:val="center"/>
              <w:rPr>
                <w:rFonts w:hint="eastAsia" w:ascii="宋体" w:hAnsi="宋体"/>
                <w:color w:val="auto"/>
                <w:szCs w:val="21"/>
                <w:highlight w:val="none"/>
              </w:rPr>
            </w:pPr>
            <w:r>
              <w:rPr>
                <w:rFonts w:hint="eastAsia" w:ascii="宋体"/>
                <w:color w:val="auto"/>
                <w:szCs w:val="21"/>
                <w:highlight w:val="none"/>
              </w:rPr>
              <w:t>15</w:t>
            </w:r>
          </w:p>
        </w:tc>
        <w:tc>
          <w:tcPr>
            <w:tcW w:w="1396" w:type="dxa"/>
            <w:tcBorders>
              <w:top w:val="single" w:color="auto" w:sz="4" w:space="0"/>
              <w:left w:val="single" w:color="auto" w:sz="4" w:space="0"/>
              <w:bottom w:val="single" w:color="auto" w:sz="4" w:space="0"/>
              <w:right w:val="single" w:color="auto" w:sz="4" w:space="0"/>
            </w:tcBorders>
            <w:vAlign w:val="center"/>
          </w:tcPr>
          <w:p w14:paraId="50BA7D9B">
            <w:pPr>
              <w:spacing w:line="360" w:lineRule="exact"/>
              <w:jc w:val="center"/>
              <w:rPr>
                <w:rFonts w:ascii="宋体"/>
                <w:color w:val="auto"/>
                <w:szCs w:val="21"/>
                <w:highlight w:val="none"/>
              </w:rPr>
            </w:pPr>
            <w:r>
              <w:rPr>
                <w:rFonts w:hint="eastAsia" w:ascii="宋体" w:hAnsi="宋体"/>
                <w:color w:val="auto"/>
                <w:szCs w:val="21"/>
                <w:highlight w:val="none"/>
              </w:rPr>
              <w:t>招标文件澄清、修改时间</w:t>
            </w:r>
          </w:p>
        </w:tc>
        <w:tc>
          <w:tcPr>
            <w:tcW w:w="5890" w:type="dxa"/>
            <w:tcBorders>
              <w:top w:val="single" w:color="auto" w:sz="4" w:space="0"/>
              <w:left w:val="single" w:color="auto" w:sz="4" w:space="0"/>
              <w:bottom w:val="single" w:color="auto" w:sz="4" w:space="0"/>
              <w:right w:val="single" w:color="auto" w:sz="4" w:space="0"/>
            </w:tcBorders>
            <w:vAlign w:val="center"/>
          </w:tcPr>
          <w:p w14:paraId="2EFF93AF">
            <w:pPr>
              <w:wordWrap w:val="0"/>
              <w:autoSpaceDE w:val="0"/>
              <w:autoSpaceDN w:val="0"/>
              <w:adjustRightInd w:val="0"/>
              <w:spacing w:line="400" w:lineRule="exact"/>
              <w:jc w:val="left"/>
              <w:rPr>
                <w:rFonts w:ascii="宋体"/>
                <w:color w:val="auto"/>
                <w:szCs w:val="21"/>
                <w:highlight w:val="none"/>
              </w:rPr>
            </w:pPr>
            <w:r>
              <w:rPr>
                <w:rFonts w:hint="eastAsia" w:ascii="Times New Roman" w:hAnsi="宋体" w:cs="宋体"/>
                <w:color w:val="auto"/>
                <w:highlight w:val="none"/>
              </w:rPr>
              <w:t>采购人、采购代理机构可以对已发出的招标文件进行必要的澄清或者修改，澄</w:t>
            </w:r>
            <w:r>
              <w:rPr>
                <w:rFonts w:hint="eastAsia" w:ascii="宋体" w:hAnsi="宋体" w:cs="宋体"/>
                <w:color w:val="auto"/>
                <w:highlight w:val="none"/>
              </w:rPr>
              <w:t>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w:t>
            </w:r>
            <w:r>
              <w:rPr>
                <w:rFonts w:hint="eastAsia" w:ascii="Times New Roman" w:hAnsi="宋体" w:cs="宋体"/>
                <w:color w:val="auto"/>
                <w:highlight w:val="none"/>
              </w:rPr>
              <w:t>件的澄清、修改内容，由此造成的一切后果由投标人自行承担。</w:t>
            </w:r>
          </w:p>
        </w:tc>
        <w:tc>
          <w:tcPr>
            <w:tcW w:w="1087" w:type="dxa"/>
            <w:tcBorders>
              <w:top w:val="single" w:color="auto" w:sz="4" w:space="0"/>
              <w:left w:val="single" w:color="auto" w:sz="4" w:space="0"/>
              <w:bottom w:val="single" w:color="auto" w:sz="4" w:space="0"/>
              <w:right w:val="single" w:color="auto" w:sz="4" w:space="0"/>
            </w:tcBorders>
            <w:vAlign w:val="center"/>
          </w:tcPr>
          <w:p w14:paraId="01BB644D">
            <w:pPr>
              <w:spacing w:line="360" w:lineRule="exact"/>
              <w:jc w:val="center"/>
              <w:rPr>
                <w:rFonts w:ascii="宋体"/>
                <w:color w:val="auto"/>
                <w:szCs w:val="21"/>
                <w:highlight w:val="none"/>
              </w:rPr>
            </w:pPr>
            <w:r>
              <w:rPr>
                <w:rFonts w:ascii="宋体" w:hAnsi="宋体"/>
                <w:color w:val="auto"/>
                <w:szCs w:val="21"/>
                <w:highlight w:val="none"/>
              </w:rPr>
              <w:t>11.3</w:t>
            </w:r>
          </w:p>
        </w:tc>
      </w:tr>
      <w:tr w14:paraId="6658B856">
        <w:tblPrEx>
          <w:tblCellMar>
            <w:top w:w="0" w:type="dxa"/>
            <w:left w:w="108" w:type="dxa"/>
            <w:bottom w:w="0" w:type="dxa"/>
            <w:right w:w="108" w:type="dxa"/>
          </w:tblCellMar>
        </w:tblPrEx>
        <w:trPr>
          <w:trHeight w:val="41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33DF9DC">
            <w:pPr>
              <w:spacing w:line="360" w:lineRule="exact"/>
              <w:jc w:val="center"/>
              <w:rPr>
                <w:rFonts w:hint="eastAsia" w:ascii="宋体" w:hAnsi="宋体"/>
                <w:color w:val="auto"/>
                <w:szCs w:val="21"/>
                <w:highlight w:val="none"/>
              </w:rPr>
            </w:pPr>
            <w:r>
              <w:rPr>
                <w:rFonts w:hint="eastAsia" w:ascii="宋体"/>
                <w:color w:val="auto"/>
                <w:szCs w:val="21"/>
                <w:highlight w:val="none"/>
              </w:rPr>
              <w:t>16</w:t>
            </w:r>
          </w:p>
        </w:tc>
        <w:tc>
          <w:tcPr>
            <w:tcW w:w="1396" w:type="dxa"/>
            <w:tcBorders>
              <w:top w:val="single" w:color="auto" w:sz="4" w:space="0"/>
              <w:left w:val="single" w:color="auto" w:sz="4" w:space="0"/>
              <w:bottom w:val="single" w:color="auto" w:sz="4" w:space="0"/>
              <w:right w:val="single" w:color="auto" w:sz="4" w:space="0"/>
            </w:tcBorders>
            <w:vAlign w:val="center"/>
          </w:tcPr>
          <w:p w14:paraId="4426E744">
            <w:pPr>
              <w:spacing w:line="360" w:lineRule="exact"/>
              <w:jc w:val="center"/>
              <w:rPr>
                <w:rFonts w:ascii="宋体"/>
                <w:color w:val="auto"/>
                <w:szCs w:val="21"/>
                <w:highlight w:val="none"/>
              </w:rPr>
            </w:pPr>
            <w:r>
              <w:rPr>
                <w:rFonts w:hint="eastAsia" w:ascii="宋体" w:hAnsi="宋体"/>
                <w:color w:val="auto"/>
                <w:szCs w:val="21"/>
                <w:highlight w:val="none"/>
              </w:rPr>
              <w:t>语言文字</w:t>
            </w:r>
          </w:p>
        </w:tc>
        <w:tc>
          <w:tcPr>
            <w:tcW w:w="5890" w:type="dxa"/>
            <w:tcBorders>
              <w:top w:val="single" w:color="auto" w:sz="4" w:space="0"/>
              <w:left w:val="single" w:color="auto" w:sz="4" w:space="0"/>
              <w:bottom w:val="single" w:color="auto" w:sz="4" w:space="0"/>
              <w:right w:val="single" w:color="auto" w:sz="4" w:space="0"/>
            </w:tcBorders>
            <w:vAlign w:val="center"/>
          </w:tcPr>
          <w:p w14:paraId="7EA1F31F">
            <w:pPr>
              <w:spacing w:line="360" w:lineRule="exact"/>
              <w:rPr>
                <w:rFonts w:ascii="宋体"/>
                <w:color w:val="auto"/>
                <w:szCs w:val="21"/>
                <w:highlight w:val="none"/>
              </w:rPr>
            </w:pPr>
            <w:r>
              <w:rPr>
                <w:rFonts w:hint="eastAsia" w:ascii="宋体" w:hAnsi="宋体"/>
                <w:color w:val="auto"/>
                <w:szCs w:val="21"/>
                <w:highlight w:val="none"/>
              </w:rPr>
              <w:t>投标人的投标文件以及投标人与采购代理机构就有关投标的所有来往函电统一使用中文（特别规定除外）。</w:t>
            </w:r>
          </w:p>
        </w:tc>
        <w:tc>
          <w:tcPr>
            <w:tcW w:w="1087" w:type="dxa"/>
            <w:tcBorders>
              <w:top w:val="single" w:color="auto" w:sz="4" w:space="0"/>
              <w:left w:val="single" w:color="auto" w:sz="4" w:space="0"/>
              <w:bottom w:val="single" w:color="auto" w:sz="4" w:space="0"/>
              <w:right w:val="single" w:color="auto" w:sz="4" w:space="0"/>
            </w:tcBorders>
            <w:vAlign w:val="center"/>
          </w:tcPr>
          <w:p w14:paraId="270E0E96">
            <w:pPr>
              <w:spacing w:line="360" w:lineRule="exact"/>
              <w:jc w:val="center"/>
              <w:rPr>
                <w:rFonts w:ascii="宋体"/>
                <w:color w:val="auto"/>
                <w:szCs w:val="21"/>
                <w:highlight w:val="none"/>
              </w:rPr>
            </w:pPr>
            <w:r>
              <w:rPr>
                <w:rFonts w:ascii="宋体" w:hAnsi="宋体"/>
                <w:color w:val="auto"/>
                <w:szCs w:val="21"/>
                <w:highlight w:val="none"/>
              </w:rPr>
              <w:t>13.1</w:t>
            </w:r>
          </w:p>
        </w:tc>
      </w:tr>
      <w:tr w14:paraId="2DA9FE58">
        <w:tblPrEx>
          <w:tblCellMar>
            <w:top w:w="0" w:type="dxa"/>
            <w:left w:w="108" w:type="dxa"/>
            <w:bottom w:w="0" w:type="dxa"/>
            <w:right w:w="108" w:type="dxa"/>
          </w:tblCellMar>
        </w:tblPrEx>
        <w:trPr>
          <w:trHeight w:val="70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E717482">
            <w:pPr>
              <w:spacing w:line="360" w:lineRule="exact"/>
              <w:jc w:val="center"/>
              <w:rPr>
                <w:rFonts w:hint="eastAsia" w:ascii="宋体" w:hAnsi="宋体"/>
                <w:color w:val="auto"/>
                <w:szCs w:val="21"/>
                <w:highlight w:val="none"/>
              </w:rPr>
            </w:pPr>
            <w:r>
              <w:rPr>
                <w:rFonts w:hint="eastAsia" w:ascii="宋体"/>
                <w:color w:val="auto"/>
                <w:szCs w:val="21"/>
                <w:highlight w:val="none"/>
              </w:rPr>
              <w:t>17</w:t>
            </w:r>
          </w:p>
        </w:tc>
        <w:tc>
          <w:tcPr>
            <w:tcW w:w="1396" w:type="dxa"/>
            <w:tcBorders>
              <w:top w:val="single" w:color="auto" w:sz="4" w:space="0"/>
              <w:left w:val="single" w:color="auto" w:sz="4" w:space="0"/>
              <w:bottom w:val="single" w:color="auto" w:sz="4" w:space="0"/>
              <w:right w:val="single" w:color="auto" w:sz="4" w:space="0"/>
            </w:tcBorders>
            <w:vAlign w:val="center"/>
          </w:tcPr>
          <w:p w14:paraId="5C67D4C4">
            <w:pPr>
              <w:spacing w:line="360" w:lineRule="exact"/>
              <w:jc w:val="center"/>
              <w:rPr>
                <w:rFonts w:ascii="宋体"/>
                <w:color w:val="auto"/>
                <w:szCs w:val="21"/>
                <w:highlight w:val="none"/>
              </w:rPr>
            </w:pPr>
            <w:r>
              <w:rPr>
                <w:rFonts w:hint="eastAsia" w:ascii="宋体" w:hAnsi="宋体"/>
                <w:color w:val="auto"/>
                <w:szCs w:val="21"/>
                <w:highlight w:val="none"/>
              </w:rPr>
              <w:t>计量单位</w:t>
            </w:r>
          </w:p>
        </w:tc>
        <w:tc>
          <w:tcPr>
            <w:tcW w:w="5890" w:type="dxa"/>
            <w:tcBorders>
              <w:top w:val="single" w:color="auto" w:sz="4" w:space="0"/>
              <w:left w:val="single" w:color="auto" w:sz="4" w:space="0"/>
              <w:bottom w:val="single" w:color="auto" w:sz="4" w:space="0"/>
              <w:right w:val="single" w:color="auto" w:sz="4" w:space="0"/>
            </w:tcBorders>
            <w:vAlign w:val="center"/>
          </w:tcPr>
          <w:p w14:paraId="529DEAC9">
            <w:pPr>
              <w:spacing w:line="360" w:lineRule="exact"/>
              <w:rPr>
                <w:rFonts w:ascii="宋体"/>
                <w:color w:val="auto"/>
                <w:szCs w:val="21"/>
                <w:highlight w:val="none"/>
              </w:rPr>
            </w:pPr>
            <w:r>
              <w:rPr>
                <w:rFonts w:hint="eastAsia" w:ascii="宋体" w:hAnsi="宋体"/>
                <w:color w:val="auto"/>
                <w:szCs w:val="21"/>
                <w:highlight w:val="none"/>
              </w:rPr>
              <w:t>投标文件中使用的计量单位除招标文件中有特殊规定外，一律使用中国法定计量单位。</w:t>
            </w:r>
          </w:p>
        </w:tc>
        <w:tc>
          <w:tcPr>
            <w:tcW w:w="1087" w:type="dxa"/>
            <w:tcBorders>
              <w:top w:val="single" w:color="auto" w:sz="4" w:space="0"/>
              <w:left w:val="single" w:color="auto" w:sz="4" w:space="0"/>
              <w:bottom w:val="single" w:color="auto" w:sz="4" w:space="0"/>
              <w:right w:val="single" w:color="auto" w:sz="4" w:space="0"/>
            </w:tcBorders>
            <w:vAlign w:val="center"/>
          </w:tcPr>
          <w:p w14:paraId="0CF2EE4D">
            <w:pPr>
              <w:spacing w:line="360" w:lineRule="exact"/>
              <w:jc w:val="center"/>
              <w:rPr>
                <w:rFonts w:ascii="宋体"/>
                <w:color w:val="auto"/>
                <w:szCs w:val="21"/>
                <w:highlight w:val="none"/>
              </w:rPr>
            </w:pPr>
            <w:r>
              <w:rPr>
                <w:rFonts w:ascii="宋体" w:hAnsi="宋体"/>
                <w:color w:val="auto"/>
                <w:szCs w:val="21"/>
                <w:highlight w:val="none"/>
              </w:rPr>
              <w:t>14.1</w:t>
            </w:r>
          </w:p>
        </w:tc>
      </w:tr>
      <w:tr w14:paraId="54D1B907">
        <w:tblPrEx>
          <w:tblCellMar>
            <w:top w:w="0" w:type="dxa"/>
            <w:left w:w="108" w:type="dxa"/>
            <w:bottom w:w="0" w:type="dxa"/>
            <w:right w:w="108" w:type="dxa"/>
          </w:tblCellMar>
        </w:tblPrEx>
        <w:trPr>
          <w:trHeight w:val="12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F9EBFED">
            <w:pPr>
              <w:spacing w:line="360" w:lineRule="exact"/>
              <w:jc w:val="center"/>
              <w:rPr>
                <w:rFonts w:hint="eastAsia" w:ascii="宋体" w:hAnsi="宋体"/>
                <w:color w:val="auto"/>
                <w:szCs w:val="21"/>
                <w:highlight w:val="none"/>
              </w:rPr>
            </w:pPr>
            <w:r>
              <w:rPr>
                <w:rFonts w:hint="eastAsia" w:ascii="宋体"/>
                <w:color w:val="auto"/>
                <w:szCs w:val="21"/>
                <w:highlight w:val="none"/>
              </w:rPr>
              <w:t>18</w:t>
            </w:r>
          </w:p>
        </w:tc>
        <w:tc>
          <w:tcPr>
            <w:tcW w:w="1396" w:type="dxa"/>
            <w:tcBorders>
              <w:top w:val="single" w:color="auto" w:sz="4" w:space="0"/>
              <w:left w:val="single" w:color="auto" w:sz="4" w:space="0"/>
              <w:bottom w:val="single" w:color="auto" w:sz="4" w:space="0"/>
              <w:right w:val="single" w:color="auto" w:sz="4" w:space="0"/>
            </w:tcBorders>
            <w:vAlign w:val="center"/>
          </w:tcPr>
          <w:p w14:paraId="3F16A91C">
            <w:pPr>
              <w:spacing w:line="360" w:lineRule="exact"/>
              <w:jc w:val="center"/>
              <w:rPr>
                <w:rFonts w:ascii="宋体"/>
                <w:color w:val="auto"/>
                <w:szCs w:val="21"/>
                <w:highlight w:val="none"/>
              </w:rPr>
            </w:pPr>
            <w:r>
              <w:rPr>
                <w:rFonts w:hint="eastAsia" w:ascii="宋体" w:hAnsi="宋体"/>
                <w:color w:val="auto"/>
                <w:szCs w:val="21"/>
                <w:highlight w:val="none"/>
              </w:rPr>
              <w:t>构成投标文件的其他资料</w:t>
            </w:r>
          </w:p>
        </w:tc>
        <w:tc>
          <w:tcPr>
            <w:tcW w:w="5890" w:type="dxa"/>
            <w:tcBorders>
              <w:top w:val="single" w:color="auto" w:sz="4" w:space="0"/>
              <w:left w:val="single" w:color="auto" w:sz="4" w:space="0"/>
              <w:bottom w:val="single" w:color="auto" w:sz="4" w:space="0"/>
              <w:right w:val="single" w:color="auto" w:sz="4" w:space="0"/>
            </w:tcBorders>
            <w:vAlign w:val="center"/>
          </w:tcPr>
          <w:p w14:paraId="520E7F22">
            <w:pPr>
              <w:spacing w:line="360" w:lineRule="exact"/>
              <w:rPr>
                <w:rFonts w:hint="eastAsia" w:ascii="宋体" w:hAnsi="宋体"/>
                <w:color w:val="auto"/>
                <w:szCs w:val="21"/>
                <w:highlight w:val="none"/>
              </w:rPr>
            </w:pPr>
            <w:r>
              <w:rPr>
                <w:rFonts w:hint="eastAsia" w:ascii="宋体" w:hAnsi="宋体"/>
                <w:color w:val="auto"/>
                <w:szCs w:val="21"/>
                <w:highlight w:val="none"/>
              </w:rPr>
              <w:t>1.招标文件第五章《采购需求》中要求提供的其他资料；</w:t>
            </w:r>
          </w:p>
          <w:p w14:paraId="786BDDAE">
            <w:pPr>
              <w:spacing w:line="360" w:lineRule="exact"/>
              <w:rPr>
                <w:rFonts w:ascii="宋体"/>
                <w:color w:val="auto"/>
                <w:szCs w:val="21"/>
                <w:highlight w:val="none"/>
              </w:rPr>
            </w:pPr>
            <w:r>
              <w:rPr>
                <w:rFonts w:hint="eastAsia" w:ascii="宋体" w:hAnsi="宋体"/>
                <w:color w:val="auto"/>
                <w:szCs w:val="21"/>
                <w:highlight w:val="none"/>
              </w:rPr>
              <w:t>2.招标文件中所涉及到的相关资料及证明文件或投标人认为必须提供的其他相关资料。</w:t>
            </w:r>
          </w:p>
        </w:tc>
        <w:tc>
          <w:tcPr>
            <w:tcW w:w="1087" w:type="dxa"/>
            <w:tcBorders>
              <w:top w:val="single" w:color="auto" w:sz="4" w:space="0"/>
              <w:left w:val="single" w:color="auto" w:sz="4" w:space="0"/>
              <w:bottom w:val="single" w:color="auto" w:sz="4" w:space="0"/>
              <w:right w:val="single" w:color="auto" w:sz="4" w:space="0"/>
            </w:tcBorders>
            <w:vAlign w:val="center"/>
          </w:tcPr>
          <w:p w14:paraId="254BCDF2">
            <w:pPr>
              <w:spacing w:line="360" w:lineRule="exact"/>
              <w:jc w:val="center"/>
              <w:rPr>
                <w:rFonts w:ascii="宋体"/>
                <w:color w:val="auto"/>
                <w:szCs w:val="21"/>
                <w:highlight w:val="none"/>
              </w:rPr>
            </w:pPr>
            <w:r>
              <w:rPr>
                <w:rFonts w:hint="eastAsia" w:ascii="宋体" w:hAnsi="宋体"/>
                <w:color w:val="auto"/>
                <w:szCs w:val="21"/>
                <w:highlight w:val="none"/>
              </w:rPr>
              <w:t>15.2</w:t>
            </w:r>
          </w:p>
        </w:tc>
      </w:tr>
      <w:tr w14:paraId="73F1B281">
        <w:tblPrEx>
          <w:tblCellMar>
            <w:top w:w="0" w:type="dxa"/>
            <w:left w:w="108" w:type="dxa"/>
            <w:bottom w:w="0" w:type="dxa"/>
            <w:right w:w="108" w:type="dxa"/>
          </w:tblCellMar>
        </w:tblPrEx>
        <w:trPr>
          <w:trHeight w:val="51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6FE9490">
            <w:pPr>
              <w:spacing w:line="360" w:lineRule="exact"/>
              <w:jc w:val="center"/>
              <w:rPr>
                <w:rFonts w:hint="eastAsia" w:ascii="宋体" w:hAnsi="宋体"/>
                <w:color w:val="auto"/>
                <w:szCs w:val="21"/>
                <w:highlight w:val="none"/>
              </w:rPr>
            </w:pPr>
            <w:r>
              <w:rPr>
                <w:rFonts w:hint="eastAsia" w:ascii="宋体"/>
                <w:color w:val="auto"/>
                <w:szCs w:val="21"/>
                <w:highlight w:val="none"/>
              </w:rPr>
              <w:t>19</w:t>
            </w:r>
          </w:p>
        </w:tc>
        <w:tc>
          <w:tcPr>
            <w:tcW w:w="1396" w:type="dxa"/>
            <w:tcBorders>
              <w:top w:val="single" w:color="auto" w:sz="4" w:space="0"/>
              <w:left w:val="single" w:color="auto" w:sz="4" w:space="0"/>
              <w:bottom w:val="single" w:color="auto" w:sz="4" w:space="0"/>
              <w:right w:val="single" w:color="auto" w:sz="4" w:space="0"/>
            </w:tcBorders>
            <w:vAlign w:val="center"/>
          </w:tcPr>
          <w:p w14:paraId="143E14AE">
            <w:pPr>
              <w:spacing w:line="360" w:lineRule="exact"/>
              <w:jc w:val="center"/>
              <w:rPr>
                <w:rFonts w:ascii="宋体"/>
                <w:color w:val="auto"/>
                <w:szCs w:val="21"/>
                <w:highlight w:val="none"/>
              </w:rPr>
            </w:pPr>
            <w:r>
              <w:rPr>
                <w:rFonts w:hint="eastAsia" w:ascii="宋体" w:hAnsi="宋体"/>
                <w:color w:val="auto"/>
                <w:szCs w:val="21"/>
                <w:highlight w:val="none"/>
              </w:rPr>
              <w:t>投标有效期</w:t>
            </w:r>
          </w:p>
        </w:tc>
        <w:tc>
          <w:tcPr>
            <w:tcW w:w="5890" w:type="dxa"/>
            <w:tcBorders>
              <w:top w:val="single" w:color="auto" w:sz="4" w:space="0"/>
              <w:left w:val="single" w:color="auto" w:sz="4" w:space="0"/>
              <w:bottom w:val="single" w:color="auto" w:sz="4" w:space="0"/>
              <w:right w:val="single" w:color="auto" w:sz="4" w:space="0"/>
            </w:tcBorders>
            <w:vAlign w:val="center"/>
          </w:tcPr>
          <w:p w14:paraId="45E2E31E">
            <w:pPr>
              <w:spacing w:line="360" w:lineRule="exact"/>
              <w:rPr>
                <w:rFonts w:ascii="宋体"/>
                <w:color w:val="auto"/>
                <w:szCs w:val="21"/>
                <w:highlight w:val="none"/>
              </w:rPr>
            </w:pPr>
            <w:r>
              <w:rPr>
                <w:rFonts w:hint="eastAsia" w:ascii="宋体" w:hAnsi="宋体"/>
                <w:color w:val="auto"/>
                <w:szCs w:val="21"/>
                <w:highlight w:val="none"/>
              </w:rPr>
              <w:t>从提交投标文件截止之日起</w:t>
            </w:r>
            <w:r>
              <w:rPr>
                <w:rFonts w:ascii="宋体" w:hAnsi="宋体"/>
                <w:color w:val="auto"/>
                <w:szCs w:val="21"/>
                <w:highlight w:val="none"/>
                <w:u w:val="single"/>
              </w:rPr>
              <w:t>90</w:t>
            </w:r>
            <w:r>
              <w:rPr>
                <w:rFonts w:hint="eastAsia" w:ascii="宋体" w:hAnsi="宋体"/>
                <w:color w:val="auto"/>
                <w:szCs w:val="21"/>
                <w:highlight w:val="none"/>
              </w:rPr>
              <w:t>日历天。</w:t>
            </w:r>
          </w:p>
        </w:tc>
        <w:tc>
          <w:tcPr>
            <w:tcW w:w="1087" w:type="dxa"/>
            <w:tcBorders>
              <w:top w:val="single" w:color="auto" w:sz="4" w:space="0"/>
              <w:left w:val="single" w:color="auto" w:sz="4" w:space="0"/>
              <w:bottom w:val="single" w:color="auto" w:sz="4" w:space="0"/>
              <w:right w:val="single" w:color="auto" w:sz="4" w:space="0"/>
            </w:tcBorders>
            <w:vAlign w:val="center"/>
          </w:tcPr>
          <w:p w14:paraId="46B00355">
            <w:pPr>
              <w:spacing w:line="360" w:lineRule="exact"/>
              <w:jc w:val="center"/>
              <w:rPr>
                <w:rFonts w:ascii="宋体"/>
                <w:color w:val="auto"/>
                <w:szCs w:val="21"/>
                <w:highlight w:val="none"/>
              </w:rPr>
            </w:pPr>
            <w:r>
              <w:rPr>
                <w:rFonts w:ascii="宋体" w:hAnsi="宋体"/>
                <w:color w:val="auto"/>
                <w:szCs w:val="21"/>
                <w:highlight w:val="none"/>
              </w:rPr>
              <w:t>17.1</w:t>
            </w:r>
          </w:p>
        </w:tc>
      </w:tr>
      <w:tr w14:paraId="4381D726">
        <w:tblPrEx>
          <w:tblCellMar>
            <w:top w:w="0" w:type="dxa"/>
            <w:left w:w="108" w:type="dxa"/>
            <w:bottom w:w="0" w:type="dxa"/>
            <w:right w:w="108" w:type="dxa"/>
          </w:tblCellMar>
        </w:tblPrEx>
        <w:trPr>
          <w:trHeight w:val="9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862AEF5">
            <w:pPr>
              <w:spacing w:line="360" w:lineRule="exact"/>
              <w:jc w:val="center"/>
              <w:rPr>
                <w:rFonts w:hint="eastAsia" w:ascii="宋体" w:hAnsi="宋体" w:cs="宋体"/>
                <w:color w:val="auto"/>
                <w:highlight w:val="none"/>
              </w:rPr>
            </w:pPr>
            <w:r>
              <w:rPr>
                <w:rFonts w:hint="eastAsia" w:ascii="宋体"/>
                <w:color w:val="auto"/>
                <w:szCs w:val="21"/>
                <w:highlight w:val="none"/>
              </w:rPr>
              <w:t>20</w:t>
            </w:r>
          </w:p>
        </w:tc>
        <w:tc>
          <w:tcPr>
            <w:tcW w:w="1396" w:type="dxa"/>
            <w:tcBorders>
              <w:top w:val="single" w:color="auto" w:sz="4" w:space="0"/>
              <w:left w:val="single" w:color="auto" w:sz="4" w:space="0"/>
              <w:bottom w:val="single" w:color="auto" w:sz="4" w:space="0"/>
              <w:right w:val="single" w:color="auto" w:sz="4" w:space="0"/>
            </w:tcBorders>
            <w:vAlign w:val="center"/>
          </w:tcPr>
          <w:p w14:paraId="2FE8FEA5">
            <w:pPr>
              <w:spacing w:line="500" w:lineRule="exact"/>
              <w:jc w:val="center"/>
              <w:rPr>
                <w:rFonts w:ascii="宋体"/>
                <w:color w:val="auto"/>
                <w:szCs w:val="21"/>
                <w:highlight w:val="none"/>
              </w:rPr>
            </w:pPr>
            <w:r>
              <w:rPr>
                <w:rFonts w:hint="eastAsia" w:ascii="宋体" w:hAnsi="宋体" w:cs="宋体"/>
                <w:color w:val="auto"/>
                <w:highlight w:val="none"/>
              </w:rPr>
              <w:t>投标保证金</w:t>
            </w:r>
          </w:p>
        </w:tc>
        <w:tc>
          <w:tcPr>
            <w:tcW w:w="5890" w:type="dxa"/>
            <w:tcBorders>
              <w:top w:val="single" w:color="auto" w:sz="4" w:space="0"/>
              <w:left w:val="single" w:color="auto" w:sz="4" w:space="0"/>
              <w:bottom w:val="single" w:color="auto" w:sz="4" w:space="0"/>
              <w:right w:val="single" w:color="auto" w:sz="4" w:space="0"/>
            </w:tcBorders>
            <w:vAlign w:val="center"/>
          </w:tcPr>
          <w:p w14:paraId="50008A0E">
            <w:pPr>
              <w:autoSpaceDE w:val="0"/>
              <w:autoSpaceDN w:val="0"/>
              <w:adjustRightInd w:val="0"/>
              <w:spacing w:line="400" w:lineRule="exact"/>
              <w:jc w:val="left"/>
              <w:rPr>
                <w:rFonts w:ascii="宋体"/>
                <w:b/>
                <w:color w:val="auto"/>
                <w:szCs w:val="21"/>
                <w:highlight w:val="none"/>
              </w:rPr>
            </w:pPr>
            <w:r>
              <w:rPr>
                <w:rFonts w:hint="eastAsia" w:ascii="宋体" w:hAnsi="宋体" w:cs="宋体"/>
                <w:color w:val="auto"/>
                <w:highlight w:val="none"/>
              </w:rPr>
              <w:t>本项目不收取投标保证金</w:t>
            </w:r>
          </w:p>
        </w:tc>
        <w:tc>
          <w:tcPr>
            <w:tcW w:w="1087" w:type="dxa"/>
            <w:tcBorders>
              <w:top w:val="single" w:color="auto" w:sz="4" w:space="0"/>
              <w:left w:val="single" w:color="auto" w:sz="4" w:space="0"/>
              <w:bottom w:val="single" w:color="auto" w:sz="4" w:space="0"/>
              <w:right w:val="single" w:color="auto" w:sz="4" w:space="0"/>
            </w:tcBorders>
            <w:vAlign w:val="center"/>
          </w:tcPr>
          <w:p w14:paraId="1CCABF1C">
            <w:pPr>
              <w:spacing w:line="360" w:lineRule="exact"/>
              <w:jc w:val="center"/>
              <w:rPr>
                <w:rFonts w:ascii="宋体"/>
                <w:color w:val="auto"/>
                <w:szCs w:val="21"/>
                <w:highlight w:val="none"/>
              </w:rPr>
            </w:pPr>
            <w:r>
              <w:rPr>
                <w:rFonts w:ascii="宋体" w:hAnsi="宋体"/>
                <w:color w:val="auto"/>
                <w:szCs w:val="21"/>
                <w:highlight w:val="none"/>
              </w:rPr>
              <w:t>18.1</w:t>
            </w:r>
          </w:p>
        </w:tc>
      </w:tr>
      <w:tr w14:paraId="6FED9DAB">
        <w:tblPrEx>
          <w:tblCellMar>
            <w:top w:w="0" w:type="dxa"/>
            <w:left w:w="108" w:type="dxa"/>
            <w:bottom w:w="0" w:type="dxa"/>
            <w:right w:w="108" w:type="dxa"/>
          </w:tblCellMar>
        </w:tblPrEx>
        <w:trPr>
          <w:trHeight w:val="124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106526E">
            <w:pPr>
              <w:spacing w:line="360" w:lineRule="exact"/>
              <w:jc w:val="center"/>
              <w:rPr>
                <w:rFonts w:hint="eastAsia" w:ascii="宋体" w:hAnsi="宋体" w:cs="宋体"/>
                <w:color w:val="auto"/>
                <w:highlight w:val="none"/>
              </w:rPr>
            </w:pPr>
            <w:r>
              <w:rPr>
                <w:rFonts w:hint="eastAsia" w:ascii="宋体" w:hAnsi="宋体"/>
                <w:color w:val="auto"/>
                <w:szCs w:val="21"/>
                <w:highlight w:val="none"/>
              </w:rPr>
              <w:t>21</w:t>
            </w:r>
          </w:p>
        </w:tc>
        <w:tc>
          <w:tcPr>
            <w:tcW w:w="1396" w:type="dxa"/>
            <w:tcBorders>
              <w:top w:val="single" w:color="auto" w:sz="4" w:space="0"/>
              <w:left w:val="single" w:color="auto" w:sz="4" w:space="0"/>
              <w:bottom w:val="single" w:color="auto" w:sz="4" w:space="0"/>
              <w:right w:val="single" w:color="auto" w:sz="4" w:space="0"/>
            </w:tcBorders>
            <w:vAlign w:val="center"/>
          </w:tcPr>
          <w:p w14:paraId="14B5F58C">
            <w:pPr>
              <w:spacing w:line="500" w:lineRule="exact"/>
              <w:jc w:val="center"/>
              <w:rPr>
                <w:rFonts w:hint="eastAsia" w:ascii="宋体" w:hAnsi="宋体" w:cs="宋体"/>
                <w:color w:val="auto"/>
                <w:highlight w:val="none"/>
              </w:rPr>
            </w:pPr>
            <w:r>
              <w:rPr>
                <w:rFonts w:hint="eastAsia" w:ascii="宋体" w:hAnsi="宋体" w:cs="宋体"/>
                <w:color w:val="auto"/>
                <w:highlight w:val="none"/>
              </w:rPr>
              <w:t>投标文件的签署及盖章</w:t>
            </w:r>
          </w:p>
        </w:tc>
        <w:tc>
          <w:tcPr>
            <w:tcW w:w="5890" w:type="dxa"/>
            <w:tcBorders>
              <w:top w:val="single" w:color="auto" w:sz="4" w:space="0"/>
              <w:left w:val="single" w:color="auto" w:sz="4" w:space="0"/>
              <w:bottom w:val="single" w:color="auto" w:sz="4" w:space="0"/>
              <w:right w:val="single" w:color="auto" w:sz="4" w:space="0"/>
            </w:tcBorders>
            <w:vAlign w:val="center"/>
          </w:tcPr>
          <w:p w14:paraId="64DA84E1">
            <w:pPr>
              <w:autoSpaceDE w:val="0"/>
              <w:autoSpaceDN w:val="0"/>
              <w:adjustRightInd w:val="0"/>
              <w:spacing w:line="400" w:lineRule="exact"/>
              <w:jc w:val="left"/>
              <w:rPr>
                <w:rFonts w:hint="eastAsia" w:ascii="宋体" w:hAnsi="宋体" w:cs="宋体"/>
                <w:color w:val="auto"/>
                <w:highlight w:val="none"/>
              </w:rPr>
            </w:pPr>
            <w:r>
              <w:rPr>
                <w:rFonts w:hint="eastAsia" w:ascii="宋体" w:hAnsi="宋体" w:cs="宋体"/>
                <w:color w:val="auto"/>
                <w:szCs w:val="21"/>
                <w:highlight w:val="none"/>
              </w:rPr>
              <w:t>投标文件按招标文件要求由投标人的法定代表人电子签名或电子签章并加盖投标人的电子公章，</w:t>
            </w:r>
            <w:r>
              <w:rPr>
                <w:rFonts w:hint="eastAsia" w:ascii="宋体" w:hAnsi="宋体" w:cs="宋体"/>
                <w:color w:val="auto"/>
                <w:kern w:val="0"/>
                <w:szCs w:val="21"/>
                <w:highlight w:val="none"/>
              </w:rPr>
              <w:t>除招标文件中另有规定外，招标文件中要求加盖投标人电子公章的，联合体投标人由联合体牵头人加盖电子公章，招标文件中要求法定代表人电子签名或签章的，联合体投标人由联合体牵头人法定代表人进行电子签名或签章。</w:t>
            </w:r>
          </w:p>
        </w:tc>
        <w:tc>
          <w:tcPr>
            <w:tcW w:w="1087" w:type="dxa"/>
            <w:tcBorders>
              <w:top w:val="single" w:color="auto" w:sz="4" w:space="0"/>
              <w:left w:val="single" w:color="auto" w:sz="4" w:space="0"/>
              <w:bottom w:val="single" w:color="auto" w:sz="4" w:space="0"/>
              <w:right w:val="single" w:color="auto" w:sz="4" w:space="0"/>
            </w:tcBorders>
            <w:vAlign w:val="center"/>
          </w:tcPr>
          <w:p w14:paraId="175411CB">
            <w:pPr>
              <w:spacing w:line="360" w:lineRule="exact"/>
              <w:jc w:val="center"/>
              <w:rPr>
                <w:rFonts w:hint="eastAsia" w:ascii="宋体" w:hAnsi="宋体"/>
                <w:color w:val="auto"/>
                <w:szCs w:val="21"/>
                <w:highlight w:val="none"/>
              </w:rPr>
            </w:pPr>
            <w:r>
              <w:rPr>
                <w:rFonts w:hint="eastAsia" w:ascii="宋体" w:hAnsi="宋体"/>
                <w:color w:val="auto"/>
                <w:szCs w:val="21"/>
                <w:highlight w:val="none"/>
              </w:rPr>
              <w:t>19.1</w:t>
            </w:r>
          </w:p>
        </w:tc>
      </w:tr>
      <w:tr w14:paraId="1253E1F1">
        <w:tblPrEx>
          <w:tblCellMar>
            <w:top w:w="0" w:type="dxa"/>
            <w:left w:w="108" w:type="dxa"/>
            <w:bottom w:w="0" w:type="dxa"/>
            <w:right w:w="108" w:type="dxa"/>
          </w:tblCellMar>
        </w:tblPrEx>
        <w:trPr>
          <w:trHeight w:val="2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1889912">
            <w:pPr>
              <w:spacing w:line="360" w:lineRule="exact"/>
              <w:jc w:val="center"/>
              <w:rPr>
                <w:rFonts w:hint="eastAsia" w:ascii="宋体" w:hAnsi="宋体"/>
                <w:color w:val="auto"/>
                <w:szCs w:val="21"/>
                <w:highlight w:val="none"/>
              </w:rPr>
            </w:pPr>
            <w:r>
              <w:rPr>
                <w:rFonts w:hint="eastAsia" w:ascii="宋体"/>
                <w:color w:val="auto"/>
                <w:szCs w:val="21"/>
                <w:highlight w:val="none"/>
              </w:rPr>
              <w:t>22</w:t>
            </w:r>
          </w:p>
        </w:tc>
        <w:tc>
          <w:tcPr>
            <w:tcW w:w="1396" w:type="dxa"/>
            <w:tcBorders>
              <w:top w:val="single" w:color="auto" w:sz="4" w:space="0"/>
              <w:left w:val="single" w:color="auto" w:sz="4" w:space="0"/>
              <w:bottom w:val="single" w:color="auto" w:sz="4" w:space="0"/>
              <w:right w:val="single" w:color="auto" w:sz="4" w:space="0"/>
            </w:tcBorders>
            <w:vAlign w:val="center"/>
          </w:tcPr>
          <w:p w14:paraId="3B6DE888">
            <w:pPr>
              <w:spacing w:line="360" w:lineRule="exact"/>
              <w:jc w:val="center"/>
              <w:rPr>
                <w:rFonts w:ascii="宋体"/>
                <w:color w:val="auto"/>
                <w:szCs w:val="21"/>
                <w:highlight w:val="none"/>
              </w:rPr>
            </w:pPr>
            <w:r>
              <w:rPr>
                <w:rFonts w:hint="eastAsia" w:ascii="宋体" w:hAnsi="宋体"/>
                <w:color w:val="auto"/>
                <w:szCs w:val="21"/>
                <w:highlight w:val="none"/>
              </w:rPr>
              <w:t>报价货币</w:t>
            </w:r>
          </w:p>
        </w:tc>
        <w:tc>
          <w:tcPr>
            <w:tcW w:w="5890" w:type="dxa"/>
            <w:tcBorders>
              <w:top w:val="single" w:color="auto" w:sz="4" w:space="0"/>
              <w:left w:val="single" w:color="auto" w:sz="4" w:space="0"/>
              <w:bottom w:val="single" w:color="auto" w:sz="4" w:space="0"/>
              <w:right w:val="single" w:color="auto" w:sz="4" w:space="0"/>
            </w:tcBorders>
            <w:vAlign w:val="center"/>
          </w:tcPr>
          <w:p w14:paraId="19B9743A">
            <w:pPr>
              <w:autoSpaceDE w:val="0"/>
              <w:autoSpaceDN w:val="0"/>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人民币</w:t>
            </w:r>
          </w:p>
        </w:tc>
        <w:tc>
          <w:tcPr>
            <w:tcW w:w="1087" w:type="dxa"/>
            <w:tcBorders>
              <w:top w:val="single" w:color="auto" w:sz="4" w:space="0"/>
              <w:left w:val="single" w:color="auto" w:sz="4" w:space="0"/>
              <w:bottom w:val="single" w:color="auto" w:sz="4" w:space="0"/>
              <w:right w:val="single" w:color="auto" w:sz="4" w:space="0"/>
            </w:tcBorders>
            <w:vAlign w:val="center"/>
          </w:tcPr>
          <w:p w14:paraId="05F1CF69">
            <w:pPr>
              <w:spacing w:line="360" w:lineRule="exact"/>
              <w:jc w:val="center"/>
              <w:rPr>
                <w:rFonts w:asci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10</w:t>
            </w:r>
          </w:p>
        </w:tc>
      </w:tr>
      <w:tr w14:paraId="3EDD6408">
        <w:tblPrEx>
          <w:tblCellMar>
            <w:top w:w="0" w:type="dxa"/>
            <w:left w:w="108" w:type="dxa"/>
            <w:bottom w:w="0" w:type="dxa"/>
            <w:right w:w="108" w:type="dxa"/>
          </w:tblCellMar>
        </w:tblPrEx>
        <w:trPr>
          <w:trHeight w:val="62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41F9580">
            <w:pPr>
              <w:spacing w:line="360" w:lineRule="exact"/>
              <w:jc w:val="center"/>
              <w:rPr>
                <w:rFonts w:hint="eastAsia" w:ascii="宋体" w:hAnsi="宋体" w:cs="宋体"/>
                <w:color w:val="auto"/>
                <w:highlight w:val="none"/>
              </w:rPr>
            </w:pPr>
            <w:r>
              <w:rPr>
                <w:rFonts w:hint="eastAsia" w:ascii="宋体"/>
                <w:color w:val="auto"/>
                <w:szCs w:val="21"/>
                <w:highlight w:val="none"/>
              </w:rPr>
              <w:t>23</w:t>
            </w:r>
          </w:p>
        </w:tc>
        <w:tc>
          <w:tcPr>
            <w:tcW w:w="1396" w:type="dxa"/>
            <w:tcBorders>
              <w:top w:val="single" w:color="auto" w:sz="4" w:space="0"/>
              <w:left w:val="single" w:color="auto" w:sz="4" w:space="0"/>
              <w:bottom w:val="single" w:color="auto" w:sz="4" w:space="0"/>
              <w:right w:val="single" w:color="auto" w:sz="4" w:space="0"/>
            </w:tcBorders>
            <w:vAlign w:val="center"/>
          </w:tcPr>
          <w:p w14:paraId="67D22CD7">
            <w:pPr>
              <w:spacing w:line="500" w:lineRule="exact"/>
              <w:jc w:val="center"/>
              <w:rPr>
                <w:rFonts w:ascii="宋体"/>
                <w:color w:val="auto"/>
                <w:szCs w:val="21"/>
                <w:highlight w:val="none"/>
              </w:rPr>
            </w:pPr>
            <w:r>
              <w:rPr>
                <w:rFonts w:hint="eastAsia" w:ascii="宋体" w:hAnsi="宋体" w:cs="宋体"/>
                <w:color w:val="auto"/>
                <w:highlight w:val="none"/>
              </w:rPr>
              <w:t>投标文件的密封</w:t>
            </w:r>
          </w:p>
        </w:tc>
        <w:tc>
          <w:tcPr>
            <w:tcW w:w="5890" w:type="dxa"/>
            <w:tcBorders>
              <w:top w:val="single" w:color="auto" w:sz="4" w:space="0"/>
              <w:left w:val="single" w:color="auto" w:sz="4" w:space="0"/>
              <w:bottom w:val="single" w:color="auto" w:sz="4" w:space="0"/>
              <w:right w:val="single" w:color="auto" w:sz="4" w:space="0"/>
            </w:tcBorders>
            <w:vAlign w:val="center"/>
          </w:tcPr>
          <w:p w14:paraId="44B8F379">
            <w:pPr>
              <w:autoSpaceDE w:val="0"/>
              <w:autoSpaceDN w:val="0"/>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投标人应按照“政采云”平台的要求编制、加密投标文件后在投标文件提交截止时间前上传至“政采云”平台，投标文件提交截止时间前未完成投标文件上传的，视为撤回投标文件。</w:t>
            </w:r>
          </w:p>
        </w:tc>
        <w:tc>
          <w:tcPr>
            <w:tcW w:w="1087" w:type="dxa"/>
            <w:tcBorders>
              <w:top w:val="single" w:color="auto" w:sz="4" w:space="0"/>
              <w:left w:val="single" w:color="auto" w:sz="4" w:space="0"/>
              <w:bottom w:val="single" w:color="auto" w:sz="4" w:space="0"/>
              <w:right w:val="single" w:color="auto" w:sz="4" w:space="0"/>
            </w:tcBorders>
            <w:vAlign w:val="center"/>
          </w:tcPr>
          <w:p w14:paraId="14E3AA00">
            <w:pPr>
              <w:spacing w:line="360" w:lineRule="exact"/>
              <w:jc w:val="center"/>
              <w:rPr>
                <w:rFonts w:ascii="宋体"/>
                <w:color w:val="auto"/>
                <w:szCs w:val="21"/>
                <w:highlight w:val="none"/>
              </w:rPr>
            </w:pPr>
            <w:r>
              <w:rPr>
                <w:rFonts w:ascii="宋体" w:hAnsi="宋体"/>
                <w:color w:val="auto"/>
                <w:szCs w:val="21"/>
                <w:highlight w:val="none"/>
              </w:rPr>
              <w:t>21.1</w:t>
            </w:r>
          </w:p>
        </w:tc>
      </w:tr>
      <w:tr w14:paraId="7DEFDB2E">
        <w:tblPrEx>
          <w:tblCellMar>
            <w:top w:w="0" w:type="dxa"/>
            <w:left w:w="108" w:type="dxa"/>
            <w:bottom w:w="0" w:type="dxa"/>
            <w:right w:w="108" w:type="dxa"/>
          </w:tblCellMar>
        </w:tblPrEx>
        <w:trPr>
          <w:trHeight w:val="86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AD37583">
            <w:pPr>
              <w:spacing w:line="360" w:lineRule="exact"/>
              <w:jc w:val="center"/>
              <w:rPr>
                <w:rFonts w:hint="eastAsia" w:ascii="宋体" w:hAnsi="宋体"/>
                <w:color w:val="auto"/>
                <w:szCs w:val="21"/>
                <w:highlight w:val="none"/>
              </w:rPr>
            </w:pPr>
            <w:r>
              <w:rPr>
                <w:rFonts w:hint="eastAsia" w:ascii="宋体"/>
                <w:color w:val="auto"/>
                <w:szCs w:val="21"/>
                <w:highlight w:val="none"/>
              </w:rPr>
              <w:t>24</w:t>
            </w:r>
          </w:p>
        </w:tc>
        <w:tc>
          <w:tcPr>
            <w:tcW w:w="1396" w:type="dxa"/>
            <w:tcBorders>
              <w:top w:val="single" w:color="auto" w:sz="4" w:space="0"/>
              <w:left w:val="single" w:color="auto" w:sz="4" w:space="0"/>
              <w:bottom w:val="single" w:color="auto" w:sz="4" w:space="0"/>
              <w:right w:val="single" w:color="auto" w:sz="4" w:space="0"/>
            </w:tcBorders>
            <w:vAlign w:val="center"/>
          </w:tcPr>
          <w:p w14:paraId="00AFDE24">
            <w:pPr>
              <w:spacing w:line="360" w:lineRule="exact"/>
              <w:jc w:val="center"/>
              <w:rPr>
                <w:rFonts w:ascii="宋体"/>
                <w:color w:val="auto"/>
                <w:szCs w:val="21"/>
                <w:highlight w:val="none"/>
              </w:rPr>
            </w:pPr>
            <w:r>
              <w:rPr>
                <w:rFonts w:hint="eastAsia" w:ascii="宋体" w:hAnsi="宋体"/>
                <w:color w:val="auto"/>
                <w:szCs w:val="21"/>
                <w:highlight w:val="none"/>
              </w:rPr>
              <w:t>投标文件递交及有关内容</w:t>
            </w:r>
          </w:p>
        </w:tc>
        <w:tc>
          <w:tcPr>
            <w:tcW w:w="5890" w:type="dxa"/>
            <w:tcBorders>
              <w:top w:val="single" w:color="auto" w:sz="4" w:space="0"/>
              <w:left w:val="single" w:color="auto" w:sz="4" w:space="0"/>
              <w:bottom w:val="single" w:color="auto" w:sz="4" w:space="0"/>
              <w:right w:val="single" w:color="auto" w:sz="4" w:space="0"/>
            </w:tcBorders>
            <w:vAlign w:val="center"/>
          </w:tcPr>
          <w:p w14:paraId="529E095B">
            <w:pPr>
              <w:autoSpaceDE w:val="0"/>
              <w:autoSpaceDN w:val="0"/>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应按照本项目采购文件和“政采云”平台的要求编制、加密投标文件后在投标文件提交截止时间前上传至“政采云”平台，投标人须在投标截止时间前完成所有电子投标文件的上传，投标截止时间前未完成投标文件传输的，视为撤回投标文件。投标人在“政采云”平台提交电子版投标文件时，请填写参加远程采购活动经办人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2B6AD5B">
            <w:pPr>
              <w:spacing w:line="360" w:lineRule="exact"/>
              <w:jc w:val="center"/>
              <w:rPr>
                <w:rFonts w:ascii="宋体"/>
                <w:color w:val="auto"/>
                <w:szCs w:val="21"/>
                <w:highlight w:val="none"/>
              </w:rPr>
            </w:pPr>
            <w:r>
              <w:rPr>
                <w:rFonts w:ascii="宋体" w:hAnsi="宋体"/>
                <w:color w:val="auto"/>
                <w:szCs w:val="21"/>
                <w:highlight w:val="none"/>
              </w:rPr>
              <w:t>22.1</w:t>
            </w:r>
          </w:p>
        </w:tc>
      </w:tr>
      <w:tr w14:paraId="36522B18">
        <w:tblPrEx>
          <w:tblCellMar>
            <w:top w:w="0" w:type="dxa"/>
            <w:left w:w="108" w:type="dxa"/>
            <w:bottom w:w="0" w:type="dxa"/>
            <w:right w:w="108" w:type="dxa"/>
          </w:tblCellMar>
        </w:tblPrEx>
        <w:trPr>
          <w:trHeight w:val="49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DE1262A">
            <w:pPr>
              <w:spacing w:line="360" w:lineRule="exact"/>
              <w:jc w:val="center"/>
              <w:rPr>
                <w:rFonts w:hint="eastAsia" w:ascii="宋体" w:hAnsi="宋体"/>
                <w:color w:val="auto"/>
                <w:szCs w:val="21"/>
                <w:highlight w:val="none"/>
              </w:rPr>
            </w:pPr>
            <w:r>
              <w:rPr>
                <w:rFonts w:hint="eastAsia" w:ascii="宋体"/>
                <w:color w:val="auto"/>
                <w:szCs w:val="21"/>
                <w:highlight w:val="none"/>
              </w:rPr>
              <w:t>25</w:t>
            </w:r>
          </w:p>
        </w:tc>
        <w:tc>
          <w:tcPr>
            <w:tcW w:w="1396" w:type="dxa"/>
            <w:tcBorders>
              <w:top w:val="single" w:color="auto" w:sz="4" w:space="0"/>
              <w:left w:val="single" w:color="auto" w:sz="4" w:space="0"/>
              <w:bottom w:val="single" w:color="auto" w:sz="4" w:space="0"/>
              <w:right w:val="single" w:color="auto" w:sz="4" w:space="0"/>
            </w:tcBorders>
            <w:vAlign w:val="center"/>
          </w:tcPr>
          <w:p w14:paraId="6C6BA721">
            <w:pPr>
              <w:spacing w:line="360" w:lineRule="exact"/>
              <w:jc w:val="center"/>
              <w:rPr>
                <w:rFonts w:ascii="宋体"/>
                <w:color w:val="auto"/>
                <w:szCs w:val="21"/>
                <w:highlight w:val="none"/>
              </w:rPr>
            </w:pPr>
            <w:r>
              <w:rPr>
                <w:rFonts w:hint="eastAsia" w:ascii="宋体" w:hAnsi="宋体"/>
                <w:color w:val="auto"/>
                <w:szCs w:val="21"/>
                <w:highlight w:val="none"/>
              </w:rPr>
              <w:t>投标文件是否退还</w:t>
            </w:r>
          </w:p>
        </w:tc>
        <w:tc>
          <w:tcPr>
            <w:tcW w:w="5890" w:type="dxa"/>
            <w:tcBorders>
              <w:top w:val="single" w:color="auto" w:sz="4" w:space="0"/>
              <w:left w:val="single" w:color="auto" w:sz="4" w:space="0"/>
              <w:bottom w:val="single" w:color="auto" w:sz="4" w:space="0"/>
              <w:right w:val="single" w:color="auto" w:sz="4" w:space="0"/>
            </w:tcBorders>
            <w:vAlign w:val="center"/>
          </w:tcPr>
          <w:p w14:paraId="764BD097">
            <w:pPr>
              <w:pStyle w:val="19"/>
              <w:spacing w:line="260" w:lineRule="exact"/>
              <w:rPr>
                <w:rFonts w:hint="eastAsia" w:hAnsi="宋体" w:cs="宋体"/>
                <w:color w:val="auto"/>
                <w:szCs w:val="21"/>
                <w:highlight w:val="none"/>
              </w:rPr>
            </w:pPr>
            <w:r>
              <w:rPr>
                <w:rFonts w:hint="eastAsia" w:hAnsi="宋体" w:cs="宋体"/>
                <w:color w:val="auto"/>
                <w:szCs w:val="21"/>
                <w:highlight w:val="none"/>
              </w:rPr>
              <w:t>否</w:t>
            </w:r>
          </w:p>
        </w:tc>
        <w:tc>
          <w:tcPr>
            <w:tcW w:w="1087" w:type="dxa"/>
            <w:tcBorders>
              <w:top w:val="single" w:color="auto" w:sz="4" w:space="0"/>
              <w:left w:val="single" w:color="auto" w:sz="4" w:space="0"/>
              <w:bottom w:val="single" w:color="auto" w:sz="4" w:space="0"/>
              <w:right w:val="single" w:color="auto" w:sz="4" w:space="0"/>
            </w:tcBorders>
            <w:vAlign w:val="center"/>
          </w:tcPr>
          <w:p w14:paraId="0F2D8A89">
            <w:pPr>
              <w:spacing w:line="360" w:lineRule="exact"/>
              <w:jc w:val="center"/>
              <w:rPr>
                <w:rFonts w:asci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w:t>
            </w:r>
          </w:p>
        </w:tc>
      </w:tr>
      <w:tr w14:paraId="6D74FE93">
        <w:tblPrEx>
          <w:tblCellMar>
            <w:top w:w="0" w:type="dxa"/>
            <w:left w:w="108" w:type="dxa"/>
            <w:bottom w:w="0" w:type="dxa"/>
            <w:right w:w="108" w:type="dxa"/>
          </w:tblCellMar>
        </w:tblPrEx>
        <w:trPr>
          <w:trHeight w:val="70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56716C4">
            <w:pPr>
              <w:spacing w:line="360" w:lineRule="exact"/>
              <w:jc w:val="center"/>
              <w:rPr>
                <w:rFonts w:hint="eastAsia" w:hAnsi="宋体"/>
                <w:color w:val="auto"/>
                <w:szCs w:val="21"/>
                <w:highlight w:val="none"/>
              </w:rPr>
            </w:pPr>
            <w:r>
              <w:rPr>
                <w:rFonts w:hint="eastAsia" w:ascii="宋体"/>
                <w:color w:val="auto"/>
                <w:szCs w:val="21"/>
                <w:highlight w:val="none"/>
              </w:rPr>
              <w:t>26</w:t>
            </w:r>
          </w:p>
        </w:tc>
        <w:tc>
          <w:tcPr>
            <w:tcW w:w="1396" w:type="dxa"/>
            <w:tcBorders>
              <w:top w:val="single" w:color="auto" w:sz="4" w:space="0"/>
              <w:left w:val="single" w:color="auto" w:sz="4" w:space="0"/>
              <w:bottom w:val="single" w:color="auto" w:sz="4" w:space="0"/>
              <w:right w:val="single" w:color="auto" w:sz="4" w:space="0"/>
            </w:tcBorders>
            <w:vAlign w:val="center"/>
          </w:tcPr>
          <w:p w14:paraId="26A43C66">
            <w:pPr>
              <w:pStyle w:val="19"/>
              <w:spacing w:line="260" w:lineRule="exact"/>
              <w:jc w:val="center"/>
              <w:rPr>
                <w:rFonts w:hint="eastAsia" w:hAnsi="宋体"/>
                <w:color w:val="auto"/>
                <w:szCs w:val="21"/>
                <w:highlight w:val="none"/>
              </w:rPr>
            </w:pPr>
            <w:r>
              <w:rPr>
                <w:rFonts w:hint="eastAsia" w:hAnsi="宋体"/>
                <w:color w:val="auto"/>
                <w:szCs w:val="21"/>
                <w:highlight w:val="none"/>
              </w:rPr>
              <w:t>开标时间和地点</w:t>
            </w:r>
          </w:p>
        </w:tc>
        <w:tc>
          <w:tcPr>
            <w:tcW w:w="5890" w:type="dxa"/>
            <w:tcBorders>
              <w:top w:val="single" w:color="auto" w:sz="4" w:space="0"/>
              <w:left w:val="single" w:color="auto" w:sz="4" w:space="0"/>
              <w:bottom w:val="single" w:color="auto" w:sz="4" w:space="0"/>
              <w:right w:val="single" w:color="auto" w:sz="4" w:space="0"/>
            </w:tcBorders>
            <w:vAlign w:val="center"/>
          </w:tcPr>
          <w:p w14:paraId="29C4EB0C">
            <w:pPr>
              <w:pStyle w:val="19"/>
              <w:spacing w:line="276" w:lineRule="auto"/>
              <w:rPr>
                <w:rFonts w:hint="eastAsia" w:hAnsi="宋体" w:cs="宋体"/>
                <w:color w:val="auto"/>
                <w:szCs w:val="21"/>
                <w:highlight w:val="none"/>
              </w:rPr>
            </w:pPr>
            <w:r>
              <w:rPr>
                <w:rFonts w:hint="eastAsia" w:hAnsi="宋体" w:cs="宋体"/>
                <w:color w:val="auto"/>
                <w:szCs w:val="21"/>
                <w:highlight w:val="none"/>
              </w:rPr>
              <w:t>详见招标文件第一章《招标公告》“四、提交投标文件截止时间、开标时间和地点”。</w:t>
            </w:r>
          </w:p>
        </w:tc>
        <w:tc>
          <w:tcPr>
            <w:tcW w:w="1087" w:type="dxa"/>
            <w:tcBorders>
              <w:top w:val="single" w:color="auto" w:sz="4" w:space="0"/>
              <w:left w:val="single" w:color="auto" w:sz="4" w:space="0"/>
              <w:bottom w:val="single" w:color="auto" w:sz="4" w:space="0"/>
              <w:right w:val="single" w:color="auto" w:sz="4" w:space="0"/>
            </w:tcBorders>
            <w:vAlign w:val="center"/>
          </w:tcPr>
          <w:p w14:paraId="02A4F4A2">
            <w:pPr>
              <w:spacing w:line="360" w:lineRule="exact"/>
              <w:jc w:val="center"/>
              <w:rPr>
                <w:rFonts w:ascii="宋体"/>
                <w:color w:val="auto"/>
                <w:szCs w:val="21"/>
                <w:highlight w:val="none"/>
              </w:rPr>
            </w:pPr>
            <w:r>
              <w:rPr>
                <w:rFonts w:ascii="宋体" w:hAnsi="宋体"/>
                <w:color w:val="auto"/>
                <w:szCs w:val="21"/>
                <w:highlight w:val="none"/>
              </w:rPr>
              <w:t>24.1</w:t>
            </w:r>
          </w:p>
        </w:tc>
      </w:tr>
      <w:tr w14:paraId="5B8C78D7">
        <w:tblPrEx>
          <w:tblCellMar>
            <w:top w:w="0" w:type="dxa"/>
            <w:left w:w="108" w:type="dxa"/>
            <w:bottom w:w="0" w:type="dxa"/>
            <w:right w:w="108" w:type="dxa"/>
          </w:tblCellMar>
        </w:tblPrEx>
        <w:trPr>
          <w:trHeight w:val="89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4651639">
            <w:pPr>
              <w:spacing w:line="360" w:lineRule="exact"/>
              <w:jc w:val="center"/>
              <w:rPr>
                <w:rFonts w:hint="eastAsia" w:ascii="宋体" w:hAnsi="宋体"/>
                <w:color w:val="auto"/>
                <w:szCs w:val="21"/>
                <w:highlight w:val="none"/>
              </w:rPr>
            </w:pPr>
            <w:r>
              <w:rPr>
                <w:rFonts w:hint="eastAsia" w:ascii="宋体"/>
                <w:color w:val="auto"/>
                <w:szCs w:val="21"/>
                <w:highlight w:val="none"/>
              </w:rPr>
              <w:t>27</w:t>
            </w:r>
          </w:p>
        </w:tc>
        <w:tc>
          <w:tcPr>
            <w:tcW w:w="1396" w:type="dxa"/>
            <w:tcBorders>
              <w:top w:val="single" w:color="auto" w:sz="4" w:space="0"/>
              <w:left w:val="single" w:color="auto" w:sz="4" w:space="0"/>
              <w:bottom w:val="single" w:color="auto" w:sz="4" w:space="0"/>
              <w:right w:val="single" w:color="auto" w:sz="4" w:space="0"/>
            </w:tcBorders>
            <w:vAlign w:val="center"/>
          </w:tcPr>
          <w:p w14:paraId="054065CE">
            <w:pPr>
              <w:spacing w:line="360" w:lineRule="exact"/>
              <w:jc w:val="center"/>
              <w:rPr>
                <w:rFonts w:ascii="宋体"/>
                <w:color w:val="auto"/>
                <w:szCs w:val="21"/>
                <w:highlight w:val="none"/>
              </w:rPr>
            </w:pPr>
            <w:r>
              <w:rPr>
                <w:rFonts w:hint="eastAsia" w:ascii="宋体" w:hAnsi="宋体"/>
                <w:color w:val="auto"/>
                <w:szCs w:val="21"/>
                <w:highlight w:val="none"/>
              </w:rPr>
              <w:t>评标委员会</w:t>
            </w:r>
          </w:p>
        </w:tc>
        <w:tc>
          <w:tcPr>
            <w:tcW w:w="5890" w:type="dxa"/>
            <w:tcBorders>
              <w:top w:val="single" w:color="auto" w:sz="4" w:space="0"/>
              <w:left w:val="single" w:color="auto" w:sz="4" w:space="0"/>
              <w:bottom w:val="single" w:color="auto" w:sz="4" w:space="0"/>
              <w:right w:val="single" w:color="auto" w:sz="4" w:space="0"/>
            </w:tcBorders>
            <w:vAlign w:val="center"/>
          </w:tcPr>
          <w:p w14:paraId="78E1D3EE">
            <w:pPr>
              <w:autoSpaceDE w:val="0"/>
              <w:autoSpaceDN w:val="0"/>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评标委员会由采购人代表和评审专家组成，成员人数为5人以上单数，其中评审专家不得少于成员总数的三分之二。</w:t>
            </w:r>
          </w:p>
        </w:tc>
        <w:tc>
          <w:tcPr>
            <w:tcW w:w="1087" w:type="dxa"/>
            <w:tcBorders>
              <w:top w:val="single" w:color="auto" w:sz="4" w:space="0"/>
              <w:left w:val="single" w:color="auto" w:sz="4" w:space="0"/>
              <w:bottom w:val="single" w:color="auto" w:sz="4" w:space="0"/>
              <w:right w:val="single" w:color="auto" w:sz="4" w:space="0"/>
            </w:tcBorders>
            <w:vAlign w:val="center"/>
          </w:tcPr>
          <w:p w14:paraId="145B3D40">
            <w:pPr>
              <w:spacing w:line="360" w:lineRule="exact"/>
              <w:jc w:val="center"/>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.2</w:t>
            </w:r>
          </w:p>
        </w:tc>
      </w:tr>
      <w:tr w14:paraId="4F8E1A8E">
        <w:tblPrEx>
          <w:tblCellMar>
            <w:top w:w="0" w:type="dxa"/>
            <w:left w:w="108" w:type="dxa"/>
            <w:bottom w:w="0" w:type="dxa"/>
            <w:right w:w="108" w:type="dxa"/>
          </w:tblCellMar>
        </w:tblPrEx>
        <w:trPr>
          <w:trHeight w:val="54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8658C78">
            <w:pPr>
              <w:spacing w:line="360" w:lineRule="exact"/>
              <w:jc w:val="center"/>
              <w:rPr>
                <w:rFonts w:hint="eastAsia" w:ascii="宋体" w:hAnsi="宋体"/>
                <w:color w:val="auto"/>
                <w:szCs w:val="21"/>
                <w:highlight w:val="none"/>
              </w:rPr>
            </w:pPr>
            <w:r>
              <w:rPr>
                <w:rFonts w:hint="eastAsia" w:ascii="宋体"/>
                <w:color w:val="auto"/>
                <w:szCs w:val="21"/>
                <w:highlight w:val="none"/>
              </w:rPr>
              <w:t>28</w:t>
            </w:r>
          </w:p>
        </w:tc>
        <w:tc>
          <w:tcPr>
            <w:tcW w:w="1396" w:type="dxa"/>
            <w:tcBorders>
              <w:top w:val="single" w:color="auto" w:sz="4" w:space="0"/>
              <w:left w:val="single" w:color="auto" w:sz="4" w:space="0"/>
              <w:bottom w:val="single" w:color="auto" w:sz="4" w:space="0"/>
              <w:right w:val="single" w:color="auto" w:sz="4" w:space="0"/>
            </w:tcBorders>
            <w:vAlign w:val="center"/>
          </w:tcPr>
          <w:p w14:paraId="1DC45C1E">
            <w:pPr>
              <w:spacing w:line="360" w:lineRule="exact"/>
              <w:jc w:val="center"/>
              <w:rPr>
                <w:rFonts w:ascii="宋体"/>
                <w:color w:val="auto"/>
                <w:szCs w:val="21"/>
                <w:highlight w:val="none"/>
              </w:rPr>
            </w:pPr>
            <w:r>
              <w:rPr>
                <w:rFonts w:hint="eastAsia" w:ascii="宋体" w:hAnsi="宋体"/>
                <w:color w:val="auto"/>
                <w:szCs w:val="21"/>
                <w:highlight w:val="none"/>
              </w:rPr>
              <w:t>评标方法</w:t>
            </w:r>
          </w:p>
        </w:tc>
        <w:tc>
          <w:tcPr>
            <w:tcW w:w="5890" w:type="dxa"/>
            <w:tcBorders>
              <w:top w:val="single" w:color="auto" w:sz="4" w:space="0"/>
              <w:left w:val="single" w:color="auto" w:sz="4" w:space="0"/>
              <w:bottom w:val="single" w:color="auto" w:sz="4" w:space="0"/>
              <w:right w:val="single" w:color="auto" w:sz="4" w:space="0"/>
            </w:tcBorders>
            <w:vAlign w:val="center"/>
          </w:tcPr>
          <w:p w14:paraId="74E48440">
            <w:pPr>
              <w:spacing w:line="360" w:lineRule="exact"/>
              <w:rPr>
                <w:rFonts w:ascii="宋体"/>
                <w:color w:val="auto"/>
                <w:szCs w:val="21"/>
                <w:highlight w:val="none"/>
              </w:rPr>
            </w:pPr>
            <w:r>
              <w:rPr>
                <w:rFonts w:hint="eastAsia" w:ascii="宋体" w:hAnsi="宋体"/>
                <w:color w:val="auto"/>
                <w:szCs w:val="21"/>
                <w:highlight w:val="none"/>
              </w:rPr>
              <w:t>综合评分法</w:t>
            </w:r>
          </w:p>
        </w:tc>
        <w:tc>
          <w:tcPr>
            <w:tcW w:w="1087" w:type="dxa"/>
            <w:tcBorders>
              <w:top w:val="single" w:color="auto" w:sz="4" w:space="0"/>
              <w:left w:val="single" w:color="auto" w:sz="4" w:space="0"/>
              <w:bottom w:val="single" w:color="auto" w:sz="4" w:space="0"/>
              <w:right w:val="single" w:color="auto" w:sz="4" w:space="0"/>
            </w:tcBorders>
            <w:vAlign w:val="center"/>
          </w:tcPr>
          <w:p w14:paraId="74BB377C">
            <w:pPr>
              <w:spacing w:line="360" w:lineRule="exact"/>
              <w:jc w:val="center"/>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.5</w:t>
            </w:r>
          </w:p>
        </w:tc>
      </w:tr>
      <w:tr w14:paraId="49C71675">
        <w:tblPrEx>
          <w:tblCellMar>
            <w:top w:w="0" w:type="dxa"/>
            <w:left w:w="108" w:type="dxa"/>
            <w:bottom w:w="0" w:type="dxa"/>
            <w:right w:w="108" w:type="dxa"/>
          </w:tblCellMar>
        </w:tblPrEx>
        <w:trPr>
          <w:trHeight w:val="55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71042D7">
            <w:pPr>
              <w:spacing w:line="360" w:lineRule="exact"/>
              <w:jc w:val="center"/>
              <w:rPr>
                <w:rFonts w:hint="eastAsia" w:ascii="宋体" w:hAnsi="宋体"/>
                <w:color w:val="auto"/>
                <w:szCs w:val="21"/>
                <w:highlight w:val="none"/>
              </w:rPr>
            </w:pPr>
            <w:r>
              <w:rPr>
                <w:rFonts w:hint="eastAsia" w:ascii="宋体"/>
                <w:color w:val="auto"/>
                <w:szCs w:val="21"/>
                <w:highlight w:val="none"/>
              </w:rPr>
              <w:t>29</w:t>
            </w:r>
          </w:p>
        </w:tc>
        <w:tc>
          <w:tcPr>
            <w:tcW w:w="1396" w:type="dxa"/>
            <w:tcBorders>
              <w:top w:val="single" w:color="auto" w:sz="4" w:space="0"/>
              <w:left w:val="single" w:color="auto" w:sz="4" w:space="0"/>
              <w:bottom w:val="single" w:color="auto" w:sz="4" w:space="0"/>
              <w:right w:val="single" w:color="auto" w:sz="4" w:space="0"/>
            </w:tcBorders>
            <w:vAlign w:val="center"/>
          </w:tcPr>
          <w:p w14:paraId="7FDE91FA">
            <w:pPr>
              <w:spacing w:line="36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5890" w:type="dxa"/>
            <w:tcBorders>
              <w:top w:val="single" w:color="auto" w:sz="4" w:space="0"/>
              <w:left w:val="single" w:color="auto" w:sz="4" w:space="0"/>
              <w:bottom w:val="single" w:color="auto" w:sz="4" w:space="0"/>
              <w:right w:val="single" w:color="auto" w:sz="4" w:space="0"/>
            </w:tcBorders>
            <w:vAlign w:val="center"/>
          </w:tcPr>
          <w:p w14:paraId="3700C9EC">
            <w:pPr>
              <w:pStyle w:val="19"/>
              <w:spacing w:line="300" w:lineRule="exact"/>
              <w:rPr>
                <w:rFonts w:hint="eastAsia" w:hAnsi="宋体"/>
                <w:color w:val="auto"/>
                <w:szCs w:val="21"/>
                <w:highlight w:val="none"/>
              </w:rPr>
            </w:pPr>
            <w:r>
              <w:rPr>
                <w:rFonts w:hint="eastAsia" w:hAnsi="宋体"/>
                <w:color w:val="auto"/>
                <w:highlight w:val="none"/>
              </w:rPr>
              <w:t>□</w:t>
            </w:r>
            <w:r>
              <w:rPr>
                <w:rFonts w:hint="eastAsia" w:hAnsi="宋体"/>
                <w:color w:val="auto"/>
                <w:szCs w:val="21"/>
                <w:highlight w:val="none"/>
              </w:rPr>
              <w:t>本项目要求提交履</w:t>
            </w:r>
            <w:r>
              <w:rPr>
                <w:rFonts w:hint="eastAsia" w:hAnsi="宋体" w:cs="微软雅黑"/>
                <w:color w:val="auto"/>
                <w:szCs w:val="21"/>
                <w:highlight w:val="none"/>
              </w:rPr>
              <w:t>约</w:t>
            </w:r>
            <w:r>
              <w:rPr>
                <w:rFonts w:hint="eastAsia" w:hAnsi="宋体" w:cs="Malgun Gothic"/>
                <w:color w:val="auto"/>
                <w:szCs w:val="21"/>
                <w:highlight w:val="none"/>
              </w:rPr>
              <w:t>保</w:t>
            </w:r>
            <w:r>
              <w:rPr>
                <w:rFonts w:hint="eastAsia" w:hAnsi="宋体" w:cs="微软雅黑"/>
                <w:color w:val="auto"/>
                <w:szCs w:val="21"/>
                <w:highlight w:val="none"/>
              </w:rPr>
              <w:t>证</w:t>
            </w:r>
            <w:r>
              <w:rPr>
                <w:rFonts w:hint="eastAsia" w:hAnsi="宋体" w:cs="Malgun Gothic"/>
                <w:color w:val="auto"/>
                <w:szCs w:val="21"/>
                <w:highlight w:val="none"/>
              </w:rPr>
              <w:t>金，金</w:t>
            </w:r>
            <w:r>
              <w:rPr>
                <w:rFonts w:hint="eastAsia" w:hAnsi="宋体" w:cs="微软雅黑"/>
                <w:color w:val="auto"/>
                <w:szCs w:val="21"/>
                <w:highlight w:val="none"/>
              </w:rPr>
              <w:t>额为</w:t>
            </w:r>
            <w:r>
              <w:rPr>
                <w:rFonts w:hint="eastAsia" w:hAnsi="宋体" w:cs="Malgun Gothic"/>
                <w:color w:val="auto"/>
                <w:szCs w:val="21"/>
                <w:highlight w:val="none"/>
              </w:rPr>
              <w:t>合同金</w:t>
            </w:r>
            <w:r>
              <w:rPr>
                <w:rFonts w:hint="eastAsia" w:hAnsi="宋体" w:cs="微软雅黑"/>
                <w:color w:val="auto"/>
                <w:szCs w:val="21"/>
                <w:highlight w:val="none"/>
              </w:rPr>
              <w:t>额</w:t>
            </w:r>
            <w:r>
              <w:rPr>
                <w:rFonts w:hint="eastAsia" w:hAnsi="宋体" w:cs="Malgun Gothic"/>
                <w:color w:val="auto"/>
                <w:szCs w:val="21"/>
                <w:highlight w:val="none"/>
              </w:rPr>
              <w:t>的5</w:t>
            </w:r>
            <w:r>
              <w:rPr>
                <w:rFonts w:hint="eastAsia" w:hAnsi="宋体"/>
                <w:color w:val="auto"/>
                <w:szCs w:val="21"/>
                <w:highlight w:val="none"/>
              </w:rPr>
              <w:t>%；履约保证金形式为：</w:t>
            </w:r>
            <w:r>
              <w:rPr>
                <w:rFonts w:hint="eastAsia" w:hAnsi="宋体"/>
                <w:color w:val="auto"/>
                <w:szCs w:val="21"/>
                <w:highlight w:val="none"/>
                <w:u w:val="single"/>
              </w:rPr>
              <w:t xml:space="preserve"> </w:t>
            </w:r>
            <w:r>
              <w:rPr>
                <w:rFonts w:hAnsi="宋体"/>
                <w:color w:val="auto"/>
                <w:szCs w:val="21"/>
                <w:highlight w:val="none"/>
                <w:u w:val="single"/>
              </w:rPr>
              <w:t>（</w:t>
            </w:r>
            <w:r>
              <w:rPr>
                <w:rFonts w:hint="eastAsia" w:hAnsi="宋体"/>
                <w:color w:val="auto"/>
                <w:szCs w:val="21"/>
                <w:highlight w:val="none"/>
                <w:u w:val="single"/>
              </w:rPr>
              <w:t>支票、汇票、本票或者金融机构、担保机构出具的保函等非现金形式提交</w:t>
            </w:r>
            <w:r>
              <w:rPr>
                <w:rFonts w:hAnsi="宋体"/>
                <w:color w:val="auto"/>
                <w:szCs w:val="21"/>
                <w:highlight w:val="none"/>
                <w:u w:val="single"/>
              </w:rPr>
              <w:t>）</w:t>
            </w:r>
          </w:p>
          <w:p w14:paraId="21A3B8B1">
            <w:pPr>
              <w:spacing w:line="360" w:lineRule="exact"/>
              <w:jc w:val="left"/>
              <w:rPr>
                <w:rFonts w:hint="eastAsia" w:ascii="宋体" w:hAnsi="宋体"/>
                <w:color w:val="auto"/>
                <w:szCs w:val="21"/>
                <w:highlight w:val="none"/>
              </w:rPr>
            </w:pPr>
            <w:r>
              <w:rPr>
                <w:rFonts w:hint="eastAsia" w:hAnsi="宋体"/>
                <w:color w:val="auto"/>
                <w:highlight w:val="none"/>
              </w:rPr>
              <w:t>☑</w:t>
            </w:r>
            <w:r>
              <w:rPr>
                <w:rFonts w:hint="eastAsia" w:hAnsi="宋体"/>
                <w:color w:val="auto"/>
                <w:szCs w:val="21"/>
                <w:highlight w:val="none"/>
              </w:rPr>
              <w:t>本项目不要求提交履</w:t>
            </w:r>
            <w:r>
              <w:rPr>
                <w:rFonts w:hint="eastAsia" w:hAnsi="宋体" w:cs="微软雅黑"/>
                <w:color w:val="auto"/>
                <w:szCs w:val="21"/>
                <w:highlight w:val="none"/>
              </w:rPr>
              <w:t>约</w:t>
            </w:r>
            <w:r>
              <w:rPr>
                <w:rFonts w:hint="eastAsia" w:hAnsi="宋体" w:cs="Malgun Gothic"/>
                <w:color w:val="auto"/>
                <w:szCs w:val="21"/>
                <w:highlight w:val="none"/>
              </w:rPr>
              <w:t>保</w:t>
            </w:r>
            <w:r>
              <w:rPr>
                <w:rFonts w:hint="eastAsia" w:hAnsi="宋体" w:cs="微软雅黑"/>
                <w:color w:val="auto"/>
                <w:szCs w:val="21"/>
                <w:highlight w:val="none"/>
              </w:rPr>
              <w:t>证</w:t>
            </w:r>
            <w:r>
              <w:rPr>
                <w:rFonts w:hint="eastAsia" w:hAnsi="宋体" w:cs="Malgun Gothic"/>
                <w:color w:val="auto"/>
                <w:szCs w:val="21"/>
                <w:highlight w:val="none"/>
              </w:rPr>
              <w:t>金。</w:t>
            </w:r>
          </w:p>
        </w:tc>
        <w:tc>
          <w:tcPr>
            <w:tcW w:w="1087" w:type="dxa"/>
            <w:tcBorders>
              <w:top w:val="single" w:color="auto" w:sz="4" w:space="0"/>
              <w:left w:val="single" w:color="auto" w:sz="4" w:space="0"/>
              <w:bottom w:val="single" w:color="auto" w:sz="4" w:space="0"/>
              <w:right w:val="single" w:color="auto" w:sz="4" w:space="0"/>
            </w:tcBorders>
            <w:vAlign w:val="center"/>
          </w:tcPr>
          <w:p w14:paraId="4C125923">
            <w:pPr>
              <w:spacing w:line="360" w:lineRule="exact"/>
              <w:jc w:val="center"/>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3</w:t>
            </w:r>
            <w:r>
              <w:rPr>
                <w:rFonts w:ascii="宋体" w:hAnsi="宋体"/>
                <w:color w:val="auto"/>
                <w:szCs w:val="21"/>
                <w:highlight w:val="none"/>
              </w:rPr>
              <w:t>.1</w:t>
            </w:r>
          </w:p>
        </w:tc>
      </w:tr>
      <w:tr w14:paraId="047E690B">
        <w:tblPrEx>
          <w:tblCellMar>
            <w:top w:w="0" w:type="dxa"/>
            <w:left w:w="108" w:type="dxa"/>
            <w:bottom w:w="0" w:type="dxa"/>
            <w:right w:w="108" w:type="dxa"/>
          </w:tblCellMar>
        </w:tblPrEx>
        <w:trPr>
          <w:trHeight w:val="39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A2C5541">
            <w:pPr>
              <w:spacing w:line="360" w:lineRule="exact"/>
              <w:jc w:val="center"/>
              <w:rPr>
                <w:rFonts w:hint="eastAsia" w:ascii="宋体" w:hAnsi="宋体"/>
                <w:color w:val="auto"/>
                <w:szCs w:val="21"/>
                <w:highlight w:val="none"/>
              </w:rPr>
            </w:pPr>
            <w:r>
              <w:rPr>
                <w:rFonts w:hint="eastAsia" w:ascii="宋体"/>
                <w:color w:val="auto"/>
                <w:szCs w:val="21"/>
                <w:highlight w:val="none"/>
              </w:rPr>
              <w:t>30</w:t>
            </w:r>
          </w:p>
        </w:tc>
        <w:tc>
          <w:tcPr>
            <w:tcW w:w="1396" w:type="dxa"/>
            <w:tcBorders>
              <w:top w:val="single" w:color="auto" w:sz="4" w:space="0"/>
              <w:left w:val="single" w:color="auto" w:sz="4" w:space="0"/>
              <w:bottom w:val="single" w:color="auto" w:sz="4" w:space="0"/>
              <w:right w:val="single" w:color="auto" w:sz="4" w:space="0"/>
            </w:tcBorders>
            <w:vAlign w:val="center"/>
          </w:tcPr>
          <w:p w14:paraId="0F4AACD1">
            <w:pPr>
              <w:spacing w:line="360" w:lineRule="exact"/>
              <w:jc w:val="center"/>
              <w:rPr>
                <w:rFonts w:ascii="宋体"/>
                <w:bCs/>
                <w:color w:val="auto"/>
                <w:szCs w:val="21"/>
                <w:highlight w:val="none"/>
              </w:rPr>
            </w:pPr>
            <w:r>
              <w:rPr>
                <w:rFonts w:hint="eastAsia" w:ascii="宋体" w:hAnsi="宋体"/>
                <w:color w:val="auto"/>
                <w:szCs w:val="21"/>
                <w:highlight w:val="none"/>
              </w:rPr>
              <w:t>采购代理服务费</w:t>
            </w:r>
          </w:p>
        </w:tc>
        <w:tc>
          <w:tcPr>
            <w:tcW w:w="5890" w:type="dxa"/>
            <w:tcBorders>
              <w:top w:val="single" w:color="auto" w:sz="4" w:space="0"/>
              <w:left w:val="single" w:color="auto" w:sz="4" w:space="0"/>
              <w:bottom w:val="single" w:color="auto" w:sz="4" w:space="0"/>
              <w:right w:val="single" w:color="auto" w:sz="4" w:space="0"/>
            </w:tcBorders>
          </w:tcPr>
          <w:p w14:paraId="356353A4">
            <w:pPr>
              <w:spacing w:line="360" w:lineRule="exact"/>
              <w:rPr>
                <w:rFonts w:ascii="宋体" w:cs="宋体"/>
                <w:color w:val="auto"/>
                <w:kern w:val="0"/>
                <w:szCs w:val="21"/>
                <w:highlight w:val="none"/>
              </w:rPr>
            </w:pPr>
            <w:r>
              <w:rPr>
                <w:rFonts w:hint="eastAsia" w:ascii="宋体" w:cs="宋体"/>
                <w:color w:val="auto"/>
                <w:kern w:val="0"/>
                <w:szCs w:val="21"/>
                <w:highlight w:val="none"/>
              </w:rPr>
              <w:t>本项目采购代理服务费参照国家计委[2002]1980号文件规定的收费标准向中标人收取（计算基准价为中标金额）。</w:t>
            </w:r>
          </w:p>
        </w:tc>
        <w:tc>
          <w:tcPr>
            <w:tcW w:w="1087" w:type="dxa"/>
            <w:tcBorders>
              <w:top w:val="single" w:color="auto" w:sz="4" w:space="0"/>
              <w:left w:val="single" w:color="auto" w:sz="4" w:space="0"/>
              <w:bottom w:val="single" w:color="auto" w:sz="4" w:space="0"/>
              <w:right w:val="single" w:color="auto" w:sz="4" w:space="0"/>
            </w:tcBorders>
            <w:vAlign w:val="center"/>
          </w:tcPr>
          <w:p w14:paraId="1CD68F63">
            <w:pPr>
              <w:spacing w:line="360" w:lineRule="exact"/>
              <w:jc w:val="center"/>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.1</w:t>
            </w:r>
          </w:p>
        </w:tc>
      </w:tr>
      <w:tr w14:paraId="0E5465C6">
        <w:tblPrEx>
          <w:tblCellMar>
            <w:top w:w="0" w:type="dxa"/>
            <w:left w:w="108" w:type="dxa"/>
            <w:bottom w:w="0" w:type="dxa"/>
            <w:right w:w="108" w:type="dxa"/>
          </w:tblCellMar>
        </w:tblPrEx>
        <w:trPr>
          <w:trHeight w:val="54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6CEF742">
            <w:pPr>
              <w:spacing w:line="360" w:lineRule="exact"/>
              <w:jc w:val="center"/>
              <w:rPr>
                <w:rFonts w:hint="eastAsia" w:hAnsi="宋体"/>
                <w:color w:val="auto"/>
                <w:szCs w:val="21"/>
                <w:highlight w:val="none"/>
              </w:rPr>
            </w:pPr>
            <w:r>
              <w:rPr>
                <w:rFonts w:hint="eastAsia" w:ascii="宋体" w:hAnsi="宋体"/>
                <w:color w:val="auto"/>
                <w:szCs w:val="21"/>
                <w:highlight w:val="none"/>
              </w:rPr>
              <w:t>31</w:t>
            </w:r>
          </w:p>
        </w:tc>
        <w:tc>
          <w:tcPr>
            <w:tcW w:w="7286" w:type="dxa"/>
            <w:gridSpan w:val="2"/>
            <w:tcBorders>
              <w:top w:val="single" w:color="auto" w:sz="4" w:space="0"/>
              <w:left w:val="single" w:color="auto" w:sz="4" w:space="0"/>
              <w:bottom w:val="single" w:color="auto" w:sz="4" w:space="0"/>
              <w:right w:val="single" w:color="auto" w:sz="4" w:space="0"/>
            </w:tcBorders>
            <w:vAlign w:val="center"/>
          </w:tcPr>
          <w:p w14:paraId="6F2185D0">
            <w:pPr>
              <w:spacing w:line="360" w:lineRule="exact"/>
              <w:rPr>
                <w:rFonts w:ascii="宋体" w:cs="宋体"/>
                <w:color w:val="auto"/>
                <w:kern w:val="0"/>
                <w:szCs w:val="21"/>
                <w:highlight w:val="none"/>
              </w:rPr>
            </w:pPr>
            <w:r>
              <w:rPr>
                <w:rFonts w:hint="eastAsia" w:ascii="宋体" w:cs="宋体"/>
                <w:color w:val="auto"/>
                <w:kern w:val="0"/>
                <w:szCs w:val="21"/>
                <w:highlight w:val="none"/>
              </w:rPr>
              <w:t>本项目所属行业为</w:t>
            </w:r>
            <w:r>
              <w:rPr>
                <w:rFonts w:hint="eastAsia" w:ascii="宋体" w:cs="宋体"/>
                <w:color w:val="auto"/>
                <w:kern w:val="0"/>
                <w:szCs w:val="21"/>
                <w:highlight w:val="none"/>
                <w:lang w:val="en-US" w:eastAsia="zh-CN"/>
              </w:rPr>
              <w:t>工</w:t>
            </w:r>
            <w:r>
              <w:rPr>
                <w:rFonts w:hint="eastAsia" w:ascii="宋体" w:cs="宋体"/>
                <w:color w:val="auto"/>
                <w:kern w:val="0"/>
                <w:szCs w:val="21"/>
                <w:highlight w:val="none"/>
              </w:rPr>
              <w:t>业，符合条件的投标人应根据《关于印发中小企业划型标准规定的通知》中工业划型标准进行划型。</w:t>
            </w:r>
          </w:p>
        </w:tc>
        <w:tc>
          <w:tcPr>
            <w:tcW w:w="1087" w:type="dxa"/>
            <w:tcBorders>
              <w:top w:val="single" w:color="auto" w:sz="4" w:space="0"/>
              <w:left w:val="single" w:color="auto" w:sz="4" w:space="0"/>
              <w:bottom w:val="single" w:color="auto" w:sz="4" w:space="0"/>
              <w:right w:val="single" w:color="auto" w:sz="4" w:space="0"/>
            </w:tcBorders>
            <w:vAlign w:val="center"/>
          </w:tcPr>
          <w:p w14:paraId="68ED4C3E">
            <w:pPr>
              <w:spacing w:line="360" w:lineRule="exact"/>
              <w:jc w:val="center"/>
              <w:rPr>
                <w:rFonts w:hint="eastAsia" w:ascii="宋体" w:hAnsi="宋体"/>
                <w:color w:val="auto"/>
                <w:szCs w:val="21"/>
                <w:highlight w:val="none"/>
              </w:rPr>
            </w:pPr>
            <w:r>
              <w:rPr>
                <w:rFonts w:hint="eastAsia" w:ascii="宋体" w:hAnsi="宋体"/>
                <w:color w:val="auto"/>
                <w:szCs w:val="21"/>
                <w:highlight w:val="none"/>
              </w:rPr>
              <w:t>36.1.8</w:t>
            </w:r>
          </w:p>
        </w:tc>
      </w:tr>
      <w:tr w14:paraId="3A27C2A7">
        <w:tblPrEx>
          <w:tblCellMar>
            <w:top w:w="0" w:type="dxa"/>
            <w:left w:w="108" w:type="dxa"/>
            <w:bottom w:w="0" w:type="dxa"/>
            <w:right w:w="108" w:type="dxa"/>
          </w:tblCellMar>
        </w:tblPrEx>
        <w:trPr>
          <w:trHeight w:val="23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5D16313">
            <w:pPr>
              <w:spacing w:line="500" w:lineRule="exact"/>
              <w:jc w:val="center"/>
              <w:rPr>
                <w:rFonts w:hint="eastAsia" w:hAnsi="宋体"/>
                <w:color w:val="auto"/>
                <w:szCs w:val="21"/>
                <w:highlight w:val="none"/>
              </w:rPr>
            </w:pPr>
            <w:r>
              <w:rPr>
                <w:rFonts w:hint="eastAsia" w:ascii="宋体" w:hAnsi="宋体" w:cs="宋体"/>
                <w:color w:val="auto"/>
                <w:highlight w:val="none"/>
              </w:rPr>
              <w:t>32</w:t>
            </w:r>
          </w:p>
        </w:tc>
        <w:tc>
          <w:tcPr>
            <w:tcW w:w="1396" w:type="dxa"/>
            <w:tcBorders>
              <w:top w:val="single" w:color="auto" w:sz="4" w:space="0"/>
              <w:left w:val="single" w:color="auto" w:sz="4" w:space="0"/>
              <w:bottom w:val="single" w:color="auto" w:sz="4" w:space="0"/>
              <w:right w:val="single" w:color="auto" w:sz="4" w:space="0"/>
            </w:tcBorders>
            <w:vAlign w:val="center"/>
          </w:tcPr>
          <w:p w14:paraId="2371DA29">
            <w:pPr>
              <w:spacing w:line="360" w:lineRule="exact"/>
              <w:rPr>
                <w:rFonts w:ascii="宋体" w:cs="宋体"/>
                <w:color w:val="auto"/>
                <w:kern w:val="0"/>
                <w:szCs w:val="21"/>
                <w:highlight w:val="none"/>
              </w:rPr>
            </w:pPr>
            <w:r>
              <w:rPr>
                <w:rFonts w:hint="eastAsia" w:ascii="宋体" w:cs="宋体"/>
                <w:color w:val="auto"/>
                <w:kern w:val="0"/>
                <w:szCs w:val="21"/>
                <w:highlight w:val="none"/>
              </w:rPr>
              <w:t>其它注意事项</w:t>
            </w:r>
          </w:p>
        </w:tc>
        <w:tc>
          <w:tcPr>
            <w:tcW w:w="5890" w:type="dxa"/>
            <w:tcBorders>
              <w:top w:val="single" w:color="auto" w:sz="4" w:space="0"/>
              <w:left w:val="single" w:color="auto" w:sz="4" w:space="0"/>
              <w:bottom w:val="single" w:color="auto" w:sz="4" w:space="0"/>
              <w:right w:val="single" w:color="auto" w:sz="4" w:space="0"/>
            </w:tcBorders>
          </w:tcPr>
          <w:p w14:paraId="299C35EB">
            <w:pPr>
              <w:spacing w:line="360" w:lineRule="exact"/>
              <w:rPr>
                <w:rFonts w:ascii="宋体" w:cs="宋体"/>
                <w:color w:val="auto"/>
                <w:kern w:val="0"/>
                <w:szCs w:val="21"/>
                <w:highlight w:val="none"/>
              </w:rPr>
            </w:pPr>
            <w:r>
              <w:rPr>
                <w:rFonts w:hint="eastAsia" w:ascii="宋体" w:cs="宋体"/>
                <w:color w:val="auto"/>
                <w:kern w:val="0"/>
                <w:szCs w:val="21"/>
                <w:highlight w:val="none"/>
              </w:rPr>
              <w:t>以下情况视为投标人同意撤回已上传系统的投标文件或其投标文件无效：</w:t>
            </w:r>
          </w:p>
          <w:p w14:paraId="2D7D01D4">
            <w:pPr>
              <w:spacing w:line="360" w:lineRule="exact"/>
              <w:rPr>
                <w:rFonts w:ascii="宋体" w:cs="宋体"/>
                <w:color w:val="auto"/>
                <w:kern w:val="0"/>
                <w:szCs w:val="21"/>
                <w:highlight w:val="none"/>
              </w:rPr>
            </w:pPr>
            <w:r>
              <w:rPr>
                <w:rFonts w:hint="eastAsia" w:ascii="宋体" w:cs="宋体"/>
                <w:color w:val="auto"/>
                <w:kern w:val="0"/>
                <w:szCs w:val="21"/>
                <w:highlight w:val="none"/>
              </w:rPr>
              <w:t xml:space="preserve">（1）政采云电子平台显示投标人未上传投标文件； </w:t>
            </w:r>
          </w:p>
          <w:p w14:paraId="171FF274">
            <w:pPr>
              <w:spacing w:line="360" w:lineRule="exact"/>
              <w:rPr>
                <w:rFonts w:ascii="宋体" w:cs="宋体"/>
                <w:color w:val="auto"/>
                <w:kern w:val="0"/>
                <w:szCs w:val="21"/>
                <w:highlight w:val="none"/>
              </w:rPr>
            </w:pPr>
            <w:r>
              <w:rPr>
                <w:rFonts w:hint="eastAsia" w:ascii="宋体" w:cs="宋体"/>
                <w:color w:val="auto"/>
                <w:kern w:val="0"/>
                <w:szCs w:val="21"/>
                <w:highlight w:val="none"/>
              </w:rPr>
              <w:t>（2）因投标人原因上传的投标文件在开启文件时无法解密。</w:t>
            </w:r>
          </w:p>
          <w:p w14:paraId="6ABF72F7">
            <w:pPr>
              <w:spacing w:line="360" w:lineRule="exact"/>
              <w:rPr>
                <w:rFonts w:ascii="宋体" w:cs="宋体"/>
                <w:color w:val="auto"/>
                <w:kern w:val="0"/>
                <w:szCs w:val="21"/>
                <w:highlight w:val="none"/>
              </w:rPr>
            </w:pPr>
            <w:r>
              <w:rPr>
                <w:rFonts w:hint="eastAsia" w:ascii="宋体" w:cs="宋体"/>
                <w:color w:val="auto"/>
                <w:kern w:val="0"/>
                <w:szCs w:val="21"/>
                <w:highlight w:val="none"/>
              </w:rPr>
              <w:t>（3）因投标人自身原因导致未在规定时间内完成投标文件解密。</w:t>
            </w:r>
          </w:p>
        </w:tc>
        <w:tc>
          <w:tcPr>
            <w:tcW w:w="1087" w:type="dxa"/>
            <w:tcBorders>
              <w:top w:val="single" w:color="auto" w:sz="4" w:space="0"/>
              <w:left w:val="single" w:color="auto" w:sz="4" w:space="0"/>
              <w:bottom w:val="single" w:color="auto" w:sz="4" w:space="0"/>
              <w:right w:val="single" w:color="auto" w:sz="4" w:space="0"/>
            </w:tcBorders>
            <w:vAlign w:val="center"/>
          </w:tcPr>
          <w:p w14:paraId="4C6EF8E7">
            <w:pPr>
              <w:spacing w:line="500" w:lineRule="exact"/>
              <w:jc w:val="center"/>
              <w:rPr>
                <w:rFonts w:hint="eastAsia" w:ascii="宋体" w:hAnsi="宋体" w:cs="宋体"/>
                <w:color w:val="auto"/>
                <w:highlight w:val="none"/>
              </w:rPr>
            </w:pPr>
            <w:r>
              <w:rPr>
                <w:rFonts w:hint="eastAsia" w:ascii="宋体" w:hAnsi="宋体" w:cs="宋体"/>
                <w:color w:val="auto"/>
                <w:highlight w:val="none"/>
              </w:rPr>
              <w:t>36.6</w:t>
            </w:r>
          </w:p>
        </w:tc>
      </w:tr>
    </w:tbl>
    <w:p w14:paraId="7B9AC306">
      <w:pPr>
        <w:spacing w:line="360" w:lineRule="exact"/>
        <w:ind w:firstLine="280"/>
        <w:jc w:val="center"/>
        <w:rPr>
          <w:rFonts w:ascii="宋体" w:cs="宋体"/>
          <w:color w:val="auto"/>
          <w:kern w:val="0"/>
          <w:sz w:val="28"/>
          <w:szCs w:val="28"/>
          <w:highlight w:val="none"/>
        </w:rPr>
      </w:pPr>
    </w:p>
    <w:p w14:paraId="05289E2C">
      <w:pPr>
        <w:rPr>
          <w:rFonts w:ascii="宋体" w:cs="宋体"/>
          <w:color w:val="auto"/>
          <w:kern w:val="0"/>
          <w:sz w:val="28"/>
          <w:szCs w:val="28"/>
          <w:highlight w:val="none"/>
        </w:rPr>
      </w:pPr>
      <w:r>
        <w:rPr>
          <w:rFonts w:ascii="宋体" w:cs="宋体"/>
          <w:color w:val="auto"/>
          <w:kern w:val="0"/>
          <w:sz w:val="28"/>
          <w:szCs w:val="28"/>
          <w:highlight w:val="none"/>
        </w:rPr>
        <w:br w:type="page"/>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25BB5FB0">
      <w:pPr>
        <w:pStyle w:val="3"/>
        <w:spacing w:before="0" w:line="360" w:lineRule="exact"/>
        <w:ind w:firstLine="280"/>
        <w:jc w:val="center"/>
        <w:rPr>
          <w:rFonts w:ascii="宋体"/>
          <w:color w:val="auto"/>
          <w:sz w:val="28"/>
          <w:szCs w:val="28"/>
          <w:highlight w:val="none"/>
        </w:rPr>
      </w:pPr>
      <w:bookmarkStart w:id="75" w:name="_Toc30508"/>
      <w:bookmarkStart w:id="76" w:name="_Toc17747"/>
      <w:bookmarkStart w:id="77" w:name="_Toc24855"/>
      <w:bookmarkStart w:id="78" w:name="_Toc8846"/>
      <w:bookmarkStart w:id="79" w:name="_Toc15030"/>
      <w:bookmarkStart w:id="80" w:name="_Toc489145747"/>
      <w:r>
        <w:rPr>
          <w:rFonts w:hint="eastAsia" w:ascii="宋体" w:hAnsi="宋体" w:cs="宋体"/>
          <w:color w:val="auto"/>
          <w:spacing w:val="0"/>
          <w:kern w:val="0"/>
          <w:sz w:val="28"/>
          <w:szCs w:val="28"/>
          <w:highlight w:val="none"/>
        </w:rPr>
        <w:t>一、</w:t>
      </w:r>
      <w:r>
        <w:rPr>
          <w:rFonts w:hint="eastAsia" w:ascii="宋体" w:hAnsi="宋体"/>
          <w:color w:val="auto"/>
          <w:sz w:val="28"/>
          <w:szCs w:val="28"/>
          <w:highlight w:val="none"/>
        </w:rPr>
        <w:t>总则</w:t>
      </w:r>
      <w:bookmarkEnd w:id="75"/>
      <w:bookmarkEnd w:id="76"/>
      <w:bookmarkEnd w:id="77"/>
      <w:bookmarkEnd w:id="78"/>
      <w:bookmarkEnd w:id="79"/>
    </w:p>
    <w:p w14:paraId="521F115A">
      <w:pPr>
        <w:pStyle w:val="4"/>
        <w:spacing w:before="0" w:after="0" w:line="440" w:lineRule="exact"/>
        <w:rPr>
          <w:rFonts w:hint="eastAsia" w:hAnsi="宋体" w:cs="宋体"/>
          <w:color w:val="auto"/>
          <w:szCs w:val="24"/>
          <w:highlight w:val="none"/>
        </w:rPr>
      </w:pPr>
      <w:bookmarkStart w:id="81" w:name="_Toc246996919"/>
      <w:bookmarkStart w:id="82" w:name="_Toc30448"/>
      <w:bookmarkStart w:id="83" w:name="_Toc23086"/>
      <w:bookmarkStart w:id="84" w:name="_Toc152042306"/>
      <w:bookmarkStart w:id="85" w:name="_Toc144974498"/>
      <w:bookmarkStart w:id="86" w:name="_Toc28564"/>
      <w:bookmarkStart w:id="87" w:name="_Toc489197808"/>
      <w:bookmarkStart w:id="88" w:name="_Toc152045530"/>
      <w:bookmarkStart w:id="89" w:name="_Toc489145704"/>
      <w:bookmarkStart w:id="90" w:name="_Toc12150"/>
      <w:bookmarkStart w:id="91" w:name="_Toc247085690"/>
      <w:bookmarkStart w:id="92" w:name="_Toc179632547"/>
      <w:bookmarkStart w:id="93" w:name="_Toc11132"/>
      <w:bookmarkStart w:id="94" w:name="_Toc296602421"/>
      <w:bookmarkStart w:id="95" w:name="_Toc246996176"/>
      <w:r>
        <w:rPr>
          <w:rFonts w:hint="eastAsia" w:hAnsi="宋体" w:cs="宋体"/>
          <w:color w:val="auto"/>
          <w:szCs w:val="24"/>
          <w:highlight w:val="none"/>
        </w:rPr>
        <w:t>1.项目概况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192DC5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1.1根据《中华人民共和国政府采购法》《中华人民共和国政府采购法实施条例》《政府采购货物和服务招标投标管理办法》（财政部令第87号）等有关法律、法规的规定，本项目已具备招标条件，现对本项目进行公开招标。</w:t>
      </w:r>
    </w:p>
    <w:p w14:paraId="3609FD4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1.2本项目采购人：详见《投标人须知前附表》。</w:t>
      </w:r>
    </w:p>
    <w:p w14:paraId="503EB78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1.3本项目采购代理机构：详见《投标人须知前附表》。</w:t>
      </w:r>
    </w:p>
    <w:p w14:paraId="4CB5D7E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1.4本项目名称及项目编号：详见《投标人须知前附表》。</w:t>
      </w:r>
    </w:p>
    <w:p w14:paraId="14EE6F4A">
      <w:pPr>
        <w:pStyle w:val="4"/>
        <w:spacing w:before="0" w:after="0" w:line="440" w:lineRule="exact"/>
        <w:rPr>
          <w:rFonts w:hint="eastAsia" w:hAnsi="宋体" w:cs="宋体"/>
          <w:color w:val="auto"/>
          <w:szCs w:val="24"/>
          <w:highlight w:val="none"/>
        </w:rPr>
      </w:pPr>
      <w:bookmarkStart w:id="96" w:name="_Toc296602422"/>
      <w:bookmarkStart w:id="97" w:name="_Toc3853"/>
      <w:bookmarkStart w:id="98" w:name="_Toc246996920"/>
      <w:bookmarkStart w:id="99" w:name="_Toc152042307"/>
      <w:bookmarkStart w:id="100" w:name="_Toc179632548"/>
      <w:bookmarkStart w:id="101" w:name="_Toc144974499"/>
      <w:bookmarkStart w:id="102" w:name="_Toc29985"/>
      <w:bookmarkStart w:id="103" w:name="_Toc489197809"/>
      <w:bookmarkStart w:id="104" w:name="_Toc32562"/>
      <w:bookmarkStart w:id="105" w:name="_Toc17584"/>
      <w:bookmarkStart w:id="106" w:name="_Toc7363"/>
      <w:bookmarkStart w:id="107" w:name="_Toc247085691"/>
      <w:bookmarkStart w:id="108" w:name="_Toc489145705"/>
      <w:bookmarkStart w:id="109" w:name="_Toc152045531"/>
      <w:bookmarkStart w:id="110" w:name="_Toc246996177"/>
      <w:r>
        <w:rPr>
          <w:rFonts w:hint="eastAsia" w:hAnsi="宋体" w:cs="宋体"/>
          <w:color w:val="auto"/>
          <w:szCs w:val="24"/>
          <w:highlight w:val="none"/>
        </w:rPr>
        <w:t>2.资金来源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8CDB6F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2.1资金来源及预算金额：详见《投标人须知前附表》。</w:t>
      </w:r>
      <w:bookmarkStart w:id="111" w:name="_Toc296602423"/>
      <w:bookmarkStart w:id="112" w:name="_Toc152045532"/>
      <w:bookmarkStart w:id="113" w:name="_Toc247085692"/>
      <w:bookmarkStart w:id="114" w:name="_Toc246996178"/>
      <w:bookmarkStart w:id="115" w:name="_Toc144974500"/>
      <w:bookmarkStart w:id="116" w:name="_Toc179632549"/>
      <w:bookmarkStart w:id="117" w:name="_Toc246996921"/>
      <w:bookmarkStart w:id="118" w:name="_Toc152042308"/>
    </w:p>
    <w:p w14:paraId="194EACC0">
      <w:pPr>
        <w:pStyle w:val="4"/>
        <w:spacing w:before="0" w:after="0" w:line="440" w:lineRule="exact"/>
        <w:rPr>
          <w:rFonts w:hint="eastAsia" w:hAnsi="宋体" w:cs="宋体"/>
          <w:color w:val="auto"/>
          <w:szCs w:val="24"/>
          <w:highlight w:val="none"/>
        </w:rPr>
      </w:pPr>
      <w:bookmarkStart w:id="119" w:name="_Toc489145706"/>
      <w:bookmarkStart w:id="120" w:name="_Toc489197810"/>
      <w:bookmarkStart w:id="121" w:name="_Toc7367"/>
      <w:bookmarkStart w:id="122" w:name="_Toc21594"/>
      <w:bookmarkStart w:id="123" w:name="_Toc4291"/>
      <w:bookmarkStart w:id="124" w:name="_Toc2978"/>
      <w:bookmarkStart w:id="125" w:name="_Toc1811"/>
      <w:r>
        <w:rPr>
          <w:rFonts w:hint="eastAsia" w:hAnsi="宋体" w:cs="宋体"/>
          <w:color w:val="auto"/>
          <w:szCs w:val="24"/>
          <w:highlight w:val="none"/>
        </w:rPr>
        <w:t>3.</w:t>
      </w:r>
      <w:bookmarkEnd w:id="111"/>
      <w:bookmarkEnd w:id="112"/>
      <w:bookmarkEnd w:id="113"/>
      <w:bookmarkEnd w:id="114"/>
      <w:bookmarkEnd w:id="115"/>
      <w:bookmarkEnd w:id="116"/>
      <w:bookmarkEnd w:id="117"/>
      <w:bookmarkEnd w:id="118"/>
      <w:bookmarkStart w:id="126" w:name="_Toc421541057"/>
      <w:bookmarkStart w:id="127" w:name="_Toc427056451"/>
      <w:bookmarkStart w:id="128" w:name="_Toc427056529"/>
      <w:r>
        <w:rPr>
          <w:rFonts w:hint="eastAsia" w:hAnsi="宋体" w:cs="宋体"/>
          <w:color w:val="auto"/>
          <w:szCs w:val="24"/>
          <w:highlight w:val="none"/>
        </w:rPr>
        <w:t>采购需求及服务期限、</w:t>
      </w:r>
      <w:bookmarkEnd w:id="119"/>
      <w:bookmarkEnd w:id="120"/>
      <w:bookmarkEnd w:id="121"/>
      <w:bookmarkEnd w:id="126"/>
      <w:bookmarkEnd w:id="127"/>
      <w:bookmarkEnd w:id="128"/>
      <w:r>
        <w:rPr>
          <w:rFonts w:hint="eastAsia" w:hAnsi="宋体" w:cs="宋体"/>
          <w:color w:val="auto"/>
          <w:szCs w:val="24"/>
          <w:highlight w:val="none"/>
        </w:rPr>
        <w:t>服务地点</w:t>
      </w:r>
      <w:bookmarkEnd w:id="122"/>
      <w:bookmarkEnd w:id="123"/>
      <w:bookmarkEnd w:id="124"/>
      <w:bookmarkEnd w:id="125"/>
    </w:p>
    <w:p w14:paraId="39209FE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3.1本项目采购需求：详见《投标人须知前附表》。</w:t>
      </w:r>
    </w:p>
    <w:p w14:paraId="6991642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3.2本项目服务期限、服务地点：详见《投标人须知前附表》。</w:t>
      </w:r>
    </w:p>
    <w:p w14:paraId="7E6098E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3.3是否接受联合体参加：详见《投标人须知前附表》。</w:t>
      </w:r>
    </w:p>
    <w:p w14:paraId="3F38665E">
      <w:pPr>
        <w:pStyle w:val="10"/>
        <w:spacing w:line="460" w:lineRule="exact"/>
        <w:ind w:firstLineChars="200"/>
        <w:rPr>
          <w:rFonts w:hint="eastAsia" w:ascii="宋体" w:hAnsi="宋体" w:cs="宋体"/>
          <w:color w:val="auto"/>
          <w:szCs w:val="21"/>
          <w:highlight w:val="none"/>
        </w:rPr>
      </w:pPr>
      <w:bookmarkStart w:id="129" w:name="_Toc179632551"/>
      <w:bookmarkStart w:id="130" w:name="_Toc2139"/>
      <w:bookmarkStart w:id="131" w:name="_Toc152042310"/>
      <w:bookmarkStart w:id="132" w:name="_Toc246996179"/>
      <w:bookmarkStart w:id="133" w:name="_Toc246996922"/>
      <w:bookmarkStart w:id="134" w:name="_Toc296602424"/>
      <w:bookmarkStart w:id="135" w:name="_Toc489197811"/>
      <w:bookmarkStart w:id="136" w:name="_Toc489145707"/>
      <w:bookmarkStart w:id="137" w:name="_Toc247085693"/>
      <w:bookmarkStart w:id="138" w:name="_Toc144974502"/>
      <w:bookmarkStart w:id="139" w:name="_Toc152045534"/>
      <w:r>
        <w:rPr>
          <w:rFonts w:hint="eastAsia" w:ascii="宋体" w:hAnsi="宋体" w:cs="宋体"/>
          <w:color w:val="auto"/>
          <w:szCs w:val="21"/>
          <w:highlight w:val="none"/>
        </w:rPr>
        <w:t>3.3.1投标人须知前附表规定接受联合体投标的，联合体各方还应遵守以下规定：</w:t>
      </w:r>
    </w:p>
    <w:p w14:paraId="24A53DC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3.3.1.1两个以上的自然人、法人或者其他组织可以组成一个联合体，以一个投标人的身份共同参加投标。</w:t>
      </w:r>
    </w:p>
    <w:p w14:paraId="0F0EB313">
      <w:pPr>
        <w:widowControl/>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7AD3B8C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3.3.1.3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500BCB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3.3.1.4以联合体形式参加投标的，联合体各方不得再单独参加或者与其他投标人另外组成联合体参加同一合同项下投标。</w:t>
      </w:r>
    </w:p>
    <w:p w14:paraId="1C997227">
      <w:pPr>
        <w:pStyle w:val="4"/>
        <w:spacing w:before="0" w:after="0" w:line="440" w:lineRule="exact"/>
        <w:rPr>
          <w:rFonts w:hint="eastAsia" w:hAnsi="宋体" w:cs="宋体"/>
          <w:color w:val="auto"/>
          <w:szCs w:val="24"/>
          <w:highlight w:val="none"/>
        </w:rPr>
      </w:pPr>
      <w:bookmarkStart w:id="140" w:name="_Toc15076"/>
      <w:bookmarkStart w:id="141" w:name="_Toc1018"/>
      <w:bookmarkStart w:id="142" w:name="_Toc23165"/>
      <w:bookmarkStart w:id="143" w:name="_Toc22482"/>
      <w:r>
        <w:rPr>
          <w:rFonts w:hint="eastAsia" w:hAnsi="宋体" w:cs="宋体"/>
          <w:color w:val="auto"/>
          <w:szCs w:val="24"/>
          <w:highlight w:val="none"/>
        </w:rPr>
        <w:t>★4.投标人资格要求</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89C148E">
      <w:pPr>
        <w:pStyle w:val="10"/>
        <w:spacing w:line="460" w:lineRule="exact"/>
        <w:ind w:firstLineChars="200"/>
        <w:rPr>
          <w:rFonts w:hint="eastAsia" w:ascii="宋体" w:hAnsi="宋体" w:cs="宋体"/>
          <w:color w:val="auto"/>
          <w:szCs w:val="21"/>
          <w:highlight w:val="none"/>
        </w:rPr>
      </w:pPr>
      <w:bookmarkStart w:id="144" w:name="_Toc296602425"/>
      <w:bookmarkStart w:id="145" w:name="_Toc152042311"/>
      <w:bookmarkStart w:id="146" w:name="_Toc144974503"/>
      <w:bookmarkStart w:id="147" w:name="_Toc246996923"/>
      <w:bookmarkStart w:id="148" w:name="_Toc152045535"/>
      <w:bookmarkStart w:id="149" w:name="_Toc247085694"/>
      <w:bookmarkStart w:id="150" w:name="_Toc246996180"/>
      <w:bookmarkStart w:id="151" w:name="_Toc179632552"/>
      <w:r>
        <w:rPr>
          <w:rFonts w:hint="eastAsia" w:ascii="宋体" w:hAnsi="宋体" w:cs="宋体"/>
          <w:color w:val="auto"/>
          <w:szCs w:val="21"/>
          <w:highlight w:val="none"/>
        </w:rPr>
        <w:t>4.1投标人的资格要求：详见《投标人须知前附表》。</w:t>
      </w:r>
    </w:p>
    <w:p w14:paraId="1741888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4.2落实政府采购政策需满足的资格要求：详见《投标人须知前附表》。</w:t>
      </w:r>
    </w:p>
    <w:p w14:paraId="1B23AA5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4.3采购人根据采购项目的特殊要求规定的特定条件：详见《投标人须知前附表》。</w:t>
      </w:r>
    </w:p>
    <w:p w14:paraId="50DA128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4.4如投标人为满足投标人资格要求提供虚假材料，一经查实，视为未实质性响应招标文件，投标人投标文件将按无效处理。</w:t>
      </w:r>
    </w:p>
    <w:p w14:paraId="61B4BC2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4.5单位负责人为同一人或者存在直接控股、管理关系的不同投标人，不得参加同一合同项下的政府采购活动。</w:t>
      </w:r>
    </w:p>
    <w:p w14:paraId="227D279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4.6投标人不得直接或间接地与为采购项目提供整体设计、规范编制和项目管理、监理、检测等服务。</w:t>
      </w:r>
    </w:p>
    <w:p w14:paraId="59E36BBA">
      <w:pPr>
        <w:pStyle w:val="4"/>
        <w:spacing w:before="0" w:after="0" w:line="440" w:lineRule="exact"/>
        <w:rPr>
          <w:rFonts w:hint="eastAsia" w:hAnsi="宋体" w:cs="宋体"/>
          <w:color w:val="auto"/>
          <w:szCs w:val="24"/>
          <w:highlight w:val="none"/>
        </w:rPr>
      </w:pPr>
      <w:bookmarkStart w:id="152" w:name="_Toc15304"/>
      <w:bookmarkStart w:id="153" w:name="_Toc489197812"/>
      <w:bookmarkStart w:id="154" w:name="_Toc5088"/>
      <w:bookmarkStart w:id="155" w:name="_Toc30048"/>
      <w:bookmarkStart w:id="156" w:name="_Toc15190"/>
      <w:bookmarkStart w:id="157" w:name="_Toc27399"/>
      <w:bookmarkStart w:id="158" w:name="_Toc489145708"/>
      <w:r>
        <w:rPr>
          <w:rFonts w:hint="eastAsia" w:hAnsi="宋体" w:cs="宋体"/>
          <w:color w:val="auto"/>
          <w:szCs w:val="24"/>
          <w:highlight w:val="none"/>
        </w:rPr>
        <w:t>5.费用承担</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C932FF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5.1不论投标结果如何，投标人均应自行承担所有与准备和参加投标活动有关的全部费用；</w:t>
      </w:r>
    </w:p>
    <w:p w14:paraId="3069C441">
      <w:pPr>
        <w:pStyle w:val="4"/>
        <w:spacing w:before="0" w:after="0" w:line="440" w:lineRule="exact"/>
        <w:rPr>
          <w:rFonts w:hint="eastAsia" w:hAnsi="宋体" w:cs="宋体"/>
          <w:color w:val="auto"/>
          <w:szCs w:val="24"/>
          <w:highlight w:val="none"/>
        </w:rPr>
      </w:pPr>
      <w:bookmarkStart w:id="159" w:name="_Toc489145709"/>
      <w:bookmarkStart w:id="160" w:name="_Toc706"/>
      <w:bookmarkStart w:id="161" w:name="_Toc11782"/>
      <w:bookmarkStart w:id="162" w:name="_Toc5125"/>
      <w:bookmarkStart w:id="163" w:name="_Toc4862"/>
      <w:bookmarkStart w:id="164" w:name="_Toc25013"/>
      <w:bookmarkStart w:id="165" w:name="_Toc489197813"/>
      <w:r>
        <w:rPr>
          <w:rFonts w:hint="eastAsia" w:hAnsi="宋体" w:cs="宋体"/>
          <w:color w:val="auto"/>
          <w:szCs w:val="24"/>
          <w:highlight w:val="none"/>
        </w:rPr>
        <w:t>6.现场考察</w:t>
      </w:r>
      <w:bookmarkEnd w:id="159"/>
      <w:bookmarkEnd w:id="160"/>
      <w:bookmarkEnd w:id="161"/>
      <w:bookmarkEnd w:id="162"/>
      <w:bookmarkEnd w:id="163"/>
      <w:bookmarkEnd w:id="164"/>
      <w:bookmarkEnd w:id="165"/>
    </w:p>
    <w:p w14:paraId="0337FD4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6.1投标人须知前附表规定组织现场考察的，采购人按《投标人须知前附表》规定的时间、集中地点组织潜在投标人进行现场考察。</w:t>
      </w:r>
    </w:p>
    <w:p w14:paraId="37DDBD1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6.2现场考察所发生的费用由潜在投标人自理。</w:t>
      </w:r>
    </w:p>
    <w:p w14:paraId="4A46E65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6.3除采购人的原因外，潜在投标人自行负责在现场考察中所发生的人员伤亡和财产损失。</w:t>
      </w:r>
    </w:p>
    <w:p w14:paraId="7776917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6.4采购人在现场考察中介绍的项目场地和相关的周边环境情况，供潜在投标人在编制投标文件时参考，采购人不对潜在投标人据此做出的判断和决策负责。</w:t>
      </w:r>
    </w:p>
    <w:p w14:paraId="412AAB88">
      <w:pPr>
        <w:pStyle w:val="4"/>
        <w:spacing w:before="0" w:after="0" w:line="440" w:lineRule="exact"/>
        <w:rPr>
          <w:rFonts w:hint="eastAsia" w:hAnsi="宋体" w:cs="宋体"/>
          <w:color w:val="auto"/>
          <w:szCs w:val="24"/>
          <w:highlight w:val="none"/>
        </w:rPr>
      </w:pPr>
      <w:bookmarkStart w:id="166" w:name="_Toc1856"/>
      <w:bookmarkStart w:id="167" w:name="_Toc10672"/>
      <w:bookmarkStart w:id="168" w:name="_Toc489145710"/>
      <w:bookmarkStart w:id="169" w:name="_Toc489197814"/>
      <w:bookmarkStart w:id="170" w:name="_Toc2111"/>
      <w:bookmarkStart w:id="171" w:name="_Toc13850"/>
      <w:bookmarkStart w:id="172" w:name="_Toc32726"/>
      <w:r>
        <w:rPr>
          <w:rFonts w:hint="eastAsia" w:hAnsi="宋体" w:cs="宋体"/>
          <w:color w:val="auto"/>
          <w:szCs w:val="24"/>
          <w:highlight w:val="none"/>
        </w:rPr>
        <w:t>7.开标前答疑会</w:t>
      </w:r>
      <w:bookmarkEnd w:id="166"/>
      <w:bookmarkEnd w:id="167"/>
      <w:bookmarkEnd w:id="168"/>
      <w:bookmarkEnd w:id="169"/>
      <w:bookmarkEnd w:id="170"/>
      <w:bookmarkEnd w:id="171"/>
      <w:bookmarkEnd w:id="172"/>
    </w:p>
    <w:p w14:paraId="6717A33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7.1投标人须知前附表规定召开开标前答疑会的，采购人按《投标人须知前附表》规定的时间和地点召开开标前答疑会，书面澄清潜在投标人提出的问题。</w:t>
      </w:r>
    </w:p>
    <w:p w14:paraId="5D01EAFE">
      <w:pPr>
        <w:pStyle w:val="4"/>
        <w:spacing w:before="0" w:after="0" w:line="440" w:lineRule="exact"/>
        <w:rPr>
          <w:rFonts w:hint="eastAsia" w:hAnsi="宋体" w:cs="宋体"/>
          <w:color w:val="auto"/>
          <w:szCs w:val="24"/>
          <w:highlight w:val="none"/>
        </w:rPr>
      </w:pPr>
      <w:bookmarkStart w:id="173" w:name="_Toc31870"/>
      <w:bookmarkStart w:id="174" w:name="_Toc489197815"/>
      <w:bookmarkStart w:id="175" w:name="_Toc19483"/>
      <w:bookmarkStart w:id="176" w:name="_Toc489145711"/>
      <w:bookmarkStart w:id="177" w:name="_Toc2268"/>
      <w:bookmarkStart w:id="178" w:name="_Toc30626"/>
      <w:bookmarkStart w:id="179" w:name="_Toc14889"/>
      <w:r>
        <w:rPr>
          <w:rFonts w:hint="eastAsia" w:hAnsi="宋体" w:cs="宋体"/>
          <w:color w:val="auto"/>
          <w:szCs w:val="24"/>
          <w:highlight w:val="none"/>
        </w:rPr>
        <w:t>8.质疑</w:t>
      </w:r>
      <w:bookmarkEnd w:id="173"/>
      <w:bookmarkEnd w:id="174"/>
      <w:bookmarkEnd w:id="175"/>
      <w:bookmarkEnd w:id="176"/>
      <w:bookmarkEnd w:id="177"/>
      <w:bookmarkEnd w:id="178"/>
      <w:bookmarkEnd w:id="179"/>
    </w:p>
    <w:p w14:paraId="45BE3EC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8.1投标人认为招标文件、采购过程、中标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02A50BC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8.2招标文件第二章《投标人须知》8.1条中“知道或者应知其权益受到损害之日”是指：</w:t>
      </w:r>
    </w:p>
    <w:p w14:paraId="6B09C50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（一）对可以质疑的采购文件提出质疑的，为收到采购文件之日或者采购文件公告期限届满之日；</w:t>
      </w:r>
    </w:p>
    <w:p w14:paraId="4E61F1F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（二）对采购过程提出质疑的，为各采购程序环节结束之日；</w:t>
      </w:r>
    </w:p>
    <w:p w14:paraId="6DFD2A8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（三）对中标或者成交结果提出质疑的，为中标或者成交结果公告期限届满之日。</w:t>
      </w:r>
    </w:p>
    <w:p w14:paraId="580E3F7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供应商签署的授权委托书。</w:t>
      </w:r>
    </w:p>
    <w:p w14:paraId="7614CB3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提出质疑的供应商应当是参与所质疑项目采购活动的投标人。</w:t>
      </w:r>
    </w:p>
    <w:p w14:paraId="1304E79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2D4D444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（一）供应商的姓名或者名称、地址、邮编、联系人及联系电话；</w:t>
      </w:r>
    </w:p>
    <w:p w14:paraId="7C4906B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（二）质疑项目的名称、编号；</w:t>
      </w:r>
    </w:p>
    <w:p w14:paraId="22501E0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（三）具体、明确的质疑事项和与质疑事项相关的请求；</w:t>
      </w:r>
    </w:p>
    <w:p w14:paraId="2BB92AA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（四）事实依据；</w:t>
      </w:r>
    </w:p>
    <w:p w14:paraId="7D5CCB0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（五）必要的法律依据；</w:t>
      </w:r>
    </w:p>
    <w:p w14:paraId="6CBDC88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（六）提出质疑的日期。</w:t>
      </w:r>
    </w:p>
    <w:p w14:paraId="722548D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投标人为自然人的，应当由本人签字；投标人为法人或者其他组织的，应当由法定代表人、主要负责人，或者其授权代表签字或者盖章，并加盖公章。</w:t>
      </w:r>
    </w:p>
    <w:p w14:paraId="429DF72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8.5投标人不得捏造事实、提供虚假材料或者以非法手段取得证明材料。</w:t>
      </w:r>
    </w:p>
    <w:p w14:paraId="328B526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8.6质疑函应当使用中文。相关当事人提供外文书证或者外国语视听资料的，应当附有中文译本，由翻译机构盖章或者翻译人员签名。</w:t>
      </w:r>
    </w:p>
    <w:p w14:paraId="1D345B8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8.7采购人、采购代理机构将在收到投标人质疑函后七个工作日内作出答复，但质疑答复的内容不涉及商业秘密。</w:t>
      </w:r>
    </w:p>
    <w:p w14:paraId="794311C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8.8投标人对评审过程、中标结果提出质疑的，采购人、采购代理机构可以组织原评标委员会协助答复质疑。质疑答复导致中标结果改变的，采购人或者采购代理机构会将有关情况书面报告本级财政部门。</w:t>
      </w:r>
    </w:p>
    <w:p w14:paraId="107EC39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8.9接收质疑函的方式：书面方式；接收质疑函的地点：云南冠睿咨询有限公司；联系人、联系电话：</w:t>
      </w:r>
      <w:r>
        <w:rPr>
          <w:rFonts w:hint="eastAsia" w:ascii="宋体"/>
          <w:bCs/>
          <w:color w:val="auto"/>
          <w:szCs w:val="21"/>
          <w:highlight w:val="none"/>
        </w:rPr>
        <w:t>王彦飞、李腾芳、肖枝莲、王国玺、吴翊、祝欣</w:t>
      </w:r>
      <w:r>
        <w:rPr>
          <w:rFonts w:hint="eastAsia" w:ascii="宋体" w:hAnsi="宋体" w:cs="宋体"/>
          <w:color w:val="auto"/>
          <w:szCs w:val="21"/>
          <w:highlight w:val="none"/>
        </w:rPr>
        <w:t xml:space="preserve"> 0871-65511240、0871-65511241；通讯地址：云南省昆明市西山区万达广场南塔32层3201号。</w:t>
      </w:r>
    </w:p>
    <w:p w14:paraId="5DC4D3FE">
      <w:pPr>
        <w:pStyle w:val="4"/>
        <w:spacing w:before="0" w:after="0" w:line="440" w:lineRule="exact"/>
        <w:rPr>
          <w:rFonts w:hint="eastAsia" w:hAnsi="宋体" w:cs="宋体"/>
          <w:color w:val="auto"/>
          <w:szCs w:val="24"/>
          <w:highlight w:val="none"/>
        </w:rPr>
      </w:pPr>
      <w:bookmarkStart w:id="180" w:name="_Toc17596"/>
      <w:bookmarkStart w:id="181" w:name="_Toc20571"/>
      <w:bookmarkStart w:id="182" w:name="_Toc489145712"/>
      <w:bookmarkStart w:id="183" w:name="_Toc489197816"/>
      <w:bookmarkStart w:id="184" w:name="_Toc14401"/>
      <w:bookmarkStart w:id="185" w:name="_Toc713"/>
      <w:bookmarkStart w:id="186" w:name="_Toc2410"/>
      <w:r>
        <w:rPr>
          <w:rFonts w:hint="eastAsia" w:hAnsi="宋体" w:cs="宋体"/>
          <w:color w:val="auto"/>
          <w:szCs w:val="24"/>
          <w:highlight w:val="none"/>
        </w:rPr>
        <w:t>9.投诉</w:t>
      </w:r>
      <w:bookmarkEnd w:id="180"/>
      <w:bookmarkEnd w:id="181"/>
      <w:bookmarkEnd w:id="182"/>
      <w:bookmarkEnd w:id="183"/>
      <w:bookmarkEnd w:id="184"/>
      <w:bookmarkEnd w:id="185"/>
      <w:bookmarkEnd w:id="186"/>
    </w:p>
    <w:p w14:paraId="00CA48E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9.1投诉必须首先经过质疑程序。质疑供应商对采购人、采购代理机构的答复不满意，或者采购人、采购代理机构未在规定时间内作出答复的，可以在答复期满后十五个工作日内书面向财政部门提起投诉。</w:t>
      </w:r>
    </w:p>
    <w:p w14:paraId="68FAC45B">
      <w:pPr>
        <w:pStyle w:val="3"/>
        <w:spacing w:before="0" w:line="440" w:lineRule="exact"/>
        <w:jc w:val="center"/>
        <w:rPr>
          <w:rFonts w:hint="eastAsia" w:ascii="宋体" w:hAnsi="宋体" w:cs="宋体"/>
          <w:color w:val="auto"/>
          <w:sz w:val="28"/>
          <w:szCs w:val="28"/>
          <w:highlight w:val="none"/>
        </w:rPr>
      </w:pPr>
      <w:bookmarkStart w:id="187" w:name="_Toc152045542"/>
      <w:bookmarkStart w:id="188" w:name="_Toc488633605"/>
      <w:bookmarkStart w:id="189" w:name="_Toc378239079"/>
      <w:bookmarkStart w:id="190" w:name="_Toc18610"/>
      <w:bookmarkStart w:id="191" w:name="_Toc401342135"/>
      <w:bookmarkStart w:id="192" w:name="_Toc32024"/>
      <w:bookmarkStart w:id="193" w:name="_Toc489145713"/>
      <w:bookmarkStart w:id="194" w:name="_Toc144974510"/>
      <w:bookmarkStart w:id="195" w:name="_Toc378239352"/>
      <w:bookmarkStart w:id="196" w:name="_Toc246996930"/>
      <w:bookmarkStart w:id="197" w:name="_Toc480817644"/>
      <w:bookmarkStart w:id="198" w:name="_Toc152042318"/>
      <w:bookmarkStart w:id="199" w:name="_Toc28479"/>
      <w:bookmarkStart w:id="200" w:name="_Toc296602432"/>
      <w:bookmarkStart w:id="201" w:name="_Toc17348"/>
      <w:bookmarkStart w:id="202" w:name="_Toc25911"/>
      <w:bookmarkStart w:id="203" w:name="_Toc12108"/>
      <w:bookmarkStart w:id="204" w:name="_Toc179632560"/>
      <w:bookmarkStart w:id="205" w:name="_Toc246996187"/>
      <w:bookmarkStart w:id="206" w:name="_Toc489197817"/>
      <w:bookmarkStart w:id="207" w:name="_Toc378239171"/>
      <w:bookmarkStart w:id="208" w:name="_Toc247085701"/>
      <w:r>
        <w:rPr>
          <w:rFonts w:hint="eastAsia" w:ascii="宋体" w:hAnsi="宋体" w:cs="宋体"/>
          <w:color w:val="auto"/>
          <w:sz w:val="28"/>
          <w:szCs w:val="28"/>
          <w:highlight w:val="none"/>
        </w:rPr>
        <w:t>二、招标文件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50CB00E">
      <w:pPr>
        <w:pStyle w:val="4"/>
        <w:spacing w:before="0" w:after="0" w:line="440" w:lineRule="exact"/>
        <w:rPr>
          <w:rFonts w:hint="eastAsia" w:hAnsi="宋体" w:cs="宋体"/>
          <w:color w:val="auto"/>
          <w:szCs w:val="24"/>
          <w:highlight w:val="none"/>
        </w:rPr>
      </w:pPr>
      <w:bookmarkStart w:id="209" w:name="_Toc247085702"/>
      <w:bookmarkStart w:id="210" w:name="_Toc179632561"/>
      <w:bookmarkStart w:id="211" w:name="_Toc152042319"/>
      <w:bookmarkStart w:id="212" w:name="_Toc144974511"/>
      <w:bookmarkStart w:id="213" w:name="_Toc296602433"/>
      <w:bookmarkStart w:id="214" w:name="_Toc152045543"/>
      <w:bookmarkStart w:id="215" w:name="_Toc246996931"/>
      <w:bookmarkStart w:id="216" w:name="_Toc489145714"/>
      <w:bookmarkStart w:id="217" w:name="_Toc246996188"/>
      <w:bookmarkStart w:id="218" w:name="_Toc489197818"/>
      <w:bookmarkStart w:id="219" w:name="_Toc26873"/>
      <w:bookmarkStart w:id="220" w:name="_Toc21071"/>
      <w:bookmarkStart w:id="221" w:name="_Toc3850"/>
      <w:bookmarkStart w:id="222" w:name="_Toc12328"/>
      <w:bookmarkStart w:id="223" w:name="_Toc26000"/>
      <w:r>
        <w:rPr>
          <w:rFonts w:hint="eastAsia" w:hAnsi="宋体" w:cs="宋体"/>
          <w:color w:val="auto"/>
          <w:szCs w:val="24"/>
          <w:highlight w:val="none"/>
        </w:rPr>
        <w:t>10.</w:t>
      </w:r>
      <w:bookmarkEnd w:id="209"/>
      <w:bookmarkEnd w:id="210"/>
      <w:bookmarkEnd w:id="211"/>
      <w:bookmarkEnd w:id="212"/>
      <w:bookmarkEnd w:id="213"/>
      <w:bookmarkEnd w:id="214"/>
      <w:bookmarkEnd w:id="215"/>
      <w:bookmarkEnd w:id="216"/>
      <w:bookmarkEnd w:id="217"/>
      <w:bookmarkEnd w:id="218"/>
      <w:bookmarkStart w:id="224" w:name="_Toc489197819"/>
      <w:bookmarkStart w:id="225" w:name="_Toc489145715"/>
      <w:r>
        <w:rPr>
          <w:rFonts w:hint="eastAsia" w:hAnsi="宋体" w:cs="宋体"/>
          <w:color w:val="auto"/>
          <w:szCs w:val="24"/>
          <w:highlight w:val="none"/>
        </w:rPr>
        <w:t>招标文件的组成</w:t>
      </w:r>
      <w:bookmarkEnd w:id="219"/>
      <w:bookmarkEnd w:id="220"/>
      <w:bookmarkEnd w:id="221"/>
      <w:bookmarkEnd w:id="222"/>
      <w:bookmarkEnd w:id="223"/>
      <w:bookmarkEnd w:id="224"/>
      <w:bookmarkEnd w:id="225"/>
    </w:p>
    <w:p w14:paraId="64A6315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10.1采购人要求提供的货物、工程或者服务、采购过程及合同条款在招标文件中均有说明，招标文件共七章，各章的内容如下：</w:t>
      </w:r>
    </w:p>
    <w:p w14:paraId="5FA9E16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779C0DC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47C749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第三章  合同书样式及主要条款</w:t>
      </w:r>
    </w:p>
    <w:p w14:paraId="5C695C8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第四章  投标文件格式</w:t>
      </w:r>
    </w:p>
    <w:p w14:paraId="5436140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第五章  采购需求</w:t>
      </w:r>
    </w:p>
    <w:p w14:paraId="27EF599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第六章  资格审查</w:t>
      </w:r>
    </w:p>
    <w:p w14:paraId="2402699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第七章  评标方法（综合评分法）</w:t>
      </w:r>
    </w:p>
    <w:p w14:paraId="49A4A4CF">
      <w:pPr>
        <w:pStyle w:val="4"/>
        <w:spacing w:before="0" w:after="0" w:line="440" w:lineRule="exact"/>
        <w:rPr>
          <w:rFonts w:hint="eastAsia" w:hAnsi="宋体" w:cs="宋体"/>
          <w:color w:val="auto"/>
          <w:szCs w:val="24"/>
          <w:highlight w:val="none"/>
        </w:rPr>
      </w:pPr>
      <w:bookmarkStart w:id="226" w:name="_Toc246996189"/>
      <w:bookmarkStart w:id="227" w:name="_Toc5808"/>
      <w:bookmarkStart w:id="228" w:name="_Toc26895"/>
      <w:bookmarkStart w:id="229" w:name="_Toc247085703"/>
      <w:bookmarkStart w:id="230" w:name="_Toc144974512"/>
      <w:bookmarkStart w:id="231" w:name="_Toc2674"/>
      <w:bookmarkStart w:id="232" w:name="_Toc246996932"/>
      <w:bookmarkStart w:id="233" w:name="_Toc5755"/>
      <w:bookmarkStart w:id="234" w:name="_Toc489197820"/>
      <w:bookmarkStart w:id="235" w:name="_Toc152042320"/>
      <w:bookmarkStart w:id="236" w:name="_Toc19166"/>
      <w:bookmarkStart w:id="237" w:name="_Toc179632562"/>
      <w:bookmarkStart w:id="238" w:name="_Toc489145716"/>
      <w:bookmarkStart w:id="239" w:name="_Toc152045544"/>
      <w:bookmarkStart w:id="240" w:name="_Toc296602434"/>
      <w:r>
        <w:rPr>
          <w:rFonts w:hint="eastAsia" w:hAnsi="宋体" w:cs="宋体"/>
          <w:color w:val="auto"/>
          <w:szCs w:val="24"/>
          <w:highlight w:val="none"/>
        </w:rPr>
        <w:t>11.招标文件的询问、澄清、修改</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3423F9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11.1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w:t>
      </w:r>
    </w:p>
    <w:p w14:paraId="68E58DE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11.2招标文件询问联系方式：详见《投标人须知前附表》。</w:t>
      </w:r>
    </w:p>
    <w:p w14:paraId="329C369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11.3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p w14:paraId="0F4A54C5">
      <w:pPr>
        <w:pStyle w:val="3"/>
        <w:spacing w:before="0" w:line="440" w:lineRule="exact"/>
        <w:jc w:val="center"/>
        <w:rPr>
          <w:rFonts w:hint="eastAsia" w:ascii="宋体" w:hAnsi="宋体" w:cs="宋体"/>
          <w:color w:val="auto"/>
          <w:sz w:val="28"/>
          <w:szCs w:val="28"/>
          <w:highlight w:val="none"/>
        </w:rPr>
      </w:pPr>
      <w:bookmarkStart w:id="241" w:name="_Toc152045546"/>
      <w:bookmarkStart w:id="242" w:name="_Toc378239080"/>
      <w:bookmarkStart w:id="243" w:name="_Toc30838"/>
      <w:bookmarkStart w:id="244" w:name="_Toc378239353"/>
      <w:bookmarkStart w:id="245" w:name="_Toc296602436"/>
      <w:bookmarkStart w:id="246" w:name="_Toc480817645"/>
      <w:bookmarkStart w:id="247" w:name="_Toc179632564"/>
      <w:bookmarkStart w:id="248" w:name="_Toc144974514"/>
      <w:bookmarkStart w:id="249" w:name="_Toc16587"/>
      <w:bookmarkStart w:id="250" w:name="_Toc18295"/>
      <w:bookmarkStart w:id="251" w:name="_Toc246996191"/>
      <w:bookmarkStart w:id="252" w:name="_Toc29509"/>
      <w:bookmarkStart w:id="253" w:name="_Toc489145717"/>
      <w:bookmarkStart w:id="254" w:name="_Toc152042322"/>
      <w:bookmarkStart w:id="255" w:name="_Toc18194"/>
      <w:bookmarkStart w:id="256" w:name="_Toc401342136"/>
      <w:bookmarkStart w:id="257" w:name="_Toc246996934"/>
      <w:bookmarkStart w:id="258" w:name="_Toc247085705"/>
      <w:bookmarkStart w:id="259" w:name="_Toc488633606"/>
      <w:bookmarkStart w:id="260" w:name="_Toc19723"/>
      <w:bookmarkStart w:id="261" w:name="_Toc489197821"/>
      <w:bookmarkStart w:id="262" w:name="_Toc378239172"/>
      <w:r>
        <w:rPr>
          <w:rFonts w:hint="eastAsia" w:ascii="宋体" w:hAnsi="宋体" w:cs="宋体"/>
          <w:color w:val="auto"/>
          <w:sz w:val="28"/>
          <w:szCs w:val="28"/>
          <w:highlight w:val="none"/>
        </w:rPr>
        <w:t>三、投标文件</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AE927EB">
      <w:pPr>
        <w:pStyle w:val="4"/>
        <w:spacing w:line="440" w:lineRule="exact"/>
        <w:rPr>
          <w:rFonts w:hint="eastAsia" w:hAnsi="宋体" w:cs="宋体"/>
          <w:color w:val="auto"/>
          <w:szCs w:val="24"/>
          <w:highlight w:val="none"/>
        </w:rPr>
      </w:pPr>
      <w:bookmarkStart w:id="263" w:name="_Toc27523"/>
      <w:bookmarkStart w:id="264" w:name="_Toc27676"/>
      <w:bookmarkStart w:id="265" w:name="_Toc489145718"/>
      <w:bookmarkStart w:id="266" w:name="_Toc31728"/>
      <w:bookmarkStart w:id="267" w:name="_Toc9756"/>
      <w:bookmarkStart w:id="268" w:name="_Toc489197822"/>
      <w:bookmarkStart w:id="269" w:name="_Toc20948"/>
      <w:r>
        <w:rPr>
          <w:rFonts w:hint="eastAsia" w:hAnsi="宋体" w:cs="宋体"/>
          <w:color w:val="auto"/>
          <w:szCs w:val="24"/>
          <w:highlight w:val="none"/>
        </w:rPr>
        <w:t>12.投标文件编写注意事项</w:t>
      </w:r>
      <w:bookmarkEnd w:id="263"/>
      <w:bookmarkEnd w:id="264"/>
      <w:bookmarkEnd w:id="265"/>
      <w:bookmarkEnd w:id="266"/>
      <w:bookmarkEnd w:id="267"/>
      <w:bookmarkEnd w:id="268"/>
      <w:bookmarkEnd w:id="269"/>
    </w:p>
    <w:p w14:paraId="65D9BB8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12.1投标人应仔细阅读招标文件，在完全了解采购内容、技术性能要求和商务条件后，根据招标文件要求编写投标文件。</w:t>
      </w:r>
    </w:p>
    <w:p w14:paraId="3BED321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12.2对招标文件提出的实质性要求和条件作出响应是指投标人的投标文件必须对招标文件中规定的实质性要求和条件作出满足或者优于原要求和条件的承诺，并提供相应的证明材料，否则按无效处理。</w:t>
      </w:r>
    </w:p>
    <w:p w14:paraId="1BF04188">
      <w:pPr>
        <w:pStyle w:val="4"/>
        <w:spacing w:line="440" w:lineRule="exact"/>
        <w:rPr>
          <w:rFonts w:hint="eastAsia" w:hAnsi="宋体" w:cs="宋体"/>
          <w:color w:val="auto"/>
          <w:szCs w:val="24"/>
          <w:highlight w:val="none"/>
        </w:rPr>
      </w:pPr>
      <w:bookmarkStart w:id="270" w:name="_Toc489197823"/>
      <w:bookmarkStart w:id="271" w:name="_Toc31840"/>
      <w:bookmarkStart w:id="272" w:name="_Toc28617"/>
      <w:bookmarkStart w:id="273" w:name="_Toc23182"/>
      <w:bookmarkStart w:id="274" w:name="_Toc489145719"/>
      <w:bookmarkStart w:id="275" w:name="_Toc20862"/>
      <w:bookmarkStart w:id="276" w:name="_Toc30175"/>
      <w:r>
        <w:rPr>
          <w:rFonts w:hint="eastAsia" w:hAnsi="宋体" w:cs="宋体"/>
          <w:color w:val="auto"/>
          <w:szCs w:val="24"/>
          <w:highlight w:val="none"/>
        </w:rPr>
        <w:t>13.语言文字</w:t>
      </w:r>
      <w:bookmarkEnd w:id="270"/>
      <w:bookmarkEnd w:id="271"/>
      <w:bookmarkEnd w:id="272"/>
      <w:bookmarkEnd w:id="273"/>
      <w:bookmarkEnd w:id="274"/>
      <w:bookmarkEnd w:id="275"/>
      <w:bookmarkEnd w:id="276"/>
    </w:p>
    <w:p w14:paraId="2276893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13.1投标人的投标文件以及投标人与采购代理机构就有关投标的所有来往函电统一使用中文（特别规定除外）。</w:t>
      </w:r>
    </w:p>
    <w:p w14:paraId="5949086A">
      <w:pPr>
        <w:pStyle w:val="4"/>
        <w:spacing w:line="440" w:lineRule="exact"/>
        <w:rPr>
          <w:rFonts w:hint="eastAsia" w:hAnsi="宋体" w:cs="宋体"/>
          <w:color w:val="auto"/>
          <w:szCs w:val="24"/>
          <w:highlight w:val="none"/>
        </w:rPr>
      </w:pPr>
      <w:bookmarkStart w:id="277" w:name="_Toc21051"/>
      <w:bookmarkStart w:id="278" w:name="_Toc6116"/>
      <w:bookmarkStart w:id="279" w:name="_Toc23462"/>
      <w:bookmarkStart w:id="280" w:name="_Toc489197824"/>
      <w:bookmarkStart w:id="281" w:name="_Toc489145720"/>
      <w:bookmarkStart w:id="282" w:name="_Toc16423"/>
      <w:bookmarkStart w:id="283" w:name="_Toc21024"/>
      <w:r>
        <w:rPr>
          <w:rFonts w:hint="eastAsia" w:hAnsi="宋体" w:cs="宋体"/>
          <w:color w:val="auto"/>
          <w:szCs w:val="24"/>
          <w:highlight w:val="none"/>
        </w:rPr>
        <w:t>14.计量单位</w:t>
      </w:r>
      <w:bookmarkEnd w:id="277"/>
      <w:bookmarkEnd w:id="278"/>
      <w:bookmarkEnd w:id="279"/>
      <w:bookmarkEnd w:id="280"/>
      <w:bookmarkEnd w:id="281"/>
      <w:bookmarkEnd w:id="282"/>
      <w:bookmarkEnd w:id="283"/>
    </w:p>
    <w:p w14:paraId="763E2D9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14.1投标文件中使用的计量单位除招标文件中有特殊规定外，一律使用中国法定计量单位。</w:t>
      </w:r>
    </w:p>
    <w:p w14:paraId="77ABE8DF">
      <w:pPr>
        <w:pStyle w:val="4"/>
        <w:spacing w:before="0" w:after="0" w:line="440" w:lineRule="exact"/>
        <w:rPr>
          <w:rFonts w:hint="eastAsia" w:hAnsi="宋体" w:cs="宋体"/>
          <w:color w:val="auto"/>
          <w:szCs w:val="24"/>
          <w:highlight w:val="none"/>
        </w:rPr>
      </w:pPr>
      <w:bookmarkStart w:id="284" w:name="_Toc246996935"/>
      <w:bookmarkStart w:id="285" w:name="_Toc152042323"/>
      <w:bookmarkStart w:id="286" w:name="_Toc179632565"/>
      <w:bookmarkStart w:id="287" w:name="_Toc144974515"/>
      <w:bookmarkStart w:id="288" w:name="_Toc6157"/>
      <w:bookmarkStart w:id="289" w:name="_Toc296602437"/>
      <w:bookmarkStart w:id="290" w:name="_Toc18824"/>
      <w:bookmarkStart w:id="291" w:name="_Toc11836"/>
      <w:bookmarkStart w:id="292" w:name="_Toc152045547"/>
      <w:bookmarkStart w:id="293" w:name="_Toc247085706"/>
      <w:bookmarkStart w:id="294" w:name="_Toc13437"/>
      <w:bookmarkStart w:id="295" w:name="_Toc28761"/>
      <w:bookmarkStart w:id="296" w:name="_Toc246996192"/>
      <w:bookmarkStart w:id="297" w:name="_Toc489197825"/>
      <w:bookmarkStart w:id="298" w:name="_Toc489145721"/>
      <w:r>
        <w:rPr>
          <w:rFonts w:hint="eastAsia" w:hAnsi="宋体" w:cs="宋体"/>
          <w:color w:val="auto"/>
          <w:szCs w:val="24"/>
          <w:highlight w:val="none"/>
        </w:rPr>
        <w:t>15.投标文件的组成</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5C18181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15.1投标人编写的投标文件应按第四章《投标文件格式》要求填写。有关文件的提交如未特别注明需提供原件的，可提供复印件或扫描件。</w:t>
      </w:r>
    </w:p>
    <w:p w14:paraId="0D0936C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投标人同时投多个标段（若分标段时）的，投标文件应按标段分别编制，单独成册。</w:t>
      </w:r>
    </w:p>
    <w:p w14:paraId="3B7845F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15.2构成投标文件的其他资料：详见《投标人须知前附表》要求。</w:t>
      </w:r>
    </w:p>
    <w:p w14:paraId="009E98A8">
      <w:pPr>
        <w:pStyle w:val="4"/>
        <w:spacing w:before="0" w:after="0" w:line="440" w:lineRule="exact"/>
        <w:rPr>
          <w:rFonts w:hint="eastAsia" w:hAnsi="宋体" w:cs="宋体"/>
          <w:color w:val="auto"/>
          <w:szCs w:val="24"/>
          <w:highlight w:val="none"/>
        </w:rPr>
      </w:pPr>
      <w:bookmarkStart w:id="299" w:name="_Toc30438"/>
      <w:bookmarkStart w:id="300" w:name="_Toc20179"/>
      <w:bookmarkStart w:id="301" w:name="_Toc489145722"/>
      <w:bookmarkStart w:id="302" w:name="_Toc11178"/>
      <w:bookmarkStart w:id="303" w:name="_Toc31230"/>
      <w:bookmarkStart w:id="304" w:name="_Toc489197826"/>
      <w:bookmarkStart w:id="305" w:name="_Toc29905"/>
      <w:r>
        <w:rPr>
          <w:rFonts w:hint="eastAsia" w:hAnsi="宋体" w:cs="宋体"/>
          <w:bCs/>
          <w:color w:val="auto"/>
          <w:szCs w:val="21"/>
          <w:highlight w:val="none"/>
        </w:rPr>
        <w:t>★</w:t>
      </w:r>
      <w:r>
        <w:rPr>
          <w:rFonts w:hint="eastAsia" w:hAnsi="宋体" w:cs="宋体"/>
          <w:color w:val="auto"/>
          <w:szCs w:val="24"/>
          <w:highlight w:val="none"/>
        </w:rPr>
        <w:t>16.投标文件的格式要求</w:t>
      </w:r>
      <w:bookmarkEnd w:id="299"/>
      <w:bookmarkEnd w:id="300"/>
      <w:bookmarkEnd w:id="301"/>
      <w:bookmarkEnd w:id="302"/>
      <w:bookmarkEnd w:id="303"/>
      <w:bookmarkEnd w:id="304"/>
      <w:bookmarkEnd w:id="305"/>
    </w:p>
    <w:p w14:paraId="79B5C17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16.1投标人应按第四章《投标文件格式》提供的格式完整地填写，未按招标文件规定格式填写及签字盖章的投标文件按无效投标处理。</w:t>
      </w:r>
    </w:p>
    <w:p w14:paraId="1518162B">
      <w:pPr>
        <w:pStyle w:val="4"/>
        <w:spacing w:before="0" w:after="0" w:line="440" w:lineRule="exact"/>
        <w:rPr>
          <w:rFonts w:hint="eastAsia" w:hAnsi="宋体" w:cs="宋体"/>
          <w:color w:val="auto"/>
          <w:szCs w:val="24"/>
          <w:highlight w:val="none"/>
        </w:rPr>
      </w:pPr>
      <w:bookmarkStart w:id="306" w:name="_Toc20488"/>
      <w:bookmarkStart w:id="307" w:name="_Toc489197827"/>
      <w:bookmarkStart w:id="308" w:name="_Toc4804"/>
      <w:bookmarkStart w:id="309" w:name="_Toc489145723"/>
      <w:bookmarkStart w:id="310" w:name="_Toc5831"/>
      <w:bookmarkStart w:id="311" w:name="_Toc13849"/>
      <w:bookmarkStart w:id="312" w:name="_Toc22283"/>
      <w:r>
        <w:rPr>
          <w:rFonts w:hint="eastAsia" w:hAnsi="宋体" w:cs="宋体"/>
          <w:color w:val="auto"/>
          <w:szCs w:val="24"/>
          <w:highlight w:val="none"/>
        </w:rPr>
        <w:t>★17.投标有效期</w:t>
      </w:r>
      <w:bookmarkEnd w:id="306"/>
      <w:bookmarkEnd w:id="307"/>
      <w:bookmarkEnd w:id="308"/>
      <w:bookmarkEnd w:id="309"/>
      <w:bookmarkEnd w:id="310"/>
      <w:bookmarkEnd w:id="311"/>
      <w:bookmarkEnd w:id="312"/>
    </w:p>
    <w:p w14:paraId="44165C39">
      <w:pPr>
        <w:pStyle w:val="10"/>
        <w:spacing w:line="460" w:lineRule="exact"/>
        <w:ind w:firstLineChars="200"/>
        <w:rPr>
          <w:rFonts w:hint="eastAsia" w:ascii="宋体" w:hAnsi="宋体" w:cs="宋体"/>
          <w:color w:val="auto"/>
          <w:szCs w:val="21"/>
          <w:highlight w:val="none"/>
        </w:rPr>
      </w:pPr>
      <w:bookmarkStart w:id="313" w:name="_Toc144974517"/>
      <w:bookmarkStart w:id="314" w:name="_Toc152045549"/>
      <w:bookmarkStart w:id="315" w:name="_Toc246996937"/>
      <w:bookmarkStart w:id="316" w:name="_Toc179632567"/>
      <w:bookmarkStart w:id="317" w:name="_Toc152042325"/>
      <w:bookmarkStart w:id="318" w:name="_Toc296602439"/>
      <w:bookmarkStart w:id="319" w:name="_Toc246996194"/>
      <w:bookmarkStart w:id="320" w:name="_Toc247085708"/>
      <w:r>
        <w:rPr>
          <w:rFonts w:hint="eastAsia" w:ascii="宋体" w:hAnsi="宋体" w:cs="宋体"/>
          <w:color w:val="auto"/>
          <w:szCs w:val="21"/>
          <w:highlight w:val="none"/>
        </w:rPr>
        <w:t>17.1在《投标</w:t>
      </w:r>
      <w:bookmarkEnd w:id="313"/>
      <w:bookmarkEnd w:id="314"/>
      <w:bookmarkEnd w:id="315"/>
      <w:bookmarkEnd w:id="316"/>
      <w:bookmarkEnd w:id="317"/>
      <w:bookmarkEnd w:id="318"/>
      <w:bookmarkEnd w:id="319"/>
      <w:bookmarkEnd w:id="320"/>
      <w:r>
        <w:rPr>
          <w:rFonts w:hint="eastAsia" w:ascii="宋体" w:hAnsi="宋体" w:cs="宋体"/>
          <w:color w:val="auto"/>
          <w:szCs w:val="21"/>
          <w:highlight w:val="none"/>
        </w:rPr>
        <w:t>人须知前附表》规定的有效期内，投标人不得要求撤销或修改其投标文件。</w:t>
      </w:r>
    </w:p>
    <w:p w14:paraId="3EE34F8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17.2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32F926A9">
      <w:pPr>
        <w:pStyle w:val="4"/>
        <w:spacing w:before="0" w:after="0" w:line="440" w:lineRule="exact"/>
        <w:rPr>
          <w:rFonts w:hint="eastAsia" w:hAnsi="宋体" w:cs="宋体"/>
          <w:color w:val="auto"/>
          <w:szCs w:val="24"/>
          <w:highlight w:val="none"/>
        </w:rPr>
      </w:pPr>
      <w:bookmarkStart w:id="321" w:name="_Toc489145724"/>
      <w:bookmarkStart w:id="322" w:name="_Toc31612"/>
      <w:bookmarkStart w:id="323" w:name="_Toc489197828"/>
      <w:bookmarkStart w:id="324" w:name="_Toc29171"/>
      <w:bookmarkStart w:id="325" w:name="_Toc8759"/>
      <w:bookmarkStart w:id="326" w:name="_Toc11711"/>
      <w:bookmarkStart w:id="327" w:name="_Toc21191"/>
      <w:r>
        <w:rPr>
          <w:rFonts w:hint="eastAsia" w:hAnsi="宋体" w:cs="宋体"/>
          <w:color w:val="auto"/>
          <w:szCs w:val="24"/>
          <w:highlight w:val="none"/>
        </w:rPr>
        <w:t>18.投标保证金</w:t>
      </w:r>
      <w:bookmarkEnd w:id="321"/>
      <w:bookmarkEnd w:id="322"/>
      <w:bookmarkEnd w:id="323"/>
      <w:bookmarkEnd w:id="324"/>
      <w:bookmarkEnd w:id="325"/>
      <w:bookmarkEnd w:id="326"/>
      <w:bookmarkEnd w:id="327"/>
    </w:p>
    <w:p w14:paraId="554D9C5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18.1投标人应按《投标人须知前附表》规定的金额、形式交纳投标保证金，投标保证金须在投标文件提交截止时间前从投标人基本账户交纳到《投标人须知前附表》规定的账户，投标人未按照招标文件要求提交投标保证金的，投标无效。</w:t>
      </w:r>
    </w:p>
    <w:p w14:paraId="62F93E8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18.2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022BA50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（1）投标人在提交投标文件截止时间后撤销投标文件的；</w:t>
      </w:r>
    </w:p>
    <w:p w14:paraId="11B6EAF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（2）投标人在投标文件中提供虚假材料的；</w:t>
      </w:r>
    </w:p>
    <w:p w14:paraId="6D1ADB9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（3）除因不可抗力或招标文件认可的情形以外，中标人不与采购人签订合同的；</w:t>
      </w:r>
    </w:p>
    <w:p w14:paraId="6E0CEF1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（4）投标人与采购人、其他投标人或者采购代理机构恶意串通的；</w:t>
      </w:r>
    </w:p>
    <w:p w14:paraId="34471F3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（5）招标文件规定的其他情形。</w:t>
      </w:r>
    </w:p>
    <w:p w14:paraId="47CB2EC8">
      <w:pPr>
        <w:pStyle w:val="4"/>
        <w:spacing w:before="0" w:after="0" w:line="440" w:lineRule="exact"/>
        <w:rPr>
          <w:rFonts w:hint="eastAsia" w:hAnsi="宋体" w:cs="宋体"/>
          <w:color w:val="auto"/>
          <w:szCs w:val="24"/>
          <w:highlight w:val="none"/>
        </w:rPr>
      </w:pPr>
      <w:bookmarkStart w:id="328" w:name="_Toc489145725"/>
      <w:bookmarkStart w:id="329" w:name="_Toc28085"/>
      <w:bookmarkStart w:id="330" w:name="_Toc489197829"/>
      <w:bookmarkStart w:id="331" w:name="_Toc14423"/>
      <w:bookmarkStart w:id="332" w:name="_Toc20155"/>
      <w:bookmarkStart w:id="333" w:name="_Toc17813"/>
      <w:bookmarkStart w:id="334" w:name="_Toc6416"/>
      <w:r>
        <w:rPr>
          <w:rFonts w:hint="eastAsia" w:hAnsi="宋体" w:cs="宋体"/>
          <w:color w:val="auto"/>
          <w:szCs w:val="24"/>
          <w:highlight w:val="none"/>
        </w:rPr>
        <w:t>19.投标文件的编制</w:t>
      </w:r>
      <w:bookmarkEnd w:id="328"/>
      <w:bookmarkEnd w:id="329"/>
      <w:bookmarkEnd w:id="330"/>
      <w:bookmarkEnd w:id="331"/>
      <w:bookmarkEnd w:id="332"/>
      <w:bookmarkEnd w:id="333"/>
      <w:bookmarkEnd w:id="334"/>
      <w:bookmarkStart w:id="335" w:name="_Toc296602442"/>
    </w:p>
    <w:bookmarkEnd w:id="335"/>
    <w:p w14:paraId="682610F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19.1投标文件按招标文件要求由投标人的法定代表人电子签名或电子签章并加盖投标人的电子公章，</w:t>
      </w:r>
      <w:r>
        <w:rPr>
          <w:rFonts w:hint="eastAsia" w:ascii="宋体" w:hAnsi="宋体" w:cs="宋体"/>
          <w:color w:val="auto"/>
          <w:kern w:val="0"/>
          <w:szCs w:val="21"/>
          <w:highlight w:val="none"/>
        </w:rPr>
        <w:t>除招标文件中另有规定外，招标文件中要求加盖投标人电子公章的，联合体投标人由联合体牵头人加盖电子公章，招标文件中要求法定代表人电子签名或签章的，联合体投标人由联合体牵头人法定代表人进行电子签名或签章。</w:t>
      </w:r>
    </w:p>
    <w:p w14:paraId="5122349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19.2投标文件应尽量避免涂改、行间插字或删除。如果出现上述情况，改动之处应加盖投标人的电子公章或投标人法定代表人电子签名或电子签章确认。</w:t>
      </w:r>
    </w:p>
    <w:p w14:paraId="68BDB32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19.3投标文件应由法定代表人在招标文件规定签字处逐一电子签名或电子签章，要求盖章处应盖单位电子公章，若以“投标专用章”或“合同专用章”代替的，须出具投标人单位公章对“投标专用章”或“合同专用章”的授权函。</w:t>
      </w:r>
    </w:p>
    <w:p w14:paraId="5F5FA4D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19.4投标文件中提供的资料（包括复印件）、关键内容必须清晰可辨，若出现字迹潦草、表达不清、未按要求填写而导致非唯一理解，视为未实质性响应招标采购文件，投标人投标文件将按无效处理。</w:t>
      </w:r>
    </w:p>
    <w:p w14:paraId="0216E248">
      <w:pPr>
        <w:pStyle w:val="4"/>
        <w:spacing w:before="0" w:after="0" w:line="440" w:lineRule="exact"/>
        <w:rPr>
          <w:rFonts w:hint="eastAsia" w:hAnsi="宋体" w:cs="宋体"/>
          <w:color w:val="auto"/>
          <w:szCs w:val="24"/>
          <w:highlight w:val="none"/>
        </w:rPr>
      </w:pPr>
      <w:bookmarkStart w:id="336" w:name="_Toc13712"/>
      <w:bookmarkStart w:id="337" w:name="_Toc3916"/>
      <w:bookmarkStart w:id="338" w:name="_Toc18493"/>
      <w:bookmarkStart w:id="339" w:name="_Toc11308"/>
      <w:bookmarkStart w:id="340" w:name="_Toc489197830"/>
      <w:bookmarkStart w:id="341" w:name="_Toc489145726"/>
      <w:bookmarkStart w:id="342" w:name="_Toc28027"/>
      <w:r>
        <w:rPr>
          <w:rFonts w:hint="eastAsia" w:hAnsi="宋体" w:cs="宋体"/>
          <w:color w:val="auto"/>
          <w:szCs w:val="24"/>
          <w:highlight w:val="none"/>
        </w:rPr>
        <w:t>20.投标报价和报价货币</w:t>
      </w:r>
      <w:bookmarkEnd w:id="336"/>
      <w:bookmarkEnd w:id="337"/>
      <w:bookmarkEnd w:id="338"/>
      <w:bookmarkEnd w:id="339"/>
      <w:bookmarkEnd w:id="340"/>
      <w:bookmarkEnd w:id="341"/>
      <w:bookmarkEnd w:id="342"/>
      <w:bookmarkStart w:id="343" w:name="_Toc329810197"/>
      <w:bookmarkStart w:id="344" w:name="_Toc432106486"/>
      <w:bookmarkStart w:id="345" w:name="_Toc482343737"/>
      <w:bookmarkStart w:id="346" w:name="_Toc470507051"/>
      <w:bookmarkStart w:id="347" w:name="_Toc86124056"/>
      <w:bookmarkStart w:id="348" w:name="_Toc383175485"/>
      <w:bookmarkStart w:id="349" w:name="_Toc383175063"/>
      <w:bookmarkStart w:id="350" w:name="_Toc432194837"/>
      <w:bookmarkStart w:id="351" w:name="_Toc383175287"/>
    </w:p>
    <w:bookmarkEnd w:id="343"/>
    <w:bookmarkEnd w:id="344"/>
    <w:bookmarkEnd w:id="345"/>
    <w:bookmarkEnd w:id="346"/>
    <w:bookmarkEnd w:id="347"/>
    <w:bookmarkEnd w:id="348"/>
    <w:bookmarkEnd w:id="349"/>
    <w:bookmarkEnd w:id="350"/>
    <w:bookmarkEnd w:id="351"/>
    <w:p w14:paraId="3DCAC2B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20.1投标人必须对所投标段内所有内容作出完整唯一的投标报价，不得缺项、漏项，否则投标文件将按无效处理。</w:t>
      </w:r>
    </w:p>
    <w:p w14:paraId="02B002D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20.2投标报价指投标人依据招标文件的要求及有关资料，执行国家或行业现行技术、经济标准、定额及规范，根据现行市场价格自行测算出满足采购要求的货物、工程或者服务费用及必要的保险费用、验收所需费用、采购代理服务费和各项税金等所有费用的总和。</w:t>
      </w:r>
    </w:p>
    <w:p w14:paraId="01F0F4B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20.3投标报价应符合市场行情并能保证投标人完成履行合同所需的一切工作。合同一旦签订，此价格在合同实施期间将不因市场价格等的变化而调整。</w:t>
      </w:r>
    </w:p>
    <w:p w14:paraId="5D84F87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20.4无论分项价格是否填报完全，投标报价将被视为已经包含了所有分项价格以及与项目相关的所有货物、工程或者服务费用。由于投标人分项报价填报不完整、不清楚或存在其他任何失误所导致的任何不利后果均由投标人自行承担。</w:t>
      </w:r>
    </w:p>
    <w:p w14:paraId="774F1C5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20.5除招标文件中指定的标准附件和专用工具外，投标人应提供货物正常运行和常规保养所需的全套标准附件、专用工具和消耗品。</w:t>
      </w:r>
    </w:p>
    <w:p w14:paraId="0F6D595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20.6评审过程中出现下列情形之一的，评标委员会应当启动异常低价投标（响应）审查程序：</w:t>
      </w:r>
    </w:p>
    <w:p w14:paraId="4DA818B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575C4A3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78261A1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01DE023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（4）评标委员会基于专业判断，认为供应商报价过低，有可能影响产品质量或者不能诚信履约的其他情形。</w:t>
      </w:r>
    </w:p>
    <w:p w14:paraId="6DBEF28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20.7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8154FA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处理。</w:t>
      </w:r>
    </w:p>
    <w:p w14:paraId="2CA2AD2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20.8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8BF0A4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异常低价投标（响应）审查的启动原因、审查意见和审查结果应当在评审报告中记录，并随供应商提供的相关书面说明及证明材料，以及评标委员会有关互联网浏览、查询历史一并归档。</w:t>
      </w:r>
    </w:p>
    <w:p w14:paraId="7EB11DA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20.9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690C421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20.10报价货币为人民币。</w:t>
      </w:r>
    </w:p>
    <w:p w14:paraId="76543C0C">
      <w:pPr>
        <w:pStyle w:val="3"/>
        <w:spacing w:before="0" w:line="440" w:lineRule="exact"/>
        <w:ind w:firstLine="240"/>
        <w:jc w:val="center"/>
        <w:rPr>
          <w:rFonts w:hint="eastAsia" w:ascii="宋体" w:hAnsi="宋体" w:cs="宋体"/>
          <w:color w:val="auto"/>
          <w:sz w:val="28"/>
          <w:szCs w:val="28"/>
          <w:highlight w:val="none"/>
        </w:rPr>
      </w:pPr>
      <w:bookmarkStart w:id="352" w:name="_Toc488633607"/>
      <w:bookmarkStart w:id="353" w:name="_Toc6171"/>
      <w:bookmarkStart w:id="354" w:name="_Toc11983"/>
      <w:bookmarkStart w:id="355" w:name="_Toc489197831"/>
      <w:bookmarkStart w:id="356" w:name="_Toc29517"/>
      <w:bookmarkStart w:id="357" w:name="_Toc489145727"/>
      <w:bookmarkStart w:id="358" w:name="_Toc11852"/>
      <w:bookmarkStart w:id="359" w:name="_Toc31028"/>
      <w:r>
        <w:rPr>
          <w:rFonts w:hint="eastAsia" w:ascii="宋体" w:hAnsi="宋体" w:cs="宋体"/>
          <w:color w:val="auto"/>
          <w:sz w:val="28"/>
          <w:szCs w:val="28"/>
          <w:highlight w:val="none"/>
        </w:rPr>
        <w:t>四、投标</w:t>
      </w:r>
      <w:bookmarkEnd w:id="352"/>
      <w:bookmarkEnd w:id="353"/>
      <w:bookmarkEnd w:id="354"/>
      <w:bookmarkEnd w:id="355"/>
      <w:bookmarkEnd w:id="356"/>
      <w:bookmarkEnd w:id="357"/>
      <w:bookmarkEnd w:id="358"/>
      <w:bookmarkEnd w:id="359"/>
    </w:p>
    <w:p w14:paraId="7811DAFC">
      <w:pPr>
        <w:pStyle w:val="4"/>
        <w:spacing w:before="0" w:after="0" w:line="440" w:lineRule="exact"/>
        <w:rPr>
          <w:rFonts w:hint="eastAsia" w:hAnsi="宋体" w:cs="宋体"/>
          <w:strike/>
          <w:color w:val="auto"/>
          <w:szCs w:val="24"/>
          <w:highlight w:val="none"/>
        </w:rPr>
      </w:pPr>
      <w:bookmarkStart w:id="360" w:name="_Toc418"/>
      <w:bookmarkStart w:id="361" w:name="_Toc5850"/>
      <w:bookmarkStart w:id="362" w:name="_Toc21788"/>
      <w:bookmarkStart w:id="363" w:name="_Toc489145728"/>
      <w:bookmarkStart w:id="364" w:name="_Toc30214"/>
      <w:bookmarkStart w:id="365" w:name="_Toc18899"/>
      <w:bookmarkStart w:id="366" w:name="_Toc489197832"/>
      <w:r>
        <w:rPr>
          <w:rFonts w:hint="eastAsia" w:hAnsi="宋体" w:cs="宋体"/>
          <w:color w:val="auto"/>
          <w:szCs w:val="24"/>
          <w:highlight w:val="none"/>
        </w:rPr>
        <w:t>21. 投标文</w:t>
      </w:r>
      <w:bookmarkStart w:id="367" w:name="_Toc480817646"/>
      <w:bookmarkStart w:id="368" w:name="_Toc378239173"/>
      <w:bookmarkStart w:id="369" w:name="_Toc4707"/>
      <w:bookmarkStart w:id="370" w:name="_Toc401342137"/>
      <w:bookmarkStart w:id="371" w:name="_Toc378239354"/>
      <w:bookmarkStart w:id="372" w:name="_Toc378239081"/>
      <w:bookmarkStart w:id="373" w:name="_Toc296602443"/>
      <w:r>
        <w:rPr>
          <w:rFonts w:hint="eastAsia" w:hAnsi="宋体" w:cs="宋体"/>
          <w:color w:val="auto"/>
          <w:szCs w:val="24"/>
          <w:highlight w:val="none"/>
        </w:rPr>
        <w:t>件的密封</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247085714"/>
      <w:bookmarkStart w:id="375" w:name="_Toc152042332"/>
      <w:bookmarkStart w:id="376" w:name="_Toc246996943"/>
      <w:bookmarkStart w:id="377" w:name="_Toc246996200"/>
      <w:bookmarkStart w:id="378" w:name="_Toc179632574"/>
      <w:bookmarkStart w:id="379" w:name="_Toc152045556"/>
      <w:bookmarkStart w:id="380" w:name="_Toc296602444"/>
      <w:bookmarkStart w:id="381" w:name="_Toc144974524"/>
    </w:p>
    <w:bookmarkEnd w:id="374"/>
    <w:bookmarkEnd w:id="375"/>
    <w:bookmarkEnd w:id="376"/>
    <w:bookmarkEnd w:id="377"/>
    <w:bookmarkEnd w:id="378"/>
    <w:bookmarkEnd w:id="379"/>
    <w:bookmarkEnd w:id="380"/>
    <w:bookmarkEnd w:id="381"/>
    <w:p w14:paraId="349748CD">
      <w:pPr>
        <w:pStyle w:val="10"/>
        <w:spacing w:line="460" w:lineRule="exact"/>
        <w:ind w:firstLineChars="200"/>
        <w:rPr>
          <w:rFonts w:hint="eastAsia" w:ascii="宋体" w:hAnsi="宋体" w:cs="宋体"/>
          <w:color w:val="auto"/>
          <w:szCs w:val="21"/>
          <w:highlight w:val="none"/>
        </w:rPr>
      </w:pPr>
      <w:bookmarkStart w:id="382" w:name="_Toc152045557"/>
      <w:bookmarkStart w:id="383" w:name="_Toc144974525"/>
      <w:bookmarkStart w:id="384" w:name="_Toc246996201"/>
      <w:bookmarkStart w:id="385" w:name="_Toc247085715"/>
      <w:bookmarkStart w:id="386" w:name="_Toc152042333"/>
      <w:bookmarkStart w:id="387" w:name="_Toc179632575"/>
      <w:bookmarkStart w:id="388" w:name="_Toc246996944"/>
      <w:r>
        <w:rPr>
          <w:rFonts w:hint="eastAsia" w:ascii="宋体" w:hAnsi="宋体" w:cs="宋体"/>
          <w:color w:val="auto"/>
          <w:szCs w:val="21"/>
          <w:highlight w:val="none"/>
        </w:rPr>
        <w:t>21.1投标文件的密封：投标人应按照“政采云”平台的要求编制、加密投标文件后在投标文件提交截止时间前上传至“政采云”平台，投标文件提交截止时间前未完成投标文件上传的，视为撤回投标文件。</w:t>
      </w:r>
    </w:p>
    <w:p w14:paraId="6FBB1E4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21.2投标文件的解密：投标人无需到达开标地点，须在“政采云”平台进行远程解密电子版投标文件。解密时长为30分钟，因投标人自身原因导致未在规定时间内完成投标文件解密的，视为撤回投标文件。</w:t>
      </w:r>
    </w:p>
    <w:p w14:paraId="4DD5E93E">
      <w:pPr>
        <w:pStyle w:val="4"/>
        <w:spacing w:before="0" w:after="0" w:line="440" w:lineRule="exact"/>
        <w:rPr>
          <w:rFonts w:hint="eastAsia" w:hAnsi="宋体" w:cs="宋体"/>
          <w:color w:val="auto"/>
          <w:szCs w:val="24"/>
          <w:highlight w:val="none"/>
        </w:rPr>
      </w:pPr>
      <w:bookmarkStart w:id="389" w:name="_Toc16166"/>
      <w:bookmarkStart w:id="390" w:name="_Toc26593"/>
      <w:bookmarkStart w:id="391" w:name="_Toc4723"/>
      <w:bookmarkStart w:id="392" w:name="_Toc20246"/>
      <w:bookmarkStart w:id="393" w:name="_Toc14726"/>
      <w:bookmarkStart w:id="394" w:name="_Toc489197833"/>
      <w:bookmarkStart w:id="395" w:name="_Toc489145729"/>
      <w:r>
        <w:rPr>
          <w:rFonts w:hint="eastAsia" w:hAnsi="宋体" w:cs="宋体"/>
          <w:color w:val="auto"/>
          <w:szCs w:val="24"/>
          <w:highlight w:val="none"/>
        </w:rPr>
        <w:t>22.投标文件的提交</w:t>
      </w:r>
      <w:bookmarkEnd w:id="389"/>
      <w:bookmarkEnd w:id="390"/>
      <w:bookmarkEnd w:id="391"/>
      <w:bookmarkEnd w:id="392"/>
      <w:bookmarkEnd w:id="393"/>
      <w:bookmarkEnd w:id="394"/>
      <w:bookmarkEnd w:id="395"/>
    </w:p>
    <w:p w14:paraId="42071DF0">
      <w:pPr>
        <w:pStyle w:val="10"/>
        <w:spacing w:line="460" w:lineRule="exact"/>
        <w:ind w:firstLineChars="200"/>
        <w:rPr>
          <w:rFonts w:hint="eastAsia" w:ascii="宋体" w:hAnsi="宋体" w:cs="宋体"/>
          <w:color w:val="auto"/>
          <w:szCs w:val="21"/>
          <w:highlight w:val="none"/>
        </w:rPr>
      </w:pPr>
      <w:bookmarkStart w:id="396" w:name="_Toc296602445"/>
      <w:r>
        <w:rPr>
          <w:rFonts w:hint="eastAsia" w:ascii="宋体" w:hAnsi="宋体" w:cs="宋体"/>
          <w:color w:val="auto"/>
          <w:szCs w:val="21"/>
          <w:highlight w:val="none"/>
        </w:rPr>
        <w:t>22.1</w:t>
      </w:r>
      <w:bookmarkEnd w:id="382"/>
      <w:bookmarkEnd w:id="383"/>
      <w:bookmarkEnd w:id="384"/>
      <w:bookmarkEnd w:id="385"/>
      <w:bookmarkEnd w:id="386"/>
      <w:bookmarkEnd w:id="387"/>
      <w:bookmarkEnd w:id="388"/>
      <w:bookmarkEnd w:id="396"/>
      <w:r>
        <w:rPr>
          <w:rFonts w:hint="eastAsia" w:ascii="宋体" w:hAnsi="宋体" w:cs="宋体"/>
          <w:color w:val="auto"/>
          <w:szCs w:val="21"/>
          <w:highlight w:val="none"/>
        </w:rPr>
        <w:t>投标文件递交及有关内容：详见《投标人须知前附表》</w:t>
      </w:r>
    </w:p>
    <w:p w14:paraId="47C8C42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22.2除《投标人须知前附表》另有规定外，投标人所提交的投标文件不予退还。</w:t>
      </w:r>
    </w:p>
    <w:p w14:paraId="4248A634">
      <w:pPr>
        <w:pStyle w:val="4"/>
        <w:spacing w:before="0" w:after="0" w:line="440" w:lineRule="exact"/>
        <w:rPr>
          <w:rFonts w:hint="eastAsia" w:hAnsi="宋体" w:cs="宋体"/>
          <w:color w:val="auto"/>
          <w:szCs w:val="24"/>
          <w:highlight w:val="none"/>
        </w:rPr>
      </w:pPr>
      <w:bookmarkStart w:id="397" w:name="_Toc8481"/>
      <w:bookmarkStart w:id="398" w:name="_Toc489197834"/>
      <w:bookmarkStart w:id="399" w:name="_Toc20203"/>
      <w:bookmarkStart w:id="400" w:name="_Toc489145730"/>
      <w:bookmarkStart w:id="401" w:name="_Toc11804"/>
      <w:bookmarkStart w:id="402" w:name="_Toc21011"/>
      <w:bookmarkStart w:id="403" w:name="_Toc9064"/>
      <w:r>
        <w:rPr>
          <w:rFonts w:hint="eastAsia" w:hAnsi="宋体" w:cs="宋体"/>
          <w:color w:val="auto"/>
          <w:szCs w:val="24"/>
          <w:highlight w:val="none"/>
        </w:rPr>
        <w:t>23.投标文件的补充、</w:t>
      </w:r>
      <w:bookmarkStart w:id="404" w:name="_Toc152042334"/>
      <w:bookmarkStart w:id="405" w:name="_Toc246996945"/>
      <w:bookmarkStart w:id="406" w:name="_Toc247085716"/>
      <w:bookmarkStart w:id="407" w:name="_Toc296602446"/>
      <w:bookmarkStart w:id="408" w:name="_Toc152045558"/>
      <w:bookmarkStart w:id="409" w:name="_Toc246996202"/>
      <w:bookmarkStart w:id="410" w:name="_Toc144974526"/>
      <w:bookmarkStart w:id="411" w:name="_Toc179632576"/>
      <w:r>
        <w:rPr>
          <w:rFonts w:hint="eastAsia" w:hAnsi="宋体" w:cs="宋体"/>
          <w:color w:val="auto"/>
          <w:szCs w:val="24"/>
          <w:highlight w:val="none"/>
        </w:rPr>
        <w:t>修改或者撤回</w:t>
      </w:r>
      <w:bookmarkEnd w:id="397"/>
      <w:bookmarkEnd w:id="398"/>
      <w:bookmarkEnd w:id="399"/>
      <w:bookmarkEnd w:id="400"/>
      <w:bookmarkEnd w:id="401"/>
      <w:bookmarkEnd w:id="402"/>
      <w:bookmarkEnd w:id="403"/>
    </w:p>
    <w:bookmarkEnd w:id="404"/>
    <w:bookmarkEnd w:id="405"/>
    <w:bookmarkEnd w:id="406"/>
    <w:bookmarkEnd w:id="407"/>
    <w:bookmarkEnd w:id="408"/>
    <w:bookmarkEnd w:id="409"/>
    <w:bookmarkEnd w:id="410"/>
    <w:bookmarkEnd w:id="411"/>
    <w:p w14:paraId="763AC82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23.1投标人在投标截止时间前，可以对所提交的投标文件进行补充、修改或者撤回，并通知采购人或者采购代理机构。补充、修改的内容应当按照招标文件要求签署、盖章、密封后，作为投标文件的组成部分。</w:t>
      </w:r>
    </w:p>
    <w:p w14:paraId="620F624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23.2 投标人在投标截止时间前撤回已提交的投标文件的，采购人或者采购代理机构将自收到投标人书面撤回通知之日起5个工作日内，退还已收取的投标保证金，但因投标人自身原因导致无法及时退还的除外。</w:t>
      </w:r>
    </w:p>
    <w:p w14:paraId="0978C3C8">
      <w:pPr>
        <w:pStyle w:val="3"/>
        <w:spacing w:before="0" w:line="440" w:lineRule="exact"/>
        <w:jc w:val="center"/>
        <w:rPr>
          <w:rFonts w:hint="eastAsia" w:ascii="宋体" w:hAnsi="宋体" w:cs="宋体"/>
          <w:color w:val="auto"/>
          <w:sz w:val="28"/>
          <w:szCs w:val="28"/>
          <w:highlight w:val="none"/>
        </w:rPr>
      </w:pPr>
      <w:bookmarkStart w:id="412" w:name="_Toc488633608"/>
      <w:bookmarkStart w:id="413" w:name="_Toc11315"/>
      <w:bookmarkStart w:id="414" w:name="_Toc489197835"/>
      <w:bookmarkStart w:id="415" w:name="_Toc489145731"/>
      <w:bookmarkStart w:id="416" w:name="_Toc1456"/>
      <w:bookmarkStart w:id="417" w:name="_Toc11918"/>
      <w:bookmarkStart w:id="418" w:name="_Toc14595"/>
      <w:bookmarkStart w:id="419" w:name="_Toc12861"/>
      <w:r>
        <w:rPr>
          <w:rFonts w:hint="eastAsia" w:ascii="宋体" w:hAnsi="宋体" w:cs="宋体"/>
          <w:color w:val="auto"/>
          <w:sz w:val="28"/>
          <w:szCs w:val="28"/>
          <w:highlight w:val="none"/>
        </w:rPr>
        <w:t>五、开标</w:t>
      </w:r>
      <w:bookmarkEnd w:id="412"/>
      <w:bookmarkEnd w:id="413"/>
      <w:bookmarkEnd w:id="414"/>
      <w:bookmarkEnd w:id="415"/>
      <w:bookmarkEnd w:id="416"/>
      <w:bookmarkEnd w:id="417"/>
      <w:bookmarkEnd w:id="418"/>
      <w:bookmarkEnd w:id="419"/>
    </w:p>
    <w:p w14:paraId="6777CC0B">
      <w:pPr>
        <w:pStyle w:val="4"/>
        <w:spacing w:before="0" w:after="0" w:line="440" w:lineRule="exact"/>
        <w:rPr>
          <w:rFonts w:hint="eastAsia" w:hAnsi="宋体" w:cs="宋体"/>
          <w:color w:val="auto"/>
          <w:szCs w:val="24"/>
          <w:highlight w:val="none"/>
        </w:rPr>
      </w:pPr>
      <w:bookmarkStart w:id="420" w:name="_Toc19549"/>
      <w:bookmarkStart w:id="421" w:name="_Toc12874"/>
      <w:bookmarkStart w:id="422" w:name="_Toc489197836"/>
      <w:bookmarkStart w:id="423" w:name="_Toc20276"/>
      <w:bookmarkStart w:id="424" w:name="_Toc489145732"/>
      <w:bookmarkStart w:id="425" w:name="_Toc29839"/>
      <w:bookmarkStart w:id="426" w:name="_Toc2406"/>
      <w:r>
        <w:rPr>
          <w:rFonts w:hint="eastAsia" w:hAnsi="宋体" w:cs="宋体"/>
          <w:color w:val="auto"/>
          <w:szCs w:val="24"/>
          <w:highlight w:val="none"/>
        </w:rPr>
        <w:t>24.开标</w:t>
      </w:r>
      <w:bookmarkEnd w:id="420"/>
      <w:bookmarkEnd w:id="421"/>
      <w:bookmarkEnd w:id="422"/>
      <w:bookmarkEnd w:id="423"/>
      <w:bookmarkEnd w:id="424"/>
      <w:bookmarkEnd w:id="425"/>
      <w:bookmarkEnd w:id="426"/>
    </w:p>
    <w:p w14:paraId="269E093B">
      <w:pPr>
        <w:pStyle w:val="10"/>
        <w:spacing w:line="460" w:lineRule="exact"/>
        <w:ind w:firstLineChars="200"/>
        <w:rPr>
          <w:rFonts w:hint="eastAsia" w:ascii="宋体" w:hAnsi="宋体" w:cs="宋体"/>
          <w:color w:val="auto"/>
          <w:szCs w:val="21"/>
          <w:highlight w:val="none"/>
        </w:rPr>
      </w:pPr>
      <w:bookmarkStart w:id="427" w:name="_Toc246996946"/>
      <w:bookmarkStart w:id="428" w:name="_Toc179632577"/>
      <w:bookmarkStart w:id="429" w:name="_Toc296602447"/>
      <w:bookmarkStart w:id="430" w:name="_Toc246996203"/>
      <w:bookmarkStart w:id="431" w:name="_Toc378239174"/>
      <w:bookmarkStart w:id="432" w:name="_Toc152045559"/>
      <w:bookmarkStart w:id="433" w:name="_Toc480817647"/>
      <w:bookmarkStart w:id="434" w:name="_Toc401342138"/>
      <w:bookmarkStart w:id="435" w:name="_Toc152042335"/>
      <w:bookmarkStart w:id="436" w:name="_Toc378239355"/>
      <w:bookmarkStart w:id="437" w:name="_Toc144974527"/>
      <w:bookmarkStart w:id="438" w:name="_Toc378239082"/>
      <w:bookmarkStart w:id="439" w:name="_Toc29395"/>
      <w:bookmarkStart w:id="440" w:name="_Toc247085717"/>
      <w:r>
        <w:rPr>
          <w:rFonts w:hint="eastAsia" w:ascii="宋体" w:hAnsi="宋体" w:cs="宋体"/>
          <w:color w:val="auto"/>
          <w:szCs w:val="21"/>
          <w:highlight w:val="none"/>
        </w:rPr>
        <w:t>24.1</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color w:val="auto"/>
          <w:szCs w:val="21"/>
          <w:highlight w:val="none"/>
        </w:rPr>
        <w:t>开</w:t>
      </w:r>
      <w:bookmarkStart w:id="441" w:name="_Toc296602448"/>
      <w:bookmarkStart w:id="442" w:name="_Toc152042336"/>
      <w:bookmarkStart w:id="443" w:name="_Toc247085718"/>
      <w:bookmarkStart w:id="444" w:name="_Toc152045560"/>
      <w:bookmarkStart w:id="445" w:name="_Toc246996947"/>
      <w:bookmarkStart w:id="446" w:name="_Toc144974528"/>
      <w:bookmarkStart w:id="447" w:name="_Toc246996204"/>
      <w:bookmarkStart w:id="448" w:name="_Toc179632578"/>
      <w:r>
        <w:rPr>
          <w:rFonts w:hint="eastAsia" w:ascii="宋体" w:hAnsi="宋体" w:cs="宋体"/>
          <w:color w:val="auto"/>
          <w:szCs w:val="21"/>
          <w:highlight w:val="none"/>
        </w:rPr>
        <w:t>标将在招标文</w:t>
      </w:r>
      <w:bookmarkEnd w:id="441"/>
      <w:bookmarkEnd w:id="442"/>
      <w:bookmarkEnd w:id="443"/>
      <w:bookmarkEnd w:id="444"/>
      <w:bookmarkEnd w:id="445"/>
      <w:bookmarkEnd w:id="446"/>
      <w:bookmarkEnd w:id="447"/>
      <w:bookmarkEnd w:id="448"/>
      <w:r>
        <w:rPr>
          <w:rFonts w:hint="eastAsia" w:ascii="宋体" w:hAnsi="宋体" w:cs="宋体"/>
          <w:color w:val="auto"/>
          <w:szCs w:val="21"/>
          <w:highlight w:val="none"/>
        </w:rPr>
        <w:t>件确定的提交投标文件截止时间的同一时间进行。开标地点为招标文件中预先确定的地点。</w:t>
      </w:r>
    </w:p>
    <w:p w14:paraId="4986DB7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24.2开标时，投标人不足3家的，不得开标。</w:t>
      </w:r>
    </w:p>
    <w:p w14:paraId="1B8E097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24.3投标人的法定代表人或委托代理人应参加开标会，投标人代表对开标过程和开标记录有疑义，以及认为采购人、采购代理机构相关工作人员有需要回避的情形的，应当场提出询问或者回避申请。采购人、采购代理机构对投标人代表提出的询问或者回避申请将及时进行处理。</w:t>
      </w:r>
    </w:p>
    <w:p w14:paraId="095B8A8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24.4如投标人代表未参加开标或未对开标过程和开标记录提出疑义，视同认可开标结果，由此产生的后果由投标人自行负责。</w:t>
      </w:r>
    </w:p>
    <w:p w14:paraId="7839649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24.5开标程序</w:t>
      </w:r>
    </w:p>
    <w:p w14:paraId="4DF7424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（1）开标会由采购代理机构主持，主持人宣布开标会议开始；</w:t>
      </w:r>
    </w:p>
    <w:p w14:paraId="0DABBA9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（2）介绍参加开标会的人员；</w:t>
      </w:r>
    </w:p>
    <w:p w14:paraId="2BAC9E8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（3）开标时，电子投标文件开标顺序：按照交易平台自动提取所有投标人的顺序当众开标；</w:t>
      </w:r>
    </w:p>
    <w:p w14:paraId="381A5AC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（4）投标人代表、采购人代表、监标人、记录人等有关人员在开标记录上签字确认；</w:t>
      </w:r>
    </w:p>
    <w:p w14:paraId="2108911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（5）宣布评标期间的有关事项；</w:t>
      </w:r>
    </w:p>
    <w:p w14:paraId="3D53B41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（6）开标结束。</w:t>
      </w:r>
    </w:p>
    <w:p w14:paraId="3B81CA0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24.6投标文件报价出现前后不一致的，按照下列规定修正：</w:t>
      </w:r>
    </w:p>
    <w:p w14:paraId="202AB6E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（一）投标文件中开标一览表内容与投标文件中相应内容不一致的，以开标一览表为准；</w:t>
      </w:r>
    </w:p>
    <w:p w14:paraId="7870143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（二）大写金额和小写金额不一致的，以大写金额为准；</w:t>
      </w:r>
    </w:p>
    <w:p w14:paraId="5B1B2FA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（三）单价金额小数点或者百分比有明显错位的，以开标一览表的总价为准，并修改单价；</w:t>
      </w:r>
    </w:p>
    <w:p w14:paraId="1D951C2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（四）总价金额与按单价汇总金额不一致的，以单价金额计算结果为准。</w:t>
      </w:r>
    </w:p>
    <w:p w14:paraId="62997BF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同时出现两种以上不一致的，按照前款规定的顺序修正。修正后的报价按照招标文件规定并经投标人确认后产生约束力，投标人不确认的，其投标无效。</w:t>
      </w:r>
    </w:p>
    <w:p w14:paraId="5DD1F398">
      <w:pPr>
        <w:pStyle w:val="3"/>
        <w:spacing w:before="0" w:line="440" w:lineRule="exact"/>
        <w:jc w:val="center"/>
        <w:rPr>
          <w:rFonts w:hint="eastAsia" w:ascii="宋体" w:hAnsi="宋体" w:cs="宋体"/>
          <w:color w:val="auto"/>
          <w:sz w:val="28"/>
          <w:szCs w:val="28"/>
          <w:highlight w:val="none"/>
        </w:rPr>
      </w:pPr>
      <w:bookmarkStart w:id="449" w:name="_Toc489197837"/>
      <w:bookmarkStart w:id="450" w:name="_Toc489145733"/>
      <w:bookmarkStart w:id="451" w:name="_Toc488633609"/>
      <w:bookmarkStart w:id="452" w:name="_Toc4290"/>
      <w:bookmarkStart w:id="453" w:name="_Toc28964"/>
      <w:bookmarkStart w:id="454" w:name="_Toc3584"/>
      <w:bookmarkStart w:id="455" w:name="_Toc11285"/>
      <w:bookmarkStart w:id="456" w:name="_Toc19286"/>
      <w:r>
        <w:rPr>
          <w:rFonts w:hint="eastAsia" w:ascii="宋体" w:hAnsi="宋体" w:cs="宋体"/>
          <w:color w:val="auto"/>
          <w:sz w:val="28"/>
          <w:szCs w:val="28"/>
          <w:highlight w:val="none"/>
        </w:rPr>
        <w:t>六、</w:t>
      </w:r>
      <w:bookmarkEnd w:id="449"/>
      <w:bookmarkEnd w:id="450"/>
      <w:bookmarkEnd w:id="451"/>
      <w:r>
        <w:rPr>
          <w:rFonts w:hint="eastAsia" w:ascii="宋体" w:hAnsi="宋体" w:cs="宋体"/>
          <w:color w:val="auto"/>
          <w:sz w:val="28"/>
          <w:szCs w:val="28"/>
          <w:highlight w:val="none"/>
        </w:rPr>
        <w:t>资格审查及评标</w:t>
      </w:r>
      <w:bookmarkEnd w:id="452"/>
      <w:bookmarkEnd w:id="453"/>
      <w:bookmarkEnd w:id="454"/>
      <w:bookmarkEnd w:id="455"/>
      <w:bookmarkEnd w:id="456"/>
    </w:p>
    <w:p w14:paraId="4276E5CA">
      <w:pPr>
        <w:pStyle w:val="4"/>
        <w:spacing w:before="0" w:after="0" w:line="440" w:lineRule="exact"/>
        <w:rPr>
          <w:rFonts w:hint="eastAsia" w:hAnsi="宋体" w:cs="宋体"/>
          <w:color w:val="auto"/>
          <w:szCs w:val="21"/>
          <w:highlight w:val="none"/>
        </w:rPr>
      </w:pPr>
      <w:bookmarkStart w:id="457" w:name="_Toc22722"/>
      <w:bookmarkStart w:id="458" w:name="_Toc23009"/>
      <w:bookmarkStart w:id="459" w:name="_Toc6423"/>
      <w:bookmarkStart w:id="460" w:name="_Toc32599"/>
      <w:bookmarkStart w:id="461" w:name="_Toc30734"/>
      <w:r>
        <w:rPr>
          <w:rFonts w:hint="eastAsia" w:hAnsi="宋体" w:cs="宋体"/>
          <w:color w:val="auto"/>
          <w:szCs w:val="21"/>
          <w:highlight w:val="none"/>
        </w:rPr>
        <w:t>25.资格审查</w:t>
      </w:r>
      <w:bookmarkEnd w:id="457"/>
      <w:bookmarkEnd w:id="458"/>
      <w:bookmarkEnd w:id="459"/>
      <w:bookmarkEnd w:id="460"/>
      <w:bookmarkEnd w:id="461"/>
    </w:p>
    <w:p w14:paraId="4CB4A03C">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25.1开标结束后，采购人或者采购代理机构将根据招标文件规定，依法对投标人的资格进行审查。合格投标人不足3家的，不得评标。</w:t>
      </w:r>
    </w:p>
    <w:p w14:paraId="673D5E5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25.2.采购人或者采购代理机构按照招标文件第一章《招标公告》二、投标人资格要求（投标人应符合《中华人民共和国政府采购法》第二十二条规定的条件）和第二章《投标人须知》“4.投标人资格要求”的规定对投标人电子投标文件中资格证明文件及采购人、采购代理机构通过互联网或者相关信息系统的查询结果进行审查。</w:t>
      </w:r>
    </w:p>
    <w:p w14:paraId="4B92CE94">
      <w:pPr>
        <w:pStyle w:val="4"/>
        <w:spacing w:before="0" w:after="0" w:line="440" w:lineRule="exact"/>
        <w:rPr>
          <w:rFonts w:hint="eastAsia" w:hAnsi="宋体" w:cs="宋体"/>
          <w:color w:val="auto"/>
          <w:szCs w:val="21"/>
          <w:highlight w:val="none"/>
        </w:rPr>
      </w:pPr>
      <w:bookmarkStart w:id="462" w:name="_Toc30786"/>
      <w:bookmarkStart w:id="463" w:name="_Toc13626"/>
      <w:bookmarkStart w:id="464" w:name="_Toc9359"/>
      <w:bookmarkStart w:id="465" w:name="_Toc30806"/>
      <w:bookmarkStart w:id="466" w:name="_Toc21650"/>
      <w:r>
        <w:rPr>
          <w:rFonts w:hint="eastAsia" w:hAnsi="宋体" w:cs="宋体"/>
          <w:color w:val="auto"/>
          <w:szCs w:val="21"/>
          <w:highlight w:val="none"/>
        </w:rPr>
        <w:t>26.评标</w:t>
      </w:r>
      <w:bookmarkEnd w:id="462"/>
      <w:bookmarkEnd w:id="463"/>
      <w:bookmarkEnd w:id="464"/>
      <w:bookmarkEnd w:id="465"/>
      <w:bookmarkEnd w:id="466"/>
    </w:p>
    <w:p w14:paraId="528F059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26.1评标委员会负责具体评标事务，并独立履行下列职责：</w:t>
      </w:r>
    </w:p>
    <w:p w14:paraId="10962F3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（一）审查、评价投标文件是否符合招标文件的商务、技术等实质性要求；</w:t>
      </w:r>
    </w:p>
    <w:p w14:paraId="17DD10C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（二）要求投标人对投标文件有关事项作出澄清或者说明；</w:t>
      </w:r>
    </w:p>
    <w:p w14:paraId="1CE5CB9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（三）对投标文件进行比较和评价；</w:t>
      </w:r>
    </w:p>
    <w:p w14:paraId="6B02935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（四）确定中标候选人名单，以及根据采购人委托直接确定中标人；</w:t>
      </w:r>
    </w:p>
    <w:p w14:paraId="20C5C82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（五）向采购人、采购代理机构或者有关部门报告评标中发现的违法行为。</w:t>
      </w:r>
    </w:p>
    <w:p w14:paraId="3F71ED9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26.2评标委员会由采购人代表和评审专家组成，成员人数为</w:t>
      </w:r>
      <w:r>
        <w:rPr>
          <w:rFonts w:ascii="宋体" w:hAnsi="宋体" w:cs="宋体"/>
          <w:color w:val="auto"/>
          <w:szCs w:val="21"/>
          <w:highlight w:val="none"/>
        </w:rPr>
        <w:t>5</w:t>
      </w:r>
      <w:r>
        <w:rPr>
          <w:rFonts w:hint="eastAsia" w:ascii="宋体" w:hAnsi="宋体" w:cs="宋体"/>
          <w:color w:val="auto"/>
          <w:szCs w:val="21"/>
          <w:highlight w:val="none"/>
        </w:rPr>
        <w:t>人以上单数，其中评审专家不得少于成员总数的三分之二。评标委员会应当推选组长，但采购人代表不得担任组长。</w:t>
      </w:r>
    </w:p>
    <w:p w14:paraId="30357A6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26.3采购人委派代表参加评标委员会的，要向采购代理机构出具授权函。除授权代表外，采购人可以委派纪检监察等相关人员对评审工作实施监督，但不得超过2人。</w:t>
      </w:r>
    </w:p>
    <w:p w14:paraId="3E02D2A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26.4评标活动遵循公平、公正、科学和择优的原则。</w:t>
      </w:r>
    </w:p>
    <w:p w14:paraId="158B538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26.5本项目评标方法采用综合评分法，是指投标文件满足招标文件全部实质性要求，且按照评审因素的量化指标评审得分最高的投标人为中标候选人的评标方法。</w:t>
      </w:r>
    </w:p>
    <w:p w14:paraId="54B862B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26.6评标过程的保密</w:t>
      </w:r>
    </w:p>
    <w:p w14:paraId="405FBB8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26.6.1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5F0C72D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571E00DB">
      <w:pPr>
        <w:pStyle w:val="4"/>
        <w:spacing w:before="0" w:after="0" w:line="440" w:lineRule="exact"/>
        <w:rPr>
          <w:rFonts w:hint="eastAsia" w:hAnsi="宋体" w:cs="宋体"/>
          <w:color w:val="auto"/>
          <w:szCs w:val="24"/>
          <w:highlight w:val="none"/>
        </w:rPr>
      </w:pPr>
      <w:bookmarkStart w:id="467" w:name="_Toc489145735"/>
      <w:bookmarkStart w:id="468" w:name="_Toc30369"/>
      <w:bookmarkStart w:id="469" w:name="_Toc489197839"/>
      <w:bookmarkStart w:id="470" w:name="_Toc6041"/>
      <w:bookmarkStart w:id="471" w:name="_Toc1281"/>
      <w:bookmarkStart w:id="472" w:name="_Toc9816"/>
      <w:bookmarkStart w:id="473" w:name="_Toc21917"/>
      <w:r>
        <w:rPr>
          <w:rFonts w:hint="eastAsia" w:hAnsi="宋体" w:cs="宋体"/>
          <w:color w:val="auto"/>
          <w:szCs w:val="21"/>
          <w:highlight w:val="none"/>
        </w:rPr>
        <w:t>★</w:t>
      </w:r>
      <w:r>
        <w:rPr>
          <w:rFonts w:hint="eastAsia" w:hAnsi="宋体" w:cs="宋体"/>
          <w:color w:val="auto"/>
          <w:szCs w:val="24"/>
          <w:highlight w:val="none"/>
        </w:rPr>
        <w:t>27.有下列情形之一的，视为投标人串通投标，其投标无效：</w:t>
      </w:r>
      <w:bookmarkEnd w:id="467"/>
      <w:bookmarkEnd w:id="468"/>
      <w:bookmarkEnd w:id="469"/>
      <w:bookmarkEnd w:id="470"/>
      <w:bookmarkEnd w:id="471"/>
      <w:bookmarkEnd w:id="472"/>
      <w:bookmarkEnd w:id="473"/>
    </w:p>
    <w:p w14:paraId="59D01BA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（一）不同投标人的投标文件由同一单位或者个人编制；</w:t>
      </w:r>
    </w:p>
    <w:p w14:paraId="69A722D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（二）不同投标人委托同一单位或者个人办理投标事宜；</w:t>
      </w:r>
    </w:p>
    <w:p w14:paraId="2F5469B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（三）不同投标人的投标文件载明的项目管理成员或者联系人员为同一人；</w:t>
      </w:r>
    </w:p>
    <w:p w14:paraId="31BEF99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（四）不同投标人的投标文件异常一致或者投标报价呈规律性差异；</w:t>
      </w:r>
    </w:p>
    <w:p w14:paraId="5FE9219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（五）不同投标人的投标文件相互混装；</w:t>
      </w:r>
    </w:p>
    <w:p w14:paraId="606B75B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（六）不同投标人的投标保证金从同一单位或者个人的账户转出。</w:t>
      </w:r>
    </w:p>
    <w:p w14:paraId="30BF0B5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投标人应当遵循公平竞争的原则，不得恶意串通，不得妨碍其他投标人的竞争行为，不得损害采购人或者其他投标人的合法权益。</w:t>
      </w:r>
    </w:p>
    <w:p w14:paraId="59B9D05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在评标过程中发现投标人有上述情形的，评标委员会应当认定其投标无效，并书面报告本级财政部门。</w:t>
      </w:r>
    </w:p>
    <w:p w14:paraId="33ACC63B">
      <w:pPr>
        <w:pStyle w:val="4"/>
        <w:spacing w:before="0" w:after="0" w:line="440" w:lineRule="exact"/>
        <w:rPr>
          <w:rFonts w:hint="eastAsia" w:hAnsi="宋体" w:cs="宋体"/>
          <w:color w:val="auto"/>
          <w:szCs w:val="24"/>
          <w:highlight w:val="none"/>
        </w:rPr>
      </w:pPr>
      <w:bookmarkStart w:id="474" w:name="_Toc29886"/>
      <w:bookmarkStart w:id="475" w:name="_Toc13502"/>
      <w:bookmarkStart w:id="476" w:name="_Toc489197840"/>
      <w:bookmarkStart w:id="477" w:name="_Toc5017"/>
      <w:bookmarkStart w:id="478" w:name="_Toc4861"/>
      <w:bookmarkStart w:id="479" w:name="_Toc3824"/>
      <w:bookmarkStart w:id="480" w:name="_Toc489145736"/>
      <w:r>
        <w:rPr>
          <w:rFonts w:hint="eastAsia" w:hAnsi="宋体" w:cs="宋体"/>
          <w:color w:val="auto"/>
          <w:szCs w:val="21"/>
          <w:highlight w:val="none"/>
        </w:rPr>
        <w:t>★</w:t>
      </w:r>
      <w:r>
        <w:rPr>
          <w:rFonts w:hint="eastAsia" w:hAnsi="宋体" w:cs="宋体"/>
          <w:color w:val="auto"/>
          <w:szCs w:val="24"/>
          <w:highlight w:val="none"/>
        </w:rPr>
        <w:t>28.投标人存在下列情</w:t>
      </w:r>
      <w:bookmarkStart w:id="481" w:name="_Toc417913977"/>
      <w:r>
        <w:rPr>
          <w:rFonts w:hint="eastAsia" w:hAnsi="宋体" w:cs="宋体"/>
          <w:color w:val="auto"/>
          <w:szCs w:val="24"/>
          <w:highlight w:val="none"/>
        </w:rPr>
        <w:t>况之一的，投标无效：</w:t>
      </w:r>
      <w:bookmarkEnd w:id="474"/>
      <w:bookmarkEnd w:id="475"/>
      <w:bookmarkEnd w:id="476"/>
      <w:bookmarkEnd w:id="477"/>
      <w:bookmarkEnd w:id="478"/>
      <w:bookmarkEnd w:id="479"/>
      <w:bookmarkEnd w:id="480"/>
    </w:p>
    <w:p w14:paraId="293C166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（一）未按照招标文件的</w:t>
      </w:r>
      <w:bookmarkEnd w:id="481"/>
      <w:r>
        <w:rPr>
          <w:rFonts w:hint="eastAsia" w:ascii="宋体" w:hAnsi="宋体" w:cs="宋体"/>
          <w:color w:val="auto"/>
          <w:szCs w:val="21"/>
          <w:highlight w:val="none"/>
        </w:rPr>
        <w:t>规定提交投标保证金的；</w:t>
      </w:r>
    </w:p>
    <w:p w14:paraId="7651B23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（二）投标文件未按招标文件要求签署、盖章的；</w:t>
      </w:r>
    </w:p>
    <w:p w14:paraId="331E1F3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（三）不具备招标文件中规定的资格要求的；</w:t>
      </w:r>
    </w:p>
    <w:p w14:paraId="7F9F339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（四）报价超过招标文件中规定的预算金额或者最高限价的；</w:t>
      </w:r>
    </w:p>
    <w:p w14:paraId="3B7E915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（五）投标文件含有采购人不能接受的附加条件的;</w:t>
      </w:r>
    </w:p>
    <w:p w14:paraId="2028909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（六）法律、法规和招标文件规定的其他无效情形。</w:t>
      </w:r>
    </w:p>
    <w:p w14:paraId="0ABAD542">
      <w:pPr>
        <w:pStyle w:val="4"/>
        <w:spacing w:before="0" w:after="0" w:line="440" w:lineRule="exact"/>
        <w:rPr>
          <w:rFonts w:hint="eastAsia" w:hAnsi="宋体" w:cs="宋体"/>
          <w:color w:val="auto"/>
          <w:szCs w:val="24"/>
          <w:highlight w:val="none"/>
        </w:rPr>
      </w:pPr>
      <w:bookmarkStart w:id="482" w:name="_Toc24450"/>
      <w:bookmarkStart w:id="483" w:name="_Toc27002"/>
      <w:bookmarkStart w:id="484" w:name="_Toc489145737"/>
      <w:bookmarkStart w:id="485" w:name="_Toc27617"/>
      <w:bookmarkStart w:id="486" w:name="_Toc18566"/>
      <w:bookmarkStart w:id="487" w:name="_Toc489197841"/>
      <w:bookmarkStart w:id="488" w:name="_Toc19832"/>
      <w:r>
        <w:rPr>
          <w:rFonts w:hint="eastAsia" w:hAnsi="宋体" w:cs="宋体"/>
          <w:color w:val="auto"/>
          <w:szCs w:val="24"/>
          <w:highlight w:val="none"/>
        </w:rPr>
        <w:t>29.在招标采购中，出现下列情形之一的，应予废标：</w:t>
      </w:r>
      <w:bookmarkEnd w:id="482"/>
      <w:bookmarkEnd w:id="483"/>
      <w:bookmarkEnd w:id="484"/>
      <w:bookmarkEnd w:id="485"/>
      <w:bookmarkEnd w:id="486"/>
      <w:bookmarkEnd w:id="487"/>
      <w:bookmarkEnd w:id="488"/>
    </w:p>
    <w:p w14:paraId="29A8F5D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（一）符合专业条件的投标人或者对招标文件作实质响应的投标人不足三家的；</w:t>
      </w:r>
    </w:p>
    <w:p w14:paraId="26862A2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（二）出现影响采购公正的违法、违规行为的；</w:t>
      </w:r>
    </w:p>
    <w:p w14:paraId="33601E4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（三）投标人的报价均超过了采购预算，采购人不能支付的；</w:t>
      </w:r>
    </w:p>
    <w:p w14:paraId="2353AFB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（四）因重大变故，采购任务取消的。</w:t>
      </w:r>
    </w:p>
    <w:p w14:paraId="0976BEB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565CA3C9">
      <w:pPr>
        <w:pStyle w:val="3"/>
        <w:spacing w:before="0" w:line="440" w:lineRule="exact"/>
        <w:jc w:val="center"/>
        <w:rPr>
          <w:rFonts w:hint="eastAsia" w:ascii="宋体" w:hAnsi="宋体" w:cs="宋体"/>
          <w:color w:val="auto"/>
          <w:sz w:val="28"/>
          <w:szCs w:val="28"/>
          <w:highlight w:val="none"/>
        </w:rPr>
      </w:pPr>
      <w:bookmarkStart w:id="489" w:name="_Toc6619"/>
      <w:bookmarkStart w:id="490" w:name="_Toc4445"/>
      <w:bookmarkStart w:id="491" w:name="_Toc489197842"/>
      <w:bookmarkStart w:id="492" w:name="_Toc488633610"/>
      <w:bookmarkStart w:id="493" w:name="_Toc15754"/>
      <w:bookmarkStart w:id="494" w:name="_Toc4261"/>
      <w:bookmarkStart w:id="495" w:name="_Toc1320"/>
      <w:bookmarkStart w:id="496" w:name="_Toc489145738"/>
      <w:r>
        <w:rPr>
          <w:rFonts w:hint="eastAsia" w:ascii="宋体" w:hAnsi="宋体" w:cs="宋体"/>
          <w:color w:val="auto"/>
          <w:sz w:val="28"/>
          <w:szCs w:val="28"/>
          <w:highlight w:val="none"/>
        </w:rPr>
        <w:t>七、中标结果</w:t>
      </w:r>
      <w:bookmarkEnd w:id="489"/>
      <w:bookmarkEnd w:id="490"/>
      <w:bookmarkEnd w:id="491"/>
      <w:bookmarkEnd w:id="492"/>
      <w:bookmarkEnd w:id="493"/>
      <w:bookmarkEnd w:id="494"/>
      <w:bookmarkEnd w:id="495"/>
      <w:bookmarkEnd w:id="496"/>
    </w:p>
    <w:p w14:paraId="56DA142F">
      <w:pPr>
        <w:pStyle w:val="4"/>
        <w:spacing w:before="0" w:after="0" w:line="440" w:lineRule="exact"/>
        <w:rPr>
          <w:rFonts w:hint="eastAsia" w:hAnsi="宋体" w:cs="宋体"/>
          <w:color w:val="auto"/>
          <w:szCs w:val="24"/>
          <w:highlight w:val="none"/>
        </w:rPr>
      </w:pPr>
      <w:bookmarkStart w:id="497" w:name="_Toc3499"/>
      <w:bookmarkStart w:id="498" w:name="_Toc9008"/>
      <w:bookmarkStart w:id="499" w:name="_Toc489145739"/>
      <w:bookmarkStart w:id="500" w:name="_Toc21422"/>
      <w:bookmarkStart w:id="501" w:name="_Toc1012"/>
      <w:bookmarkStart w:id="502" w:name="_Toc489197843"/>
      <w:bookmarkStart w:id="503" w:name="_Toc6570"/>
      <w:r>
        <w:rPr>
          <w:rFonts w:hint="eastAsia" w:hAnsi="宋体" w:cs="宋体"/>
          <w:color w:val="auto"/>
          <w:szCs w:val="24"/>
          <w:highlight w:val="none"/>
        </w:rPr>
        <w:t>30.中</w:t>
      </w:r>
      <w:bookmarkStart w:id="504" w:name="_Toc378239357"/>
      <w:bookmarkStart w:id="505" w:name="_Toc378239176"/>
      <w:bookmarkStart w:id="506" w:name="_Toc378239084"/>
      <w:bookmarkStart w:id="507" w:name="_Toc144974534"/>
      <w:bookmarkStart w:id="508" w:name="_Toc246996953"/>
      <w:bookmarkStart w:id="509" w:name="_Toc246996210"/>
      <w:bookmarkStart w:id="510" w:name="_Toc296602455"/>
      <w:bookmarkStart w:id="511" w:name="_Toc152045566"/>
      <w:bookmarkStart w:id="512" w:name="_Toc152042342"/>
      <w:bookmarkStart w:id="513" w:name="_Toc247085724"/>
      <w:bookmarkStart w:id="514" w:name="_Toc179632584"/>
      <w:bookmarkStart w:id="515" w:name="_Toc401342140"/>
      <w:bookmarkStart w:id="516" w:name="_Toc13517"/>
      <w:bookmarkStart w:id="517" w:name="_Toc480817649"/>
      <w:r>
        <w:rPr>
          <w:rFonts w:hint="eastAsia" w:hAnsi="宋体" w:cs="宋体"/>
          <w:color w:val="auto"/>
          <w:szCs w:val="24"/>
          <w:highlight w:val="none"/>
        </w:rPr>
        <w:t>标</w:t>
      </w:r>
      <w:bookmarkEnd w:id="504"/>
      <w:bookmarkEnd w:id="505"/>
      <w:bookmarkEnd w:id="506"/>
      <w:bookmarkEnd w:id="507"/>
      <w:bookmarkEnd w:id="508"/>
      <w:bookmarkEnd w:id="509"/>
      <w:bookmarkEnd w:id="510"/>
      <w:bookmarkEnd w:id="511"/>
      <w:bookmarkEnd w:id="512"/>
      <w:bookmarkEnd w:id="513"/>
      <w:bookmarkEnd w:id="514"/>
      <w:bookmarkEnd w:id="515"/>
      <w:r>
        <w:rPr>
          <w:rFonts w:hint="eastAsia" w:hAnsi="宋体" w:cs="宋体"/>
          <w:color w:val="auto"/>
          <w:szCs w:val="24"/>
          <w:highlight w:val="none"/>
        </w:rPr>
        <w:t>人的</w:t>
      </w:r>
      <w:bookmarkEnd w:id="516"/>
      <w:bookmarkEnd w:id="517"/>
      <w:r>
        <w:rPr>
          <w:rFonts w:hint="eastAsia" w:hAnsi="宋体" w:cs="宋体"/>
          <w:color w:val="auto"/>
          <w:szCs w:val="24"/>
          <w:highlight w:val="none"/>
        </w:rPr>
        <w:t>确</w:t>
      </w:r>
      <w:bookmarkStart w:id="518" w:name="_Toc246996954"/>
      <w:bookmarkStart w:id="519" w:name="_Toc296602456"/>
      <w:bookmarkStart w:id="520" w:name="_Toc179632585"/>
      <w:bookmarkStart w:id="521" w:name="_Toc152042343"/>
      <w:bookmarkStart w:id="522" w:name="_Toc152045567"/>
      <w:bookmarkStart w:id="523" w:name="_Toc246996211"/>
      <w:bookmarkStart w:id="524" w:name="_Toc144974535"/>
      <w:bookmarkStart w:id="525" w:name="_Toc247085725"/>
      <w:r>
        <w:rPr>
          <w:rFonts w:hint="eastAsia" w:hAnsi="宋体" w:cs="宋体"/>
          <w:color w:val="auto"/>
          <w:szCs w:val="24"/>
          <w:highlight w:val="none"/>
        </w:rPr>
        <w:t>定</w:t>
      </w:r>
      <w:bookmarkEnd w:id="497"/>
      <w:bookmarkEnd w:id="498"/>
      <w:bookmarkEnd w:id="499"/>
      <w:bookmarkEnd w:id="500"/>
      <w:bookmarkEnd w:id="501"/>
      <w:bookmarkEnd w:id="502"/>
      <w:bookmarkEnd w:id="503"/>
    </w:p>
    <w:p w14:paraId="6942AA12">
      <w:pPr>
        <w:pStyle w:val="10"/>
        <w:spacing w:line="460" w:lineRule="exact"/>
        <w:ind w:firstLineChars="200"/>
        <w:rPr>
          <w:rFonts w:hint="eastAsia" w:ascii="宋体" w:hAnsi="宋体" w:cs="宋体"/>
          <w:color w:val="auto"/>
          <w:szCs w:val="21"/>
          <w:highlight w:val="none"/>
        </w:rPr>
      </w:pPr>
      <w:bookmarkStart w:id="526" w:name="_Toc417913979"/>
      <w:r>
        <w:rPr>
          <w:rFonts w:hint="eastAsia" w:ascii="宋体" w:hAnsi="宋体" w:cs="宋体"/>
          <w:color w:val="auto"/>
          <w:szCs w:val="21"/>
          <w:highlight w:val="none"/>
        </w:rPr>
        <w:t>30.1采购代理机构应</w:t>
      </w:r>
      <w:bookmarkEnd w:id="518"/>
      <w:bookmarkEnd w:id="519"/>
      <w:bookmarkEnd w:id="520"/>
      <w:bookmarkEnd w:id="521"/>
      <w:bookmarkEnd w:id="522"/>
      <w:bookmarkEnd w:id="523"/>
      <w:bookmarkEnd w:id="524"/>
      <w:bookmarkEnd w:id="525"/>
      <w:bookmarkEnd w:id="526"/>
      <w:r>
        <w:rPr>
          <w:rFonts w:hint="eastAsia" w:ascii="宋体" w:hAnsi="宋体" w:cs="宋体"/>
          <w:color w:val="auto"/>
          <w:szCs w:val="21"/>
          <w:highlight w:val="none"/>
        </w:rPr>
        <w:t>当在评标结束后2个工作日内将评标报告送采购人。</w:t>
      </w:r>
    </w:p>
    <w:p w14:paraId="195C67F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30.2采购人应当自收到评标报告之日起5个工作日内，在评标报告确定的中标候选人名单中按顺序确定中标人。</w:t>
      </w:r>
    </w:p>
    <w:p w14:paraId="411C27B5">
      <w:pPr>
        <w:pStyle w:val="4"/>
        <w:spacing w:before="0" w:after="0" w:line="440" w:lineRule="exact"/>
        <w:rPr>
          <w:rFonts w:hint="eastAsia" w:hAnsi="宋体" w:cs="宋体"/>
          <w:color w:val="auto"/>
          <w:szCs w:val="24"/>
          <w:highlight w:val="none"/>
        </w:rPr>
      </w:pPr>
      <w:bookmarkStart w:id="527" w:name="_Toc2071"/>
      <w:bookmarkStart w:id="528" w:name="_Toc12049"/>
      <w:bookmarkStart w:id="529" w:name="_Toc489197844"/>
      <w:bookmarkStart w:id="530" w:name="_Toc489145740"/>
      <w:bookmarkStart w:id="531" w:name="_Toc28318"/>
      <w:bookmarkStart w:id="532" w:name="_Toc22233"/>
      <w:bookmarkStart w:id="533" w:name="_Toc20818"/>
      <w:r>
        <w:rPr>
          <w:rFonts w:hint="eastAsia" w:hAnsi="宋体" w:cs="宋体"/>
          <w:color w:val="auto"/>
          <w:szCs w:val="24"/>
          <w:highlight w:val="none"/>
        </w:rPr>
        <w:t>31.中标通知书</w:t>
      </w:r>
      <w:bookmarkEnd w:id="527"/>
      <w:bookmarkEnd w:id="528"/>
      <w:bookmarkEnd w:id="529"/>
      <w:bookmarkEnd w:id="530"/>
      <w:bookmarkEnd w:id="531"/>
      <w:bookmarkEnd w:id="532"/>
      <w:bookmarkEnd w:id="533"/>
    </w:p>
    <w:p w14:paraId="27DC03A5">
      <w:pPr>
        <w:pStyle w:val="10"/>
        <w:spacing w:line="460" w:lineRule="exact"/>
        <w:ind w:firstLineChars="200"/>
        <w:rPr>
          <w:rFonts w:hint="eastAsia" w:ascii="宋体" w:hAnsi="宋体" w:cs="宋体"/>
          <w:color w:val="auto"/>
          <w:szCs w:val="21"/>
          <w:highlight w:val="none"/>
        </w:rPr>
      </w:pPr>
      <w:bookmarkStart w:id="534" w:name="_Toc152042344"/>
      <w:bookmarkStart w:id="535" w:name="_Toc246996955"/>
      <w:bookmarkStart w:id="536" w:name="_Toc296602458"/>
      <w:bookmarkStart w:id="537" w:name="_Toc152045568"/>
      <w:bookmarkStart w:id="538" w:name="_Toc247085726"/>
      <w:bookmarkStart w:id="539" w:name="_Toc246996212"/>
      <w:bookmarkStart w:id="540" w:name="_Toc144974536"/>
      <w:bookmarkStart w:id="541" w:name="_Toc179632586"/>
      <w:r>
        <w:rPr>
          <w:rFonts w:hint="eastAsia" w:ascii="宋体" w:hAnsi="宋体" w:cs="宋体"/>
          <w:color w:val="auto"/>
          <w:szCs w:val="21"/>
          <w:highlight w:val="none"/>
        </w:rPr>
        <w:t>31.1</w:t>
      </w:r>
      <w:bookmarkEnd w:id="534"/>
      <w:bookmarkEnd w:id="535"/>
      <w:bookmarkEnd w:id="536"/>
      <w:bookmarkEnd w:id="537"/>
      <w:bookmarkEnd w:id="538"/>
      <w:bookmarkEnd w:id="539"/>
      <w:bookmarkEnd w:id="540"/>
      <w:bookmarkEnd w:id="541"/>
      <w:bookmarkStart w:id="542" w:name="_Toc247085728"/>
      <w:bookmarkStart w:id="543" w:name="_Toc179632588"/>
      <w:bookmarkStart w:id="544" w:name="_Toc246996957"/>
      <w:bookmarkStart w:id="545" w:name="_Toc152045570"/>
      <w:bookmarkStart w:id="546" w:name="_Toc144974538"/>
      <w:bookmarkStart w:id="547" w:name="_Toc152042346"/>
      <w:bookmarkStart w:id="548" w:name="_Toc246996214"/>
      <w:bookmarkStart w:id="549" w:name="_Toc296602460"/>
      <w:r>
        <w:rPr>
          <w:rFonts w:hint="eastAsia" w:ascii="宋体" w:hAnsi="宋体" w:cs="宋体"/>
          <w:color w:val="auto"/>
          <w:szCs w:val="21"/>
          <w:highlight w:val="none"/>
        </w:rPr>
        <w:t>采购人按评标报告的中标候选人名单顺序确定中标人之日起2个工作日内，采购代理机构向中标人发出中标通知书，并在财政部门指定的政府采购信息发布媒体上公告中标结果。中标公告期限为1个工作日。</w:t>
      </w:r>
    </w:p>
    <w:p w14:paraId="2320F20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31.2中标通知书是合同的一个组成部分。</w:t>
      </w:r>
    </w:p>
    <w:p w14:paraId="03F2748A">
      <w:pPr>
        <w:pStyle w:val="4"/>
        <w:spacing w:before="0" w:after="0" w:line="440" w:lineRule="exact"/>
        <w:rPr>
          <w:rFonts w:hint="eastAsia" w:hAnsi="宋体" w:cs="宋体"/>
          <w:color w:val="auto"/>
          <w:szCs w:val="24"/>
          <w:highlight w:val="none"/>
        </w:rPr>
      </w:pPr>
      <w:bookmarkStart w:id="550" w:name="_Toc489145741"/>
      <w:bookmarkStart w:id="551" w:name="_Toc24391"/>
      <w:bookmarkStart w:id="552" w:name="_Toc8892"/>
      <w:bookmarkStart w:id="553" w:name="_Toc18626"/>
      <w:bookmarkStart w:id="554" w:name="_Toc30674"/>
      <w:bookmarkStart w:id="555" w:name="_Toc3128"/>
      <w:bookmarkStart w:id="556" w:name="_Toc489197845"/>
      <w:r>
        <w:rPr>
          <w:rFonts w:hint="eastAsia" w:hAnsi="宋体" w:cs="宋体"/>
          <w:color w:val="auto"/>
          <w:szCs w:val="24"/>
          <w:highlight w:val="none"/>
        </w:rPr>
        <w:t>32.签订合同</w:t>
      </w:r>
      <w:bookmarkEnd w:id="550"/>
      <w:bookmarkEnd w:id="551"/>
      <w:bookmarkEnd w:id="552"/>
      <w:bookmarkEnd w:id="553"/>
      <w:bookmarkEnd w:id="554"/>
      <w:bookmarkEnd w:id="555"/>
      <w:bookmarkEnd w:id="556"/>
    </w:p>
    <w:p w14:paraId="78A4C58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32.1采购人应当自中</w:t>
      </w:r>
      <w:bookmarkEnd w:id="542"/>
      <w:bookmarkEnd w:id="543"/>
      <w:bookmarkEnd w:id="544"/>
      <w:bookmarkEnd w:id="545"/>
      <w:bookmarkEnd w:id="546"/>
      <w:bookmarkEnd w:id="547"/>
      <w:bookmarkEnd w:id="548"/>
      <w:bookmarkEnd w:id="549"/>
      <w:r>
        <w:rPr>
          <w:rFonts w:hint="eastAsia" w:ascii="宋体" w:hAnsi="宋体" w:cs="宋体"/>
          <w:color w:val="auto"/>
          <w:szCs w:val="21"/>
          <w:highlight w:val="none"/>
        </w:rPr>
        <w:t>标通知书发出之日起30日内，按照招标文件和中标人投标文件的规定，与中标人签订书面合同。所签订的合同不得对招标文件确定的事项和中标人投标文件作实质性修改。</w:t>
      </w:r>
    </w:p>
    <w:p w14:paraId="3299EF76">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56160245">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685EBBD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32.4政府采购合同应当包括采购人与中标人的名称和住所、标的、数量、质量、价款或者报酬、履行期限及地点和方式、验收要求、违约责任、解决争议的方法等内容。</w:t>
      </w:r>
    </w:p>
    <w:p w14:paraId="3A599FC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08F3687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06810F7C">
      <w:pPr>
        <w:pStyle w:val="4"/>
        <w:rPr>
          <w:rFonts w:hint="eastAsia" w:hAnsi="宋体" w:cs="宋体"/>
          <w:color w:val="auto"/>
          <w:szCs w:val="24"/>
          <w:highlight w:val="none"/>
        </w:rPr>
      </w:pPr>
      <w:bookmarkStart w:id="557" w:name="_Toc3882"/>
      <w:bookmarkStart w:id="558" w:name="_Toc489145742"/>
      <w:bookmarkStart w:id="559" w:name="_Toc10684"/>
      <w:bookmarkStart w:id="560" w:name="_Toc3233"/>
      <w:bookmarkStart w:id="561" w:name="_Toc18462"/>
      <w:bookmarkStart w:id="562" w:name="_Toc6669"/>
      <w:bookmarkStart w:id="563" w:name="_Toc489197846"/>
      <w:r>
        <w:rPr>
          <w:rFonts w:hint="eastAsia" w:hAnsi="宋体" w:cs="宋体"/>
          <w:color w:val="auto"/>
          <w:szCs w:val="24"/>
          <w:highlight w:val="none"/>
        </w:rPr>
        <w:t>33.履约保证金</w:t>
      </w:r>
      <w:bookmarkEnd w:id="557"/>
      <w:bookmarkEnd w:id="558"/>
      <w:bookmarkEnd w:id="559"/>
      <w:bookmarkEnd w:id="560"/>
      <w:bookmarkEnd w:id="561"/>
      <w:bookmarkEnd w:id="562"/>
      <w:bookmarkEnd w:id="563"/>
    </w:p>
    <w:p w14:paraId="1CF17242">
      <w:pPr>
        <w:pStyle w:val="10"/>
        <w:spacing w:line="460" w:lineRule="exact"/>
        <w:ind w:firstLineChars="200"/>
        <w:rPr>
          <w:rFonts w:hint="eastAsia" w:ascii="宋体" w:hAnsi="宋体" w:cs="宋体"/>
          <w:color w:val="auto"/>
          <w:szCs w:val="21"/>
          <w:highlight w:val="none"/>
        </w:rPr>
      </w:pPr>
      <w:bookmarkStart w:id="564" w:name="_Toc489145743"/>
      <w:bookmarkStart w:id="565" w:name="_Toc489197847"/>
      <w:bookmarkStart w:id="566" w:name="_Toc488633611"/>
      <w:bookmarkStart w:id="567" w:name="_Toc10193"/>
      <w:bookmarkStart w:id="568" w:name="_Toc4085"/>
      <w:bookmarkStart w:id="569" w:name="_Toc15654"/>
      <w:bookmarkStart w:id="570" w:name="_Toc26912"/>
      <w:bookmarkStart w:id="571" w:name="_Toc13306"/>
      <w:r>
        <w:rPr>
          <w:rFonts w:hint="eastAsia" w:ascii="宋体" w:hAnsi="宋体" w:cs="宋体"/>
          <w:color w:val="auto"/>
          <w:szCs w:val="21"/>
          <w:highlight w:val="none"/>
        </w:rPr>
        <w:t>3</w:t>
      </w:r>
      <w:bookmarkStart w:id="572" w:name="_Toc417913982"/>
      <w:r>
        <w:rPr>
          <w:rFonts w:hint="eastAsia" w:ascii="宋体" w:hAnsi="宋体" w:cs="宋体"/>
          <w:color w:val="auto"/>
          <w:szCs w:val="21"/>
          <w:highlight w:val="none"/>
        </w:rPr>
        <w:t>3.1</w:t>
      </w:r>
      <w:bookmarkEnd w:id="572"/>
      <w:r>
        <w:rPr>
          <w:rFonts w:hint="eastAsia" w:ascii="宋体" w:hAnsi="宋体" w:cs="宋体"/>
          <w:color w:val="auto"/>
          <w:szCs w:val="21"/>
          <w:highlight w:val="none"/>
        </w:rPr>
        <w:t>中标人应按《投标人须知前附表》上确定的履约保证金的金额及形式，向采购人提交履约保证金，联合体中标的，其履约保证金由牵头人递交。否则，视为放弃中标项目，投标保证金将不予退还。</w:t>
      </w:r>
    </w:p>
    <w:p w14:paraId="5763F8D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33.2签订合同后，如中标人不按双方签订合同约定履约，则没收其全部履约保证金，给采购人造成的损失超过履约保证金数额的，中标人还应当对超过部分予以赔偿。</w:t>
      </w:r>
    </w:p>
    <w:p w14:paraId="7D6E707C">
      <w:pPr>
        <w:pStyle w:val="3"/>
        <w:spacing w:before="0"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八、其他事项</w:t>
      </w:r>
      <w:bookmarkEnd w:id="564"/>
      <w:bookmarkEnd w:id="565"/>
      <w:bookmarkEnd w:id="566"/>
      <w:bookmarkEnd w:id="567"/>
      <w:bookmarkEnd w:id="568"/>
      <w:bookmarkEnd w:id="569"/>
      <w:bookmarkEnd w:id="570"/>
      <w:bookmarkEnd w:id="571"/>
    </w:p>
    <w:p w14:paraId="5A089C57">
      <w:pPr>
        <w:pStyle w:val="4"/>
        <w:rPr>
          <w:rFonts w:hint="eastAsia" w:hAnsi="宋体" w:cs="宋体"/>
          <w:color w:val="auto"/>
          <w:szCs w:val="24"/>
          <w:highlight w:val="none"/>
        </w:rPr>
      </w:pPr>
      <w:bookmarkStart w:id="573" w:name="_Toc22614"/>
      <w:bookmarkStart w:id="574" w:name="_Toc27833"/>
      <w:bookmarkStart w:id="575" w:name="_Toc13217"/>
      <w:bookmarkStart w:id="576" w:name="_Toc19206"/>
      <w:bookmarkStart w:id="577" w:name="_Toc489197848"/>
      <w:bookmarkStart w:id="578" w:name="_Toc23051"/>
      <w:bookmarkStart w:id="579" w:name="_Toc489145744"/>
      <w:r>
        <w:rPr>
          <w:rFonts w:hint="eastAsia" w:hAnsi="宋体" w:cs="宋体"/>
          <w:color w:val="auto"/>
          <w:szCs w:val="24"/>
          <w:highlight w:val="none"/>
        </w:rPr>
        <w:t>34.采购代理服务费</w:t>
      </w:r>
      <w:bookmarkEnd w:id="573"/>
      <w:bookmarkEnd w:id="574"/>
      <w:bookmarkEnd w:id="575"/>
      <w:bookmarkEnd w:id="576"/>
      <w:bookmarkEnd w:id="577"/>
      <w:bookmarkEnd w:id="578"/>
      <w:bookmarkEnd w:id="579"/>
    </w:p>
    <w:p w14:paraId="7ACE633F">
      <w:pPr>
        <w:pStyle w:val="10"/>
        <w:spacing w:line="460" w:lineRule="exact"/>
        <w:ind w:firstLineChars="200"/>
        <w:rPr>
          <w:rFonts w:hint="eastAsia" w:ascii="宋体" w:hAnsi="宋体" w:cs="宋体"/>
          <w:color w:val="auto"/>
          <w:highlight w:val="none"/>
        </w:rPr>
      </w:pPr>
      <w:bookmarkStart w:id="580" w:name="_Toc489145745"/>
      <w:bookmarkStart w:id="581" w:name="_Toc489197849"/>
      <w:r>
        <w:rPr>
          <w:rFonts w:hint="eastAsia" w:ascii="宋体" w:hAnsi="宋体" w:cs="宋体"/>
          <w:color w:val="auto"/>
          <w:szCs w:val="21"/>
          <w:highlight w:val="none"/>
        </w:rPr>
        <w:t>34</w:t>
      </w:r>
      <w:r>
        <w:rPr>
          <w:rFonts w:hint="eastAsia" w:ascii="宋体" w:hAnsi="宋体" w:cs="宋体"/>
          <w:color w:val="auto"/>
          <w:highlight w:val="none"/>
        </w:rPr>
        <w:t>.1采购代理服务费：本项目采购代理服务费</w:t>
      </w:r>
      <w:r>
        <w:rPr>
          <w:rFonts w:hint="eastAsia" w:ascii="宋体" w:cs="宋体"/>
          <w:color w:val="auto"/>
          <w:kern w:val="0"/>
          <w:szCs w:val="21"/>
          <w:highlight w:val="none"/>
        </w:rPr>
        <w:t>本项目采购代理服务费参照国家计委[2002]1980号文件规定的收费标准向中标人收取（计算基准价为中标金额）。</w:t>
      </w:r>
    </w:p>
    <w:tbl>
      <w:tblPr>
        <w:tblStyle w:val="37"/>
        <w:tblW w:w="8839"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2142"/>
        <w:gridCol w:w="2142"/>
        <w:gridCol w:w="2147"/>
      </w:tblGrid>
      <w:tr w14:paraId="5B9E28AD">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408" w:type="dxa"/>
            <w:vMerge w:val="restart"/>
            <w:vAlign w:val="center"/>
          </w:tcPr>
          <w:p w14:paraId="5CAABA6F">
            <w:pPr>
              <w:spacing w:line="360" w:lineRule="exact"/>
              <w:jc w:val="center"/>
              <w:rPr>
                <w:rFonts w:hint="eastAsia" w:ascii="宋体" w:hAnsi="宋体" w:cs="宋体"/>
                <w:color w:val="auto"/>
                <w:highlight w:val="none"/>
              </w:rPr>
            </w:pPr>
            <w:r>
              <w:rPr>
                <w:rFonts w:hint="eastAsia" w:ascii="宋体" w:hAnsi="宋体" w:cs="宋体"/>
                <w:color w:val="auto"/>
                <w:highlight w:val="none"/>
              </w:rPr>
              <w:t>中标金额</w:t>
            </w:r>
          </w:p>
          <w:p w14:paraId="1D4CF50F">
            <w:pPr>
              <w:spacing w:line="360" w:lineRule="exact"/>
              <w:jc w:val="center"/>
              <w:rPr>
                <w:rFonts w:hint="eastAsia" w:ascii="宋体" w:hAnsi="宋体" w:cs="宋体"/>
                <w:color w:val="auto"/>
                <w:highlight w:val="none"/>
              </w:rPr>
            </w:pPr>
            <w:r>
              <w:rPr>
                <w:rFonts w:hint="eastAsia" w:ascii="宋体" w:hAnsi="宋体" w:cs="宋体"/>
                <w:color w:val="auto"/>
                <w:highlight w:val="none"/>
              </w:rPr>
              <w:t>（万元）</w:t>
            </w:r>
          </w:p>
        </w:tc>
        <w:tc>
          <w:tcPr>
            <w:tcW w:w="6431" w:type="dxa"/>
            <w:gridSpan w:val="3"/>
            <w:vAlign w:val="center"/>
          </w:tcPr>
          <w:p w14:paraId="4D333F87">
            <w:pPr>
              <w:spacing w:line="360" w:lineRule="exact"/>
              <w:jc w:val="center"/>
              <w:rPr>
                <w:rFonts w:hint="eastAsia" w:ascii="宋体" w:hAnsi="宋体" w:cs="宋体"/>
                <w:color w:val="auto"/>
                <w:highlight w:val="none"/>
              </w:rPr>
            </w:pPr>
            <w:r>
              <w:rPr>
                <w:rFonts w:hint="eastAsia" w:ascii="宋体" w:hAnsi="宋体" w:cs="宋体"/>
                <w:color w:val="auto"/>
                <w:highlight w:val="none"/>
              </w:rPr>
              <w:t>收费标准</w:t>
            </w:r>
          </w:p>
        </w:tc>
      </w:tr>
      <w:tr w14:paraId="156D9DC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2408" w:type="dxa"/>
            <w:vMerge w:val="continue"/>
            <w:vAlign w:val="center"/>
          </w:tcPr>
          <w:p w14:paraId="48821FAE">
            <w:pPr>
              <w:spacing w:line="360" w:lineRule="exact"/>
              <w:jc w:val="center"/>
              <w:rPr>
                <w:rFonts w:hint="eastAsia" w:ascii="宋体" w:hAnsi="宋体" w:cs="宋体"/>
                <w:color w:val="auto"/>
                <w:highlight w:val="none"/>
              </w:rPr>
            </w:pPr>
          </w:p>
        </w:tc>
        <w:tc>
          <w:tcPr>
            <w:tcW w:w="2142" w:type="dxa"/>
            <w:tcBorders>
              <w:top w:val="single" w:color="auto" w:sz="4" w:space="0"/>
              <w:bottom w:val="single" w:color="auto" w:sz="4" w:space="0"/>
            </w:tcBorders>
            <w:vAlign w:val="center"/>
          </w:tcPr>
          <w:p w14:paraId="64CA5452">
            <w:pPr>
              <w:spacing w:line="360" w:lineRule="exact"/>
              <w:jc w:val="center"/>
              <w:rPr>
                <w:rFonts w:hint="eastAsia" w:ascii="宋体" w:hAnsi="宋体" w:cs="宋体"/>
                <w:color w:val="auto"/>
                <w:highlight w:val="none"/>
              </w:rPr>
            </w:pPr>
            <w:r>
              <w:rPr>
                <w:rFonts w:hint="eastAsia" w:ascii="宋体" w:hAnsi="宋体" w:cs="宋体"/>
                <w:color w:val="auto"/>
                <w:highlight w:val="none"/>
              </w:rPr>
              <w:t>货物招标</w:t>
            </w:r>
          </w:p>
        </w:tc>
        <w:tc>
          <w:tcPr>
            <w:tcW w:w="2142" w:type="dxa"/>
            <w:vAlign w:val="center"/>
          </w:tcPr>
          <w:p w14:paraId="5F395ECF">
            <w:pPr>
              <w:spacing w:line="360" w:lineRule="exact"/>
              <w:jc w:val="center"/>
              <w:rPr>
                <w:rFonts w:hint="eastAsia" w:ascii="宋体" w:hAnsi="宋体" w:cs="宋体"/>
                <w:color w:val="auto"/>
                <w:highlight w:val="none"/>
              </w:rPr>
            </w:pPr>
            <w:r>
              <w:rPr>
                <w:rFonts w:hint="eastAsia" w:ascii="宋体" w:hAnsi="宋体" w:cs="宋体"/>
                <w:color w:val="auto"/>
                <w:highlight w:val="none"/>
              </w:rPr>
              <w:t>服务招标</w:t>
            </w:r>
          </w:p>
        </w:tc>
        <w:tc>
          <w:tcPr>
            <w:tcW w:w="2147" w:type="dxa"/>
            <w:vAlign w:val="center"/>
          </w:tcPr>
          <w:p w14:paraId="7EA74804">
            <w:pPr>
              <w:spacing w:line="360" w:lineRule="exact"/>
              <w:jc w:val="center"/>
              <w:rPr>
                <w:rFonts w:hint="eastAsia" w:ascii="宋体" w:hAnsi="宋体" w:cs="宋体"/>
                <w:color w:val="auto"/>
                <w:highlight w:val="none"/>
              </w:rPr>
            </w:pPr>
            <w:r>
              <w:rPr>
                <w:rFonts w:hint="eastAsia" w:ascii="宋体" w:hAnsi="宋体" w:cs="宋体"/>
                <w:color w:val="auto"/>
                <w:highlight w:val="none"/>
              </w:rPr>
              <w:t>工程招标</w:t>
            </w:r>
          </w:p>
        </w:tc>
      </w:tr>
      <w:tr w14:paraId="3EAF39B1">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408" w:type="dxa"/>
          </w:tcPr>
          <w:p w14:paraId="71CB25BE">
            <w:pPr>
              <w:spacing w:line="360" w:lineRule="exact"/>
              <w:jc w:val="center"/>
              <w:rPr>
                <w:rFonts w:hint="eastAsia" w:ascii="宋体" w:hAnsi="宋体" w:cs="宋体"/>
                <w:color w:val="auto"/>
                <w:highlight w:val="none"/>
              </w:rPr>
            </w:pPr>
            <w:r>
              <w:rPr>
                <w:rFonts w:hint="eastAsia" w:ascii="宋体" w:hAnsi="宋体" w:cs="宋体"/>
                <w:color w:val="auto"/>
                <w:highlight w:val="none"/>
              </w:rPr>
              <w:t>100以下</w:t>
            </w:r>
          </w:p>
        </w:tc>
        <w:tc>
          <w:tcPr>
            <w:tcW w:w="2142" w:type="dxa"/>
            <w:tcBorders>
              <w:top w:val="single" w:color="auto" w:sz="4" w:space="0"/>
              <w:bottom w:val="single" w:color="auto" w:sz="4" w:space="0"/>
            </w:tcBorders>
          </w:tcPr>
          <w:p w14:paraId="6527BA63">
            <w:pPr>
              <w:spacing w:line="360" w:lineRule="exact"/>
              <w:jc w:val="center"/>
              <w:rPr>
                <w:rFonts w:hint="eastAsia" w:ascii="宋体" w:hAnsi="宋体" w:cs="宋体"/>
                <w:color w:val="auto"/>
                <w:highlight w:val="none"/>
              </w:rPr>
            </w:pPr>
            <w:r>
              <w:rPr>
                <w:rFonts w:hint="eastAsia" w:ascii="宋体" w:hAnsi="宋体" w:cs="宋体"/>
                <w:color w:val="auto"/>
                <w:highlight w:val="none"/>
              </w:rPr>
              <w:t>1.5%</w:t>
            </w:r>
          </w:p>
        </w:tc>
        <w:tc>
          <w:tcPr>
            <w:tcW w:w="2142" w:type="dxa"/>
          </w:tcPr>
          <w:p w14:paraId="67A88227">
            <w:pPr>
              <w:spacing w:line="360" w:lineRule="exact"/>
              <w:jc w:val="center"/>
              <w:rPr>
                <w:rFonts w:hint="eastAsia" w:ascii="宋体" w:hAnsi="宋体" w:cs="宋体"/>
                <w:color w:val="auto"/>
                <w:highlight w:val="none"/>
              </w:rPr>
            </w:pPr>
            <w:r>
              <w:rPr>
                <w:rFonts w:hint="eastAsia" w:ascii="宋体" w:hAnsi="宋体" w:cs="宋体"/>
                <w:color w:val="auto"/>
                <w:highlight w:val="none"/>
              </w:rPr>
              <w:t>1.5%</w:t>
            </w:r>
          </w:p>
        </w:tc>
        <w:tc>
          <w:tcPr>
            <w:tcW w:w="2147" w:type="dxa"/>
          </w:tcPr>
          <w:p w14:paraId="3C238792">
            <w:pPr>
              <w:spacing w:line="360" w:lineRule="exact"/>
              <w:jc w:val="center"/>
              <w:rPr>
                <w:rFonts w:hint="eastAsia" w:ascii="宋体" w:hAnsi="宋体" w:cs="宋体"/>
                <w:color w:val="auto"/>
                <w:highlight w:val="none"/>
              </w:rPr>
            </w:pPr>
            <w:r>
              <w:rPr>
                <w:rFonts w:hint="eastAsia" w:ascii="宋体" w:hAnsi="宋体" w:cs="宋体"/>
                <w:color w:val="auto"/>
                <w:highlight w:val="none"/>
              </w:rPr>
              <w:t>1.0%</w:t>
            </w:r>
          </w:p>
        </w:tc>
      </w:tr>
      <w:tr w14:paraId="5B224CA0">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408" w:type="dxa"/>
          </w:tcPr>
          <w:p w14:paraId="4B94ECB2">
            <w:pPr>
              <w:spacing w:line="360" w:lineRule="exact"/>
              <w:jc w:val="center"/>
              <w:rPr>
                <w:rFonts w:hint="eastAsia" w:ascii="宋体" w:hAnsi="宋体" w:cs="宋体"/>
                <w:color w:val="auto"/>
                <w:highlight w:val="none"/>
              </w:rPr>
            </w:pPr>
            <w:r>
              <w:rPr>
                <w:rFonts w:hint="eastAsia" w:ascii="宋体" w:hAnsi="宋体" w:cs="宋体"/>
                <w:color w:val="auto"/>
                <w:highlight w:val="none"/>
              </w:rPr>
              <w:t>100—500</w:t>
            </w:r>
          </w:p>
        </w:tc>
        <w:tc>
          <w:tcPr>
            <w:tcW w:w="2142" w:type="dxa"/>
            <w:tcBorders>
              <w:top w:val="single" w:color="auto" w:sz="4" w:space="0"/>
              <w:bottom w:val="single" w:color="auto" w:sz="4" w:space="0"/>
            </w:tcBorders>
          </w:tcPr>
          <w:p w14:paraId="2ED85B4F">
            <w:pPr>
              <w:spacing w:line="360" w:lineRule="exact"/>
              <w:jc w:val="center"/>
              <w:rPr>
                <w:rFonts w:hint="eastAsia" w:ascii="宋体" w:hAnsi="宋体" w:cs="宋体"/>
                <w:color w:val="auto"/>
                <w:highlight w:val="none"/>
              </w:rPr>
            </w:pPr>
            <w:r>
              <w:rPr>
                <w:rFonts w:hint="eastAsia" w:ascii="宋体" w:hAnsi="宋体" w:cs="宋体"/>
                <w:color w:val="auto"/>
                <w:highlight w:val="none"/>
              </w:rPr>
              <w:t>1.1%</w:t>
            </w:r>
          </w:p>
        </w:tc>
        <w:tc>
          <w:tcPr>
            <w:tcW w:w="2142" w:type="dxa"/>
          </w:tcPr>
          <w:p w14:paraId="02258F4D">
            <w:pPr>
              <w:spacing w:line="360" w:lineRule="exact"/>
              <w:jc w:val="center"/>
              <w:rPr>
                <w:rFonts w:hint="eastAsia" w:ascii="宋体" w:hAnsi="宋体" w:cs="宋体"/>
                <w:color w:val="auto"/>
                <w:highlight w:val="none"/>
              </w:rPr>
            </w:pPr>
            <w:r>
              <w:rPr>
                <w:rFonts w:hint="eastAsia" w:ascii="宋体" w:hAnsi="宋体" w:cs="宋体"/>
                <w:color w:val="auto"/>
                <w:highlight w:val="none"/>
              </w:rPr>
              <w:t>0.8%</w:t>
            </w:r>
          </w:p>
        </w:tc>
        <w:tc>
          <w:tcPr>
            <w:tcW w:w="2147" w:type="dxa"/>
          </w:tcPr>
          <w:p w14:paraId="1D3D799E">
            <w:pPr>
              <w:spacing w:line="360" w:lineRule="exact"/>
              <w:jc w:val="center"/>
              <w:rPr>
                <w:rFonts w:hint="eastAsia" w:ascii="宋体" w:hAnsi="宋体" w:cs="宋体"/>
                <w:color w:val="auto"/>
                <w:highlight w:val="none"/>
              </w:rPr>
            </w:pPr>
            <w:r>
              <w:rPr>
                <w:rFonts w:hint="eastAsia" w:ascii="宋体" w:hAnsi="宋体" w:cs="宋体"/>
                <w:color w:val="auto"/>
                <w:highlight w:val="none"/>
              </w:rPr>
              <w:t>0.7%</w:t>
            </w:r>
          </w:p>
        </w:tc>
      </w:tr>
      <w:tr w14:paraId="45669243">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408" w:type="dxa"/>
          </w:tcPr>
          <w:p w14:paraId="79BFABBD">
            <w:pPr>
              <w:spacing w:line="360" w:lineRule="exact"/>
              <w:jc w:val="center"/>
              <w:rPr>
                <w:rFonts w:hint="eastAsia" w:ascii="宋体" w:hAnsi="宋体" w:cs="宋体"/>
                <w:color w:val="auto"/>
                <w:highlight w:val="none"/>
              </w:rPr>
            </w:pPr>
            <w:r>
              <w:rPr>
                <w:rFonts w:hint="eastAsia" w:ascii="宋体" w:hAnsi="宋体" w:cs="宋体"/>
                <w:color w:val="auto"/>
                <w:highlight w:val="none"/>
              </w:rPr>
              <w:t>500—1000</w:t>
            </w:r>
          </w:p>
        </w:tc>
        <w:tc>
          <w:tcPr>
            <w:tcW w:w="2142" w:type="dxa"/>
            <w:tcBorders>
              <w:top w:val="single" w:color="auto" w:sz="4" w:space="0"/>
              <w:bottom w:val="single" w:color="auto" w:sz="4" w:space="0"/>
            </w:tcBorders>
          </w:tcPr>
          <w:p w14:paraId="76E0BC3C">
            <w:pPr>
              <w:spacing w:line="360" w:lineRule="exact"/>
              <w:jc w:val="center"/>
              <w:rPr>
                <w:rFonts w:hint="eastAsia" w:ascii="宋体" w:hAnsi="宋体" w:cs="宋体"/>
                <w:color w:val="auto"/>
                <w:highlight w:val="none"/>
              </w:rPr>
            </w:pPr>
            <w:r>
              <w:rPr>
                <w:rFonts w:hint="eastAsia" w:ascii="宋体" w:hAnsi="宋体" w:cs="宋体"/>
                <w:color w:val="auto"/>
                <w:highlight w:val="none"/>
              </w:rPr>
              <w:t>0.8%</w:t>
            </w:r>
          </w:p>
        </w:tc>
        <w:tc>
          <w:tcPr>
            <w:tcW w:w="2142" w:type="dxa"/>
          </w:tcPr>
          <w:p w14:paraId="52D1B714">
            <w:pPr>
              <w:spacing w:line="360" w:lineRule="exact"/>
              <w:jc w:val="center"/>
              <w:rPr>
                <w:rFonts w:hint="eastAsia" w:ascii="宋体" w:hAnsi="宋体" w:cs="宋体"/>
                <w:color w:val="auto"/>
                <w:highlight w:val="none"/>
              </w:rPr>
            </w:pPr>
            <w:r>
              <w:rPr>
                <w:rFonts w:hint="eastAsia" w:ascii="宋体" w:hAnsi="宋体" w:cs="宋体"/>
                <w:color w:val="auto"/>
                <w:highlight w:val="none"/>
              </w:rPr>
              <w:t>0.45%</w:t>
            </w:r>
          </w:p>
        </w:tc>
        <w:tc>
          <w:tcPr>
            <w:tcW w:w="2147" w:type="dxa"/>
          </w:tcPr>
          <w:p w14:paraId="7CEAF34F">
            <w:pPr>
              <w:spacing w:line="360" w:lineRule="exact"/>
              <w:jc w:val="center"/>
              <w:rPr>
                <w:rFonts w:hint="eastAsia" w:ascii="宋体" w:hAnsi="宋体" w:cs="宋体"/>
                <w:color w:val="auto"/>
                <w:highlight w:val="none"/>
              </w:rPr>
            </w:pPr>
            <w:r>
              <w:rPr>
                <w:rFonts w:hint="eastAsia" w:ascii="宋体" w:hAnsi="宋体" w:cs="宋体"/>
                <w:color w:val="auto"/>
                <w:highlight w:val="none"/>
              </w:rPr>
              <w:t>0.55%</w:t>
            </w:r>
          </w:p>
        </w:tc>
      </w:tr>
      <w:tr w14:paraId="68D329DF">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408" w:type="dxa"/>
          </w:tcPr>
          <w:p w14:paraId="58B742BE">
            <w:pPr>
              <w:spacing w:line="360" w:lineRule="exact"/>
              <w:jc w:val="center"/>
              <w:rPr>
                <w:rFonts w:hint="eastAsia" w:ascii="宋体" w:hAnsi="宋体" w:cs="宋体"/>
                <w:color w:val="auto"/>
                <w:highlight w:val="none"/>
              </w:rPr>
            </w:pPr>
            <w:r>
              <w:rPr>
                <w:rFonts w:hint="eastAsia" w:ascii="宋体" w:hAnsi="宋体" w:cs="宋体"/>
                <w:color w:val="auto"/>
                <w:highlight w:val="none"/>
              </w:rPr>
              <w:t>1000—5000</w:t>
            </w:r>
          </w:p>
        </w:tc>
        <w:tc>
          <w:tcPr>
            <w:tcW w:w="2142" w:type="dxa"/>
            <w:tcBorders>
              <w:top w:val="single" w:color="auto" w:sz="4" w:space="0"/>
              <w:bottom w:val="single" w:color="auto" w:sz="4" w:space="0"/>
            </w:tcBorders>
          </w:tcPr>
          <w:p w14:paraId="0DA08033">
            <w:pPr>
              <w:spacing w:line="360" w:lineRule="exact"/>
              <w:jc w:val="center"/>
              <w:rPr>
                <w:rFonts w:hint="eastAsia" w:ascii="宋体" w:hAnsi="宋体" w:cs="宋体"/>
                <w:color w:val="auto"/>
                <w:highlight w:val="none"/>
              </w:rPr>
            </w:pPr>
            <w:r>
              <w:rPr>
                <w:rFonts w:hint="eastAsia" w:ascii="宋体" w:hAnsi="宋体" w:cs="宋体"/>
                <w:color w:val="auto"/>
                <w:highlight w:val="none"/>
              </w:rPr>
              <w:t>0.5%</w:t>
            </w:r>
          </w:p>
        </w:tc>
        <w:tc>
          <w:tcPr>
            <w:tcW w:w="2142" w:type="dxa"/>
          </w:tcPr>
          <w:p w14:paraId="5E0AF477">
            <w:pPr>
              <w:spacing w:line="360" w:lineRule="exact"/>
              <w:jc w:val="center"/>
              <w:rPr>
                <w:rFonts w:hint="eastAsia" w:ascii="宋体" w:hAnsi="宋体" w:cs="宋体"/>
                <w:color w:val="auto"/>
                <w:highlight w:val="none"/>
              </w:rPr>
            </w:pPr>
            <w:r>
              <w:rPr>
                <w:rFonts w:hint="eastAsia" w:ascii="宋体" w:hAnsi="宋体" w:cs="宋体"/>
                <w:color w:val="auto"/>
                <w:highlight w:val="none"/>
              </w:rPr>
              <w:t>0.25%</w:t>
            </w:r>
          </w:p>
        </w:tc>
        <w:tc>
          <w:tcPr>
            <w:tcW w:w="2147" w:type="dxa"/>
          </w:tcPr>
          <w:p w14:paraId="6ECE31D2">
            <w:pPr>
              <w:spacing w:line="360" w:lineRule="exact"/>
              <w:jc w:val="center"/>
              <w:rPr>
                <w:rFonts w:hint="eastAsia" w:ascii="宋体" w:hAnsi="宋体" w:cs="宋体"/>
                <w:color w:val="auto"/>
                <w:highlight w:val="none"/>
              </w:rPr>
            </w:pPr>
            <w:r>
              <w:rPr>
                <w:rFonts w:hint="eastAsia" w:ascii="宋体" w:hAnsi="宋体" w:cs="宋体"/>
                <w:color w:val="auto"/>
                <w:highlight w:val="none"/>
              </w:rPr>
              <w:t>0.35%</w:t>
            </w:r>
          </w:p>
        </w:tc>
      </w:tr>
      <w:tr w14:paraId="7996691A">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408" w:type="dxa"/>
          </w:tcPr>
          <w:p w14:paraId="47F4F199">
            <w:pPr>
              <w:spacing w:line="360" w:lineRule="exact"/>
              <w:jc w:val="center"/>
              <w:rPr>
                <w:rFonts w:hint="eastAsia" w:ascii="宋体" w:hAnsi="宋体" w:cs="宋体"/>
                <w:color w:val="auto"/>
                <w:highlight w:val="none"/>
              </w:rPr>
            </w:pPr>
            <w:r>
              <w:rPr>
                <w:rFonts w:hint="eastAsia" w:ascii="宋体" w:hAnsi="宋体" w:cs="宋体"/>
                <w:color w:val="auto"/>
                <w:highlight w:val="none"/>
              </w:rPr>
              <w:t>5000—10000</w:t>
            </w:r>
          </w:p>
        </w:tc>
        <w:tc>
          <w:tcPr>
            <w:tcW w:w="2142" w:type="dxa"/>
            <w:tcBorders>
              <w:top w:val="single" w:color="auto" w:sz="4" w:space="0"/>
              <w:bottom w:val="single" w:color="auto" w:sz="12" w:space="0"/>
            </w:tcBorders>
          </w:tcPr>
          <w:p w14:paraId="32C7447D">
            <w:pPr>
              <w:spacing w:line="360" w:lineRule="exact"/>
              <w:jc w:val="center"/>
              <w:rPr>
                <w:rFonts w:hint="eastAsia" w:ascii="宋体" w:hAnsi="宋体" w:cs="宋体"/>
                <w:color w:val="auto"/>
                <w:highlight w:val="none"/>
              </w:rPr>
            </w:pPr>
            <w:r>
              <w:rPr>
                <w:rFonts w:hint="eastAsia" w:ascii="宋体" w:hAnsi="宋体" w:cs="宋体"/>
                <w:color w:val="auto"/>
                <w:highlight w:val="none"/>
              </w:rPr>
              <w:t>0.25%</w:t>
            </w:r>
          </w:p>
        </w:tc>
        <w:tc>
          <w:tcPr>
            <w:tcW w:w="2142" w:type="dxa"/>
          </w:tcPr>
          <w:p w14:paraId="464449CE">
            <w:pPr>
              <w:spacing w:line="360" w:lineRule="exact"/>
              <w:jc w:val="center"/>
              <w:rPr>
                <w:rFonts w:hint="eastAsia" w:ascii="宋体" w:hAnsi="宋体" w:cs="宋体"/>
                <w:color w:val="auto"/>
                <w:highlight w:val="none"/>
              </w:rPr>
            </w:pPr>
            <w:r>
              <w:rPr>
                <w:rFonts w:hint="eastAsia" w:ascii="宋体" w:hAnsi="宋体" w:cs="宋体"/>
                <w:color w:val="auto"/>
                <w:highlight w:val="none"/>
              </w:rPr>
              <w:t>0.1%</w:t>
            </w:r>
          </w:p>
        </w:tc>
        <w:tc>
          <w:tcPr>
            <w:tcW w:w="2147" w:type="dxa"/>
          </w:tcPr>
          <w:p w14:paraId="1739F345">
            <w:pPr>
              <w:spacing w:line="360" w:lineRule="exact"/>
              <w:jc w:val="center"/>
              <w:rPr>
                <w:rFonts w:hint="eastAsia" w:ascii="宋体" w:hAnsi="宋体" w:cs="宋体"/>
                <w:color w:val="auto"/>
                <w:highlight w:val="none"/>
              </w:rPr>
            </w:pPr>
            <w:r>
              <w:rPr>
                <w:rFonts w:hint="eastAsia" w:ascii="宋体" w:hAnsi="宋体" w:cs="宋体"/>
                <w:color w:val="auto"/>
                <w:highlight w:val="none"/>
              </w:rPr>
              <w:t>0.2%</w:t>
            </w:r>
          </w:p>
        </w:tc>
      </w:tr>
    </w:tbl>
    <w:p w14:paraId="2E2ABA1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备注：采购代理服务费按差额定率累进法计算。</w:t>
      </w:r>
    </w:p>
    <w:p w14:paraId="66DB09D1">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34.2中标人应在接受“中标通知书”前向采购代理机构一次付清采购代理服务费。</w:t>
      </w:r>
    </w:p>
    <w:p w14:paraId="226207B0">
      <w:pPr>
        <w:pStyle w:val="10"/>
        <w:spacing w:line="460" w:lineRule="exact"/>
        <w:ind w:firstLineChars="200"/>
        <w:rPr>
          <w:rFonts w:hint="eastAsia" w:ascii="宋体" w:hAnsi="宋体" w:cs="宋体"/>
          <w:color w:val="auto"/>
          <w:szCs w:val="21"/>
          <w:highlight w:val="none"/>
        </w:rPr>
      </w:pPr>
      <w:bookmarkStart w:id="582" w:name="_Toc15648"/>
      <w:bookmarkStart w:id="583" w:name="_Toc14841"/>
      <w:bookmarkStart w:id="584" w:name="_Toc17737"/>
      <w:bookmarkStart w:id="585" w:name="_Toc19898"/>
      <w:bookmarkStart w:id="586" w:name="_Toc29593"/>
      <w:r>
        <w:rPr>
          <w:rFonts w:hint="eastAsia" w:ascii="宋体" w:hAnsi="宋体" w:cs="宋体"/>
          <w:color w:val="auto"/>
          <w:szCs w:val="21"/>
          <w:highlight w:val="none"/>
        </w:rPr>
        <w:t>34.3请各投标人在进行投标报价时充分考虑此部分费用，该项费用包含在投标报价中但不单独列项。</w:t>
      </w:r>
    </w:p>
    <w:p w14:paraId="5B268DF1">
      <w:pPr>
        <w:pStyle w:val="4"/>
        <w:spacing w:before="0" w:after="0" w:line="440" w:lineRule="exact"/>
        <w:rPr>
          <w:rFonts w:hint="eastAsia" w:hAnsi="宋体" w:cs="宋体"/>
          <w:color w:val="auto"/>
          <w:szCs w:val="24"/>
          <w:highlight w:val="none"/>
        </w:rPr>
      </w:pPr>
      <w:r>
        <w:rPr>
          <w:rFonts w:hint="eastAsia" w:hAnsi="宋体" w:cs="宋体"/>
          <w:color w:val="auto"/>
          <w:szCs w:val="24"/>
          <w:highlight w:val="none"/>
        </w:rPr>
        <w:t>35.招标文件编制依据</w:t>
      </w:r>
      <w:bookmarkEnd w:id="580"/>
      <w:bookmarkEnd w:id="581"/>
      <w:bookmarkEnd w:id="582"/>
      <w:bookmarkEnd w:id="583"/>
      <w:bookmarkEnd w:id="584"/>
      <w:bookmarkEnd w:id="585"/>
      <w:bookmarkEnd w:id="586"/>
    </w:p>
    <w:p w14:paraId="5FC2F5C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35.1本招标文件根据《中华人民共和国政府采购法》《中华人民共和国政府采购法实施条例》《政府采购货物和服务招标投标管理办法》（财政部令第87号）等有关法律、法规编制，解释权属于采购人、采购代理机构。</w:t>
      </w:r>
    </w:p>
    <w:p w14:paraId="6B29FD5B">
      <w:pPr>
        <w:pStyle w:val="4"/>
        <w:spacing w:before="0" w:after="0" w:line="440" w:lineRule="exact"/>
        <w:rPr>
          <w:rFonts w:hint="eastAsia" w:hAnsi="宋体" w:cs="宋体"/>
          <w:color w:val="auto"/>
          <w:szCs w:val="24"/>
          <w:highlight w:val="none"/>
        </w:rPr>
      </w:pPr>
      <w:bookmarkStart w:id="587" w:name="_Toc26607"/>
      <w:bookmarkStart w:id="588" w:name="_Toc489197850"/>
      <w:bookmarkStart w:id="589" w:name="_Toc14164"/>
      <w:bookmarkStart w:id="590" w:name="_Toc12798"/>
      <w:bookmarkStart w:id="591" w:name="_Toc18790"/>
      <w:bookmarkStart w:id="592" w:name="_Toc15397"/>
      <w:bookmarkStart w:id="593" w:name="_Toc489145746"/>
      <w:r>
        <w:rPr>
          <w:rFonts w:hint="eastAsia" w:hAnsi="宋体" w:cs="宋体"/>
          <w:color w:val="auto"/>
          <w:szCs w:val="24"/>
          <w:highlight w:val="none"/>
        </w:rPr>
        <w:t>36.需要补充的其他内容</w:t>
      </w:r>
      <w:bookmarkEnd w:id="587"/>
      <w:bookmarkEnd w:id="588"/>
      <w:bookmarkEnd w:id="589"/>
      <w:bookmarkEnd w:id="590"/>
      <w:bookmarkEnd w:id="591"/>
      <w:bookmarkEnd w:id="592"/>
      <w:bookmarkEnd w:id="593"/>
    </w:p>
    <w:p w14:paraId="7CC182E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36.1关于中小企业：</w:t>
      </w:r>
    </w:p>
    <w:p w14:paraId="277191E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2D42EA2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36.1.2符合中小企业划分标准的个体工商户，在政府采购活动中视同中小企业。</w:t>
      </w:r>
    </w:p>
    <w:p w14:paraId="71E5158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36.1.3在政府采购活动中，供应商提供的货物、工程或者服务符合下列情形的，享受《关于印发&lt;政府采购促进中小企业发展管理办法&gt;的通知》（财库〔2020〕46号）规定的中小企业扶持政策：</w:t>
      </w:r>
    </w:p>
    <w:p w14:paraId="16A2D24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（一）在货物采购项目中，货物由中小企业制造，即货物由中小企业生产且使用该中小企业商号或者注册商标；</w:t>
      </w:r>
    </w:p>
    <w:p w14:paraId="7D72515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（二）在工程采购项目中，工程由中小企业承建，即工程施工单位为中小企业；</w:t>
      </w:r>
    </w:p>
    <w:p w14:paraId="6EC64F4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（三）在服务采购项目中，服务由中小企业承接，即提供服务的人员为中小企业依照《中华人民共和国劳动合同法》订立劳动合同的从业人员。</w:t>
      </w:r>
    </w:p>
    <w:p w14:paraId="41741FD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36.1.4在货物采购项目中，供应商提供的货物既有中小企业制造货物，也有大型企业制造货物的，不享受本办法规定的中小企业扶持政策。</w:t>
      </w:r>
    </w:p>
    <w:p w14:paraId="4E494A40">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36.1.5以联合体形式参加政府采购活动，联合体各方均为中小企业的，联合体视同中小企业。其中，联合体各方均为小微企业的,联合体视同小微企业，大中型企业与小微企业组成联合体，对于联合体协议约定小微企业的合同份额占到合同总金额30%以上的给予5%的扣除，用扣除后的价格参与评审。</w:t>
      </w:r>
    </w:p>
    <w:p w14:paraId="1906721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36.1.6中小企业参加政府采购活动，应当出具《关于印发&lt;政府采购促进中小企业发展管理办法&gt;的通知》（财库〔2020〕46号）规定的《中小企业声明函》，否则不得享受相关中小企业扶持政策。</w:t>
      </w:r>
    </w:p>
    <w:p w14:paraId="15E5FAC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36.1.7依据《关于印发&lt;政府采购促进中小企业发展管理办法&gt;的通知》（财库〔2020〕46号）规定享受扶持政策获得政府采购合同的，小微企业不得将合同分包给大中型企业，中型企业不得将合同分包给大型企业。</w:t>
      </w:r>
    </w:p>
    <w:p w14:paraId="78BAB14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36.1.8本项目所属行业为</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业，符合条件的投标人应根据《关于印发中小企业划型标准规定的通知》中工业划型标准进行划型。</w:t>
      </w:r>
    </w:p>
    <w:p w14:paraId="7E54B85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36.1.9本项目针对小微企业报价给予10%的扣除，用扣除后的价格参与评审。</w:t>
      </w:r>
    </w:p>
    <w:p w14:paraId="62655D8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36.1.10中标、成交投标人享受本办法规定的中小企业扶持政策的，采购人、采购代理机构将随中标、成交结果公开中标、成交投标人的《中小企业声明函》。</w:t>
      </w:r>
    </w:p>
    <w:p w14:paraId="2CA7534B">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36.2关于监狱企业：</w:t>
      </w:r>
    </w:p>
    <w:p w14:paraId="0B44640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59E1E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36.2.2监狱企业参加政府采购活动时，应当提供由省级以上监狱管理局、戒毒管理局（含新疆生产建设兵团）出具的属于监狱企业的证明文件。</w:t>
      </w:r>
    </w:p>
    <w:p w14:paraId="11225F8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36.2.3在政府采购活动中，监狱企业视同小型、微型企业，享受预留份额、评审中价格扣除等政府采购促进中小企业发展的政府采购政策。</w:t>
      </w:r>
    </w:p>
    <w:p w14:paraId="453174A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36.3关于残疾人福利性单位：</w:t>
      </w:r>
    </w:p>
    <w:p w14:paraId="2BF850E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36.3.1根据《三部门联合发布关于促进残疾人就业政府采购政策的通知》（财库〔2017〕141号）的规定，享受政府采购支持政策的残疾人福利性单位应当同时满足以下条件：</w:t>
      </w:r>
    </w:p>
    <w:p w14:paraId="1479FCA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（一）安置的残疾人占本单位在职职工人数的比例不低于25%（含25%），并且安置的残疾人人数不少于10人（含10人）；</w:t>
      </w:r>
    </w:p>
    <w:p w14:paraId="5409529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（二）依法与安置的每位残疾人签订了一年以上（含一年）的劳动合同或服务协议；</w:t>
      </w:r>
    </w:p>
    <w:p w14:paraId="17A2682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（三）为安置的每位残疾人按月足额缴纳了基本养老保险、基本医疗保险、失业保险、工伤保险和生育保险等社会保险费；</w:t>
      </w:r>
    </w:p>
    <w:p w14:paraId="3129BB7F">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（四）通过银行等金融机构向安置的每位残疾人，按月支付了不低于单位所在区县适用的经省级人民政府批准的月最低工资标准的工资；</w:t>
      </w:r>
    </w:p>
    <w:p w14:paraId="231DF903">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6C0ADB94">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06B8418">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36.3.2符合条件的残疾人福利性单位在参加政府采购活动时，应当按《三部门联合发布关于促进残疾人就业政府采购政策的通知》（财库〔2017〕141号）提供规定的《残疾人福利性单位声明函》，并对声明的真实性负责。</w:t>
      </w:r>
    </w:p>
    <w:p w14:paraId="13D8742A">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36.3.3本项目针对残疾人福利性单位价格给予10%的扣除，用扣除后的价格参与评审。残疾人福利性单位属于小型、微型企业的，不重复享受政策。</w:t>
      </w:r>
    </w:p>
    <w:p w14:paraId="11954189">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36.4关于节能产品及环境标志产品：</w:t>
      </w:r>
    </w:p>
    <w:p w14:paraId="72E39307">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36.4.1根据《财政部 发展改革委 生态环境部 市场监管总局 关于调整优化节能产品、环境标志产品政府采购执行机制的通知》（财库〔2019〕9号），对政府采购节能产品、环境标志产品实施品目清单管理。</w:t>
      </w:r>
    </w:p>
    <w:p w14:paraId="786F7DFD">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36.4.2节能产品是指列入财政部和发展改革委公布的《关于印发节能产品政府采购品目清单的通知》（财库〔2019〕19号）《节能产品政府采购品目清单》中的产品，其中以“★”标注的为政府强制采购产品。</w:t>
      </w:r>
    </w:p>
    <w:p w14:paraId="40C3BBE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36.4.3环境标志产品是指列入财政部和生态环境部公布的《关于印发环境标志产品政府采购品目清单的通知》（财库〔2019〕18号）《环境标志产品政府采购品目清单》中的产品。</w:t>
      </w:r>
    </w:p>
    <w:p w14:paraId="2B975D1E">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166B0FF2">
      <w:pPr>
        <w:pStyle w:val="10"/>
        <w:spacing w:line="46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p>
    <w:p w14:paraId="7FD12FD4">
      <w:pPr>
        <w:tabs>
          <w:tab w:val="left" w:pos="105"/>
          <w:tab w:val="left" w:pos="945"/>
          <w:tab w:val="left" w:pos="3360"/>
        </w:tabs>
        <w:adjustRightInd w:val="0"/>
        <w:snapToGrid w:val="0"/>
        <w:spacing w:line="420" w:lineRule="exact"/>
        <w:ind w:firstLine="420"/>
        <w:rPr>
          <w:rFonts w:hint="eastAsia" w:ascii="宋体" w:hAnsi="宋体" w:cs="宋体"/>
          <w:color w:val="auto"/>
          <w:szCs w:val="21"/>
          <w:highlight w:val="none"/>
        </w:rPr>
      </w:pPr>
      <w:r>
        <w:rPr>
          <w:rFonts w:hint="eastAsia" w:ascii="宋体" w:cs="宋体"/>
          <w:color w:val="auto"/>
          <w:szCs w:val="21"/>
          <w:highlight w:val="none"/>
        </w:rPr>
        <w:t>36.5</w:t>
      </w:r>
      <w:r>
        <w:rPr>
          <w:rFonts w:hint="eastAsia" w:ascii="宋体" w:hAnsi="宋体" w:cs="宋体"/>
          <w:color w:val="auto"/>
          <w:szCs w:val="21"/>
          <w:highlight w:val="none"/>
        </w:rPr>
        <w:t>关于采购本国产品：</w:t>
      </w:r>
    </w:p>
    <w:p w14:paraId="06479C24">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36.5.1根据《国务院办公厅关于在政府采购中实施本国产品标准及相关政策的通知》（国办发〔2025〕34号）的规定，本国产品应当符合以下条件：</w:t>
      </w:r>
    </w:p>
    <w:p w14:paraId="130B35F7">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（一）在中国境内生产</w:t>
      </w:r>
    </w:p>
    <w:p w14:paraId="049DAC3A">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产品应当在中国境内生产，即在中华人民共和国关境内实现从原材料、组件到产品的属性改变。</w:t>
      </w:r>
    </w:p>
    <w:p w14:paraId="755C6CA5">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属性改变是指经过制造、加工或者组装等工序，产生完全不同于原材料、组件的新产品，并具有新的名称和特征（用途）。属性改变不包括以下细微操作：</w:t>
      </w:r>
    </w:p>
    <w:p w14:paraId="5D6D7DB7">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1.为确保产品在运输或者储存期间保持某种状态而进行的操作；</w:t>
      </w:r>
    </w:p>
    <w:p w14:paraId="66144B8E">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2.为产品运输或者销售进行的包装或者展示；</w:t>
      </w:r>
    </w:p>
    <w:p w14:paraId="7ACE7C83">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3.在产品或者其包装上粘贴或者印刷品牌、标志、标识以及其他用于区别的标记；</w:t>
      </w:r>
    </w:p>
    <w:p w14:paraId="384CF907">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4.简单的上漆、磨光和分装；</w:t>
      </w:r>
    </w:p>
    <w:p w14:paraId="185F80D2">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5.其他不属于属性改变的情形。</w:t>
      </w:r>
    </w:p>
    <w:p w14:paraId="7E11D759">
      <w:pPr>
        <w:pStyle w:val="10"/>
        <w:adjustRightInd w:val="0"/>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（二）在中国境内生产的组件成本占比达到规定比例</w:t>
      </w:r>
    </w:p>
    <w:p w14:paraId="2A6CAF7B">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产品在中国境内生产的组件成本占比应当达到规定比例，计算公式为：</w:t>
      </w:r>
    </w:p>
    <w:p w14:paraId="5B29E179">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产品在中国境内生产的组件成本/产品总成本≥规定比例</w:t>
      </w:r>
    </w:p>
    <w:p w14:paraId="24A98700">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E9B08D7">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（三）特定产品的关键组件、关键工序符合相关要求</w:t>
      </w:r>
    </w:p>
    <w:p w14:paraId="568A1714">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对特定产品，在符合本通知第一条第（一）项和第（二）项条件的基础上，应当符合财政部会同有关行业主管部门确定的其关键组件、关键工序在中国境内生产、完成等要求。</w:t>
      </w:r>
    </w:p>
    <w:p w14:paraId="392DDD31">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36.5.2本国产品标准的适用范围</w:t>
      </w:r>
    </w:p>
    <w:p w14:paraId="2774BBE8">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5E048A">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36.5.3对本国产品的支持政策</w:t>
      </w:r>
    </w:p>
    <w:p w14:paraId="15B7A28E">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政府采购活动中既有本国产品又有非本国产品参与竞争的，依法对本国产品给予价格评审优惠，对本国产品的报价给予20%的价格扣除，用扣除后的价格参与评审。</w:t>
      </w:r>
    </w:p>
    <w:p w14:paraId="7AE12162">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EF7C9F">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36.5.4产品在中国境内生产的组件成本，按照《中国境内生产的组件成本核算基本规则》计算。</w:t>
      </w:r>
    </w:p>
    <w:p w14:paraId="52BF3303">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36.5.5供应商对其提供的产品出具《关于符合本国产品标准的声明函》（以下简称《声明函》）或财政部会同有关部门规定的有关证明文件。出具符合要求的《声明函》或有关证明文件的，该产品视为本国产品。供应商提供虚假《声明函》、虚假证明文件谋取中标的，依照《中华人民共和国政府采购法》等法律法规规定追究相应责任。</w:t>
      </w:r>
    </w:p>
    <w:p w14:paraId="09BE507D">
      <w:pPr>
        <w:pStyle w:val="10"/>
        <w:adjustRightInd w:val="0"/>
        <w:snapToGrid w:val="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采购人、采购代理机构将随中标、成交结果同时公告中标、成交供应商提供的《声明函》或有关证明文件。</w:t>
      </w:r>
    </w:p>
    <w:p w14:paraId="766F0CEA">
      <w:pPr>
        <w:pStyle w:val="1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36.6其它注意事项：以下情况视为投标人同意撤回已上传系统的投标文件或其投标文件无效：</w:t>
      </w:r>
    </w:p>
    <w:p w14:paraId="50AF99D0">
      <w:pPr>
        <w:pStyle w:val="1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（1）政采云电子平台显示投标人未上传投标文件； </w:t>
      </w:r>
    </w:p>
    <w:p w14:paraId="5ECACB78">
      <w:pPr>
        <w:pStyle w:val="1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（2）因投标人原因上传的投标文件在开启文件时无法解密。</w:t>
      </w:r>
    </w:p>
    <w:p w14:paraId="74F6D15E">
      <w:pPr>
        <w:pStyle w:val="10"/>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（3）因投标人自身原因导致未在规定时间内完成投标文件解密。</w:t>
      </w:r>
    </w:p>
    <w:p w14:paraId="6B973276">
      <w:pP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附件：</w:t>
      </w:r>
    </w:p>
    <w:p w14:paraId="0FE4B080">
      <w:pPr>
        <w:pStyle w:val="8"/>
        <w:shd w:val="clear" w:color="auto" w:fill="FFFFFF"/>
        <w:adjustRightInd w:val="0"/>
        <w:snapToGrid w:val="0"/>
        <w:spacing w:before="0" w:beforeAutospacing="0" w:after="0" w:afterAutospacing="0" w:line="480" w:lineRule="exact"/>
        <w:jc w:val="center"/>
        <w:rPr>
          <w:rFonts w:hint="eastAsia" w:cs="宋体"/>
          <w:color w:val="auto"/>
          <w:highlight w:val="none"/>
        </w:rPr>
      </w:pPr>
      <w:r>
        <w:rPr>
          <w:rFonts w:hint="eastAsia" w:cs="宋体"/>
          <w:b/>
          <w:bCs/>
          <w:color w:val="auto"/>
          <w:highlight w:val="none"/>
          <w:shd w:val="clear" w:color="auto" w:fill="FFFFFF"/>
        </w:rPr>
        <w:t>《中小企业划型标准规定》</w:t>
      </w:r>
    </w:p>
    <w:p w14:paraId="4BD86B6E">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一、根据《中华人民共和国中小企业促进法》和《国务院关于进一步促进中小企业发展的若干意见》（国发〔2009〕 36 号），制定本规定。</w:t>
      </w:r>
    </w:p>
    <w:p w14:paraId="159229A4">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二、中小企业划分为中型、小型、微型三种类型，具体标准根据企业从业人员、营业收入、资产总额等指标，结合行业特点制定。</w:t>
      </w:r>
    </w:p>
    <w:p w14:paraId="4E162770">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DDAFB52">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四、各行业划型标准为：</w:t>
      </w:r>
    </w:p>
    <w:p w14:paraId="15C7009D">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（一）农、林、牧、渔业。营业收入20000 万元以下的为中小微型企业。其中，营业收入500万元及以上的为中型企业，营业收入50万元及以上的为小型企业，营业收入 50 万元以下的为微型企业。</w:t>
      </w:r>
    </w:p>
    <w:p w14:paraId="618A6550">
      <w:pPr>
        <w:pStyle w:val="8"/>
        <w:shd w:val="clear" w:color="auto" w:fill="FFFFFF"/>
        <w:adjustRightInd w:val="0"/>
        <w:snapToGrid w:val="0"/>
        <w:spacing w:before="0" w:beforeAutospacing="0" w:after="0" w:afterAutospacing="0" w:line="360" w:lineRule="auto"/>
        <w:ind w:firstLine="422" w:firstLineChars="200"/>
        <w:jc w:val="both"/>
        <w:rPr>
          <w:rFonts w:hint="eastAsia" w:cs="宋体"/>
          <w:b/>
          <w:bCs/>
          <w:color w:val="auto"/>
          <w:sz w:val="21"/>
          <w:szCs w:val="21"/>
          <w:highlight w:val="none"/>
        </w:rPr>
      </w:pPr>
      <w:r>
        <w:rPr>
          <w:rFonts w:hint="eastAsia" w:cs="宋体"/>
          <w:b/>
          <w:bCs/>
          <w:color w:val="auto"/>
          <w:sz w:val="21"/>
          <w:szCs w:val="21"/>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CBF797">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BE79F8">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E3235FF">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13D7D2">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73CC405">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F3ED7D">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1A949EF">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7EB622">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611274">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B408B07">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9F3CDE">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032EE0">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E5193B3">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3D2773">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5229D424">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五、企业类型的划分以统计部门的统计数据为依据。</w:t>
      </w:r>
    </w:p>
    <w:p w14:paraId="79A0D406">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六、本规定适用于在中华人民共和国境内依法设立的各类所有制和各种组织形式的企业。个体工商户和本规定以外的行业，参照本规定进行划型。</w:t>
      </w:r>
    </w:p>
    <w:p w14:paraId="306E9450">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233F22A8">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八、本规定由工业和信息化部、国家统计局会同有关部门根据《国民经济行业分类》修订情况和企业发展变化情况适时修订。</w:t>
      </w:r>
    </w:p>
    <w:p w14:paraId="0217E3A2">
      <w:pPr>
        <w:pStyle w:val="8"/>
        <w:shd w:val="clear" w:color="auto" w:fill="FFFFFF"/>
        <w:adjustRightInd w:val="0"/>
        <w:snapToGrid w:val="0"/>
        <w:spacing w:before="0" w:beforeAutospacing="0" w:after="0" w:afterAutospacing="0" w:line="360" w:lineRule="auto"/>
        <w:ind w:firstLine="420" w:firstLineChars="20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九、本规定由工业和信息化部、国家统计局会同有关部门负责解释。</w:t>
      </w:r>
    </w:p>
    <w:p w14:paraId="3CADE4A6">
      <w:pPr>
        <w:pStyle w:val="8"/>
        <w:shd w:val="clear" w:color="auto" w:fill="FFFFFF"/>
        <w:adjustRightInd w:val="0"/>
        <w:snapToGrid w:val="0"/>
        <w:spacing w:before="0" w:beforeAutospacing="0" w:after="0" w:afterAutospacing="0" w:line="360" w:lineRule="auto"/>
        <w:ind w:firstLine="420" w:firstLineChars="200"/>
        <w:jc w:val="both"/>
        <w:rPr>
          <w:rFonts w:hint="eastAsia"/>
          <w:color w:val="auto"/>
          <w:highlight w:val="none"/>
        </w:rPr>
      </w:pPr>
      <w:r>
        <w:rPr>
          <w:rFonts w:hint="eastAsia" w:cs="宋体"/>
          <w:color w:val="auto"/>
          <w:sz w:val="21"/>
          <w:szCs w:val="21"/>
          <w:highlight w:val="none"/>
          <w:shd w:val="clear" w:color="auto" w:fill="FFFFFF"/>
        </w:rPr>
        <w:t>十、本规定自发布之日起执行，原国家经贸委、原国家计委、财政部和国家统计局2003年颁布的《中小企业标准暂行规定》国经贸中小企〔2003〕143号同时废止。</w:t>
      </w:r>
    </w:p>
    <w:p w14:paraId="49438F42">
      <w:pPr>
        <w:spacing w:line="360" w:lineRule="auto"/>
        <w:ind w:left="420" w:leftChars="200"/>
        <w:jc w:val="left"/>
        <w:rPr>
          <w:rFonts w:ascii="宋体" w:cs="黑体"/>
          <w:color w:val="auto"/>
          <w:szCs w:val="32"/>
          <w:highlight w:val="none"/>
        </w:rPr>
      </w:pPr>
      <w:r>
        <w:rPr>
          <w:rFonts w:ascii="宋体" w:cs="黑体"/>
          <w:color w:val="auto"/>
          <w:szCs w:val="32"/>
          <w:highlight w:val="none"/>
        </w:rPr>
        <w:br w:type="page"/>
      </w:r>
    </w:p>
    <w:p w14:paraId="20AAA428">
      <w:pPr>
        <w:widowControl/>
        <w:jc w:val="center"/>
        <w:outlineLvl w:val="0"/>
        <w:rPr>
          <w:rFonts w:hint="eastAsia" w:hAnsi="宋体"/>
          <w:color w:val="auto"/>
          <w:szCs w:val="21"/>
          <w:highlight w:val="none"/>
        </w:rPr>
      </w:pPr>
      <w:bookmarkStart w:id="594" w:name="_Toc30708"/>
      <w:r>
        <w:rPr>
          <w:rFonts w:hint="eastAsia" w:ascii="宋体" w:hAnsi="宋体" w:cs="黑体"/>
          <w:b/>
          <w:bCs/>
          <w:color w:val="auto"/>
          <w:sz w:val="32"/>
          <w:szCs w:val="32"/>
          <w:highlight w:val="none"/>
        </w:rPr>
        <w:t>第三章</w:t>
      </w:r>
      <w:r>
        <w:rPr>
          <w:rFonts w:ascii="宋体" w:hAnsi="宋体" w:cs="黑体"/>
          <w:b/>
          <w:bCs/>
          <w:color w:val="auto"/>
          <w:sz w:val="32"/>
          <w:szCs w:val="32"/>
          <w:highlight w:val="none"/>
        </w:rPr>
        <w:t xml:space="preserve"> </w:t>
      </w:r>
      <w:r>
        <w:rPr>
          <w:rFonts w:hint="eastAsia" w:hAnsi="宋体"/>
          <w:b/>
          <w:bCs/>
          <w:color w:val="auto"/>
          <w:sz w:val="32"/>
          <w:szCs w:val="32"/>
          <w:highlight w:val="none"/>
        </w:rPr>
        <w:t>合同书样式及主要条款</w:t>
      </w:r>
      <w:bookmarkEnd w:id="80"/>
      <w:bookmarkEnd w:id="594"/>
    </w:p>
    <w:p w14:paraId="00764FB0">
      <w:pPr>
        <w:pStyle w:val="3"/>
        <w:jc w:val="center"/>
        <w:rPr>
          <w:rFonts w:ascii="宋体"/>
          <w:bCs/>
          <w:color w:val="auto"/>
          <w:sz w:val="28"/>
          <w:szCs w:val="28"/>
          <w:highlight w:val="none"/>
        </w:rPr>
      </w:pPr>
      <w:bookmarkStart w:id="595" w:name="_Toc213141091"/>
      <w:bookmarkStart w:id="596" w:name="_Toc489145748"/>
      <w:bookmarkStart w:id="597" w:name="_Toc488633613"/>
      <w:bookmarkStart w:id="598" w:name="_Toc481694842"/>
      <w:bookmarkStart w:id="599" w:name="_Toc26166"/>
      <w:r>
        <w:rPr>
          <w:rFonts w:hint="eastAsia" w:ascii="宋体" w:hAnsi="宋体"/>
          <w:bCs/>
          <w:color w:val="auto"/>
          <w:sz w:val="28"/>
          <w:szCs w:val="28"/>
          <w:highlight w:val="none"/>
        </w:rPr>
        <w:t>合同条款前附表</w:t>
      </w:r>
      <w:bookmarkEnd w:id="595"/>
      <w:bookmarkEnd w:id="596"/>
      <w:bookmarkEnd w:id="597"/>
      <w:bookmarkEnd w:id="598"/>
      <w:bookmarkEnd w:id="599"/>
    </w:p>
    <w:tbl>
      <w:tblPr>
        <w:tblStyle w:val="37"/>
        <w:tblW w:w="8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991"/>
      </w:tblGrid>
      <w:tr w14:paraId="3BBE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68" w:type="dxa"/>
            <w:vAlign w:val="center"/>
          </w:tcPr>
          <w:p w14:paraId="46AF8E89">
            <w:pPr>
              <w:pStyle w:val="19"/>
              <w:spacing w:line="360" w:lineRule="auto"/>
              <w:jc w:val="center"/>
              <w:rPr>
                <w:rFonts w:hint="eastAsia" w:hAnsi="宋体" w:cs="宋体"/>
                <w:b/>
                <w:bCs/>
                <w:color w:val="auto"/>
                <w:szCs w:val="21"/>
                <w:highlight w:val="none"/>
              </w:rPr>
            </w:pPr>
            <w:r>
              <w:rPr>
                <w:rFonts w:hint="eastAsia" w:hAnsi="宋体" w:cs="宋体"/>
                <w:b/>
                <w:bCs/>
                <w:color w:val="auto"/>
                <w:szCs w:val="21"/>
                <w:highlight w:val="none"/>
              </w:rPr>
              <w:t>序号</w:t>
            </w:r>
          </w:p>
        </w:tc>
        <w:tc>
          <w:tcPr>
            <w:tcW w:w="7991" w:type="dxa"/>
            <w:vAlign w:val="center"/>
          </w:tcPr>
          <w:p w14:paraId="775F9D07">
            <w:pPr>
              <w:pStyle w:val="19"/>
              <w:spacing w:line="360" w:lineRule="auto"/>
              <w:ind w:firstLine="211" w:firstLineChars="100"/>
              <w:jc w:val="center"/>
              <w:rPr>
                <w:rFonts w:hint="eastAsia" w:hAnsi="宋体" w:cs="宋体"/>
                <w:b/>
                <w:bCs/>
                <w:color w:val="auto"/>
                <w:szCs w:val="21"/>
                <w:highlight w:val="none"/>
              </w:rPr>
            </w:pPr>
            <w:r>
              <w:rPr>
                <w:rFonts w:hint="eastAsia" w:hAnsi="宋体" w:cs="宋体"/>
                <w:b/>
                <w:bCs/>
                <w:color w:val="auto"/>
                <w:szCs w:val="21"/>
                <w:highlight w:val="none"/>
              </w:rPr>
              <w:t>内      容</w:t>
            </w:r>
          </w:p>
        </w:tc>
      </w:tr>
      <w:tr w14:paraId="2476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68" w:type="dxa"/>
            <w:vAlign w:val="center"/>
          </w:tcPr>
          <w:p w14:paraId="64B220E4">
            <w:pPr>
              <w:pStyle w:val="19"/>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7991" w:type="dxa"/>
            <w:vAlign w:val="center"/>
          </w:tcPr>
          <w:p w14:paraId="62FB73E4">
            <w:pPr>
              <w:pStyle w:val="19"/>
              <w:spacing w:line="360" w:lineRule="auto"/>
              <w:rPr>
                <w:rFonts w:hint="eastAsia" w:hAnsi="宋体" w:cs="宋体"/>
                <w:color w:val="auto"/>
                <w:szCs w:val="21"/>
                <w:highlight w:val="none"/>
              </w:rPr>
            </w:pPr>
            <w:r>
              <w:rPr>
                <w:rFonts w:hint="eastAsia" w:hAnsi="宋体"/>
                <w:b/>
                <w:color w:val="auto"/>
                <w:szCs w:val="21"/>
                <w:highlight w:val="none"/>
              </w:rPr>
              <w:t>合同履行期限（</w:t>
            </w:r>
            <w:r>
              <w:rPr>
                <w:rFonts w:hint="eastAsia" w:hAnsi="宋体" w:cs="宋体"/>
                <w:b/>
                <w:color w:val="auto"/>
                <w:szCs w:val="21"/>
                <w:highlight w:val="none"/>
              </w:rPr>
              <w:t>项目实施期限</w:t>
            </w:r>
            <w:r>
              <w:rPr>
                <w:rFonts w:hint="eastAsia" w:hAnsi="宋体"/>
                <w:b/>
                <w:color w:val="auto"/>
                <w:szCs w:val="21"/>
                <w:highlight w:val="none"/>
              </w:rPr>
              <w:t>）</w:t>
            </w:r>
            <w:r>
              <w:rPr>
                <w:rFonts w:hint="eastAsia" w:hAnsi="宋体" w:cs="宋体"/>
                <w:b/>
                <w:color w:val="auto"/>
                <w:szCs w:val="21"/>
                <w:highlight w:val="none"/>
              </w:rPr>
              <w:t>：</w:t>
            </w:r>
            <w:r>
              <w:rPr>
                <w:rFonts w:hint="eastAsia" w:ascii="宋体" w:hAnsi="宋体" w:cs="宋体"/>
                <w:color w:val="auto"/>
                <w:szCs w:val="21"/>
                <w:highlight w:val="none"/>
              </w:rPr>
              <w:t>合同签订后40日历天内完成产品供货并交付使用</w:t>
            </w:r>
            <w:r>
              <w:rPr>
                <w:rFonts w:hint="eastAsia" w:hAnsi="宋体" w:cs="宋体"/>
                <w:bCs/>
                <w:color w:val="auto"/>
                <w:szCs w:val="21"/>
                <w:highlight w:val="none"/>
              </w:rPr>
              <w:t>。</w:t>
            </w:r>
          </w:p>
          <w:p w14:paraId="282F2A9A">
            <w:pPr>
              <w:pStyle w:val="19"/>
              <w:spacing w:line="360" w:lineRule="auto"/>
              <w:rPr>
                <w:rFonts w:hint="eastAsia" w:hAnsi="宋体" w:cs="宋体"/>
                <w:color w:val="auto"/>
                <w:szCs w:val="21"/>
                <w:highlight w:val="none"/>
              </w:rPr>
            </w:pPr>
            <w:r>
              <w:rPr>
                <w:rFonts w:hint="eastAsia" w:hAnsi="宋体" w:cs="宋体"/>
                <w:b/>
                <w:bCs/>
                <w:color w:val="auto"/>
                <w:szCs w:val="21"/>
                <w:highlight w:val="none"/>
              </w:rPr>
              <w:t>项目实施地点：</w:t>
            </w:r>
            <w:r>
              <w:rPr>
                <w:rFonts w:hint="eastAsia" w:hAnsi="宋体" w:cs="宋体"/>
                <w:color w:val="auto"/>
                <w:szCs w:val="21"/>
                <w:highlight w:val="none"/>
              </w:rPr>
              <w:t>采购人指定地点。</w:t>
            </w:r>
          </w:p>
        </w:tc>
      </w:tr>
      <w:tr w14:paraId="2DD7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68" w:type="dxa"/>
            <w:vAlign w:val="center"/>
          </w:tcPr>
          <w:p w14:paraId="439D1ECD">
            <w:pPr>
              <w:pStyle w:val="19"/>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7991" w:type="dxa"/>
            <w:vAlign w:val="center"/>
          </w:tcPr>
          <w:p w14:paraId="70BB17C4">
            <w:pPr>
              <w:pStyle w:val="19"/>
              <w:spacing w:line="360" w:lineRule="auto"/>
              <w:rPr>
                <w:rFonts w:hint="eastAsia" w:hAnsi="宋体" w:cs="宋体"/>
                <w:b/>
                <w:bCs/>
                <w:color w:val="auto"/>
                <w:szCs w:val="21"/>
                <w:highlight w:val="none"/>
              </w:rPr>
            </w:pPr>
            <w:r>
              <w:rPr>
                <w:rFonts w:hint="eastAsia" w:hAnsi="宋体" w:cs="宋体"/>
                <w:b/>
                <w:bCs/>
                <w:color w:val="auto"/>
                <w:szCs w:val="21"/>
                <w:highlight w:val="none"/>
              </w:rPr>
              <w:t>培训要求：</w:t>
            </w:r>
          </w:p>
          <w:p w14:paraId="123C3431">
            <w:pPr>
              <w:pStyle w:val="19"/>
              <w:spacing w:line="360" w:lineRule="auto"/>
              <w:rPr>
                <w:rFonts w:hint="eastAsia" w:hAnsi="宋体" w:cs="宋体"/>
                <w:b/>
                <w:bCs/>
                <w:color w:val="auto"/>
                <w:szCs w:val="21"/>
                <w:highlight w:val="none"/>
              </w:rPr>
            </w:pPr>
            <w:r>
              <w:rPr>
                <w:rFonts w:hint="eastAsia" w:hAnsi="宋体" w:cs="宋体"/>
                <w:color w:val="auto"/>
                <w:szCs w:val="21"/>
                <w:highlight w:val="none"/>
              </w:rPr>
              <w:t>乙方负责用户培训，按甲方要求免费培训相关操作管理及维护人员，达到熟练掌握产品性能，能及时排除一般故障的程度。</w:t>
            </w:r>
          </w:p>
        </w:tc>
      </w:tr>
      <w:tr w14:paraId="5A94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768" w:type="dxa"/>
            <w:vAlign w:val="center"/>
          </w:tcPr>
          <w:p w14:paraId="3DB289F7">
            <w:pPr>
              <w:pStyle w:val="19"/>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7991" w:type="dxa"/>
            <w:vAlign w:val="center"/>
          </w:tcPr>
          <w:p w14:paraId="07C281B1">
            <w:pPr>
              <w:pStyle w:val="19"/>
              <w:spacing w:line="360" w:lineRule="auto"/>
              <w:rPr>
                <w:rFonts w:hint="eastAsia" w:hAnsi="宋体" w:cs="宋体"/>
                <w:b/>
                <w:bCs/>
                <w:color w:val="auto"/>
                <w:szCs w:val="21"/>
                <w:highlight w:val="none"/>
              </w:rPr>
            </w:pPr>
            <w:r>
              <w:rPr>
                <w:rFonts w:hint="eastAsia" w:hAnsi="宋体" w:cs="宋体"/>
                <w:b/>
                <w:bCs/>
                <w:color w:val="auto"/>
                <w:szCs w:val="21"/>
                <w:highlight w:val="none"/>
              </w:rPr>
              <w:t>质量要求：</w:t>
            </w:r>
          </w:p>
          <w:p w14:paraId="45A3E96C">
            <w:pPr>
              <w:pStyle w:val="19"/>
              <w:spacing w:line="360" w:lineRule="auto"/>
              <w:rPr>
                <w:rFonts w:hint="eastAsia" w:hAnsi="宋体" w:cs="宋体"/>
                <w:color w:val="auto"/>
                <w:szCs w:val="21"/>
                <w:highlight w:val="none"/>
              </w:rPr>
            </w:pPr>
            <w:r>
              <w:rPr>
                <w:rFonts w:hint="eastAsia" w:hAnsi="宋体" w:cs="宋体"/>
                <w:color w:val="auto"/>
                <w:szCs w:val="21"/>
                <w:highlight w:val="none"/>
              </w:rPr>
              <w:t>1.提供的软件须符合国家、行业质量标准；</w:t>
            </w:r>
          </w:p>
          <w:p w14:paraId="6C14E791">
            <w:pPr>
              <w:pStyle w:val="19"/>
              <w:spacing w:line="360" w:lineRule="auto"/>
              <w:rPr>
                <w:rFonts w:hint="eastAsia" w:hAnsi="宋体" w:cs="宋体"/>
                <w:color w:val="auto"/>
                <w:szCs w:val="21"/>
                <w:highlight w:val="none"/>
              </w:rPr>
            </w:pPr>
            <w:r>
              <w:rPr>
                <w:rFonts w:hint="eastAsia" w:hAnsi="宋体" w:cs="宋体"/>
                <w:color w:val="auto"/>
                <w:szCs w:val="21"/>
                <w:highlight w:val="none"/>
              </w:rPr>
              <w:t>2.提供的产品须符合采购文件规定的技术要求；</w:t>
            </w:r>
          </w:p>
          <w:p w14:paraId="751A12DA">
            <w:pPr>
              <w:pStyle w:val="19"/>
              <w:spacing w:line="360" w:lineRule="auto"/>
              <w:rPr>
                <w:rFonts w:hint="eastAsia" w:hAnsi="宋体" w:cs="宋体"/>
                <w:color w:val="auto"/>
                <w:szCs w:val="21"/>
                <w:highlight w:val="none"/>
              </w:rPr>
            </w:pPr>
            <w:r>
              <w:rPr>
                <w:rFonts w:hint="eastAsia" w:hAnsi="宋体" w:cs="宋体"/>
                <w:color w:val="auto"/>
                <w:szCs w:val="21"/>
                <w:highlight w:val="none"/>
              </w:rPr>
              <w:t>3.提供的产品在质保期内，因产品质量而导致的缺陷，须免费提供包修、包换、包退服务。</w:t>
            </w:r>
          </w:p>
        </w:tc>
      </w:tr>
      <w:tr w14:paraId="64DC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vAlign w:val="center"/>
          </w:tcPr>
          <w:p w14:paraId="7583BE6A">
            <w:pPr>
              <w:pStyle w:val="19"/>
              <w:spacing w:line="360" w:lineRule="auto"/>
              <w:jc w:val="center"/>
              <w:rPr>
                <w:rFonts w:hint="eastAsia" w:hAnsi="宋体"/>
                <w:color w:val="auto"/>
                <w:szCs w:val="21"/>
                <w:highlight w:val="none"/>
              </w:rPr>
            </w:pPr>
            <w:r>
              <w:rPr>
                <w:rFonts w:hint="eastAsia" w:hAnsi="宋体"/>
                <w:color w:val="auto"/>
                <w:szCs w:val="21"/>
                <w:highlight w:val="none"/>
              </w:rPr>
              <w:t>4</w:t>
            </w:r>
          </w:p>
        </w:tc>
        <w:tc>
          <w:tcPr>
            <w:tcW w:w="7991" w:type="dxa"/>
            <w:vAlign w:val="center"/>
          </w:tcPr>
          <w:p w14:paraId="28672FC4">
            <w:pPr>
              <w:pStyle w:val="19"/>
              <w:spacing w:line="360" w:lineRule="auto"/>
              <w:rPr>
                <w:rFonts w:hint="eastAsia" w:hAnsi="宋体"/>
                <w:b/>
                <w:color w:val="auto"/>
                <w:szCs w:val="21"/>
                <w:highlight w:val="none"/>
              </w:rPr>
            </w:pPr>
            <w:r>
              <w:rPr>
                <w:rFonts w:hint="eastAsia" w:hAnsi="宋体"/>
                <w:b/>
                <w:color w:val="auto"/>
                <w:szCs w:val="21"/>
                <w:highlight w:val="none"/>
              </w:rPr>
              <w:t>付款方式：</w:t>
            </w:r>
          </w:p>
          <w:p w14:paraId="519A4BE7">
            <w:pPr>
              <w:pStyle w:val="19"/>
              <w:spacing w:line="360" w:lineRule="auto"/>
              <w:rPr>
                <w:rFonts w:hint="eastAsia" w:hAnsi="宋体" w:cs="宋体"/>
                <w:color w:val="auto"/>
                <w:szCs w:val="21"/>
                <w:highlight w:val="none"/>
              </w:rPr>
            </w:pPr>
            <w:r>
              <w:rPr>
                <w:rFonts w:hint="eastAsia" w:hAnsi="宋体" w:cs="宋体"/>
                <w:color w:val="auto"/>
                <w:szCs w:val="21"/>
                <w:highlight w:val="none"/>
              </w:rPr>
              <w:t>设备安装验收合格后的15个工作日内，甲方收到乙方开具的正规发票后，向乙方支付合同总价款的100%。</w:t>
            </w:r>
          </w:p>
        </w:tc>
      </w:tr>
      <w:tr w14:paraId="4783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vAlign w:val="center"/>
          </w:tcPr>
          <w:p w14:paraId="00E5E566">
            <w:pPr>
              <w:pStyle w:val="19"/>
              <w:spacing w:line="360" w:lineRule="auto"/>
              <w:jc w:val="center"/>
              <w:rPr>
                <w:rFonts w:hint="eastAsia" w:hAnsi="宋体"/>
                <w:color w:val="auto"/>
                <w:szCs w:val="21"/>
                <w:highlight w:val="none"/>
              </w:rPr>
            </w:pPr>
            <w:r>
              <w:rPr>
                <w:rFonts w:hint="eastAsia" w:hAnsi="宋体"/>
                <w:color w:val="auto"/>
                <w:szCs w:val="21"/>
                <w:highlight w:val="none"/>
              </w:rPr>
              <w:t>5</w:t>
            </w:r>
          </w:p>
        </w:tc>
        <w:tc>
          <w:tcPr>
            <w:tcW w:w="7991" w:type="dxa"/>
            <w:vAlign w:val="center"/>
          </w:tcPr>
          <w:p w14:paraId="45898E14">
            <w:pPr>
              <w:pStyle w:val="19"/>
              <w:spacing w:line="360" w:lineRule="auto"/>
              <w:rPr>
                <w:rFonts w:hint="eastAsia" w:hAnsi="宋体"/>
                <w:b/>
                <w:color w:val="auto"/>
                <w:szCs w:val="21"/>
                <w:highlight w:val="none"/>
              </w:rPr>
            </w:pPr>
            <w:r>
              <w:rPr>
                <w:rFonts w:hint="eastAsia" w:hAnsi="宋体"/>
                <w:b/>
                <w:color w:val="auto"/>
                <w:szCs w:val="21"/>
                <w:highlight w:val="none"/>
              </w:rPr>
              <w:t>安装调试要求：</w:t>
            </w:r>
          </w:p>
          <w:p w14:paraId="26E27E02">
            <w:pPr>
              <w:pStyle w:val="19"/>
              <w:spacing w:line="360" w:lineRule="auto"/>
              <w:rPr>
                <w:rFonts w:hint="eastAsia" w:hAnsi="宋体"/>
                <w:bCs/>
                <w:color w:val="auto"/>
                <w:szCs w:val="21"/>
                <w:highlight w:val="none"/>
              </w:rPr>
            </w:pPr>
            <w:bookmarkStart w:id="600" w:name="OLE_LINK1"/>
            <w:bookmarkStart w:id="601" w:name="OLE_LINK3"/>
            <w:r>
              <w:rPr>
                <w:rFonts w:hAnsi="宋体"/>
                <w:bCs/>
                <w:color w:val="auto"/>
                <w:szCs w:val="21"/>
                <w:highlight w:val="none"/>
              </w:rPr>
              <w:t>1.</w:t>
            </w:r>
            <w:r>
              <w:rPr>
                <w:rFonts w:hint="eastAsia" w:hAnsi="宋体"/>
                <w:bCs/>
                <w:color w:val="auto"/>
                <w:szCs w:val="21"/>
                <w:highlight w:val="none"/>
              </w:rPr>
              <w:t>安装调试应符合有关的国家、地方、行业标准，以及项目质量、安全、技术规格、物理特性等要求。</w:t>
            </w:r>
          </w:p>
          <w:p w14:paraId="639D3F12">
            <w:pPr>
              <w:pStyle w:val="19"/>
              <w:spacing w:line="360" w:lineRule="auto"/>
              <w:rPr>
                <w:rFonts w:hint="eastAsia" w:hAnsi="宋体"/>
                <w:b/>
                <w:color w:val="auto"/>
                <w:szCs w:val="21"/>
                <w:highlight w:val="none"/>
              </w:rPr>
            </w:pPr>
            <w:r>
              <w:rPr>
                <w:rFonts w:hAnsi="宋体"/>
                <w:bCs/>
                <w:color w:val="auto"/>
                <w:szCs w:val="21"/>
                <w:highlight w:val="none"/>
              </w:rPr>
              <w:t>2.</w:t>
            </w:r>
            <w:r>
              <w:rPr>
                <w:rFonts w:hint="eastAsia" w:hAnsi="宋体"/>
                <w:bCs/>
                <w:color w:val="auto"/>
                <w:szCs w:val="21"/>
                <w:highlight w:val="none"/>
              </w:rPr>
              <w:t>满足甲方技术要求，符合合同约定使用的技术标准和技术要求，确保系统运行正常。</w:t>
            </w:r>
            <w:bookmarkEnd w:id="600"/>
            <w:bookmarkEnd w:id="601"/>
          </w:p>
        </w:tc>
      </w:tr>
    </w:tbl>
    <w:p w14:paraId="537C57DB">
      <w:pPr>
        <w:rPr>
          <w:rFonts w:hint="eastAsia" w:ascii="黑体" w:hAnsi="宋体" w:eastAsia="黑体" w:cs="黑体"/>
          <w:color w:val="auto"/>
          <w:kern w:val="0"/>
          <w:sz w:val="72"/>
          <w:szCs w:val="72"/>
          <w:highlight w:val="none"/>
          <w:lang w:bidi="ar"/>
        </w:rPr>
      </w:pPr>
      <w:r>
        <w:rPr>
          <w:color w:val="auto"/>
          <w:highlight w:val="none"/>
        </w:rPr>
        <w:br w:type="page"/>
      </w:r>
    </w:p>
    <w:p w14:paraId="7F76DB28">
      <w:pPr>
        <w:widowControl/>
        <w:jc w:val="center"/>
        <w:rPr>
          <w:rFonts w:hint="eastAsia" w:ascii="黑体" w:hAnsi="宋体" w:eastAsia="黑体" w:cs="黑体"/>
          <w:color w:val="auto"/>
          <w:kern w:val="0"/>
          <w:sz w:val="46"/>
          <w:szCs w:val="46"/>
          <w:highlight w:val="none"/>
          <w:lang w:bidi="ar"/>
        </w:rPr>
      </w:pPr>
    </w:p>
    <w:p w14:paraId="77B21378">
      <w:pPr>
        <w:widowControl/>
        <w:jc w:val="center"/>
        <w:rPr>
          <w:rFonts w:hint="eastAsia" w:ascii="黑体" w:hAnsi="宋体" w:eastAsia="黑体" w:cs="黑体"/>
          <w:color w:val="auto"/>
          <w:kern w:val="0"/>
          <w:sz w:val="56"/>
          <w:szCs w:val="56"/>
          <w:highlight w:val="none"/>
          <w:lang w:bidi="ar"/>
        </w:rPr>
      </w:pPr>
    </w:p>
    <w:p w14:paraId="3DDBCAA5">
      <w:pPr>
        <w:widowControl/>
        <w:jc w:val="center"/>
        <w:rPr>
          <w:rFonts w:hint="eastAsia" w:ascii="黑体" w:hAnsi="宋体" w:eastAsia="黑体" w:cs="黑体"/>
          <w:color w:val="auto"/>
          <w:kern w:val="0"/>
          <w:sz w:val="40"/>
          <w:szCs w:val="40"/>
          <w:highlight w:val="none"/>
          <w:lang w:bidi="ar"/>
        </w:rPr>
      </w:pPr>
    </w:p>
    <w:p w14:paraId="2A116F7E">
      <w:pPr>
        <w:widowControl/>
        <w:jc w:val="center"/>
        <w:rPr>
          <w:color w:val="auto"/>
          <w:sz w:val="72"/>
          <w:szCs w:val="72"/>
          <w:highlight w:val="none"/>
        </w:rPr>
      </w:pPr>
      <w:r>
        <w:rPr>
          <w:rFonts w:ascii="黑体" w:hAnsi="宋体" w:eastAsia="黑体" w:cs="黑体"/>
          <w:color w:val="auto"/>
          <w:kern w:val="0"/>
          <w:sz w:val="72"/>
          <w:szCs w:val="72"/>
          <w:highlight w:val="none"/>
          <w:lang w:bidi="ar"/>
        </w:rPr>
        <w:t>政府采购合同</w:t>
      </w:r>
    </w:p>
    <w:p w14:paraId="3241B11D">
      <w:pPr>
        <w:widowControl/>
        <w:spacing w:line="360" w:lineRule="auto"/>
        <w:jc w:val="center"/>
        <w:rPr>
          <w:rFonts w:hint="eastAsia" w:ascii="微软雅黑" w:hAnsi="微软雅黑" w:eastAsia="微软雅黑" w:cs="微软雅黑"/>
          <w:color w:val="auto"/>
          <w:kern w:val="0"/>
          <w:sz w:val="32"/>
          <w:szCs w:val="32"/>
          <w:highlight w:val="none"/>
          <w:lang w:bidi="ar"/>
        </w:rPr>
      </w:pPr>
      <w:r>
        <w:rPr>
          <w:rFonts w:hint="eastAsia" w:ascii="微软雅黑" w:hAnsi="微软雅黑" w:eastAsia="微软雅黑" w:cs="微软雅黑"/>
          <w:color w:val="auto"/>
          <w:kern w:val="0"/>
          <w:sz w:val="32"/>
          <w:szCs w:val="32"/>
          <w:highlight w:val="none"/>
          <w:lang w:bidi="ar"/>
        </w:rPr>
        <w:t>（电子交易项目适用）</w:t>
      </w:r>
    </w:p>
    <w:p w14:paraId="42023FC4">
      <w:pPr>
        <w:widowControl/>
        <w:spacing w:line="360" w:lineRule="auto"/>
        <w:jc w:val="center"/>
        <w:rPr>
          <w:rFonts w:hint="eastAsia" w:ascii="微软雅黑" w:hAnsi="微软雅黑" w:eastAsia="微软雅黑" w:cs="微软雅黑"/>
          <w:color w:val="auto"/>
          <w:kern w:val="0"/>
          <w:sz w:val="22"/>
          <w:szCs w:val="22"/>
          <w:highlight w:val="none"/>
          <w:lang w:bidi="ar"/>
        </w:rPr>
      </w:pPr>
    </w:p>
    <w:p w14:paraId="6F1F654E">
      <w:pPr>
        <w:widowControl/>
        <w:spacing w:line="360" w:lineRule="auto"/>
        <w:jc w:val="center"/>
        <w:rPr>
          <w:rFonts w:hint="eastAsia" w:ascii="微软雅黑" w:hAnsi="微软雅黑" w:eastAsia="微软雅黑" w:cs="微软雅黑"/>
          <w:color w:val="auto"/>
          <w:kern w:val="0"/>
          <w:sz w:val="22"/>
          <w:szCs w:val="22"/>
          <w:highlight w:val="none"/>
          <w:lang w:bidi="ar"/>
        </w:rPr>
      </w:pPr>
    </w:p>
    <w:p w14:paraId="381A151C">
      <w:pPr>
        <w:widowControl/>
        <w:spacing w:line="360" w:lineRule="auto"/>
        <w:jc w:val="center"/>
        <w:rPr>
          <w:rFonts w:hint="eastAsia" w:ascii="微软雅黑" w:hAnsi="微软雅黑" w:eastAsia="微软雅黑" w:cs="微软雅黑"/>
          <w:color w:val="auto"/>
          <w:kern w:val="0"/>
          <w:sz w:val="22"/>
          <w:szCs w:val="22"/>
          <w:highlight w:val="none"/>
          <w:lang w:bidi="ar"/>
        </w:rPr>
      </w:pPr>
    </w:p>
    <w:p w14:paraId="79E7559E">
      <w:pPr>
        <w:widowControl/>
        <w:spacing w:line="360" w:lineRule="auto"/>
        <w:jc w:val="center"/>
        <w:rPr>
          <w:rFonts w:hint="eastAsia" w:ascii="微软雅黑" w:hAnsi="微软雅黑" w:eastAsia="微软雅黑" w:cs="微软雅黑"/>
          <w:color w:val="auto"/>
          <w:kern w:val="0"/>
          <w:sz w:val="32"/>
          <w:szCs w:val="32"/>
          <w:highlight w:val="none"/>
          <w:u w:val="single"/>
          <w:lang w:eastAsia="zh-CN" w:bidi="ar"/>
        </w:rPr>
      </w:pPr>
      <w:r>
        <w:rPr>
          <w:rFonts w:ascii="微软雅黑" w:hAnsi="微软雅黑" w:eastAsia="微软雅黑" w:cs="微软雅黑"/>
          <w:color w:val="auto"/>
          <w:kern w:val="0"/>
          <w:sz w:val="32"/>
          <w:szCs w:val="32"/>
          <w:highlight w:val="none"/>
          <w:lang w:bidi="ar"/>
        </w:rPr>
        <w:t>项目名称：</w:t>
      </w:r>
      <w:r>
        <w:rPr>
          <w:rFonts w:hint="eastAsia" w:ascii="微软雅黑" w:hAnsi="微软雅黑" w:eastAsia="微软雅黑" w:cs="微软雅黑"/>
          <w:color w:val="auto"/>
          <w:kern w:val="0"/>
          <w:sz w:val="32"/>
          <w:szCs w:val="32"/>
          <w:highlight w:val="none"/>
          <w:u w:val="single"/>
          <w:lang w:eastAsia="zh-CN" w:bidi="ar"/>
        </w:rPr>
        <w:t>工作站和档案柜购买</w:t>
      </w:r>
    </w:p>
    <w:p w14:paraId="79EE52FB">
      <w:pPr>
        <w:widowControl/>
        <w:spacing w:line="360" w:lineRule="auto"/>
        <w:jc w:val="center"/>
        <w:rPr>
          <w:color w:val="auto"/>
          <w:sz w:val="32"/>
          <w:szCs w:val="32"/>
          <w:highlight w:val="none"/>
        </w:rPr>
      </w:pPr>
      <w:r>
        <w:rPr>
          <w:rFonts w:hint="eastAsia" w:ascii="微软雅黑" w:hAnsi="微软雅黑" w:eastAsia="微软雅黑" w:cs="微软雅黑"/>
          <w:color w:val="auto"/>
          <w:kern w:val="0"/>
          <w:sz w:val="32"/>
          <w:szCs w:val="32"/>
          <w:highlight w:val="none"/>
          <w:lang w:bidi="ar"/>
        </w:rPr>
        <w:t>合同编号：</w:t>
      </w:r>
      <w:r>
        <w:rPr>
          <w:rFonts w:hint="eastAsia" w:ascii="微软雅黑" w:hAnsi="微软雅黑" w:eastAsia="微软雅黑" w:cs="微软雅黑"/>
          <w:color w:val="auto"/>
          <w:kern w:val="0"/>
          <w:sz w:val="32"/>
          <w:szCs w:val="32"/>
          <w:highlight w:val="none"/>
          <w:u w:val="single"/>
          <w:lang w:bidi="ar"/>
        </w:rPr>
        <w:t xml:space="preserve">                      </w:t>
      </w:r>
      <w:r>
        <w:rPr>
          <w:rFonts w:hint="eastAsia"/>
          <w:color w:val="auto"/>
          <w:sz w:val="32"/>
          <w:szCs w:val="32"/>
          <w:highlight w:val="none"/>
        </w:rPr>
        <w:t>（系统编号）</w:t>
      </w:r>
    </w:p>
    <w:p w14:paraId="5A0DD0D4">
      <w:pPr>
        <w:widowControl/>
        <w:spacing w:line="360" w:lineRule="auto"/>
        <w:jc w:val="center"/>
        <w:rPr>
          <w:rFonts w:ascii="Tahoma" w:hAnsi="Tahoma" w:eastAsia="Tahoma" w:cs="Tahoma"/>
          <w:color w:val="auto"/>
          <w:kern w:val="0"/>
          <w:sz w:val="32"/>
          <w:szCs w:val="32"/>
          <w:highlight w:val="none"/>
          <w:lang w:bidi="ar"/>
        </w:rPr>
      </w:pPr>
      <w:r>
        <w:rPr>
          <w:rFonts w:hint="eastAsia" w:ascii="Tahoma" w:hAnsi="Tahoma" w:eastAsia="Tahoma" w:cs="Tahoma"/>
          <w:color w:val="auto"/>
          <w:kern w:val="0"/>
          <w:sz w:val="32"/>
          <w:szCs w:val="32"/>
          <w:highlight w:val="none"/>
          <w:lang w:bidi="ar"/>
        </w:rPr>
        <w:t>（自编号，如有）</w:t>
      </w:r>
    </w:p>
    <w:p w14:paraId="304514B1">
      <w:pPr>
        <w:widowControl/>
        <w:spacing w:line="360" w:lineRule="auto"/>
        <w:jc w:val="center"/>
        <w:rPr>
          <w:rFonts w:hint="eastAsia" w:ascii="微软雅黑" w:hAnsi="微软雅黑" w:eastAsia="微软雅黑" w:cs="微软雅黑"/>
          <w:color w:val="auto"/>
          <w:kern w:val="0"/>
          <w:sz w:val="22"/>
          <w:szCs w:val="22"/>
          <w:highlight w:val="none"/>
          <w:lang w:bidi="ar"/>
        </w:rPr>
      </w:pPr>
    </w:p>
    <w:p w14:paraId="0C4A483C">
      <w:pPr>
        <w:widowControl/>
        <w:spacing w:line="360" w:lineRule="auto"/>
        <w:jc w:val="center"/>
        <w:rPr>
          <w:rFonts w:hint="eastAsia" w:ascii="微软雅黑" w:hAnsi="微软雅黑" w:eastAsia="微软雅黑" w:cs="微软雅黑"/>
          <w:color w:val="auto"/>
          <w:kern w:val="0"/>
          <w:sz w:val="22"/>
          <w:szCs w:val="22"/>
          <w:highlight w:val="none"/>
          <w:lang w:bidi="ar"/>
        </w:rPr>
      </w:pPr>
    </w:p>
    <w:p w14:paraId="6287AA40">
      <w:pPr>
        <w:widowControl/>
        <w:spacing w:line="360" w:lineRule="auto"/>
        <w:jc w:val="center"/>
        <w:rPr>
          <w:rFonts w:hint="eastAsia" w:ascii="微软雅黑" w:hAnsi="微软雅黑" w:eastAsia="微软雅黑" w:cs="微软雅黑"/>
          <w:color w:val="auto"/>
          <w:kern w:val="0"/>
          <w:sz w:val="22"/>
          <w:szCs w:val="22"/>
          <w:highlight w:val="none"/>
          <w:lang w:bidi="ar"/>
        </w:rPr>
      </w:pPr>
    </w:p>
    <w:p w14:paraId="65EB90E3">
      <w:pPr>
        <w:widowControl/>
        <w:spacing w:line="360" w:lineRule="auto"/>
        <w:jc w:val="center"/>
        <w:rPr>
          <w:rFonts w:hint="eastAsia" w:ascii="微软雅黑" w:hAnsi="微软雅黑" w:eastAsia="微软雅黑" w:cs="微软雅黑"/>
          <w:color w:val="auto"/>
          <w:kern w:val="0"/>
          <w:sz w:val="22"/>
          <w:szCs w:val="22"/>
          <w:highlight w:val="none"/>
          <w:lang w:bidi="ar"/>
        </w:rPr>
      </w:pPr>
    </w:p>
    <w:p w14:paraId="492D90D6">
      <w:pPr>
        <w:widowControl/>
        <w:jc w:val="center"/>
        <w:rPr>
          <w:rFonts w:hint="eastAsia" w:ascii="微软雅黑" w:hAnsi="微软雅黑" w:eastAsia="微软雅黑" w:cs="微软雅黑"/>
          <w:color w:val="auto"/>
          <w:kern w:val="0"/>
          <w:sz w:val="32"/>
          <w:szCs w:val="32"/>
          <w:highlight w:val="none"/>
          <w:lang w:bidi="ar"/>
        </w:rPr>
      </w:pPr>
      <w:r>
        <w:rPr>
          <w:rFonts w:hint="eastAsia" w:ascii="微软雅黑" w:hAnsi="微软雅黑" w:eastAsia="微软雅黑" w:cs="微软雅黑"/>
          <w:color w:val="auto"/>
          <w:kern w:val="0"/>
          <w:sz w:val="32"/>
          <w:szCs w:val="32"/>
          <w:highlight w:val="none"/>
          <w:lang w:bidi="ar"/>
        </w:rPr>
        <w:t>甲  方：云南省测绘资料档案馆（云南省基础地理信息中心）</w:t>
      </w:r>
    </w:p>
    <w:p w14:paraId="4F694F8F">
      <w:pPr>
        <w:widowControl/>
        <w:ind w:firstLine="2739" w:firstLineChars="856"/>
        <w:jc w:val="left"/>
        <w:rPr>
          <w:rFonts w:hint="eastAsia" w:ascii="微软雅黑" w:hAnsi="微软雅黑" w:eastAsia="微软雅黑" w:cs="微软雅黑"/>
          <w:color w:val="auto"/>
          <w:kern w:val="0"/>
          <w:sz w:val="32"/>
          <w:szCs w:val="32"/>
          <w:highlight w:val="none"/>
          <w:lang w:bidi="ar"/>
        </w:rPr>
      </w:pPr>
      <w:r>
        <w:rPr>
          <w:rFonts w:hint="eastAsia" w:ascii="微软雅黑" w:hAnsi="微软雅黑" w:eastAsia="微软雅黑" w:cs="微软雅黑"/>
          <w:color w:val="auto"/>
          <w:kern w:val="0"/>
          <w:sz w:val="32"/>
          <w:szCs w:val="32"/>
          <w:highlight w:val="none"/>
          <w:lang w:bidi="ar"/>
        </w:rPr>
        <w:t>乙  方：</w:t>
      </w:r>
    </w:p>
    <w:p w14:paraId="6A7E115F">
      <w:pPr>
        <w:widowControl/>
        <w:ind w:firstLine="2739" w:firstLineChars="856"/>
        <w:jc w:val="left"/>
        <w:rPr>
          <w:rFonts w:eastAsia="微软雅黑"/>
          <w:color w:val="auto"/>
          <w:sz w:val="32"/>
          <w:szCs w:val="32"/>
          <w:highlight w:val="none"/>
        </w:rPr>
      </w:pPr>
      <w:r>
        <w:rPr>
          <w:rFonts w:hint="eastAsia" w:ascii="微软雅黑" w:hAnsi="微软雅黑" w:eastAsia="微软雅黑" w:cs="微软雅黑"/>
          <w:color w:val="auto"/>
          <w:kern w:val="0"/>
          <w:sz w:val="32"/>
          <w:szCs w:val="32"/>
          <w:highlight w:val="none"/>
          <w:lang w:bidi="ar"/>
        </w:rPr>
        <w:t>签订地点：</w:t>
      </w:r>
    </w:p>
    <w:p w14:paraId="741D843B">
      <w:pPr>
        <w:pStyle w:val="10"/>
        <w:rPr>
          <w:color w:val="auto"/>
          <w:highlight w:val="none"/>
        </w:rPr>
      </w:pPr>
    </w:p>
    <w:p w14:paraId="21438952">
      <w:pPr>
        <w:rPr>
          <w:color w:val="auto"/>
          <w:highlight w:val="none"/>
        </w:rPr>
      </w:pPr>
      <w:r>
        <w:rPr>
          <w:color w:val="auto"/>
          <w:highlight w:val="none"/>
        </w:rPr>
        <w:br w:type="page"/>
      </w:r>
    </w:p>
    <w:p w14:paraId="6A882679">
      <w:pPr>
        <w:spacing w:after="240" w:afterLines="100"/>
        <w:jc w:val="center"/>
        <w:rPr>
          <w:rFonts w:hint="eastAsia" w:ascii="宋体" w:hAnsi="宋体" w:cs="宋体"/>
          <w:color w:val="auto"/>
          <w:sz w:val="28"/>
          <w:szCs w:val="21"/>
          <w:highlight w:val="none"/>
        </w:rPr>
      </w:pPr>
      <w:bookmarkStart w:id="602" w:name="OLE_LINK2"/>
      <w:r>
        <w:rPr>
          <w:rFonts w:hint="eastAsia" w:ascii="宋体" w:hAnsi="宋体" w:cs="宋体"/>
          <w:b/>
          <w:bCs/>
          <w:color w:val="auto"/>
          <w:sz w:val="28"/>
          <w:szCs w:val="21"/>
          <w:highlight w:val="none"/>
        </w:rPr>
        <w:t>合同书样式及主要条款</w:t>
      </w:r>
    </w:p>
    <w:p w14:paraId="2FB31176">
      <w:pPr>
        <w:spacing w:line="360" w:lineRule="auto"/>
        <w:ind w:firstLine="487" w:firstLineChars="202"/>
        <w:jc w:val="center"/>
        <w:rPr>
          <w:rFonts w:hint="eastAsia" w:ascii="宋体" w:hAnsi="宋体" w:cs="宋体"/>
          <w:b/>
          <w:color w:val="auto"/>
          <w:sz w:val="24"/>
          <w:highlight w:val="none"/>
        </w:rPr>
      </w:pPr>
      <w:r>
        <w:rPr>
          <w:rFonts w:hint="eastAsia" w:ascii="宋体" w:hAnsi="宋体" w:cs="宋体"/>
          <w:b/>
          <w:color w:val="auto"/>
          <w:sz w:val="24"/>
          <w:highlight w:val="none"/>
        </w:rPr>
        <w:t>（本合同内容仅供参考，具体内容以双方签订为准）</w:t>
      </w:r>
    </w:p>
    <w:p w14:paraId="44B1CD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根据《中华人民共和国政府采购法》、《中华人民共和国民法典》等有关法律法规规定，</w:t>
      </w:r>
      <w:r>
        <w:rPr>
          <w:rFonts w:hint="eastAsia" w:ascii="宋体" w:hAnsi="宋体" w:cs="宋体"/>
          <w:color w:val="auto"/>
          <w:sz w:val="24"/>
          <w:highlight w:val="none"/>
          <w:u w:val="single"/>
        </w:rPr>
        <w:t xml:space="preserve">云南省测绘资料档案馆（云南省基础地理信息中心） </w:t>
      </w:r>
      <w:r>
        <w:rPr>
          <w:rFonts w:hint="eastAsia" w:ascii="宋体" w:hAnsi="宋体" w:cs="宋体"/>
          <w:color w:val="auto"/>
          <w:sz w:val="24"/>
          <w:highlight w:val="none"/>
        </w:rPr>
        <w:t>(以下简称：“甲方”)通过</w:t>
      </w:r>
      <w:r>
        <w:rPr>
          <w:rFonts w:hint="eastAsia" w:ascii="宋体" w:hAnsi="宋体" w:cs="宋体"/>
          <w:color w:val="auto"/>
          <w:sz w:val="24"/>
          <w:highlight w:val="none"/>
          <w:u w:val="single"/>
        </w:rPr>
        <w:t xml:space="preserve"> 公开招标 </w:t>
      </w:r>
      <w:r>
        <w:rPr>
          <w:rFonts w:hint="eastAsia" w:ascii="宋体" w:hAnsi="宋体" w:cs="宋体"/>
          <w:color w:val="auto"/>
          <w:sz w:val="24"/>
          <w:highlight w:val="none"/>
        </w:rPr>
        <w:t>采购(采购方式)确定</w:t>
      </w:r>
      <w:r>
        <w:rPr>
          <w:rFonts w:hint="eastAsia" w:ascii="宋体" w:hAnsi="宋体" w:cs="宋体"/>
          <w:color w:val="auto"/>
          <w:sz w:val="24"/>
          <w:highlight w:val="none"/>
          <w:u w:val="single"/>
        </w:rPr>
        <w:t xml:space="preserve">             (投标人名称)</w:t>
      </w:r>
      <w:r>
        <w:rPr>
          <w:rFonts w:hint="eastAsia" w:ascii="宋体" w:hAnsi="宋体" w:cs="宋体"/>
          <w:color w:val="auto"/>
          <w:sz w:val="24"/>
          <w:highlight w:val="none"/>
        </w:rPr>
        <w:t>(以下简称：“乙方”)为</w:t>
      </w:r>
      <w:r>
        <w:rPr>
          <w:rFonts w:hint="eastAsia" w:ascii="宋体" w:hAnsi="宋体" w:cs="宋体"/>
          <w:color w:val="auto"/>
          <w:sz w:val="24"/>
          <w:highlight w:val="none"/>
          <w:u w:val="single"/>
          <w:lang w:eastAsia="zh-CN"/>
        </w:rPr>
        <w:t>工作站和档案柜购买</w:t>
      </w:r>
      <w:bookmarkStart w:id="796" w:name="_GoBack"/>
      <w:bookmarkEnd w:id="796"/>
      <w:r>
        <w:rPr>
          <w:rFonts w:hint="eastAsia" w:ascii="宋体" w:hAnsi="宋体" w:cs="宋体"/>
          <w:color w:val="auto"/>
          <w:sz w:val="24"/>
          <w:highlight w:val="none"/>
        </w:rPr>
        <w:t>的中标人。甲乙双方协商一致同意签署《</w:t>
      </w:r>
      <w:r>
        <w:rPr>
          <w:rFonts w:hint="eastAsia" w:ascii="宋体" w:hAnsi="宋体" w:cs="宋体"/>
          <w:color w:val="auto"/>
          <w:sz w:val="24"/>
          <w:highlight w:val="none"/>
          <w:u w:val="single"/>
          <w:lang w:eastAsia="zh-CN"/>
        </w:rPr>
        <w:t>工作站和档案柜购买</w:t>
      </w:r>
      <w:r>
        <w:rPr>
          <w:rFonts w:hint="eastAsia" w:ascii="宋体" w:hAnsi="宋体" w:cs="宋体"/>
          <w:color w:val="auto"/>
          <w:sz w:val="24"/>
          <w:highlight w:val="none"/>
        </w:rPr>
        <w:t>》合同。</w:t>
      </w:r>
    </w:p>
    <w:p w14:paraId="341CA2F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一、项目名称：</w:t>
      </w:r>
      <w:r>
        <w:rPr>
          <w:rFonts w:hint="eastAsia" w:ascii="宋体" w:hAnsi="宋体" w:cs="宋体"/>
          <w:color w:val="auto"/>
          <w:sz w:val="24"/>
          <w:highlight w:val="none"/>
          <w:u w:val="single"/>
          <w:lang w:eastAsia="zh-CN"/>
        </w:rPr>
        <w:t>工作站和档案柜购买</w:t>
      </w:r>
    </w:p>
    <w:p w14:paraId="6C3716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二、项目实施地点：云南省测绘资料档案馆（云南省基础地理信息中心）（采购人指定地点）</w:t>
      </w:r>
    </w:p>
    <w:p w14:paraId="6E894607">
      <w:pPr>
        <w:spacing w:line="360" w:lineRule="auto"/>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三、项目名称、品牌、型号规格、产地、制造商名、数量、单价</w:t>
      </w:r>
    </w:p>
    <w:tbl>
      <w:tblPr>
        <w:tblStyle w:val="3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53"/>
        <w:gridCol w:w="962"/>
        <w:gridCol w:w="1517"/>
        <w:gridCol w:w="1103"/>
        <w:gridCol w:w="1571"/>
        <w:gridCol w:w="908"/>
        <w:gridCol w:w="729"/>
        <w:gridCol w:w="691"/>
      </w:tblGrid>
      <w:tr w14:paraId="6320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42" w:type="dxa"/>
            <w:vAlign w:val="center"/>
          </w:tcPr>
          <w:p w14:paraId="35CCC209">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bCs/>
                <w:color w:val="auto"/>
                <w:sz w:val="24"/>
                <w:highlight w:val="none"/>
                <w:shd w:val="clear" w:color="auto" w:fill="FFFFFF"/>
              </w:rPr>
              <w:t>序号</w:t>
            </w:r>
          </w:p>
        </w:tc>
        <w:tc>
          <w:tcPr>
            <w:tcW w:w="1653" w:type="dxa"/>
            <w:vAlign w:val="center"/>
          </w:tcPr>
          <w:p w14:paraId="5ADBCDE3">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项目或设备(产品)名称</w:t>
            </w:r>
          </w:p>
        </w:tc>
        <w:tc>
          <w:tcPr>
            <w:tcW w:w="962" w:type="dxa"/>
            <w:vAlign w:val="center"/>
          </w:tcPr>
          <w:p w14:paraId="4F6F3406">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品牌</w:t>
            </w:r>
          </w:p>
        </w:tc>
        <w:tc>
          <w:tcPr>
            <w:tcW w:w="1517" w:type="dxa"/>
            <w:vAlign w:val="center"/>
          </w:tcPr>
          <w:p w14:paraId="0ECCDC45">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型号规格</w:t>
            </w:r>
          </w:p>
        </w:tc>
        <w:tc>
          <w:tcPr>
            <w:tcW w:w="1103" w:type="dxa"/>
            <w:vAlign w:val="center"/>
          </w:tcPr>
          <w:p w14:paraId="49A5852E">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产地</w:t>
            </w:r>
          </w:p>
        </w:tc>
        <w:tc>
          <w:tcPr>
            <w:tcW w:w="1571" w:type="dxa"/>
            <w:vAlign w:val="center"/>
          </w:tcPr>
          <w:p w14:paraId="3499606C">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制造商名</w:t>
            </w:r>
          </w:p>
        </w:tc>
        <w:tc>
          <w:tcPr>
            <w:tcW w:w="908" w:type="dxa"/>
            <w:vAlign w:val="center"/>
          </w:tcPr>
          <w:p w14:paraId="3E645217">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数量</w:t>
            </w:r>
          </w:p>
        </w:tc>
        <w:tc>
          <w:tcPr>
            <w:tcW w:w="729" w:type="dxa"/>
            <w:vAlign w:val="center"/>
          </w:tcPr>
          <w:p w14:paraId="63EF0F5C">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单价</w:t>
            </w:r>
          </w:p>
        </w:tc>
        <w:tc>
          <w:tcPr>
            <w:tcW w:w="691" w:type="dxa"/>
            <w:vAlign w:val="center"/>
          </w:tcPr>
          <w:p w14:paraId="7320983E">
            <w:pPr>
              <w:spacing w:line="360" w:lineRule="auto"/>
              <w:jc w:val="center"/>
              <w:rPr>
                <w:rFonts w:hint="eastAsia" w:ascii="宋体" w:hAnsi="宋体" w:cs="宋体"/>
                <w:color w:val="auto"/>
                <w:sz w:val="24"/>
                <w:highlight w:val="none"/>
                <w:shd w:val="clear" w:color="auto" w:fill="FFFFFF"/>
              </w:rPr>
            </w:pPr>
            <w:r>
              <w:rPr>
                <w:rFonts w:hint="eastAsia" w:ascii="宋体" w:hAnsi="宋体" w:cs="宋体"/>
                <w:b/>
                <w:bCs/>
                <w:color w:val="auto"/>
                <w:sz w:val="24"/>
                <w:highlight w:val="none"/>
                <w:shd w:val="clear" w:color="auto" w:fill="FFFFFF"/>
              </w:rPr>
              <w:t>合计</w:t>
            </w:r>
          </w:p>
        </w:tc>
      </w:tr>
      <w:tr w14:paraId="7F59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2" w:type="dxa"/>
            <w:vAlign w:val="center"/>
          </w:tcPr>
          <w:p w14:paraId="2D1D42F3">
            <w:pPr>
              <w:spacing w:line="360" w:lineRule="auto"/>
              <w:jc w:val="center"/>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1</w:t>
            </w:r>
          </w:p>
        </w:tc>
        <w:tc>
          <w:tcPr>
            <w:tcW w:w="1653" w:type="dxa"/>
            <w:vAlign w:val="center"/>
          </w:tcPr>
          <w:p w14:paraId="44255FF1">
            <w:pPr>
              <w:pStyle w:val="8"/>
              <w:spacing w:line="360" w:lineRule="auto"/>
              <w:jc w:val="center"/>
              <w:textAlignment w:val="center"/>
              <w:rPr>
                <w:rFonts w:hint="eastAsia" w:cs="宋体"/>
                <w:bCs/>
                <w:color w:val="auto"/>
                <w:highlight w:val="none"/>
                <w:shd w:val="clear" w:color="auto" w:fill="FFFFFF"/>
              </w:rPr>
            </w:pPr>
            <w:r>
              <w:rPr>
                <w:rFonts w:hint="eastAsia" w:cs="宋体"/>
                <w:color w:val="auto"/>
                <w:sz w:val="21"/>
                <w:szCs w:val="18"/>
                <w:highlight w:val="none"/>
              </w:rPr>
              <w:t>移动工作站</w:t>
            </w:r>
          </w:p>
        </w:tc>
        <w:tc>
          <w:tcPr>
            <w:tcW w:w="962" w:type="dxa"/>
            <w:vAlign w:val="center"/>
          </w:tcPr>
          <w:p w14:paraId="57D487C6">
            <w:pPr>
              <w:spacing w:line="360" w:lineRule="auto"/>
              <w:jc w:val="center"/>
              <w:rPr>
                <w:rFonts w:hint="eastAsia" w:ascii="宋体" w:hAnsi="宋体" w:cs="宋体"/>
                <w:b/>
                <w:color w:val="auto"/>
                <w:sz w:val="24"/>
                <w:highlight w:val="none"/>
                <w:shd w:val="clear" w:color="auto" w:fill="FFFFFF"/>
              </w:rPr>
            </w:pPr>
          </w:p>
        </w:tc>
        <w:tc>
          <w:tcPr>
            <w:tcW w:w="1517" w:type="dxa"/>
            <w:vAlign w:val="center"/>
          </w:tcPr>
          <w:p w14:paraId="603BB780">
            <w:pPr>
              <w:spacing w:line="360" w:lineRule="auto"/>
              <w:jc w:val="center"/>
              <w:rPr>
                <w:rFonts w:hint="eastAsia" w:ascii="宋体" w:hAnsi="宋体" w:cs="宋体"/>
                <w:color w:val="auto"/>
                <w:sz w:val="24"/>
                <w:highlight w:val="none"/>
                <w:shd w:val="clear" w:color="auto" w:fill="FFFFFF"/>
              </w:rPr>
            </w:pPr>
          </w:p>
        </w:tc>
        <w:tc>
          <w:tcPr>
            <w:tcW w:w="1103" w:type="dxa"/>
            <w:vAlign w:val="center"/>
          </w:tcPr>
          <w:p w14:paraId="1FE6C475">
            <w:pPr>
              <w:spacing w:line="360" w:lineRule="auto"/>
              <w:jc w:val="center"/>
              <w:rPr>
                <w:rFonts w:hint="eastAsia" w:ascii="宋体" w:hAnsi="宋体" w:cs="宋体"/>
                <w:color w:val="auto"/>
                <w:sz w:val="24"/>
                <w:highlight w:val="none"/>
                <w:shd w:val="clear" w:color="auto" w:fill="FFFFFF"/>
              </w:rPr>
            </w:pPr>
          </w:p>
        </w:tc>
        <w:tc>
          <w:tcPr>
            <w:tcW w:w="1571" w:type="dxa"/>
            <w:vAlign w:val="center"/>
          </w:tcPr>
          <w:p w14:paraId="154D7D76">
            <w:pPr>
              <w:spacing w:line="360" w:lineRule="auto"/>
              <w:jc w:val="center"/>
              <w:rPr>
                <w:rFonts w:hint="eastAsia" w:ascii="宋体" w:hAnsi="宋体" w:cs="宋体"/>
                <w:color w:val="auto"/>
                <w:sz w:val="24"/>
                <w:highlight w:val="none"/>
                <w:shd w:val="clear" w:color="auto" w:fill="FFFFFF"/>
              </w:rPr>
            </w:pPr>
          </w:p>
        </w:tc>
        <w:tc>
          <w:tcPr>
            <w:tcW w:w="908" w:type="dxa"/>
            <w:vAlign w:val="center"/>
          </w:tcPr>
          <w:p w14:paraId="74F295C8">
            <w:pPr>
              <w:spacing w:line="360" w:lineRule="auto"/>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1台</w:t>
            </w:r>
          </w:p>
        </w:tc>
        <w:tc>
          <w:tcPr>
            <w:tcW w:w="729" w:type="dxa"/>
            <w:vAlign w:val="center"/>
          </w:tcPr>
          <w:p w14:paraId="540CD669">
            <w:pPr>
              <w:spacing w:line="360" w:lineRule="auto"/>
              <w:jc w:val="center"/>
              <w:rPr>
                <w:rFonts w:hint="eastAsia" w:ascii="宋体" w:hAnsi="宋体" w:cs="宋体"/>
                <w:color w:val="auto"/>
                <w:sz w:val="24"/>
                <w:highlight w:val="none"/>
                <w:shd w:val="clear" w:color="auto" w:fill="FFFFFF"/>
              </w:rPr>
            </w:pPr>
          </w:p>
        </w:tc>
        <w:tc>
          <w:tcPr>
            <w:tcW w:w="691" w:type="dxa"/>
            <w:vAlign w:val="center"/>
          </w:tcPr>
          <w:p w14:paraId="5F832E7C">
            <w:pPr>
              <w:spacing w:line="360" w:lineRule="auto"/>
              <w:jc w:val="center"/>
              <w:rPr>
                <w:rFonts w:hint="eastAsia" w:ascii="宋体" w:hAnsi="宋体" w:cs="宋体"/>
                <w:color w:val="auto"/>
                <w:sz w:val="24"/>
                <w:highlight w:val="none"/>
                <w:shd w:val="clear" w:color="auto" w:fill="FFFFFF"/>
              </w:rPr>
            </w:pPr>
          </w:p>
        </w:tc>
      </w:tr>
      <w:tr w14:paraId="7D36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2" w:type="dxa"/>
            <w:vAlign w:val="center"/>
          </w:tcPr>
          <w:p w14:paraId="73E58219">
            <w:pPr>
              <w:spacing w:line="360" w:lineRule="auto"/>
              <w:jc w:val="center"/>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w:t>
            </w:r>
          </w:p>
        </w:tc>
        <w:tc>
          <w:tcPr>
            <w:tcW w:w="1653" w:type="dxa"/>
            <w:vAlign w:val="center"/>
          </w:tcPr>
          <w:p w14:paraId="684F0C17">
            <w:pPr>
              <w:pStyle w:val="8"/>
              <w:spacing w:line="360" w:lineRule="auto"/>
              <w:jc w:val="center"/>
              <w:textAlignment w:val="center"/>
              <w:rPr>
                <w:rFonts w:hint="eastAsia" w:cs="宋体"/>
                <w:bCs/>
                <w:color w:val="auto"/>
                <w:highlight w:val="none"/>
                <w:shd w:val="clear" w:color="auto" w:fill="FFFFFF"/>
              </w:rPr>
            </w:pPr>
            <w:r>
              <w:rPr>
                <w:rFonts w:hint="eastAsia" w:cs="宋体"/>
                <w:color w:val="auto"/>
                <w:sz w:val="21"/>
                <w:szCs w:val="18"/>
                <w:highlight w:val="none"/>
              </w:rPr>
              <w:t>图形工作站</w:t>
            </w:r>
          </w:p>
        </w:tc>
        <w:tc>
          <w:tcPr>
            <w:tcW w:w="962" w:type="dxa"/>
            <w:vAlign w:val="center"/>
          </w:tcPr>
          <w:p w14:paraId="489FF17E">
            <w:pPr>
              <w:spacing w:line="360" w:lineRule="auto"/>
              <w:jc w:val="center"/>
              <w:rPr>
                <w:rFonts w:hint="eastAsia" w:ascii="宋体" w:hAnsi="宋体" w:cs="宋体"/>
                <w:b/>
                <w:color w:val="auto"/>
                <w:sz w:val="24"/>
                <w:highlight w:val="none"/>
                <w:shd w:val="clear" w:color="auto" w:fill="FFFFFF"/>
              </w:rPr>
            </w:pPr>
          </w:p>
        </w:tc>
        <w:tc>
          <w:tcPr>
            <w:tcW w:w="1517" w:type="dxa"/>
            <w:vAlign w:val="center"/>
          </w:tcPr>
          <w:p w14:paraId="4AB80B17">
            <w:pPr>
              <w:spacing w:line="360" w:lineRule="auto"/>
              <w:jc w:val="center"/>
              <w:rPr>
                <w:rFonts w:hint="eastAsia" w:ascii="宋体" w:hAnsi="宋体" w:cs="宋体"/>
                <w:color w:val="auto"/>
                <w:sz w:val="24"/>
                <w:highlight w:val="none"/>
                <w:shd w:val="clear" w:color="auto" w:fill="FFFFFF"/>
              </w:rPr>
            </w:pPr>
          </w:p>
        </w:tc>
        <w:tc>
          <w:tcPr>
            <w:tcW w:w="1103" w:type="dxa"/>
            <w:vAlign w:val="center"/>
          </w:tcPr>
          <w:p w14:paraId="6893989A">
            <w:pPr>
              <w:spacing w:line="360" w:lineRule="auto"/>
              <w:jc w:val="center"/>
              <w:rPr>
                <w:rFonts w:hint="eastAsia" w:ascii="宋体" w:hAnsi="宋体" w:cs="宋体"/>
                <w:color w:val="auto"/>
                <w:sz w:val="24"/>
                <w:highlight w:val="none"/>
                <w:shd w:val="clear" w:color="auto" w:fill="FFFFFF"/>
              </w:rPr>
            </w:pPr>
          </w:p>
        </w:tc>
        <w:tc>
          <w:tcPr>
            <w:tcW w:w="1571" w:type="dxa"/>
            <w:vAlign w:val="center"/>
          </w:tcPr>
          <w:p w14:paraId="2FADFE73">
            <w:pPr>
              <w:spacing w:line="360" w:lineRule="auto"/>
              <w:jc w:val="center"/>
              <w:rPr>
                <w:rFonts w:hint="eastAsia" w:ascii="宋体" w:hAnsi="宋体" w:cs="宋体"/>
                <w:color w:val="auto"/>
                <w:sz w:val="24"/>
                <w:highlight w:val="none"/>
                <w:shd w:val="clear" w:color="auto" w:fill="FFFFFF"/>
              </w:rPr>
            </w:pPr>
          </w:p>
        </w:tc>
        <w:tc>
          <w:tcPr>
            <w:tcW w:w="908" w:type="dxa"/>
            <w:vAlign w:val="center"/>
          </w:tcPr>
          <w:p w14:paraId="548ED6E4">
            <w:pPr>
              <w:spacing w:line="360" w:lineRule="auto"/>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9台</w:t>
            </w:r>
          </w:p>
        </w:tc>
        <w:tc>
          <w:tcPr>
            <w:tcW w:w="729" w:type="dxa"/>
            <w:vAlign w:val="center"/>
          </w:tcPr>
          <w:p w14:paraId="38FF2C66">
            <w:pPr>
              <w:spacing w:line="360" w:lineRule="auto"/>
              <w:jc w:val="center"/>
              <w:rPr>
                <w:rFonts w:hint="eastAsia" w:ascii="宋体" w:hAnsi="宋体" w:cs="宋体"/>
                <w:color w:val="auto"/>
                <w:sz w:val="24"/>
                <w:highlight w:val="none"/>
                <w:shd w:val="clear" w:color="auto" w:fill="FFFFFF"/>
              </w:rPr>
            </w:pPr>
          </w:p>
        </w:tc>
        <w:tc>
          <w:tcPr>
            <w:tcW w:w="691" w:type="dxa"/>
            <w:vAlign w:val="center"/>
          </w:tcPr>
          <w:p w14:paraId="7C409531">
            <w:pPr>
              <w:spacing w:line="360" w:lineRule="auto"/>
              <w:jc w:val="center"/>
              <w:rPr>
                <w:rFonts w:hint="eastAsia" w:ascii="宋体" w:hAnsi="宋体" w:cs="宋体"/>
                <w:color w:val="auto"/>
                <w:sz w:val="24"/>
                <w:highlight w:val="none"/>
                <w:shd w:val="clear" w:color="auto" w:fill="FFFFFF"/>
              </w:rPr>
            </w:pPr>
          </w:p>
        </w:tc>
      </w:tr>
      <w:tr w14:paraId="7E2C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2" w:type="dxa"/>
            <w:vAlign w:val="center"/>
          </w:tcPr>
          <w:p w14:paraId="62D6E31F">
            <w:pPr>
              <w:spacing w:line="360" w:lineRule="auto"/>
              <w:jc w:val="center"/>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3</w:t>
            </w:r>
          </w:p>
        </w:tc>
        <w:tc>
          <w:tcPr>
            <w:tcW w:w="1653" w:type="dxa"/>
            <w:vAlign w:val="center"/>
          </w:tcPr>
          <w:p w14:paraId="30D03E97">
            <w:pPr>
              <w:pStyle w:val="8"/>
              <w:spacing w:line="360" w:lineRule="auto"/>
              <w:jc w:val="center"/>
              <w:textAlignment w:val="center"/>
              <w:rPr>
                <w:rFonts w:hint="eastAsia" w:cs="宋体"/>
                <w:bCs/>
                <w:color w:val="auto"/>
                <w:highlight w:val="none"/>
                <w:shd w:val="clear" w:color="auto" w:fill="FFFFFF"/>
              </w:rPr>
            </w:pPr>
            <w:r>
              <w:rPr>
                <w:rFonts w:hint="eastAsia" w:cs="宋体"/>
                <w:color w:val="auto"/>
                <w:sz w:val="21"/>
                <w:szCs w:val="18"/>
                <w:highlight w:val="none"/>
              </w:rPr>
              <w:t>高性能图形工作站</w:t>
            </w:r>
          </w:p>
        </w:tc>
        <w:tc>
          <w:tcPr>
            <w:tcW w:w="962" w:type="dxa"/>
            <w:vAlign w:val="center"/>
          </w:tcPr>
          <w:p w14:paraId="20840D69">
            <w:pPr>
              <w:spacing w:line="360" w:lineRule="auto"/>
              <w:jc w:val="center"/>
              <w:rPr>
                <w:rFonts w:hint="eastAsia" w:ascii="宋体" w:hAnsi="宋体" w:cs="宋体"/>
                <w:b/>
                <w:color w:val="auto"/>
                <w:sz w:val="24"/>
                <w:highlight w:val="none"/>
                <w:shd w:val="clear" w:color="auto" w:fill="FFFFFF"/>
              </w:rPr>
            </w:pPr>
          </w:p>
        </w:tc>
        <w:tc>
          <w:tcPr>
            <w:tcW w:w="1517" w:type="dxa"/>
            <w:vAlign w:val="center"/>
          </w:tcPr>
          <w:p w14:paraId="52B8E810">
            <w:pPr>
              <w:spacing w:line="360" w:lineRule="auto"/>
              <w:jc w:val="center"/>
              <w:rPr>
                <w:rFonts w:hint="eastAsia" w:ascii="宋体" w:hAnsi="宋体" w:cs="宋体"/>
                <w:color w:val="auto"/>
                <w:sz w:val="24"/>
                <w:highlight w:val="none"/>
                <w:shd w:val="clear" w:color="auto" w:fill="FFFFFF"/>
              </w:rPr>
            </w:pPr>
          </w:p>
        </w:tc>
        <w:tc>
          <w:tcPr>
            <w:tcW w:w="1103" w:type="dxa"/>
            <w:vAlign w:val="center"/>
          </w:tcPr>
          <w:p w14:paraId="7DF13360">
            <w:pPr>
              <w:spacing w:line="360" w:lineRule="auto"/>
              <w:jc w:val="center"/>
              <w:rPr>
                <w:rFonts w:hint="eastAsia" w:ascii="宋体" w:hAnsi="宋体" w:cs="宋体"/>
                <w:color w:val="auto"/>
                <w:sz w:val="24"/>
                <w:highlight w:val="none"/>
                <w:shd w:val="clear" w:color="auto" w:fill="FFFFFF"/>
              </w:rPr>
            </w:pPr>
          </w:p>
        </w:tc>
        <w:tc>
          <w:tcPr>
            <w:tcW w:w="1571" w:type="dxa"/>
            <w:vAlign w:val="center"/>
          </w:tcPr>
          <w:p w14:paraId="091C4352">
            <w:pPr>
              <w:spacing w:line="360" w:lineRule="auto"/>
              <w:jc w:val="center"/>
              <w:rPr>
                <w:rFonts w:hint="eastAsia" w:ascii="宋体" w:hAnsi="宋体" w:cs="宋体"/>
                <w:color w:val="auto"/>
                <w:sz w:val="24"/>
                <w:highlight w:val="none"/>
                <w:shd w:val="clear" w:color="auto" w:fill="FFFFFF"/>
              </w:rPr>
            </w:pPr>
          </w:p>
        </w:tc>
        <w:tc>
          <w:tcPr>
            <w:tcW w:w="908" w:type="dxa"/>
            <w:vAlign w:val="center"/>
          </w:tcPr>
          <w:p w14:paraId="49C78694">
            <w:pPr>
              <w:spacing w:line="360" w:lineRule="auto"/>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6台</w:t>
            </w:r>
          </w:p>
        </w:tc>
        <w:tc>
          <w:tcPr>
            <w:tcW w:w="729" w:type="dxa"/>
            <w:vAlign w:val="center"/>
          </w:tcPr>
          <w:p w14:paraId="7363CC7F">
            <w:pPr>
              <w:spacing w:line="360" w:lineRule="auto"/>
              <w:jc w:val="center"/>
              <w:rPr>
                <w:rFonts w:hint="eastAsia" w:ascii="宋体" w:hAnsi="宋体" w:cs="宋体"/>
                <w:color w:val="auto"/>
                <w:sz w:val="24"/>
                <w:highlight w:val="none"/>
                <w:shd w:val="clear" w:color="auto" w:fill="FFFFFF"/>
              </w:rPr>
            </w:pPr>
          </w:p>
        </w:tc>
        <w:tc>
          <w:tcPr>
            <w:tcW w:w="691" w:type="dxa"/>
            <w:vAlign w:val="center"/>
          </w:tcPr>
          <w:p w14:paraId="207A5615">
            <w:pPr>
              <w:spacing w:line="360" w:lineRule="auto"/>
              <w:jc w:val="center"/>
              <w:rPr>
                <w:rFonts w:hint="eastAsia" w:ascii="宋体" w:hAnsi="宋体" w:cs="宋体"/>
                <w:color w:val="auto"/>
                <w:sz w:val="24"/>
                <w:highlight w:val="none"/>
                <w:shd w:val="clear" w:color="auto" w:fill="FFFFFF"/>
              </w:rPr>
            </w:pPr>
          </w:p>
        </w:tc>
      </w:tr>
      <w:tr w14:paraId="29DF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2" w:type="dxa"/>
            <w:vAlign w:val="center"/>
          </w:tcPr>
          <w:p w14:paraId="601967E9">
            <w:pPr>
              <w:spacing w:line="360" w:lineRule="auto"/>
              <w:jc w:val="center"/>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4</w:t>
            </w:r>
          </w:p>
        </w:tc>
        <w:tc>
          <w:tcPr>
            <w:tcW w:w="1653" w:type="dxa"/>
            <w:vAlign w:val="center"/>
          </w:tcPr>
          <w:p w14:paraId="1FE6DF9C">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档案保密柜</w:t>
            </w:r>
          </w:p>
        </w:tc>
        <w:tc>
          <w:tcPr>
            <w:tcW w:w="962" w:type="dxa"/>
            <w:vAlign w:val="center"/>
          </w:tcPr>
          <w:p w14:paraId="50203457">
            <w:pPr>
              <w:spacing w:line="360" w:lineRule="auto"/>
              <w:jc w:val="center"/>
              <w:rPr>
                <w:rFonts w:hint="eastAsia" w:ascii="宋体" w:hAnsi="宋体" w:cs="宋体"/>
                <w:b/>
                <w:color w:val="auto"/>
                <w:sz w:val="24"/>
                <w:highlight w:val="none"/>
                <w:shd w:val="clear" w:color="auto" w:fill="FFFFFF"/>
              </w:rPr>
            </w:pPr>
          </w:p>
        </w:tc>
        <w:tc>
          <w:tcPr>
            <w:tcW w:w="1517" w:type="dxa"/>
            <w:vAlign w:val="center"/>
          </w:tcPr>
          <w:p w14:paraId="55765A74">
            <w:pPr>
              <w:spacing w:line="360" w:lineRule="auto"/>
              <w:jc w:val="center"/>
              <w:rPr>
                <w:rFonts w:hint="eastAsia" w:ascii="宋体" w:hAnsi="宋体" w:cs="宋体"/>
                <w:color w:val="auto"/>
                <w:sz w:val="24"/>
                <w:highlight w:val="none"/>
                <w:shd w:val="clear" w:color="auto" w:fill="FFFFFF"/>
              </w:rPr>
            </w:pPr>
          </w:p>
        </w:tc>
        <w:tc>
          <w:tcPr>
            <w:tcW w:w="1103" w:type="dxa"/>
            <w:vAlign w:val="center"/>
          </w:tcPr>
          <w:p w14:paraId="2B0CD2E7">
            <w:pPr>
              <w:spacing w:line="360" w:lineRule="auto"/>
              <w:jc w:val="center"/>
              <w:rPr>
                <w:rFonts w:hint="eastAsia" w:ascii="宋体" w:hAnsi="宋体" w:cs="宋体"/>
                <w:color w:val="auto"/>
                <w:sz w:val="24"/>
                <w:highlight w:val="none"/>
                <w:shd w:val="clear" w:color="auto" w:fill="FFFFFF"/>
              </w:rPr>
            </w:pPr>
          </w:p>
        </w:tc>
        <w:tc>
          <w:tcPr>
            <w:tcW w:w="1571" w:type="dxa"/>
            <w:vAlign w:val="center"/>
          </w:tcPr>
          <w:p w14:paraId="239E0ADB">
            <w:pPr>
              <w:spacing w:line="360" w:lineRule="auto"/>
              <w:jc w:val="center"/>
              <w:rPr>
                <w:rFonts w:hint="eastAsia" w:ascii="宋体" w:hAnsi="宋体" w:cs="宋体"/>
                <w:color w:val="auto"/>
                <w:sz w:val="24"/>
                <w:highlight w:val="none"/>
                <w:shd w:val="clear" w:color="auto" w:fill="FFFFFF"/>
              </w:rPr>
            </w:pPr>
          </w:p>
        </w:tc>
        <w:tc>
          <w:tcPr>
            <w:tcW w:w="908" w:type="dxa"/>
            <w:vAlign w:val="center"/>
          </w:tcPr>
          <w:p w14:paraId="77C743AC">
            <w:pPr>
              <w:spacing w:line="360" w:lineRule="auto"/>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5个</w:t>
            </w:r>
          </w:p>
        </w:tc>
        <w:tc>
          <w:tcPr>
            <w:tcW w:w="729" w:type="dxa"/>
            <w:vAlign w:val="center"/>
          </w:tcPr>
          <w:p w14:paraId="1128DB42">
            <w:pPr>
              <w:spacing w:line="360" w:lineRule="auto"/>
              <w:jc w:val="center"/>
              <w:rPr>
                <w:rFonts w:hint="eastAsia" w:ascii="宋体" w:hAnsi="宋体" w:cs="宋体"/>
                <w:color w:val="auto"/>
                <w:sz w:val="24"/>
                <w:highlight w:val="none"/>
                <w:shd w:val="clear" w:color="auto" w:fill="FFFFFF"/>
              </w:rPr>
            </w:pPr>
          </w:p>
        </w:tc>
        <w:tc>
          <w:tcPr>
            <w:tcW w:w="691" w:type="dxa"/>
            <w:vAlign w:val="center"/>
          </w:tcPr>
          <w:p w14:paraId="2E4E8750">
            <w:pPr>
              <w:spacing w:line="360" w:lineRule="auto"/>
              <w:jc w:val="center"/>
              <w:rPr>
                <w:rFonts w:hint="eastAsia" w:ascii="宋体" w:hAnsi="宋体" w:cs="宋体"/>
                <w:color w:val="auto"/>
                <w:sz w:val="24"/>
                <w:highlight w:val="none"/>
                <w:shd w:val="clear" w:color="auto" w:fill="FFFFFF"/>
              </w:rPr>
            </w:pPr>
          </w:p>
        </w:tc>
      </w:tr>
      <w:tr w14:paraId="703A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776" w:type="dxa"/>
            <w:gridSpan w:val="9"/>
          </w:tcPr>
          <w:p w14:paraId="2D248F4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总价：小写： </w:t>
            </w:r>
          </w:p>
          <w:p w14:paraId="4BA29DC0">
            <w:pPr>
              <w:spacing w:line="360" w:lineRule="auto"/>
              <w:ind w:firstLine="720" w:firstLineChars="300"/>
              <w:rPr>
                <w:rFonts w:hint="eastAsia" w:ascii="宋体" w:hAnsi="宋体" w:cs="宋体"/>
                <w:color w:val="auto"/>
                <w:sz w:val="24"/>
                <w:highlight w:val="none"/>
                <w:shd w:val="clear" w:color="auto" w:fill="FFFFFF"/>
              </w:rPr>
            </w:pPr>
            <w:r>
              <w:rPr>
                <w:rFonts w:hint="eastAsia" w:ascii="宋体" w:hAnsi="宋体" w:cs="宋体"/>
                <w:color w:val="auto"/>
                <w:sz w:val="24"/>
                <w:highlight w:val="none"/>
              </w:rPr>
              <w:t>大写：</w:t>
            </w:r>
          </w:p>
        </w:tc>
      </w:tr>
    </w:tbl>
    <w:p w14:paraId="08D3907B">
      <w:pPr>
        <w:spacing w:line="360" w:lineRule="auto"/>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(技术参数和详细配置另作附件)</w:t>
      </w:r>
    </w:p>
    <w:p w14:paraId="785B5870">
      <w:pPr>
        <w:spacing w:line="360" w:lineRule="auto"/>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注：上述价格为含税价、包干价，包括但不限于税费、运费、安装调试费等一切费用，乙方无权要求甲方支付除上述含税价格外的其他任何费用。</w:t>
      </w:r>
    </w:p>
    <w:p w14:paraId="23EA3F9A">
      <w:pPr>
        <w:spacing w:line="360" w:lineRule="auto"/>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四、随机资料和配套附属设备要求</w:t>
      </w:r>
    </w:p>
    <w:p w14:paraId="5CAC1A39">
      <w:pPr>
        <w:numPr>
          <w:ilvl w:val="0"/>
          <w:numId w:val="2"/>
        </w:numPr>
        <w:spacing w:line="360" w:lineRule="auto"/>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备品备件(含易损件或消耗品)要求</w:t>
      </w:r>
    </w:p>
    <w:p w14:paraId="4EB47AC1">
      <w:pPr>
        <w:numPr>
          <w:ilvl w:val="0"/>
          <w:numId w:val="2"/>
        </w:numPr>
        <w:spacing w:line="360" w:lineRule="auto"/>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 xml:space="preserve">合同价款及支付方式  </w:t>
      </w:r>
    </w:p>
    <w:p w14:paraId="5F1534B3">
      <w:pPr>
        <w:spacing w:line="360" w:lineRule="auto"/>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（一）合同价款 ： 合同总价</w:t>
      </w:r>
      <w:r>
        <w:rPr>
          <w:rFonts w:hint="eastAsia" w:ascii="宋体" w:hAnsi="宋体" w:cs="宋体"/>
          <w:b/>
          <w:bCs/>
          <w:color w:val="auto"/>
          <w:sz w:val="24"/>
          <w:highlight w:val="none"/>
          <w:shd w:val="clear" w:color="auto" w:fill="FFFFFF"/>
        </w:rPr>
        <w:t>小写：￥</w:t>
      </w:r>
      <w:r>
        <w:rPr>
          <w:rFonts w:hint="eastAsia" w:ascii="宋体" w:hAnsi="宋体" w:cs="宋体"/>
          <w:b/>
          <w:bCs/>
          <w:color w:val="auto"/>
          <w:sz w:val="24"/>
          <w:highlight w:val="none"/>
          <w:u w:val="single"/>
          <w:shd w:val="clear" w:color="auto" w:fill="FFFFFF"/>
        </w:rPr>
        <w:t xml:space="preserve">        </w:t>
      </w:r>
      <w:r>
        <w:rPr>
          <w:rFonts w:hint="eastAsia" w:ascii="宋体" w:hAnsi="宋体" w:cs="宋体"/>
          <w:b/>
          <w:color w:val="auto"/>
          <w:sz w:val="24"/>
          <w:highlight w:val="none"/>
          <w:shd w:val="clear" w:color="auto" w:fill="FFFFFF"/>
        </w:rPr>
        <w:t>(大写)：</w:t>
      </w:r>
      <w:r>
        <w:rPr>
          <w:rFonts w:hint="eastAsia" w:ascii="宋体" w:hAnsi="宋体" w:cs="宋体"/>
          <w:b/>
          <w:color w:val="auto"/>
          <w:sz w:val="24"/>
          <w:highlight w:val="none"/>
          <w:u w:val="single"/>
          <w:shd w:val="clear" w:color="auto" w:fill="FFFFFF"/>
        </w:rPr>
        <w:t xml:space="preserve">           </w:t>
      </w:r>
      <w:r>
        <w:rPr>
          <w:rFonts w:hint="eastAsia" w:ascii="宋体" w:hAnsi="宋体" w:cs="宋体"/>
          <w:b/>
          <w:color w:val="auto"/>
          <w:sz w:val="24"/>
          <w:highlight w:val="none"/>
          <w:shd w:val="clear" w:color="auto" w:fill="FFFFFF"/>
        </w:rPr>
        <w:t xml:space="preserve"> (人民币)</w:t>
      </w:r>
    </w:p>
    <w:p w14:paraId="0FE3CCE1">
      <w:pPr>
        <w:spacing w:line="360" w:lineRule="auto"/>
        <w:rPr>
          <w:rFonts w:hint="eastAsia" w:ascii="宋体" w:hAnsi="宋体" w:cs="宋体"/>
          <w:color w:val="auto"/>
          <w:sz w:val="24"/>
          <w:highlight w:val="none"/>
        </w:rPr>
      </w:pPr>
      <w:r>
        <w:rPr>
          <w:rFonts w:hint="eastAsia" w:ascii="宋体" w:hAnsi="宋体" w:cs="宋体"/>
          <w:b/>
          <w:color w:val="auto"/>
          <w:sz w:val="24"/>
          <w:highlight w:val="none"/>
          <w:shd w:val="clear" w:color="auto" w:fill="FFFFFF"/>
        </w:rPr>
        <w:t>（二）支付方式：</w:t>
      </w:r>
      <w:r>
        <w:rPr>
          <w:rFonts w:hint="eastAsia" w:ascii="宋体" w:hAnsi="宋体" w:cs="宋体"/>
          <w:color w:val="auto"/>
          <w:sz w:val="24"/>
          <w:highlight w:val="none"/>
        </w:rPr>
        <w:t>设备安装验收合格后的15个工作日内，甲方收到乙方开具的正规发票后，向乙方支付合同总价款的100%。</w:t>
      </w:r>
    </w:p>
    <w:p w14:paraId="72592066">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1.乙方账户信息：</w:t>
      </w:r>
    </w:p>
    <w:p w14:paraId="06744D3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2.甲方账户信息：</w:t>
      </w:r>
    </w:p>
    <w:p w14:paraId="36E4BB20">
      <w:pPr>
        <w:tabs>
          <w:tab w:val="left" w:pos="630"/>
          <w:tab w:val="left" w:pos="960"/>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w:t>
      </w:r>
      <w:r>
        <w:rPr>
          <w:rFonts w:hint="eastAsia" w:ascii="宋体" w:hAnsi="宋体" w:cs="宋体"/>
          <w:b/>
          <w:bCs/>
          <w:color w:val="auto"/>
          <w:kern w:val="0"/>
          <w:sz w:val="24"/>
          <w:highlight w:val="none"/>
        </w:rPr>
        <w:t>合同履行期限（项目实施期限）</w:t>
      </w:r>
      <w:r>
        <w:rPr>
          <w:rFonts w:hint="eastAsia" w:ascii="宋体" w:hAnsi="宋体" w:cs="宋体"/>
          <w:b/>
          <w:color w:val="auto"/>
          <w:sz w:val="24"/>
          <w:highlight w:val="none"/>
        </w:rPr>
        <w:t>和质保期</w:t>
      </w:r>
    </w:p>
    <w:p w14:paraId="4FB5BFEC">
      <w:pPr>
        <w:autoSpaceDE w:val="0"/>
        <w:autoSpaceDN w:val="0"/>
        <w:spacing w:line="360" w:lineRule="auto"/>
        <w:rPr>
          <w:rFonts w:hint="eastAsia" w:ascii="宋体" w:hAnsi="宋体" w:cs="宋体"/>
          <w:b/>
          <w:bCs/>
          <w:color w:val="auto"/>
          <w:sz w:val="24"/>
          <w:highlight w:val="none"/>
        </w:rPr>
      </w:pPr>
      <w:r>
        <w:rPr>
          <w:rFonts w:hint="eastAsia" w:ascii="宋体" w:hAnsi="宋体" w:cs="宋体"/>
          <w:b/>
          <w:bCs/>
          <w:color w:val="auto"/>
          <w:kern w:val="0"/>
          <w:sz w:val="24"/>
          <w:highlight w:val="none"/>
        </w:rPr>
        <w:t>1.合同履行期限（项目实施期限）</w:t>
      </w:r>
      <w:r>
        <w:rPr>
          <w:rFonts w:hint="eastAsia" w:ascii="宋体" w:hAnsi="宋体" w:cs="宋体"/>
          <w:color w:val="auto"/>
          <w:kern w:val="0"/>
          <w:sz w:val="24"/>
          <w:highlight w:val="none"/>
        </w:rPr>
        <w:t>：合同签订后40日历天内完成产品供货并交付使用。</w:t>
      </w:r>
    </w:p>
    <w:p w14:paraId="2589A9B7">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2.质保期</w:t>
      </w:r>
    </w:p>
    <w:p w14:paraId="6BA505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应提供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年的免费保修、运维服务，保修期结束后，可续费延保；保修期内若出现由于缺陷或质量问题导致超过15个工作日无法使用，甲方有权要求免费更换最新系统。</w:t>
      </w:r>
    </w:p>
    <w:p w14:paraId="2636DF39">
      <w:pPr>
        <w:numPr>
          <w:ilvl w:val="0"/>
          <w:numId w:val="3"/>
        </w:num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培训要求</w:t>
      </w:r>
    </w:p>
    <w:p w14:paraId="4C53FC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乙方负责用户培训，按甲方要求免费培训相关操作管理及维护人员，达到熟练掌握产品性能，能及时排除一般故障的程度。</w:t>
      </w:r>
    </w:p>
    <w:p w14:paraId="5D690E4E">
      <w:pPr>
        <w:numPr>
          <w:ilvl w:val="0"/>
          <w:numId w:val="3"/>
        </w:num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安装调试要求</w:t>
      </w:r>
    </w:p>
    <w:p w14:paraId="07CA53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1.安装调试应符合有关的国家、地方、行业标准，以及项目质量、安全、技术规格、物理特性等要求。</w:t>
      </w:r>
    </w:p>
    <w:p w14:paraId="2925EB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2.满足甲方技术要求，符合合同约定使用的技术标准和技术要求，确保系统运行正常。</w:t>
      </w:r>
    </w:p>
    <w:p w14:paraId="3801DF74">
      <w:pPr>
        <w:tabs>
          <w:tab w:val="left" w:pos="900"/>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十、违约责任与赔偿损失</w:t>
      </w:r>
    </w:p>
    <w:p w14:paraId="48A2EB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（1）甲方无正当理由拒收接受货物，到期拒付货物款项的，甲方向乙方偿付本合同总的  %的违约金。甲方逾期付款，则每日按本合同总价的  ‰向乙方偿付违约金。</w:t>
      </w:r>
    </w:p>
    <w:p w14:paraId="2EDE62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（2）乙方提供的货物不符合采购文件、报价文件或本合同规定的，甲方有权拒收，并且乙方须向甲方支付本合同总价 %的违约金。乙方未能按本合同规定的交货时间提供货物，从逾期之日起每日按本合同总价 ‰的数额向甲方支付违约金；逾期半个月以上的，甲方有权终止合同，由此造成的甲方经济损失由乙方承担。</w:t>
      </w:r>
    </w:p>
    <w:p w14:paraId="7EB8BD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（3）其它违约责任依据相关规定处理。</w:t>
      </w:r>
    </w:p>
    <w:p w14:paraId="516CE52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十一、争端的解决</w:t>
      </w:r>
    </w:p>
    <w:p w14:paraId="04651083">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甲乙双方在履行合同过程中发生纠纷，应友好协商解决，协商不成，任何一方可向甲方所在地人民法院提起诉讼。</w:t>
      </w:r>
    </w:p>
    <w:p w14:paraId="5026AD8F">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十二、不可抗力</w:t>
      </w:r>
    </w:p>
    <w:p w14:paraId="725E12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任何一方由于不可抗力原因不能履行合同时，应在不可抗力事件结束后日内向对方通报，以减轻可能给对方造成的损失，在取得有关机构的不可抗力证明或双方谅解确认后，允许延期履行或修订合同，并根据情况可部分或全部免于承担违约责任。</w:t>
      </w:r>
    </w:p>
    <w:p w14:paraId="1971AD80">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十三、税费</w:t>
      </w:r>
    </w:p>
    <w:p w14:paraId="78F691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在中国境内、外发生的与本合同执行有关的一切税费均由乙方负担。</w:t>
      </w:r>
    </w:p>
    <w:p w14:paraId="497BA82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十四、合同生效：</w:t>
      </w:r>
    </w:p>
    <w:p w14:paraId="41FC1C4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1)本合同在甲乙双方法定代表人或其授权代表签字盖章后生效。</w:t>
      </w:r>
    </w:p>
    <w:p w14:paraId="7532B5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2)本合同一式捌份，甲方伍份，乙方叁份。</w:t>
      </w:r>
    </w:p>
    <w:p w14:paraId="7DD5748D">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十五、本合同其他未尽事宜，另行签订补充协议，补充协议与本合同具有同等法律效力。</w:t>
      </w:r>
    </w:p>
    <w:p w14:paraId="4E9FF789">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十六、招标文件、投标文件、中标通知书及合同履行过程中的传真件、函件、会议纪要、补充协议和其他合同附件是本合同不可分割之组成部分，与本合同具有同等法律效力。</w:t>
      </w:r>
    </w:p>
    <w:p w14:paraId="0F33C588">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合同附件：</w:t>
      </w:r>
    </w:p>
    <w:p w14:paraId="2A351C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1.招标文件；</w:t>
      </w:r>
    </w:p>
    <w:p w14:paraId="01141C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2.中标投标人的投标文件及澄清文件；</w:t>
      </w:r>
    </w:p>
    <w:p w14:paraId="0D474B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3.中标通知书；</w:t>
      </w:r>
    </w:p>
    <w:p w14:paraId="412380AA">
      <w:pPr>
        <w:spacing w:line="360" w:lineRule="auto"/>
        <w:ind w:firstLine="480" w:firstLineChars="200"/>
        <w:rPr>
          <w:color w:val="auto"/>
          <w:highlight w:val="none"/>
        </w:rPr>
      </w:pPr>
      <w:r>
        <w:rPr>
          <w:rFonts w:hint="eastAsia" w:ascii="宋体" w:hAnsi="宋体" w:cs="宋体"/>
          <w:color w:val="auto"/>
          <w:sz w:val="24"/>
          <w:highlight w:val="none"/>
        </w:rPr>
        <w:t>4.合同书附件。</w:t>
      </w:r>
      <w:bookmarkEnd w:id="602"/>
    </w:p>
    <w:p w14:paraId="3E3CF969">
      <w:pPr>
        <w:spacing w:line="360" w:lineRule="auto"/>
        <w:rPr>
          <w:rFonts w:hint="eastAsia" w:ascii="宋体" w:hAnsi="宋体"/>
          <w:b/>
          <w:bCs/>
          <w:color w:val="auto"/>
          <w:sz w:val="28"/>
          <w:szCs w:val="21"/>
          <w:highlight w:val="none"/>
        </w:rPr>
      </w:pPr>
      <w:bookmarkStart w:id="603" w:name="_Toc17371"/>
      <w:r>
        <w:rPr>
          <w:rFonts w:ascii="宋体" w:hAnsi="宋体"/>
          <w:b/>
          <w:bCs/>
          <w:color w:val="auto"/>
          <w:sz w:val="28"/>
          <w:szCs w:val="21"/>
          <w:highlight w:val="none"/>
        </w:rPr>
        <w:br w:type="page"/>
      </w:r>
      <w:r>
        <w:rPr>
          <w:rFonts w:hint="eastAsia" w:ascii="宋体" w:hAnsi="宋体"/>
          <w:b/>
          <w:bCs/>
          <w:color w:val="auto"/>
          <w:sz w:val="28"/>
          <w:szCs w:val="21"/>
          <w:highlight w:val="none"/>
        </w:rPr>
        <w:t>附件一  货物配置技术参数</w:t>
      </w:r>
      <w:bookmarkEnd w:id="603"/>
    </w:p>
    <w:tbl>
      <w:tblPr>
        <w:tblStyle w:val="37"/>
        <w:tblW w:w="8791" w:type="dxa"/>
        <w:jc w:val="center"/>
        <w:tblLayout w:type="fixed"/>
        <w:tblCellMar>
          <w:top w:w="0" w:type="dxa"/>
          <w:left w:w="108" w:type="dxa"/>
          <w:bottom w:w="0" w:type="dxa"/>
          <w:right w:w="108" w:type="dxa"/>
        </w:tblCellMar>
      </w:tblPr>
      <w:tblGrid>
        <w:gridCol w:w="1131"/>
        <w:gridCol w:w="856"/>
        <w:gridCol w:w="1701"/>
        <w:gridCol w:w="1275"/>
        <w:gridCol w:w="2694"/>
        <w:gridCol w:w="1134"/>
      </w:tblGrid>
      <w:tr w14:paraId="41445189">
        <w:tblPrEx>
          <w:tblCellMar>
            <w:top w:w="0" w:type="dxa"/>
            <w:left w:w="108" w:type="dxa"/>
            <w:bottom w:w="0" w:type="dxa"/>
            <w:right w:w="108" w:type="dxa"/>
          </w:tblCellMar>
        </w:tblPrEx>
        <w:trPr>
          <w:trHeight w:val="501"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6CC4DC83">
            <w:pPr>
              <w:widowControl/>
              <w:jc w:val="center"/>
              <w:rPr>
                <w:rFonts w:hint="eastAsia" w:ascii="宋体" w:hAnsi="宋体" w:cs="宋体"/>
                <w:b/>
                <w:bCs/>
                <w:color w:val="auto"/>
                <w:kern w:val="0"/>
                <w:sz w:val="22"/>
                <w:szCs w:val="22"/>
                <w:highlight w:val="none"/>
              </w:rPr>
            </w:pPr>
            <w:r>
              <w:rPr>
                <w:rFonts w:hint="eastAsia" w:hAnsi="宋体"/>
                <w:b/>
                <w:color w:val="auto"/>
                <w:highlight w:val="none"/>
              </w:rPr>
              <w:t>标的</w:t>
            </w:r>
          </w:p>
        </w:tc>
        <w:tc>
          <w:tcPr>
            <w:tcW w:w="856" w:type="dxa"/>
            <w:tcBorders>
              <w:top w:val="single" w:color="auto" w:sz="4" w:space="0"/>
              <w:left w:val="nil"/>
              <w:bottom w:val="single" w:color="auto" w:sz="4" w:space="0"/>
              <w:right w:val="single" w:color="auto" w:sz="4" w:space="0"/>
            </w:tcBorders>
            <w:vAlign w:val="center"/>
          </w:tcPr>
          <w:p w14:paraId="2B5E0E0D">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数量</w:t>
            </w:r>
          </w:p>
        </w:tc>
        <w:tc>
          <w:tcPr>
            <w:tcW w:w="1701" w:type="dxa"/>
            <w:tcBorders>
              <w:top w:val="single" w:color="auto" w:sz="4" w:space="0"/>
              <w:left w:val="nil"/>
              <w:bottom w:val="single" w:color="auto" w:sz="4" w:space="0"/>
              <w:right w:val="single" w:color="auto" w:sz="4" w:space="0"/>
            </w:tcBorders>
            <w:vAlign w:val="center"/>
          </w:tcPr>
          <w:p w14:paraId="4844740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厂家</w:t>
            </w:r>
          </w:p>
        </w:tc>
        <w:tc>
          <w:tcPr>
            <w:tcW w:w="1275" w:type="dxa"/>
            <w:tcBorders>
              <w:top w:val="single" w:color="auto" w:sz="4" w:space="0"/>
              <w:left w:val="nil"/>
              <w:bottom w:val="single" w:color="auto" w:sz="4" w:space="0"/>
              <w:right w:val="single" w:color="auto" w:sz="4" w:space="0"/>
            </w:tcBorders>
            <w:vAlign w:val="center"/>
          </w:tcPr>
          <w:p w14:paraId="793C4CED">
            <w:pPr>
              <w:widowControl/>
              <w:jc w:val="center"/>
              <w:rPr>
                <w:rFonts w:hint="eastAsia" w:ascii="宋体" w:hAnsi="宋体" w:cs="宋体"/>
                <w:b/>
                <w:bCs/>
                <w:color w:val="auto"/>
                <w:kern w:val="0"/>
                <w:sz w:val="22"/>
                <w:szCs w:val="22"/>
                <w:highlight w:val="none"/>
              </w:rPr>
            </w:pPr>
            <w:r>
              <w:rPr>
                <w:rFonts w:hint="eastAsia" w:hAnsi="宋体"/>
                <w:b/>
                <w:color w:val="auto"/>
                <w:highlight w:val="none"/>
              </w:rPr>
              <w:t>规格</w:t>
            </w:r>
            <w:r>
              <w:rPr>
                <w:rFonts w:hint="eastAsia" w:ascii="宋体" w:hAnsi="宋体" w:cs="宋体"/>
                <w:b/>
                <w:bCs/>
                <w:color w:val="auto"/>
                <w:kern w:val="0"/>
                <w:sz w:val="22"/>
                <w:szCs w:val="22"/>
                <w:highlight w:val="none"/>
              </w:rPr>
              <w:t>型号</w:t>
            </w:r>
          </w:p>
        </w:tc>
        <w:tc>
          <w:tcPr>
            <w:tcW w:w="2694" w:type="dxa"/>
            <w:tcBorders>
              <w:top w:val="single" w:color="auto" w:sz="4" w:space="0"/>
              <w:left w:val="nil"/>
              <w:bottom w:val="single" w:color="auto" w:sz="4" w:space="0"/>
              <w:right w:val="single" w:color="auto" w:sz="4" w:space="0"/>
            </w:tcBorders>
            <w:vAlign w:val="center"/>
          </w:tcPr>
          <w:p w14:paraId="79F9AB7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详细技术参数及性能</w:t>
            </w:r>
          </w:p>
        </w:tc>
        <w:tc>
          <w:tcPr>
            <w:tcW w:w="1134" w:type="dxa"/>
            <w:tcBorders>
              <w:top w:val="single" w:color="auto" w:sz="4" w:space="0"/>
              <w:left w:val="nil"/>
              <w:bottom w:val="single" w:color="auto" w:sz="4" w:space="0"/>
              <w:right w:val="single" w:color="auto" w:sz="4" w:space="0"/>
            </w:tcBorders>
            <w:vAlign w:val="center"/>
          </w:tcPr>
          <w:p w14:paraId="074873D6">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 注</w:t>
            </w:r>
          </w:p>
        </w:tc>
      </w:tr>
      <w:tr w14:paraId="4299C698">
        <w:tblPrEx>
          <w:tblCellMar>
            <w:top w:w="0" w:type="dxa"/>
            <w:left w:w="108" w:type="dxa"/>
            <w:bottom w:w="0" w:type="dxa"/>
            <w:right w:w="108" w:type="dxa"/>
          </w:tblCellMar>
        </w:tblPrEx>
        <w:trPr>
          <w:trHeight w:val="501" w:hRule="atLeast"/>
          <w:jc w:val="center"/>
        </w:trPr>
        <w:tc>
          <w:tcPr>
            <w:tcW w:w="1131" w:type="dxa"/>
            <w:tcBorders>
              <w:top w:val="nil"/>
              <w:left w:val="single" w:color="auto" w:sz="4" w:space="0"/>
              <w:bottom w:val="single" w:color="auto" w:sz="4" w:space="0"/>
              <w:right w:val="single" w:color="auto" w:sz="4" w:space="0"/>
            </w:tcBorders>
            <w:vAlign w:val="center"/>
          </w:tcPr>
          <w:p w14:paraId="230BF3D4">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56" w:type="dxa"/>
            <w:tcBorders>
              <w:top w:val="nil"/>
              <w:left w:val="nil"/>
              <w:bottom w:val="single" w:color="auto" w:sz="4" w:space="0"/>
              <w:right w:val="single" w:color="auto" w:sz="4" w:space="0"/>
            </w:tcBorders>
            <w:vAlign w:val="center"/>
          </w:tcPr>
          <w:p w14:paraId="31537DEA">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701" w:type="dxa"/>
            <w:tcBorders>
              <w:top w:val="nil"/>
              <w:left w:val="nil"/>
              <w:bottom w:val="single" w:color="auto" w:sz="4" w:space="0"/>
              <w:right w:val="single" w:color="auto" w:sz="4" w:space="0"/>
            </w:tcBorders>
            <w:vAlign w:val="center"/>
          </w:tcPr>
          <w:p w14:paraId="1E46FB18">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5" w:type="dxa"/>
            <w:tcBorders>
              <w:top w:val="nil"/>
              <w:left w:val="nil"/>
              <w:bottom w:val="single" w:color="auto" w:sz="4" w:space="0"/>
              <w:right w:val="single" w:color="auto" w:sz="4" w:space="0"/>
            </w:tcBorders>
            <w:vAlign w:val="center"/>
          </w:tcPr>
          <w:p w14:paraId="2FB8BFED">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694" w:type="dxa"/>
            <w:tcBorders>
              <w:top w:val="nil"/>
              <w:left w:val="nil"/>
              <w:bottom w:val="single" w:color="auto" w:sz="4" w:space="0"/>
              <w:right w:val="single" w:color="auto" w:sz="4" w:space="0"/>
            </w:tcBorders>
            <w:vAlign w:val="center"/>
          </w:tcPr>
          <w:p w14:paraId="72748DBD">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vAlign w:val="center"/>
          </w:tcPr>
          <w:p w14:paraId="770A34D5">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3A556680">
        <w:tblPrEx>
          <w:tblCellMar>
            <w:top w:w="0" w:type="dxa"/>
            <w:left w:w="108" w:type="dxa"/>
            <w:bottom w:w="0" w:type="dxa"/>
            <w:right w:w="108" w:type="dxa"/>
          </w:tblCellMar>
        </w:tblPrEx>
        <w:trPr>
          <w:trHeight w:val="501" w:hRule="atLeast"/>
          <w:jc w:val="center"/>
        </w:trPr>
        <w:tc>
          <w:tcPr>
            <w:tcW w:w="1131" w:type="dxa"/>
            <w:tcBorders>
              <w:top w:val="nil"/>
              <w:left w:val="single" w:color="auto" w:sz="4" w:space="0"/>
              <w:bottom w:val="single" w:color="auto" w:sz="4" w:space="0"/>
              <w:right w:val="single" w:color="auto" w:sz="4" w:space="0"/>
            </w:tcBorders>
            <w:vAlign w:val="center"/>
          </w:tcPr>
          <w:p w14:paraId="2D3921D9">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56" w:type="dxa"/>
            <w:tcBorders>
              <w:top w:val="nil"/>
              <w:left w:val="nil"/>
              <w:bottom w:val="single" w:color="auto" w:sz="4" w:space="0"/>
              <w:right w:val="single" w:color="auto" w:sz="4" w:space="0"/>
            </w:tcBorders>
            <w:vAlign w:val="center"/>
          </w:tcPr>
          <w:p w14:paraId="2E0D7D2E">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701" w:type="dxa"/>
            <w:tcBorders>
              <w:top w:val="nil"/>
              <w:left w:val="nil"/>
              <w:bottom w:val="single" w:color="auto" w:sz="4" w:space="0"/>
              <w:right w:val="single" w:color="auto" w:sz="4" w:space="0"/>
            </w:tcBorders>
            <w:vAlign w:val="center"/>
          </w:tcPr>
          <w:p w14:paraId="70CB2359">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5" w:type="dxa"/>
            <w:tcBorders>
              <w:top w:val="nil"/>
              <w:left w:val="nil"/>
              <w:bottom w:val="single" w:color="auto" w:sz="4" w:space="0"/>
              <w:right w:val="single" w:color="auto" w:sz="4" w:space="0"/>
            </w:tcBorders>
            <w:vAlign w:val="center"/>
          </w:tcPr>
          <w:p w14:paraId="344E9415">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694" w:type="dxa"/>
            <w:tcBorders>
              <w:top w:val="nil"/>
              <w:left w:val="nil"/>
              <w:bottom w:val="single" w:color="auto" w:sz="4" w:space="0"/>
              <w:right w:val="single" w:color="auto" w:sz="4" w:space="0"/>
            </w:tcBorders>
            <w:vAlign w:val="center"/>
          </w:tcPr>
          <w:p w14:paraId="7DC9CAF7">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vAlign w:val="center"/>
          </w:tcPr>
          <w:p w14:paraId="3E7B9467">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79401886">
        <w:tblPrEx>
          <w:tblCellMar>
            <w:top w:w="0" w:type="dxa"/>
            <w:left w:w="108" w:type="dxa"/>
            <w:bottom w:w="0" w:type="dxa"/>
            <w:right w:w="108" w:type="dxa"/>
          </w:tblCellMar>
        </w:tblPrEx>
        <w:trPr>
          <w:trHeight w:val="501" w:hRule="atLeast"/>
          <w:jc w:val="center"/>
        </w:trPr>
        <w:tc>
          <w:tcPr>
            <w:tcW w:w="1131" w:type="dxa"/>
            <w:tcBorders>
              <w:top w:val="nil"/>
              <w:left w:val="single" w:color="auto" w:sz="4" w:space="0"/>
              <w:bottom w:val="single" w:color="auto" w:sz="4" w:space="0"/>
              <w:right w:val="single" w:color="auto" w:sz="4" w:space="0"/>
            </w:tcBorders>
            <w:vAlign w:val="center"/>
          </w:tcPr>
          <w:p w14:paraId="0EA85D3D">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56" w:type="dxa"/>
            <w:tcBorders>
              <w:top w:val="nil"/>
              <w:left w:val="nil"/>
              <w:bottom w:val="single" w:color="auto" w:sz="4" w:space="0"/>
              <w:right w:val="single" w:color="auto" w:sz="4" w:space="0"/>
            </w:tcBorders>
            <w:vAlign w:val="center"/>
          </w:tcPr>
          <w:p w14:paraId="757EB9BA">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701" w:type="dxa"/>
            <w:tcBorders>
              <w:top w:val="nil"/>
              <w:left w:val="nil"/>
              <w:bottom w:val="single" w:color="auto" w:sz="4" w:space="0"/>
              <w:right w:val="single" w:color="auto" w:sz="4" w:space="0"/>
            </w:tcBorders>
            <w:vAlign w:val="center"/>
          </w:tcPr>
          <w:p w14:paraId="439DEFB4">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5" w:type="dxa"/>
            <w:tcBorders>
              <w:top w:val="nil"/>
              <w:left w:val="nil"/>
              <w:bottom w:val="single" w:color="auto" w:sz="4" w:space="0"/>
              <w:right w:val="single" w:color="auto" w:sz="4" w:space="0"/>
            </w:tcBorders>
            <w:vAlign w:val="center"/>
          </w:tcPr>
          <w:p w14:paraId="5F93EB6B">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694" w:type="dxa"/>
            <w:tcBorders>
              <w:top w:val="nil"/>
              <w:left w:val="nil"/>
              <w:bottom w:val="single" w:color="auto" w:sz="4" w:space="0"/>
              <w:right w:val="single" w:color="auto" w:sz="4" w:space="0"/>
            </w:tcBorders>
            <w:vAlign w:val="center"/>
          </w:tcPr>
          <w:p w14:paraId="396D9FF6">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vAlign w:val="center"/>
          </w:tcPr>
          <w:p w14:paraId="3A3863AA">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14:paraId="6BD9E9BF">
      <w:pPr>
        <w:spacing w:line="480" w:lineRule="exact"/>
        <w:ind w:firstLine="420" w:firstLineChars="200"/>
        <w:rPr>
          <w:rFonts w:hint="eastAsia" w:hAnsi="宋体"/>
          <w:color w:val="auto"/>
          <w:szCs w:val="21"/>
          <w:highlight w:val="none"/>
        </w:rPr>
      </w:pPr>
    </w:p>
    <w:p w14:paraId="70081405">
      <w:pPr>
        <w:rPr>
          <w:rFonts w:hint="eastAsia" w:hAnsi="宋体"/>
          <w:color w:val="auto"/>
          <w:szCs w:val="21"/>
          <w:highlight w:val="none"/>
        </w:rPr>
      </w:pPr>
      <w:bookmarkStart w:id="604" w:name="_Toc489145749"/>
    </w:p>
    <w:p w14:paraId="7D6407E4">
      <w:pPr>
        <w:rPr>
          <w:rFonts w:hint="eastAsia" w:hAnsi="宋体"/>
          <w:color w:val="auto"/>
          <w:szCs w:val="21"/>
          <w:highlight w:val="none"/>
        </w:rPr>
      </w:pPr>
    </w:p>
    <w:p w14:paraId="127CCD10">
      <w:pPr>
        <w:rPr>
          <w:rFonts w:hint="eastAsia" w:hAnsi="宋体"/>
          <w:color w:val="auto"/>
          <w:szCs w:val="21"/>
          <w:highlight w:val="none"/>
        </w:rPr>
      </w:pPr>
    </w:p>
    <w:p w14:paraId="3C4F5BDE">
      <w:pPr>
        <w:rPr>
          <w:rFonts w:hint="eastAsia" w:hAnsi="宋体"/>
          <w:color w:val="auto"/>
          <w:szCs w:val="21"/>
          <w:highlight w:val="none"/>
        </w:rPr>
      </w:pPr>
    </w:p>
    <w:p w14:paraId="1AC41E61">
      <w:pPr>
        <w:rPr>
          <w:rFonts w:hint="eastAsia" w:hAnsi="宋体"/>
          <w:color w:val="auto"/>
          <w:szCs w:val="21"/>
          <w:highlight w:val="none"/>
        </w:rPr>
      </w:pPr>
    </w:p>
    <w:p w14:paraId="2910DED2">
      <w:pPr>
        <w:rPr>
          <w:rFonts w:hint="eastAsia" w:hAnsi="宋体"/>
          <w:color w:val="auto"/>
          <w:szCs w:val="21"/>
          <w:highlight w:val="none"/>
        </w:rPr>
      </w:pPr>
    </w:p>
    <w:p w14:paraId="74083BC2">
      <w:pPr>
        <w:rPr>
          <w:rFonts w:hint="eastAsia" w:hAnsi="宋体"/>
          <w:color w:val="auto"/>
          <w:szCs w:val="21"/>
          <w:highlight w:val="none"/>
        </w:rPr>
      </w:pPr>
    </w:p>
    <w:p w14:paraId="469262AC">
      <w:pPr>
        <w:rPr>
          <w:rFonts w:hint="eastAsia" w:hAnsi="宋体"/>
          <w:color w:val="auto"/>
          <w:szCs w:val="21"/>
          <w:highlight w:val="none"/>
        </w:rPr>
      </w:pPr>
    </w:p>
    <w:p w14:paraId="4EB1D963">
      <w:pPr>
        <w:rPr>
          <w:rFonts w:hint="eastAsia" w:hAnsi="宋体"/>
          <w:color w:val="auto"/>
          <w:szCs w:val="21"/>
          <w:highlight w:val="none"/>
        </w:rPr>
      </w:pPr>
    </w:p>
    <w:p w14:paraId="7D46F93C">
      <w:pPr>
        <w:rPr>
          <w:rFonts w:hint="eastAsia" w:hAnsi="宋体"/>
          <w:color w:val="auto"/>
          <w:szCs w:val="21"/>
          <w:highlight w:val="none"/>
        </w:rPr>
      </w:pPr>
    </w:p>
    <w:p w14:paraId="20F0DD7F">
      <w:pPr>
        <w:rPr>
          <w:rFonts w:hint="eastAsia" w:hAnsi="宋体"/>
          <w:color w:val="auto"/>
          <w:szCs w:val="21"/>
          <w:highlight w:val="none"/>
        </w:rPr>
      </w:pPr>
    </w:p>
    <w:p w14:paraId="61DBFE38">
      <w:pPr>
        <w:rPr>
          <w:rFonts w:hint="eastAsia" w:hAnsi="宋体"/>
          <w:color w:val="auto"/>
          <w:szCs w:val="21"/>
          <w:highlight w:val="none"/>
        </w:rPr>
      </w:pPr>
    </w:p>
    <w:p w14:paraId="5B441FFF">
      <w:pPr>
        <w:rPr>
          <w:rFonts w:hint="eastAsia" w:hAnsi="宋体"/>
          <w:color w:val="auto"/>
          <w:szCs w:val="21"/>
          <w:highlight w:val="none"/>
        </w:rPr>
      </w:pPr>
    </w:p>
    <w:p w14:paraId="415467E4">
      <w:pPr>
        <w:rPr>
          <w:rFonts w:hint="eastAsia" w:hAnsi="宋体"/>
          <w:color w:val="auto"/>
          <w:szCs w:val="21"/>
          <w:highlight w:val="none"/>
        </w:rPr>
      </w:pPr>
    </w:p>
    <w:p w14:paraId="3AF769EB">
      <w:pPr>
        <w:rPr>
          <w:rFonts w:hint="eastAsia" w:hAnsi="宋体"/>
          <w:color w:val="auto"/>
          <w:szCs w:val="21"/>
          <w:highlight w:val="none"/>
        </w:rPr>
      </w:pPr>
    </w:p>
    <w:p w14:paraId="16EB1664">
      <w:pPr>
        <w:rPr>
          <w:rFonts w:hint="eastAsia" w:hAnsi="宋体"/>
          <w:color w:val="auto"/>
          <w:szCs w:val="21"/>
          <w:highlight w:val="none"/>
        </w:rPr>
      </w:pPr>
    </w:p>
    <w:p w14:paraId="3E9A23BA">
      <w:pPr>
        <w:rPr>
          <w:rFonts w:hint="eastAsia" w:hAnsi="宋体"/>
          <w:color w:val="auto"/>
          <w:szCs w:val="21"/>
          <w:highlight w:val="none"/>
        </w:rPr>
      </w:pPr>
    </w:p>
    <w:p w14:paraId="0D10CA97">
      <w:pPr>
        <w:rPr>
          <w:rFonts w:hint="eastAsia" w:hAnsi="宋体"/>
          <w:color w:val="auto"/>
          <w:szCs w:val="21"/>
          <w:highlight w:val="none"/>
        </w:rPr>
      </w:pPr>
    </w:p>
    <w:p w14:paraId="1F57920D">
      <w:pPr>
        <w:rPr>
          <w:color w:val="auto"/>
          <w:highlight w:val="none"/>
        </w:rPr>
      </w:pPr>
    </w:p>
    <w:p w14:paraId="1314694E">
      <w:pPr>
        <w:rPr>
          <w:color w:val="auto"/>
          <w:highlight w:val="none"/>
        </w:rPr>
      </w:pPr>
    </w:p>
    <w:p w14:paraId="7BD8BE16">
      <w:pPr>
        <w:rPr>
          <w:color w:val="auto"/>
          <w:highlight w:val="none"/>
        </w:rPr>
      </w:pPr>
    </w:p>
    <w:p w14:paraId="28E61696">
      <w:pPr>
        <w:rPr>
          <w:rFonts w:hint="eastAsia" w:hAnsi="宋体"/>
          <w:color w:val="auto"/>
          <w:szCs w:val="21"/>
          <w:highlight w:val="none"/>
        </w:rPr>
      </w:pPr>
      <w:r>
        <w:rPr>
          <w:rFonts w:hint="eastAsia" w:hAnsi="宋体"/>
          <w:color w:val="auto"/>
          <w:szCs w:val="21"/>
          <w:highlight w:val="none"/>
        </w:rPr>
        <w:br w:type="page"/>
      </w:r>
    </w:p>
    <w:p w14:paraId="0CA7A8FC">
      <w:pPr>
        <w:rPr>
          <w:rFonts w:hint="eastAsia" w:hAnsi="宋体"/>
          <w:color w:val="auto"/>
          <w:szCs w:val="21"/>
          <w:highlight w:val="none"/>
        </w:rPr>
      </w:pPr>
    </w:p>
    <w:p w14:paraId="2AFD7207">
      <w:pPr>
        <w:rPr>
          <w:rFonts w:hint="eastAsia" w:hAnsi="宋体"/>
          <w:color w:val="auto"/>
          <w:szCs w:val="21"/>
          <w:highlight w:val="none"/>
        </w:rPr>
      </w:pPr>
    </w:p>
    <w:p w14:paraId="340978B5">
      <w:pPr>
        <w:rPr>
          <w:rFonts w:hint="eastAsia" w:hAnsi="宋体"/>
          <w:color w:val="auto"/>
          <w:szCs w:val="21"/>
          <w:highlight w:val="none"/>
        </w:rPr>
      </w:pPr>
    </w:p>
    <w:p w14:paraId="07DC20A2">
      <w:pPr>
        <w:rPr>
          <w:rFonts w:hint="eastAsia" w:hAnsi="宋体"/>
          <w:color w:val="auto"/>
          <w:szCs w:val="21"/>
          <w:highlight w:val="none"/>
        </w:rPr>
      </w:pPr>
    </w:p>
    <w:p w14:paraId="24917F60">
      <w:pPr>
        <w:rPr>
          <w:rFonts w:hint="eastAsia" w:hAnsi="宋体"/>
          <w:color w:val="auto"/>
          <w:szCs w:val="21"/>
          <w:highlight w:val="none"/>
        </w:rPr>
      </w:pPr>
    </w:p>
    <w:p w14:paraId="56794F65">
      <w:pPr>
        <w:rPr>
          <w:rFonts w:hint="eastAsia" w:hAnsi="宋体"/>
          <w:color w:val="auto"/>
          <w:szCs w:val="21"/>
          <w:highlight w:val="none"/>
        </w:rPr>
      </w:pPr>
    </w:p>
    <w:p w14:paraId="45541F0F">
      <w:pPr>
        <w:rPr>
          <w:rFonts w:hint="eastAsia" w:hAnsi="宋体"/>
          <w:color w:val="auto"/>
          <w:szCs w:val="21"/>
          <w:highlight w:val="none"/>
        </w:rPr>
      </w:pPr>
    </w:p>
    <w:p w14:paraId="71A8DA64">
      <w:pPr>
        <w:rPr>
          <w:rFonts w:hint="eastAsia" w:hAnsi="宋体"/>
          <w:color w:val="auto"/>
          <w:szCs w:val="21"/>
          <w:highlight w:val="none"/>
        </w:rPr>
      </w:pPr>
    </w:p>
    <w:p w14:paraId="5DBE7F3E">
      <w:pPr>
        <w:rPr>
          <w:rFonts w:hint="eastAsia" w:hAnsi="宋体"/>
          <w:color w:val="auto"/>
          <w:szCs w:val="21"/>
          <w:highlight w:val="none"/>
        </w:rPr>
      </w:pPr>
    </w:p>
    <w:p w14:paraId="7687C6BE">
      <w:pPr>
        <w:rPr>
          <w:rFonts w:hint="eastAsia" w:hAnsi="宋体"/>
          <w:color w:val="auto"/>
          <w:szCs w:val="21"/>
          <w:highlight w:val="none"/>
        </w:rPr>
      </w:pPr>
    </w:p>
    <w:p w14:paraId="7A8CDA71">
      <w:pPr>
        <w:rPr>
          <w:rFonts w:hint="eastAsia" w:hAnsi="宋体"/>
          <w:color w:val="auto"/>
          <w:szCs w:val="21"/>
          <w:highlight w:val="none"/>
        </w:rPr>
      </w:pPr>
    </w:p>
    <w:p w14:paraId="55CD6316">
      <w:pPr>
        <w:rPr>
          <w:rFonts w:hint="eastAsia" w:hAnsi="宋体"/>
          <w:color w:val="auto"/>
          <w:szCs w:val="21"/>
          <w:highlight w:val="none"/>
        </w:rPr>
      </w:pPr>
    </w:p>
    <w:p w14:paraId="07F1D5EA">
      <w:pPr>
        <w:pStyle w:val="2"/>
        <w:rPr>
          <w:rFonts w:hint="eastAsia" w:hAnsi="宋体"/>
          <w:color w:val="auto"/>
          <w:szCs w:val="21"/>
          <w:highlight w:val="none"/>
        </w:rPr>
      </w:pPr>
      <w:bookmarkStart w:id="605" w:name="_Toc20922"/>
      <w:r>
        <w:rPr>
          <w:rFonts w:hint="eastAsia" w:hAnsi="宋体"/>
          <w:color w:val="auto"/>
          <w:szCs w:val="21"/>
          <w:highlight w:val="none"/>
        </w:rPr>
        <w:t>第四章</w:t>
      </w:r>
      <w:r>
        <w:rPr>
          <w:rFonts w:hAnsi="宋体"/>
          <w:color w:val="auto"/>
          <w:szCs w:val="21"/>
          <w:highlight w:val="none"/>
        </w:rPr>
        <w:t xml:space="preserve">  </w:t>
      </w:r>
      <w:r>
        <w:rPr>
          <w:rFonts w:hint="eastAsia" w:hAnsi="宋体"/>
          <w:color w:val="auto"/>
          <w:szCs w:val="21"/>
          <w:highlight w:val="none"/>
        </w:rPr>
        <w:t>投标文件格式</w:t>
      </w:r>
      <w:bookmarkEnd w:id="604"/>
      <w:bookmarkEnd w:id="605"/>
    </w:p>
    <w:p w14:paraId="1601C204">
      <w:pPr>
        <w:widowControl/>
        <w:rPr>
          <w:rFonts w:ascii="宋体"/>
          <w:b/>
          <w:color w:val="auto"/>
          <w:sz w:val="44"/>
          <w:szCs w:val="44"/>
          <w:highlight w:val="none"/>
        </w:rPr>
      </w:pPr>
      <w:r>
        <w:rPr>
          <w:rFonts w:ascii="宋体"/>
          <w:b/>
          <w:color w:val="auto"/>
          <w:sz w:val="44"/>
          <w:szCs w:val="44"/>
          <w:highlight w:val="none"/>
        </w:rPr>
        <w:br w:type="page"/>
      </w:r>
    </w:p>
    <w:p w14:paraId="59F2EAF7">
      <w:pPr>
        <w:pStyle w:val="3"/>
        <w:ind w:left="425"/>
        <w:jc w:val="center"/>
        <w:rPr>
          <w:rFonts w:ascii="宋体"/>
          <w:color w:val="auto"/>
          <w:highlight w:val="none"/>
        </w:rPr>
      </w:pPr>
      <w:bookmarkStart w:id="606" w:name="_Toc489145763"/>
      <w:bookmarkStart w:id="607" w:name="_Toc9732"/>
      <w:bookmarkStart w:id="608" w:name="_Toc22005"/>
      <w:bookmarkStart w:id="609" w:name="_Toc481694856"/>
      <w:bookmarkStart w:id="610" w:name="_Toc22593"/>
      <w:bookmarkStart w:id="611" w:name="_Toc213141103"/>
      <w:bookmarkStart w:id="612" w:name="_Toc17715"/>
      <w:bookmarkStart w:id="613" w:name="_Toc488633628"/>
      <w:bookmarkStart w:id="614" w:name="_Toc489197867"/>
      <w:r>
        <w:rPr>
          <w:rFonts w:hint="eastAsia" w:ascii="宋体" w:hAnsi="宋体"/>
          <w:color w:val="auto"/>
          <w:highlight w:val="none"/>
        </w:rPr>
        <w:t>一、资格证明文件</w:t>
      </w:r>
      <w:bookmarkEnd w:id="606"/>
      <w:bookmarkEnd w:id="607"/>
      <w:bookmarkEnd w:id="608"/>
      <w:bookmarkEnd w:id="609"/>
      <w:bookmarkEnd w:id="610"/>
      <w:bookmarkEnd w:id="611"/>
      <w:bookmarkEnd w:id="612"/>
      <w:bookmarkEnd w:id="613"/>
      <w:bookmarkEnd w:id="614"/>
    </w:p>
    <w:p w14:paraId="3EB6BF53">
      <w:pPr>
        <w:pStyle w:val="19"/>
        <w:rPr>
          <w:rFonts w:hint="eastAsia" w:hAnsi="宋体"/>
          <w:color w:val="auto"/>
          <w:sz w:val="24"/>
          <w:szCs w:val="24"/>
          <w:highlight w:val="none"/>
        </w:rPr>
      </w:pPr>
    </w:p>
    <w:p w14:paraId="4A0F468A">
      <w:pPr>
        <w:pStyle w:val="19"/>
        <w:spacing w:line="360" w:lineRule="auto"/>
        <w:rPr>
          <w:color w:val="auto"/>
          <w:szCs w:val="21"/>
          <w:highlight w:val="none"/>
        </w:rPr>
      </w:pPr>
      <w:r>
        <w:rPr>
          <w:rFonts w:hint="eastAsia"/>
          <w:color w:val="auto"/>
          <w:szCs w:val="21"/>
          <w:highlight w:val="none"/>
        </w:rPr>
        <w:t>1.投标人应填写和提交下述规定的有关资料。</w:t>
      </w:r>
    </w:p>
    <w:p w14:paraId="75E5D897">
      <w:pPr>
        <w:pStyle w:val="19"/>
        <w:spacing w:line="360" w:lineRule="auto"/>
        <w:rPr>
          <w:color w:val="auto"/>
          <w:szCs w:val="21"/>
          <w:highlight w:val="none"/>
        </w:rPr>
      </w:pPr>
      <w:r>
        <w:rPr>
          <w:rFonts w:hint="eastAsia"/>
          <w:color w:val="auto"/>
          <w:szCs w:val="21"/>
          <w:highlight w:val="none"/>
        </w:rPr>
        <w:t>2.所附格式要求填写的全部内容都必须填写。</w:t>
      </w:r>
    </w:p>
    <w:p w14:paraId="513EB0E2">
      <w:pPr>
        <w:pStyle w:val="19"/>
        <w:spacing w:line="360" w:lineRule="auto"/>
        <w:rPr>
          <w:color w:val="auto"/>
          <w:szCs w:val="21"/>
          <w:highlight w:val="none"/>
        </w:rPr>
      </w:pPr>
      <w:r>
        <w:rPr>
          <w:rFonts w:hint="eastAsia"/>
          <w:color w:val="auto"/>
          <w:szCs w:val="21"/>
          <w:highlight w:val="none"/>
        </w:rPr>
        <w:t>3.投标人应保证全部声明和填写的内容是真实的和正确的。</w:t>
      </w:r>
    </w:p>
    <w:p w14:paraId="6A7B49A7">
      <w:pPr>
        <w:pStyle w:val="19"/>
        <w:tabs>
          <w:tab w:val="left" w:pos="0"/>
        </w:tabs>
        <w:spacing w:line="360" w:lineRule="auto"/>
        <w:rPr>
          <w:rFonts w:hint="eastAsia" w:hAnsi="宋体"/>
          <w:b/>
          <w:color w:val="auto"/>
          <w:sz w:val="28"/>
          <w:szCs w:val="28"/>
          <w:highlight w:val="none"/>
        </w:rPr>
      </w:pPr>
      <w:r>
        <w:rPr>
          <w:rFonts w:hint="eastAsia"/>
          <w:color w:val="auto"/>
          <w:szCs w:val="21"/>
          <w:highlight w:val="none"/>
        </w:rPr>
        <w:t>4.投标人提交的材料将被保密，但不退还。</w:t>
      </w:r>
      <w:r>
        <w:rPr>
          <w:rFonts w:hAnsi="宋体"/>
          <w:b/>
          <w:color w:val="auto"/>
          <w:sz w:val="28"/>
          <w:szCs w:val="28"/>
          <w:highlight w:val="none"/>
        </w:rPr>
        <w:br w:type="page"/>
      </w:r>
      <w:r>
        <w:rPr>
          <w:rFonts w:hint="eastAsia" w:hAnsi="宋体" w:cs="宋体"/>
          <w:b/>
          <w:color w:val="auto"/>
          <w:sz w:val="32"/>
          <w:szCs w:val="32"/>
          <w:highlight w:val="none"/>
        </w:rPr>
        <w:t>格式1：</w:t>
      </w:r>
    </w:p>
    <w:p w14:paraId="52216C26">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具有独立承担民事责任的能力：投标人须在中华人民共和国境内注册，提供法人或者其他组织的营业执照等证明文件（扫描件加盖投标人电子公章）；</w:t>
      </w:r>
    </w:p>
    <w:p w14:paraId="26CD1C3C">
      <w:pPr>
        <w:widowControl/>
        <w:spacing w:line="440" w:lineRule="exact"/>
        <w:jc w:val="left"/>
        <w:rPr>
          <w:rFonts w:hint="eastAsia" w:ascii="宋体" w:hAnsi="宋体" w:cs="宋体"/>
          <w:b/>
          <w:color w:val="auto"/>
          <w:sz w:val="32"/>
          <w:szCs w:val="32"/>
          <w:highlight w:val="none"/>
        </w:rPr>
      </w:pPr>
    </w:p>
    <w:p w14:paraId="0F3417F7">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格式2：</w:t>
      </w:r>
    </w:p>
    <w:p w14:paraId="4D94A65E">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标人须具有良好的商业信誉和健全的财务会计制度：提供投标人2023年至今任意一年度经第三方审计的财务报告及报表（报表至少应包括资产负债表、利润表（损益表）、现金流量表）或提供自提交投标文件截止时间前三个月内基本开户银行出具的资信证明（扫描件加盖投标人电子公章）；</w:t>
      </w:r>
    </w:p>
    <w:p w14:paraId="67846359">
      <w:pPr>
        <w:widowControl/>
        <w:spacing w:line="440" w:lineRule="exact"/>
        <w:jc w:val="left"/>
        <w:rPr>
          <w:rFonts w:hint="eastAsia" w:ascii="宋体" w:hAnsi="宋体" w:cs="宋体"/>
          <w:b/>
          <w:color w:val="auto"/>
          <w:sz w:val="32"/>
          <w:szCs w:val="32"/>
          <w:highlight w:val="none"/>
        </w:rPr>
      </w:pPr>
    </w:p>
    <w:p w14:paraId="0AE5E6B9">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格式3：</w:t>
      </w:r>
    </w:p>
    <w:p w14:paraId="6A97F8D2">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具有履行合同所必需的设备和专业技术能力：提供投标人具有履行合同所必需的设备和专业技术能力证明材料或书面声明（扫描件加盖投标人电子公章）；</w:t>
      </w:r>
    </w:p>
    <w:p w14:paraId="0767F4CC">
      <w:pPr>
        <w:widowControl/>
        <w:spacing w:line="440" w:lineRule="exact"/>
        <w:jc w:val="left"/>
        <w:rPr>
          <w:rFonts w:hint="eastAsia" w:ascii="宋体" w:hAnsi="宋体" w:cs="宋体"/>
          <w:b/>
          <w:color w:val="auto"/>
          <w:sz w:val="32"/>
          <w:szCs w:val="32"/>
          <w:highlight w:val="none"/>
        </w:rPr>
      </w:pPr>
    </w:p>
    <w:p w14:paraId="24B005D5">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格式4：</w:t>
      </w:r>
    </w:p>
    <w:p w14:paraId="3958B5CE">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投标人须具有依法缴纳税收和社会保障资金的良好记录：</w:t>
      </w:r>
    </w:p>
    <w:p w14:paraId="35D97B8D">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提供投标人缴税所属时间在2025年01月至本项目提交投标文件截止时间前任意2个月的税务局税收通用缴款书或银行电子缴税（费）凭证或税务局出具纳税情况的相关证明，依法免税或免缴的，应提供相关证明文件（扫描件加盖投标人电子公章）或说明（加盖投标人电子公章），新成立未满一年的投标人，依法免税或免缴的，应提供相关证明文件（扫描件加盖投标人电子公章）或说明（加盖投标人电子公章）；</w:t>
      </w:r>
    </w:p>
    <w:p w14:paraId="4B9BE0E0">
      <w:pPr>
        <w:widowControl/>
        <w:spacing w:line="440" w:lineRule="exact"/>
        <w:jc w:val="left"/>
        <w:rPr>
          <w:rFonts w:hint="eastAsia" w:hAnsi="宋体"/>
          <w:b/>
          <w:color w:val="auto"/>
          <w:sz w:val="28"/>
          <w:szCs w:val="28"/>
          <w:highlight w:val="none"/>
        </w:rPr>
      </w:pPr>
      <w:r>
        <w:rPr>
          <w:rFonts w:hint="eastAsia" w:ascii="宋体" w:hAnsi="宋体" w:cs="宋体"/>
          <w:b/>
          <w:color w:val="auto"/>
          <w:kern w:val="0"/>
          <w:sz w:val="24"/>
          <w:szCs w:val="24"/>
          <w:highlight w:val="none"/>
        </w:rPr>
        <w:t>2.提供投标人缴费所属时间在2025年01月至本项目提交投标文件截止时间前任意2个月的社会保险费缴款书或银行电子缴税（费）凭证或社保管理部门出具的有效的缴款证明，依法免缴的，应提供依法免缴的相关证明文件（扫描件加盖投标人电子公章）或说明（加盖投标人电子公章），新成立未满一年的投标人，依法免缴的，应提供依法免缴的相关证明文件（扫描件加盖投标人电子公章）或说明（加盖投标人电子公章）；</w:t>
      </w:r>
      <w:r>
        <w:rPr>
          <w:rFonts w:hint="eastAsia" w:ascii="宋体" w:hAnsi="宋体" w:cs="宋体"/>
          <w:b/>
          <w:color w:val="auto"/>
          <w:kern w:val="0"/>
          <w:sz w:val="24"/>
          <w:szCs w:val="24"/>
          <w:highlight w:val="none"/>
        </w:rPr>
        <w:br w:type="page"/>
      </w:r>
      <w:r>
        <w:rPr>
          <w:rFonts w:hint="eastAsia" w:ascii="宋体" w:hAnsi="宋体" w:cs="宋体"/>
          <w:b/>
          <w:color w:val="auto"/>
          <w:sz w:val="32"/>
          <w:szCs w:val="32"/>
          <w:highlight w:val="none"/>
        </w:rPr>
        <w:t>格式5：</w:t>
      </w:r>
    </w:p>
    <w:p w14:paraId="67911BE6">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扫描件加盖投标人电子公章）；</w:t>
      </w:r>
    </w:p>
    <w:p w14:paraId="2BE0747F">
      <w:pPr>
        <w:widowControl/>
        <w:spacing w:line="440" w:lineRule="exact"/>
        <w:jc w:val="left"/>
        <w:rPr>
          <w:rFonts w:hint="eastAsia" w:hAnsi="宋体"/>
          <w:b/>
          <w:color w:val="auto"/>
          <w:sz w:val="28"/>
          <w:szCs w:val="28"/>
          <w:highlight w:val="none"/>
        </w:rPr>
      </w:pPr>
    </w:p>
    <w:p w14:paraId="4635C6D2">
      <w:pPr>
        <w:widowControl/>
        <w:spacing w:line="440" w:lineRule="exact"/>
        <w:jc w:val="left"/>
        <w:rPr>
          <w:rFonts w:hint="eastAsia" w:hAnsi="宋体"/>
          <w:b/>
          <w:color w:val="auto"/>
          <w:sz w:val="28"/>
          <w:szCs w:val="28"/>
          <w:highlight w:val="none"/>
        </w:rPr>
      </w:pPr>
    </w:p>
    <w:p w14:paraId="68C800E3">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格式6：</w:t>
      </w:r>
    </w:p>
    <w:p w14:paraId="08ACAE98">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法律、行政法规规定的其他条件：单位负责人为同一人或者存在直接控股、管理关系的不同申请人，不得同时参与本项目的采购活动。为本项目提供过整体设计、规范编制或者项目管理、监理、检测等服务的投标人，不得再参加本次采购活动（提供承诺函加盖投标人电子公章）；</w:t>
      </w:r>
    </w:p>
    <w:p w14:paraId="70E49AF9">
      <w:pPr>
        <w:widowControl/>
        <w:spacing w:line="440" w:lineRule="exact"/>
        <w:jc w:val="left"/>
        <w:rPr>
          <w:rFonts w:hint="eastAsia" w:hAnsi="宋体"/>
          <w:b/>
          <w:color w:val="auto"/>
          <w:sz w:val="28"/>
          <w:szCs w:val="28"/>
          <w:highlight w:val="none"/>
        </w:rPr>
      </w:pPr>
    </w:p>
    <w:p w14:paraId="39AA1130">
      <w:pPr>
        <w:widowControl/>
        <w:spacing w:line="440" w:lineRule="exact"/>
        <w:jc w:val="left"/>
        <w:rPr>
          <w:rFonts w:hint="eastAsia" w:ascii="宋体" w:hAnsi="宋体" w:cs="宋体"/>
          <w:b/>
          <w:color w:val="auto"/>
          <w:kern w:val="0"/>
          <w:sz w:val="24"/>
          <w:szCs w:val="24"/>
          <w:highlight w:val="none"/>
        </w:rPr>
      </w:pPr>
    </w:p>
    <w:p w14:paraId="00D1E5FC">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格式7：</w:t>
      </w:r>
    </w:p>
    <w:p w14:paraId="7994D4D9">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落实政府采购政策需满足的资格要求：无；</w:t>
      </w:r>
    </w:p>
    <w:p w14:paraId="4DE46501">
      <w:pPr>
        <w:widowControl/>
        <w:spacing w:line="440" w:lineRule="exact"/>
        <w:jc w:val="left"/>
        <w:rPr>
          <w:rFonts w:hint="eastAsia" w:hAnsi="宋体"/>
          <w:b/>
          <w:color w:val="auto"/>
          <w:sz w:val="28"/>
          <w:szCs w:val="28"/>
          <w:highlight w:val="none"/>
        </w:rPr>
      </w:pPr>
      <w:bookmarkStart w:id="615" w:name="_Toc7260"/>
    </w:p>
    <w:p w14:paraId="216066E2">
      <w:pPr>
        <w:rPr>
          <w:rFonts w:hint="eastAsia" w:ascii="宋体" w:hAnsi="宋体" w:cs="宋体"/>
          <w:b/>
          <w:color w:val="auto"/>
          <w:sz w:val="32"/>
          <w:szCs w:val="32"/>
          <w:highlight w:val="none"/>
        </w:rPr>
      </w:pPr>
    </w:p>
    <w:p w14:paraId="54797C14">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格式8：</w:t>
      </w:r>
      <w:bookmarkEnd w:id="615"/>
    </w:p>
    <w:p w14:paraId="2860BC47">
      <w:pPr>
        <w:widowControl/>
        <w:spacing w:line="4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本项目的特定资格要求：无。</w:t>
      </w:r>
    </w:p>
    <w:p w14:paraId="470262F0">
      <w:pPr>
        <w:widowControl/>
        <w:spacing w:line="440" w:lineRule="exact"/>
        <w:jc w:val="left"/>
        <w:rPr>
          <w:rFonts w:hint="eastAsia" w:hAnsi="宋体"/>
          <w:b/>
          <w:color w:val="auto"/>
          <w:sz w:val="28"/>
          <w:szCs w:val="28"/>
          <w:highlight w:val="none"/>
        </w:rPr>
      </w:pPr>
    </w:p>
    <w:p w14:paraId="38337CA2">
      <w:pPr>
        <w:widowControl/>
        <w:spacing w:line="440" w:lineRule="exact"/>
        <w:jc w:val="left"/>
        <w:rPr>
          <w:rFonts w:hint="eastAsia" w:hAnsi="宋体"/>
          <w:b/>
          <w:color w:val="auto"/>
          <w:sz w:val="28"/>
          <w:szCs w:val="28"/>
          <w:highlight w:val="none"/>
        </w:rPr>
      </w:pPr>
    </w:p>
    <w:p w14:paraId="5DAEBF3F">
      <w:pPr>
        <w:widowControl/>
        <w:jc w:val="center"/>
        <w:rPr>
          <w:rFonts w:ascii="宋体"/>
          <w:b/>
          <w:color w:val="auto"/>
          <w:sz w:val="44"/>
          <w:szCs w:val="44"/>
          <w:highlight w:val="none"/>
        </w:rPr>
      </w:pPr>
      <w:r>
        <w:rPr>
          <w:rFonts w:ascii="宋体"/>
          <w:b/>
          <w:color w:val="auto"/>
          <w:sz w:val="44"/>
          <w:szCs w:val="44"/>
          <w:highlight w:val="none"/>
        </w:rPr>
        <w:br w:type="page"/>
      </w:r>
    </w:p>
    <w:p w14:paraId="520D38C7">
      <w:pPr>
        <w:pStyle w:val="3"/>
        <w:ind w:left="425"/>
        <w:jc w:val="center"/>
        <w:rPr>
          <w:rFonts w:hint="eastAsia" w:ascii="宋体" w:hAnsi="宋体"/>
          <w:color w:val="auto"/>
          <w:szCs w:val="32"/>
          <w:highlight w:val="none"/>
        </w:rPr>
      </w:pPr>
      <w:bookmarkStart w:id="616" w:name="_Toc5247"/>
      <w:bookmarkStart w:id="617" w:name="_Toc26025"/>
      <w:bookmarkStart w:id="618" w:name="_Toc11295"/>
      <w:r>
        <w:rPr>
          <w:rFonts w:hint="eastAsia" w:ascii="宋体" w:hAnsi="宋体"/>
          <w:color w:val="auto"/>
          <w:szCs w:val="32"/>
          <w:highlight w:val="none"/>
        </w:rPr>
        <w:t>二、报价文件</w:t>
      </w:r>
      <w:bookmarkEnd w:id="616"/>
      <w:bookmarkEnd w:id="617"/>
      <w:bookmarkEnd w:id="618"/>
    </w:p>
    <w:p w14:paraId="1F018AF1">
      <w:pPr>
        <w:widowControl/>
        <w:spacing w:line="360" w:lineRule="auto"/>
        <w:jc w:val="left"/>
        <w:rPr>
          <w:rFonts w:hint="eastAsia" w:ascii="宋体" w:hAnsi="宋体" w:cs="宋体"/>
          <w:b/>
          <w:color w:val="auto"/>
          <w:sz w:val="32"/>
          <w:szCs w:val="32"/>
          <w:highlight w:val="none"/>
        </w:rPr>
      </w:pPr>
      <w:bookmarkStart w:id="619" w:name="_Toc21338"/>
      <w:bookmarkStart w:id="620" w:name="_Toc9707"/>
      <w:bookmarkStart w:id="621" w:name="_Toc11715"/>
      <w:r>
        <w:rPr>
          <w:rFonts w:hint="eastAsia" w:ascii="宋体" w:hAnsi="宋体" w:cs="宋体"/>
          <w:b/>
          <w:color w:val="auto"/>
          <w:sz w:val="32"/>
          <w:szCs w:val="32"/>
          <w:highlight w:val="none"/>
        </w:rPr>
        <w:t>格式</w:t>
      </w:r>
      <w:bookmarkEnd w:id="619"/>
      <w:r>
        <w:rPr>
          <w:rFonts w:hint="eastAsia" w:ascii="宋体" w:hAnsi="宋体" w:cs="宋体"/>
          <w:b/>
          <w:color w:val="auto"/>
          <w:sz w:val="32"/>
          <w:szCs w:val="32"/>
          <w:highlight w:val="none"/>
        </w:rPr>
        <w:t>9：</w:t>
      </w:r>
      <w:bookmarkEnd w:id="620"/>
      <w:bookmarkEnd w:id="621"/>
    </w:p>
    <w:p w14:paraId="1166F8DD">
      <w:pPr>
        <w:pStyle w:val="3"/>
        <w:ind w:left="425"/>
        <w:jc w:val="center"/>
        <w:rPr>
          <w:rFonts w:hint="eastAsia" w:ascii="宋体" w:hAnsi="宋体"/>
          <w:color w:val="auto"/>
          <w:szCs w:val="32"/>
          <w:highlight w:val="none"/>
        </w:rPr>
      </w:pPr>
      <w:bookmarkStart w:id="622" w:name="_Toc213141093"/>
      <w:bookmarkStart w:id="623" w:name="_Toc15981"/>
      <w:bookmarkStart w:id="624" w:name="_Toc2403"/>
      <w:bookmarkStart w:id="625" w:name="_Toc12849"/>
      <w:bookmarkStart w:id="626" w:name="_Toc481694844"/>
      <w:bookmarkStart w:id="627" w:name="_Toc489145750"/>
      <w:bookmarkStart w:id="628" w:name="_Toc489197854"/>
      <w:bookmarkStart w:id="629" w:name="_Toc25434"/>
      <w:bookmarkStart w:id="630" w:name="_Toc488633615"/>
      <w:r>
        <w:rPr>
          <w:rFonts w:hint="eastAsia" w:ascii="宋体" w:hAnsi="宋体"/>
          <w:color w:val="auto"/>
          <w:szCs w:val="32"/>
          <w:highlight w:val="none"/>
        </w:rPr>
        <w:t>开标一览表</w:t>
      </w:r>
      <w:bookmarkEnd w:id="622"/>
      <w:bookmarkEnd w:id="623"/>
      <w:bookmarkEnd w:id="624"/>
      <w:bookmarkEnd w:id="625"/>
      <w:bookmarkEnd w:id="626"/>
      <w:bookmarkEnd w:id="627"/>
      <w:bookmarkEnd w:id="628"/>
      <w:bookmarkEnd w:id="629"/>
      <w:bookmarkEnd w:id="630"/>
    </w:p>
    <w:p w14:paraId="44A99E51">
      <w:pPr>
        <w:pStyle w:val="19"/>
        <w:ind w:firstLine="211" w:firstLineChars="100"/>
        <w:rPr>
          <w:rFonts w:hint="eastAsia" w:hAnsi="宋体"/>
          <w:b/>
          <w:color w:val="auto"/>
          <w:szCs w:val="21"/>
          <w:highlight w:val="none"/>
          <w:u w:val="single"/>
        </w:rPr>
      </w:pPr>
      <w:r>
        <w:rPr>
          <w:rFonts w:hint="eastAsia" w:hAnsi="宋体"/>
          <w:b/>
          <w:color w:val="auto"/>
          <w:szCs w:val="21"/>
          <w:highlight w:val="none"/>
        </w:rPr>
        <w:t>项目名称：</w:t>
      </w:r>
    </w:p>
    <w:p w14:paraId="0022A0E5">
      <w:pPr>
        <w:pStyle w:val="19"/>
        <w:ind w:firstLine="211" w:firstLineChars="100"/>
        <w:rPr>
          <w:rFonts w:hint="eastAsia" w:hAnsi="宋体"/>
          <w:b/>
          <w:color w:val="auto"/>
          <w:szCs w:val="21"/>
          <w:highlight w:val="none"/>
        </w:rPr>
      </w:pPr>
      <w:r>
        <w:rPr>
          <w:rFonts w:hint="eastAsia" w:hAnsi="宋体"/>
          <w:b/>
          <w:color w:val="auto"/>
          <w:szCs w:val="21"/>
          <w:highlight w:val="none"/>
        </w:rPr>
        <w:t>项目编号：</w:t>
      </w:r>
    </w:p>
    <w:tbl>
      <w:tblPr>
        <w:tblStyle w:val="37"/>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6389"/>
      </w:tblGrid>
      <w:tr w14:paraId="2CC8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090" w:type="dxa"/>
            <w:vAlign w:val="center"/>
          </w:tcPr>
          <w:p w14:paraId="2071D469">
            <w:pPr>
              <w:spacing w:line="320" w:lineRule="exact"/>
              <w:jc w:val="center"/>
              <w:rPr>
                <w:rFonts w:hint="eastAsia" w:hAnsi="宋体"/>
                <w:color w:val="auto"/>
                <w:szCs w:val="21"/>
                <w:highlight w:val="none"/>
              </w:rPr>
            </w:pPr>
            <w:r>
              <w:rPr>
                <w:rFonts w:hint="eastAsia" w:hAnsi="宋体"/>
                <w:color w:val="auto"/>
                <w:szCs w:val="21"/>
                <w:highlight w:val="none"/>
              </w:rPr>
              <w:t>投标人名称</w:t>
            </w:r>
          </w:p>
        </w:tc>
        <w:tc>
          <w:tcPr>
            <w:tcW w:w="6389" w:type="dxa"/>
            <w:vAlign w:val="center"/>
          </w:tcPr>
          <w:p w14:paraId="0B2AB29B">
            <w:pPr>
              <w:spacing w:line="320" w:lineRule="exact"/>
              <w:jc w:val="center"/>
              <w:rPr>
                <w:rFonts w:hint="eastAsia" w:hAnsi="宋体"/>
                <w:color w:val="auto"/>
                <w:szCs w:val="21"/>
                <w:highlight w:val="none"/>
              </w:rPr>
            </w:pPr>
          </w:p>
        </w:tc>
      </w:tr>
      <w:tr w14:paraId="4613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090" w:type="dxa"/>
            <w:vAlign w:val="center"/>
          </w:tcPr>
          <w:p w14:paraId="7716F88A">
            <w:pPr>
              <w:spacing w:line="320" w:lineRule="exact"/>
              <w:jc w:val="center"/>
              <w:rPr>
                <w:rFonts w:hint="eastAsia" w:hAnsi="宋体"/>
                <w:color w:val="auto"/>
                <w:szCs w:val="21"/>
                <w:highlight w:val="none"/>
              </w:rPr>
            </w:pPr>
            <w:r>
              <w:rPr>
                <w:rFonts w:hint="eastAsia" w:hAnsi="宋体"/>
                <w:color w:val="auto"/>
                <w:szCs w:val="21"/>
                <w:highlight w:val="none"/>
              </w:rPr>
              <w:t>投标报价</w:t>
            </w:r>
          </w:p>
          <w:p w14:paraId="7170DDBD">
            <w:pPr>
              <w:spacing w:line="320" w:lineRule="exact"/>
              <w:jc w:val="center"/>
              <w:rPr>
                <w:rFonts w:hint="eastAsia" w:hAnsi="宋体"/>
                <w:color w:val="auto"/>
                <w:szCs w:val="21"/>
                <w:highlight w:val="none"/>
              </w:rPr>
            </w:pPr>
            <w:r>
              <w:rPr>
                <w:rFonts w:hint="eastAsia" w:hAnsi="宋体"/>
                <w:color w:val="auto"/>
                <w:szCs w:val="21"/>
                <w:highlight w:val="none"/>
              </w:rPr>
              <w:t>（元）</w:t>
            </w:r>
          </w:p>
        </w:tc>
        <w:tc>
          <w:tcPr>
            <w:tcW w:w="6389" w:type="dxa"/>
            <w:vAlign w:val="center"/>
          </w:tcPr>
          <w:p w14:paraId="7AFC2015">
            <w:pPr>
              <w:spacing w:line="320" w:lineRule="exact"/>
              <w:jc w:val="left"/>
              <w:rPr>
                <w:rFonts w:hint="eastAsia" w:hAnsi="宋体"/>
                <w:color w:val="auto"/>
                <w:szCs w:val="21"/>
                <w:highlight w:val="none"/>
              </w:rPr>
            </w:pPr>
            <w:r>
              <w:rPr>
                <w:rFonts w:hint="eastAsia" w:hAnsi="宋体"/>
                <w:color w:val="auto"/>
                <w:szCs w:val="21"/>
                <w:highlight w:val="none"/>
              </w:rPr>
              <w:t xml:space="preserve">小写：             </w:t>
            </w:r>
          </w:p>
          <w:p w14:paraId="0DAB8EBD">
            <w:pPr>
              <w:spacing w:line="320" w:lineRule="exact"/>
              <w:jc w:val="left"/>
              <w:rPr>
                <w:rFonts w:hint="eastAsia" w:hAnsi="宋体"/>
                <w:color w:val="auto"/>
                <w:szCs w:val="21"/>
                <w:highlight w:val="none"/>
              </w:rPr>
            </w:pPr>
            <w:r>
              <w:rPr>
                <w:rFonts w:hint="eastAsia" w:hAnsi="宋体"/>
                <w:color w:val="auto"/>
                <w:szCs w:val="21"/>
                <w:highlight w:val="none"/>
              </w:rPr>
              <w:t xml:space="preserve">大写：             </w:t>
            </w:r>
          </w:p>
        </w:tc>
      </w:tr>
      <w:tr w14:paraId="70D9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090" w:type="dxa"/>
            <w:vAlign w:val="center"/>
          </w:tcPr>
          <w:p w14:paraId="4646B894">
            <w:pPr>
              <w:spacing w:line="320" w:lineRule="exact"/>
              <w:jc w:val="center"/>
              <w:rPr>
                <w:rFonts w:hint="eastAsia" w:hAnsi="宋体"/>
                <w:color w:val="auto"/>
                <w:szCs w:val="21"/>
                <w:highlight w:val="none"/>
              </w:rPr>
            </w:pPr>
            <w:r>
              <w:rPr>
                <w:rFonts w:hint="eastAsia" w:hAnsi="宋体"/>
                <w:color w:val="auto"/>
                <w:szCs w:val="21"/>
                <w:highlight w:val="none"/>
              </w:rPr>
              <w:t>合同履行期限</w:t>
            </w:r>
          </w:p>
          <w:p w14:paraId="0C8BA020">
            <w:pPr>
              <w:spacing w:line="320" w:lineRule="exact"/>
              <w:jc w:val="center"/>
              <w:rPr>
                <w:rFonts w:hint="eastAsia" w:hAnsi="宋体"/>
                <w:color w:val="auto"/>
                <w:szCs w:val="21"/>
                <w:highlight w:val="none"/>
              </w:rPr>
            </w:pPr>
            <w:r>
              <w:rPr>
                <w:rFonts w:hint="eastAsia" w:hAnsi="宋体"/>
                <w:color w:val="auto"/>
                <w:szCs w:val="21"/>
                <w:highlight w:val="none"/>
              </w:rPr>
              <w:t>（项目实施期限）</w:t>
            </w:r>
          </w:p>
        </w:tc>
        <w:tc>
          <w:tcPr>
            <w:tcW w:w="6389" w:type="dxa"/>
            <w:vAlign w:val="center"/>
          </w:tcPr>
          <w:p w14:paraId="1D06D521">
            <w:pPr>
              <w:spacing w:line="320" w:lineRule="exact"/>
              <w:jc w:val="center"/>
              <w:rPr>
                <w:rFonts w:hint="eastAsia" w:hAnsi="宋体"/>
                <w:color w:val="auto"/>
                <w:szCs w:val="21"/>
                <w:highlight w:val="none"/>
              </w:rPr>
            </w:pPr>
          </w:p>
        </w:tc>
      </w:tr>
      <w:tr w14:paraId="5049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090" w:type="dxa"/>
            <w:vAlign w:val="center"/>
          </w:tcPr>
          <w:p w14:paraId="67853B17">
            <w:pPr>
              <w:spacing w:line="320" w:lineRule="exact"/>
              <w:jc w:val="center"/>
              <w:rPr>
                <w:rFonts w:hint="eastAsia" w:hAnsi="宋体"/>
                <w:color w:val="auto"/>
                <w:szCs w:val="21"/>
                <w:highlight w:val="none"/>
              </w:rPr>
            </w:pPr>
            <w:r>
              <w:rPr>
                <w:rFonts w:hint="eastAsia" w:hAnsi="宋体"/>
                <w:color w:val="auto"/>
                <w:szCs w:val="21"/>
                <w:highlight w:val="none"/>
              </w:rPr>
              <w:t>项目实施地点</w:t>
            </w:r>
          </w:p>
        </w:tc>
        <w:tc>
          <w:tcPr>
            <w:tcW w:w="6389" w:type="dxa"/>
            <w:vAlign w:val="center"/>
          </w:tcPr>
          <w:p w14:paraId="2A56BC68">
            <w:pPr>
              <w:spacing w:line="320" w:lineRule="exact"/>
              <w:jc w:val="center"/>
              <w:rPr>
                <w:rFonts w:hint="eastAsia" w:hAnsi="宋体"/>
                <w:color w:val="auto"/>
                <w:szCs w:val="21"/>
                <w:highlight w:val="none"/>
              </w:rPr>
            </w:pPr>
          </w:p>
        </w:tc>
      </w:tr>
      <w:tr w14:paraId="504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479" w:type="dxa"/>
            <w:gridSpan w:val="2"/>
            <w:vAlign w:val="center"/>
          </w:tcPr>
          <w:p w14:paraId="1A57B8CA">
            <w:pPr>
              <w:spacing w:line="320" w:lineRule="exact"/>
              <w:jc w:val="left"/>
              <w:rPr>
                <w:rFonts w:hint="eastAsia" w:hAnsi="宋体"/>
                <w:color w:val="auto"/>
                <w:szCs w:val="21"/>
                <w:highlight w:val="none"/>
              </w:rPr>
            </w:pPr>
            <w:r>
              <w:rPr>
                <w:rFonts w:hint="eastAsia" w:hAnsi="宋体"/>
                <w:color w:val="auto"/>
                <w:szCs w:val="21"/>
                <w:highlight w:val="none"/>
              </w:rPr>
              <w:t>备 注：</w:t>
            </w:r>
          </w:p>
        </w:tc>
      </w:tr>
    </w:tbl>
    <w:p w14:paraId="7EF5BB7D">
      <w:pPr>
        <w:pStyle w:val="19"/>
        <w:rPr>
          <w:rFonts w:hint="eastAsia" w:hAnsi="宋体"/>
          <w:color w:val="auto"/>
          <w:szCs w:val="21"/>
          <w:highlight w:val="none"/>
        </w:rPr>
      </w:pPr>
    </w:p>
    <w:p w14:paraId="6C2D169A">
      <w:pPr>
        <w:pStyle w:val="19"/>
        <w:spacing w:line="360" w:lineRule="auto"/>
        <w:rPr>
          <w:rFonts w:hint="eastAsia" w:hAnsi="宋体" w:cs="宋体"/>
          <w:color w:val="auto"/>
          <w:szCs w:val="21"/>
          <w:highlight w:val="none"/>
        </w:rPr>
      </w:pPr>
      <w:r>
        <w:rPr>
          <w:rFonts w:hint="eastAsia" w:hAnsi="宋体"/>
          <w:color w:val="auto"/>
          <w:szCs w:val="21"/>
          <w:highlight w:val="none"/>
        </w:rPr>
        <w:t>注：</w:t>
      </w:r>
      <w:r>
        <w:rPr>
          <w:rFonts w:hint="eastAsia" w:hAnsi="宋体" w:cs="宋体"/>
          <w:color w:val="auto"/>
          <w:szCs w:val="21"/>
          <w:highlight w:val="none"/>
        </w:rPr>
        <w:t>表中“投标报价”应与格式10“投标函”中“投标报价”一致。</w:t>
      </w:r>
    </w:p>
    <w:p w14:paraId="5B70D00C">
      <w:pPr>
        <w:spacing w:line="360" w:lineRule="auto"/>
        <w:ind w:firstLine="2" w:firstLineChars="1"/>
        <w:rPr>
          <w:rFonts w:ascii="宋体"/>
          <w:b/>
          <w:color w:val="auto"/>
          <w:szCs w:val="21"/>
          <w:highlight w:val="none"/>
        </w:rPr>
      </w:pPr>
    </w:p>
    <w:p w14:paraId="49E0C8D4">
      <w:pPr>
        <w:spacing w:line="360" w:lineRule="auto"/>
        <w:ind w:firstLine="2" w:firstLineChars="1"/>
        <w:rPr>
          <w:rFonts w:hint="eastAsia" w:ascii="宋体" w:hAnsi="宋体"/>
          <w:color w:val="auto"/>
          <w:szCs w:val="21"/>
          <w:highlight w:val="none"/>
        </w:rPr>
      </w:pPr>
    </w:p>
    <w:p w14:paraId="1E7836FC">
      <w:pPr>
        <w:spacing w:line="360" w:lineRule="auto"/>
        <w:ind w:firstLine="2" w:firstLineChars="1"/>
        <w:rPr>
          <w:rFonts w:ascii="宋体"/>
          <w:color w:val="auto"/>
          <w:szCs w:val="21"/>
          <w:highlight w:val="none"/>
        </w:rPr>
      </w:pPr>
      <w:r>
        <w:rPr>
          <w:rFonts w:hint="eastAsia" w:ascii="宋体" w:hAnsi="宋体"/>
          <w:color w:val="auto"/>
          <w:szCs w:val="21"/>
          <w:highlight w:val="none"/>
        </w:rPr>
        <w:t>投标人（</w:t>
      </w:r>
      <w:r>
        <w:rPr>
          <w:rFonts w:hint="eastAsia" w:ascii="宋体" w:hAnsi="宋体" w:cs="宋体"/>
          <w:color w:val="auto"/>
          <w:szCs w:val="21"/>
          <w:highlight w:val="none"/>
        </w:rPr>
        <w:t>加盖投标人电子公章</w:t>
      </w:r>
      <w:r>
        <w:rPr>
          <w:rFonts w:hint="eastAsia" w:ascii="宋体" w:hAnsi="宋体"/>
          <w:color w:val="auto"/>
          <w:szCs w:val="21"/>
          <w:highlight w:val="none"/>
        </w:rPr>
        <w:t>）：</w:t>
      </w:r>
    </w:p>
    <w:p w14:paraId="19475E48">
      <w:pPr>
        <w:spacing w:line="360" w:lineRule="auto"/>
        <w:ind w:firstLine="2" w:firstLineChars="1"/>
        <w:rPr>
          <w:rFonts w:hint="eastAsia" w:ascii="宋体" w:hAnsi="宋体"/>
          <w:color w:val="auto"/>
          <w:szCs w:val="21"/>
          <w:highlight w:val="none"/>
        </w:rPr>
      </w:pPr>
    </w:p>
    <w:p w14:paraId="2D99B940">
      <w:pPr>
        <w:spacing w:line="360" w:lineRule="auto"/>
        <w:ind w:firstLine="2" w:firstLineChars="1"/>
        <w:rPr>
          <w:rFonts w:ascii="宋体"/>
          <w:color w:val="auto"/>
          <w:szCs w:val="21"/>
          <w:highlight w:val="none"/>
        </w:rPr>
      </w:pPr>
      <w:r>
        <w:rPr>
          <w:rFonts w:hint="eastAsia" w:ascii="宋体" w:hAnsi="宋体"/>
          <w:color w:val="auto"/>
          <w:szCs w:val="21"/>
          <w:highlight w:val="none"/>
        </w:rPr>
        <w:t>法定代表人（电子签名或签章）：</w:t>
      </w:r>
    </w:p>
    <w:p w14:paraId="2051EEDE">
      <w:pPr>
        <w:pStyle w:val="19"/>
        <w:rPr>
          <w:rFonts w:hint="eastAsia" w:hAnsi="宋体"/>
          <w:color w:val="auto"/>
          <w:szCs w:val="21"/>
          <w:highlight w:val="none"/>
        </w:rPr>
      </w:pPr>
    </w:p>
    <w:p w14:paraId="21555318">
      <w:pPr>
        <w:pStyle w:val="19"/>
        <w:rPr>
          <w:rFonts w:hint="eastAsia" w:hAnsi="宋体"/>
          <w:color w:val="auto"/>
          <w:sz w:val="24"/>
          <w:szCs w:val="24"/>
          <w:highlight w:val="none"/>
        </w:rPr>
      </w:pPr>
      <w:r>
        <w:rPr>
          <w:rFonts w:hint="eastAsia" w:hAnsi="宋体"/>
          <w:color w:val="auto"/>
          <w:szCs w:val="21"/>
          <w:highlight w:val="none"/>
        </w:rPr>
        <w:t>日期：</w:t>
      </w:r>
      <w:r>
        <w:rPr>
          <w:rFonts w:hAnsi="宋体"/>
          <w:color w:val="auto"/>
          <w:sz w:val="24"/>
          <w:highlight w:val="none"/>
        </w:rPr>
        <w:t xml:space="preserve">         </w:t>
      </w:r>
    </w:p>
    <w:p w14:paraId="1CFB98A1">
      <w:pPr>
        <w:rPr>
          <w:rFonts w:hint="eastAsia" w:hAnsi="宋体" w:cs="宋体"/>
          <w:b/>
          <w:color w:val="auto"/>
          <w:sz w:val="28"/>
          <w:szCs w:val="28"/>
          <w:highlight w:val="none"/>
        </w:rPr>
      </w:pPr>
    </w:p>
    <w:p w14:paraId="4502AF34">
      <w:pPr>
        <w:rPr>
          <w:rFonts w:hint="eastAsia" w:hAnsi="宋体" w:cs="宋体"/>
          <w:b/>
          <w:color w:val="auto"/>
          <w:sz w:val="28"/>
          <w:szCs w:val="28"/>
          <w:highlight w:val="none"/>
        </w:rPr>
        <w:sectPr>
          <w:footerReference r:id="rId6" w:type="default"/>
          <w:pgSz w:w="12240" w:h="15840"/>
          <w:pgMar w:top="1440" w:right="1620" w:bottom="1168" w:left="1800" w:header="720" w:footer="720" w:gutter="0"/>
          <w:pgNumType w:start="1"/>
          <w:cols w:space="720" w:num="1"/>
        </w:sectPr>
      </w:pPr>
    </w:p>
    <w:p w14:paraId="7EC7371F">
      <w:pPr>
        <w:pStyle w:val="3"/>
        <w:ind w:left="425"/>
        <w:jc w:val="center"/>
        <w:rPr>
          <w:rFonts w:hint="eastAsia" w:ascii="宋体" w:hAnsi="宋体"/>
          <w:color w:val="auto"/>
          <w:highlight w:val="none"/>
        </w:rPr>
      </w:pPr>
      <w:bookmarkStart w:id="631" w:name="_Toc28017"/>
      <w:bookmarkStart w:id="632" w:name="_Toc14607"/>
      <w:bookmarkStart w:id="633" w:name="_Toc11622"/>
      <w:r>
        <w:rPr>
          <w:rFonts w:hint="eastAsia" w:ascii="宋体" w:hAnsi="宋体"/>
          <w:color w:val="auto"/>
          <w:highlight w:val="none"/>
        </w:rPr>
        <w:t>三、技术商务文件</w:t>
      </w:r>
      <w:bookmarkEnd w:id="631"/>
      <w:bookmarkEnd w:id="632"/>
      <w:bookmarkEnd w:id="633"/>
    </w:p>
    <w:p w14:paraId="43C97EB9">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格式10</w:t>
      </w:r>
    </w:p>
    <w:p w14:paraId="27855C4E">
      <w:pPr>
        <w:pStyle w:val="3"/>
        <w:ind w:left="425"/>
        <w:jc w:val="center"/>
        <w:rPr>
          <w:rFonts w:hint="eastAsia" w:ascii="宋体" w:hAnsi="宋体" w:cs="宋体"/>
          <w:color w:val="auto"/>
          <w:szCs w:val="32"/>
          <w:highlight w:val="none"/>
        </w:rPr>
      </w:pPr>
      <w:bookmarkStart w:id="634" w:name="_Toc1057"/>
      <w:bookmarkStart w:id="635" w:name="_Toc27947"/>
      <w:bookmarkStart w:id="636" w:name="_Toc37716398"/>
      <w:bookmarkStart w:id="637" w:name="_Toc38338318"/>
      <w:bookmarkStart w:id="638" w:name="_Toc6451"/>
      <w:bookmarkStart w:id="639" w:name="_Toc19923"/>
      <w:r>
        <w:rPr>
          <w:rFonts w:hint="eastAsia" w:ascii="宋体" w:hAnsi="宋体" w:cs="宋体"/>
          <w:color w:val="auto"/>
          <w:szCs w:val="32"/>
          <w:highlight w:val="none"/>
        </w:rPr>
        <w:t>投标报价汇总表</w:t>
      </w:r>
      <w:bookmarkEnd w:id="634"/>
      <w:bookmarkEnd w:id="635"/>
      <w:bookmarkEnd w:id="636"/>
      <w:bookmarkEnd w:id="637"/>
      <w:bookmarkEnd w:id="638"/>
      <w:bookmarkEnd w:id="639"/>
    </w:p>
    <w:tbl>
      <w:tblPr>
        <w:tblStyle w:val="3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3"/>
        <w:gridCol w:w="1445"/>
        <w:gridCol w:w="1178"/>
        <w:gridCol w:w="750"/>
        <w:gridCol w:w="917"/>
        <w:gridCol w:w="823"/>
        <w:gridCol w:w="883"/>
        <w:gridCol w:w="1117"/>
        <w:gridCol w:w="1360"/>
        <w:gridCol w:w="599"/>
      </w:tblGrid>
      <w:tr w14:paraId="33AF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524AEF3">
            <w:pPr>
              <w:widowControl/>
              <w:snapToGrid w:val="0"/>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45" w:type="dxa"/>
            <w:tcBorders>
              <w:top w:val="single" w:color="auto" w:sz="4" w:space="0"/>
              <w:left w:val="single" w:color="auto" w:sz="4" w:space="0"/>
              <w:bottom w:val="single" w:color="auto" w:sz="4" w:space="0"/>
              <w:right w:val="single" w:color="auto" w:sz="4" w:space="0"/>
            </w:tcBorders>
            <w:vAlign w:val="center"/>
          </w:tcPr>
          <w:p w14:paraId="2B1B086D">
            <w:pPr>
              <w:widowControl/>
              <w:snapToGrid w:val="0"/>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标的（产品）名称</w:t>
            </w:r>
          </w:p>
        </w:tc>
        <w:tc>
          <w:tcPr>
            <w:tcW w:w="1178" w:type="dxa"/>
            <w:tcBorders>
              <w:top w:val="single" w:color="auto" w:sz="4" w:space="0"/>
              <w:left w:val="single" w:color="auto" w:sz="4" w:space="0"/>
              <w:right w:val="single" w:color="auto" w:sz="4" w:space="0"/>
            </w:tcBorders>
            <w:vAlign w:val="center"/>
          </w:tcPr>
          <w:p w14:paraId="4B820CB8">
            <w:pPr>
              <w:widowControl/>
              <w:snapToGrid w:val="0"/>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750" w:type="dxa"/>
            <w:tcBorders>
              <w:top w:val="single" w:color="auto" w:sz="4" w:space="0"/>
              <w:left w:val="single" w:color="auto" w:sz="4" w:space="0"/>
              <w:bottom w:val="single" w:color="auto" w:sz="4" w:space="0"/>
              <w:right w:val="single" w:color="auto" w:sz="4" w:space="0"/>
            </w:tcBorders>
            <w:vAlign w:val="center"/>
          </w:tcPr>
          <w:p w14:paraId="3D9620DC">
            <w:pPr>
              <w:widowControl/>
              <w:snapToGrid w:val="0"/>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917" w:type="dxa"/>
            <w:tcBorders>
              <w:top w:val="single" w:color="auto" w:sz="4" w:space="0"/>
              <w:left w:val="single" w:color="auto" w:sz="4" w:space="0"/>
              <w:bottom w:val="single" w:color="auto" w:sz="4" w:space="0"/>
              <w:right w:val="single" w:color="auto" w:sz="4" w:space="0"/>
            </w:tcBorders>
            <w:vAlign w:val="center"/>
          </w:tcPr>
          <w:p w14:paraId="6EA84AB4">
            <w:pPr>
              <w:widowControl/>
              <w:snapToGrid w:val="0"/>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生产制造商名称、国别</w:t>
            </w:r>
          </w:p>
        </w:tc>
        <w:tc>
          <w:tcPr>
            <w:tcW w:w="823" w:type="dxa"/>
            <w:tcBorders>
              <w:top w:val="single" w:color="auto" w:sz="4" w:space="0"/>
              <w:left w:val="single" w:color="auto" w:sz="4" w:space="0"/>
              <w:bottom w:val="single" w:color="auto" w:sz="4" w:space="0"/>
              <w:right w:val="single" w:color="auto" w:sz="4" w:space="0"/>
            </w:tcBorders>
            <w:vAlign w:val="center"/>
          </w:tcPr>
          <w:p w14:paraId="4C90A63B">
            <w:pPr>
              <w:widowControl/>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p w14:paraId="05F1F5CF">
            <w:pPr>
              <w:widowControl/>
              <w:snapToGrid w:val="0"/>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83" w:type="dxa"/>
            <w:tcBorders>
              <w:top w:val="single" w:color="auto" w:sz="4" w:space="0"/>
              <w:left w:val="single" w:color="auto" w:sz="4" w:space="0"/>
              <w:bottom w:val="single" w:color="auto" w:sz="4" w:space="0"/>
              <w:right w:val="single" w:color="auto" w:sz="4" w:space="0"/>
            </w:tcBorders>
            <w:vAlign w:val="center"/>
          </w:tcPr>
          <w:p w14:paraId="55EC8DE4">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计量</w:t>
            </w:r>
          </w:p>
          <w:p w14:paraId="6FDF0D78">
            <w:pPr>
              <w:widowControl/>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117" w:type="dxa"/>
            <w:tcBorders>
              <w:top w:val="single" w:color="auto" w:sz="4" w:space="0"/>
              <w:left w:val="single" w:color="auto" w:sz="4" w:space="0"/>
              <w:bottom w:val="single" w:color="auto" w:sz="4" w:space="0"/>
              <w:right w:val="single" w:color="auto" w:sz="4" w:space="0"/>
            </w:tcBorders>
            <w:vAlign w:val="center"/>
          </w:tcPr>
          <w:p w14:paraId="0CD04E21">
            <w:pPr>
              <w:widowControl/>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单价（元）（2）</w:t>
            </w:r>
          </w:p>
        </w:tc>
        <w:tc>
          <w:tcPr>
            <w:tcW w:w="1360" w:type="dxa"/>
            <w:tcBorders>
              <w:top w:val="single" w:color="auto" w:sz="4" w:space="0"/>
              <w:left w:val="single" w:color="auto" w:sz="4" w:space="0"/>
              <w:bottom w:val="single" w:color="auto" w:sz="4" w:space="0"/>
              <w:right w:val="single" w:color="auto" w:sz="4" w:space="0"/>
            </w:tcBorders>
            <w:vAlign w:val="center"/>
          </w:tcPr>
          <w:p w14:paraId="6ACFBCCB">
            <w:pPr>
              <w:widowControl/>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合价（元）</w:t>
            </w:r>
          </w:p>
          <w:p w14:paraId="4D20FD27">
            <w:pPr>
              <w:widowControl/>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599" w:type="dxa"/>
            <w:tcBorders>
              <w:top w:val="single" w:color="auto" w:sz="4" w:space="0"/>
              <w:left w:val="single" w:color="auto" w:sz="4" w:space="0"/>
              <w:bottom w:val="single" w:color="auto" w:sz="4" w:space="0"/>
              <w:right w:val="single" w:color="auto" w:sz="4" w:space="0"/>
            </w:tcBorders>
            <w:vAlign w:val="center"/>
          </w:tcPr>
          <w:p w14:paraId="70DC88FE">
            <w:pPr>
              <w:widowControl/>
              <w:snapToGrid w:val="0"/>
              <w:spacing w:before="240" w:after="24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ED5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543" w:type="dxa"/>
            <w:tcBorders>
              <w:top w:val="single" w:color="auto" w:sz="4" w:space="0"/>
              <w:left w:val="single" w:color="auto" w:sz="4" w:space="0"/>
              <w:bottom w:val="single" w:color="auto" w:sz="4" w:space="0"/>
              <w:right w:val="single" w:color="auto" w:sz="4" w:space="0"/>
            </w:tcBorders>
            <w:shd w:val="clear" w:color="auto" w:fill="FFFFFF"/>
            <w:vAlign w:val="center"/>
          </w:tcPr>
          <w:p w14:paraId="6CDCD3C8">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color w:val="auto"/>
                <w:kern w:val="0"/>
                <w:szCs w:val="21"/>
                <w:highlight w:val="none"/>
              </w:rPr>
              <w:t>1</w:t>
            </w:r>
          </w:p>
        </w:tc>
        <w:tc>
          <w:tcPr>
            <w:tcW w:w="1445" w:type="dxa"/>
            <w:tcBorders>
              <w:top w:val="single" w:color="auto" w:sz="4" w:space="0"/>
              <w:left w:val="single" w:color="auto" w:sz="4" w:space="0"/>
              <w:bottom w:val="single" w:color="auto" w:sz="4" w:space="0"/>
              <w:right w:val="single" w:color="auto" w:sz="4" w:space="0"/>
            </w:tcBorders>
            <w:shd w:val="clear" w:color="auto" w:fill="FFFFFF"/>
            <w:vAlign w:val="center"/>
          </w:tcPr>
          <w:p w14:paraId="60742F47">
            <w:pPr>
              <w:pStyle w:val="8"/>
              <w:spacing w:line="360" w:lineRule="auto"/>
              <w:jc w:val="center"/>
              <w:textAlignment w:val="center"/>
              <w:rPr>
                <w:rFonts w:hint="eastAsia" w:cs="宋体"/>
                <w:bCs/>
                <w:color w:val="auto"/>
                <w:szCs w:val="21"/>
                <w:highlight w:val="none"/>
              </w:rPr>
            </w:pPr>
            <w:r>
              <w:rPr>
                <w:rFonts w:hint="eastAsia" w:cs="宋体"/>
                <w:color w:val="auto"/>
                <w:sz w:val="21"/>
                <w:szCs w:val="18"/>
                <w:highlight w:val="none"/>
              </w:rPr>
              <w:t>移动工作站</w:t>
            </w:r>
          </w:p>
        </w:tc>
        <w:tc>
          <w:tcPr>
            <w:tcW w:w="1178" w:type="dxa"/>
            <w:tcBorders>
              <w:top w:val="single" w:color="auto" w:sz="4" w:space="0"/>
              <w:left w:val="single" w:color="auto" w:sz="4" w:space="0"/>
              <w:bottom w:val="single" w:color="auto" w:sz="4" w:space="0"/>
              <w:right w:val="single" w:color="auto" w:sz="4" w:space="0"/>
            </w:tcBorders>
            <w:vAlign w:val="center"/>
          </w:tcPr>
          <w:p w14:paraId="3BCE54CB">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413EC58C">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14:paraId="19310391">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823" w:type="dxa"/>
            <w:tcBorders>
              <w:top w:val="single" w:color="auto" w:sz="4" w:space="0"/>
              <w:left w:val="single" w:color="auto" w:sz="4" w:space="0"/>
              <w:bottom w:val="single" w:color="auto" w:sz="4" w:space="0"/>
              <w:right w:val="single" w:color="auto" w:sz="4" w:space="0"/>
            </w:tcBorders>
            <w:shd w:val="clear" w:color="auto" w:fill="FFFFFF"/>
            <w:vAlign w:val="center"/>
          </w:tcPr>
          <w:p w14:paraId="6ACA36AB">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883" w:type="dxa"/>
            <w:tcBorders>
              <w:top w:val="single" w:color="auto" w:sz="4" w:space="0"/>
              <w:left w:val="single" w:color="auto" w:sz="4" w:space="0"/>
              <w:bottom w:val="single" w:color="auto" w:sz="4" w:space="0"/>
              <w:right w:val="single" w:color="auto" w:sz="4" w:space="0"/>
            </w:tcBorders>
            <w:shd w:val="clear" w:color="auto" w:fill="FFFFFF"/>
            <w:vAlign w:val="center"/>
          </w:tcPr>
          <w:p w14:paraId="0DA0A4E6">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台</w:t>
            </w:r>
          </w:p>
        </w:tc>
        <w:tc>
          <w:tcPr>
            <w:tcW w:w="1117" w:type="dxa"/>
            <w:tcBorders>
              <w:top w:val="single" w:color="auto" w:sz="4" w:space="0"/>
              <w:left w:val="single" w:color="auto" w:sz="4" w:space="0"/>
              <w:bottom w:val="single" w:color="auto" w:sz="4" w:space="0"/>
              <w:right w:val="single" w:color="auto" w:sz="4" w:space="0"/>
            </w:tcBorders>
            <w:vAlign w:val="center"/>
          </w:tcPr>
          <w:p w14:paraId="1E637C84">
            <w:pPr>
              <w:widowControl/>
              <w:snapToGrid w:val="0"/>
              <w:spacing w:line="440" w:lineRule="exact"/>
              <w:jc w:val="center"/>
              <w:rPr>
                <w:rFonts w:hint="eastAsia" w:ascii="宋体" w:hAnsi="宋体" w:cs="宋体"/>
                <w:color w:val="auto"/>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2EBC668E">
            <w:pPr>
              <w:widowControl/>
              <w:snapToGrid w:val="0"/>
              <w:spacing w:line="440" w:lineRule="exact"/>
              <w:jc w:val="center"/>
              <w:rPr>
                <w:rFonts w:hint="eastAsia" w:ascii="宋体" w:hAnsi="宋体" w:cs="宋体"/>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375299AB">
            <w:pPr>
              <w:widowControl/>
              <w:snapToGrid w:val="0"/>
              <w:spacing w:line="440" w:lineRule="exact"/>
              <w:jc w:val="center"/>
              <w:rPr>
                <w:rFonts w:hint="eastAsia" w:ascii="宋体" w:hAnsi="宋体" w:cs="宋体"/>
                <w:color w:val="auto"/>
                <w:szCs w:val="21"/>
                <w:highlight w:val="none"/>
              </w:rPr>
            </w:pPr>
          </w:p>
        </w:tc>
      </w:tr>
      <w:tr w14:paraId="028A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543" w:type="dxa"/>
            <w:tcBorders>
              <w:top w:val="single" w:color="auto" w:sz="4" w:space="0"/>
              <w:left w:val="single" w:color="auto" w:sz="4" w:space="0"/>
              <w:bottom w:val="single" w:color="auto" w:sz="4" w:space="0"/>
              <w:right w:val="single" w:color="auto" w:sz="4" w:space="0"/>
            </w:tcBorders>
            <w:shd w:val="clear" w:color="auto" w:fill="FFFFFF"/>
            <w:vAlign w:val="center"/>
          </w:tcPr>
          <w:p w14:paraId="19F90335">
            <w:pPr>
              <w:widowControl/>
              <w:spacing w:before="100" w:beforeAutospacing="1" w:after="100" w:afterAutospacing="1" w:line="440" w:lineRule="exact"/>
              <w:jc w:val="center"/>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445" w:type="dxa"/>
            <w:tcBorders>
              <w:top w:val="single" w:color="auto" w:sz="4" w:space="0"/>
              <w:left w:val="single" w:color="auto" w:sz="4" w:space="0"/>
              <w:bottom w:val="single" w:color="auto" w:sz="4" w:space="0"/>
              <w:right w:val="single" w:color="auto" w:sz="4" w:space="0"/>
            </w:tcBorders>
            <w:shd w:val="clear" w:color="auto" w:fill="FFFFFF"/>
            <w:vAlign w:val="center"/>
          </w:tcPr>
          <w:p w14:paraId="5062AB86">
            <w:pPr>
              <w:pStyle w:val="8"/>
              <w:spacing w:line="360" w:lineRule="auto"/>
              <w:jc w:val="center"/>
              <w:textAlignment w:val="center"/>
              <w:rPr>
                <w:rFonts w:hint="eastAsia" w:cs="宋体"/>
                <w:bCs/>
                <w:color w:val="auto"/>
                <w:szCs w:val="21"/>
                <w:highlight w:val="none"/>
              </w:rPr>
            </w:pPr>
            <w:r>
              <w:rPr>
                <w:rFonts w:hint="eastAsia" w:cs="宋体"/>
                <w:color w:val="auto"/>
                <w:sz w:val="21"/>
                <w:szCs w:val="18"/>
                <w:highlight w:val="none"/>
              </w:rPr>
              <w:t>图形工作站</w:t>
            </w:r>
          </w:p>
        </w:tc>
        <w:tc>
          <w:tcPr>
            <w:tcW w:w="1178" w:type="dxa"/>
            <w:tcBorders>
              <w:top w:val="single" w:color="auto" w:sz="4" w:space="0"/>
              <w:left w:val="single" w:color="auto" w:sz="4" w:space="0"/>
              <w:bottom w:val="single" w:color="auto" w:sz="4" w:space="0"/>
              <w:right w:val="single" w:color="auto" w:sz="4" w:space="0"/>
            </w:tcBorders>
            <w:vAlign w:val="center"/>
          </w:tcPr>
          <w:p w14:paraId="2916A529">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76C3C8BB">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14:paraId="3E5060E6">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823" w:type="dxa"/>
            <w:tcBorders>
              <w:top w:val="single" w:color="auto" w:sz="4" w:space="0"/>
              <w:left w:val="single" w:color="auto" w:sz="4" w:space="0"/>
              <w:bottom w:val="single" w:color="auto" w:sz="4" w:space="0"/>
              <w:right w:val="single" w:color="auto" w:sz="4" w:space="0"/>
            </w:tcBorders>
            <w:shd w:val="clear" w:color="auto" w:fill="FFFFFF"/>
            <w:vAlign w:val="center"/>
          </w:tcPr>
          <w:p w14:paraId="6A1716E2">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9</w:t>
            </w:r>
          </w:p>
        </w:tc>
        <w:tc>
          <w:tcPr>
            <w:tcW w:w="883" w:type="dxa"/>
            <w:tcBorders>
              <w:top w:val="single" w:color="auto" w:sz="4" w:space="0"/>
              <w:left w:val="single" w:color="auto" w:sz="4" w:space="0"/>
              <w:bottom w:val="single" w:color="auto" w:sz="4" w:space="0"/>
              <w:right w:val="single" w:color="auto" w:sz="4" w:space="0"/>
            </w:tcBorders>
            <w:shd w:val="clear" w:color="auto" w:fill="FFFFFF"/>
            <w:vAlign w:val="center"/>
          </w:tcPr>
          <w:p w14:paraId="4F2A8DCF">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台</w:t>
            </w:r>
          </w:p>
        </w:tc>
        <w:tc>
          <w:tcPr>
            <w:tcW w:w="1117" w:type="dxa"/>
            <w:tcBorders>
              <w:top w:val="single" w:color="auto" w:sz="4" w:space="0"/>
              <w:left w:val="single" w:color="auto" w:sz="4" w:space="0"/>
              <w:bottom w:val="single" w:color="auto" w:sz="4" w:space="0"/>
              <w:right w:val="single" w:color="auto" w:sz="4" w:space="0"/>
            </w:tcBorders>
            <w:vAlign w:val="center"/>
          </w:tcPr>
          <w:p w14:paraId="61CAAE5F">
            <w:pPr>
              <w:widowControl/>
              <w:snapToGrid w:val="0"/>
              <w:spacing w:line="440" w:lineRule="exact"/>
              <w:jc w:val="center"/>
              <w:rPr>
                <w:rFonts w:hint="eastAsia" w:ascii="宋体" w:hAnsi="宋体" w:cs="宋体"/>
                <w:color w:val="auto"/>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1EA5A6F5">
            <w:pPr>
              <w:widowControl/>
              <w:snapToGrid w:val="0"/>
              <w:spacing w:line="440" w:lineRule="exact"/>
              <w:jc w:val="center"/>
              <w:rPr>
                <w:rFonts w:hint="eastAsia" w:ascii="宋体" w:hAnsi="宋体" w:cs="宋体"/>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0182C30D">
            <w:pPr>
              <w:widowControl/>
              <w:snapToGrid w:val="0"/>
              <w:spacing w:line="440" w:lineRule="exact"/>
              <w:jc w:val="center"/>
              <w:rPr>
                <w:rFonts w:hint="eastAsia" w:ascii="宋体" w:hAnsi="宋体" w:cs="宋体"/>
                <w:color w:val="auto"/>
                <w:szCs w:val="21"/>
                <w:highlight w:val="none"/>
              </w:rPr>
            </w:pPr>
          </w:p>
        </w:tc>
      </w:tr>
      <w:tr w14:paraId="4125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543" w:type="dxa"/>
            <w:tcBorders>
              <w:top w:val="single" w:color="auto" w:sz="4" w:space="0"/>
              <w:left w:val="single" w:color="auto" w:sz="4" w:space="0"/>
              <w:bottom w:val="single" w:color="auto" w:sz="4" w:space="0"/>
              <w:right w:val="single" w:color="auto" w:sz="4" w:space="0"/>
            </w:tcBorders>
            <w:shd w:val="clear" w:color="auto" w:fill="FFFFFF"/>
            <w:vAlign w:val="center"/>
          </w:tcPr>
          <w:p w14:paraId="1D15CC5E">
            <w:pPr>
              <w:widowControl/>
              <w:spacing w:before="100" w:beforeAutospacing="1" w:after="100" w:afterAutospacing="1" w:line="440" w:lineRule="exact"/>
              <w:jc w:val="center"/>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445" w:type="dxa"/>
            <w:tcBorders>
              <w:top w:val="single" w:color="auto" w:sz="4" w:space="0"/>
              <w:left w:val="single" w:color="auto" w:sz="4" w:space="0"/>
              <w:bottom w:val="single" w:color="auto" w:sz="4" w:space="0"/>
              <w:right w:val="single" w:color="auto" w:sz="4" w:space="0"/>
            </w:tcBorders>
            <w:shd w:val="clear" w:color="auto" w:fill="FFFFFF"/>
            <w:vAlign w:val="center"/>
          </w:tcPr>
          <w:p w14:paraId="5AFD49E2">
            <w:pPr>
              <w:pStyle w:val="8"/>
              <w:spacing w:line="360" w:lineRule="auto"/>
              <w:jc w:val="center"/>
              <w:textAlignment w:val="center"/>
              <w:rPr>
                <w:rFonts w:hint="eastAsia" w:cs="宋体"/>
                <w:bCs/>
                <w:color w:val="auto"/>
                <w:szCs w:val="21"/>
                <w:highlight w:val="none"/>
              </w:rPr>
            </w:pPr>
            <w:r>
              <w:rPr>
                <w:rFonts w:hint="eastAsia" w:cs="宋体"/>
                <w:color w:val="auto"/>
                <w:sz w:val="21"/>
                <w:szCs w:val="18"/>
                <w:highlight w:val="none"/>
              </w:rPr>
              <w:t>高性能图形工作站</w:t>
            </w:r>
          </w:p>
        </w:tc>
        <w:tc>
          <w:tcPr>
            <w:tcW w:w="1178" w:type="dxa"/>
            <w:tcBorders>
              <w:top w:val="single" w:color="auto" w:sz="4" w:space="0"/>
              <w:left w:val="single" w:color="auto" w:sz="4" w:space="0"/>
              <w:bottom w:val="single" w:color="auto" w:sz="4" w:space="0"/>
              <w:right w:val="single" w:color="auto" w:sz="4" w:space="0"/>
            </w:tcBorders>
            <w:vAlign w:val="center"/>
          </w:tcPr>
          <w:p w14:paraId="13696773">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09E1ACFF">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14:paraId="45A068DF">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823" w:type="dxa"/>
            <w:tcBorders>
              <w:top w:val="single" w:color="auto" w:sz="4" w:space="0"/>
              <w:left w:val="single" w:color="auto" w:sz="4" w:space="0"/>
              <w:bottom w:val="single" w:color="auto" w:sz="4" w:space="0"/>
              <w:right w:val="single" w:color="auto" w:sz="4" w:space="0"/>
            </w:tcBorders>
            <w:shd w:val="clear" w:color="auto" w:fill="FFFFFF"/>
            <w:vAlign w:val="center"/>
          </w:tcPr>
          <w:p w14:paraId="2FA209B1">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6</w:t>
            </w:r>
          </w:p>
        </w:tc>
        <w:tc>
          <w:tcPr>
            <w:tcW w:w="883" w:type="dxa"/>
            <w:tcBorders>
              <w:top w:val="single" w:color="auto" w:sz="4" w:space="0"/>
              <w:left w:val="single" w:color="auto" w:sz="4" w:space="0"/>
              <w:bottom w:val="single" w:color="auto" w:sz="4" w:space="0"/>
              <w:right w:val="single" w:color="auto" w:sz="4" w:space="0"/>
            </w:tcBorders>
            <w:shd w:val="clear" w:color="auto" w:fill="FFFFFF"/>
            <w:vAlign w:val="center"/>
          </w:tcPr>
          <w:p w14:paraId="0FC440F0">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台</w:t>
            </w:r>
          </w:p>
        </w:tc>
        <w:tc>
          <w:tcPr>
            <w:tcW w:w="1117" w:type="dxa"/>
            <w:tcBorders>
              <w:top w:val="single" w:color="auto" w:sz="4" w:space="0"/>
              <w:left w:val="single" w:color="auto" w:sz="4" w:space="0"/>
              <w:bottom w:val="single" w:color="auto" w:sz="4" w:space="0"/>
              <w:right w:val="single" w:color="auto" w:sz="4" w:space="0"/>
            </w:tcBorders>
            <w:vAlign w:val="center"/>
          </w:tcPr>
          <w:p w14:paraId="4A0FB281">
            <w:pPr>
              <w:widowControl/>
              <w:snapToGrid w:val="0"/>
              <w:spacing w:line="440" w:lineRule="exact"/>
              <w:jc w:val="center"/>
              <w:rPr>
                <w:rFonts w:hint="eastAsia" w:ascii="宋体" w:hAnsi="宋体" w:cs="宋体"/>
                <w:color w:val="auto"/>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7A1D2DCE">
            <w:pPr>
              <w:widowControl/>
              <w:snapToGrid w:val="0"/>
              <w:spacing w:line="440" w:lineRule="exact"/>
              <w:jc w:val="center"/>
              <w:rPr>
                <w:rFonts w:hint="eastAsia" w:ascii="宋体" w:hAnsi="宋体" w:cs="宋体"/>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255E222D">
            <w:pPr>
              <w:widowControl/>
              <w:snapToGrid w:val="0"/>
              <w:spacing w:line="440" w:lineRule="exact"/>
              <w:jc w:val="center"/>
              <w:rPr>
                <w:rFonts w:hint="eastAsia" w:ascii="宋体" w:hAnsi="宋体" w:cs="宋体"/>
                <w:color w:val="auto"/>
                <w:szCs w:val="21"/>
                <w:highlight w:val="none"/>
              </w:rPr>
            </w:pPr>
          </w:p>
        </w:tc>
      </w:tr>
      <w:tr w14:paraId="05FC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543" w:type="dxa"/>
            <w:tcBorders>
              <w:top w:val="single" w:color="auto" w:sz="4" w:space="0"/>
              <w:left w:val="single" w:color="auto" w:sz="4" w:space="0"/>
              <w:bottom w:val="single" w:color="auto" w:sz="4" w:space="0"/>
              <w:right w:val="single" w:color="auto" w:sz="4" w:space="0"/>
            </w:tcBorders>
            <w:shd w:val="clear" w:color="auto" w:fill="FFFFFF"/>
            <w:vAlign w:val="center"/>
          </w:tcPr>
          <w:p w14:paraId="287203B1">
            <w:pPr>
              <w:widowControl/>
              <w:spacing w:before="100" w:beforeAutospacing="1" w:after="100" w:afterAutospacing="1" w:line="440" w:lineRule="exact"/>
              <w:jc w:val="center"/>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445" w:type="dxa"/>
            <w:tcBorders>
              <w:top w:val="single" w:color="auto" w:sz="4" w:space="0"/>
              <w:left w:val="single" w:color="auto" w:sz="4" w:space="0"/>
              <w:bottom w:val="single" w:color="auto" w:sz="4" w:space="0"/>
              <w:right w:val="single" w:color="auto" w:sz="4" w:space="0"/>
            </w:tcBorders>
            <w:shd w:val="clear" w:color="auto" w:fill="FFFFFF"/>
            <w:vAlign w:val="center"/>
          </w:tcPr>
          <w:p w14:paraId="0A7E32DF">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档案保密柜</w:t>
            </w:r>
          </w:p>
        </w:tc>
        <w:tc>
          <w:tcPr>
            <w:tcW w:w="1178" w:type="dxa"/>
            <w:tcBorders>
              <w:top w:val="single" w:color="auto" w:sz="4" w:space="0"/>
              <w:left w:val="single" w:color="auto" w:sz="4" w:space="0"/>
              <w:bottom w:val="single" w:color="auto" w:sz="4" w:space="0"/>
              <w:right w:val="single" w:color="auto" w:sz="4" w:space="0"/>
            </w:tcBorders>
            <w:vAlign w:val="center"/>
          </w:tcPr>
          <w:p w14:paraId="59719EDC">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1A970FBA">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14:paraId="3EDBDA28">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p>
        </w:tc>
        <w:tc>
          <w:tcPr>
            <w:tcW w:w="823" w:type="dxa"/>
            <w:tcBorders>
              <w:top w:val="single" w:color="auto" w:sz="4" w:space="0"/>
              <w:left w:val="single" w:color="auto" w:sz="4" w:space="0"/>
              <w:bottom w:val="single" w:color="auto" w:sz="4" w:space="0"/>
              <w:right w:val="single" w:color="auto" w:sz="4" w:space="0"/>
            </w:tcBorders>
            <w:shd w:val="clear" w:color="auto" w:fill="FFFFFF"/>
            <w:vAlign w:val="center"/>
          </w:tcPr>
          <w:p w14:paraId="7944403B">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5</w:t>
            </w:r>
          </w:p>
        </w:tc>
        <w:tc>
          <w:tcPr>
            <w:tcW w:w="883" w:type="dxa"/>
            <w:tcBorders>
              <w:top w:val="single" w:color="auto" w:sz="4" w:space="0"/>
              <w:left w:val="single" w:color="auto" w:sz="4" w:space="0"/>
              <w:bottom w:val="single" w:color="auto" w:sz="4" w:space="0"/>
              <w:right w:val="single" w:color="auto" w:sz="4" w:space="0"/>
            </w:tcBorders>
            <w:shd w:val="clear" w:color="auto" w:fill="FFFFFF"/>
            <w:vAlign w:val="center"/>
          </w:tcPr>
          <w:p w14:paraId="0C43B008">
            <w:pPr>
              <w:widowControl/>
              <w:spacing w:before="100" w:beforeAutospacing="1" w:after="100" w:afterAutospacing="1" w:line="440" w:lineRule="exact"/>
              <w:jc w:val="center"/>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个</w:t>
            </w:r>
          </w:p>
        </w:tc>
        <w:tc>
          <w:tcPr>
            <w:tcW w:w="1117" w:type="dxa"/>
            <w:tcBorders>
              <w:top w:val="single" w:color="auto" w:sz="4" w:space="0"/>
              <w:left w:val="single" w:color="auto" w:sz="4" w:space="0"/>
              <w:bottom w:val="single" w:color="auto" w:sz="4" w:space="0"/>
              <w:right w:val="single" w:color="auto" w:sz="4" w:space="0"/>
            </w:tcBorders>
            <w:vAlign w:val="center"/>
          </w:tcPr>
          <w:p w14:paraId="0CAF18BF">
            <w:pPr>
              <w:widowControl/>
              <w:snapToGrid w:val="0"/>
              <w:spacing w:line="440" w:lineRule="exact"/>
              <w:jc w:val="center"/>
              <w:rPr>
                <w:rFonts w:hint="eastAsia" w:ascii="宋体" w:hAnsi="宋体" w:cs="宋体"/>
                <w:color w:val="auto"/>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43AEDD6B">
            <w:pPr>
              <w:widowControl/>
              <w:snapToGrid w:val="0"/>
              <w:spacing w:line="440" w:lineRule="exact"/>
              <w:jc w:val="center"/>
              <w:rPr>
                <w:rFonts w:hint="eastAsia" w:ascii="宋体" w:hAnsi="宋体" w:cs="宋体"/>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14:paraId="44F95205">
            <w:pPr>
              <w:widowControl/>
              <w:snapToGrid w:val="0"/>
              <w:spacing w:line="440" w:lineRule="exact"/>
              <w:jc w:val="center"/>
              <w:rPr>
                <w:rFonts w:hint="eastAsia" w:ascii="宋体" w:hAnsi="宋体" w:cs="宋体"/>
                <w:color w:val="auto"/>
                <w:szCs w:val="21"/>
                <w:highlight w:val="none"/>
              </w:rPr>
            </w:pPr>
          </w:p>
        </w:tc>
      </w:tr>
      <w:tr w14:paraId="18A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atLeast"/>
          <w:jc w:val="center"/>
        </w:trPr>
        <w:tc>
          <w:tcPr>
            <w:tcW w:w="961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44EEBD5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                   元</w:t>
            </w:r>
          </w:p>
        </w:tc>
      </w:tr>
      <w:tr w14:paraId="14FE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atLeast"/>
          <w:jc w:val="center"/>
        </w:trPr>
        <w:tc>
          <w:tcPr>
            <w:tcW w:w="961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33B8B385">
            <w:pPr>
              <w:spacing w:line="440" w:lineRule="exact"/>
              <w:jc w:val="center"/>
              <w:rPr>
                <w:rFonts w:hint="eastAsia" w:ascii="宋体" w:hAnsi="宋体" w:cs="宋体"/>
                <w:color w:val="auto"/>
                <w:szCs w:val="21"/>
                <w:highlight w:val="none"/>
              </w:rPr>
            </w:pPr>
            <w:r>
              <w:rPr>
                <w:rFonts w:hint="eastAsia" w:hAnsi="宋体" w:cs="宋体"/>
                <w:color w:val="auto"/>
                <w:szCs w:val="21"/>
                <w:highlight w:val="none"/>
              </w:rPr>
              <w:t>我公司</w:t>
            </w:r>
            <w:r>
              <w:rPr>
                <w:rFonts w:hint="eastAsia" w:ascii="宋体" w:hAnsi="宋体" w:cs="宋体"/>
                <w:color w:val="auto"/>
                <w:szCs w:val="21"/>
                <w:highlight w:val="none"/>
              </w:rPr>
              <w:t>符合本国产品标准的产品成本之和占</w:t>
            </w:r>
            <w:r>
              <w:rPr>
                <w:rFonts w:hint="eastAsia" w:hAnsi="宋体" w:cs="宋体"/>
                <w:color w:val="auto"/>
                <w:szCs w:val="21"/>
                <w:highlight w:val="none"/>
              </w:rPr>
              <w:t>我公司</w:t>
            </w:r>
            <w:r>
              <w:rPr>
                <w:rFonts w:hint="eastAsia" w:ascii="宋体" w:hAnsi="宋体" w:cs="宋体"/>
                <w:color w:val="auto"/>
                <w:szCs w:val="21"/>
                <w:highlight w:val="none"/>
              </w:rPr>
              <w:t>提供的全部产品成本之和的比例</w:t>
            </w:r>
            <w:r>
              <w:rPr>
                <w:rFonts w:hint="eastAsia" w:hAnsi="宋体" w:cs="宋体"/>
                <w:color w:val="auto"/>
                <w:szCs w:val="21"/>
                <w:highlight w:val="none"/>
                <w:u w:val="single"/>
              </w:rPr>
              <w:t xml:space="preserve">     %</w:t>
            </w:r>
          </w:p>
        </w:tc>
      </w:tr>
    </w:tbl>
    <w:p w14:paraId="666BBF8E">
      <w:pPr>
        <w:pStyle w:val="19"/>
        <w:rPr>
          <w:rFonts w:hint="eastAsia" w:hAnsi="宋体" w:cs="宋体"/>
          <w:color w:val="auto"/>
          <w:highlight w:val="none"/>
        </w:rPr>
      </w:pPr>
      <w:r>
        <w:rPr>
          <w:rFonts w:hint="eastAsia" w:hAnsi="宋体" w:cs="宋体"/>
          <w:color w:val="auto"/>
          <w:highlight w:val="none"/>
        </w:rPr>
        <w:t>注：</w:t>
      </w:r>
      <w:bookmarkStart w:id="640" w:name="_Hlk38340149"/>
    </w:p>
    <w:p w14:paraId="6A3A2056">
      <w:pPr>
        <w:pStyle w:val="19"/>
        <w:spacing w:line="440" w:lineRule="exact"/>
        <w:rPr>
          <w:rFonts w:hint="eastAsia" w:hAnsi="宋体" w:cs="宋体"/>
          <w:color w:val="auto"/>
          <w:highlight w:val="none"/>
        </w:rPr>
      </w:pPr>
      <w:r>
        <w:rPr>
          <w:rFonts w:hint="eastAsia" w:hAnsi="宋体" w:cs="宋体"/>
          <w:color w:val="auto"/>
          <w:highlight w:val="none"/>
        </w:rPr>
        <w:t>1.本表中“单价”不得高于单价限价（如有）。</w:t>
      </w:r>
    </w:p>
    <w:p w14:paraId="66989371">
      <w:pPr>
        <w:spacing w:line="440" w:lineRule="exact"/>
        <w:rPr>
          <w:rFonts w:hint="eastAsia" w:ascii="宋体" w:hAnsi="宋体" w:cs="宋体"/>
          <w:color w:val="auto"/>
          <w:highlight w:val="none"/>
        </w:rPr>
      </w:pPr>
      <w:r>
        <w:rPr>
          <w:rFonts w:hint="eastAsia" w:ascii="宋体" w:hAnsi="宋体" w:cs="宋体"/>
          <w:color w:val="auto"/>
          <w:highlight w:val="none"/>
        </w:rPr>
        <w:t>2.本表中“投标报价”项价格应与“开标一览表”中投标报价一致。</w:t>
      </w:r>
    </w:p>
    <w:p w14:paraId="3110CF47">
      <w:pPr>
        <w:spacing w:line="440" w:lineRule="exact"/>
        <w:rPr>
          <w:rFonts w:hint="eastAsia" w:ascii="宋体" w:hAnsi="宋体" w:cs="宋体"/>
          <w:color w:val="auto"/>
          <w:highlight w:val="none"/>
        </w:rPr>
      </w:pPr>
      <w:r>
        <w:rPr>
          <w:rFonts w:hint="eastAsia" w:ascii="宋体" w:hAnsi="宋体" w:cs="宋体"/>
          <w:color w:val="auto"/>
          <w:highlight w:val="none"/>
        </w:rPr>
        <w:t>3.投标报价包括货物（服务）的成本的价格(含利润)、人工费、材料和工程设备费、施工机具使用费、企业管理费、利润、措施费用、规费、税金、质保期保障等整个项目安装、调试及质保期内的全部费用、中标服务费等所有费用。投标报价即为本项目的总包干价，采购人不再支付任何费用，除采购人在原项目上追加以外。</w:t>
      </w:r>
    </w:p>
    <w:bookmarkEnd w:id="640"/>
    <w:p w14:paraId="7196FE15">
      <w:pPr>
        <w:spacing w:line="360" w:lineRule="auto"/>
        <w:ind w:firstLine="2" w:firstLineChars="1"/>
        <w:rPr>
          <w:rFonts w:hint="eastAsia" w:ascii="宋体" w:hAnsi="宋体"/>
          <w:color w:val="auto"/>
          <w:szCs w:val="21"/>
          <w:highlight w:val="none"/>
        </w:rPr>
      </w:pPr>
    </w:p>
    <w:p w14:paraId="3C82A0FB">
      <w:pPr>
        <w:spacing w:line="360" w:lineRule="auto"/>
        <w:ind w:firstLine="2" w:firstLineChars="1"/>
        <w:rPr>
          <w:rFonts w:hint="eastAsia" w:ascii="宋体" w:hAnsi="宋体"/>
          <w:color w:val="auto"/>
          <w:szCs w:val="21"/>
          <w:highlight w:val="none"/>
        </w:rPr>
      </w:pPr>
    </w:p>
    <w:p w14:paraId="2567C361">
      <w:pPr>
        <w:spacing w:line="360" w:lineRule="auto"/>
        <w:ind w:firstLine="2" w:firstLineChars="1"/>
        <w:rPr>
          <w:rFonts w:ascii="宋体"/>
          <w:color w:val="auto"/>
          <w:szCs w:val="21"/>
          <w:highlight w:val="none"/>
        </w:rPr>
      </w:pPr>
      <w:r>
        <w:rPr>
          <w:rFonts w:hint="eastAsia" w:ascii="宋体" w:hAnsi="宋体"/>
          <w:color w:val="auto"/>
          <w:szCs w:val="21"/>
          <w:highlight w:val="none"/>
        </w:rPr>
        <w:t>投标人（</w:t>
      </w:r>
      <w:r>
        <w:rPr>
          <w:rFonts w:hint="eastAsia" w:ascii="宋体" w:hAnsi="宋体" w:cs="宋体"/>
          <w:color w:val="auto"/>
          <w:szCs w:val="21"/>
          <w:highlight w:val="none"/>
        </w:rPr>
        <w:t>加盖投标人电子公章</w:t>
      </w:r>
      <w:r>
        <w:rPr>
          <w:rFonts w:hint="eastAsia" w:ascii="宋体" w:hAnsi="宋体"/>
          <w:color w:val="auto"/>
          <w:szCs w:val="21"/>
          <w:highlight w:val="none"/>
        </w:rPr>
        <w:t>）：</w:t>
      </w:r>
    </w:p>
    <w:p w14:paraId="0480284C">
      <w:pPr>
        <w:spacing w:line="360" w:lineRule="auto"/>
        <w:ind w:firstLine="2" w:firstLineChars="1"/>
        <w:rPr>
          <w:rFonts w:hint="eastAsia" w:ascii="宋体" w:hAnsi="宋体"/>
          <w:color w:val="auto"/>
          <w:szCs w:val="21"/>
          <w:highlight w:val="none"/>
        </w:rPr>
      </w:pPr>
    </w:p>
    <w:p w14:paraId="24D6FFE7">
      <w:pPr>
        <w:spacing w:line="360" w:lineRule="auto"/>
        <w:ind w:firstLine="2" w:firstLineChars="1"/>
        <w:rPr>
          <w:rFonts w:ascii="宋体"/>
          <w:color w:val="auto"/>
          <w:szCs w:val="21"/>
          <w:highlight w:val="none"/>
        </w:rPr>
      </w:pPr>
      <w:r>
        <w:rPr>
          <w:rFonts w:hint="eastAsia" w:ascii="宋体" w:hAnsi="宋体"/>
          <w:color w:val="auto"/>
          <w:szCs w:val="21"/>
          <w:highlight w:val="none"/>
        </w:rPr>
        <w:t>法定代表人（电子签名或签章）：</w:t>
      </w:r>
    </w:p>
    <w:p w14:paraId="01138AB7">
      <w:pPr>
        <w:widowControl/>
        <w:jc w:val="left"/>
        <w:rPr>
          <w:rFonts w:hint="eastAsia" w:hAnsi="宋体"/>
          <w:color w:val="auto"/>
          <w:szCs w:val="21"/>
          <w:highlight w:val="none"/>
        </w:rPr>
      </w:pPr>
    </w:p>
    <w:p w14:paraId="4AE10551">
      <w:pPr>
        <w:widowControl/>
        <w:jc w:val="left"/>
        <w:rPr>
          <w:rFonts w:ascii="宋体"/>
          <w:b/>
          <w:color w:val="auto"/>
          <w:sz w:val="28"/>
          <w:szCs w:val="28"/>
          <w:highlight w:val="none"/>
        </w:rPr>
      </w:pPr>
      <w:r>
        <w:rPr>
          <w:rFonts w:hint="eastAsia" w:hAnsi="宋体"/>
          <w:color w:val="auto"/>
          <w:szCs w:val="21"/>
          <w:highlight w:val="none"/>
        </w:rPr>
        <w:t>日期：</w:t>
      </w:r>
    </w:p>
    <w:p w14:paraId="0D86DFC6">
      <w:pPr>
        <w:spacing w:line="360" w:lineRule="auto"/>
        <w:outlineLvl w:val="1"/>
        <w:rPr>
          <w:rFonts w:hint="eastAsia" w:ascii="宋体" w:hAnsi="宋体" w:cs="宋体"/>
          <w:b/>
          <w:color w:val="auto"/>
          <w:sz w:val="32"/>
          <w:szCs w:val="32"/>
          <w:highlight w:val="none"/>
        </w:rPr>
        <w:sectPr>
          <w:pgSz w:w="12240" w:h="15840"/>
          <w:pgMar w:top="1440" w:right="1620" w:bottom="1168" w:left="1800" w:header="720" w:footer="720" w:gutter="0"/>
          <w:cols w:space="720" w:num="1"/>
        </w:sectPr>
      </w:pPr>
      <w:bookmarkStart w:id="641" w:name="_Toc3498"/>
      <w:bookmarkStart w:id="642" w:name="_Toc27420"/>
    </w:p>
    <w:p w14:paraId="78183AAE">
      <w:pPr>
        <w:widowControl/>
        <w:spacing w:line="360" w:lineRule="auto"/>
        <w:jc w:val="left"/>
        <w:rPr>
          <w:rFonts w:hint="eastAsia" w:ascii="宋体" w:hAnsi="宋体" w:cs="宋体"/>
          <w:b/>
          <w:color w:val="auto"/>
          <w:sz w:val="32"/>
          <w:szCs w:val="32"/>
          <w:highlight w:val="none"/>
        </w:rPr>
      </w:pPr>
      <w:bookmarkStart w:id="643" w:name="_Toc1607"/>
      <w:r>
        <w:rPr>
          <w:rFonts w:hint="eastAsia" w:ascii="宋体" w:hAnsi="宋体" w:cs="宋体"/>
          <w:b/>
          <w:color w:val="auto"/>
          <w:sz w:val="32"/>
          <w:szCs w:val="32"/>
          <w:highlight w:val="none"/>
        </w:rPr>
        <w:t>格式10-1</w:t>
      </w:r>
    </w:p>
    <w:p w14:paraId="06516E7B">
      <w:pPr>
        <w:keepNext/>
        <w:keepLines/>
        <w:adjustRightInd w:val="0"/>
        <w:snapToGrid w:val="0"/>
        <w:spacing w:line="360" w:lineRule="auto"/>
        <w:jc w:val="center"/>
        <w:rPr>
          <w:rFonts w:hint="eastAsia" w:ascii="宋体" w:hAnsi="宋体" w:cs="宋体"/>
          <w:b/>
          <w:bCs/>
          <w:color w:val="auto"/>
          <w:sz w:val="32"/>
          <w:szCs w:val="32"/>
          <w:highlight w:val="none"/>
        </w:rPr>
      </w:pPr>
      <w:bookmarkStart w:id="644" w:name="_Toc12064"/>
      <w:bookmarkStart w:id="645" w:name="_Toc21311"/>
      <w:bookmarkStart w:id="646" w:name="_Toc6496662"/>
      <w:bookmarkStart w:id="647" w:name="_Toc5999"/>
      <w:bookmarkStart w:id="648" w:name="_Toc15025"/>
      <w:r>
        <w:rPr>
          <w:rFonts w:hint="eastAsia" w:ascii="宋体" w:hAnsi="宋体" w:cs="宋体"/>
          <w:b/>
          <w:bCs/>
          <w:color w:val="auto"/>
          <w:sz w:val="32"/>
          <w:szCs w:val="32"/>
          <w:highlight w:val="none"/>
        </w:rPr>
        <w:t>随机专用工具明细表</w:t>
      </w:r>
      <w:bookmarkEnd w:id="644"/>
      <w:bookmarkEnd w:id="645"/>
      <w:bookmarkEnd w:id="646"/>
      <w:bookmarkEnd w:id="647"/>
      <w:bookmarkEnd w:id="64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00"/>
        <w:gridCol w:w="1279"/>
        <w:gridCol w:w="1383"/>
        <w:gridCol w:w="733"/>
        <w:gridCol w:w="1088"/>
        <w:gridCol w:w="708"/>
      </w:tblGrid>
      <w:tr w14:paraId="1DF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vAlign w:val="center"/>
          </w:tcPr>
          <w:p w14:paraId="15FB4AB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00" w:type="dxa"/>
            <w:vAlign w:val="center"/>
          </w:tcPr>
          <w:p w14:paraId="6AEBFA2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279" w:type="dxa"/>
            <w:vAlign w:val="center"/>
          </w:tcPr>
          <w:p w14:paraId="1D830A8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型号和规格</w:t>
            </w:r>
          </w:p>
        </w:tc>
        <w:tc>
          <w:tcPr>
            <w:tcW w:w="1383" w:type="dxa"/>
            <w:vAlign w:val="center"/>
          </w:tcPr>
          <w:p w14:paraId="1AC99BF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生产制造商名称、国别</w:t>
            </w:r>
          </w:p>
        </w:tc>
        <w:tc>
          <w:tcPr>
            <w:tcW w:w="733" w:type="dxa"/>
            <w:vAlign w:val="center"/>
          </w:tcPr>
          <w:p w14:paraId="3927CDD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088" w:type="dxa"/>
            <w:vAlign w:val="center"/>
          </w:tcPr>
          <w:p w14:paraId="25B1011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708" w:type="dxa"/>
            <w:vAlign w:val="center"/>
          </w:tcPr>
          <w:p w14:paraId="65E28FE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356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3A22D797">
            <w:pPr>
              <w:adjustRightInd w:val="0"/>
              <w:snapToGrid w:val="0"/>
              <w:spacing w:line="360" w:lineRule="auto"/>
              <w:rPr>
                <w:rFonts w:hint="eastAsia" w:ascii="宋体" w:hAnsi="宋体" w:cs="宋体"/>
                <w:color w:val="auto"/>
                <w:szCs w:val="21"/>
                <w:highlight w:val="none"/>
              </w:rPr>
            </w:pPr>
          </w:p>
        </w:tc>
        <w:tc>
          <w:tcPr>
            <w:tcW w:w="2400" w:type="dxa"/>
          </w:tcPr>
          <w:p w14:paraId="77931220">
            <w:pPr>
              <w:adjustRightInd w:val="0"/>
              <w:snapToGrid w:val="0"/>
              <w:spacing w:line="360" w:lineRule="auto"/>
              <w:rPr>
                <w:rFonts w:hint="eastAsia" w:ascii="宋体" w:hAnsi="宋体" w:cs="宋体"/>
                <w:color w:val="auto"/>
                <w:szCs w:val="21"/>
                <w:highlight w:val="none"/>
              </w:rPr>
            </w:pPr>
          </w:p>
        </w:tc>
        <w:tc>
          <w:tcPr>
            <w:tcW w:w="1279" w:type="dxa"/>
          </w:tcPr>
          <w:p w14:paraId="3E929516">
            <w:pPr>
              <w:adjustRightInd w:val="0"/>
              <w:snapToGrid w:val="0"/>
              <w:spacing w:line="360" w:lineRule="auto"/>
              <w:rPr>
                <w:rFonts w:hint="eastAsia" w:ascii="宋体" w:hAnsi="宋体" w:cs="宋体"/>
                <w:color w:val="auto"/>
                <w:szCs w:val="21"/>
                <w:highlight w:val="none"/>
              </w:rPr>
            </w:pPr>
          </w:p>
        </w:tc>
        <w:tc>
          <w:tcPr>
            <w:tcW w:w="1383" w:type="dxa"/>
          </w:tcPr>
          <w:p w14:paraId="15491B01">
            <w:pPr>
              <w:adjustRightInd w:val="0"/>
              <w:snapToGrid w:val="0"/>
              <w:spacing w:line="360" w:lineRule="auto"/>
              <w:rPr>
                <w:rFonts w:hint="eastAsia" w:ascii="宋体" w:hAnsi="宋体" w:cs="宋体"/>
                <w:color w:val="auto"/>
                <w:szCs w:val="21"/>
                <w:highlight w:val="none"/>
              </w:rPr>
            </w:pPr>
          </w:p>
        </w:tc>
        <w:tc>
          <w:tcPr>
            <w:tcW w:w="733" w:type="dxa"/>
          </w:tcPr>
          <w:p w14:paraId="5FAB15DF">
            <w:pPr>
              <w:adjustRightInd w:val="0"/>
              <w:snapToGrid w:val="0"/>
              <w:spacing w:line="360" w:lineRule="auto"/>
              <w:rPr>
                <w:rFonts w:hint="eastAsia" w:ascii="宋体" w:hAnsi="宋体" w:cs="宋体"/>
                <w:color w:val="auto"/>
                <w:szCs w:val="21"/>
                <w:highlight w:val="none"/>
              </w:rPr>
            </w:pPr>
          </w:p>
        </w:tc>
        <w:tc>
          <w:tcPr>
            <w:tcW w:w="1088" w:type="dxa"/>
          </w:tcPr>
          <w:p w14:paraId="7E402B35">
            <w:pPr>
              <w:adjustRightInd w:val="0"/>
              <w:snapToGrid w:val="0"/>
              <w:spacing w:line="360" w:lineRule="auto"/>
              <w:rPr>
                <w:rFonts w:hint="eastAsia" w:ascii="宋体" w:hAnsi="宋体" w:cs="宋体"/>
                <w:color w:val="auto"/>
                <w:szCs w:val="21"/>
                <w:highlight w:val="none"/>
              </w:rPr>
            </w:pPr>
          </w:p>
        </w:tc>
        <w:tc>
          <w:tcPr>
            <w:tcW w:w="708" w:type="dxa"/>
          </w:tcPr>
          <w:p w14:paraId="46C5E5A1">
            <w:pPr>
              <w:adjustRightInd w:val="0"/>
              <w:snapToGrid w:val="0"/>
              <w:spacing w:line="360" w:lineRule="auto"/>
              <w:rPr>
                <w:rFonts w:hint="eastAsia" w:ascii="宋体" w:hAnsi="宋体" w:cs="宋体"/>
                <w:color w:val="auto"/>
                <w:szCs w:val="21"/>
                <w:highlight w:val="none"/>
              </w:rPr>
            </w:pPr>
          </w:p>
        </w:tc>
      </w:tr>
      <w:tr w14:paraId="7DD8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3D04F45D">
            <w:pPr>
              <w:adjustRightInd w:val="0"/>
              <w:snapToGrid w:val="0"/>
              <w:spacing w:line="360" w:lineRule="auto"/>
              <w:rPr>
                <w:rFonts w:hint="eastAsia" w:ascii="宋体" w:hAnsi="宋体" w:cs="宋体"/>
                <w:color w:val="auto"/>
                <w:szCs w:val="21"/>
                <w:highlight w:val="none"/>
              </w:rPr>
            </w:pPr>
          </w:p>
        </w:tc>
        <w:tc>
          <w:tcPr>
            <w:tcW w:w="2400" w:type="dxa"/>
          </w:tcPr>
          <w:p w14:paraId="3FA09314">
            <w:pPr>
              <w:adjustRightInd w:val="0"/>
              <w:snapToGrid w:val="0"/>
              <w:spacing w:line="360" w:lineRule="auto"/>
              <w:rPr>
                <w:rFonts w:hint="eastAsia" w:ascii="宋体" w:hAnsi="宋体" w:cs="宋体"/>
                <w:color w:val="auto"/>
                <w:szCs w:val="21"/>
                <w:highlight w:val="none"/>
              </w:rPr>
            </w:pPr>
          </w:p>
        </w:tc>
        <w:tc>
          <w:tcPr>
            <w:tcW w:w="1279" w:type="dxa"/>
          </w:tcPr>
          <w:p w14:paraId="78E6FA3C">
            <w:pPr>
              <w:adjustRightInd w:val="0"/>
              <w:snapToGrid w:val="0"/>
              <w:spacing w:line="360" w:lineRule="auto"/>
              <w:rPr>
                <w:rFonts w:hint="eastAsia" w:ascii="宋体" w:hAnsi="宋体" w:cs="宋体"/>
                <w:color w:val="auto"/>
                <w:szCs w:val="21"/>
                <w:highlight w:val="none"/>
              </w:rPr>
            </w:pPr>
          </w:p>
        </w:tc>
        <w:tc>
          <w:tcPr>
            <w:tcW w:w="1383" w:type="dxa"/>
          </w:tcPr>
          <w:p w14:paraId="651FAED2">
            <w:pPr>
              <w:adjustRightInd w:val="0"/>
              <w:snapToGrid w:val="0"/>
              <w:spacing w:line="360" w:lineRule="auto"/>
              <w:rPr>
                <w:rFonts w:hint="eastAsia" w:ascii="宋体" w:hAnsi="宋体" w:cs="宋体"/>
                <w:color w:val="auto"/>
                <w:szCs w:val="21"/>
                <w:highlight w:val="none"/>
              </w:rPr>
            </w:pPr>
          </w:p>
        </w:tc>
        <w:tc>
          <w:tcPr>
            <w:tcW w:w="733" w:type="dxa"/>
          </w:tcPr>
          <w:p w14:paraId="0FF82893">
            <w:pPr>
              <w:adjustRightInd w:val="0"/>
              <w:snapToGrid w:val="0"/>
              <w:spacing w:line="360" w:lineRule="auto"/>
              <w:rPr>
                <w:rFonts w:hint="eastAsia" w:ascii="宋体" w:hAnsi="宋体" w:cs="宋体"/>
                <w:color w:val="auto"/>
                <w:szCs w:val="21"/>
                <w:highlight w:val="none"/>
              </w:rPr>
            </w:pPr>
          </w:p>
        </w:tc>
        <w:tc>
          <w:tcPr>
            <w:tcW w:w="1088" w:type="dxa"/>
          </w:tcPr>
          <w:p w14:paraId="33AA048A">
            <w:pPr>
              <w:adjustRightInd w:val="0"/>
              <w:snapToGrid w:val="0"/>
              <w:spacing w:line="360" w:lineRule="auto"/>
              <w:rPr>
                <w:rFonts w:hint="eastAsia" w:ascii="宋体" w:hAnsi="宋体" w:cs="宋体"/>
                <w:color w:val="auto"/>
                <w:szCs w:val="21"/>
                <w:highlight w:val="none"/>
              </w:rPr>
            </w:pPr>
          </w:p>
        </w:tc>
        <w:tc>
          <w:tcPr>
            <w:tcW w:w="708" w:type="dxa"/>
          </w:tcPr>
          <w:p w14:paraId="6AD6C7FC">
            <w:pPr>
              <w:adjustRightInd w:val="0"/>
              <w:snapToGrid w:val="0"/>
              <w:spacing w:line="360" w:lineRule="auto"/>
              <w:rPr>
                <w:rFonts w:hint="eastAsia" w:ascii="宋体" w:hAnsi="宋体" w:cs="宋体"/>
                <w:color w:val="auto"/>
                <w:szCs w:val="21"/>
                <w:highlight w:val="none"/>
              </w:rPr>
            </w:pPr>
          </w:p>
        </w:tc>
      </w:tr>
      <w:tr w14:paraId="4900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24857EFA">
            <w:pPr>
              <w:adjustRightInd w:val="0"/>
              <w:snapToGrid w:val="0"/>
              <w:spacing w:line="360" w:lineRule="auto"/>
              <w:rPr>
                <w:rFonts w:hint="eastAsia" w:ascii="宋体" w:hAnsi="宋体" w:cs="宋体"/>
                <w:color w:val="auto"/>
                <w:szCs w:val="21"/>
                <w:highlight w:val="none"/>
              </w:rPr>
            </w:pPr>
          </w:p>
        </w:tc>
        <w:tc>
          <w:tcPr>
            <w:tcW w:w="2400" w:type="dxa"/>
          </w:tcPr>
          <w:p w14:paraId="1264C217">
            <w:pPr>
              <w:adjustRightInd w:val="0"/>
              <w:snapToGrid w:val="0"/>
              <w:spacing w:line="360" w:lineRule="auto"/>
              <w:rPr>
                <w:rFonts w:hint="eastAsia" w:ascii="宋体" w:hAnsi="宋体" w:cs="宋体"/>
                <w:color w:val="auto"/>
                <w:szCs w:val="21"/>
                <w:highlight w:val="none"/>
              </w:rPr>
            </w:pPr>
          </w:p>
        </w:tc>
        <w:tc>
          <w:tcPr>
            <w:tcW w:w="1279" w:type="dxa"/>
          </w:tcPr>
          <w:p w14:paraId="2964A5AE">
            <w:pPr>
              <w:adjustRightInd w:val="0"/>
              <w:snapToGrid w:val="0"/>
              <w:spacing w:line="360" w:lineRule="auto"/>
              <w:rPr>
                <w:rFonts w:hint="eastAsia" w:ascii="宋体" w:hAnsi="宋体" w:cs="宋体"/>
                <w:color w:val="auto"/>
                <w:szCs w:val="21"/>
                <w:highlight w:val="none"/>
              </w:rPr>
            </w:pPr>
          </w:p>
        </w:tc>
        <w:tc>
          <w:tcPr>
            <w:tcW w:w="1383" w:type="dxa"/>
          </w:tcPr>
          <w:p w14:paraId="6BAB221F">
            <w:pPr>
              <w:adjustRightInd w:val="0"/>
              <w:snapToGrid w:val="0"/>
              <w:spacing w:line="360" w:lineRule="auto"/>
              <w:rPr>
                <w:rFonts w:hint="eastAsia" w:ascii="宋体" w:hAnsi="宋体" w:cs="宋体"/>
                <w:color w:val="auto"/>
                <w:szCs w:val="21"/>
                <w:highlight w:val="none"/>
              </w:rPr>
            </w:pPr>
          </w:p>
        </w:tc>
        <w:tc>
          <w:tcPr>
            <w:tcW w:w="733" w:type="dxa"/>
          </w:tcPr>
          <w:p w14:paraId="4BD8933C">
            <w:pPr>
              <w:adjustRightInd w:val="0"/>
              <w:snapToGrid w:val="0"/>
              <w:spacing w:line="360" w:lineRule="auto"/>
              <w:rPr>
                <w:rFonts w:hint="eastAsia" w:ascii="宋体" w:hAnsi="宋体" w:cs="宋体"/>
                <w:color w:val="auto"/>
                <w:szCs w:val="21"/>
                <w:highlight w:val="none"/>
              </w:rPr>
            </w:pPr>
          </w:p>
        </w:tc>
        <w:tc>
          <w:tcPr>
            <w:tcW w:w="1088" w:type="dxa"/>
          </w:tcPr>
          <w:p w14:paraId="00866D63">
            <w:pPr>
              <w:adjustRightInd w:val="0"/>
              <w:snapToGrid w:val="0"/>
              <w:spacing w:line="360" w:lineRule="auto"/>
              <w:rPr>
                <w:rFonts w:hint="eastAsia" w:ascii="宋体" w:hAnsi="宋体" w:cs="宋体"/>
                <w:color w:val="auto"/>
                <w:szCs w:val="21"/>
                <w:highlight w:val="none"/>
              </w:rPr>
            </w:pPr>
          </w:p>
        </w:tc>
        <w:tc>
          <w:tcPr>
            <w:tcW w:w="708" w:type="dxa"/>
          </w:tcPr>
          <w:p w14:paraId="4D1797B4">
            <w:pPr>
              <w:adjustRightInd w:val="0"/>
              <w:snapToGrid w:val="0"/>
              <w:spacing w:line="360" w:lineRule="auto"/>
              <w:rPr>
                <w:rFonts w:hint="eastAsia" w:ascii="宋体" w:hAnsi="宋体" w:cs="宋体"/>
                <w:color w:val="auto"/>
                <w:szCs w:val="21"/>
                <w:highlight w:val="none"/>
              </w:rPr>
            </w:pPr>
          </w:p>
        </w:tc>
      </w:tr>
    </w:tbl>
    <w:p w14:paraId="0CFF024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4AC4175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1.投标人若提供随机专用工具，此费用须包含在投标报价中，不单独列报。</w:t>
      </w:r>
    </w:p>
    <w:p w14:paraId="78D8DCC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2.投标人可根据实际情况拓展本表。</w:t>
      </w:r>
    </w:p>
    <w:p w14:paraId="38AAF7FC">
      <w:pPr>
        <w:adjustRightInd w:val="0"/>
        <w:snapToGrid w:val="0"/>
        <w:spacing w:line="360" w:lineRule="auto"/>
        <w:rPr>
          <w:rFonts w:hint="eastAsia" w:ascii="宋体" w:hAnsi="宋体" w:cs="宋体"/>
          <w:color w:val="auto"/>
          <w:szCs w:val="21"/>
          <w:highlight w:val="none"/>
        </w:rPr>
      </w:pPr>
    </w:p>
    <w:p w14:paraId="5C8FB5AD">
      <w:pPr>
        <w:widowControl/>
        <w:spacing w:line="360" w:lineRule="auto"/>
        <w:jc w:val="left"/>
        <w:rPr>
          <w:rFonts w:hint="eastAsia" w:ascii="宋体" w:hAnsi="宋体" w:cs="宋体"/>
          <w:b/>
          <w:color w:val="auto"/>
          <w:sz w:val="28"/>
          <w:szCs w:val="28"/>
          <w:highlight w:val="none"/>
        </w:rPr>
      </w:pPr>
      <w:bookmarkStart w:id="649" w:name="_Toc6496663"/>
      <w:r>
        <w:rPr>
          <w:rFonts w:hint="eastAsia" w:ascii="宋体" w:hAnsi="宋体" w:cs="宋体"/>
          <w:b/>
          <w:color w:val="auto"/>
          <w:sz w:val="28"/>
          <w:szCs w:val="28"/>
          <w:highlight w:val="none"/>
        </w:rPr>
        <w:br w:type="page"/>
      </w:r>
      <w:bookmarkStart w:id="650" w:name="_Toc4950"/>
      <w:r>
        <w:rPr>
          <w:rFonts w:hint="eastAsia" w:ascii="宋体" w:hAnsi="宋体" w:cs="宋体"/>
          <w:b/>
          <w:color w:val="auto"/>
          <w:sz w:val="32"/>
          <w:szCs w:val="32"/>
          <w:highlight w:val="none"/>
        </w:rPr>
        <w:t>格式</w:t>
      </w:r>
      <w:bookmarkEnd w:id="649"/>
      <w:bookmarkEnd w:id="650"/>
      <w:r>
        <w:rPr>
          <w:rFonts w:hint="eastAsia" w:ascii="宋体" w:hAnsi="宋体" w:cs="宋体"/>
          <w:b/>
          <w:color w:val="auto"/>
          <w:sz w:val="32"/>
          <w:szCs w:val="32"/>
          <w:highlight w:val="none"/>
        </w:rPr>
        <w:t>10-2</w:t>
      </w:r>
    </w:p>
    <w:p w14:paraId="59A4B135">
      <w:pPr>
        <w:keepNext/>
        <w:keepLines/>
        <w:adjustRightInd w:val="0"/>
        <w:snapToGrid w:val="0"/>
        <w:spacing w:line="360" w:lineRule="auto"/>
        <w:jc w:val="center"/>
        <w:rPr>
          <w:rFonts w:hint="eastAsia" w:ascii="宋体" w:hAnsi="宋体" w:cs="宋体"/>
          <w:b/>
          <w:bCs/>
          <w:color w:val="auto"/>
          <w:sz w:val="32"/>
          <w:szCs w:val="32"/>
          <w:highlight w:val="none"/>
        </w:rPr>
      </w:pPr>
      <w:bookmarkStart w:id="651" w:name="_Toc6496664"/>
      <w:bookmarkStart w:id="652" w:name="_Toc9110"/>
      <w:bookmarkStart w:id="653" w:name="_Toc3219"/>
      <w:bookmarkStart w:id="654" w:name="_Toc11216"/>
      <w:bookmarkStart w:id="655" w:name="_Toc21046"/>
      <w:r>
        <w:rPr>
          <w:rFonts w:hint="eastAsia" w:ascii="宋体" w:hAnsi="宋体" w:cs="宋体"/>
          <w:b/>
          <w:bCs/>
          <w:color w:val="auto"/>
          <w:sz w:val="32"/>
          <w:szCs w:val="32"/>
          <w:highlight w:val="none"/>
        </w:rPr>
        <w:t>备品备件明细表</w:t>
      </w:r>
      <w:bookmarkEnd w:id="651"/>
      <w:bookmarkEnd w:id="652"/>
      <w:bookmarkEnd w:id="653"/>
      <w:bookmarkEnd w:id="654"/>
      <w:bookmarkEnd w:id="65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67"/>
        <w:gridCol w:w="1279"/>
        <w:gridCol w:w="1383"/>
        <w:gridCol w:w="925"/>
        <w:gridCol w:w="1134"/>
        <w:gridCol w:w="1134"/>
      </w:tblGrid>
      <w:tr w14:paraId="6A36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vAlign w:val="center"/>
          </w:tcPr>
          <w:p w14:paraId="70A8ECF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67" w:type="dxa"/>
            <w:vAlign w:val="center"/>
          </w:tcPr>
          <w:p w14:paraId="4EBB23C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279" w:type="dxa"/>
            <w:vAlign w:val="center"/>
          </w:tcPr>
          <w:p w14:paraId="69F209A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型号和规格</w:t>
            </w:r>
          </w:p>
        </w:tc>
        <w:tc>
          <w:tcPr>
            <w:tcW w:w="1383" w:type="dxa"/>
            <w:vAlign w:val="center"/>
          </w:tcPr>
          <w:p w14:paraId="12B3F35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生产制造商名称、国别</w:t>
            </w:r>
          </w:p>
        </w:tc>
        <w:tc>
          <w:tcPr>
            <w:tcW w:w="925" w:type="dxa"/>
            <w:vAlign w:val="center"/>
          </w:tcPr>
          <w:p w14:paraId="63D76FF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vAlign w:val="center"/>
          </w:tcPr>
          <w:p w14:paraId="62A8638A">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134" w:type="dxa"/>
            <w:vAlign w:val="center"/>
          </w:tcPr>
          <w:p w14:paraId="69A1E51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F9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Pr>
          <w:p w14:paraId="52077243">
            <w:pPr>
              <w:adjustRightInd w:val="0"/>
              <w:snapToGrid w:val="0"/>
              <w:spacing w:line="360" w:lineRule="auto"/>
              <w:rPr>
                <w:rFonts w:hint="eastAsia" w:ascii="宋体" w:hAnsi="宋体" w:cs="宋体"/>
                <w:color w:val="auto"/>
                <w:szCs w:val="21"/>
                <w:highlight w:val="none"/>
              </w:rPr>
            </w:pPr>
          </w:p>
        </w:tc>
        <w:tc>
          <w:tcPr>
            <w:tcW w:w="1867" w:type="dxa"/>
          </w:tcPr>
          <w:p w14:paraId="7B039574">
            <w:pPr>
              <w:adjustRightInd w:val="0"/>
              <w:snapToGrid w:val="0"/>
              <w:spacing w:line="360" w:lineRule="auto"/>
              <w:rPr>
                <w:rFonts w:hint="eastAsia" w:ascii="宋体" w:hAnsi="宋体" w:cs="宋体"/>
                <w:color w:val="auto"/>
                <w:szCs w:val="21"/>
                <w:highlight w:val="none"/>
              </w:rPr>
            </w:pPr>
          </w:p>
        </w:tc>
        <w:tc>
          <w:tcPr>
            <w:tcW w:w="1279" w:type="dxa"/>
          </w:tcPr>
          <w:p w14:paraId="3125920F">
            <w:pPr>
              <w:adjustRightInd w:val="0"/>
              <w:snapToGrid w:val="0"/>
              <w:spacing w:line="360" w:lineRule="auto"/>
              <w:rPr>
                <w:rFonts w:hint="eastAsia" w:ascii="宋体" w:hAnsi="宋体" w:cs="宋体"/>
                <w:color w:val="auto"/>
                <w:szCs w:val="21"/>
                <w:highlight w:val="none"/>
              </w:rPr>
            </w:pPr>
          </w:p>
        </w:tc>
        <w:tc>
          <w:tcPr>
            <w:tcW w:w="1383" w:type="dxa"/>
          </w:tcPr>
          <w:p w14:paraId="35DA6F47">
            <w:pPr>
              <w:adjustRightInd w:val="0"/>
              <w:snapToGrid w:val="0"/>
              <w:spacing w:line="360" w:lineRule="auto"/>
              <w:rPr>
                <w:rFonts w:hint="eastAsia" w:ascii="宋体" w:hAnsi="宋体" w:cs="宋体"/>
                <w:color w:val="auto"/>
                <w:szCs w:val="21"/>
                <w:highlight w:val="none"/>
              </w:rPr>
            </w:pPr>
          </w:p>
        </w:tc>
        <w:tc>
          <w:tcPr>
            <w:tcW w:w="925" w:type="dxa"/>
          </w:tcPr>
          <w:p w14:paraId="03976D33">
            <w:pPr>
              <w:adjustRightInd w:val="0"/>
              <w:snapToGrid w:val="0"/>
              <w:spacing w:line="360" w:lineRule="auto"/>
              <w:rPr>
                <w:rFonts w:hint="eastAsia" w:ascii="宋体" w:hAnsi="宋体" w:cs="宋体"/>
                <w:color w:val="auto"/>
                <w:szCs w:val="21"/>
                <w:highlight w:val="none"/>
              </w:rPr>
            </w:pPr>
          </w:p>
        </w:tc>
        <w:tc>
          <w:tcPr>
            <w:tcW w:w="1134" w:type="dxa"/>
          </w:tcPr>
          <w:p w14:paraId="2BCD5C53">
            <w:pPr>
              <w:adjustRightInd w:val="0"/>
              <w:snapToGrid w:val="0"/>
              <w:spacing w:line="360" w:lineRule="auto"/>
              <w:rPr>
                <w:rFonts w:hint="eastAsia" w:ascii="宋体" w:hAnsi="宋体" w:cs="宋体"/>
                <w:color w:val="auto"/>
                <w:szCs w:val="21"/>
                <w:highlight w:val="none"/>
              </w:rPr>
            </w:pPr>
          </w:p>
        </w:tc>
        <w:tc>
          <w:tcPr>
            <w:tcW w:w="1134" w:type="dxa"/>
          </w:tcPr>
          <w:p w14:paraId="1E7B2054">
            <w:pPr>
              <w:adjustRightInd w:val="0"/>
              <w:snapToGrid w:val="0"/>
              <w:spacing w:line="360" w:lineRule="auto"/>
              <w:rPr>
                <w:rFonts w:hint="eastAsia" w:ascii="宋体" w:hAnsi="宋体" w:cs="宋体"/>
                <w:color w:val="auto"/>
                <w:szCs w:val="21"/>
                <w:highlight w:val="none"/>
              </w:rPr>
            </w:pPr>
          </w:p>
        </w:tc>
      </w:tr>
      <w:tr w14:paraId="7577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Pr>
          <w:p w14:paraId="15472DA0">
            <w:pPr>
              <w:adjustRightInd w:val="0"/>
              <w:snapToGrid w:val="0"/>
              <w:spacing w:line="360" w:lineRule="auto"/>
              <w:rPr>
                <w:rFonts w:hint="eastAsia" w:ascii="宋体" w:hAnsi="宋体" w:cs="宋体"/>
                <w:color w:val="auto"/>
                <w:szCs w:val="21"/>
                <w:highlight w:val="none"/>
              </w:rPr>
            </w:pPr>
          </w:p>
        </w:tc>
        <w:tc>
          <w:tcPr>
            <w:tcW w:w="1867" w:type="dxa"/>
          </w:tcPr>
          <w:p w14:paraId="60E5EDDB">
            <w:pPr>
              <w:adjustRightInd w:val="0"/>
              <w:snapToGrid w:val="0"/>
              <w:spacing w:line="360" w:lineRule="auto"/>
              <w:rPr>
                <w:rFonts w:hint="eastAsia" w:ascii="宋体" w:hAnsi="宋体" w:cs="宋体"/>
                <w:color w:val="auto"/>
                <w:szCs w:val="21"/>
                <w:highlight w:val="none"/>
              </w:rPr>
            </w:pPr>
          </w:p>
        </w:tc>
        <w:tc>
          <w:tcPr>
            <w:tcW w:w="1279" w:type="dxa"/>
          </w:tcPr>
          <w:p w14:paraId="0A3E1063">
            <w:pPr>
              <w:adjustRightInd w:val="0"/>
              <w:snapToGrid w:val="0"/>
              <w:spacing w:line="360" w:lineRule="auto"/>
              <w:rPr>
                <w:rFonts w:hint="eastAsia" w:ascii="宋体" w:hAnsi="宋体" w:cs="宋体"/>
                <w:color w:val="auto"/>
                <w:szCs w:val="21"/>
                <w:highlight w:val="none"/>
              </w:rPr>
            </w:pPr>
          </w:p>
        </w:tc>
        <w:tc>
          <w:tcPr>
            <w:tcW w:w="1383" w:type="dxa"/>
          </w:tcPr>
          <w:p w14:paraId="06371CE8">
            <w:pPr>
              <w:adjustRightInd w:val="0"/>
              <w:snapToGrid w:val="0"/>
              <w:spacing w:line="360" w:lineRule="auto"/>
              <w:rPr>
                <w:rFonts w:hint="eastAsia" w:ascii="宋体" w:hAnsi="宋体" w:cs="宋体"/>
                <w:color w:val="auto"/>
                <w:szCs w:val="21"/>
                <w:highlight w:val="none"/>
              </w:rPr>
            </w:pPr>
          </w:p>
        </w:tc>
        <w:tc>
          <w:tcPr>
            <w:tcW w:w="925" w:type="dxa"/>
          </w:tcPr>
          <w:p w14:paraId="33ABA55E">
            <w:pPr>
              <w:adjustRightInd w:val="0"/>
              <w:snapToGrid w:val="0"/>
              <w:spacing w:line="360" w:lineRule="auto"/>
              <w:rPr>
                <w:rFonts w:hint="eastAsia" w:ascii="宋体" w:hAnsi="宋体" w:cs="宋体"/>
                <w:color w:val="auto"/>
                <w:szCs w:val="21"/>
                <w:highlight w:val="none"/>
              </w:rPr>
            </w:pPr>
          </w:p>
        </w:tc>
        <w:tc>
          <w:tcPr>
            <w:tcW w:w="1134" w:type="dxa"/>
          </w:tcPr>
          <w:p w14:paraId="6F02A008">
            <w:pPr>
              <w:adjustRightInd w:val="0"/>
              <w:snapToGrid w:val="0"/>
              <w:spacing w:line="360" w:lineRule="auto"/>
              <w:rPr>
                <w:rFonts w:hint="eastAsia" w:ascii="宋体" w:hAnsi="宋体" w:cs="宋体"/>
                <w:color w:val="auto"/>
                <w:szCs w:val="21"/>
                <w:highlight w:val="none"/>
              </w:rPr>
            </w:pPr>
          </w:p>
        </w:tc>
        <w:tc>
          <w:tcPr>
            <w:tcW w:w="1134" w:type="dxa"/>
          </w:tcPr>
          <w:p w14:paraId="2F9FFD06">
            <w:pPr>
              <w:adjustRightInd w:val="0"/>
              <w:snapToGrid w:val="0"/>
              <w:spacing w:line="360" w:lineRule="auto"/>
              <w:rPr>
                <w:rFonts w:hint="eastAsia" w:ascii="宋体" w:hAnsi="宋体" w:cs="宋体"/>
                <w:color w:val="auto"/>
                <w:szCs w:val="21"/>
                <w:highlight w:val="none"/>
              </w:rPr>
            </w:pPr>
          </w:p>
        </w:tc>
      </w:tr>
      <w:tr w14:paraId="045D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Pr>
          <w:p w14:paraId="1EDF1C14">
            <w:pPr>
              <w:adjustRightInd w:val="0"/>
              <w:snapToGrid w:val="0"/>
              <w:spacing w:line="360" w:lineRule="auto"/>
              <w:rPr>
                <w:rFonts w:hint="eastAsia" w:ascii="宋体" w:hAnsi="宋体" w:cs="宋体"/>
                <w:color w:val="auto"/>
                <w:szCs w:val="21"/>
                <w:highlight w:val="none"/>
              </w:rPr>
            </w:pPr>
          </w:p>
        </w:tc>
        <w:tc>
          <w:tcPr>
            <w:tcW w:w="1867" w:type="dxa"/>
          </w:tcPr>
          <w:p w14:paraId="4B02AB03">
            <w:pPr>
              <w:adjustRightInd w:val="0"/>
              <w:snapToGrid w:val="0"/>
              <w:spacing w:line="360" w:lineRule="auto"/>
              <w:rPr>
                <w:rFonts w:hint="eastAsia" w:ascii="宋体" w:hAnsi="宋体" w:cs="宋体"/>
                <w:color w:val="auto"/>
                <w:szCs w:val="21"/>
                <w:highlight w:val="none"/>
              </w:rPr>
            </w:pPr>
          </w:p>
        </w:tc>
        <w:tc>
          <w:tcPr>
            <w:tcW w:w="1279" w:type="dxa"/>
          </w:tcPr>
          <w:p w14:paraId="23EE8F6E">
            <w:pPr>
              <w:adjustRightInd w:val="0"/>
              <w:snapToGrid w:val="0"/>
              <w:spacing w:line="360" w:lineRule="auto"/>
              <w:rPr>
                <w:rFonts w:hint="eastAsia" w:ascii="宋体" w:hAnsi="宋体" w:cs="宋体"/>
                <w:color w:val="auto"/>
                <w:szCs w:val="21"/>
                <w:highlight w:val="none"/>
              </w:rPr>
            </w:pPr>
          </w:p>
        </w:tc>
        <w:tc>
          <w:tcPr>
            <w:tcW w:w="1383" w:type="dxa"/>
          </w:tcPr>
          <w:p w14:paraId="754217E8">
            <w:pPr>
              <w:adjustRightInd w:val="0"/>
              <w:snapToGrid w:val="0"/>
              <w:spacing w:line="360" w:lineRule="auto"/>
              <w:rPr>
                <w:rFonts w:hint="eastAsia" w:ascii="宋体" w:hAnsi="宋体" w:cs="宋体"/>
                <w:color w:val="auto"/>
                <w:szCs w:val="21"/>
                <w:highlight w:val="none"/>
              </w:rPr>
            </w:pPr>
          </w:p>
        </w:tc>
        <w:tc>
          <w:tcPr>
            <w:tcW w:w="925" w:type="dxa"/>
          </w:tcPr>
          <w:p w14:paraId="6E0C5B17">
            <w:pPr>
              <w:adjustRightInd w:val="0"/>
              <w:snapToGrid w:val="0"/>
              <w:spacing w:line="360" w:lineRule="auto"/>
              <w:rPr>
                <w:rFonts w:hint="eastAsia" w:ascii="宋体" w:hAnsi="宋体" w:cs="宋体"/>
                <w:color w:val="auto"/>
                <w:szCs w:val="21"/>
                <w:highlight w:val="none"/>
              </w:rPr>
            </w:pPr>
          </w:p>
        </w:tc>
        <w:tc>
          <w:tcPr>
            <w:tcW w:w="1134" w:type="dxa"/>
          </w:tcPr>
          <w:p w14:paraId="0705A3DA">
            <w:pPr>
              <w:adjustRightInd w:val="0"/>
              <w:snapToGrid w:val="0"/>
              <w:spacing w:line="360" w:lineRule="auto"/>
              <w:rPr>
                <w:rFonts w:hint="eastAsia" w:ascii="宋体" w:hAnsi="宋体" w:cs="宋体"/>
                <w:color w:val="auto"/>
                <w:szCs w:val="21"/>
                <w:highlight w:val="none"/>
              </w:rPr>
            </w:pPr>
          </w:p>
        </w:tc>
        <w:tc>
          <w:tcPr>
            <w:tcW w:w="1134" w:type="dxa"/>
          </w:tcPr>
          <w:p w14:paraId="32CC3F65">
            <w:pPr>
              <w:adjustRightInd w:val="0"/>
              <w:snapToGrid w:val="0"/>
              <w:spacing w:line="360" w:lineRule="auto"/>
              <w:rPr>
                <w:rFonts w:hint="eastAsia" w:ascii="宋体" w:hAnsi="宋体" w:cs="宋体"/>
                <w:color w:val="auto"/>
                <w:szCs w:val="21"/>
                <w:highlight w:val="none"/>
              </w:rPr>
            </w:pPr>
          </w:p>
        </w:tc>
      </w:tr>
    </w:tbl>
    <w:p w14:paraId="0C924E0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693124C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1.项目特别要求提供备品备件的，此部分价格应包含在投标报价中，项目未特别要求提供备品备件的，投标人可填写该表，但此费用不包含在投标报价中。</w:t>
      </w:r>
    </w:p>
    <w:p w14:paraId="6999B83A">
      <w:pPr>
        <w:spacing w:line="360" w:lineRule="auto"/>
        <w:rPr>
          <w:rFonts w:hint="eastAsia" w:ascii="宋体" w:hAnsi="宋体" w:cs="宋体"/>
          <w:color w:val="auto"/>
          <w:szCs w:val="21"/>
          <w:highlight w:val="none"/>
        </w:rPr>
      </w:pPr>
      <w:bookmarkStart w:id="656" w:name="_Toc6496665"/>
      <w:r>
        <w:rPr>
          <w:rFonts w:hint="eastAsia" w:ascii="宋体" w:hAnsi="宋体" w:cs="宋体"/>
          <w:color w:val="auto"/>
          <w:szCs w:val="21"/>
          <w:highlight w:val="none"/>
        </w:rPr>
        <w:t>2.投标人可根据实际情况拓展本表。</w:t>
      </w:r>
      <w:bookmarkEnd w:id="656"/>
    </w:p>
    <w:p w14:paraId="558BB6DF">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A9FBD40">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w:t>
      </w:r>
      <w:bookmarkEnd w:id="641"/>
      <w:r>
        <w:rPr>
          <w:rFonts w:hint="eastAsia" w:ascii="宋体" w:hAnsi="宋体" w:cs="宋体"/>
          <w:b/>
          <w:color w:val="auto"/>
          <w:sz w:val="32"/>
          <w:szCs w:val="32"/>
          <w:highlight w:val="none"/>
        </w:rPr>
        <w:t>11：</w:t>
      </w:r>
      <w:bookmarkEnd w:id="642"/>
      <w:bookmarkEnd w:id="643"/>
    </w:p>
    <w:p w14:paraId="68E1AFDF">
      <w:pPr>
        <w:pStyle w:val="3"/>
        <w:ind w:left="425"/>
        <w:jc w:val="center"/>
        <w:rPr>
          <w:rFonts w:ascii="宋体"/>
          <w:color w:val="auto"/>
          <w:szCs w:val="32"/>
          <w:highlight w:val="none"/>
        </w:rPr>
      </w:pPr>
      <w:bookmarkStart w:id="657" w:name="_Toc488633616"/>
      <w:bookmarkStart w:id="658" w:name="_Toc5556"/>
      <w:bookmarkStart w:id="659" w:name="_Toc489197855"/>
      <w:bookmarkStart w:id="660" w:name="_Toc18413"/>
      <w:bookmarkStart w:id="661" w:name="_Toc481694845"/>
      <w:bookmarkStart w:id="662" w:name="_Toc489145751"/>
      <w:bookmarkStart w:id="663" w:name="_Toc5019"/>
      <w:bookmarkStart w:id="664" w:name="_Toc5173"/>
      <w:r>
        <w:rPr>
          <w:rFonts w:hint="eastAsia" w:ascii="宋体" w:hAnsi="宋体"/>
          <w:color w:val="auto"/>
          <w:szCs w:val="32"/>
          <w:highlight w:val="none"/>
        </w:rPr>
        <w:t>投标函</w:t>
      </w:r>
      <w:bookmarkEnd w:id="657"/>
      <w:bookmarkEnd w:id="658"/>
      <w:bookmarkEnd w:id="659"/>
      <w:bookmarkEnd w:id="660"/>
      <w:bookmarkEnd w:id="661"/>
      <w:bookmarkEnd w:id="662"/>
      <w:bookmarkEnd w:id="663"/>
      <w:bookmarkEnd w:id="664"/>
    </w:p>
    <w:p w14:paraId="22344C4B">
      <w:pPr>
        <w:pStyle w:val="19"/>
        <w:spacing w:line="276" w:lineRule="auto"/>
        <w:rPr>
          <w:rFonts w:hint="eastAsia" w:hAnsi="宋体" w:cs="宋体"/>
          <w:color w:val="auto"/>
          <w:szCs w:val="21"/>
          <w:highlight w:val="none"/>
        </w:rPr>
      </w:pPr>
      <w:r>
        <w:rPr>
          <w:rFonts w:hint="eastAsia" w:hAnsi="宋体" w:cs="宋体"/>
          <w:color w:val="auto"/>
          <w:szCs w:val="21"/>
          <w:highlight w:val="none"/>
        </w:rPr>
        <w:t>致：</w:t>
      </w:r>
      <w:r>
        <w:rPr>
          <w:rFonts w:hint="eastAsia" w:hAnsi="宋体" w:cs="宋体"/>
          <w:color w:val="auto"/>
          <w:szCs w:val="21"/>
          <w:highlight w:val="none"/>
          <w:u w:val="single"/>
        </w:rPr>
        <w:t>（采购人名称）</w:t>
      </w:r>
    </w:p>
    <w:p w14:paraId="5F9A2AD2">
      <w:pPr>
        <w:pStyle w:val="19"/>
        <w:spacing w:line="276" w:lineRule="auto"/>
        <w:ind w:firstLine="482"/>
        <w:rPr>
          <w:rFonts w:hint="eastAsia" w:hAnsi="宋体" w:cs="宋体"/>
          <w:color w:val="auto"/>
          <w:szCs w:val="21"/>
          <w:highlight w:val="none"/>
        </w:rPr>
      </w:pPr>
    </w:p>
    <w:p w14:paraId="27B7E268">
      <w:pPr>
        <w:pStyle w:val="19"/>
        <w:spacing w:line="276" w:lineRule="auto"/>
        <w:ind w:firstLine="482"/>
        <w:rPr>
          <w:rFonts w:hint="eastAsia" w:hAnsi="宋体" w:cs="宋体"/>
          <w:color w:val="auto"/>
          <w:szCs w:val="21"/>
          <w:highlight w:val="none"/>
        </w:rPr>
      </w:pPr>
      <w:r>
        <w:rPr>
          <w:rFonts w:hint="eastAsia" w:hAnsi="宋体" w:cs="宋体"/>
          <w:color w:val="auto"/>
          <w:szCs w:val="21"/>
          <w:highlight w:val="none"/>
        </w:rPr>
        <w:t>我方仔细研究了</w:t>
      </w:r>
      <w:r>
        <w:rPr>
          <w:rFonts w:hint="eastAsia" w:hAnsi="宋体" w:cs="宋体"/>
          <w:color w:val="auto"/>
          <w:szCs w:val="21"/>
          <w:highlight w:val="none"/>
          <w:u w:val="single"/>
        </w:rPr>
        <w:t xml:space="preserve">（采购项目名称） </w:t>
      </w:r>
      <w:r>
        <w:rPr>
          <w:rFonts w:hAnsi="宋体" w:cs="宋体"/>
          <w:color w:val="auto"/>
          <w:szCs w:val="21"/>
          <w:highlight w:val="none"/>
          <w:u w:val="single"/>
        </w:rPr>
        <w:t xml:space="preserve"> </w:t>
      </w:r>
      <w:r>
        <w:rPr>
          <w:rFonts w:hint="eastAsia" w:hAnsi="宋体" w:cs="宋体"/>
          <w:color w:val="auto"/>
          <w:szCs w:val="21"/>
          <w:highlight w:val="none"/>
        </w:rPr>
        <w:t>（项目编号：</w:t>
      </w:r>
      <w:r>
        <w:rPr>
          <w:rFonts w:hAnsi="宋体" w:cs="宋体"/>
          <w:color w:val="auto"/>
          <w:szCs w:val="21"/>
          <w:highlight w:val="none"/>
          <w:u w:val="single"/>
        </w:rPr>
        <w:t xml:space="preserve">        </w:t>
      </w:r>
      <w:r>
        <w:rPr>
          <w:rFonts w:hint="eastAsia" w:hAnsi="宋体" w:cs="宋体"/>
          <w:color w:val="auto"/>
          <w:szCs w:val="21"/>
          <w:highlight w:val="none"/>
        </w:rPr>
        <w:t>）项目招标文件的全部内容，正式授权</w:t>
      </w:r>
      <w:r>
        <w:rPr>
          <w:rFonts w:hAnsi="宋体" w:cs="宋体"/>
          <w:color w:val="auto"/>
          <w:szCs w:val="21"/>
          <w:highlight w:val="none"/>
          <w:u w:val="single"/>
        </w:rPr>
        <w:t xml:space="preserve">   </w:t>
      </w:r>
      <w:r>
        <w:rPr>
          <w:rFonts w:hint="eastAsia" w:hAnsi="宋体" w:cs="宋体"/>
          <w:color w:val="auto"/>
          <w:szCs w:val="21"/>
          <w:highlight w:val="none"/>
          <w:u w:val="single"/>
        </w:rPr>
        <w:t>（姓名和职务）</w:t>
      </w:r>
      <w:r>
        <w:rPr>
          <w:rFonts w:hAnsi="宋体" w:cs="宋体"/>
          <w:color w:val="auto"/>
          <w:szCs w:val="21"/>
          <w:highlight w:val="none"/>
          <w:u w:val="single"/>
        </w:rPr>
        <w:t xml:space="preserve">     </w:t>
      </w:r>
      <w:r>
        <w:rPr>
          <w:rFonts w:hint="eastAsia" w:hAnsi="宋体" w:cs="宋体"/>
          <w:color w:val="auto"/>
          <w:szCs w:val="21"/>
          <w:highlight w:val="none"/>
        </w:rPr>
        <w:t>全权代表投标人</w:t>
      </w:r>
      <w:r>
        <w:rPr>
          <w:rFonts w:hAnsi="宋体" w:cs="宋体"/>
          <w:color w:val="auto"/>
          <w:szCs w:val="21"/>
          <w:highlight w:val="none"/>
          <w:u w:val="single"/>
        </w:rPr>
        <w:t xml:space="preserve">  </w:t>
      </w:r>
      <w:r>
        <w:rPr>
          <w:rFonts w:hint="eastAsia" w:hAnsi="宋体" w:cs="宋体"/>
          <w:color w:val="auto"/>
          <w:szCs w:val="21"/>
          <w:highlight w:val="none"/>
          <w:u w:val="single"/>
        </w:rPr>
        <w:t>（投标人全称）</w:t>
      </w:r>
      <w:r>
        <w:rPr>
          <w:rFonts w:hAnsi="宋体" w:cs="宋体"/>
          <w:color w:val="auto"/>
          <w:szCs w:val="21"/>
          <w:highlight w:val="none"/>
          <w:u w:val="single"/>
        </w:rPr>
        <w:t xml:space="preserve">   </w:t>
      </w:r>
      <w:r>
        <w:rPr>
          <w:rFonts w:hint="eastAsia" w:hAnsi="宋体" w:cs="宋体"/>
          <w:color w:val="auto"/>
          <w:szCs w:val="21"/>
          <w:highlight w:val="none"/>
        </w:rPr>
        <w:t>参加投标，并提交电子投标文件。</w:t>
      </w:r>
    </w:p>
    <w:p w14:paraId="49ED5977">
      <w:pPr>
        <w:pStyle w:val="19"/>
        <w:spacing w:line="276" w:lineRule="auto"/>
        <w:ind w:firstLine="420"/>
        <w:rPr>
          <w:rFonts w:hint="eastAsia" w:hAnsi="宋体" w:cs="宋体"/>
          <w:color w:val="auto"/>
          <w:szCs w:val="21"/>
          <w:highlight w:val="none"/>
        </w:rPr>
      </w:pPr>
      <w:r>
        <w:rPr>
          <w:rFonts w:hint="eastAsia" w:hAnsi="宋体" w:cs="宋体"/>
          <w:color w:val="auto"/>
          <w:szCs w:val="21"/>
          <w:highlight w:val="none"/>
        </w:rPr>
        <w:t>据此函，我公司宣布同意如下：</w:t>
      </w:r>
    </w:p>
    <w:p w14:paraId="094571FF">
      <w:pPr>
        <w:pStyle w:val="19"/>
        <w:wordWrap w:val="0"/>
        <w:spacing w:line="276" w:lineRule="auto"/>
        <w:ind w:left="10" w:firstLine="409" w:firstLineChars="195"/>
        <w:rPr>
          <w:rFonts w:hint="eastAsia" w:hAnsi="宋体" w:cs="宋体"/>
          <w:color w:val="auto"/>
          <w:szCs w:val="21"/>
          <w:highlight w:val="none"/>
        </w:rPr>
      </w:pPr>
      <w:r>
        <w:rPr>
          <w:rFonts w:hAnsi="宋体" w:cs="宋体"/>
          <w:color w:val="auto"/>
          <w:szCs w:val="21"/>
          <w:highlight w:val="none"/>
        </w:rPr>
        <w:t>1</w:t>
      </w:r>
      <w:r>
        <w:rPr>
          <w:rFonts w:hint="eastAsia" w:hAnsi="宋体" w:cs="宋体"/>
          <w:color w:val="auto"/>
          <w:szCs w:val="21"/>
          <w:highlight w:val="none"/>
        </w:rPr>
        <w:t>．按招标文件采购需求及技术要求，我方投标报价（大写）</w:t>
      </w:r>
      <w:r>
        <w:rPr>
          <w:rFonts w:hAnsi="宋体" w:cs="宋体"/>
          <w:color w:val="auto"/>
          <w:szCs w:val="21"/>
          <w:highlight w:val="none"/>
          <w:u w:val="single"/>
        </w:rPr>
        <w:t xml:space="preserve"> </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，人民币</w:t>
      </w:r>
      <w:r>
        <w:rPr>
          <w:rFonts w:hAnsi="宋体" w:cs="宋体"/>
          <w:color w:val="auto"/>
          <w:szCs w:val="21"/>
          <w:highlight w:val="none"/>
          <w:u w:val="single"/>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元，</w:t>
      </w:r>
      <w:r>
        <w:rPr>
          <w:rFonts w:hint="eastAsia" w:hAnsi="宋体"/>
          <w:bCs/>
          <w:color w:val="auto"/>
          <w:szCs w:val="21"/>
          <w:highlight w:val="none"/>
        </w:rPr>
        <w:t>合同履行期限（</w:t>
      </w:r>
      <w:r>
        <w:rPr>
          <w:rFonts w:hint="eastAsia" w:hAnsi="宋体" w:cs="宋体"/>
          <w:bCs/>
          <w:color w:val="auto"/>
          <w:szCs w:val="21"/>
          <w:highlight w:val="none"/>
        </w:rPr>
        <w:t>项目实施期限</w:t>
      </w:r>
      <w:r>
        <w:rPr>
          <w:rFonts w:hint="eastAsia" w:hAnsi="宋体"/>
          <w:bCs/>
          <w:color w:val="auto"/>
          <w:szCs w:val="21"/>
          <w:highlight w:val="none"/>
        </w:rPr>
        <w:t>）</w:t>
      </w:r>
      <w:r>
        <w:rPr>
          <w:rFonts w:hint="eastAsia"/>
          <w:color w:val="auto"/>
          <w:szCs w:val="21"/>
          <w:highlight w:val="none"/>
          <w:u w:val="single"/>
        </w:rPr>
        <w:t>：                 ，</w:t>
      </w:r>
      <w:r>
        <w:rPr>
          <w:rFonts w:hint="eastAsia"/>
          <w:color w:val="auto"/>
          <w:szCs w:val="21"/>
          <w:highlight w:val="none"/>
        </w:rPr>
        <w:t>项目实施地点：</w:t>
      </w:r>
      <w:r>
        <w:rPr>
          <w:rFonts w:hint="eastAsia"/>
          <w:color w:val="auto"/>
          <w:szCs w:val="21"/>
          <w:highlight w:val="none"/>
          <w:u w:val="single"/>
        </w:rPr>
        <w:t xml:space="preserve">                </w:t>
      </w:r>
      <w:r>
        <w:rPr>
          <w:rFonts w:hint="eastAsia" w:hAnsi="宋体" w:cs="宋体"/>
          <w:color w:val="auto"/>
          <w:szCs w:val="21"/>
          <w:highlight w:val="none"/>
        </w:rPr>
        <w:t>。</w:t>
      </w:r>
    </w:p>
    <w:p w14:paraId="4EA34B9C">
      <w:pPr>
        <w:pStyle w:val="19"/>
        <w:spacing w:line="276" w:lineRule="auto"/>
        <w:ind w:firstLine="420"/>
        <w:rPr>
          <w:color w:val="auto"/>
          <w:spacing w:val="-10"/>
          <w:szCs w:val="21"/>
          <w:highlight w:val="none"/>
        </w:rPr>
      </w:pPr>
      <w:r>
        <w:rPr>
          <w:rFonts w:hAnsi="宋体" w:cs="宋体"/>
          <w:color w:val="auto"/>
          <w:szCs w:val="21"/>
          <w:highlight w:val="none"/>
        </w:rPr>
        <w:t>2</w:t>
      </w:r>
      <w:r>
        <w:rPr>
          <w:rFonts w:hint="eastAsia" w:hAnsi="宋体" w:cs="宋体"/>
          <w:color w:val="auto"/>
          <w:szCs w:val="21"/>
          <w:highlight w:val="none"/>
        </w:rPr>
        <w:t>．</w:t>
      </w:r>
      <w:r>
        <w:rPr>
          <w:rFonts w:hint="eastAsia" w:hAnsi="宋体" w:cs="宋体"/>
          <w:color w:val="auto"/>
          <w:spacing w:val="-10"/>
          <w:szCs w:val="21"/>
          <w:highlight w:val="none"/>
        </w:rPr>
        <w:t>我方已详细审查招标文件及相关文件全部内容，包括</w:t>
      </w:r>
      <w:r>
        <w:rPr>
          <w:rFonts w:hint="eastAsia" w:hAnsi="宋体" w:cs="宋体"/>
          <w:color w:val="auto"/>
          <w:spacing w:val="-10"/>
          <w:szCs w:val="21"/>
          <w:highlight w:val="none"/>
          <w:u w:val="single"/>
        </w:rPr>
        <w:t>（澄清文件）</w:t>
      </w:r>
      <w:r>
        <w:rPr>
          <w:rFonts w:hAnsi="宋体" w:cs="宋体"/>
          <w:color w:val="auto"/>
          <w:spacing w:val="-10"/>
          <w:szCs w:val="21"/>
          <w:highlight w:val="none"/>
          <w:u w:val="single"/>
        </w:rPr>
        <w:t>(</w:t>
      </w:r>
      <w:r>
        <w:rPr>
          <w:rFonts w:hint="eastAsia" w:hAnsi="宋体" w:cs="宋体"/>
          <w:color w:val="auto"/>
          <w:spacing w:val="-10"/>
          <w:szCs w:val="21"/>
          <w:highlight w:val="none"/>
          <w:u w:val="single"/>
        </w:rPr>
        <w:t>如果有的话</w:t>
      </w:r>
      <w:r>
        <w:rPr>
          <w:rFonts w:hAnsi="宋体" w:cs="宋体"/>
          <w:color w:val="auto"/>
          <w:spacing w:val="-10"/>
          <w:szCs w:val="21"/>
          <w:highlight w:val="none"/>
          <w:u w:val="single"/>
        </w:rPr>
        <w:t>)</w:t>
      </w:r>
      <w:r>
        <w:rPr>
          <w:rFonts w:hint="eastAsia" w:hAnsi="宋体" w:cs="宋体"/>
          <w:color w:val="auto"/>
          <w:spacing w:val="-10"/>
          <w:szCs w:val="21"/>
          <w:highlight w:val="none"/>
        </w:rPr>
        <w:t>。我方完全理解招标文件及相关文件要求，并承担对这方面有不明及误解的后果。</w:t>
      </w:r>
    </w:p>
    <w:p w14:paraId="375EC52B">
      <w:pPr>
        <w:pStyle w:val="19"/>
        <w:spacing w:line="276" w:lineRule="auto"/>
        <w:ind w:firstLine="420"/>
        <w:rPr>
          <w:color w:val="auto"/>
          <w:szCs w:val="21"/>
          <w:highlight w:val="none"/>
        </w:rPr>
      </w:pPr>
      <w:r>
        <w:rPr>
          <w:color w:val="auto"/>
          <w:szCs w:val="21"/>
          <w:highlight w:val="none"/>
        </w:rPr>
        <w:t>3</w:t>
      </w:r>
      <w:r>
        <w:rPr>
          <w:rFonts w:hint="eastAsia"/>
          <w:color w:val="auto"/>
          <w:szCs w:val="21"/>
          <w:highlight w:val="none"/>
        </w:rPr>
        <w:t>．在投标人须知规定的开标日期起遵循本投标文件，并在投标人须知第</w:t>
      </w:r>
      <w:r>
        <w:rPr>
          <w:color w:val="auto"/>
          <w:szCs w:val="21"/>
          <w:highlight w:val="none"/>
        </w:rPr>
        <w:t>17.1</w:t>
      </w:r>
      <w:r>
        <w:rPr>
          <w:rFonts w:hint="eastAsia"/>
          <w:color w:val="auto"/>
          <w:szCs w:val="21"/>
          <w:highlight w:val="none"/>
        </w:rPr>
        <w:t>条规定的投标文件有效期满之前均具有约束力。</w:t>
      </w:r>
    </w:p>
    <w:p w14:paraId="210F4A95">
      <w:pPr>
        <w:pStyle w:val="19"/>
        <w:spacing w:line="276" w:lineRule="auto"/>
        <w:ind w:firstLine="420"/>
        <w:rPr>
          <w:color w:val="auto"/>
          <w:szCs w:val="21"/>
          <w:highlight w:val="none"/>
        </w:rPr>
      </w:pPr>
      <w:r>
        <w:rPr>
          <w:color w:val="auto"/>
          <w:szCs w:val="21"/>
          <w:highlight w:val="none"/>
        </w:rPr>
        <w:t>4</w:t>
      </w:r>
      <w:r>
        <w:rPr>
          <w:rFonts w:hint="eastAsia"/>
          <w:color w:val="auto"/>
          <w:szCs w:val="21"/>
          <w:highlight w:val="none"/>
        </w:rPr>
        <w:t>．同意招标文件中关于没收投标保证金的规定。</w:t>
      </w:r>
    </w:p>
    <w:p w14:paraId="02E4FBE9">
      <w:pPr>
        <w:pStyle w:val="19"/>
        <w:spacing w:line="276" w:lineRule="auto"/>
        <w:ind w:firstLine="420"/>
        <w:rPr>
          <w:color w:val="auto"/>
          <w:szCs w:val="21"/>
          <w:highlight w:val="none"/>
        </w:rPr>
      </w:pPr>
      <w:r>
        <w:rPr>
          <w:color w:val="auto"/>
          <w:szCs w:val="21"/>
          <w:highlight w:val="none"/>
        </w:rPr>
        <w:t>5</w:t>
      </w:r>
      <w:r>
        <w:rPr>
          <w:rFonts w:hint="eastAsia"/>
          <w:color w:val="auto"/>
          <w:szCs w:val="21"/>
          <w:highlight w:val="none"/>
        </w:rPr>
        <w:t>．同意应贵方要求提供与本投标有关的任何数据或资料，并保证数据和资料的完整性和真实性。</w:t>
      </w:r>
    </w:p>
    <w:p w14:paraId="76F29579">
      <w:pPr>
        <w:pStyle w:val="19"/>
        <w:spacing w:line="276" w:lineRule="auto"/>
        <w:ind w:firstLine="420"/>
        <w:rPr>
          <w:color w:val="auto"/>
          <w:szCs w:val="21"/>
          <w:highlight w:val="none"/>
        </w:rPr>
      </w:pPr>
      <w:r>
        <w:rPr>
          <w:color w:val="auto"/>
          <w:szCs w:val="21"/>
          <w:highlight w:val="none"/>
        </w:rPr>
        <w:t>6</w:t>
      </w:r>
      <w:r>
        <w:rPr>
          <w:rFonts w:hint="eastAsia"/>
          <w:color w:val="auto"/>
          <w:szCs w:val="21"/>
          <w:highlight w:val="none"/>
        </w:rPr>
        <w:t>．完全理解贵方不一定要接受最低报价的投标人为中标人的行为。</w:t>
      </w:r>
    </w:p>
    <w:p w14:paraId="647ECB76">
      <w:pPr>
        <w:pStyle w:val="19"/>
        <w:spacing w:line="276" w:lineRule="auto"/>
        <w:ind w:firstLine="420"/>
        <w:rPr>
          <w:color w:val="auto"/>
          <w:szCs w:val="21"/>
          <w:highlight w:val="none"/>
        </w:rPr>
      </w:pPr>
      <w:r>
        <w:rPr>
          <w:color w:val="auto"/>
          <w:szCs w:val="21"/>
          <w:highlight w:val="none"/>
        </w:rPr>
        <w:t>7</w:t>
      </w:r>
      <w:r>
        <w:rPr>
          <w:rFonts w:hint="eastAsia"/>
          <w:color w:val="auto"/>
          <w:szCs w:val="21"/>
          <w:highlight w:val="none"/>
        </w:rPr>
        <w:t>．如我方中标：</w:t>
      </w:r>
    </w:p>
    <w:p w14:paraId="4659436C">
      <w:pPr>
        <w:pStyle w:val="19"/>
        <w:spacing w:line="276" w:lineRule="auto"/>
        <w:ind w:firstLine="42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）我方承诺在收到中标通知书后，在中标通知书规定的期限内与你方签订合同，并履行相应的合同责任和义务。</w:t>
      </w:r>
    </w:p>
    <w:p w14:paraId="6D1A4781">
      <w:pPr>
        <w:pStyle w:val="19"/>
        <w:spacing w:line="276" w:lineRule="auto"/>
        <w:ind w:firstLine="42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）我方承诺按照招标文件规定向你方递交履约保证金。</w:t>
      </w:r>
    </w:p>
    <w:p w14:paraId="16998531">
      <w:pPr>
        <w:pStyle w:val="19"/>
        <w:spacing w:line="276" w:lineRule="auto"/>
        <w:ind w:firstLine="420"/>
        <w:rPr>
          <w:color w:val="auto"/>
          <w:szCs w:val="21"/>
          <w:highlight w:val="none"/>
        </w:rPr>
      </w:pPr>
      <w:r>
        <w:rPr>
          <w:color w:val="auto"/>
          <w:szCs w:val="21"/>
          <w:highlight w:val="none"/>
        </w:rPr>
        <w:t>8</w:t>
      </w:r>
      <w:r>
        <w:rPr>
          <w:rFonts w:hint="eastAsia"/>
          <w:color w:val="auto"/>
          <w:szCs w:val="21"/>
          <w:highlight w:val="none"/>
        </w:rPr>
        <w:t>．我方在此声明，所递交的投标文件及有关资料内容完整、真实和准确。</w:t>
      </w:r>
    </w:p>
    <w:p w14:paraId="2ADB6B60">
      <w:pPr>
        <w:pStyle w:val="19"/>
        <w:spacing w:line="276" w:lineRule="auto"/>
        <w:ind w:firstLine="420"/>
        <w:rPr>
          <w:color w:val="auto"/>
          <w:szCs w:val="21"/>
          <w:highlight w:val="none"/>
        </w:rPr>
      </w:pPr>
      <w:r>
        <w:rPr>
          <w:color w:val="auto"/>
          <w:szCs w:val="21"/>
          <w:highlight w:val="none"/>
        </w:rPr>
        <w:t>9</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（其他补充说明）。</w:t>
      </w:r>
    </w:p>
    <w:p w14:paraId="0721FD31">
      <w:pPr>
        <w:pStyle w:val="19"/>
        <w:spacing w:line="276" w:lineRule="auto"/>
        <w:ind w:firstLine="420"/>
        <w:rPr>
          <w:color w:val="auto"/>
          <w:szCs w:val="21"/>
          <w:highlight w:val="none"/>
        </w:rPr>
      </w:pPr>
      <w:r>
        <w:rPr>
          <w:rFonts w:hint="eastAsia"/>
          <w:color w:val="auto"/>
          <w:szCs w:val="21"/>
          <w:highlight w:val="none"/>
        </w:rPr>
        <w:t>与本投标有关的正式通讯地址为：</w:t>
      </w:r>
    </w:p>
    <w:p w14:paraId="55425347">
      <w:pPr>
        <w:pStyle w:val="19"/>
        <w:spacing w:line="276" w:lineRule="auto"/>
        <w:ind w:firstLine="420"/>
        <w:rPr>
          <w:color w:val="auto"/>
          <w:szCs w:val="21"/>
          <w:highlight w:val="none"/>
          <w:u w:val="single"/>
        </w:rPr>
      </w:pPr>
      <w:r>
        <w:rPr>
          <w:rFonts w:hint="eastAsia"/>
          <w:color w:val="auto"/>
          <w:szCs w:val="21"/>
          <w:highlight w:val="none"/>
        </w:rPr>
        <w:t>投标人地址：</w:t>
      </w:r>
    </w:p>
    <w:p w14:paraId="5B5699F4">
      <w:pPr>
        <w:pStyle w:val="19"/>
        <w:spacing w:line="276" w:lineRule="auto"/>
        <w:ind w:firstLine="420"/>
        <w:rPr>
          <w:color w:val="auto"/>
          <w:szCs w:val="21"/>
          <w:highlight w:val="none"/>
          <w:u w:val="single"/>
        </w:rPr>
      </w:pPr>
      <w:r>
        <w:rPr>
          <w:rFonts w:hint="eastAsia"/>
          <w:color w:val="auto"/>
          <w:szCs w:val="21"/>
          <w:highlight w:val="none"/>
        </w:rPr>
        <w:t>邮政编码：</w:t>
      </w:r>
    </w:p>
    <w:p w14:paraId="2013D601">
      <w:pPr>
        <w:pStyle w:val="19"/>
        <w:spacing w:line="276" w:lineRule="auto"/>
        <w:ind w:firstLine="420"/>
        <w:rPr>
          <w:color w:val="auto"/>
          <w:szCs w:val="21"/>
          <w:highlight w:val="none"/>
          <w:u w:val="single"/>
        </w:rPr>
      </w:pPr>
      <w:r>
        <w:rPr>
          <w:rFonts w:hint="eastAsia"/>
          <w:color w:val="auto"/>
          <w:szCs w:val="21"/>
          <w:highlight w:val="none"/>
        </w:rPr>
        <w:t>电话：</w:t>
      </w:r>
    </w:p>
    <w:p w14:paraId="09782EAF">
      <w:pPr>
        <w:pStyle w:val="19"/>
        <w:spacing w:line="276" w:lineRule="auto"/>
        <w:ind w:firstLine="420"/>
        <w:rPr>
          <w:color w:val="auto"/>
          <w:szCs w:val="21"/>
          <w:highlight w:val="none"/>
          <w:u w:val="single"/>
        </w:rPr>
      </w:pPr>
      <w:r>
        <w:rPr>
          <w:rFonts w:hint="eastAsia"/>
          <w:color w:val="auto"/>
          <w:szCs w:val="21"/>
          <w:highlight w:val="none"/>
        </w:rPr>
        <w:t>传真：</w:t>
      </w:r>
    </w:p>
    <w:p w14:paraId="40A5469C">
      <w:pPr>
        <w:pStyle w:val="19"/>
        <w:spacing w:line="276" w:lineRule="auto"/>
        <w:ind w:firstLine="420"/>
        <w:rPr>
          <w:color w:val="auto"/>
          <w:szCs w:val="21"/>
          <w:highlight w:val="none"/>
          <w:u w:val="single"/>
        </w:rPr>
      </w:pPr>
      <w:r>
        <w:rPr>
          <w:rFonts w:hint="eastAsia"/>
          <w:color w:val="auto"/>
          <w:szCs w:val="21"/>
          <w:highlight w:val="none"/>
        </w:rPr>
        <w:t>开户名称：</w:t>
      </w:r>
    </w:p>
    <w:p w14:paraId="5CC59437">
      <w:pPr>
        <w:pStyle w:val="19"/>
        <w:spacing w:line="276" w:lineRule="auto"/>
        <w:ind w:firstLine="420"/>
        <w:rPr>
          <w:color w:val="auto"/>
          <w:szCs w:val="21"/>
          <w:highlight w:val="none"/>
          <w:u w:val="single"/>
        </w:rPr>
      </w:pPr>
      <w:r>
        <w:rPr>
          <w:rFonts w:hint="eastAsia"/>
          <w:color w:val="auto"/>
          <w:szCs w:val="21"/>
          <w:highlight w:val="none"/>
        </w:rPr>
        <w:t>开户银行：</w:t>
      </w:r>
    </w:p>
    <w:p w14:paraId="7CC5B014">
      <w:pPr>
        <w:pStyle w:val="19"/>
        <w:spacing w:line="276" w:lineRule="auto"/>
        <w:ind w:firstLine="420"/>
        <w:rPr>
          <w:color w:val="auto"/>
          <w:szCs w:val="21"/>
          <w:highlight w:val="none"/>
        </w:rPr>
      </w:pPr>
      <w:r>
        <w:rPr>
          <w:rFonts w:hint="eastAsia"/>
          <w:color w:val="auto"/>
          <w:szCs w:val="21"/>
          <w:highlight w:val="none"/>
        </w:rPr>
        <w:t>账</w:t>
      </w:r>
      <w:r>
        <w:rPr>
          <w:color w:val="auto"/>
          <w:szCs w:val="21"/>
          <w:highlight w:val="none"/>
        </w:rPr>
        <w:t xml:space="preserve">    </w:t>
      </w:r>
      <w:r>
        <w:rPr>
          <w:rFonts w:hint="eastAsia"/>
          <w:color w:val="auto"/>
          <w:szCs w:val="21"/>
          <w:highlight w:val="none"/>
        </w:rPr>
        <w:t>号：</w:t>
      </w:r>
    </w:p>
    <w:p w14:paraId="59D9491A">
      <w:pPr>
        <w:pStyle w:val="19"/>
        <w:spacing w:line="276" w:lineRule="auto"/>
        <w:ind w:firstLine="420"/>
        <w:rPr>
          <w:color w:val="auto"/>
          <w:szCs w:val="21"/>
          <w:highlight w:val="none"/>
          <w:u w:val="single"/>
        </w:rPr>
      </w:pPr>
    </w:p>
    <w:p w14:paraId="53EED3CB">
      <w:pPr>
        <w:rPr>
          <w:color w:val="auto"/>
          <w:highlight w:val="none"/>
        </w:rPr>
      </w:pPr>
    </w:p>
    <w:p w14:paraId="3F599C15">
      <w:pPr>
        <w:pStyle w:val="19"/>
        <w:spacing w:line="276" w:lineRule="auto"/>
        <w:ind w:firstLine="420"/>
        <w:rPr>
          <w:color w:val="auto"/>
          <w:szCs w:val="21"/>
          <w:highlight w:val="none"/>
          <w:u w:val="single"/>
        </w:rPr>
      </w:pPr>
      <w:r>
        <w:rPr>
          <w:rFonts w:hint="eastAsia"/>
          <w:color w:val="auto"/>
          <w:szCs w:val="21"/>
          <w:highlight w:val="none"/>
        </w:rPr>
        <w:t>投标人（</w:t>
      </w:r>
      <w:r>
        <w:rPr>
          <w:rFonts w:hint="eastAsia" w:hAnsi="宋体" w:cs="宋体"/>
          <w:color w:val="auto"/>
          <w:szCs w:val="21"/>
          <w:highlight w:val="none"/>
        </w:rPr>
        <w:t>加盖投标人电子公章</w:t>
      </w:r>
      <w:r>
        <w:rPr>
          <w:rFonts w:hint="eastAsia"/>
          <w:color w:val="auto"/>
          <w:szCs w:val="21"/>
          <w:highlight w:val="none"/>
        </w:rPr>
        <w:t>）：</w:t>
      </w:r>
      <w:r>
        <w:rPr>
          <w:color w:val="auto"/>
          <w:szCs w:val="21"/>
          <w:highlight w:val="none"/>
          <w:u w:val="single"/>
        </w:rPr>
        <w:t xml:space="preserve"> </w:t>
      </w:r>
    </w:p>
    <w:p w14:paraId="6B76B1F1">
      <w:pPr>
        <w:pStyle w:val="19"/>
        <w:spacing w:line="276" w:lineRule="auto"/>
        <w:ind w:firstLine="420"/>
        <w:rPr>
          <w:color w:val="auto"/>
          <w:szCs w:val="21"/>
          <w:highlight w:val="none"/>
        </w:rPr>
      </w:pPr>
      <w:r>
        <w:rPr>
          <w:rFonts w:hint="eastAsia"/>
          <w:color w:val="auto"/>
          <w:szCs w:val="21"/>
          <w:highlight w:val="none"/>
        </w:rPr>
        <w:t>法定代表人（电子签名或签章）：</w:t>
      </w:r>
    </w:p>
    <w:p w14:paraId="2B5F396C">
      <w:pPr>
        <w:pStyle w:val="19"/>
        <w:spacing w:line="276" w:lineRule="auto"/>
        <w:ind w:firstLine="420"/>
        <w:rPr>
          <w:color w:val="auto"/>
          <w:sz w:val="24"/>
          <w:szCs w:val="24"/>
          <w:highlight w:val="none"/>
        </w:rPr>
      </w:pPr>
      <w:r>
        <w:rPr>
          <w:rFonts w:hint="eastAsia" w:hAnsi="宋体"/>
          <w:color w:val="auto"/>
          <w:szCs w:val="21"/>
          <w:highlight w:val="none"/>
        </w:rPr>
        <w:t>日期：</w:t>
      </w:r>
      <w:r>
        <w:rPr>
          <w:color w:val="auto"/>
          <w:szCs w:val="21"/>
          <w:highlight w:val="none"/>
          <w:u w:val="single"/>
        </w:rPr>
        <w:t xml:space="preserve">       </w:t>
      </w:r>
      <w:r>
        <w:rPr>
          <w:color w:val="auto"/>
          <w:sz w:val="24"/>
          <w:szCs w:val="24"/>
          <w:highlight w:val="none"/>
          <w:u w:val="single"/>
        </w:rPr>
        <w:t xml:space="preserve">      </w:t>
      </w:r>
    </w:p>
    <w:p w14:paraId="43F723A0">
      <w:pPr>
        <w:widowControl/>
        <w:jc w:val="left"/>
        <w:rPr>
          <w:rFonts w:hint="eastAsia" w:hAnsi="宋体"/>
          <w:b/>
          <w:color w:val="auto"/>
          <w:sz w:val="28"/>
          <w:szCs w:val="28"/>
          <w:highlight w:val="none"/>
        </w:rPr>
      </w:pPr>
      <w:bookmarkStart w:id="665" w:name="_Toc327190555"/>
      <w:r>
        <w:rPr>
          <w:rFonts w:hAnsi="宋体"/>
          <w:b/>
          <w:color w:val="auto"/>
          <w:sz w:val="28"/>
          <w:szCs w:val="28"/>
          <w:highlight w:val="none"/>
        </w:rPr>
        <w:t xml:space="preserve"> </w:t>
      </w:r>
      <w:bookmarkStart w:id="666" w:name="_Toc518289512"/>
      <w:bookmarkStart w:id="667" w:name="_Toc481694846"/>
      <w:bookmarkStart w:id="668" w:name="_Toc525059478"/>
      <w:bookmarkStart w:id="669" w:name="_Toc525058991"/>
      <w:bookmarkStart w:id="670" w:name="_Toc11618"/>
      <w:bookmarkStart w:id="671" w:name="_Toc488633617"/>
      <w:bookmarkStart w:id="672" w:name="_Toc489197856"/>
      <w:bookmarkStart w:id="673" w:name="_Toc489145752"/>
      <w:bookmarkStart w:id="674" w:name="_Toc497415953"/>
    </w:p>
    <w:p w14:paraId="6A937AF5">
      <w:pPr>
        <w:rPr>
          <w:rFonts w:hint="eastAsia" w:hAnsi="宋体"/>
          <w:b/>
          <w:color w:val="auto"/>
          <w:sz w:val="28"/>
          <w:szCs w:val="28"/>
          <w:highlight w:val="none"/>
        </w:rPr>
      </w:pPr>
      <w:r>
        <w:rPr>
          <w:rFonts w:hAnsi="宋体"/>
          <w:b/>
          <w:color w:val="auto"/>
          <w:sz w:val="28"/>
          <w:szCs w:val="28"/>
          <w:highlight w:val="none"/>
        </w:rPr>
        <w:br w:type="page"/>
      </w:r>
    </w:p>
    <w:p w14:paraId="039B4877">
      <w:pPr>
        <w:widowControl/>
        <w:spacing w:line="360" w:lineRule="auto"/>
        <w:jc w:val="left"/>
        <w:rPr>
          <w:rFonts w:hint="eastAsia" w:ascii="宋体" w:hAnsi="宋体" w:cs="宋体"/>
          <w:b/>
          <w:color w:val="auto"/>
          <w:sz w:val="32"/>
          <w:szCs w:val="32"/>
          <w:highlight w:val="none"/>
        </w:rPr>
      </w:pPr>
      <w:bookmarkStart w:id="675" w:name="_Toc27135"/>
      <w:bookmarkStart w:id="676" w:name="_Toc3337"/>
      <w:r>
        <w:rPr>
          <w:rFonts w:hint="eastAsia" w:ascii="宋体" w:hAnsi="宋体" w:cs="宋体"/>
          <w:b/>
          <w:color w:val="auto"/>
          <w:sz w:val="32"/>
          <w:szCs w:val="32"/>
          <w:highlight w:val="none"/>
        </w:rPr>
        <w:t>格式12：</w:t>
      </w:r>
      <w:bookmarkEnd w:id="675"/>
      <w:bookmarkEnd w:id="676"/>
    </w:p>
    <w:p w14:paraId="3945014B">
      <w:pPr>
        <w:tabs>
          <w:tab w:val="left" w:pos="5580"/>
        </w:tabs>
        <w:spacing w:line="240" w:lineRule="atLeast"/>
        <w:jc w:val="center"/>
        <w:rPr>
          <w:rFonts w:hint="eastAsia" w:ascii="宋体" w:hAnsi="宋体" w:cs="宋体"/>
          <w:b/>
          <w:color w:val="auto"/>
          <w:sz w:val="28"/>
          <w:highlight w:val="none"/>
        </w:rPr>
      </w:pPr>
      <w:r>
        <w:rPr>
          <w:rFonts w:hint="eastAsia" w:ascii="宋体" w:hAnsi="宋体" w:cs="宋体"/>
          <w:b/>
          <w:color w:val="auto"/>
          <w:sz w:val="28"/>
          <w:highlight w:val="none"/>
        </w:rPr>
        <w:t>《中小企业声明函》（符合《政府采购促进中小企业发展管理办法》（财库〔2020〕46号）价格扣减条件的投标人需提交）</w:t>
      </w:r>
    </w:p>
    <w:p w14:paraId="0E8A477C">
      <w:pPr>
        <w:pStyle w:val="3"/>
        <w:wordWrap w:val="0"/>
        <w:ind w:left="425"/>
        <w:jc w:val="center"/>
        <w:rPr>
          <w:rFonts w:hint="eastAsia" w:ascii="宋体" w:hAnsi="宋体" w:cs="宋体"/>
          <w:color w:val="auto"/>
          <w:szCs w:val="32"/>
          <w:highlight w:val="none"/>
        </w:rPr>
      </w:pPr>
      <w:r>
        <w:rPr>
          <w:rFonts w:hint="eastAsia" w:ascii="宋体" w:hAnsi="宋体" w:cs="宋体"/>
          <w:color w:val="auto"/>
          <w:szCs w:val="32"/>
          <w:highlight w:val="none"/>
        </w:rPr>
        <w:t>中小企业声明函</w:t>
      </w:r>
    </w:p>
    <w:p w14:paraId="796C6C18">
      <w:pPr>
        <w:wordWrap w:val="0"/>
        <w:spacing w:line="432" w:lineRule="auto"/>
        <w:ind w:firstLine="444" w:firstLineChars="200"/>
        <w:rPr>
          <w:rFonts w:hint="eastAsia" w:ascii="宋体" w:hAnsi="宋体" w:cs="宋体"/>
          <w:color w:val="auto"/>
          <w:spacing w:val="6"/>
          <w:szCs w:val="21"/>
          <w:highlight w:val="none"/>
        </w:rPr>
      </w:pPr>
    </w:p>
    <w:p w14:paraId="08D65E20">
      <w:pPr>
        <w:wordWrap w:val="0"/>
        <w:spacing w:line="432"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本公司郑重声明，根据《政府采购促进中小企业发展管理办法》（财库﹝2020﹞46号）的规定，本公司参加</w:t>
      </w:r>
      <w:r>
        <w:rPr>
          <w:rFonts w:hint="eastAsia" w:ascii="宋体" w:hAnsi="宋体" w:cs="宋体"/>
          <w:color w:val="auto"/>
          <w:spacing w:val="6"/>
          <w:szCs w:val="21"/>
          <w:highlight w:val="none"/>
          <w:u w:val="single"/>
        </w:rPr>
        <w:t>（单位名称）</w:t>
      </w:r>
      <w:r>
        <w:rPr>
          <w:rFonts w:hint="eastAsia" w:ascii="宋体" w:hAnsi="宋体" w:cs="宋体"/>
          <w:color w:val="auto"/>
          <w:spacing w:val="6"/>
          <w:szCs w:val="21"/>
          <w:highlight w:val="none"/>
        </w:rPr>
        <w:t>的</w:t>
      </w:r>
      <w:r>
        <w:rPr>
          <w:rFonts w:hint="eastAsia" w:ascii="宋体" w:hAnsi="宋体" w:cs="宋体"/>
          <w:color w:val="auto"/>
          <w:spacing w:val="6"/>
          <w:szCs w:val="21"/>
          <w:highlight w:val="none"/>
          <w:u w:val="single"/>
        </w:rPr>
        <w:t>（项目名称）</w:t>
      </w:r>
      <w:r>
        <w:rPr>
          <w:rFonts w:hint="eastAsia" w:ascii="宋体" w:hAnsi="宋体" w:cs="宋体"/>
          <w:color w:val="auto"/>
          <w:spacing w:val="6"/>
          <w:szCs w:val="21"/>
          <w:highlight w:val="none"/>
        </w:rPr>
        <w:t>采购活动，提供的货物全部由符合政策要求的中小企业制造。相关企业的具体情况如下：</w:t>
      </w:r>
    </w:p>
    <w:p w14:paraId="377739C0">
      <w:pPr>
        <w:wordWrap w:val="0"/>
        <w:spacing w:line="432"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w:t>
      </w:r>
      <w:r>
        <w:rPr>
          <w:rFonts w:hint="eastAsia" w:ascii="宋体" w:hAnsi="宋体" w:cs="宋体"/>
          <w:color w:val="auto"/>
          <w:spacing w:val="6"/>
          <w:szCs w:val="21"/>
          <w:highlight w:val="none"/>
          <w:u w:val="single"/>
        </w:rPr>
        <w:t>（标的名称）</w:t>
      </w:r>
      <w:r>
        <w:rPr>
          <w:rFonts w:hint="eastAsia" w:ascii="宋体" w:hAnsi="宋体" w:cs="宋体"/>
          <w:color w:val="auto"/>
          <w:spacing w:val="6"/>
          <w:szCs w:val="21"/>
          <w:highlight w:val="none"/>
        </w:rPr>
        <w:t>，属于</w:t>
      </w:r>
      <w:r>
        <w:rPr>
          <w:rFonts w:hint="eastAsia" w:ascii="宋体" w:hAnsi="宋体" w:cs="宋体"/>
          <w:color w:val="auto"/>
          <w:spacing w:val="6"/>
          <w:szCs w:val="21"/>
          <w:highlight w:val="none"/>
          <w:u w:val="single"/>
          <w:lang w:val="en-US" w:eastAsia="zh-CN"/>
        </w:rPr>
        <w:t>工</w:t>
      </w:r>
      <w:r>
        <w:rPr>
          <w:rFonts w:hint="eastAsia" w:ascii="宋体" w:hAnsi="宋体" w:cs="宋体"/>
          <w:color w:val="auto"/>
          <w:spacing w:val="6"/>
          <w:szCs w:val="21"/>
          <w:highlight w:val="none"/>
          <w:u w:val="single"/>
        </w:rPr>
        <w:t>业</w:t>
      </w:r>
      <w:r>
        <w:rPr>
          <w:rFonts w:hint="eastAsia" w:ascii="宋体" w:hAnsi="宋体" w:cs="宋体"/>
          <w:color w:val="auto"/>
          <w:spacing w:val="6"/>
          <w:szCs w:val="21"/>
          <w:highlight w:val="none"/>
        </w:rPr>
        <w:t>行业；制造商为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，从业人员人，营业收入为万元，资产总额为万元，属于</w:t>
      </w:r>
      <w:r>
        <w:rPr>
          <w:rFonts w:hint="eastAsia" w:ascii="宋体" w:hAnsi="宋体" w:cs="宋体"/>
          <w:color w:val="auto"/>
          <w:spacing w:val="6"/>
          <w:szCs w:val="21"/>
          <w:highlight w:val="none"/>
          <w:u w:val="single"/>
        </w:rPr>
        <w:t>（中型企业、小型企业、微型企业）</w:t>
      </w:r>
      <w:r>
        <w:rPr>
          <w:rFonts w:hint="eastAsia" w:ascii="宋体" w:hAnsi="宋体" w:cs="宋体"/>
          <w:color w:val="auto"/>
          <w:spacing w:val="6"/>
          <w:szCs w:val="21"/>
          <w:highlight w:val="none"/>
        </w:rPr>
        <w:t>；</w:t>
      </w:r>
    </w:p>
    <w:p w14:paraId="026A7CF1">
      <w:pPr>
        <w:wordWrap w:val="0"/>
        <w:spacing w:line="432"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w:t>
      </w:r>
      <w:r>
        <w:rPr>
          <w:rFonts w:hint="eastAsia" w:ascii="宋体" w:hAnsi="宋体" w:cs="宋体"/>
          <w:color w:val="auto"/>
          <w:spacing w:val="6"/>
          <w:szCs w:val="21"/>
          <w:highlight w:val="none"/>
          <w:u w:val="single"/>
        </w:rPr>
        <w:t>（标的名称）</w:t>
      </w:r>
      <w:r>
        <w:rPr>
          <w:rFonts w:hint="eastAsia" w:ascii="宋体" w:hAnsi="宋体" w:cs="宋体"/>
          <w:color w:val="auto"/>
          <w:spacing w:val="6"/>
          <w:szCs w:val="21"/>
          <w:highlight w:val="none"/>
        </w:rPr>
        <w:t>，属于</w:t>
      </w:r>
      <w:r>
        <w:rPr>
          <w:rFonts w:hint="eastAsia" w:ascii="宋体" w:hAnsi="宋体" w:cs="宋体"/>
          <w:color w:val="auto"/>
          <w:spacing w:val="6"/>
          <w:szCs w:val="21"/>
          <w:highlight w:val="none"/>
          <w:u w:val="single"/>
          <w:lang w:val="en-US" w:eastAsia="zh-CN"/>
        </w:rPr>
        <w:t>工</w:t>
      </w:r>
      <w:r>
        <w:rPr>
          <w:rFonts w:hint="eastAsia" w:ascii="宋体" w:hAnsi="宋体" w:cs="宋体"/>
          <w:color w:val="auto"/>
          <w:spacing w:val="6"/>
          <w:szCs w:val="21"/>
          <w:highlight w:val="none"/>
          <w:u w:val="single"/>
        </w:rPr>
        <w:t>业</w:t>
      </w:r>
      <w:r>
        <w:rPr>
          <w:rFonts w:hint="eastAsia" w:ascii="宋体" w:hAnsi="宋体" w:cs="宋体"/>
          <w:color w:val="auto"/>
          <w:spacing w:val="6"/>
          <w:szCs w:val="21"/>
          <w:highlight w:val="none"/>
        </w:rPr>
        <w:t>行业；制造商为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，从业人员人，营业收入为万元，资产总额为万元，属于</w:t>
      </w:r>
      <w:r>
        <w:rPr>
          <w:rFonts w:hint="eastAsia" w:ascii="宋体" w:hAnsi="宋体" w:cs="宋体"/>
          <w:color w:val="auto"/>
          <w:spacing w:val="6"/>
          <w:szCs w:val="21"/>
          <w:highlight w:val="none"/>
          <w:u w:val="single"/>
        </w:rPr>
        <w:t>（中型企业、小型企业、微型企业）</w:t>
      </w:r>
      <w:r>
        <w:rPr>
          <w:rFonts w:hint="eastAsia" w:ascii="宋体" w:hAnsi="宋体" w:cs="宋体"/>
          <w:color w:val="auto"/>
          <w:spacing w:val="6"/>
          <w:szCs w:val="21"/>
          <w:highlight w:val="none"/>
        </w:rPr>
        <w:t>；</w:t>
      </w:r>
    </w:p>
    <w:p w14:paraId="62A18E73">
      <w:pPr>
        <w:wordWrap w:val="0"/>
        <w:spacing w:line="432"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w:t>
      </w:r>
    </w:p>
    <w:p w14:paraId="04D488D1">
      <w:pPr>
        <w:wordWrap w:val="0"/>
        <w:spacing w:line="432"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61FA4C2C">
      <w:pPr>
        <w:wordWrap w:val="0"/>
        <w:spacing w:line="432"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本企业对上述声明内容的真实性负责。如有虚假，将依法承担相应责任。</w:t>
      </w:r>
    </w:p>
    <w:p w14:paraId="375D4CB8">
      <w:pPr>
        <w:wordWrap w:val="0"/>
        <w:spacing w:line="432" w:lineRule="auto"/>
        <w:ind w:firstLine="444"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企业名称（盖章）：</w:t>
      </w:r>
    </w:p>
    <w:p w14:paraId="0DF3DB21">
      <w:pPr>
        <w:wordWrap w:val="0"/>
        <w:spacing w:line="432" w:lineRule="auto"/>
        <w:ind w:firstLine="444"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日期：</w:t>
      </w:r>
    </w:p>
    <w:p w14:paraId="2EB5BC8F">
      <w:pPr>
        <w:pStyle w:val="8"/>
        <w:wordWrap w:val="0"/>
        <w:spacing w:before="0" w:beforeAutospacing="0" w:after="0" w:afterAutospacing="0" w:line="360" w:lineRule="auto"/>
        <w:rPr>
          <w:rFonts w:hint="eastAsia" w:cs="宋体"/>
          <w:b/>
          <w:color w:val="auto"/>
          <w:sz w:val="21"/>
          <w:szCs w:val="21"/>
          <w:highlight w:val="none"/>
        </w:rPr>
      </w:pPr>
      <w:bookmarkStart w:id="677" w:name="_Toc419059324"/>
      <w:r>
        <w:rPr>
          <w:rFonts w:hint="eastAsia" w:cs="宋体"/>
          <w:b/>
          <w:color w:val="auto"/>
          <w:sz w:val="21"/>
          <w:szCs w:val="21"/>
          <w:highlight w:val="none"/>
        </w:rPr>
        <w:t>注：</w:t>
      </w:r>
      <w:bookmarkEnd w:id="677"/>
      <w:r>
        <w:rPr>
          <w:rFonts w:hint="eastAsia" w:cs="宋体"/>
          <w:b/>
          <w:color w:val="auto"/>
          <w:sz w:val="21"/>
          <w:szCs w:val="21"/>
          <w:highlight w:val="none"/>
        </w:rPr>
        <w:t>从业人员、营业收入、资产总额填报上一年度数据，无上一年度数据的新成立企业可不填报。</w:t>
      </w:r>
    </w:p>
    <w:p w14:paraId="4A3E180E">
      <w:pPr>
        <w:widowControl/>
        <w:spacing w:line="360" w:lineRule="auto"/>
        <w:jc w:val="left"/>
        <w:rPr>
          <w:rFonts w:hint="eastAsia" w:ascii="宋体" w:hAnsi="宋体" w:cs="宋体"/>
          <w:b/>
          <w:color w:val="auto"/>
          <w:sz w:val="28"/>
          <w:szCs w:val="28"/>
          <w:highlight w:val="none"/>
        </w:rPr>
      </w:pPr>
      <w:r>
        <w:rPr>
          <w:rFonts w:hint="eastAsia" w:hAnsi="宋体" w:cs="宋体"/>
          <w:b/>
          <w:color w:val="auto"/>
          <w:sz w:val="28"/>
          <w:szCs w:val="28"/>
          <w:highlight w:val="none"/>
        </w:rPr>
        <w:br w:type="page"/>
      </w:r>
      <w:bookmarkStart w:id="678" w:name="_Toc4997"/>
      <w:bookmarkStart w:id="679" w:name="_Toc1359"/>
      <w:bookmarkStart w:id="680" w:name="_Toc24589"/>
      <w:r>
        <w:rPr>
          <w:rFonts w:hint="eastAsia" w:ascii="宋体" w:hAnsi="宋体" w:cs="宋体"/>
          <w:b/>
          <w:color w:val="auto"/>
          <w:sz w:val="32"/>
          <w:szCs w:val="32"/>
          <w:highlight w:val="none"/>
        </w:rPr>
        <w:t>格式</w:t>
      </w:r>
      <w:bookmarkEnd w:id="678"/>
      <w:bookmarkEnd w:id="679"/>
      <w:bookmarkEnd w:id="680"/>
      <w:bookmarkStart w:id="681" w:name="_Toc507412336"/>
      <w:bookmarkStart w:id="682" w:name="_Toc507409073"/>
      <w:r>
        <w:rPr>
          <w:rFonts w:hint="eastAsia" w:ascii="宋体" w:hAnsi="宋体" w:cs="宋体"/>
          <w:b/>
          <w:color w:val="auto"/>
          <w:sz w:val="32"/>
          <w:szCs w:val="32"/>
          <w:highlight w:val="none"/>
        </w:rPr>
        <w:t>13：</w:t>
      </w:r>
    </w:p>
    <w:p w14:paraId="4EBB4A2F">
      <w:pPr>
        <w:tabs>
          <w:tab w:val="left" w:pos="5580"/>
        </w:tabs>
        <w:spacing w:line="240" w:lineRule="atLeast"/>
        <w:jc w:val="center"/>
        <w:rPr>
          <w:rFonts w:hint="eastAsia" w:ascii="宋体" w:hAnsi="宋体" w:cs="宋体"/>
          <w:b/>
          <w:color w:val="auto"/>
          <w:sz w:val="28"/>
          <w:highlight w:val="none"/>
        </w:rPr>
      </w:pPr>
      <w:r>
        <w:rPr>
          <w:rFonts w:hint="eastAsia" w:ascii="宋体" w:hAnsi="宋体" w:cs="宋体"/>
          <w:b/>
          <w:color w:val="auto"/>
          <w:sz w:val="28"/>
          <w:highlight w:val="none"/>
        </w:rPr>
        <w:t>《监狱企业证明文件》（扫描件加盖投标人电子公章，符合《财政部 司法部关于政府采购支持监狱企业发展有关问题的通知》（财库[2014]68号）价格扣减条件的投标人需提交）</w:t>
      </w:r>
    </w:p>
    <w:p w14:paraId="0570B034">
      <w:pPr>
        <w:pStyle w:val="3"/>
        <w:spacing w:line="360" w:lineRule="auto"/>
        <w:ind w:left="425"/>
        <w:jc w:val="center"/>
        <w:rPr>
          <w:rFonts w:hint="eastAsia" w:ascii="宋体" w:hAnsi="宋体" w:cs="宋体"/>
          <w:color w:val="auto"/>
          <w:szCs w:val="32"/>
          <w:highlight w:val="none"/>
        </w:rPr>
      </w:pPr>
      <w:bookmarkStart w:id="683" w:name="_Toc25923"/>
      <w:bookmarkStart w:id="684" w:name="_Toc29409"/>
      <w:bookmarkStart w:id="685" w:name="_Toc8865"/>
      <w:bookmarkStart w:id="686" w:name="_Toc38338334"/>
      <w:bookmarkStart w:id="687" w:name="_Toc37716414"/>
      <w:bookmarkStart w:id="688" w:name="_Toc8544"/>
      <w:bookmarkStart w:id="689" w:name="_Toc26997"/>
      <w:bookmarkStart w:id="690" w:name="_Toc23842"/>
      <w:r>
        <w:rPr>
          <w:rFonts w:hint="eastAsia" w:ascii="宋体" w:hAnsi="宋体" w:cs="宋体"/>
          <w:color w:val="auto"/>
          <w:szCs w:val="32"/>
          <w:highlight w:val="none"/>
        </w:rPr>
        <w:t>监狱企业证明文件</w:t>
      </w:r>
      <w:bookmarkEnd w:id="681"/>
      <w:bookmarkEnd w:id="682"/>
      <w:bookmarkEnd w:id="683"/>
      <w:bookmarkEnd w:id="684"/>
      <w:bookmarkEnd w:id="685"/>
      <w:bookmarkEnd w:id="686"/>
      <w:bookmarkEnd w:id="687"/>
      <w:bookmarkEnd w:id="688"/>
      <w:bookmarkEnd w:id="689"/>
      <w:bookmarkEnd w:id="690"/>
    </w:p>
    <w:p w14:paraId="1D18018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484768">
      <w:pPr>
        <w:widowControl/>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p>
    <w:p w14:paraId="71B68D75">
      <w:pPr>
        <w:widowControl/>
        <w:spacing w:line="360" w:lineRule="auto"/>
        <w:jc w:val="left"/>
        <w:rPr>
          <w:rFonts w:hint="eastAsia" w:ascii="宋体" w:hAnsi="宋体" w:cs="宋体"/>
          <w:b/>
          <w:color w:val="auto"/>
          <w:sz w:val="28"/>
          <w:szCs w:val="28"/>
          <w:highlight w:val="none"/>
        </w:rPr>
      </w:pPr>
    </w:p>
    <w:p w14:paraId="460323FE">
      <w:pPr>
        <w:widowControl/>
        <w:spacing w:line="360" w:lineRule="auto"/>
        <w:jc w:val="left"/>
        <w:rPr>
          <w:rFonts w:hint="eastAsia" w:hAnsi="宋体" w:cs="宋体"/>
          <w:b/>
          <w:color w:val="auto"/>
          <w:sz w:val="28"/>
          <w:szCs w:val="28"/>
          <w:highlight w:val="none"/>
        </w:rPr>
      </w:pPr>
      <w:r>
        <w:rPr>
          <w:rFonts w:hint="eastAsia" w:ascii="宋体" w:hAnsi="宋体" w:cs="宋体"/>
          <w:b/>
          <w:color w:val="auto"/>
          <w:szCs w:val="21"/>
          <w:highlight w:val="none"/>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cs="宋体"/>
          <w:b/>
          <w:color w:val="auto"/>
          <w:sz w:val="28"/>
          <w:szCs w:val="28"/>
          <w:highlight w:val="none"/>
        </w:rPr>
        <w:br w:type="page"/>
      </w:r>
      <w:r>
        <w:rPr>
          <w:rFonts w:hint="eastAsia" w:ascii="宋体" w:hAnsi="宋体" w:cs="宋体"/>
          <w:b/>
          <w:color w:val="auto"/>
          <w:sz w:val="32"/>
          <w:szCs w:val="32"/>
          <w:highlight w:val="none"/>
        </w:rPr>
        <w:t>格式14：</w:t>
      </w:r>
    </w:p>
    <w:p w14:paraId="16698E23">
      <w:pPr>
        <w:tabs>
          <w:tab w:val="left" w:pos="5580"/>
        </w:tabs>
        <w:spacing w:line="240" w:lineRule="atLeast"/>
        <w:jc w:val="center"/>
        <w:rPr>
          <w:rFonts w:hint="eastAsia" w:ascii="宋体" w:hAnsi="宋体" w:cs="宋体"/>
          <w:b/>
          <w:color w:val="auto"/>
          <w:sz w:val="28"/>
          <w:highlight w:val="none"/>
        </w:rPr>
      </w:pPr>
      <w:r>
        <w:rPr>
          <w:rFonts w:hint="eastAsia" w:ascii="宋体" w:hAnsi="宋体" w:cs="宋体"/>
          <w:b/>
          <w:color w:val="auto"/>
          <w:sz w:val="28"/>
          <w:highlight w:val="none"/>
        </w:rPr>
        <w:t>《残疾人福利性单位声明函》（符合《三部门联合发布关于促进残疾人就业政府采购政策的通知》（财库〔2017〕141号）价格扣减条件的投标人需提交）</w:t>
      </w:r>
    </w:p>
    <w:p w14:paraId="23341AD9">
      <w:pPr>
        <w:pStyle w:val="3"/>
        <w:ind w:left="425"/>
        <w:jc w:val="center"/>
        <w:rPr>
          <w:rFonts w:hint="eastAsia" w:ascii="宋体" w:hAnsi="宋体" w:cs="宋体"/>
          <w:b w:val="0"/>
          <w:color w:val="auto"/>
          <w:spacing w:val="6"/>
          <w:szCs w:val="32"/>
          <w:highlight w:val="none"/>
        </w:rPr>
      </w:pPr>
      <w:bookmarkStart w:id="691" w:name="_Toc1255"/>
      <w:bookmarkStart w:id="692" w:name="_Toc7725"/>
      <w:bookmarkStart w:id="693" w:name="_Toc16768"/>
      <w:bookmarkStart w:id="694" w:name="_Toc893"/>
      <w:bookmarkStart w:id="695" w:name="_Toc17365"/>
      <w:bookmarkStart w:id="696" w:name="_Toc37716415"/>
      <w:bookmarkStart w:id="697" w:name="_Toc38338335"/>
      <w:bookmarkStart w:id="698" w:name="_Toc27522"/>
      <w:bookmarkStart w:id="699" w:name="OLE_LINK13"/>
      <w:bookmarkStart w:id="700" w:name="OLE_LINK14"/>
      <w:r>
        <w:rPr>
          <w:rFonts w:hint="eastAsia" w:ascii="宋体" w:hAnsi="宋体" w:cs="宋体"/>
          <w:color w:val="auto"/>
          <w:szCs w:val="32"/>
          <w:highlight w:val="none"/>
        </w:rPr>
        <w:t>残疾人福利性单位声明函</w:t>
      </w:r>
      <w:bookmarkEnd w:id="691"/>
      <w:bookmarkEnd w:id="692"/>
      <w:bookmarkEnd w:id="693"/>
      <w:bookmarkEnd w:id="694"/>
      <w:bookmarkEnd w:id="695"/>
      <w:bookmarkEnd w:id="696"/>
      <w:bookmarkEnd w:id="697"/>
      <w:bookmarkEnd w:id="698"/>
    </w:p>
    <w:bookmarkEnd w:id="699"/>
    <w:bookmarkEnd w:id="700"/>
    <w:p w14:paraId="62C90BBC">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1288E9">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3B5FDF5">
      <w:pPr>
        <w:spacing w:line="360" w:lineRule="auto"/>
        <w:ind w:firstLine="444" w:firstLineChars="200"/>
        <w:rPr>
          <w:rFonts w:hint="eastAsia" w:ascii="宋体" w:hAnsi="宋体" w:cs="宋体"/>
          <w:color w:val="auto"/>
          <w:spacing w:val="6"/>
          <w:szCs w:val="21"/>
          <w:highlight w:val="none"/>
        </w:rPr>
      </w:pPr>
    </w:p>
    <w:p w14:paraId="15AA3CE8">
      <w:pPr>
        <w:spacing w:line="360" w:lineRule="auto"/>
        <w:ind w:firstLine="444" w:firstLineChars="200"/>
        <w:rPr>
          <w:rFonts w:hint="eastAsia" w:ascii="宋体" w:hAnsi="宋体" w:cs="宋体"/>
          <w:color w:val="auto"/>
          <w:spacing w:val="6"/>
          <w:szCs w:val="21"/>
          <w:highlight w:val="none"/>
        </w:rPr>
      </w:pPr>
    </w:p>
    <w:p w14:paraId="2C0275CF">
      <w:pPr>
        <w:tabs>
          <w:tab w:val="left" w:pos="4860"/>
        </w:tabs>
        <w:spacing w:line="360" w:lineRule="auto"/>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7A85DC31">
      <w:pPr>
        <w:tabs>
          <w:tab w:val="left" w:pos="4860"/>
        </w:tabs>
        <w:spacing w:line="360" w:lineRule="auto"/>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5A439138">
      <w:pPr>
        <w:spacing w:line="360" w:lineRule="auto"/>
        <w:rPr>
          <w:rFonts w:hint="eastAsia" w:ascii="宋体" w:hAnsi="宋体" w:cs="宋体"/>
          <w:b/>
          <w:color w:val="auto"/>
          <w:szCs w:val="21"/>
          <w:highlight w:val="none"/>
        </w:rPr>
      </w:pPr>
    </w:p>
    <w:p w14:paraId="69CE05BA">
      <w:pPr>
        <w:spacing w:line="360" w:lineRule="auto"/>
        <w:rPr>
          <w:rFonts w:hint="eastAsia" w:ascii="宋体" w:hAnsi="宋体" w:cs="宋体"/>
          <w:b/>
          <w:color w:val="auto"/>
          <w:szCs w:val="21"/>
          <w:highlight w:val="none"/>
        </w:rPr>
      </w:pPr>
    </w:p>
    <w:p w14:paraId="66E6F185">
      <w:pPr>
        <w:spacing w:line="360" w:lineRule="auto"/>
        <w:rPr>
          <w:rFonts w:hint="eastAsia" w:ascii="宋体" w:hAnsi="宋体" w:cs="宋体"/>
          <w:b/>
          <w:color w:val="auto"/>
          <w:szCs w:val="21"/>
          <w:highlight w:val="none"/>
        </w:rPr>
      </w:pPr>
    </w:p>
    <w:p w14:paraId="569BDC0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4CA94AE2">
      <w:pPr>
        <w:rPr>
          <w:color w:val="auto"/>
          <w:highlight w:val="none"/>
        </w:rPr>
        <w:sectPr>
          <w:pgSz w:w="12240" w:h="15840"/>
          <w:pgMar w:top="1440" w:right="1620" w:bottom="1168" w:left="1800" w:header="720" w:footer="720" w:gutter="0"/>
          <w:cols w:space="720" w:num="1"/>
        </w:sectPr>
      </w:pPr>
      <w:r>
        <w:rPr>
          <w:rFonts w:hint="eastAsia" w:ascii="宋体" w:hAnsi="宋体" w:cs="宋体"/>
          <w:b/>
          <w:color w:val="auto"/>
          <w:sz w:val="28"/>
          <w:szCs w:val="28"/>
          <w:highlight w:val="none"/>
        </w:rPr>
        <w:br w:type="page"/>
      </w:r>
    </w:p>
    <w:p w14:paraId="5D325603">
      <w:pPr>
        <w:widowControl/>
        <w:spacing w:line="360" w:lineRule="auto"/>
        <w:jc w:val="left"/>
        <w:rPr>
          <w:rFonts w:hint="eastAsia" w:ascii="宋体" w:hAnsi="宋体" w:cs="宋体"/>
          <w:b/>
          <w:color w:val="auto"/>
          <w:sz w:val="32"/>
          <w:szCs w:val="32"/>
          <w:highlight w:val="none"/>
        </w:rPr>
      </w:pPr>
      <w:bookmarkStart w:id="701" w:name="_Toc26339"/>
      <w:bookmarkStart w:id="702" w:name="_Toc18682"/>
      <w:bookmarkStart w:id="703" w:name="_Toc2088"/>
      <w:r>
        <w:rPr>
          <w:rFonts w:hint="eastAsia" w:ascii="宋体" w:hAnsi="宋体" w:cs="宋体"/>
          <w:b/>
          <w:color w:val="auto"/>
          <w:sz w:val="32"/>
          <w:szCs w:val="32"/>
          <w:highlight w:val="none"/>
        </w:rPr>
        <w:t>格式15：</w:t>
      </w:r>
    </w:p>
    <w:p w14:paraId="300F502E">
      <w:pPr>
        <w:adjustRightInd w:val="0"/>
        <w:snapToGrid w:val="0"/>
        <w:spacing w:line="360" w:lineRule="auto"/>
        <w:jc w:val="center"/>
        <w:rPr>
          <w:rFonts w:hint="eastAsia" w:ascii="宋体" w:hAnsi="宋体" w:cs="宋体"/>
          <w:b/>
          <w:bCs/>
          <w:color w:val="auto"/>
          <w:sz w:val="28"/>
          <w:highlight w:val="none"/>
        </w:rPr>
      </w:pPr>
      <w:r>
        <w:rPr>
          <w:rFonts w:hint="eastAsia" w:ascii="宋体" w:hAnsi="宋体" w:cs="宋体"/>
          <w:b/>
          <w:bCs/>
          <w:color w:val="auto"/>
          <w:sz w:val="28"/>
          <w:highlight w:val="none"/>
        </w:rPr>
        <w:t>关于符合本国产品标准的声明函</w:t>
      </w:r>
    </w:p>
    <w:p w14:paraId="59DC2246">
      <w:pPr>
        <w:pStyle w:val="8"/>
        <w:spacing w:before="30" w:beforeAutospacing="0" w:after="30" w:afterAutospacing="0" w:line="450" w:lineRule="atLeast"/>
        <w:ind w:firstLine="420"/>
        <w:rPr>
          <w:rFonts w:hint="eastAsia"/>
          <w:color w:val="auto"/>
          <w:sz w:val="21"/>
          <w:szCs w:val="21"/>
          <w:highlight w:val="none"/>
        </w:rPr>
      </w:pPr>
      <w:r>
        <w:rPr>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0FFC8F0A">
      <w:pPr>
        <w:pStyle w:val="8"/>
        <w:spacing w:before="30" w:beforeAutospacing="0" w:after="30" w:afterAutospacing="0" w:line="450" w:lineRule="atLeast"/>
        <w:ind w:firstLine="420"/>
        <w:rPr>
          <w:rFonts w:hint="eastAsia"/>
          <w:color w:val="auto"/>
          <w:sz w:val="21"/>
          <w:szCs w:val="21"/>
          <w:highlight w:val="none"/>
        </w:rPr>
      </w:pPr>
      <w:r>
        <w:rPr>
          <w:color w:val="auto"/>
          <w:sz w:val="21"/>
          <w:szCs w:val="21"/>
          <w:highlight w:val="none"/>
        </w:rPr>
        <w:t>1.</w:t>
      </w:r>
      <w:r>
        <w:rPr>
          <w:rStyle w:val="43"/>
          <w:i w:val="0"/>
          <w:color w:val="auto"/>
          <w:sz w:val="21"/>
          <w:szCs w:val="21"/>
          <w:highlight w:val="none"/>
        </w:rPr>
        <w:t>（产品名称1）</w:t>
      </w:r>
      <w:r>
        <w:rPr>
          <w:rStyle w:val="43"/>
          <w:i w:val="0"/>
          <w:color w:val="auto"/>
          <w:sz w:val="21"/>
          <w:szCs w:val="21"/>
          <w:highlight w:val="none"/>
          <w:vertAlign w:val="superscript"/>
        </w:rPr>
        <w:t>1</w:t>
      </w:r>
      <w:r>
        <w:rPr>
          <w:color w:val="auto"/>
          <w:sz w:val="21"/>
          <w:szCs w:val="21"/>
          <w:highlight w:val="none"/>
        </w:rPr>
        <w:t>，生产厂为</w:t>
      </w:r>
      <w:r>
        <w:rPr>
          <w:rStyle w:val="43"/>
          <w:i w:val="0"/>
          <w:color w:val="auto"/>
          <w:sz w:val="21"/>
          <w:szCs w:val="21"/>
          <w:highlight w:val="none"/>
        </w:rPr>
        <w:t>（厂名）</w:t>
      </w:r>
      <w:r>
        <w:rPr>
          <w:rStyle w:val="43"/>
          <w:i w:val="0"/>
          <w:color w:val="auto"/>
          <w:sz w:val="21"/>
          <w:szCs w:val="21"/>
          <w:highlight w:val="none"/>
          <w:vertAlign w:val="superscript"/>
        </w:rPr>
        <w:t>2</w:t>
      </w:r>
      <w:r>
        <w:rPr>
          <w:color w:val="auto"/>
          <w:sz w:val="21"/>
          <w:szCs w:val="21"/>
          <w:highlight w:val="none"/>
        </w:rPr>
        <w:t>，厂址为</w:t>
      </w:r>
      <w:r>
        <w:rPr>
          <w:rStyle w:val="43"/>
          <w:i w:val="0"/>
          <w:color w:val="auto"/>
          <w:sz w:val="21"/>
          <w:szCs w:val="21"/>
          <w:highlight w:val="none"/>
        </w:rPr>
        <w:t>（生产厂址）</w:t>
      </w:r>
      <w:r>
        <w:rPr>
          <w:color w:val="auto"/>
          <w:sz w:val="21"/>
          <w:szCs w:val="21"/>
          <w:highlight w:val="none"/>
        </w:rPr>
        <w:t>。</w:t>
      </w:r>
      <w:r>
        <w:rPr>
          <w:rStyle w:val="43"/>
          <w:i w:val="0"/>
          <w:color w:val="auto"/>
          <w:sz w:val="21"/>
          <w:szCs w:val="21"/>
          <w:highlight w:val="none"/>
        </w:rPr>
        <w:t>（产品名称1）</w:t>
      </w:r>
      <w:r>
        <w:rPr>
          <w:color w:val="auto"/>
          <w:sz w:val="21"/>
          <w:szCs w:val="21"/>
          <w:highlight w:val="none"/>
        </w:rPr>
        <w:t>的中国境内生产的组件成本占比≥</w:t>
      </w:r>
      <w:r>
        <w:rPr>
          <w:rStyle w:val="43"/>
          <w:i w:val="0"/>
          <w:color w:val="auto"/>
          <w:sz w:val="21"/>
          <w:szCs w:val="21"/>
          <w:highlight w:val="none"/>
        </w:rPr>
        <w:t>（规定比例）</w:t>
      </w:r>
      <w:r>
        <w:rPr>
          <w:rStyle w:val="43"/>
          <w:i w:val="0"/>
          <w:color w:val="auto"/>
          <w:sz w:val="21"/>
          <w:szCs w:val="21"/>
          <w:highlight w:val="none"/>
          <w:vertAlign w:val="superscript"/>
        </w:rPr>
        <w:t>3</w:t>
      </w:r>
      <w:r>
        <w:rPr>
          <w:color w:val="auto"/>
          <w:sz w:val="21"/>
          <w:szCs w:val="21"/>
          <w:highlight w:val="none"/>
        </w:rPr>
        <w:t>。</w:t>
      </w:r>
      <w:r>
        <w:rPr>
          <w:rStyle w:val="43"/>
          <w:i w:val="0"/>
          <w:color w:val="auto"/>
          <w:sz w:val="21"/>
          <w:szCs w:val="21"/>
          <w:highlight w:val="none"/>
        </w:rPr>
        <w:t>（产品名称1）</w:t>
      </w:r>
      <w:r>
        <w:rPr>
          <w:color w:val="auto"/>
          <w:sz w:val="21"/>
          <w:szCs w:val="21"/>
          <w:highlight w:val="none"/>
        </w:rPr>
        <w:t>的</w:t>
      </w:r>
      <w:r>
        <w:rPr>
          <w:rStyle w:val="43"/>
          <w:i w:val="0"/>
          <w:color w:val="auto"/>
          <w:sz w:val="21"/>
          <w:szCs w:val="21"/>
          <w:highlight w:val="none"/>
        </w:rPr>
        <w:t>（关键组件）</w:t>
      </w:r>
      <w:r>
        <w:rPr>
          <w:rStyle w:val="43"/>
          <w:i w:val="0"/>
          <w:color w:val="auto"/>
          <w:sz w:val="21"/>
          <w:szCs w:val="21"/>
          <w:highlight w:val="none"/>
          <w:vertAlign w:val="superscript"/>
        </w:rPr>
        <w:t>4</w:t>
      </w:r>
      <w:r>
        <w:rPr>
          <w:color w:val="auto"/>
          <w:sz w:val="21"/>
          <w:szCs w:val="21"/>
          <w:highlight w:val="none"/>
        </w:rPr>
        <w:t>在中国境内生产。</w:t>
      </w:r>
      <w:r>
        <w:rPr>
          <w:rStyle w:val="43"/>
          <w:i w:val="0"/>
          <w:color w:val="auto"/>
          <w:sz w:val="21"/>
          <w:szCs w:val="21"/>
          <w:highlight w:val="none"/>
        </w:rPr>
        <w:t>（产品名称1）</w:t>
      </w:r>
      <w:r>
        <w:rPr>
          <w:color w:val="auto"/>
          <w:sz w:val="21"/>
          <w:szCs w:val="21"/>
          <w:highlight w:val="none"/>
        </w:rPr>
        <w:t>的</w:t>
      </w:r>
      <w:r>
        <w:rPr>
          <w:rStyle w:val="43"/>
          <w:i w:val="0"/>
          <w:color w:val="auto"/>
          <w:sz w:val="21"/>
          <w:szCs w:val="21"/>
          <w:highlight w:val="none"/>
        </w:rPr>
        <w:t>（关键工序）</w:t>
      </w:r>
      <w:r>
        <w:rPr>
          <w:rStyle w:val="43"/>
          <w:i w:val="0"/>
          <w:color w:val="auto"/>
          <w:sz w:val="21"/>
          <w:szCs w:val="21"/>
          <w:highlight w:val="none"/>
          <w:vertAlign w:val="superscript"/>
        </w:rPr>
        <w:t>5</w:t>
      </w:r>
      <w:r>
        <w:rPr>
          <w:color w:val="auto"/>
          <w:sz w:val="21"/>
          <w:szCs w:val="21"/>
          <w:highlight w:val="none"/>
        </w:rPr>
        <w:t>在中国境内完成。</w:t>
      </w:r>
    </w:p>
    <w:p w14:paraId="1DE4A844">
      <w:pPr>
        <w:pStyle w:val="8"/>
        <w:spacing w:before="30" w:beforeAutospacing="0" w:after="30" w:afterAutospacing="0" w:line="450" w:lineRule="atLeast"/>
        <w:ind w:firstLine="420"/>
        <w:rPr>
          <w:rFonts w:hint="eastAsia"/>
          <w:color w:val="auto"/>
          <w:sz w:val="21"/>
          <w:szCs w:val="21"/>
          <w:highlight w:val="none"/>
        </w:rPr>
      </w:pPr>
      <w:r>
        <w:rPr>
          <w:color w:val="auto"/>
          <w:sz w:val="21"/>
          <w:szCs w:val="21"/>
          <w:highlight w:val="none"/>
        </w:rPr>
        <w:t>2.</w:t>
      </w:r>
      <w:r>
        <w:rPr>
          <w:rStyle w:val="43"/>
          <w:i w:val="0"/>
          <w:color w:val="auto"/>
          <w:sz w:val="21"/>
          <w:szCs w:val="21"/>
          <w:highlight w:val="none"/>
        </w:rPr>
        <w:t>（产品名称2）</w:t>
      </w:r>
      <w:r>
        <w:rPr>
          <w:color w:val="auto"/>
          <w:sz w:val="21"/>
          <w:szCs w:val="21"/>
          <w:highlight w:val="none"/>
        </w:rPr>
        <w:t>，生产厂为</w:t>
      </w:r>
      <w:r>
        <w:rPr>
          <w:rStyle w:val="43"/>
          <w:i w:val="0"/>
          <w:color w:val="auto"/>
          <w:sz w:val="21"/>
          <w:szCs w:val="21"/>
          <w:highlight w:val="none"/>
        </w:rPr>
        <w:t>（厂名）</w:t>
      </w:r>
      <w:r>
        <w:rPr>
          <w:color w:val="auto"/>
          <w:sz w:val="21"/>
          <w:szCs w:val="21"/>
          <w:highlight w:val="none"/>
        </w:rPr>
        <w:t>，厂址为</w:t>
      </w:r>
      <w:r>
        <w:rPr>
          <w:rStyle w:val="43"/>
          <w:i w:val="0"/>
          <w:color w:val="auto"/>
          <w:sz w:val="21"/>
          <w:szCs w:val="21"/>
          <w:highlight w:val="none"/>
        </w:rPr>
        <w:t>（生产厂址）</w:t>
      </w:r>
      <w:r>
        <w:rPr>
          <w:color w:val="auto"/>
          <w:sz w:val="21"/>
          <w:szCs w:val="21"/>
          <w:highlight w:val="none"/>
        </w:rPr>
        <w:t>。</w:t>
      </w:r>
      <w:r>
        <w:rPr>
          <w:rStyle w:val="43"/>
          <w:i w:val="0"/>
          <w:color w:val="auto"/>
          <w:sz w:val="21"/>
          <w:szCs w:val="21"/>
          <w:highlight w:val="none"/>
        </w:rPr>
        <w:t>（产品名称2）</w:t>
      </w:r>
      <w:r>
        <w:rPr>
          <w:color w:val="auto"/>
          <w:sz w:val="21"/>
          <w:szCs w:val="21"/>
          <w:highlight w:val="none"/>
        </w:rPr>
        <w:t>的中国境内生产的组件成本占比≥</w:t>
      </w:r>
      <w:r>
        <w:rPr>
          <w:rStyle w:val="43"/>
          <w:i w:val="0"/>
          <w:color w:val="auto"/>
          <w:sz w:val="21"/>
          <w:szCs w:val="21"/>
          <w:highlight w:val="none"/>
        </w:rPr>
        <w:t>（规定比例）</w:t>
      </w:r>
      <w:r>
        <w:rPr>
          <w:color w:val="auto"/>
          <w:sz w:val="21"/>
          <w:szCs w:val="21"/>
          <w:highlight w:val="none"/>
        </w:rPr>
        <w:t>。</w:t>
      </w:r>
      <w:r>
        <w:rPr>
          <w:rStyle w:val="43"/>
          <w:i w:val="0"/>
          <w:color w:val="auto"/>
          <w:sz w:val="21"/>
          <w:szCs w:val="21"/>
          <w:highlight w:val="none"/>
        </w:rPr>
        <w:t>（产品名称2）</w:t>
      </w:r>
      <w:r>
        <w:rPr>
          <w:color w:val="auto"/>
          <w:sz w:val="21"/>
          <w:szCs w:val="21"/>
          <w:highlight w:val="none"/>
        </w:rPr>
        <w:t>的</w:t>
      </w:r>
      <w:r>
        <w:rPr>
          <w:rStyle w:val="43"/>
          <w:i w:val="0"/>
          <w:color w:val="auto"/>
          <w:sz w:val="21"/>
          <w:szCs w:val="21"/>
          <w:highlight w:val="none"/>
        </w:rPr>
        <w:t>（关键组件）</w:t>
      </w:r>
      <w:r>
        <w:rPr>
          <w:color w:val="auto"/>
          <w:sz w:val="21"/>
          <w:szCs w:val="21"/>
          <w:highlight w:val="none"/>
        </w:rPr>
        <w:t>在中国境内生产。</w:t>
      </w:r>
      <w:r>
        <w:rPr>
          <w:rStyle w:val="43"/>
          <w:i w:val="0"/>
          <w:color w:val="auto"/>
          <w:sz w:val="21"/>
          <w:szCs w:val="21"/>
          <w:highlight w:val="none"/>
        </w:rPr>
        <w:t>（产品名称2）</w:t>
      </w:r>
      <w:r>
        <w:rPr>
          <w:color w:val="auto"/>
          <w:sz w:val="21"/>
          <w:szCs w:val="21"/>
          <w:highlight w:val="none"/>
        </w:rPr>
        <w:t>的</w:t>
      </w:r>
      <w:r>
        <w:rPr>
          <w:rStyle w:val="43"/>
          <w:i w:val="0"/>
          <w:color w:val="auto"/>
          <w:sz w:val="21"/>
          <w:szCs w:val="21"/>
          <w:highlight w:val="none"/>
        </w:rPr>
        <w:t>（关键工序）</w:t>
      </w:r>
      <w:r>
        <w:rPr>
          <w:color w:val="auto"/>
          <w:sz w:val="21"/>
          <w:szCs w:val="21"/>
          <w:highlight w:val="none"/>
        </w:rPr>
        <w:t>在中国境内完成。</w:t>
      </w:r>
    </w:p>
    <w:p w14:paraId="5B4C52C0">
      <w:pPr>
        <w:pStyle w:val="8"/>
        <w:spacing w:before="30" w:beforeAutospacing="0" w:after="30" w:afterAutospacing="0" w:line="450" w:lineRule="atLeast"/>
        <w:ind w:firstLine="420"/>
        <w:rPr>
          <w:rFonts w:hint="eastAsia"/>
          <w:color w:val="auto"/>
          <w:sz w:val="21"/>
          <w:szCs w:val="21"/>
          <w:highlight w:val="none"/>
        </w:rPr>
      </w:pPr>
      <w:r>
        <w:rPr>
          <w:color w:val="auto"/>
          <w:sz w:val="21"/>
          <w:szCs w:val="21"/>
          <w:highlight w:val="none"/>
        </w:rPr>
        <w:t>……</w:t>
      </w:r>
    </w:p>
    <w:p w14:paraId="00810A86">
      <w:pPr>
        <w:adjustRightInd w:val="0"/>
        <w:snapToGrid w:val="0"/>
        <w:spacing w:line="360" w:lineRule="auto"/>
        <w:ind w:firstLine="420" w:firstLineChars="200"/>
        <w:rPr>
          <w:rFonts w:hint="eastAsia" w:ascii="宋体" w:hAnsi="宋体" w:cs="宋体"/>
          <w:color w:val="auto"/>
          <w:spacing w:val="6"/>
          <w:szCs w:val="21"/>
          <w:highlight w:val="none"/>
        </w:rPr>
      </w:pPr>
      <w:r>
        <w:rPr>
          <w:color w:val="auto"/>
          <w:highlight w:val="none"/>
        </w:rPr>
        <w:t>本公司（单位）对上述声明内容的真实性负责。如有虚假，愿承担相应法律责任。</w:t>
      </w:r>
    </w:p>
    <w:p w14:paraId="4821B441">
      <w:pPr>
        <w:adjustRightInd w:val="0"/>
        <w:snapToGrid w:val="0"/>
        <w:spacing w:line="360" w:lineRule="auto"/>
        <w:ind w:firstLine="444" w:firstLineChars="200"/>
        <w:rPr>
          <w:rFonts w:hint="eastAsia" w:ascii="宋体" w:hAnsi="宋体" w:cs="宋体"/>
          <w:color w:val="auto"/>
          <w:spacing w:val="6"/>
          <w:szCs w:val="21"/>
          <w:highlight w:val="none"/>
        </w:rPr>
      </w:pPr>
    </w:p>
    <w:p w14:paraId="21839B5A">
      <w:pPr>
        <w:tabs>
          <w:tab w:val="left" w:pos="4860"/>
        </w:tabs>
        <w:adjustRightInd w:val="0"/>
        <w:snapToGrid w:val="0"/>
        <w:spacing w:line="360" w:lineRule="auto"/>
        <w:ind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公司（单位）名称（盖电子公章）：　        </w:t>
      </w:r>
    </w:p>
    <w:p w14:paraId="498D9E78">
      <w:pPr>
        <w:tabs>
          <w:tab w:val="left" w:pos="4860"/>
        </w:tabs>
        <w:adjustRightInd w:val="0"/>
        <w:snapToGrid w:val="0"/>
        <w:spacing w:line="360" w:lineRule="auto"/>
        <w:ind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日期：　     年　  月　  日</w:t>
      </w:r>
    </w:p>
    <w:p w14:paraId="2FA549F4">
      <w:pPr>
        <w:pStyle w:val="8"/>
        <w:spacing w:before="30" w:beforeAutospacing="0" w:after="30" w:afterAutospacing="0" w:line="450" w:lineRule="atLeast"/>
        <w:rPr>
          <w:rFonts w:hint="eastAsia"/>
          <w:color w:val="auto"/>
          <w:highlight w:val="none"/>
        </w:rPr>
      </w:pPr>
      <w:r>
        <w:rPr>
          <w:color w:val="auto"/>
          <w:highlight w:val="none"/>
        </w:rPr>
        <w:t>__________________</w:t>
      </w:r>
    </w:p>
    <w:p w14:paraId="0FBB7534">
      <w:pPr>
        <w:pStyle w:val="8"/>
        <w:spacing w:before="30" w:beforeAutospacing="0" w:after="30" w:afterAutospacing="0" w:line="450" w:lineRule="atLeast"/>
        <w:ind w:firstLine="420"/>
        <w:rPr>
          <w:rStyle w:val="43"/>
          <w:rFonts w:hint="eastAsia" w:cs="宋体"/>
          <w:i w:val="0"/>
          <w:color w:val="auto"/>
          <w:sz w:val="21"/>
          <w:szCs w:val="21"/>
          <w:highlight w:val="none"/>
        </w:rPr>
      </w:pPr>
      <w:r>
        <w:rPr>
          <w:rStyle w:val="43"/>
          <w:rFonts w:hint="eastAsia" w:cs="宋体"/>
          <w:i w:val="0"/>
          <w:color w:val="auto"/>
          <w:sz w:val="21"/>
          <w:szCs w:val="21"/>
          <w:highlight w:val="none"/>
        </w:rPr>
        <w:t>1.产品如有型号，请在“产品名称”栏一并填写。</w:t>
      </w:r>
    </w:p>
    <w:p w14:paraId="54C9B95A">
      <w:pPr>
        <w:pStyle w:val="8"/>
        <w:spacing w:before="30" w:beforeAutospacing="0" w:after="30" w:afterAutospacing="0" w:line="450" w:lineRule="atLeast"/>
        <w:ind w:firstLine="420"/>
        <w:rPr>
          <w:rStyle w:val="43"/>
          <w:rFonts w:hint="eastAsia" w:cs="宋体"/>
          <w:i w:val="0"/>
          <w:color w:val="auto"/>
          <w:sz w:val="21"/>
          <w:szCs w:val="21"/>
          <w:highlight w:val="none"/>
        </w:rPr>
      </w:pPr>
      <w:r>
        <w:rPr>
          <w:rStyle w:val="43"/>
          <w:rFonts w:hint="eastAsia" w:cs="宋体"/>
          <w:i w:val="0"/>
          <w:color w:val="auto"/>
          <w:sz w:val="21"/>
          <w:szCs w:val="21"/>
          <w:highlight w:val="none"/>
        </w:rPr>
        <w:t>2.生产厂名与厂址应与生产厂营业执照载明的相关信息保持一致。</w:t>
      </w:r>
    </w:p>
    <w:p w14:paraId="738CDE51">
      <w:pPr>
        <w:pStyle w:val="8"/>
        <w:spacing w:before="30" w:beforeAutospacing="0" w:after="30" w:afterAutospacing="0" w:line="450" w:lineRule="atLeast"/>
        <w:ind w:firstLine="420"/>
        <w:rPr>
          <w:rStyle w:val="43"/>
          <w:rFonts w:hint="eastAsia" w:cs="宋体"/>
          <w:i w:val="0"/>
          <w:color w:val="auto"/>
          <w:sz w:val="21"/>
          <w:szCs w:val="21"/>
          <w:highlight w:val="none"/>
        </w:rPr>
      </w:pPr>
      <w:r>
        <w:rPr>
          <w:rStyle w:val="43"/>
          <w:rFonts w:hint="eastAsia" w:cs="宋体"/>
          <w:i w:val="0"/>
          <w:color w:val="auto"/>
          <w:sz w:val="21"/>
          <w:szCs w:val="21"/>
          <w:highlight w:val="none"/>
        </w:rPr>
        <w:t>3.该产品的中国境内生产的组件成本占比相关要求实施前，“规定比例”栏可不填，下同。</w:t>
      </w:r>
    </w:p>
    <w:p w14:paraId="4AAF4316">
      <w:pPr>
        <w:pStyle w:val="8"/>
        <w:spacing w:before="30" w:beforeAutospacing="0" w:after="30" w:afterAutospacing="0" w:line="450" w:lineRule="atLeast"/>
        <w:ind w:firstLine="420"/>
        <w:rPr>
          <w:rStyle w:val="43"/>
          <w:rFonts w:hint="eastAsia" w:cs="宋体"/>
          <w:i w:val="0"/>
          <w:color w:val="auto"/>
          <w:sz w:val="21"/>
          <w:szCs w:val="21"/>
          <w:highlight w:val="none"/>
        </w:rPr>
      </w:pPr>
      <w:r>
        <w:rPr>
          <w:rStyle w:val="43"/>
          <w:rFonts w:hint="eastAsia" w:cs="宋体"/>
          <w:i w:val="0"/>
          <w:color w:val="auto"/>
          <w:sz w:val="21"/>
          <w:szCs w:val="21"/>
          <w:highlight w:val="none"/>
        </w:rPr>
        <w:t>4.该产品的关键组件要求实施前，“关键组件”栏可不填，下同。</w:t>
      </w:r>
    </w:p>
    <w:p w14:paraId="0C3CB9C9">
      <w:pPr>
        <w:pStyle w:val="8"/>
        <w:spacing w:before="30" w:beforeAutospacing="0" w:after="30" w:afterAutospacing="0" w:line="450" w:lineRule="atLeast"/>
        <w:ind w:firstLine="420"/>
        <w:rPr>
          <w:rStyle w:val="43"/>
          <w:rFonts w:hint="eastAsia" w:cs="宋体"/>
          <w:i w:val="0"/>
          <w:color w:val="auto"/>
          <w:sz w:val="21"/>
          <w:szCs w:val="21"/>
          <w:highlight w:val="none"/>
        </w:rPr>
      </w:pPr>
      <w:r>
        <w:rPr>
          <w:rStyle w:val="43"/>
          <w:rFonts w:hint="eastAsia" w:cs="宋体"/>
          <w:i w:val="0"/>
          <w:color w:val="auto"/>
          <w:sz w:val="21"/>
          <w:szCs w:val="21"/>
          <w:highlight w:val="none"/>
        </w:rPr>
        <w:t>5.该产品的关键工序要求实施前，“关键工序”栏可不填，下同。</w:t>
      </w:r>
    </w:p>
    <w:p w14:paraId="1D4F5F74">
      <w:pPr>
        <w:adjustRightInd w:val="0"/>
        <w:snapToGrid w:val="0"/>
        <w:spacing w:line="360" w:lineRule="auto"/>
        <w:rPr>
          <w:color w:val="auto"/>
          <w:szCs w:val="21"/>
          <w:highlight w:val="none"/>
        </w:rPr>
      </w:pPr>
    </w:p>
    <w:p w14:paraId="3785F07A">
      <w:pPr>
        <w:pStyle w:val="19"/>
        <w:spacing w:line="360" w:lineRule="auto"/>
        <w:rPr>
          <w:rFonts w:hint="eastAsia" w:hAnsi="宋体" w:cs="宋体"/>
          <w:b/>
          <w:color w:val="auto"/>
          <w:szCs w:val="21"/>
          <w:highlight w:val="none"/>
        </w:rPr>
      </w:pPr>
      <w:r>
        <w:rPr>
          <w:rFonts w:hint="eastAsia" w:hAnsi="宋体" w:cs="宋体"/>
          <w:b/>
          <w:color w:val="auto"/>
          <w:szCs w:val="21"/>
          <w:highlight w:val="none"/>
        </w:rPr>
        <w:t>注：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的，依照《中华人民共和国政府采购法》等法律法规规定追究相应责任。</w:t>
      </w:r>
    </w:p>
    <w:p w14:paraId="33CED743">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格式16：</w:t>
      </w:r>
    </w:p>
    <w:p w14:paraId="19F29E29">
      <w:pPr>
        <w:keepNext/>
        <w:keepLines/>
        <w:spacing w:before="120" w:after="120" w:line="360" w:lineRule="auto"/>
        <w:ind w:left="425"/>
        <w:jc w:val="center"/>
        <w:outlineLvl w:val="1"/>
        <w:rPr>
          <w:rFonts w:hint="eastAsia" w:ascii="宋体" w:hAnsi="宋体" w:cs="宋体"/>
          <w:b/>
          <w:bCs/>
          <w:color w:val="auto"/>
          <w:sz w:val="32"/>
          <w:szCs w:val="32"/>
          <w:highlight w:val="none"/>
        </w:rPr>
      </w:pPr>
      <w:bookmarkStart w:id="704" w:name="_Toc10452"/>
      <w:bookmarkStart w:id="705" w:name="_Toc4397"/>
      <w:bookmarkStart w:id="706" w:name="_Toc7710"/>
      <w:bookmarkStart w:id="707" w:name="_Toc18287443"/>
      <w:r>
        <w:rPr>
          <w:rFonts w:hint="eastAsia" w:ascii="宋体" w:hAnsi="宋体" w:cs="宋体"/>
          <w:b/>
          <w:bCs/>
          <w:color w:val="auto"/>
          <w:sz w:val="32"/>
          <w:szCs w:val="32"/>
          <w:highlight w:val="none"/>
        </w:rPr>
        <w:t>法定代表人身份证明书</w:t>
      </w:r>
      <w:bookmarkEnd w:id="704"/>
      <w:bookmarkEnd w:id="705"/>
      <w:bookmarkEnd w:id="706"/>
      <w:bookmarkEnd w:id="707"/>
    </w:p>
    <w:p w14:paraId="585665BE">
      <w:pPr>
        <w:jc w:val="center"/>
        <w:rPr>
          <w:rFonts w:hint="eastAsia" w:ascii="宋体" w:hAnsi="宋体" w:cs="宋体"/>
          <w:b/>
          <w:color w:val="auto"/>
          <w:sz w:val="30"/>
          <w:szCs w:val="30"/>
          <w:highlight w:val="none"/>
        </w:rPr>
      </w:pPr>
    </w:p>
    <w:p w14:paraId="0DC4D5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6FB391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418C03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1F6C9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107EA2E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644CF9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03A6D71B">
      <w:pPr>
        <w:spacing w:line="360" w:lineRule="auto"/>
        <w:rPr>
          <w:rFonts w:hint="eastAsia" w:ascii="宋体" w:hAnsi="宋体" w:cs="宋体"/>
          <w:color w:val="auto"/>
          <w:szCs w:val="21"/>
          <w:highlight w:val="none"/>
        </w:rPr>
      </w:pPr>
    </w:p>
    <w:p w14:paraId="26272247">
      <w:pPr>
        <w:spacing w:line="360" w:lineRule="auto"/>
        <w:ind w:firstLine="420" w:firstLineChars="200"/>
        <w:rPr>
          <w:rFonts w:hint="eastAsia" w:ascii="宋体" w:hAnsi="宋体" w:cs="宋体"/>
          <w:color w:val="auto"/>
          <w:szCs w:val="21"/>
          <w:highlight w:val="none"/>
        </w:rPr>
      </w:pPr>
    </w:p>
    <w:p w14:paraId="59B85E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37BE6DD1">
      <w:pPr>
        <w:spacing w:line="360" w:lineRule="auto"/>
        <w:rPr>
          <w:rFonts w:hint="eastAsia" w:ascii="宋体" w:hAnsi="宋体" w:cs="宋体"/>
          <w:color w:val="auto"/>
          <w:szCs w:val="21"/>
          <w:highlight w:val="none"/>
        </w:rPr>
      </w:pPr>
    </w:p>
    <w:p w14:paraId="4DC9862A">
      <w:pPr>
        <w:spacing w:line="360" w:lineRule="auto"/>
        <w:rPr>
          <w:rFonts w:hint="eastAsia" w:ascii="宋体" w:hAnsi="宋体" w:cs="宋体"/>
          <w:color w:val="auto"/>
          <w:szCs w:val="21"/>
          <w:highlight w:val="none"/>
        </w:rPr>
      </w:pPr>
    </w:p>
    <w:p w14:paraId="3EC0D6D7">
      <w:pPr>
        <w:spacing w:line="360" w:lineRule="auto"/>
        <w:rPr>
          <w:rFonts w:hint="eastAsia" w:ascii="宋体" w:hAnsi="宋体" w:cs="宋体"/>
          <w:color w:val="auto"/>
          <w:szCs w:val="21"/>
          <w:highlight w:val="none"/>
        </w:rPr>
      </w:pPr>
    </w:p>
    <w:p w14:paraId="4464C328">
      <w:pPr>
        <w:spacing w:line="360" w:lineRule="auto"/>
        <w:rPr>
          <w:rFonts w:hint="eastAsia" w:ascii="宋体" w:hAnsi="宋体" w:cs="宋体"/>
          <w:color w:val="auto"/>
          <w:szCs w:val="21"/>
          <w:highlight w:val="none"/>
        </w:rPr>
      </w:pPr>
    </w:p>
    <w:p w14:paraId="7FDDCC54">
      <w:pPr>
        <w:spacing w:line="360" w:lineRule="auto"/>
        <w:ind w:left="5397" w:leftChars="2570"/>
        <w:rPr>
          <w:rFonts w:hint="eastAsia" w:ascii="宋体" w:hAnsi="宋体" w:cs="宋体"/>
          <w:color w:val="auto"/>
          <w:szCs w:val="21"/>
          <w:highlight w:val="none"/>
        </w:rPr>
      </w:pPr>
      <w:r>
        <w:rPr>
          <w:rFonts w:hint="eastAsia" w:ascii="宋体" w:hAnsi="宋体" w:cs="宋体"/>
          <w:color w:val="auto"/>
          <w:szCs w:val="21"/>
          <w:highlight w:val="none"/>
        </w:rPr>
        <w:t>投标人（加盖投标人电子公章）：</w:t>
      </w:r>
    </w:p>
    <w:p w14:paraId="2680095C">
      <w:pPr>
        <w:spacing w:line="360" w:lineRule="auto"/>
        <w:ind w:left="5397" w:leftChars="2570"/>
        <w:rPr>
          <w:rFonts w:hint="eastAsia" w:ascii="宋体" w:hAnsi="宋体" w:cs="宋体"/>
          <w:color w:val="auto"/>
          <w:szCs w:val="21"/>
          <w:highlight w:val="none"/>
        </w:rPr>
      </w:pPr>
    </w:p>
    <w:p w14:paraId="09C7A732">
      <w:pPr>
        <w:spacing w:line="360" w:lineRule="auto"/>
        <w:ind w:left="5397" w:leftChars="2570"/>
        <w:rPr>
          <w:rFonts w:hint="eastAsia" w:ascii="宋体" w:hAnsi="宋体" w:cs="宋体"/>
          <w:color w:val="auto"/>
          <w:szCs w:val="21"/>
          <w:highlight w:val="none"/>
        </w:rPr>
      </w:pPr>
      <w:r>
        <w:rPr>
          <w:rFonts w:hint="eastAsia" w:ascii="宋体" w:hAnsi="宋体" w:cs="宋体"/>
          <w:color w:val="auto"/>
          <w:szCs w:val="21"/>
          <w:highlight w:val="none"/>
        </w:rPr>
        <w:t>日期：</w:t>
      </w:r>
    </w:p>
    <w:p w14:paraId="002A248D">
      <w:pPr>
        <w:pStyle w:val="19"/>
        <w:spacing w:line="500" w:lineRule="exact"/>
        <w:ind w:firstLine="420"/>
        <w:rPr>
          <w:rFonts w:hint="eastAsia" w:hAnsi="宋体" w:cs="宋体"/>
          <w:b/>
          <w:bCs/>
          <w:color w:val="auto"/>
          <w:szCs w:val="21"/>
          <w:highlight w:val="none"/>
        </w:rPr>
      </w:pPr>
      <w:r>
        <w:rPr>
          <w:rFonts w:hint="eastAsia" w:hAnsi="宋体" w:cs="宋体"/>
          <w:b/>
          <w:bCs/>
          <w:color w:val="auto"/>
          <w:szCs w:val="21"/>
          <w:highlight w:val="none"/>
        </w:rPr>
        <w:t>注：附法定代表人居民身份证扫描件。</w:t>
      </w:r>
    </w:p>
    <w:p w14:paraId="733B6CF8">
      <w:pPr>
        <w:widowControl/>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br w:type="page"/>
      </w:r>
      <w:r>
        <w:rPr>
          <w:rFonts w:hint="eastAsia" w:ascii="宋体" w:hAnsi="宋体" w:cs="宋体"/>
          <w:b/>
          <w:color w:val="auto"/>
          <w:sz w:val="32"/>
          <w:szCs w:val="32"/>
          <w:highlight w:val="none"/>
        </w:rPr>
        <w:t>格式16：</w:t>
      </w:r>
    </w:p>
    <w:p w14:paraId="5FF0FC23">
      <w:pPr>
        <w:keepNext/>
        <w:keepLines/>
        <w:spacing w:before="120" w:after="120" w:line="360" w:lineRule="auto"/>
        <w:ind w:left="425"/>
        <w:jc w:val="center"/>
        <w:outlineLvl w:val="1"/>
        <w:rPr>
          <w:rFonts w:hint="eastAsia" w:ascii="宋体" w:hAnsi="宋体" w:cs="宋体"/>
          <w:b/>
          <w:bCs/>
          <w:color w:val="auto"/>
          <w:sz w:val="32"/>
          <w:szCs w:val="32"/>
          <w:highlight w:val="none"/>
        </w:rPr>
      </w:pPr>
      <w:bookmarkStart w:id="708" w:name="_Toc481694858"/>
      <w:bookmarkStart w:id="709" w:name="_Toc489145765"/>
      <w:bookmarkStart w:id="710" w:name="_Toc18287444"/>
      <w:bookmarkStart w:id="711" w:name="_Toc213141107"/>
      <w:bookmarkStart w:id="712" w:name="_Toc4001"/>
      <w:bookmarkStart w:id="713" w:name="_Toc14603921"/>
      <w:bookmarkStart w:id="714" w:name="_Toc20663"/>
      <w:bookmarkStart w:id="715" w:name="_Toc25545"/>
      <w:bookmarkStart w:id="716" w:name="_Toc1109"/>
      <w:bookmarkStart w:id="717" w:name="_Toc17530"/>
      <w:bookmarkStart w:id="718" w:name="_Toc488633630"/>
      <w:bookmarkStart w:id="719" w:name="_Toc28161"/>
      <w:bookmarkStart w:id="720" w:name="_Toc489197869"/>
      <w:r>
        <w:rPr>
          <w:rFonts w:hint="eastAsia" w:ascii="宋体" w:hAnsi="宋体" w:cs="宋体"/>
          <w:b/>
          <w:bCs/>
          <w:color w:val="auto"/>
          <w:sz w:val="32"/>
          <w:szCs w:val="32"/>
          <w:highlight w:val="none"/>
        </w:rPr>
        <w:t>法定代表人授权委托书</w:t>
      </w:r>
      <w:bookmarkEnd w:id="708"/>
      <w:bookmarkEnd w:id="709"/>
      <w:bookmarkEnd w:id="710"/>
      <w:bookmarkEnd w:id="711"/>
      <w:bookmarkEnd w:id="712"/>
      <w:bookmarkEnd w:id="713"/>
      <w:bookmarkEnd w:id="714"/>
      <w:bookmarkEnd w:id="715"/>
      <w:bookmarkEnd w:id="716"/>
      <w:bookmarkEnd w:id="717"/>
      <w:bookmarkEnd w:id="718"/>
      <w:bookmarkEnd w:id="719"/>
      <w:bookmarkEnd w:id="720"/>
    </w:p>
    <w:p w14:paraId="5FAD6E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cs="宋体"/>
          <w:color w:val="auto"/>
          <w:szCs w:val="21"/>
          <w:highlight w:val="none"/>
          <w:u w:val="single"/>
        </w:rPr>
        <w:t xml:space="preserve">（投标人全称） </w:t>
      </w:r>
      <w:r>
        <w:rPr>
          <w:rFonts w:hint="eastAsia" w:ascii="宋体" w:hAnsi="宋体" w:cs="宋体"/>
          <w:color w:val="auto"/>
          <w:szCs w:val="21"/>
          <w:highlight w:val="none"/>
        </w:rPr>
        <w:t>的法定代表人代表本公司授权</w:t>
      </w:r>
      <w:r>
        <w:rPr>
          <w:rFonts w:hint="eastAsia" w:ascii="宋体" w:hAnsi="宋体" w:cs="宋体"/>
          <w:color w:val="auto"/>
          <w:szCs w:val="21"/>
          <w:highlight w:val="none"/>
          <w:u w:val="single"/>
        </w:rPr>
        <w:t>（委托代理人姓名）</w:t>
      </w:r>
      <w:r>
        <w:rPr>
          <w:rFonts w:hint="eastAsia" w:ascii="宋体" w:hAnsi="宋体" w:cs="宋体"/>
          <w:color w:val="auto"/>
          <w:szCs w:val="21"/>
          <w:highlight w:val="none"/>
        </w:rPr>
        <w:t>为本公司合法代理人，就贵方组织的有关</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）的招标，以本单位名义投标。代理人在本项目投标过程中所签署的一切文件和处理与之有关的一切事务，我方均予承认。</w:t>
      </w:r>
    </w:p>
    <w:p w14:paraId="01593A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F944408">
      <w:pPr>
        <w:pStyle w:val="19"/>
        <w:spacing w:line="500" w:lineRule="exact"/>
        <w:jc w:val="left"/>
        <w:rPr>
          <w:rFonts w:hint="eastAsia" w:hAnsi="宋体" w:cs="宋体"/>
          <w:color w:val="auto"/>
          <w:szCs w:val="21"/>
          <w:highlight w:val="none"/>
        </w:rPr>
      </w:pPr>
    </w:p>
    <w:p w14:paraId="71AF69FE">
      <w:pPr>
        <w:pStyle w:val="19"/>
        <w:spacing w:line="500" w:lineRule="exact"/>
        <w:jc w:val="left"/>
        <w:rPr>
          <w:rFonts w:hint="eastAsia" w:hAnsi="宋体" w:cs="宋体"/>
          <w:color w:val="auto"/>
          <w:szCs w:val="21"/>
          <w:highlight w:val="none"/>
        </w:rPr>
      </w:pPr>
      <w:r>
        <w:rPr>
          <w:rFonts w:hint="eastAsia" w:hAnsi="宋体" w:cs="宋体"/>
          <w:color w:val="auto"/>
          <w:szCs w:val="21"/>
          <w:highlight w:val="none"/>
        </w:rPr>
        <w:t>投标人（加盖投标人电子公章）：</w:t>
      </w:r>
    </w:p>
    <w:p w14:paraId="64C2787D">
      <w:pPr>
        <w:pStyle w:val="19"/>
        <w:spacing w:line="500" w:lineRule="exact"/>
        <w:jc w:val="left"/>
        <w:rPr>
          <w:rFonts w:hint="eastAsia" w:hAnsi="宋体" w:cs="宋体"/>
          <w:color w:val="auto"/>
          <w:szCs w:val="21"/>
          <w:highlight w:val="none"/>
        </w:rPr>
      </w:pPr>
    </w:p>
    <w:p w14:paraId="34C906E2">
      <w:pPr>
        <w:pStyle w:val="19"/>
        <w:spacing w:line="500" w:lineRule="exact"/>
        <w:jc w:val="left"/>
        <w:rPr>
          <w:rFonts w:hint="eastAsia" w:hAnsi="宋体" w:cs="宋体"/>
          <w:color w:val="auto"/>
          <w:szCs w:val="21"/>
          <w:highlight w:val="none"/>
          <w:u w:val="single"/>
        </w:rPr>
      </w:pPr>
      <w:r>
        <w:rPr>
          <w:rFonts w:hint="eastAsia" w:hAnsi="宋体" w:cs="宋体"/>
          <w:color w:val="auto"/>
          <w:szCs w:val="21"/>
          <w:highlight w:val="none"/>
        </w:rPr>
        <w:t>法定代表人（电子签名或签章）：</w:t>
      </w:r>
      <w:r>
        <w:rPr>
          <w:rFonts w:hint="eastAsia" w:hAnsi="宋体" w:cs="宋体"/>
          <w:color w:val="auto"/>
          <w:szCs w:val="21"/>
          <w:highlight w:val="none"/>
          <w:u w:val="single"/>
        </w:rPr>
        <w:t xml:space="preserve">  </w:t>
      </w:r>
    </w:p>
    <w:p w14:paraId="1E85EADA">
      <w:pPr>
        <w:pStyle w:val="19"/>
        <w:spacing w:line="500" w:lineRule="exact"/>
        <w:jc w:val="left"/>
        <w:rPr>
          <w:rFonts w:hint="eastAsia" w:hAnsi="宋体" w:cs="宋体"/>
          <w:color w:val="auto"/>
          <w:szCs w:val="21"/>
          <w:highlight w:val="none"/>
          <w:u w:val="single"/>
        </w:rPr>
      </w:pPr>
      <w:r>
        <w:rPr>
          <w:rFonts w:hint="eastAsia" w:hAnsi="宋体" w:cs="宋体"/>
          <w:color w:val="auto"/>
          <w:szCs w:val="21"/>
          <w:highlight w:val="none"/>
          <w:u w:val="single"/>
        </w:rPr>
        <w:t xml:space="preserve">           </w:t>
      </w:r>
    </w:p>
    <w:p w14:paraId="09FDAD7C">
      <w:pPr>
        <w:pStyle w:val="19"/>
        <w:spacing w:line="500" w:lineRule="exact"/>
        <w:rPr>
          <w:rFonts w:hint="eastAsia" w:hAnsi="宋体" w:cs="宋体"/>
          <w:color w:val="auto"/>
          <w:szCs w:val="21"/>
          <w:highlight w:val="none"/>
        </w:rPr>
      </w:pPr>
      <w:r>
        <w:rPr>
          <w:rFonts w:hint="eastAsia" w:hAnsi="宋体" w:cs="宋体"/>
          <w:color w:val="auto"/>
          <w:szCs w:val="21"/>
          <w:highlight w:val="none"/>
        </w:rPr>
        <w:t>日期：</w:t>
      </w:r>
    </w:p>
    <w:tbl>
      <w:tblPr>
        <w:tblStyle w:val="37"/>
        <w:tblW w:w="0" w:type="auto"/>
        <w:tblInd w:w="720" w:type="dxa"/>
        <w:tblLayout w:type="fixed"/>
        <w:tblCellMar>
          <w:top w:w="0" w:type="dxa"/>
          <w:left w:w="108" w:type="dxa"/>
          <w:bottom w:w="0" w:type="dxa"/>
          <w:right w:w="108" w:type="dxa"/>
        </w:tblCellMar>
      </w:tblPr>
      <w:tblGrid>
        <w:gridCol w:w="1908"/>
        <w:gridCol w:w="3960"/>
      </w:tblGrid>
      <w:tr w14:paraId="6FEA09BC">
        <w:tblPrEx>
          <w:tblCellMar>
            <w:top w:w="0" w:type="dxa"/>
            <w:left w:w="108" w:type="dxa"/>
            <w:bottom w:w="0" w:type="dxa"/>
            <w:right w:w="108" w:type="dxa"/>
          </w:tblCellMar>
        </w:tblPrEx>
        <w:tc>
          <w:tcPr>
            <w:tcW w:w="1908" w:type="dxa"/>
            <w:tcBorders>
              <w:top w:val="nil"/>
              <w:left w:val="nil"/>
              <w:bottom w:val="nil"/>
              <w:right w:val="nil"/>
            </w:tcBorders>
          </w:tcPr>
          <w:p w14:paraId="46FD84D7">
            <w:pPr>
              <w:pStyle w:val="19"/>
              <w:spacing w:line="500" w:lineRule="exact"/>
              <w:rPr>
                <w:rFonts w:hint="eastAsia" w:hAnsi="宋体" w:cs="宋体"/>
                <w:color w:val="auto"/>
                <w:szCs w:val="21"/>
                <w:highlight w:val="none"/>
              </w:rPr>
            </w:pPr>
            <w:r>
              <w:rPr>
                <w:rFonts w:hint="eastAsia" w:hAnsi="宋体" w:cs="宋体"/>
                <w:color w:val="auto"/>
                <w:szCs w:val="21"/>
                <w:highlight w:val="none"/>
              </w:rPr>
              <w:t xml:space="preserve">附： </w:t>
            </w:r>
          </w:p>
        </w:tc>
        <w:tc>
          <w:tcPr>
            <w:tcW w:w="3960" w:type="dxa"/>
            <w:tcBorders>
              <w:top w:val="nil"/>
              <w:left w:val="nil"/>
              <w:bottom w:val="nil"/>
              <w:right w:val="nil"/>
            </w:tcBorders>
          </w:tcPr>
          <w:p w14:paraId="4DCD20A1">
            <w:pPr>
              <w:pStyle w:val="19"/>
              <w:spacing w:line="500" w:lineRule="exact"/>
              <w:rPr>
                <w:rFonts w:hint="eastAsia"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p>
        </w:tc>
      </w:tr>
      <w:tr w14:paraId="77569FFB">
        <w:tblPrEx>
          <w:tblCellMar>
            <w:top w:w="0" w:type="dxa"/>
            <w:left w:w="108" w:type="dxa"/>
            <w:bottom w:w="0" w:type="dxa"/>
            <w:right w:w="108" w:type="dxa"/>
          </w:tblCellMar>
        </w:tblPrEx>
        <w:tc>
          <w:tcPr>
            <w:tcW w:w="1908" w:type="dxa"/>
            <w:tcBorders>
              <w:top w:val="nil"/>
              <w:left w:val="nil"/>
              <w:bottom w:val="nil"/>
              <w:right w:val="nil"/>
            </w:tcBorders>
          </w:tcPr>
          <w:p w14:paraId="0C93C67B">
            <w:pPr>
              <w:pStyle w:val="19"/>
              <w:spacing w:line="500" w:lineRule="exact"/>
              <w:jc w:val="distribute"/>
              <w:rPr>
                <w:rFonts w:hint="eastAsia" w:hAnsi="宋体" w:cs="宋体"/>
                <w:color w:val="auto"/>
                <w:szCs w:val="21"/>
                <w:highlight w:val="none"/>
              </w:rPr>
            </w:pPr>
            <w:r>
              <w:rPr>
                <w:rFonts w:hint="eastAsia" w:hAnsi="宋体" w:cs="宋体"/>
                <w:color w:val="auto"/>
                <w:szCs w:val="21"/>
                <w:highlight w:val="none"/>
              </w:rPr>
              <w:t>委托代理人姓名：</w:t>
            </w:r>
          </w:p>
        </w:tc>
        <w:tc>
          <w:tcPr>
            <w:tcW w:w="3960" w:type="dxa"/>
            <w:tcBorders>
              <w:top w:val="nil"/>
              <w:left w:val="nil"/>
              <w:bottom w:val="nil"/>
              <w:right w:val="nil"/>
            </w:tcBorders>
          </w:tcPr>
          <w:p w14:paraId="468B9EC9">
            <w:pPr>
              <w:pStyle w:val="19"/>
              <w:spacing w:line="500" w:lineRule="exact"/>
              <w:rPr>
                <w:rFonts w:hint="eastAsia" w:hAnsi="宋体" w:cs="宋体"/>
                <w:color w:val="auto"/>
                <w:szCs w:val="21"/>
                <w:highlight w:val="none"/>
              </w:rPr>
            </w:pPr>
          </w:p>
        </w:tc>
      </w:tr>
      <w:tr w14:paraId="5F26A822">
        <w:tblPrEx>
          <w:tblCellMar>
            <w:top w:w="0" w:type="dxa"/>
            <w:left w:w="108" w:type="dxa"/>
            <w:bottom w:w="0" w:type="dxa"/>
            <w:right w:w="108" w:type="dxa"/>
          </w:tblCellMar>
        </w:tblPrEx>
        <w:tc>
          <w:tcPr>
            <w:tcW w:w="1908" w:type="dxa"/>
            <w:tcBorders>
              <w:top w:val="nil"/>
              <w:left w:val="nil"/>
              <w:bottom w:val="nil"/>
              <w:right w:val="nil"/>
            </w:tcBorders>
          </w:tcPr>
          <w:p w14:paraId="12802762">
            <w:pPr>
              <w:pStyle w:val="19"/>
              <w:spacing w:line="500" w:lineRule="exact"/>
              <w:jc w:val="distribute"/>
              <w:rPr>
                <w:rFonts w:hint="eastAsia" w:hAnsi="宋体" w:cs="宋体"/>
                <w:color w:val="auto"/>
                <w:szCs w:val="21"/>
                <w:highlight w:val="none"/>
              </w:rPr>
            </w:pPr>
            <w:r>
              <w:rPr>
                <w:rFonts w:hint="eastAsia" w:hAnsi="宋体" w:cs="宋体"/>
                <w:color w:val="auto"/>
                <w:szCs w:val="21"/>
                <w:highlight w:val="none"/>
              </w:rPr>
              <w:t>职       务：</w:t>
            </w:r>
          </w:p>
        </w:tc>
        <w:tc>
          <w:tcPr>
            <w:tcW w:w="3960" w:type="dxa"/>
            <w:tcBorders>
              <w:top w:val="nil"/>
              <w:left w:val="nil"/>
              <w:bottom w:val="nil"/>
              <w:right w:val="nil"/>
            </w:tcBorders>
          </w:tcPr>
          <w:p w14:paraId="2C9EE9A5">
            <w:pPr>
              <w:pStyle w:val="19"/>
              <w:spacing w:line="500" w:lineRule="exact"/>
              <w:rPr>
                <w:rFonts w:hint="eastAsia" w:hAnsi="宋体" w:cs="宋体"/>
                <w:color w:val="auto"/>
                <w:szCs w:val="21"/>
                <w:highlight w:val="none"/>
              </w:rPr>
            </w:pPr>
          </w:p>
        </w:tc>
      </w:tr>
      <w:tr w14:paraId="7BC0E794">
        <w:tblPrEx>
          <w:tblCellMar>
            <w:top w:w="0" w:type="dxa"/>
            <w:left w:w="108" w:type="dxa"/>
            <w:bottom w:w="0" w:type="dxa"/>
            <w:right w:w="108" w:type="dxa"/>
          </w:tblCellMar>
        </w:tblPrEx>
        <w:tc>
          <w:tcPr>
            <w:tcW w:w="1908" w:type="dxa"/>
            <w:tcBorders>
              <w:top w:val="nil"/>
              <w:left w:val="nil"/>
              <w:bottom w:val="nil"/>
              <w:right w:val="nil"/>
            </w:tcBorders>
          </w:tcPr>
          <w:p w14:paraId="20D65552">
            <w:pPr>
              <w:pStyle w:val="19"/>
              <w:spacing w:line="500" w:lineRule="exact"/>
              <w:jc w:val="distribute"/>
              <w:rPr>
                <w:rFonts w:hint="eastAsia" w:hAnsi="宋体" w:cs="宋体"/>
                <w:color w:val="auto"/>
                <w:szCs w:val="21"/>
                <w:highlight w:val="none"/>
              </w:rPr>
            </w:pPr>
            <w:r>
              <w:rPr>
                <w:rFonts w:hint="eastAsia" w:hAnsi="宋体" w:cs="宋体"/>
                <w:color w:val="auto"/>
                <w:szCs w:val="21"/>
                <w:highlight w:val="none"/>
              </w:rPr>
              <w:t>居民身份证号码：</w:t>
            </w:r>
          </w:p>
        </w:tc>
        <w:tc>
          <w:tcPr>
            <w:tcW w:w="3960" w:type="dxa"/>
            <w:tcBorders>
              <w:top w:val="nil"/>
              <w:left w:val="nil"/>
              <w:bottom w:val="nil"/>
              <w:right w:val="nil"/>
            </w:tcBorders>
          </w:tcPr>
          <w:p w14:paraId="4A784EC6">
            <w:pPr>
              <w:pStyle w:val="19"/>
              <w:spacing w:line="500" w:lineRule="exact"/>
              <w:rPr>
                <w:rFonts w:hint="eastAsia" w:hAnsi="宋体" w:cs="宋体"/>
                <w:color w:val="auto"/>
                <w:szCs w:val="21"/>
                <w:highlight w:val="none"/>
              </w:rPr>
            </w:pPr>
          </w:p>
        </w:tc>
      </w:tr>
      <w:tr w14:paraId="21478E51">
        <w:tblPrEx>
          <w:tblCellMar>
            <w:top w:w="0" w:type="dxa"/>
            <w:left w:w="108" w:type="dxa"/>
            <w:bottom w:w="0" w:type="dxa"/>
            <w:right w:w="108" w:type="dxa"/>
          </w:tblCellMar>
        </w:tblPrEx>
        <w:tc>
          <w:tcPr>
            <w:tcW w:w="1908" w:type="dxa"/>
            <w:tcBorders>
              <w:top w:val="nil"/>
              <w:left w:val="nil"/>
              <w:bottom w:val="nil"/>
              <w:right w:val="nil"/>
            </w:tcBorders>
          </w:tcPr>
          <w:p w14:paraId="4CBC785F">
            <w:pPr>
              <w:pStyle w:val="19"/>
              <w:spacing w:line="500" w:lineRule="exact"/>
              <w:jc w:val="distribute"/>
              <w:rPr>
                <w:rFonts w:hint="eastAsia" w:hAnsi="宋体" w:cs="宋体"/>
                <w:color w:val="auto"/>
                <w:szCs w:val="21"/>
                <w:highlight w:val="none"/>
              </w:rPr>
            </w:pPr>
            <w:r>
              <w:rPr>
                <w:rFonts w:hint="eastAsia" w:hAnsi="宋体" w:cs="宋体"/>
                <w:color w:val="auto"/>
                <w:szCs w:val="21"/>
                <w:highlight w:val="none"/>
              </w:rPr>
              <w:t>详 细  地 址：</w:t>
            </w:r>
          </w:p>
        </w:tc>
        <w:tc>
          <w:tcPr>
            <w:tcW w:w="3960" w:type="dxa"/>
            <w:tcBorders>
              <w:top w:val="nil"/>
              <w:left w:val="nil"/>
              <w:bottom w:val="nil"/>
              <w:right w:val="nil"/>
            </w:tcBorders>
          </w:tcPr>
          <w:p w14:paraId="5E2C1C32">
            <w:pPr>
              <w:pStyle w:val="19"/>
              <w:spacing w:line="500" w:lineRule="exact"/>
              <w:rPr>
                <w:rFonts w:hint="eastAsia" w:hAnsi="宋体" w:cs="宋体"/>
                <w:color w:val="auto"/>
                <w:szCs w:val="21"/>
                <w:highlight w:val="none"/>
              </w:rPr>
            </w:pPr>
          </w:p>
        </w:tc>
      </w:tr>
      <w:tr w14:paraId="72C6898A">
        <w:tblPrEx>
          <w:tblCellMar>
            <w:top w:w="0" w:type="dxa"/>
            <w:left w:w="108" w:type="dxa"/>
            <w:bottom w:w="0" w:type="dxa"/>
            <w:right w:w="108" w:type="dxa"/>
          </w:tblCellMar>
        </w:tblPrEx>
        <w:tc>
          <w:tcPr>
            <w:tcW w:w="1908" w:type="dxa"/>
            <w:tcBorders>
              <w:top w:val="nil"/>
              <w:left w:val="nil"/>
              <w:bottom w:val="nil"/>
              <w:right w:val="nil"/>
            </w:tcBorders>
          </w:tcPr>
          <w:p w14:paraId="02DF9AD1">
            <w:pPr>
              <w:pStyle w:val="19"/>
              <w:spacing w:line="500" w:lineRule="exact"/>
              <w:jc w:val="distribute"/>
              <w:rPr>
                <w:rFonts w:hint="eastAsia" w:hAnsi="宋体" w:cs="宋体"/>
                <w:color w:val="auto"/>
                <w:szCs w:val="21"/>
                <w:highlight w:val="none"/>
              </w:rPr>
            </w:pPr>
            <w:r>
              <w:rPr>
                <w:rFonts w:hint="eastAsia" w:hAnsi="宋体" w:cs="宋体"/>
                <w:color w:val="auto"/>
                <w:szCs w:val="21"/>
                <w:highlight w:val="none"/>
              </w:rPr>
              <w:t>电       话：</w:t>
            </w:r>
          </w:p>
        </w:tc>
        <w:tc>
          <w:tcPr>
            <w:tcW w:w="3960" w:type="dxa"/>
            <w:tcBorders>
              <w:top w:val="nil"/>
              <w:left w:val="nil"/>
              <w:bottom w:val="nil"/>
              <w:right w:val="nil"/>
            </w:tcBorders>
          </w:tcPr>
          <w:p w14:paraId="7D383F27">
            <w:pPr>
              <w:pStyle w:val="19"/>
              <w:spacing w:line="500" w:lineRule="exact"/>
              <w:rPr>
                <w:rFonts w:hint="eastAsia" w:hAnsi="宋体" w:cs="宋体"/>
                <w:color w:val="auto"/>
                <w:szCs w:val="21"/>
                <w:highlight w:val="none"/>
              </w:rPr>
            </w:pPr>
          </w:p>
        </w:tc>
      </w:tr>
      <w:tr w14:paraId="05EFCD82">
        <w:tblPrEx>
          <w:tblCellMar>
            <w:top w:w="0" w:type="dxa"/>
            <w:left w:w="108" w:type="dxa"/>
            <w:bottom w:w="0" w:type="dxa"/>
            <w:right w:w="108" w:type="dxa"/>
          </w:tblCellMar>
        </w:tblPrEx>
        <w:tc>
          <w:tcPr>
            <w:tcW w:w="1908" w:type="dxa"/>
            <w:tcBorders>
              <w:top w:val="nil"/>
              <w:left w:val="nil"/>
              <w:bottom w:val="nil"/>
              <w:right w:val="nil"/>
            </w:tcBorders>
          </w:tcPr>
          <w:p w14:paraId="15464619">
            <w:pPr>
              <w:pStyle w:val="19"/>
              <w:spacing w:line="500" w:lineRule="exact"/>
              <w:jc w:val="distribute"/>
              <w:rPr>
                <w:rFonts w:hint="eastAsia" w:hAnsi="宋体" w:cs="宋体"/>
                <w:color w:val="auto"/>
                <w:szCs w:val="21"/>
                <w:highlight w:val="none"/>
              </w:rPr>
            </w:pPr>
            <w:r>
              <w:rPr>
                <w:rFonts w:hint="eastAsia" w:hAnsi="宋体" w:cs="宋体"/>
                <w:color w:val="auto"/>
                <w:szCs w:val="21"/>
                <w:highlight w:val="none"/>
              </w:rPr>
              <w:t>电子邮箱：</w:t>
            </w:r>
          </w:p>
        </w:tc>
        <w:tc>
          <w:tcPr>
            <w:tcW w:w="3960" w:type="dxa"/>
            <w:tcBorders>
              <w:top w:val="nil"/>
              <w:left w:val="nil"/>
              <w:bottom w:val="nil"/>
              <w:right w:val="nil"/>
            </w:tcBorders>
          </w:tcPr>
          <w:p w14:paraId="2575C742">
            <w:pPr>
              <w:pStyle w:val="19"/>
              <w:spacing w:line="500" w:lineRule="exact"/>
              <w:rPr>
                <w:rFonts w:hint="eastAsia" w:hAnsi="宋体" w:cs="宋体"/>
                <w:color w:val="auto"/>
                <w:szCs w:val="21"/>
                <w:highlight w:val="none"/>
              </w:rPr>
            </w:pPr>
          </w:p>
        </w:tc>
      </w:tr>
    </w:tbl>
    <w:p w14:paraId="6878DF83">
      <w:pPr>
        <w:pStyle w:val="19"/>
        <w:spacing w:line="500" w:lineRule="exact"/>
        <w:ind w:firstLine="420"/>
        <w:rPr>
          <w:rFonts w:hint="eastAsia" w:hAnsi="宋体" w:cs="宋体"/>
          <w:b/>
          <w:bCs/>
          <w:color w:val="auto"/>
          <w:szCs w:val="21"/>
          <w:highlight w:val="none"/>
        </w:rPr>
      </w:pPr>
      <w:r>
        <w:rPr>
          <w:rFonts w:hint="eastAsia" w:hAnsi="宋体" w:cs="宋体"/>
          <w:b/>
          <w:bCs/>
          <w:color w:val="auto"/>
          <w:szCs w:val="21"/>
          <w:highlight w:val="none"/>
        </w:rPr>
        <w:t>注：附委托代理人居民身份证扫描件。</w:t>
      </w:r>
    </w:p>
    <w:p w14:paraId="59900001">
      <w:pPr>
        <w:widowControl/>
        <w:spacing w:line="360" w:lineRule="auto"/>
        <w:jc w:val="left"/>
        <w:rPr>
          <w:rFonts w:hint="eastAsia" w:ascii="宋体" w:hAnsi="宋体" w:cs="宋体"/>
          <w:b/>
          <w:color w:val="auto"/>
          <w:sz w:val="32"/>
          <w:szCs w:val="32"/>
          <w:highlight w:val="none"/>
        </w:rPr>
      </w:pPr>
      <w:r>
        <w:rPr>
          <w:rFonts w:hint="eastAsia" w:hAnsi="宋体" w:cs="宋体"/>
          <w:b/>
          <w:color w:val="auto"/>
          <w:sz w:val="28"/>
          <w:szCs w:val="28"/>
          <w:highlight w:val="none"/>
        </w:rPr>
        <w:br w:type="page"/>
      </w:r>
      <w:bookmarkStart w:id="721" w:name="_Toc683"/>
      <w:r>
        <w:rPr>
          <w:rFonts w:hint="eastAsia" w:ascii="宋体" w:hAnsi="宋体" w:cs="宋体"/>
          <w:b/>
          <w:color w:val="auto"/>
          <w:sz w:val="32"/>
          <w:szCs w:val="32"/>
          <w:highlight w:val="none"/>
        </w:rPr>
        <w:t>格式</w:t>
      </w:r>
      <w:bookmarkEnd w:id="721"/>
      <w:r>
        <w:rPr>
          <w:rFonts w:hint="eastAsia" w:ascii="宋体" w:hAnsi="宋体" w:cs="宋体"/>
          <w:b/>
          <w:color w:val="auto"/>
          <w:sz w:val="32"/>
          <w:szCs w:val="32"/>
          <w:highlight w:val="none"/>
        </w:rPr>
        <w:t>17：</w:t>
      </w:r>
    </w:p>
    <w:p w14:paraId="434C73CE">
      <w:pPr>
        <w:keepNext/>
        <w:keepLines/>
        <w:spacing w:before="120" w:after="120" w:line="360" w:lineRule="auto"/>
        <w:ind w:left="425"/>
        <w:jc w:val="center"/>
        <w:outlineLvl w:val="1"/>
        <w:rPr>
          <w:rFonts w:hint="eastAsia" w:ascii="宋体" w:hAnsi="宋体" w:cs="宋体"/>
          <w:b/>
          <w:bCs/>
          <w:color w:val="auto"/>
          <w:sz w:val="32"/>
          <w:szCs w:val="32"/>
          <w:highlight w:val="none"/>
        </w:rPr>
      </w:pPr>
      <w:bookmarkStart w:id="722" w:name="_Toc30665"/>
      <w:bookmarkStart w:id="723" w:name="_Toc24704"/>
      <w:bookmarkStart w:id="724" w:name="_Toc25070"/>
      <w:bookmarkStart w:id="725" w:name="_Toc8340"/>
      <w:r>
        <w:rPr>
          <w:rFonts w:hint="eastAsia" w:ascii="宋体" w:hAnsi="宋体" w:cs="宋体"/>
          <w:b/>
          <w:bCs/>
          <w:color w:val="auto"/>
          <w:sz w:val="32"/>
          <w:szCs w:val="32"/>
          <w:highlight w:val="none"/>
        </w:rPr>
        <w:t>商务条款偏离表</w:t>
      </w:r>
      <w:bookmarkEnd w:id="722"/>
      <w:bookmarkEnd w:id="723"/>
      <w:bookmarkEnd w:id="724"/>
      <w:bookmarkEnd w:id="72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269"/>
        <w:gridCol w:w="3209"/>
        <w:gridCol w:w="1369"/>
      </w:tblGrid>
      <w:tr w14:paraId="2212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1" w:type="dxa"/>
            <w:vAlign w:val="center"/>
          </w:tcPr>
          <w:p w14:paraId="4A74139D">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269" w:type="dxa"/>
            <w:vAlign w:val="center"/>
          </w:tcPr>
          <w:p w14:paraId="20A13942">
            <w:pPr>
              <w:jc w:val="center"/>
              <w:rPr>
                <w:rFonts w:hint="eastAsia" w:ascii="宋体" w:hAnsi="宋体" w:cs="宋体"/>
                <w:b/>
                <w:color w:val="auto"/>
                <w:szCs w:val="21"/>
                <w:highlight w:val="none"/>
              </w:rPr>
            </w:pPr>
            <w:r>
              <w:rPr>
                <w:rFonts w:hint="eastAsia" w:ascii="宋体" w:hAnsi="宋体" w:cs="宋体"/>
                <w:b/>
                <w:color w:val="auto"/>
                <w:szCs w:val="21"/>
                <w:highlight w:val="none"/>
              </w:rPr>
              <w:t>招标文件商务条款</w:t>
            </w:r>
          </w:p>
        </w:tc>
        <w:tc>
          <w:tcPr>
            <w:tcW w:w="3209" w:type="dxa"/>
            <w:vAlign w:val="center"/>
          </w:tcPr>
          <w:p w14:paraId="3BD445CE">
            <w:pPr>
              <w:jc w:val="center"/>
              <w:rPr>
                <w:rFonts w:hint="eastAsia" w:ascii="宋体" w:hAnsi="宋体" w:cs="宋体"/>
                <w:b/>
                <w:color w:val="auto"/>
                <w:szCs w:val="21"/>
                <w:highlight w:val="none"/>
              </w:rPr>
            </w:pPr>
            <w:r>
              <w:rPr>
                <w:rFonts w:hint="eastAsia" w:ascii="宋体" w:hAnsi="宋体" w:cs="宋体"/>
                <w:b/>
                <w:color w:val="auto"/>
                <w:szCs w:val="21"/>
                <w:highlight w:val="none"/>
              </w:rPr>
              <w:t>投标文件响应情况</w:t>
            </w:r>
          </w:p>
        </w:tc>
        <w:tc>
          <w:tcPr>
            <w:tcW w:w="1369" w:type="dxa"/>
            <w:vAlign w:val="center"/>
          </w:tcPr>
          <w:p w14:paraId="19B41B6C">
            <w:pPr>
              <w:jc w:val="center"/>
              <w:rPr>
                <w:rFonts w:hint="eastAsia" w:ascii="宋体" w:hAnsi="宋体" w:cs="宋体"/>
                <w:b/>
                <w:color w:val="auto"/>
                <w:szCs w:val="21"/>
                <w:highlight w:val="none"/>
              </w:rPr>
            </w:pPr>
            <w:r>
              <w:rPr>
                <w:rFonts w:hint="eastAsia" w:ascii="宋体" w:hAnsi="宋体" w:cs="宋体"/>
                <w:b/>
                <w:color w:val="auto"/>
                <w:szCs w:val="21"/>
                <w:highlight w:val="none"/>
              </w:rPr>
              <w:t>偏离</w:t>
            </w:r>
          </w:p>
        </w:tc>
      </w:tr>
      <w:tr w14:paraId="388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1" w:type="dxa"/>
          </w:tcPr>
          <w:p w14:paraId="719BB13D">
            <w:pPr>
              <w:pStyle w:val="19"/>
              <w:rPr>
                <w:rFonts w:hint="eastAsia" w:hAnsi="宋体" w:cs="宋体"/>
                <w:color w:val="auto"/>
                <w:szCs w:val="21"/>
                <w:highlight w:val="none"/>
              </w:rPr>
            </w:pPr>
          </w:p>
        </w:tc>
        <w:tc>
          <w:tcPr>
            <w:tcW w:w="3269" w:type="dxa"/>
          </w:tcPr>
          <w:p w14:paraId="47DDBDC6">
            <w:pPr>
              <w:pStyle w:val="19"/>
              <w:rPr>
                <w:rFonts w:hint="eastAsia" w:hAnsi="宋体" w:cs="宋体"/>
                <w:color w:val="auto"/>
                <w:szCs w:val="21"/>
                <w:highlight w:val="none"/>
              </w:rPr>
            </w:pPr>
          </w:p>
        </w:tc>
        <w:tc>
          <w:tcPr>
            <w:tcW w:w="3209" w:type="dxa"/>
          </w:tcPr>
          <w:p w14:paraId="07D4B6A7">
            <w:pPr>
              <w:pStyle w:val="19"/>
              <w:rPr>
                <w:rFonts w:hint="eastAsia" w:hAnsi="宋体" w:cs="宋体"/>
                <w:color w:val="auto"/>
                <w:szCs w:val="21"/>
                <w:highlight w:val="none"/>
              </w:rPr>
            </w:pPr>
          </w:p>
        </w:tc>
        <w:tc>
          <w:tcPr>
            <w:tcW w:w="1369" w:type="dxa"/>
          </w:tcPr>
          <w:p w14:paraId="676CB4D2">
            <w:pPr>
              <w:pStyle w:val="19"/>
              <w:rPr>
                <w:rFonts w:hint="eastAsia" w:hAnsi="宋体" w:cs="宋体"/>
                <w:color w:val="auto"/>
                <w:szCs w:val="21"/>
                <w:highlight w:val="none"/>
              </w:rPr>
            </w:pPr>
          </w:p>
        </w:tc>
      </w:tr>
      <w:tr w14:paraId="10B4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1" w:type="dxa"/>
          </w:tcPr>
          <w:p w14:paraId="63074A62">
            <w:pPr>
              <w:pStyle w:val="19"/>
              <w:rPr>
                <w:rFonts w:hint="eastAsia" w:hAnsi="宋体" w:cs="宋体"/>
                <w:color w:val="auto"/>
                <w:szCs w:val="21"/>
                <w:highlight w:val="none"/>
              </w:rPr>
            </w:pPr>
          </w:p>
        </w:tc>
        <w:tc>
          <w:tcPr>
            <w:tcW w:w="3269" w:type="dxa"/>
          </w:tcPr>
          <w:p w14:paraId="7B77CAA0">
            <w:pPr>
              <w:pStyle w:val="19"/>
              <w:rPr>
                <w:rFonts w:hint="eastAsia" w:hAnsi="宋体" w:cs="宋体"/>
                <w:color w:val="auto"/>
                <w:szCs w:val="21"/>
                <w:highlight w:val="none"/>
              </w:rPr>
            </w:pPr>
          </w:p>
        </w:tc>
        <w:tc>
          <w:tcPr>
            <w:tcW w:w="3209" w:type="dxa"/>
          </w:tcPr>
          <w:p w14:paraId="79A04465">
            <w:pPr>
              <w:pStyle w:val="19"/>
              <w:rPr>
                <w:rFonts w:hint="eastAsia" w:hAnsi="宋体" w:cs="宋体"/>
                <w:color w:val="auto"/>
                <w:szCs w:val="21"/>
                <w:highlight w:val="none"/>
              </w:rPr>
            </w:pPr>
          </w:p>
        </w:tc>
        <w:tc>
          <w:tcPr>
            <w:tcW w:w="1369" w:type="dxa"/>
          </w:tcPr>
          <w:p w14:paraId="12E6A3FD">
            <w:pPr>
              <w:pStyle w:val="19"/>
              <w:rPr>
                <w:rFonts w:hint="eastAsia" w:hAnsi="宋体" w:cs="宋体"/>
                <w:color w:val="auto"/>
                <w:szCs w:val="21"/>
                <w:highlight w:val="none"/>
              </w:rPr>
            </w:pPr>
          </w:p>
        </w:tc>
      </w:tr>
      <w:tr w14:paraId="63A4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1" w:type="dxa"/>
          </w:tcPr>
          <w:p w14:paraId="13F934C8">
            <w:pPr>
              <w:pStyle w:val="19"/>
              <w:rPr>
                <w:rFonts w:hint="eastAsia" w:hAnsi="宋体" w:cs="宋体"/>
                <w:color w:val="auto"/>
                <w:szCs w:val="21"/>
                <w:highlight w:val="none"/>
              </w:rPr>
            </w:pPr>
          </w:p>
        </w:tc>
        <w:tc>
          <w:tcPr>
            <w:tcW w:w="3269" w:type="dxa"/>
          </w:tcPr>
          <w:p w14:paraId="32510285">
            <w:pPr>
              <w:pStyle w:val="19"/>
              <w:rPr>
                <w:rFonts w:hint="eastAsia" w:hAnsi="宋体" w:cs="宋体"/>
                <w:color w:val="auto"/>
                <w:szCs w:val="21"/>
                <w:highlight w:val="none"/>
              </w:rPr>
            </w:pPr>
          </w:p>
        </w:tc>
        <w:tc>
          <w:tcPr>
            <w:tcW w:w="3209" w:type="dxa"/>
          </w:tcPr>
          <w:p w14:paraId="5F13D2BF">
            <w:pPr>
              <w:pStyle w:val="19"/>
              <w:rPr>
                <w:rFonts w:hint="eastAsia" w:hAnsi="宋体" w:cs="宋体"/>
                <w:color w:val="auto"/>
                <w:szCs w:val="21"/>
                <w:highlight w:val="none"/>
              </w:rPr>
            </w:pPr>
          </w:p>
        </w:tc>
        <w:tc>
          <w:tcPr>
            <w:tcW w:w="1369" w:type="dxa"/>
          </w:tcPr>
          <w:p w14:paraId="28680284">
            <w:pPr>
              <w:pStyle w:val="19"/>
              <w:rPr>
                <w:rFonts w:hint="eastAsia" w:hAnsi="宋体" w:cs="宋体"/>
                <w:color w:val="auto"/>
                <w:szCs w:val="21"/>
                <w:highlight w:val="none"/>
              </w:rPr>
            </w:pPr>
          </w:p>
        </w:tc>
      </w:tr>
    </w:tbl>
    <w:p w14:paraId="581222CC">
      <w:pPr>
        <w:pStyle w:val="88"/>
        <w:adjustRightInd w:val="0"/>
        <w:snapToGrid w:val="0"/>
        <w:spacing w:after="120"/>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注：</w:t>
      </w:r>
    </w:p>
    <w:p w14:paraId="7E11D59B">
      <w:pPr>
        <w:spacing w:line="360" w:lineRule="auto"/>
        <w:ind w:firstLine="2" w:firstLineChars="1"/>
        <w:jc w:val="left"/>
        <w:rPr>
          <w:rFonts w:hint="eastAsia" w:ascii="宋体" w:hAnsi="宋体" w:cs="宋体"/>
          <w:color w:val="auto"/>
          <w:szCs w:val="21"/>
          <w:highlight w:val="none"/>
        </w:rPr>
      </w:pPr>
      <w:r>
        <w:rPr>
          <w:rFonts w:hint="eastAsia" w:ascii="宋体" w:hAnsi="宋体" w:cs="宋体"/>
          <w:color w:val="auto"/>
          <w:szCs w:val="21"/>
          <w:highlight w:val="none"/>
        </w:rPr>
        <w:t>1.表格中“序号”一列，投标人须逐条对应招标文件第三章《合同条款前附表》中商务条款的序号。</w:t>
      </w:r>
    </w:p>
    <w:p w14:paraId="67F571A8">
      <w:pPr>
        <w:spacing w:line="360" w:lineRule="auto"/>
        <w:ind w:firstLine="2" w:firstLineChars="1"/>
        <w:jc w:val="left"/>
        <w:rPr>
          <w:rFonts w:hint="eastAsia" w:ascii="宋体" w:hAnsi="宋体" w:cs="宋体"/>
          <w:color w:val="auto"/>
          <w:szCs w:val="21"/>
          <w:highlight w:val="none"/>
        </w:rPr>
      </w:pPr>
      <w:r>
        <w:rPr>
          <w:rFonts w:hint="eastAsia" w:ascii="宋体" w:hAnsi="宋体" w:cs="宋体"/>
          <w:color w:val="auto"/>
          <w:szCs w:val="21"/>
          <w:highlight w:val="none"/>
        </w:rPr>
        <w:t>2.表格中“招标文件商务条款”一列，投标人须逐条对应招标文件第三章《合同条款前附表》中的商务条款。</w:t>
      </w:r>
    </w:p>
    <w:p w14:paraId="4F21EC1B">
      <w:pPr>
        <w:spacing w:line="360" w:lineRule="auto"/>
        <w:ind w:firstLine="2" w:firstLineChars="1"/>
        <w:jc w:val="left"/>
        <w:rPr>
          <w:rFonts w:hint="eastAsia" w:ascii="宋体" w:hAnsi="宋体" w:cs="宋体"/>
          <w:color w:val="auto"/>
          <w:szCs w:val="21"/>
          <w:highlight w:val="none"/>
        </w:rPr>
      </w:pPr>
      <w:r>
        <w:rPr>
          <w:rFonts w:hint="eastAsia" w:ascii="宋体" w:hAnsi="宋体" w:cs="宋体"/>
          <w:color w:val="auto"/>
          <w:szCs w:val="21"/>
          <w:highlight w:val="none"/>
        </w:rPr>
        <w:t>3.表格中“投标文件响应情况”一列，投标人须逐条对招标文件第三章《合同条款前附表》中的商务条款作出全面、真实的反映，若投标文件中响应情况与招标文件商务条款不符或无有效证明，而投标人又未在投标文件中作出说明和解释的，评标委员会在评审时可以视为不响应该条商务条款的规定。</w:t>
      </w:r>
    </w:p>
    <w:p w14:paraId="6AFF7A9D">
      <w:pPr>
        <w:spacing w:line="360" w:lineRule="auto"/>
        <w:ind w:firstLine="2" w:firstLineChars="1"/>
        <w:jc w:val="left"/>
        <w:rPr>
          <w:rFonts w:hint="eastAsia" w:ascii="宋体" w:hAnsi="宋体" w:cs="宋体"/>
          <w:color w:val="auto"/>
          <w:szCs w:val="21"/>
          <w:highlight w:val="none"/>
        </w:rPr>
      </w:pPr>
      <w:r>
        <w:rPr>
          <w:rFonts w:hint="eastAsia" w:ascii="宋体" w:hAnsi="宋体" w:cs="宋体"/>
          <w:color w:val="auto"/>
          <w:szCs w:val="21"/>
          <w:highlight w:val="none"/>
        </w:rPr>
        <w:t>4.表格中“偏离”一列，投标人只能如实填写“正偏离”、“负偏离”或“无偏离”。凡响应内容高于招标文件要求的，按“正偏离”填写；低于招标文件要求的，按“负偏离”填写；满足招标文件要求的，按“无偏离”填写。</w:t>
      </w:r>
    </w:p>
    <w:p w14:paraId="21953FE7">
      <w:pPr>
        <w:pStyle w:val="19"/>
        <w:spacing w:line="360" w:lineRule="auto"/>
        <w:rPr>
          <w:rFonts w:hint="eastAsia" w:hAnsi="宋体" w:cs="宋体"/>
          <w:color w:val="auto"/>
          <w:szCs w:val="21"/>
          <w:highlight w:val="none"/>
        </w:rPr>
      </w:pPr>
      <w:r>
        <w:rPr>
          <w:rFonts w:hint="eastAsia" w:hAnsi="宋体" w:cs="宋体"/>
          <w:color w:val="auto"/>
          <w:szCs w:val="21"/>
          <w:highlight w:val="none"/>
        </w:rPr>
        <w:t>5.投标人可根据招标文件商务条款拓展本表，但不得改变格式。</w:t>
      </w:r>
    </w:p>
    <w:p w14:paraId="79AE9DFE">
      <w:pPr>
        <w:pStyle w:val="19"/>
        <w:spacing w:line="360" w:lineRule="auto"/>
        <w:rPr>
          <w:rFonts w:hint="eastAsia" w:hAnsi="宋体" w:cs="宋体"/>
          <w:color w:val="auto"/>
          <w:szCs w:val="21"/>
          <w:highlight w:val="none"/>
        </w:rPr>
      </w:pPr>
    </w:p>
    <w:p w14:paraId="074E46A0">
      <w:pPr>
        <w:ind w:firstLine="2" w:firstLineChars="1"/>
        <w:rPr>
          <w:rFonts w:hint="eastAsia" w:ascii="宋体" w:hAnsi="宋体" w:cs="宋体"/>
          <w:color w:val="auto"/>
          <w:szCs w:val="21"/>
          <w:highlight w:val="none"/>
        </w:rPr>
      </w:pPr>
    </w:p>
    <w:p w14:paraId="5C176A1C">
      <w:pPr>
        <w:ind w:firstLine="2" w:firstLineChars="1"/>
        <w:rPr>
          <w:rFonts w:hint="eastAsia" w:ascii="宋体" w:hAnsi="宋体" w:cs="宋体"/>
          <w:color w:val="auto"/>
          <w:szCs w:val="21"/>
          <w:highlight w:val="none"/>
        </w:rPr>
      </w:pPr>
    </w:p>
    <w:p w14:paraId="5F2D03E8">
      <w:pPr>
        <w:ind w:firstLine="2" w:firstLineChars="1"/>
        <w:rPr>
          <w:rFonts w:hint="eastAsia" w:ascii="宋体" w:hAnsi="宋体" w:cs="宋体"/>
          <w:color w:val="auto"/>
          <w:szCs w:val="21"/>
          <w:highlight w:val="none"/>
        </w:rPr>
      </w:pPr>
      <w:r>
        <w:rPr>
          <w:rFonts w:hint="eastAsia" w:ascii="宋体" w:hAnsi="宋体" w:cs="宋体"/>
          <w:color w:val="auto"/>
          <w:szCs w:val="21"/>
          <w:highlight w:val="none"/>
        </w:rPr>
        <w:t>投标人（加盖投标人电子公章）：</w:t>
      </w:r>
    </w:p>
    <w:p w14:paraId="52ED918E">
      <w:pPr>
        <w:ind w:firstLine="2" w:firstLineChars="1"/>
        <w:rPr>
          <w:rFonts w:hint="eastAsia" w:ascii="宋体" w:hAnsi="宋体" w:cs="宋体"/>
          <w:color w:val="auto"/>
          <w:szCs w:val="21"/>
          <w:highlight w:val="none"/>
        </w:rPr>
      </w:pPr>
    </w:p>
    <w:p w14:paraId="7815E406">
      <w:pPr>
        <w:ind w:firstLine="2" w:firstLineChars="1"/>
        <w:rPr>
          <w:rFonts w:hint="eastAsia" w:ascii="宋体" w:hAnsi="宋体" w:cs="宋体"/>
          <w:color w:val="auto"/>
          <w:szCs w:val="21"/>
          <w:highlight w:val="none"/>
        </w:rPr>
      </w:pPr>
      <w:r>
        <w:rPr>
          <w:rFonts w:hint="eastAsia" w:ascii="宋体" w:hAnsi="宋体" w:cs="宋体"/>
          <w:color w:val="auto"/>
          <w:szCs w:val="21"/>
          <w:highlight w:val="none"/>
        </w:rPr>
        <w:t>法定代表人（电子签名或签章）：</w:t>
      </w:r>
    </w:p>
    <w:p w14:paraId="17434E11">
      <w:pPr>
        <w:ind w:firstLine="2" w:firstLineChars="1"/>
        <w:rPr>
          <w:rFonts w:hint="eastAsia" w:ascii="宋体" w:hAnsi="宋体" w:cs="宋体"/>
          <w:color w:val="auto"/>
          <w:szCs w:val="21"/>
          <w:highlight w:val="none"/>
        </w:rPr>
      </w:pPr>
    </w:p>
    <w:p w14:paraId="5E4DFEF9">
      <w:pPr>
        <w:ind w:firstLine="2" w:firstLineChars="1"/>
        <w:rPr>
          <w:rFonts w:hint="eastAsia" w:ascii="宋体" w:hAnsi="宋体" w:cs="宋体"/>
          <w:b/>
          <w:color w:val="auto"/>
          <w:szCs w:val="21"/>
          <w:highlight w:val="none"/>
        </w:rPr>
      </w:pPr>
      <w:r>
        <w:rPr>
          <w:rFonts w:hint="eastAsia" w:ascii="宋体" w:hAnsi="宋体" w:cs="宋体"/>
          <w:color w:val="auto"/>
          <w:szCs w:val="21"/>
          <w:highlight w:val="none"/>
        </w:rPr>
        <w:t>日期：</w:t>
      </w:r>
    </w:p>
    <w:p w14:paraId="16E76543">
      <w:pPr>
        <w:rPr>
          <w:rFonts w:hint="eastAsia" w:ascii="宋体" w:hAnsi="宋体" w:cs="宋体"/>
          <w:color w:val="auto"/>
          <w:szCs w:val="21"/>
          <w:highlight w:val="none"/>
        </w:rPr>
      </w:pPr>
      <w:r>
        <w:rPr>
          <w:rFonts w:hint="eastAsia" w:ascii="宋体" w:hAnsi="宋体" w:cs="宋体"/>
          <w:b/>
          <w:color w:val="auto"/>
          <w:sz w:val="28"/>
          <w:szCs w:val="28"/>
          <w:highlight w:val="none"/>
        </w:rPr>
        <w:br w:type="page"/>
      </w:r>
    </w:p>
    <w:bookmarkEnd w:id="665"/>
    <w:bookmarkEnd w:id="666"/>
    <w:bookmarkEnd w:id="667"/>
    <w:bookmarkEnd w:id="668"/>
    <w:bookmarkEnd w:id="669"/>
    <w:bookmarkEnd w:id="670"/>
    <w:bookmarkEnd w:id="671"/>
    <w:bookmarkEnd w:id="672"/>
    <w:bookmarkEnd w:id="673"/>
    <w:bookmarkEnd w:id="674"/>
    <w:bookmarkEnd w:id="701"/>
    <w:bookmarkEnd w:id="702"/>
    <w:bookmarkEnd w:id="703"/>
    <w:p w14:paraId="09BBDCCC">
      <w:pPr>
        <w:widowControl/>
        <w:spacing w:line="360" w:lineRule="auto"/>
        <w:jc w:val="left"/>
        <w:rPr>
          <w:rFonts w:hint="eastAsia" w:ascii="宋体" w:hAnsi="宋体" w:cs="宋体"/>
          <w:b/>
          <w:color w:val="auto"/>
          <w:sz w:val="32"/>
          <w:szCs w:val="32"/>
          <w:highlight w:val="none"/>
        </w:rPr>
      </w:pPr>
      <w:bookmarkStart w:id="726" w:name="_Toc11849"/>
      <w:bookmarkStart w:id="727" w:name="_Toc32717"/>
      <w:bookmarkStart w:id="728" w:name="_Toc18287437"/>
      <w:bookmarkStart w:id="729" w:name="_Toc489197861"/>
      <w:bookmarkStart w:id="730" w:name="_Toc24161"/>
      <w:bookmarkStart w:id="731" w:name="_Toc213141100"/>
      <w:bookmarkStart w:id="732" w:name="_Toc481694851"/>
      <w:bookmarkStart w:id="733" w:name="_Toc20721"/>
      <w:bookmarkStart w:id="734" w:name="_Toc488633622"/>
      <w:bookmarkStart w:id="735" w:name="_Toc14603914"/>
      <w:bookmarkStart w:id="736" w:name="_Toc489145757"/>
      <w:r>
        <w:rPr>
          <w:rFonts w:hint="eastAsia" w:ascii="宋体" w:hAnsi="宋体" w:cs="宋体"/>
          <w:b/>
          <w:color w:val="auto"/>
          <w:sz w:val="32"/>
          <w:szCs w:val="32"/>
          <w:highlight w:val="none"/>
        </w:rPr>
        <w:t>格式18：</w:t>
      </w:r>
    </w:p>
    <w:p w14:paraId="0648DAD0">
      <w:pPr>
        <w:keepNext/>
        <w:keepLines/>
        <w:spacing w:before="120" w:after="120" w:line="360" w:lineRule="auto"/>
        <w:jc w:val="center"/>
        <w:rPr>
          <w:rFonts w:hint="eastAsia" w:ascii="宋体" w:hAnsi="宋体" w:cs="宋体"/>
          <w:b/>
          <w:bCs/>
          <w:color w:val="auto"/>
          <w:sz w:val="32"/>
          <w:szCs w:val="36"/>
          <w:highlight w:val="none"/>
        </w:rPr>
      </w:pPr>
      <w:bookmarkStart w:id="737" w:name="_Toc18794"/>
      <w:r>
        <w:rPr>
          <w:rFonts w:hint="eastAsia" w:ascii="宋体" w:hAnsi="宋体" w:cs="宋体"/>
          <w:b/>
          <w:bCs/>
          <w:color w:val="auto"/>
          <w:sz w:val="32"/>
          <w:szCs w:val="36"/>
          <w:highlight w:val="none"/>
        </w:rPr>
        <w:t>项目实施方案</w:t>
      </w:r>
      <w:bookmarkEnd w:id="737"/>
    </w:p>
    <w:p w14:paraId="74CED1B2">
      <w:pPr>
        <w:pStyle w:val="19"/>
        <w:jc w:val="center"/>
        <w:rPr>
          <w:rFonts w:hint="eastAsia" w:hAnsi="宋体" w:cs="宋体"/>
          <w:color w:val="auto"/>
          <w:szCs w:val="21"/>
          <w:highlight w:val="none"/>
        </w:rPr>
      </w:pPr>
      <w:r>
        <w:rPr>
          <w:rFonts w:hint="eastAsia" w:hAnsi="宋体" w:cs="宋体"/>
          <w:color w:val="auto"/>
          <w:szCs w:val="21"/>
          <w:highlight w:val="none"/>
        </w:rPr>
        <w:t>(内容自拟)</w:t>
      </w:r>
    </w:p>
    <w:p w14:paraId="29FC018F">
      <w:pPr>
        <w:spacing w:line="360" w:lineRule="auto"/>
        <w:rPr>
          <w:rFonts w:hint="eastAsia" w:ascii="宋体" w:hAnsi="宋体" w:cs="宋体"/>
          <w:b/>
          <w:color w:val="auto"/>
          <w:sz w:val="32"/>
          <w:szCs w:val="32"/>
          <w:highlight w:val="none"/>
        </w:rPr>
      </w:pPr>
    </w:p>
    <w:p w14:paraId="5940CEFB">
      <w:pPr>
        <w:spacing w:line="360" w:lineRule="auto"/>
        <w:rPr>
          <w:rFonts w:hint="eastAsia" w:ascii="宋体" w:hAnsi="宋体" w:cs="宋体"/>
          <w:b/>
          <w:color w:val="auto"/>
          <w:sz w:val="32"/>
          <w:szCs w:val="32"/>
          <w:highlight w:val="none"/>
        </w:rPr>
      </w:pPr>
    </w:p>
    <w:p w14:paraId="599C66EE">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格式19：</w:t>
      </w:r>
    </w:p>
    <w:p w14:paraId="263A6051">
      <w:pPr>
        <w:keepNext/>
        <w:keepLines/>
        <w:spacing w:before="120" w:after="120" w:line="360" w:lineRule="auto"/>
        <w:jc w:val="center"/>
        <w:rPr>
          <w:rFonts w:ascii="宋体" w:cs="宋体"/>
          <w:b/>
          <w:bCs/>
          <w:color w:val="auto"/>
          <w:sz w:val="32"/>
          <w:szCs w:val="36"/>
          <w:highlight w:val="none"/>
        </w:rPr>
      </w:pPr>
      <w:r>
        <w:rPr>
          <w:rFonts w:hint="eastAsia" w:ascii="宋体" w:hAnsi="宋体" w:cs="宋体"/>
          <w:b/>
          <w:bCs/>
          <w:color w:val="auto"/>
          <w:sz w:val="32"/>
          <w:szCs w:val="36"/>
          <w:highlight w:val="none"/>
        </w:rPr>
        <w:t>售后服务及故障响应方</w:t>
      </w:r>
      <w:r>
        <w:rPr>
          <w:rFonts w:hint="eastAsia" w:ascii="宋体" w:cs="宋体"/>
          <w:b/>
          <w:bCs/>
          <w:color w:val="auto"/>
          <w:sz w:val="32"/>
          <w:szCs w:val="36"/>
          <w:highlight w:val="none"/>
        </w:rPr>
        <w:t>案</w:t>
      </w:r>
    </w:p>
    <w:p w14:paraId="613F9411">
      <w:pPr>
        <w:pStyle w:val="19"/>
        <w:jc w:val="center"/>
        <w:rPr>
          <w:rFonts w:cs="宋体"/>
          <w:color w:val="auto"/>
          <w:szCs w:val="21"/>
          <w:highlight w:val="none"/>
        </w:rPr>
      </w:pPr>
      <w:r>
        <w:rPr>
          <w:rFonts w:hint="eastAsia" w:cs="宋体"/>
          <w:color w:val="auto"/>
          <w:szCs w:val="21"/>
          <w:highlight w:val="none"/>
        </w:rPr>
        <w:t>(内容自拟)</w:t>
      </w:r>
    </w:p>
    <w:p w14:paraId="2E60F009">
      <w:pPr>
        <w:spacing w:line="360" w:lineRule="auto"/>
        <w:rPr>
          <w:rFonts w:ascii="宋体" w:cs="宋体"/>
          <w:b/>
          <w:color w:val="auto"/>
          <w:sz w:val="32"/>
          <w:szCs w:val="32"/>
          <w:highlight w:val="none"/>
        </w:rPr>
      </w:pPr>
      <w:bookmarkStart w:id="738" w:name="_Toc6942"/>
    </w:p>
    <w:p w14:paraId="086676CC">
      <w:pPr>
        <w:spacing w:line="360" w:lineRule="auto"/>
        <w:rPr>
          <w:rFonts w:ascii="宋体" w:cs="宋体"/>
          <w:b/>
          <w:color w:val="auto"/>
          <w:sz w:val="32"/>
          <w:szCs w:val="32"/>
          <w:highlight w:val="none"/>
        </w:rPr>
      </w:pPr>
    </w:p>
    <w:p w14:paraId="3F9C8419">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格式20：</w:t>
      </w:r>
    </w:p>
    <w:p w14:paraId="3DDE93C1">
      <w:pPr>
        <w:keepNext/>
        <w:keepLines/>
        <w:spacing w:before="120" w:after="120" w:line="360" w:lineRule="auto"/>
        <w:jc w:val="center"/>
        <w:rPr>
          <w:rFonts w:ascii="宋体" w:cs="宋体"/>
          <w:b/>
          <w:bCs/>
          <w:color w:val="auto"/>
          <w:sz w:val="32"/>
          <w:szCs w:val="36"/>
          <w:highlight w:val="none"/>
        </w:rPr>
      </w:pPr>
      <w:r>
        <w:rPr>
          <w:rFonts w:hint="eastAsia" w:ascii="宋体" w:cs="宋体"/>
          <w:b/>
          <w:bCs/>
          <w:color w:val="auto"/>
          <w:sz w:val="32"/>
          <w:szCs w:val="36"/>
          <w:highlight w:val="none"/>
        </w:rPr>
        <w:t>质量保障措施、质量违约承诺及处罚措施</w:t>
      </w:r>
    </w:p>
    <w:p w14:paraId="1037310F">
      <w:pPr>
        <w:pStyle w:val="19"/>
        <w:jc w:val="center"/>
        <w:rPr>
          <w:rFonts w:cs="宋体"/>
          <w:color w:val="auto"/>
          <w:szCs w:val="21"/>
          <w:highlight w:val="none"/>
        </w:rPr>
      </w:pPr>
      <w:r>
        <w:rPr>
          <w:rFonts w:hint="eastAsia" w:cs="宋体"/>
          <w:color w:val="auto"/>
          <w:szCs w:val="21"/>
          <w:highlight w:val="none"/>
        </w:rPr>
        <w:t>(内容自拟)</w:t>
      </w:r>
    </w:p>
    <w:p w14:paraId="617D5623">
      <w:pPr>
        <w:spacing w:line="360" w:lineRule="auto"/>
        <w:rPr>
          <w:rFonts w:ascii="宋体" w:cs="宋体"/>
          <w:b/>
          <w:color w:val="auto"/>
          <w:sz w:val="32"/>
          <w:szCs w:val="32"/>
          <w:highlight w:val="none"/>
        </w:rPr>
      </w:pPr>
    </w:p>
    <w:p w14:paraId="109F9B44">
      <w:pPr>
        <w:spacing w:line="360" w:lineRule="auto"/>
        <w:rPr>
          <w:rFonts w:ascii="宋体" w:cs="宋体"/>
          <w:b/>
          <w:color w:val="auto"/>
          <w:sz w:val="32"/>
          <w:szCs w:val="32"/>
          <w:highlight w:val="none"/>
        </w:rPr>
      </w:pPr>
    </w:p>
    <w:p w14:paraId="6318CF48">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格式21：</w:t>
      </w:r>
    </w:p>
    <w:p w14:paraId="7889C89D">
      <w:pPr>
        <w:keepNext/>
        <w:keepLines/>
        <w:spacing w:before="120" w:after="120" w:line="360" w:lineRule="auto"/>
        <w:jc w:val="center"/>
        <w:rPr>
          <w:rFonts w:ascii="宋体" w:cs="宋体"/>
          <w:b/>
          <w:bCs/>
          <w:color w:val="auto"/>
          <w:sz w:val="32"/>
          <w:szCs w:val="36"/>
          <w:highlight w:val="none"/>
        </w:rPr>
      </w:pPr>
      <w:r>
        <w:rPr>
          <w:rFonts w:hint="eastAsia" w:ascii="宋体" w:cs="宋体"/>
          <w:b/>
          <w:bCs/>
          <w:color w:val="auto"/>
          <w:sz w:val="32"/>
          <w:szCs w:val="36"/>
          <w:highlight w:val="none"/>
        </w:rPr>
        <w:t>培训服务方案</w:t>
      </w:r>
    </w:p>
    <w:p w14:paraId="6EC66E0C">
      <w:pPr>
        <w:pStyle w:val="19"/>
        <w:jc w:val="center"/>
        <w:rPr>
          <w:rFonts w:cs="宋体"/>
          <w:color w:val="auto"/>
          <w:szCs w:val="21"/>
          <w:highlight w:val="none"/>
        </w:rPr>
      </w:pPr>
      <w:r>
        <w:rPr>
          <w:rFonts w:hint="eastAsia" w:cs="宋体"/>
          <w:color w:val="auto"/>
          <w:szCs w:val="21"/>
          <w:highlight w:val="none"/>
        </w:rPr>
        <w:t>(内容自拟)</w:t>
      </w:r>
    </w:p>
    <w:p w14:paraId="33CC1486">
      <w:pPr>
        <w:spacing w:line="360" w:lineRule="auto"/>
        <w:rPr>
          <w:rFonts w:ascii="宋体" w:cs="宋体"/>
          <w:b/>
          <w:color w:val="auto"/>
          <w:sz w:val="32"/>
          <w:szCs w:val="32"/>
          <w:highlight w:val="none"/>
        </w:rPr>
      </w:pPr>
    </w:p>
    <w:p w14:paraId="2804384C">
      <w:pPr>
        <w:spacing w:line="360" w:lineRule="auto"/>
        <w:rPr>
          <w:rFonts w:ascii="宋体" w:cs="宋体"/>
          <w:b/>
          <w:color w:val="auto"/>
          <w:sz w:val="32"/>
          <w:szCs w:val="32"/>
          <w:highlight w:val="none"/>
        </w:rPr>
      </w:pPr>
    </w:p>
    <w:p w14:paraId="63175172">
      <w:pPr>
        <w:widowControl/>
        <w:spacing w:line="360" w:lineRule="auto"/>
        <w:jc w:val="left"/>
        <w:rPr>
          <w:rFonts w:ascii="宋体" w:cs="宋体"/>
          <w:b/>
          <w:color w:val="auto"/>
          <w:sz w:val="32"/>
          <w:szCs w:val="32"/>
          <w:highlight w:val="none"/>
        </w:rPr>
      </w:pPr>
      <w:r>
        <w:rPr>
          <w:rFonts w:hint="eastAsia" w:ascii="宋体" w:cs="宋体"/>
          <w:b/>
          <w:color w:val="auto"/>
          <w:sz w:val="32"/>
          <w:szCs w:val="32"/>
          <w:highlight w:val="none"/>
        </w:rPr>
        <w:br w:type="page"/>
      </w:r>
      <w:r>
        <w:rPr>
          <w:rFonts w:hint="eastAsia" w:ascii="宋体" w:hAnsi="宋体" w:cs="宋体"/>
          <w:b/>
          <w:color w:val="auto"/>
          <w:sz w:val="32"/>
          <w:szCs w:val="32"/>
          <w:highlight w:val="none"/>
        </w:rPr>
        <w:t>格式22：</w:t>
      </w:r>
    </w:p>
    <w:bookmarkEnd w:id="738"/>
    <w:p w14:paraId="2DDD1FBE">
      <w:pPr>
        <w:pStyle w:val="3"/>
        <w:ind w:left="425"/>
        <w:jc w:val="center"/>
        <w:rPr>
          <w:rFonts w:hint="eastAsia" w:ascii="宋体" w:hAnsi="宋体" w:cs="宋体"/>
          <w:color w:val="auto"/>
          <w:szCs w:val="32"/>
          <w:highlight w:val="none"/>
        </w:rPr>
      </w:pPr>
      <w:bookmarkStart w:id="739" w:name="_Toc29536"/>
      <w:bookmarkStart w:id="740" w:name="_Toc37716403"/>
      <w:bookmarkStart w:id="741" w:name="_Toc27277"/>
      <w:bookmarkStart w:id="742" w:name="_Toc38338323"/>
      <w:bookmarkStart w:id="743" w:name="_Toc26007"/>
      <w:bookmarkStart w:id="744" w:name="_Toc2285"/>
      <w:bookmarkStart w:id="745" w:name="_Toc1644"/>
      <w:r>
        <w:rPr>
          <w:rFonts w:hint="eastAsia" w:ascii="宋体" w:hAnsi="宋体" w:cs="宋体"/>
          <w:color w:val="auto"/>
          <w:szCs w:val="32"/>
          <w:highlight w:val="none"/>
        </w:rPr>
        <w:t>技术条款偏离表</w:t>
      </w:r>
      <w:bookmarkEnd w:id="739"/>
      <w:bookmarkEnd w:id="740"/>
      <w:bookmarkEnd w:id="741"/>
      <w:bookmarkEnd w:id="742"/>
      <w:bookmarkEnd w:id="743"/>
      <w:bookmarkEnd w:id="744"/>
      <w:bookmarkEnd w:id="745"/>
    </w:p>
    <w:tbl>
      <w:tblPr>
        <w:tblStyle w:val="3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292"/>
        <w:gridCol w:w="2424"/>
        <w:gridCol w:w="774"/>
        <w:gridCol w:w="1559"/>
      </w:tblGrid>
      <w:tr w14:paraId="3A25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29" w:type="dxa"/>
            <w:vAlign w:val="center"/>
          </w:tcPr>
          <w:p w14:paraId="6A239868">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292" w:type="dxa"/>
            <w:vAlign w:val="center"/>
          </w:tcPr>
          <w:p w14:paraId="0D52C8FC">
            <w:pPr>
              <w:jc w:val="center"/>
              <w:rPr>
                <w:rFonts w:hint="eastAsia" w:ascii="宋体" w:hAnsi="宋体" w:cs="宋体"/>
                <w:b/>
                <w:color w:val="auto"/>
                <w:szCs w:val="21"/>
                <w:highlight w:val="none"/>
              </w:rPr>
            </w:pPr>
            <w:r>
              <w:rPr>
                <w:rFonts w:hint="eastAsia" w:ascii="宋体" w:hAnsi="宋体" w:cs="宋体"/>
                <w:b/>
                <w:color w:val="auto"/>
                <w:szCs w:val="21"/>
                <w:highlight w:val="none"/>
              </w:rPr>
              <w:t>招标文件技术条款</w:t>
            </w:r>
          </w:p>
        </w:tc>
        <w:tc>
          <w:tcPr>
            <w:tcW w:w="2424" w:type="dxa"/>
            <w:vAlign w:val="center"/>
          </w:tcPr>
          <w:p w14:paraId="5664F73A">
            <w:pPr>
              <w:jc w:val="center"/>
              <w:rPr>
                <w:rFonts w:hint="eastAsia" w:ascii="宋体" w:hAnsi="宋体" w:cs="宋体"/>
                <w:b/>
                <w:color w:val="auto"/>
                <w:szCs w:val="21"/>
                <w:highlight w:val="none"/>
              </w:rPr>
            </w:pPr>
            <w:r>
              <w:rPr>
                <w:rFonts w:hint="eastAsia" w:ascii="宋体" w:hAnsi="宋体" w:cs="宋体"/>
                <w:b/>
                <w:color w:val="auto"/>
                <w:szCs w:val="21"/>
                <w:highlight w:val="none"/>
              </w:rPr>
              <w:t>投标文件响应情况</w:t>
            </w:r>
          </w:p>
        </w:tc>
        <w:tc>
          <w:tcPr>
            <w:tcW w:w="774" w:type="dxa"/>
            <w:vAlign w:val="center"/>
          </w:tcPr>
          <w:p w14:paraId="70BDA502">
            <w:pPr>
              <w:jc w:val="center"/>
              <w:rPr>
                <w:rFonts w:hint="eastAsia" w:ascii="宋体" w:hAnsi="宋体" w:cs="宋体"/>
                <w:b/>
                <w:color w:val="auto"/>
                <w:szCs w:val="21"/>
                <w:highlight w:val="none"/>
              </w:rPr>
            </w:pPr>
            <w:r>
              <w:rPr>
                <w:rFonts w:hint="eastAsia" w:ascii="宋体" w:hAnsi="宋体" w:cs="宋体"/>
                <w:b/>
                <w:color w:val="auto"/>
                <w:szCs w:val="21"/>
                <w:highlight w:val="none"/>
              </w:rPr>
              <w:t>偏离</w:t>
            </w:r>
          </w:p>
        </w:tc>
        <w:tc>
          <w:tcPr>
            <w:tcW w:w="1559" w:type="dxa"/>
            <w:vAlign w:val="center"/>
          </w:tcPr>
          <w:p w14:paraId="438C1EC5">
            <w:pPr>
              <w:jc w:val="center"/>
              <w:rPr>
                <w:rFonts w:hint="eastAsia" w:ascii="宋体" w:hAnsi="宋体" w:cs="宋体"/>
                <w:b/>
                <w:color w:val="auto"/>
                <w:szCs w:val="21"/>
                <w:highlight w:val="none"/>
              </w:rPr>
            </w:pPr>
            <w:r>
              <w:rPr>
                <w:rFonts w:hint="eastAsia" w:ascii="宋体" w:hAnsi="宋体" w:cs="宋体"/>
                <w:b/>
                <w:color w:val="auto"/>
                <w:szCs w:val="21"/>
                <w:highlight w:val="none"/>
              </w:rPr>
              <w:t>填写证明材料所在页码并将证明材料关键处标注红框</w:t>
            </w:r>
          </w:p>
        </w:tc>
      </w:tr>
      <w:tr w14:paraId="0ED0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1A4F77E3">
            <w:pPr>
              <w:spacing w:line="360" w:lineRule="auto"/>
              <w:jc w:val="center"/>
              <w:rPr>
                <w:rFonts w:hint="eastAsia" w:ascii="宋体" w:hAnsi="宋体" w:cs="宋体"/>
                <w:color w:val="auto"/>
                <w:szCs w:val="21"/>
                <w:highlight w:val="none"/>
              </w:rPr>
            </w:pPr>
          </w:p>
        </w:tc>
        <w:tc>
          <w:tcPr>
            <w:tcW w:w="3292" w:type="dxa"/>
            <w:vAlign w:val="center"/>
          </w:tcPr>
          <w:p w14:paraId="2D946E4D">
            <w:pPr>
              <w:spacing w:line="360" w:lineRule="auto"/>
              <w:jc w:val="center"/>
              <w:rPr>
                <w:rFonts w:hint="eastAsia" w:ascii="宋体" w:hAnsi="宋体" w:cs="宋体"/>
                <w:color w:val="auto"/>
                <w:szCs w:val="21"/>
                <w:highlight w:val="none"/>
              </w:rPr>
            </w:pPr>
          </w:p>
        </w:tc>
        <w:tc>
          <w:tcPr>
            <w:tcW w:w="2424" w:type="dxa"/>
            <w:vAlign w:val="center"/>
          </w:tcPr>
          <w:p w14:paraId="7AF5CE12">
            <w:pPr>
              <w:spacing w:line="360" w:lineRule="auto"/>
              <w:jc w:val="center"/>
              <w:rPr>
                <w:rFonts w:hint="eastAsia" w:ascii="宋体" w:hAnsi="宋体" w:cs="宋体"/>
                <w:color w:val="auto"/>
                <w:szCs w:val="21"/>
                <w:highlight w:val="none"/>
              </w:rPr>
            </w:pPr>
          </w:p>
        </w:tc>
        <w:tc>
          <w:tcPr>
            <w:tcW w:w="774" w:type="dxa"/>
          </w:tcPr>
          <w:p w14:paraId="2D2888D5">
            <w:pPr>
              <w:spacing w:line="360" w:lineRule="auto"/>
              <w:jc w:val="center"/>
              <w:rPr>
                <w:rFonts w:hint="eastAsia" w:ascii="宋体" w:hAnsi="宋体" w:cs="宋体"/>
                <w:color w:val="auto"/>
                <w:szCs w:val="21"/>
                <w:highlight w:val="none"/>
              </w:rPr>
            </w:pPr>
          </w:p>
        </w:tc>
        <w:tc>
          <w:tcPr>
            <w:tcW w:w="1559" w:type="dxa"/>
          </w:tcPr>
          <w:p w14:paraId="48623BA5">
            <w:pPr>
              <w:spacing w:line="360" w:lineRule="auto"/>
              <w:jc w:val="center"/>
              <w:rPr>
                <w:rFonts w:hint="eastAsia" w:ascii="宋体" w:hAnsi="宋体" w:cs="宋体"/>
                <w:color w:val="auto"/>
                <w:szCs w:val="21"/>
                <w:highlight w:val="none"/>
              </w:rPr>
            </w:pPr>
          </w:p>
        </w:tc>
      </w:tr>
      <w:tr w14:paraId="3C12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1746752C">
            <w:pPr>
              <w:spacing w:line="360" w:lineRule="auto"/>
              <w:jc w:val="center"/>
              <w:rPr>
                <w:rFonts w:hint="eastAsia" w:ascii="宋体" w:hAnsi="宋体" w:cs="宋体"/>
                <w:color w:val="auto"/>
                <w:szCs w:val="21"/>
                <w:highlight w:val="none"/>
              </w:rPr>
            </w:pPr>
          </w:p>
        </w:tc>
        <w:tc>
          <w:tcPr>
            <w:tcW w:w="3292" w:type="dxa"/>
            <w:vAlign w:val="center"/>
          </w:tcPr>
          <w:p w14:paraId="089A71C9">
            <w:pPr>
              <w:spacing w:line="360" w:lineRule="auto"/>
              <w:jc w:val="center"/>
              <w:rPr>
                <w:rFonts w:hint="eastAsia" w:ascii="宋体" w:hAnsi="宋体" w:cs="宋体"/>
                <w:color w:val="auto"/>
                <w:szCs w:val="21"/>
                <w:highlight w:val="none"/>
              </w:rPr>
            </w:pPr>
          </w:p>
        </w:tc>
        <w:tc>
          <w:tcPr>
            <w:tcW w:w="2424" w:type="dxa"/>
            <w:vAlign w:val="center"/>
          </w:tcPr>
          <w:p w14:paraId="3CC784ED">
            <w:pPr>
              <w:spacing w:line="360" w:lineRule="auto"/>
              <w:jc w:val="center"/>
              <w:rPr>
                <w:rFonts w:hint="eastAsia" w:ascii="宋体" w:hAnsi="宋体" w:cs="宋体"/>
                <w:color w:val="auto"/>
                <w:szCs w:val="21"/>
                <w:highlight w:val="none"/>
              </w:rPr>
            </w:pPr>
          </w:p>
        </w:tc>
        <w:tc>
          <w:tcPr>
            <w:tcW w:w="774" w:type="dxa"/>
          </w:tcPr>
          <w:p w14:paraId="026FA803">
            <w:pPr>
              <w:spacing w:line="360" w:lineRule="auto"/>
              <w:jc w:val="center"/>
              <w:rPr>
                <w:rFonts w:hint="eastAsia" w:ascii="宋体" w:hAnsi="宋体" w:cs="宋体"/>
                <w:color w:val="auto"/>
                <w:szCs w:val="21"/>
                <w:highlight w:val="none"/>
              </w:rPr>
            </w:pPr>
          </w:p>
        </w:tc>
        <w:tc>
          <w:tcPr>
            <w:tcW w:w="1559" w:type="dxa"/>
          </w:tcPr>
          <w:p w14:paraId="72A348F6">
            <w:pPr>
              <w:spacing w:line="360" w:lineRule="auto"/>
              <w:jc w:val="center"/>
              <w:rPr>
                <w:rFonts w:hint="eastAsia" w:ascii="宋体" w:hAnsi="宋体" w:cs="宋体"/>
                <w:color w:val="auto"/>
                <w:szCs w:val="21"/>
                <w:highlight w:val="none"/>
              </w:rPr>
            </w:pPr>
          </w:p>
        </w:tc>
      </w:tr>
      <w:tr w14:paraId="7B6C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41320856">
            <w:pPr>
              <w:spacing w:line="360" w:lineRule="auto"/>
              <w:jc w:val="center"/>
              <w:rPr>
                <w:rFonts w:hint="eastAsia" w:ascii="宋体" w:hAnsi="宋体" w:cs="宋体"/>
                <w:color w:val="auto"/>
                <w:szCs w:val="21"/>
                <w:highlight w:val="none"/>
              </w:rPr>
            </w:pPr>
          </w:p>
        </w:tc>
        <w:tc>
          <w:tcPr>
            <w:tcW w:w="3292" w:type="dxa"/>
            <w:vAlign w:val="center"/>
          </w:tcPr>
          <w:p w14:paraId="1D17D5F4">
            <w:pPr>
              <w:spacing w:line="360" w:lineRule="auto"/>
              <w:jc w:val="center"/>
              <w:rPr>
                <w:rFonts w:hint="eastAsia" w:ascii="宋体" w:hAnsi="宋体" w:cs="宋体"/>
                <w:color w:val="auto"/>
                <w:szCs w:val="21"/>
                <w:highlight w:val="none"/>
              </w:rPr>
            </w:pPr>
          </w:p>
        </w:tc>
        <w:tc>
          <w:tcPr>
            <w:tcW w:w="2424" w:type="dxa"/>
            <w:vAlign w:val="center"/>
          </w:tcPr>
          <w:p w14:paraId="6EBFFB98">
            <w:pPr>
              <w:spacing w:line="360" w:lineRule="auto"/>
              <w:jc w:val="center"/>
              <w:rPr>
                <w:rFonts w:hint="eastAsia" w:ascii="宋体" w:hAnsi="宋体" w:cs="宋体"/>
                <w:color w:val="auto"/>
                <w:szCs w:val="21"/>
                <w:highlight w:val="none"/>
              </w:rPr>
            </w:pPr>
          </w:p>
        </w:tc>
        <w:tc>
          <w:tcPr>
            <w:tcW w:w="774" w:type="dxa"/>
          </w:tcPr>
          <w:p w14:paraId="672BD290">
            <w:pPr>
              <w:spacing w:line="360" w:lineRule="auto"/>
              <w:jc w:val="center"/>
              <w:rPr>
                <w:rFonts w:hint="eastAsia" w:ascii="宋体" w:hAnsi="宋体" w:cs="宋体"/>
                <w:color w:val="auto"/>
                <w:szCs w:val="21"/>
                <w:highlight w:val="none"/>
              </w:rPr>
            </w:pPr>
          </w:p>
        </w:tc>
        <w:tc>
          <w:tcPr>
            <w:tcW w:w="1559" w:type="dxa"/>
          </w:tcPr>
          <w:p w14:paraId="3BB6AC28">
            <w:pPr>
              <w:spacing w:line="360" w:lineRule="auto"/>
              <w:jc w:val="center"/>
              <w:rPr>
                <w:rFonts w:hint="eastAsia" w:ascii="宋体" w:hAnsi="宋体" w:cs="宋体"/>
                <w:color w:val="auto"/>
                <w:szCs w:val="21"/>
                <w:highlight w:val="none"/>
              </w:rPr>
            </w:pPr>
          </w:p>
        </w:tc>
      </w:tr>
      <w:tr w14:paraId="1F5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3FBEC4A7">
            <w:pPr>
              <w:spacing w:line="360" w:lineRule="auto"/>
              <w:jc w:val="center"/>
              <w:rPr>
                <w:rFonts w:hint="eastAsia" w:ascii="宋体" w:hAnsi="宋体" w:cs="宋体"/>
                <w:color w:val="auto"/>
                <w:szCs w:val="21"/>
                <w:highlight w:val="none"/>
              </w:rPr>
            </w:pPr>
          </w:p>
        </w:tc>
        <w:tc>
          <w:tcPr>
            <w:tcW w:w="3292" w:type="dxa"/>
            <w:vAlign w:val="center"/>
          </w:tcPr>
          <w:p w14:paraId="75F48A79">
            <w:pPr>
              <w:spacing w:line="360" w:lineRule="auto"/>
              <w:jc w:val="center"/>
              <w:rPr>
                <w:rFonts w:hint="eastAsia" w:ascii="宋体" w:hAnsi="宋体" w:cs="宋体"/>
                <w:color w:val="auto"/>
                <w:szCs w:val="21"/>
                <w:highlight w:val="none"/>
              </w:rPr>
            </w:pPr>
          </w:p>
        </w:tc>
        <w:tc>
          <w:tcPr>
            <w:tcW w:w="2424" w:type="dxa"/>
            <w:vAlign w:val="center"/>
          </w:tcPr>
          <w:p w14:paraId="06C1A05D">
            <w:pPr>
              <w:spacing w:line="360" w:lineRule="auto"/>
              <w:jc w:val="center"/>
              <w:rPr>
                <w:rFonts w:hint="eastAsia" w:ascii="宋体" w:hAnsi="宋体" w:cs="宋体"/>
                <w:color w:val="auto"/>
                <w:szCs w:val="21"/>
                <w:highlight w:val="none"/>
              </w:rPr>
            </w:pPr>
          </w:p>
        </w:tc>
        <w:tc>
          <w:tcPr>
            <w:tcW w:w="774" w:type="dxa"/>
          </w:tcPr>
          <w:p w14:paraId="012A603E">
            <w:pPr>
              <w:spacing w:line="360" w:lineRule="auto"/>
              <w:jc w:val="center"/>
              <w:rPr>
                <w:rFonts w:hint="eastAsia" w:ascii="宋体" w:hAnsi="宋体" w:cs="宋体"/>
                <w:color w:val="auto"/>
                <w:szCs w:val="21"/>
                <w:highlight w:val="none"/>
              </w:rPr>
            </w:pPr>
          </w:p>
        </w:tc>
        <w:tc>
          <w:tcPr>
            <w:tcW w:w="1559" w:type="dxa"/>
          </w:tcPr>
          <w:p w14:paraId="738A74A6">
            <w:pPr>
              <w:spacing w:line="360" w:lineRule="auto"/>
              <w:jc w:val="center"/>
              <w:rPr>
                <w:rFonts w:hint="eastAsia" w:ascii="宋体" w:hAnsi="宋体" w:cs="宋体"/>
                <w:color w:val="auto"/>
                <w:szCs w:val="21"/>
                <w:highlight w:val="none"/>
              </w:rPr>
            </w:pPr>
          </w:p>
        </w:tc>
      </w:tr>
      <w:tr w14:paraId="7870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6F8B2603">
            <w:pPr>
              <w:spacing w:line="360" w:lineRule="auto"/>
              <w:jc w:val="center"/>
              <w:rPr>
                <w:rFonts w:hint="eastAsia" w:ascii="宋体" w:hAnsi="宋体" w:cs="宋体"/>
                <w:color w:val="auto"/>
                <w:szCs w:val="21"/>
                <w:highlight w:val="none"/>
              </w:rPr>
            </w:pPr>
          </w:p>
        </w:tc>
        <w:tc>
          <w:tcPr>
            <w:tcW w:w="3292" w:type="dxa"/>
            <w:vAlign w:val="center"/>
          </w:tcPr>
          <w:p w14:paraId="729FD9D1">
            <w:pPr>
              <w:spacing w:line="360" w:lineRule="auto"/>
              <w:jc w:val="center"/>
              <w:rPr>
                <w:rFonts w:hint="eastAsia" w:ascii="宋体" w:hAnsi="宋体" w:cs="宋体"/>
                <w:color w:val="auto"/>
                <w:szCs w:val="21"/>
                <w:highlight w:val="none"/>
              </w:rPr>
            </w:pPr>
          </w:p>
        </w:tc>
        <w:tc>
          <w:tcPr>
            <w:tcW w:w="2424" w:type="dxa"/>
            <w:vAlign w:val="center"/>
          </w:tcPr>
          <w:p w14:paraId="583C682B">
            <w:pPr>
              <w:spacing w:line="360" w:lineRule="auto"/>
              <w:jc w:val="center"/>
              <w:rPr>
                <w:rFonts w:hint="eastAsia" w:ascii="宋体" w:hAnsi="宋体" w:cs="宋体"/>
                <w:color w:val="auto"/>
                <w:szCs w:val="21"/>
                <w:highlight w:val="none"/>
              </w:rPr>
            </w:pPr>
          </w:p>
        </w:tc>
        <w:tc>
          <w:tcPr>
            <w:tcW w:w="774" w:type="dxa"/>
          </w:tcPr>
          <w:p w14:paraId="702C1E9A">
            <w:pPr>
              <w:spacing w:line="360" w:lineRule="auto"/>
              <w:jc w:val="center"/>
              <w:rPr>
                <w:rFonts w:hint="eastAsia" w:ascii="宋体" w:hAnsi="宋体" w:cs="宋体"/>
                <w:color w:val="auto"/>
                <w:szCs w:val="21"/>
                <w:highlight w:val="none"/>
              </w:rPr>
            </w:pPr>
          </w:p>
        </w:tc>
        <w:tc>
          <w:tcPr>
            <w:tcW w:w="1559" w:type="dxa"/>
          </w:tcPr>
          <w:p w14:paraId="0947AEBF">
            <w:pPr>
              <w:spacing w:line="360" w:lineRule="auto"/>
              <w:jc w:val="center"/>
              <w:rPr>
                <w:rFonts w:hint="eastAsia" w:ascii="宋体" w:hAnsi="宋体" w:cs="宋体"/>
                <w:color w:val="auto"/>
                <w:szCs w:val="21"/>
                <w:highlight w:val="none"/>
              </w:rPr>
            </w:pPr>
          </w:p>
        </w:tc>
      </w:tr>
      <w:tr w14:paraId="5C2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2F0C5302">
            <w:pPr>
              <w:spacing w:line="360" w:lineRule="auto"/>
              <w:jc w:val="center"/>
              <w:rPr>
                <w:rFonts w:hint="eastAsia" w:ascii="宋体" w:hAnsi="宋体" w:cs="宋体"/>
                <w:color w:val="auto"/>
                <w:szCs w:val="21"/>
                <w:highlight w:val="none"/>
              </w:rPr>
            </w:pPr>
            <w:bookmarkStart w:id="746" w:name="_Hlk38340239"/>
          </w:p>
        </w:tc>
        <w:tc>
          <w:tcPr>
            <w:tcW w:w="3292" w:type="dxa"/>
            <w:vAlign w:val="center"/>
          </w:tcPr>
          <w:p w14:paraId="63727B41">
            <w:pPr>
              <w:spacing w:line="360" w:lineRule="auto"/>
              <w:jc w:val="center"/>
              <w:rPr>
                <w:rFonts w:hint="eastAsia" w:ascii="宋体" w:hAnsi="宋体" w:cs="宋体"/>
                <w:color w:val="auto"/>
                <w:szCs w:val="21"/>
                <w:highlight w:val="none"/>
              </w:rPr>
            </w:pPr>
          </w:p>
        </w:tc>
        <w:tc>
          <w:tcPr>
            <w:tcW w:w="2424" w:type="dxa"/>
            <w:vAlign w:val="center"/>
          </w:tcPr>
          <w:p w14:paraId="01A0A8B4">
            <w:pPr>
              <w:spacing w:line="360" w:lineRule="auto"/>
              <w:jc w:val="center"/>
              <w:rPr>
                <w:rFonts w:hint="eastAsia" w:ascii="宋体" w:hAnsi="宋体" w:cs="宋体"/>
                <w:color w:val="auto"/>
                <w:szCs w:val="21"/>
                <w:highlight w:val="none"/>
              </w:rPr>
            </w:pPr>
          </w:p>
        </w:tc>
        <w:tc>
          <w:tcPr>
            <w:tcW w:w="774" w:type="dxa"/>
          </w:tcPr>
          <w:p w14:paraId="565E8737">
            <w:pPr>
              <w:spacing w:line="360" w:lineRule="auto"/>
              <w:jc w:val="center"/>
              <w:rPr>
                <w:rFonts w:hint="eastAsia" w:ascii="宋体" w:hAnsi="宋体" w:cs="宋体"/>
                <w:color w:val="auto"/>
                <w:szCs w:val="21"/>
                <w:highlight w:val="none"/>
              </w:rPr>
            </w:pPr>
          </w:p>
        </w:tc>
        <w:tc>
          <w:tcPr>
            <w:tcW w:w="1559" w:type="dxa"/>
          </w:tcPr>
          <w:p w14:paraId="17FEC682">
            <w:pPr>
              <w:spacing w:line="360" w:lineRule="auto"/>
              <w:jc w:val="center"/>
              <w:rPr>
                <w:rFonts w:hint="eastAsia" w:ascii="宋体" w:hAnsi="宋体" w:cs="宋体"/>
                <w:color w:val="auto"/>
                <w:szCs w:val="21"/>
                <w:highlight w:val="none"/>
              </w:rPr>
            </w:pPr>
          </w:p>
        </w:tc>
      </w:tr>
      <w:tr w14:paraId="4E4D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37B2790D">
            <w:pPr>
              <w:spacing w:line="360" w:lineRule="auto"/>
              <w:jc w:val="center"/>
              <w:rPr>
                <w:rFonts w:hint="eastAsia" w:ascii="宋体" w:hAnsi="宋体" w:cs="宋体"/>
                <w:color w:val="auto"/>
                <w:szCs w:val="21"/>
                <w:highlight w:val="none"/>
              </w:rPr>
            </w:pPr>
          </w:p>
        </w:tc>
        <w:tc>
          <w:tcPr>
            <w:tcW w:w="3292" w:type="dxa"/>
            <w:vAlign w:val="center"/>
          </w:tcPr>
          <w:p w14:paraId="6C065F69">
            <w:pPr>
              <w:spacing w:line="360" w:lineRule="auto"/>
              <w:jc w:val="center"/>
              <w:rPr>
                <w:rFonts w:hint="eastAsia" w:ascii="宋体" w:hAnsi="宋体" w:cs="宋体"/>
                <w:color w:val="auto"/>
                <w:szCs w:val="21"/>
                <w:highlight w:val="none"/>
              </w:rPr>
            </w:pPr>
          </w:p>
        </w:tc>
        <w:tc>
          <w:tcPr>
            <w:tcW w:w="2424" w:type="dxa"/>
            <w:vAlign w:val="center"/>
          </w:tcPr>
          <w:p w14:paraId="1911C99C">
            <w:pPr>
              <w:spacing w:line="360" w:lineRule="auto"/>
              <w:jc w:val="center"/>
              <w:rPr>
                <w:rFonts w:hint="eastAsia" w:ascii="宋体" w:hAnsi="宋体" w:cs="宋体"/>
                <w:color w:val="auto"/>
                <w:szCs w:val="21"/>
                <w:highlight w:val="none"/>
              </w:rPr>
            </w:pPr>
          </w:p>
        </w:tc>
        <w:tc>
          <w:tcPr>
            <w:tcW w:w="774" w:type="dxa"/>
          </w:tcPr>
          <w:p w14:paraId="6053F923">
            <w:pPr>
              <w:spacing w:line="360" w:lineRule="auto"/>
              <w:jc w:val="center"/>
              <w:rPr>
                <w:rFonts w:hint="eastAsia" w:ascii="宋体" w:hAnsi="宋体" w:cs="宋体"/>
                <w:color w:val="auto"/>
                <w:szCs w:val="21"/>
                <w:highlight w:val="none"/>
              </w:rPr>
            </w:pPr>
          </w:p>
        </w:tc>
        <w:tc>
          <w:tcPr>
            <w:tcW w:w="1559" w:type="dxa"/>
          </w:tcPr>
          <w:p w14:paraId="4AC4C6AC">
            <w:pPr>
              <w:spacing w:line="360" w:lineRule="auto"/>
              <w:jc w:val="center"/>
              <w:rPr>
                <w:rFonts w:hint="eastAsia" w:ascii="宋体" w:hAnsi="宋体" w:cs="宋体"/>
                <w:color w:val="auto"/>
                <w:szCs w:val="21"/>
                <w:highlight w:val="none"/>
              </w:rPr>
            </w:pPr>
          </w:p>
        </w:tc>
      </w:tr>
      <w:tr w14:paraId="49EB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612550DB">
            <w:pPr>
              <w:spacing w:line="360" w:lineRule="auto"/>
              <w:jc w:val="center"/>
              <w:rPr>
                <w:rFonts w:hint="eastAsia" w:ascii="宋体" w:hAnsi="宋体" w:cs="宋体"/>
                <w:color w:val="auto"/>
                <w:szCs w:val="21"/>
                <w:highlight w:val="none"/>
              </w:rPr>
            </w:pPr>
          </w:p>
        </w:tc>
        <w:tc>
          <w:tcPr>
            <w:tcW w:w="3292" w:type="dxa"/>
            <w:vAlign w:val="center"/>
          </w:tcPr>
          <w:p w14:paraId="4771AF18">
            <w:pPr>
              <w:spacing w:line="360" w:lineRule="auto"/>
              <w:jc w:val="center"/>
              <w:rPr>
                <w:rFonts w:hint="eastAsia" w:ascii="宋体" w:hAnsi="宋体" w:cs="宋体"/>
                <w:color w:val="auto"/>
                <w:szCs w:val="21"/>
                <w:highlight w:val="none"/>
              </w:rPr>
            </w:pPr>
          </w:p>
        </w:tc>
        <w:tc>
          <w:tcPr>
            <w:tcW w:w="2424" w:type="dxa"/>
            <w:vAlign w:val="center"/>
          </w:tcPr>
          <w:p w14:paraId="6DCD6ED2">
            <w:pPr>
              <w:spacing w:line="360" w:lineRule="auto"/>
              <w:jc w:val="center"/>
              <w:rPr>
                <w:rFonts w:hint="eastAsia" w:ascii="宋体" w:hAnsi="宋体" w:cs="宋体"/>
                <w:color w:val="auto"/>
                <w:szCs w:val="21"/>
                <w:highlight w:val="none"/>
              </w:rPr>
            </w:pPr>
          </w:p>
        </w:tc>
        <w:tc>
          <w:tcPr>
            <w:tcW w:w="774" w:type="dxa"/>
          </w:tcPr>
          <w:p w14:paraId="74243AA1">
            <w:pPr>
              <w:spacing w:line="360" w:lineRule="auto"/>
              <w:jc w:val="center"/>
              <w:rPr>
                <w:rFonts w:hint="eastAsia" w:ascii="宋体" w:hAnsi="宋体" w:cs="宋体"/>
                <w:color w:val="auto"/>
                <w:szCs w:val="21"/>
                <w:highlight w:val="none"/>
              </w:rPr>
            </w:pPr>
          </w:p>
        </w:tc>
        <w:tc>
          <w:tcPr>
            <w:tcW w:w="1559" w:type="dxa"/>
          </w:tcPr>
          <w:p w14:paraId="69ED99C5">
            <w:pPr>
              <w:spacing w:line="360" w:lineRule="auto"/>
              <w:jc w:val="center"/>
              <w:rPr>
                <w:rFonts w:hint="eastAsia" w:ascii="宋体" w:hAnsi="宋体" w:cs="宋体"/>
                <w:color w:val="auto"/>
                <w:szCs w:val="21"/>
                <w:highlight w:val="none"/>
              </w:rPr>
            </w:pPr>
          </w:p>
        </w:tc>
      </w:tr>
      <w:tr w14:paraId="5571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2E64A821">
            <w:pPr>
              <w:spacing w:line="360" w:lineRule="auto"/>
              <w:jc w:val="center"/>
              <w:rPr>
                <w:rFonts w:hint="eastAsia" w:ascii="宋体" w:hAnsi="宋体" w:cs="宋体"/>
                <w:color w:val="auto"/>
                <w:szCs w:val="21"/>
                <w:highlight w:val="none"/>
              </w:rPr>
            </w:pPr>
          </w:p>
        </w:tc>
        <w:tc>
          <w:tcPr>
            <w:tcW w:w="3292" w:type="dxa"/>
            <w:vAlign w:val="center"/>
          </w:tcPr>
          <w:p w14:paraId="4CB270B7">
            <w:pPr>
              <w:spacing w:line="360" w:lineRule="auto"/>
              <w:jc w:val="center"/>
              <w:rPr>
                <w:rFonts w:hint="eastAsia" w:ascii="宋体" w:hAnsi="宋体" w:cs="宋体"/>
                <w:color w:val="auto"/>
                <w:szCs w:val="21"/>
                <w:highlight w:val="none"/>
              </w:rPr>
            </w:pPr>
          </w:p>
        </w:tc>
        <w:tc>
          <w:tcPr>
            <w:tcW w:w="2424" w:type="dxa"/>
            <w:vAlign w:val="center"/>
          </w:tcPr>
          <w:p w14:paraId="6244B394">
            <w:pPr>
              <w:spacing w:line="360" w:lineRule="auto"/>
              <w:jc w:val="center"/>
              <w:rPr>
                <w:rFonts w:hint="eastAsia" w:ascii="宋体" w:hAnsi="宋体" w:cs="宋体"/>
                <w:color w:val="auto"/>
                <w:szCs w:val="21"/>
                <w:highlight w:val="none"/>
              </w:rPr>
            </w:pPr>
          </w:p>
        </w:tc>
        <w:tc>
          <w:tcPr>
            <w:tcW w:w="774" w:type="dxa"/>
          </w:tcPr>
          <w:p w14:paraId="31340474">
            <w:pPr>
              <w:spacing w:line="360" w:lineRule="auto"/>
              <w:jc w:val="center"/>
              <w:rPr>
                <w:rFonts w:hint="eastAsia" w:ascii="宋体" w:hAnsi="宋体" w:cs="宋体"/>
                <w:color w:val="auto"/>
                <w:szCs w:val="21"/>
                <w:highlight w:val="none"/>
              </w:rPr>
            </w:pPr>
          </w:p>
        </w:tc>
        <w:tc>
          <w:tcPr>
            <w:tcW w:w="1559" w:type="dxa"/>
          </w:tcPr>
          <w:p w14:paraId="02D52552">
            <w:pPr>
              <w:spacing w:line="360" w:lineRule="auto"/>
              <w:jc w:val="center"/>
              <w:rPr>
                <w:rFonts w:hint="eastAsia" w:ascii="宋体" w:hAnsi="宋体" w:cs="宋体"/>
                <w:color w:val="auto"/>
                <w:szCs w:val="21"/>
                <w:highlight w:val="none"/>
              </w:rPr>
            </w:pPr>
          </w:p>
        </w:tc>
      </w:tr>
      <w:tr w14:paraId="325F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41939B8D">
            <w:pPr>
              <w:spacing w:line="360" w:lineRule="auto"/>
              <w:jc w:val="center"/>
              <w:rPr>
                <w:rFonts w:hint="eastAsia" w:ascii="宋体" w:hAnsi="宋体" w:cs="宋体"/>
                <w:color w:val="auto"/>
                <w:szCs w:val="21"/>
                <w:highlight w:val="none"/>
              </w:rPr>
            </w:pPr>
          </w:p>
        </w:tc>
        <w:tc>
          <w:tcPr>
            <w:tcW w:w="3292" w:type="dxa"/>
            <w:vAlign w:val="center"/>
          </w:tcPr>
          <w:p w14:paraId="7B6A82BE">
            <w:pPr>
              <w:spacing w:line="360" w:lineRule="auto"/>
              <w:jc w:val="center"/>
              <w:rPr>
                <w:rFonts w:hint="eastAsia" w:ascii="宋体" w:hAnsi="宋体" w:cs="宋体"/>
                <w:color w:val="auto"/>
                <w:szCs w:val="21"/>
                <w:highlight w:val="none"/>
              </w:rPr>
            </w:pPr>
          </w:p>
        </w:tc>
        <w:tc>
          <w:tcPr>
            <w:tcW w:w="2424" w:type="dxa"/>
            <w:vAlign w:val="center"/>
          </w:tcPr>
          <w:p w14:paraId="15663E9D">
            <w:pPr>
              <w:spacing w:line="360" w:lineRule="auto"/>
              <w:jc w:val="center"/>
              <w:rPr>
                <w:rFonts w:hint="eastAsia" w:ascii="宋体" w:hAnsi="宋体" w:cs="宋体"/>
                <w:color w:val="auto"/>
                <w:szCs w:val="21"/>
                <w:highlight w:val="none"/>
              </w:rPr>
            </w:pPr>
          </w:p>
        </w:tc>
        <w:tc>
          <w:tcPr>
            <w:tcW w:w="774" w:type="dxa"/>
          </w:tcPr>
          <w:p w14:paraId="0DF675B6">
            <w:pPr>
              <w:spacing w:line="360" w:lineRule="auto"/>
              <w:jc w:val="center"/>
              <w:rPr>
                <w:rFonts w:hint="eastAsia" w:ascii="宋体" w:hAnsi="宋体" w:cs="宋体"/>
                <w:color w:val="auto"/>
                <w:szCs w:val="21"/>
                <w:highlight w:val="none"/>
              </w:rPr>
            </w:pPr>
          </w:p>
        </w:tc>
        <w:tc>
          <w:tcPr>
            <w:tcW w:w="1559" w:type="dxa"/>
          </w:tcPr>
          <w:p w14:paraId="7810BC83">
            <w:pPr>
              <w:spacing w:line="360" w:lineRule="auto"/>
              <w:jc w:val="center"/>
              <w:rPr>
                <w:rFonts w:hint="eastAsia" w:ascii="宋体" w:hAnsi="宋体" w:cs="宋体"/>
                <w:color w:val="auto"/>
                <w:szCs w:val="21"/>
                <w:highlight w:val="none"/>
              </w:rPr>
            </w:pPr>
          </w:p>
        </w:tc>
      </w:tr>
      <w:tr w14:paraId="3293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71EE2130">
            <w:pPr>
              <w:spacing w:line="360" w:lineRule="auto"/>
              <w:jc w:val="center"/>
              <w:rPr>
                <w:rFonts w:hint="eastAsia" w:ascii="宋体" w:hAnsi="宋体" w:cs="宋体"/>
                <w:color w:val="auto"/>
                <w:szCs w:val="21"/>
                <w:highlight w:val="none"/>
              </w:rPr>
            </w:pPr>
          </w:p>
        </w:tc>
        <w:tc>
          <w:tcPr>
            <w:tcW w:w="3292" w:type="dxa"/>
            <w:vAlign w:val="center"/>
          </w:tcPr>
          <w:p w14:paraId="62D87444">
            <w:pPr>
              <w:spacing w:line="360" w:lineRule="auto"/>
              <w:jc w:val="center"/>
              <w:rPr>
                <w:rFonts w:hint="eastAsia" w:ascii="宋体" w:hAnsi="宋体" w:cs="宋体"/>
                <w:color w:val="auto"/>
                <w:szCs w:val="21"/>
                <w:highlight w:val="none"/>
              </w:rPr>
            </w:pPr>
          </w:p>
        </w:tc>
        <w:tc>
          <w:tcPr>
            <w:tcW w:w="2424" w:type="dxa"/>
            <w:vAlign w:val="center"/>
          </w:tcPr>
          <w:p w14:paraId="185C5D37">
            <w:pPr>
              <w:spacing w:line="360" w:lineRule="auto"/>
              <w:jc w:val="center"/>
              <w:rPr>
                <w:rFonts w:hint="eastAsia" w:ascii="宋体" w:hAnsi="宋体" w:cs="宋体"/>
                <w:color w:val="auto"/>
                <w:szCs w:val="21"/>
                <w:highlight w:val="none"/>
              </w:rPr>
            </w:pPr>
          </w:p>
        </w:tc>
        <w:tc>
          <w:tcPr>
            <w:tcW w:w="774" w:type="dxa"/>
          </w:tcPr>
          <w:p w14:paraId="303F843F">
            <w:pPr>
              <w:spacing w:line="360" w:lineRule="auto"/>
              <w:jc w:val="center"/>
              <w:rPr>
                <w:rFonts w:hint="eastAsia" w:ascii="宋体" w:hAnsi="宋体" w:cs="宋体"/>
                <w:color w:val="auto"/>
                <w:szCs w:val="21"/>
                <w:highlight w:val="none"/>
              </w:rPr>
            </w:pPr>
          </w:p>
        </w:tc>
        <w:tc>
          <w:tcPr>
            <w:tcW w:w="1559" w:type="dxa"/>
          </w:tcPr>
          <w:p w14:paraId="73F73FDD">
            <w:pPr>
              <w:spacing w:line="360" w:lineRule="auto"/>
              <w:jc w:val="center"/>
              <w:rPr>
                <w:rFonts w:hint="eastAsia" w:ascii="宋体" w:hAnsi="宋体" w:cs="宋体"/>
                <w:color w:val="auto"/>
                <w:szCs w:val="21"/>
                <w:highlight w:val="none"/>
              </w:rPr>
            </w:pPr>
          </w:p>
        </w:tc>
      </w:tr>
      <w:tr w14:paraId="56E5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29" w:type="dxa"/>
            <w:vAlign w:val="center"/>
          </w:tcPr>
          <w:p w14:paraId="079E4188">
            <w:pPr>
              <w:spacing w:line="360" w:lineRule="auto"/>
              <w:jc w:val="center"/>
              <w:rPr>
                <w:rFonts w:hint="eastAsia" w:ascii="宋体" w:hAnsi="宋体" w:cs="宋体"/>
                <w:color w:val="auto"/>
                <w:szCs w:val="21"/>
                <w:highlight w:val="none"/>
              </w:rPr>
            </w:pPr>
          </w:p>
        </w:tc>
        <w:tc>
          <w:tcPr>
            <w:tcW w:w="3292" w:type="dxa"/>
            <w:vAlign w:val="center"/>
          </w:tcPr>
          <w:p w14:paraId="12CCE62F">
            <w:pPr>
              <w:spacing w:line="360" w:lineRule="auto"/>
              <w:jc w:val="center"/>
              <w:rPr>
                <w:rFonts w:hint="eastAsia" w:ascii="宋体" w:hAnsi="宋体" w:cs="宋体"/>
                <w:color w:val="auto"/>
                <w:szCs w:val="21"/>
                <w:highlight w:val="none"/>
              </w:rPr>
            </w:pPr>
          </w:p>
        </w:tc>
        <w:tc>
          <w:tcPr>
            <w:tcW w:w="2424" w:type="dxa"/>
            <w:vAlign w:val="center"/>
          </w:tcPr>
          <w:p w14:paraId="08C2A958">
            <w:pPr>
              <w:spacing w:line="360" w:lineRule="auto"/>
              <w:jc w:val="center"/>
              <w:rPr>
                <w:rFonts w:hint="eastAsia" w:ascii="宋体" w:hAnsi="宋体" w:cs="宋体"/>
                <w:color w:val="auto"/>
                <w:szCs w:val="21"/>
                <w:highlight w:val="none"/>
              </w:rPr>
            </w:pPr>
          </w:p>
        </w:tc>
        <w:tc>
          <w:tcPr>
            <w:tcW w:w="774" w:type="dxa"/>
          </w:tcPr>
          <w:p w14:paraId="2D59E7FB">
            <w:pPr>
              <w:spacing w:line="360" w:lineRule="auto"/>
              <w:jc w:val="center"/>
              <w:rPr>
                <w:rFonts w:hint="eastAsia" w:ascii="宋体" w:hAnsi="宋体" w:cs="宋体"/>
                <w:color w:val="auto"/>
                <w:szCs w:val="21"/>
                <w:highlight w:val="none"/>
              </w:rPr>
            </w:pPr>
          </w:p>
        </w:tc>
        <w:tc>
          <w:tcPr>
            <w:tcW w:w="1559" w:type="dxa"/>
          </w:tcPr>
          <w:p w14:paraId="7F1C5A13">
            <w:pPr>
              <w:spacing w:line="360" w:lineRule="auto"/>
              <w:jc w:val="center"/>
              <w:rPr>
                <w:rFonts w:hint="eastAsia" w:ascii="宋体" w:hAnsi="宋体" w:cs="宋体"/>
                <w:color w:val="auto"/>
                <w:szCs w:val="21"/>
                <w:highlight w:val="none"/>
              </w:rPr>
            </w:pPr>
          </w:p>
        </w:tc>
      </w:tr>
    </w:tbl>
    <w:p w14:paraId="7CED551B">
      <w:pPr>
        <w:spacing w:line="400" w:lineRule="exact"/>
        <w:rPr>
          <w:rFonts w:hint="eastAsia" w:ascii="宋体" w:hAnsi="宋体" w:cs="宋体"/>
          <w:color w:val="auto"/>
          <w:highlight w:val="none"/>
        </w:rPr>
      </w:pPr>
      <w:r>
        <w:rPr>
          <w:rFonts w:hint="eastAsia" w:ascii="宋体" w:hAnsi="宋体" w:cs="宋体"/>
          <w:color w:val="auto"/>
          <w:highlight w:val="none"/>
        </w:rPr>
        <w:t>注：</w:t>
      </w:r>
    </w:p>
    <w:p w14:paraId="47AD88A2">
      <w:pPr>
        <w:spacing w:line="400" w:lineRule="exact"/>
        <w:rPr>
          <w:rFonts w:hint="eastAsia" w:ascii="宋体" w:hAnsi="宋体" w:cs="宋体"/>
          <w:color w:val="auto"/>
          <w:highlight w:val="none"/>
        </w:rPr>
      </w:pPr>
      <w:r>
        <w:rPr>
          <w:rFonts w:hint="eastAsia" w:ascii="宋体" w:hAnsi="宋体" w:cs="宋体"/>
          <w:color w:val="auto"/>
          <w:highlight w:val="none"/>
        </w:rPr>
        <w:t>1.表格中“序号”一列，投标人须逐条对应第五章《采购需求》三、采购标的需满足的质量、安全、技术规格、物理特性等要求“技术参数及性能要求”的序号。</w:t>
      </w:r>
    </w:p>
    <w:p w14:paraId="675F9128">
      <w:pPr>
        <w:spacing w:line="400" w:lineRule="exact"/>
        <w:rPr>
          <w:rFonts w:hint="eastAsia" w:ascii="宋体" w:hAnsi="宋体" w:cs="宋体"/>
          <w:color w:val="auto"/>
          <w:highlight w:val="none"/>
        </w:rPr>
      </w:pPr>
      <w:r>
        <w:rPr>
          <w:rFonts w:hint="eastAsia" w:ascii="宋体" w:hAnsi="宋体" w:cs="宋体"/>
          <w:color w:val="auto"/>
          <w:highlight w:val="none"/>
        </w:rPr>
        <w:t>2.表格中“招标文件技术条款”一列，投标人须逐条对应第五章《采购需求》三、采购标的需满足的质量、安全、技术规格、物理特性等要求“技术参数及性能要求”的技术条款。</w:t>
      </w:r>
    </w:p>
    <w:p w14:paraId="5850915C">
      <w:pPr>
        <w:spacing w:line="400" w:lineRule="exact"/>
        <w:rPr>
          <w:rFonts w:hint="eastAsia" w:ascii="宋体" w:hAnsi="宋体" w:cs="宋体"/>
          <w:color w:val="auto"/>
          <w:szCs w:val="21"/>
          <w:highlight w:val="none"/>
        </w:rPr>
      </w:pPr>
      <w:r>
        <w:rPr>
          <w:rFonts w:hint="eastAsia" w:ascii="宋体" w:hAnsi="宋体" w:cs="宋体"/>
          <w:color w:val="auto"/>
          <w:highlight w:val="none"/>
        </w:rPr>
        <w:t>3.表格中“投标文件响应情况”一列，投标人须逐条对第五章《采购需求》三、采购标的需满足的质量、安全、技术规格、物理特性等要求“技术参数及性能要求”的技术条款作出全面、真实的反映，投标文件应以中文应答（英文文本或缩略语须提供中文翻译或注释）。注：投标人除如实填写《技术条款偏离表》外，对采购需求中标注“▲”号的</w:t>
      </w:r>
      <w:r>
        <w:rPr>
          <w:rFonts w:hint="eastAsia" w:ascii="宋体" w:hAnsi="宋体" w:cs="宋体"/>
          <w:b/>
          <w:bCs/>
          <w:color w:val="auto"/>
          <w:highlight w:val="none"/>
        </w:rPr>
        <w:t>重要技术条款须</w:t>
      </w:r>
      <w:r>
        <w:rPr>
          <w:rFonts w:hint="eastAsia" w:ascii="宋体" w:hAnsi="宋体" w:cs="宋体"/>
          <w:color w:val="auto"/>
          <w:highlight w:val="none"/>
        </w:rPr>
        <w:t>提供证明材料（包括提供完整的技术白皮书或检测报告或印刷宣传彩页或性能参数说明等，不接受非生产制造商自行印刷、打印或者手写的技术支持资料，凡不符合上述要求的，视为无效技术支持资料））；若投标文件中技术支持资料与技术条款偏离表应答不符或技术支持资料无法明确支撑技术条款响应或无技术支持资料，而投标人又未在投标文件中作出说明和解释的，评标委员会在评审时可以视为不响应该条技术条款的规定，未标注“▲”号的一般技术条款以技术偏离表偏离应答为准以及采购需求中要求提供的证明材料。</w:t>
      </w:r>
    </w:p>
    <w:p w14:paraId="25E54A7E">
      <w:pPr>
        <w:spacing w:line="400" w:lineRule="exact"/>
        <w:rPr>
          <w:rFonts w:hint="eastAsia" w:ascii="宋体" w:hAnsi="宋体" w:cs="宋体"/>
          <w:color w:val="auto"/>
          <w:highlight w:val="none"/>
        </w:rPr>
      </w:pPr>
      <w:r>
        <w:rPr>
          <w:rFonts w:hint="eastAsia" w:ascii="宋体" w:hAnsi="宋体" w:cs="宋体"/>
          <w:color w:val="auto"/>
          <w:highlight w:val="none"/>
        </w:rPr>
        <w:t>4.表格中“偏离”一列，投标人只能如实填写“正偏离”、“负偏离”或“无偏离”。凡响应内容高于或满足第五章《采购需求》三、采购标的需满足的质量、安全、技术规格、物理特性等要求“技术参数及性能要求”的技术条款要求的，按“正偏离或无偏离”填写；低于第五章《采购需求》三、采购标的需满足的质量、安全、技术规格、物理特性等要求“技术参数及性能要求”的技术条款要求的，按“负偏离”填写。</w:t>
      </w:r>
    </w:p>
    <w:p w14:paraId="686795F8">
      <w:pPr>
        <w:pStyle w:val="19"/>
        <w:spacing w:line="360" w:lineRule="auto"/>
        <w:rPr>
          <w:rFonts w:hint="eastAsia" w:hAnsi="宋体" w:cs="宋体"/>
          <w:color w:val="auto"/>
          <w:szCs w:val="21"/>
          <w:highlight w:val="none"/>
        </w:rPr>
      </w:pPr>
      <w:r>
        <w:rPr>
          <w:rFonts w:hint="eastAsia" w:hAnsi="宋体" w:cs="宋体"/>
          <w:color w:val="auto"/>
          <w:highlight w:val="none"/>
        </w:rPr>
        <w:t>5.投标人可根据第五章《采购需求》三、采购标的需满足的质量、安全、技术规格、物理特性等要求“技术参数及性能要求”的技术条款拓展本表，但不得改变格式</w:t>
      </w:r>
      <w:r>
        <w:rPr>
          <w:rFonts w:hint="eastAsia" w:hAnsi="宋体" w:cs="宋体"/>
          <w:color w:val="auto"/>
          <w:szCs w:val="21"/>
          <w:highlight w:val="none"/>
        </w:rPr>
        <w:t>。</w:t>
      </w:r>
    </w:p>
    <w:bookmarkEnd w:id="746"/>
    <w:p w14:paraId="0EB62066">
      <w:pPr>
        <w:pStyle w:val="19"/>
        <w:spacing w:line="360" w:lineRule="auto"/>
        <w:rPr>
          <w:rFonts w:hint="eastAsia" w:hAnsi="宋体" w:cs="宋体"/>
          <w:color w:val="auto"/>
          <w:szCs w:val="21"/>
          <w:highlight w:val="none"/>
        </w:rPr>
      </w:pPr>
    </w:p>
    <w:p w14:paraId="11F68055">
      <w:pPr>
        <w:spacing w:line="360" w:lineRule="auto"/>
        <w:ind w:firstLine="2" w:firstLineChars="1"/>
        <w:rPr>
          <w:rFonts w:hint="eastAsia" w:ascii="宋体" w:hAnsi="宋体" w:cs="宋体"/>
          <w:color w:val="auto"/>
          <w:szCs w:val="21"/>
          <w:highlight w:val="none"/>
        </w:rPr>
      </w:pPr>
    </w:p>
    <w:p w14:paraId="742E7AD9">
      <w:pPr>
        <w:ind w:firstLine="2" w:firstLineChars="1"/>
        <w:rPr>
          <w:rFonts w:ascii="宋体" w:cs="宋体"/>
          <w:color w:val="auto"/>
          <w:szCs w:val="21"/>
          <w:highlight w:val="none"/>
        </w:rPr>
      </w:pPr>
      <w:r>
        <w:rPr>
          <w:rFonts w:hint="eastAsia" w:ascii="宋体" w:cs="宋体"/>
          <w:color w:val="auto"/>
          <w:szCs w:val="21"/>
          <w:highlight w:val="none"/>
        </w:rPr>
        <w:t>投标人（加盖投标人电子公章）：</w:t>
      </w:r>
    </w:p>
    <w:p w14:paraId="044519A7">
      <w:pPr>
        <w:ind w:firstLine="2" w:firstLineChars="1"/>
        <w:rPr>
          <w:rFonts w:ascii="宋体" w:cs="宋体"/>
          <w:color w:val="auto"/>
          <w:szCs w:val="21"/>
          <w:highlight w:val="none"/>
        </w:rPr>
      </w:pPr>
    </w:p>
    <w:p w14:paraId="696C00CB">
      <w:pPr>
        <w:ind w:firstLine="2" w:firstLineChars="1"/>
        <w:rPr>
          <w:rFonts w:ascii="宋体" w:cs="宋体"/>
          <w:color w:val="auto"/>
          <w:szCs w:val="21"/>
          <w:highlight w:val="none"/>
        </w:rPr>
      </w:pPr>
      <w:r>
        <w:rPr>
          <w:rFonts w:hint="eastAsia" w:ascii="宋体" w:cs="宋体"/>
          <w:color w:val="auto"/>
          <w:szCs w:val="21"/>
          <w:highlight w:val="none"/>
        </w:rPr>
        <w:t>法定代表人或委托代理人（电子签名或签章）：</w:t>
      </w:r>
    </w:p>
    <w:p w14:paraId="1CE21204">
      <w:pPr>
        <w:ind w:firstLine="2" w:firstLineChars="1"/>
        <w:rPr>
          <w:rFonts w:ascii="宋体" w:cs="宋体"/>
          <w:color w:val="auto"/>
          <w:szCs w:val="21"/>
          <w:highlight w:val="none"/>
        </w:rPr>
      </w:pPr>
    </w:p>
    <w:p w14:paraId="0CBCD291">
      <w:pPr>
        <w:ind w:firstLine="2" w:firstLineChars="1"/>
        <w:rPr>
          <w:rFonts w:hint="eastAsia" w:ascii="宋体" w:hAnsi="宋体" w:cs="宋体"/>
          <w:b/>
          <w:bCs/>
          <w:color w:val="auto"/>
          <w:sz w:val="32"/>
          <w:szCs w:val="36"/>
          <w:highlight w:val="none"/>
        </w:rPr>
      </w:pPr>
      <w:r>
        <w:rPr>
          <w:rFonts w:hint="eastAsia" w:ascii="宋体" w:cs="宋体"/>
          <w:color w:val="auto"/>
          <w:szCs w:val="21"/>
          <w:highlight w:val="none"/>
        </w:rPr>
        <w:t>日期：</w:t>
      </w:r>
    </w:p>
    <w:p w14:paraId="3FB77109">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6F54A820">
      <w:pPr>
        <w:spacing w:line="360" w:lineRule="auto"/>
        <w:outlineLvl w:val="1"/>
        <w:rPr>
          <w:rFonts w:hint="eastAsia" w:ascii="宋体" w:hAnsi="宋体" w:cs="宋体"/>
          <w:b/>
          <w:color w:val="auto"/>
          <w:sz w:val="32"/>
          <w:szCs w:val="32"/>
          <w:highlight w:val="none"/>
        </w:rPr>
      </w:pPr>
      <w:bookmarkStart w:id="747" w:name="_Toc9112"/>
      <w:bookmarkStart w:id="748" w:name="_Toc46"/>
      <w:bookmarkStart w:id="749" w:name="_Toc995"/>
      <w:bookmarkStart w:id="750" w:name="_Toc2553"/>
      <w:r>
        <w:rPr>
          <w:rFonts w:hint="eastAsia" w:ascii="宋体" w:hAnsi="宋体" w:cs="宋体"/>
          <w:b/>
          <w:color w:val="auto"/>
          <w:sz w:val="32"/>
          <w:szCs w:val="32"/>
          <w:highlight w:val="none"/>
        </w:rPr>
        <w:t>格式</w:t>
      </w:r>
      <w:bookmarkEnd w:id="747"/>
      <w:bookmarkEnd w:id="748"/>
      <w:bookmarkEnd w:id="749"/>
      <w:bookmarkEnd w:id="750"/>
      <w:r>
        <w:rPr>
          <w:rFonts w:hint="eastAsia" w:ascii="宋体" w:hAnsi="宋体" w:cs="宋体"/>
          <w:b/>
          <w:color w:val="auto"/>
          <w:sz w:val="32"/>
          <w:szCs w:val="32"/>
          <w:highlight w:val="none"/>
        </w:rPr>
        <w:t>23：</w:t>
      </w:r>
    </w:p>
    <w:p w14:paraId="1DC2CCCA">
      <w:pPr>
        <w:pStyle w:val="3"/>
        <w:ind w:left="425"/>
        <w:jc w:val="center"/>
        <w:rPr>
          <w:rFonts w:hint="eastAsia" w:ascii="宋体" w:hAnsi="宋体" w:cs="宋体"/>
          <w:color w:val="auto"/>
          <w:highlight w:val="none"/>
        </w:rPr>
      </w:pPr>
      <w:bookmarkStart w:id="751" w:name="_Toc22963"/>
      <w:bookmarkStart w:id="752" w:name="_Toc19336"/>
      <w:r>
        <w:rPr>
          <w:rFonts w:ascii="宋体" w:hAnsi="宋体" w:cs="宋体"/>
          <w:color w:val="auto"/>
          <w:highlight w:val="none"/>
        </w:rPr>
        <w:t>投标产品技术支持资料</w:t>
      </w:r>
      <w:bookmarkEnd w:id="751"/>
      <w:bookmarkEnd w:id="752"/>
    </w:p>
    <w:p w14:paraId="553720D9">
      <w:pPr>
        <w:pStyle w:val="19"/>
        <w:spacing w:line="600" w:lineRule="exact"/>
        <w:rPr>
          <w:rFonts w:hint="eastAsia" w:hAnsi="宋体" w:cs="宋体"/>
          <w:color w:val="auto"/>
          <w:highlight w:val="none"/>
        </w:rPr>
      </w:pPr>
      <w:r>
        <w:rPr>
          <w:rFonts w:hint="eastAsia" w:hAnsi="宋体" w:cs="宋体"/>
          <w:color w:val="auto"/>
          <w:highlight w:val="none"/>
        </w:rPr>
        <w:t>招标文件第五章 采购需求 三、采购标的需满足的质量、安全、技术规格、物理特性等要求“技术参数及性能要求”中标注“▲”号的重要技术条款或采购需求特别要求证明材料的须提供相关证明材料（</w:t>
      </w:r>
      <w:r>
        <w:rPr>
          <w:rFonts w:hint="eastAsia" w:hAnsi="宋体" w:cs="宋体"/>
          <w:color w:val="auto"/>
          <w:szCs w:val="21"/>
          <w:highlight w:val="none"/>
        </w:rPr>
        <w:t>包括提供完整的技术白皮书或检测报告或印刷宣传彩页或性能参数说明等，不接受非生产制造商自行印刷、打印或者手写的技术支持资料，凡不符合上述要求的，视为无效技术支持资料</w:t>
      </w:r>
      <w:r>
        <w:rPr>
          <w:rFonts w:hint="eastAsia" w:hAnsi="宋体" w:cs="宋体"/>
          <w:color w:val="auto"/>
          <w:highlight w:val="none"/>
        </w:rPr>
        <w:t>），并用红框进行标注。</w:t>
      </w:r>
    </w:p>
    <w:p w14:paraId="3EF3F8E7">
      <w:pPr>
        <w:ind w:firstLine="2" w:firstLineChars="1"/>
        <w:rPr>
          <w:rFonts w:hint="eastAsia" w:ascii="宋体" w:hAnsi="宋体" w:cs="宋体"/>
          <w:color w:val="auto"/>
          <w:szCs w:val="21"/>
          <w:highlight w:val="none"/>
        </w:rPr>
      </w:pPr>
    </w:p>
    <w:p w14:paraId="30A0881E">
      <w:pPr>
        <w:ind w:firstLine="2" w:firstLineChars="1"/>
        <w:rPr>
          <w:rFonts w:hint="eastAsia" w:ascii="宋体" w:hAnsi="宋体" w:cs="宋体"/>
          <w:color w:val="auto"/>
          <w:szCs w:val="21"/>
          <w:highlight w:val="none"/>
        </w:rPr>
      </w:pPr>
    </w:p>
    <w:p w14:paraId="468153F1">
      <w:pPr>
        <w:ind w:firstLine="2" w:firstLineChars="1"/>
        <w:rPr>
          <w:rFonts w:hint="eastAsia" w:ascii="宋体" w:hAnsi="宋体" w:cs="宋体"/>
          <w:color w:val="auto"/>
          <w:szCs w:val="21"/>
          <w:highlight w:val="none"/>
        </w:rPr>
      </w:pPr>
    </w:p>
    <w:p w14:paraId="72A18975">
      <w:pPr>
        <w:rPr>
          <w:rFonts w:hint="eastAsia" w:ascii="宋体" w:hAnsi="宋体" w:cs="宋体"/>
          <w:b/>
          <w:bCs/>
          <w:color w:val="auto"/>
          <w:sz w:val="28"/>
          <w:szCs w:val="28"/>
          <w:highlight w:val="none"/>
        </w:rPr>
      </w:pPr>
    </w:p>
    <w:p w14:paraId="2C20453E">
      <w:pPr>
        <w:rPr>
          <w:rFonts w:hint="eastAsia" w:ascii="宋体" w:hAnsi="宋体" w:cs="宋体"/>
          <w:b/>
          <w:bCs/>
          <w:color w:val="auto"/>
          <w:sz w:val="28"/>
          <w:szCs w:val="28"/>
          <w:highlight w:val="none"/>
        </w:rPr>
      </w:pPr>
    </w:p>
    <w:p w14:paraId="5C805A0D">
      <w:pPr>
        <w:spacing w:line="360" w:lineRule="auto"/>
        <w:outlineLvl w:val="1"/>
        <w:rPr>
          <w:rFonts w:hint="eastAsia" w:ascii="宋体" w:hAnsi="宋体" w:cs="宋体"/>
          <w:b/>
          <w:color w:val="auto"/>
          <w:sz w:val="32"/>
          <w:szCs w:val="32"/>
          <w:highlight w:val="none"/>
        </w:rPr>
      </w:pPr>
      <w:bookmarkStart w:id="753" w:name="_Toc9498"/>
      <w:bookmarkStart w:id="754" w:name="_Toc28191"/>
      <w:bookmarkStart w:id="755" w:name="_Toc15539"/>
      <w:r>
        <w:rPr>
          <w:rFonts w:hint="eastAsia" w:ascii="宋体" w:hAnsi="宋体" w:cs="宋体"/>
          <w:b/>
          <w:color w:val="auto"/>
          <w:sz w:val="32"/>
          <w:szCs w:val="32"/>
          <w:highlight w:val="none"/>
        </w:rPr>
        <w:t>格式</w:t>
      </w:r>
      <w:bookmarkEnd w:id="753"/>
      <w:bookmarkEnd w:id="754"/>
      <w:bookmarkEnd w:id="755"/>
      <w:r>
        <w:rPr>
          <w:rFonts w:hint="eastAsia" w:ascii="宋体" w:hAnsi="宋体" w:cs="宋体"/>
          <w:b/>
          <w:color w:val="auto"/>
          <w:sz w:val="32"/>
          <w:szCs w:val="32"/>
          <w:highlight w:val="none"/>
        </w:rPr>
        <w:t>24：</w:t>
      </w:r>
    </w:p>
    <w:p w14:paraId="430B9E42">
      <w:pPr>
        <w:jc w:val="center"/>
        <w:rPr>
          <w:rFonts w:hint="eastAsia" w:hAnsi="宋体" w:cs="宋体"/>
          <w:b/>
          <w:bCs/>
          <w:color w:val="auto"/>
          <w:sz w:val="28"/>
          <w:szCs w:val="32"/>
          <w:highlight w:val="none"/>
        </w:rPr>
      </w:pPr>
      <w:bookmarkStart w:id="756" w:name="_Toc15805"/>
      <w:bookmarkStart w:id="757" w:name="_Toc10951"/>
      <w:r>
        <w:rPr>
          <w:rFonts w:hint="eastAsia" w:hAnsi="宋体" w:cs="宋体"/>
          <w:b/>
          <w:bCs/>
          <w:color w:val="auto"/>
          <w:sz w:val="28"/>
          <w:szCs w:val="32"/>
          <w:highlight w:val="none"/>
        </w:rPr>
        <w:t>节能、环境标志产品认证证书</w:t>
      </w:r>
      <w:bookmarkEnd w:id="756"/>
      <w:bookmarkEnd w:id="757"/>
    </w:p>
    <w:p w14:paraId="2FC31548">
      <w:pPr>
        <w:spacing w:line="400" w:lineRule="exact"/>
        <w:rPr>
          <w:rFonts w:hint="eastAsia" w:ascii="宋体" w:hAnsi="宋体" w:cs="宋体"/>
          <w:color w:val="auto"/>
          <w:highlight w:val="none"/>
        </w:rPr>
      </w:pPr>
      <w:r>
        <w:rPr>
          <w:rFonts w:hint="eastAsia" w:ascii="宋体" w:hAnsi="宋体" w:cs="宋体"/>
          <w:color w:val="auto"/>
          <w:highlight w:val="none"/>
        </w:rPr>
        <w:t>1.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扫描件加盖投标人人公章），采购人及采购代理机构将对获得证书的产品实施政府优先采购或强制采购。</w:t>
      </w:r>
    </w:p>
    <w:p w14:paraId="6A1433AF">
      <w:pPr>
        <w:spacing w:line="400" w:lineRule="exact"/>
        <w:rPr>
          <w:rFonts w:hint="eastAsia" w:ascii="宋体" w:hAnsi="宋体" w:cs="宋体"/>
          <w:color w:val="auto"/>
          <w:highlight w:val="none"/>
        </w:rPr>
      </w:pPr>
      <w:r>
        <w:rPr>
          <w:rFonts w:hint="eastAsia" w:ascii="宋体" w:hAnsi="宋体" w:cs="宋体"/>
          <w:color w:val="auto"/>
          <w:highlight w:val="none"/>
        </w:rPr>
        <w:t>2.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p>
    <w:p w14:paraId="240FBA2F">
      <w:pPr>
        <w:pStyle w:val="19"/>
        <w:rPr>
          <w:rFonts w:hint="eastAsia" w:hAnsi="宋体" w:cs="宋体"/>
          <w:color w:val="auto"/>
          <w:szCs w:val="21"/>
          <w:highlight w:val="none"/>
        </w:rPr>
      </w:pPr>
    </w:p>
    <w:p w14:paraId="0B9921B5">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4E2836EF">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w:t>
      </w:r>
      <w:bookmarkEnd w:id="726"/>
      <w:r>
        <w:rPr>
          <w:rFonts w:hint="eastAsia" w:ascii="宋体" w:hAnsi="宋体" w:cs="宋体"/>
          <w:b/>
          <w:color w:val="auto"/>
          <w:sz w:val="32"/>
          <w:szCs w:val="32"/>
          <w:highlight w:val="none"/>
        </w:rPr>
        <w:t>25：</w:t>
      </w:r>
      <w:bookmarkStart w:id="758" w:name="_Toc13066"/>
    </w:p>
    <w:bookmarkEnd w:id="727"/>
    <w:bookmarkEnd w:id="728"/>
    <w:bookmarkEnd w:id="729"/>
    <w:bookmarkEnd w:id="730"/>
    <w:bookmarkEnd w:id="731"/>
    <w:bookmarkEnd w:id="732"/>
    <w:bookmarkEnd w:id="733"/>
    <w:bookmarkEnd w:id="734"/>
    <w:bookmarkEnd w:id="735"/>
    <w:bookmarkEnd w:id="736"/>
    <w:bookmarkEnd w:id="758"/>
    <w:p w14:paraId="4A1CA0DA">
      <w:pPr>
        <w:keepNext/>
        <w:keepLines/>
        <w:spacing w:before="120" w:after="120" w:line="360" w:lineRule="auto"/>
        <w:jc w:val="center"/>
        <w:outlineLvl w:val="1"/>
        <w:rPr>
          <w:rFonts w:hint="eastAsia" w:ascii="宋体" w:hAnsi="宋体" w:cs="宋体"/>
          <w:b/>
          <w:bCs/>
          <w:color w:val="auto"/>
          <w:sz w:val="32"/>
          <w:szCs w:val="32"/>
          <w:highlight w:val="none"/>
        </w:rPr>
      </w:pPr>
      <w:bookmarkStart w:id="759" w:name="_Toc19965"/>
      <w:bookmarkStart w:id="760" w:name="_Toc24517"/>
      <w:bookmarkStart w:id="761" w:name="_Toc489197873"/>
      <w:bookmarkStart w:id="762" w:name="_Toc489145769"/>
      <w:bookmarkStart w:id="763" w:name="_Toc481694862"/>
      <w:bookmarkStart w:id="764" w:name="_Toc488633634"/>
      <w:r>
        <w:rPr>
          <w:rFonts w:hint="eastAsia" w:ascii="宋体" w:hAnsi="宋体" w:cs="宋体"/>
          <w:b/>
          <w:bCs/>
          <w:color w:val="auto"/>
          <w:sz w:val="32"/>
          <w:szCs w:val="32"/>
          <w:highlight w:val="none"/>
        </w:rPr>
        <w:t>投标人类似项目履约能力情况表</w:t>
      </w:r>
      <w:bookmarkEnd w:id="759"/>
      <w:bookmarkEnd w:id="76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1"/>
        <w:gridCol w:w="1279"/>
        <w:gridCol w:w="1145"/>
        <w:gridCol w:w="851"/>
        <w:gridCol w:w="1214"/>
        <w:gridCol w:w="817"/>
      </w:tblGrid>
      <w:tr w14:paraId="7F93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436510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531" w:type="dxa"/>
            <w:vAlign w:val="center"/>
          </w:tcPr>
          <w:p w14:paraId="00800B0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类似项目业绩名称</w:t>
            </w:r>
          </w:p>
        </w:tc>
        <w:tc>
          <w:tcPr>
            <w:tcW w:w="1279" w:type="dxa"/>
            <w:vAlign w:val="center"/>
          </w:tcPr>
          <w:p w14:paraId="5A20529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用户单位</w:t>
            </w:r>
          </w:p>
        </w:tc>
        <w:tc>
          <w:tcPr>
            <w:tcW w:w="1145" w:type="dxa"/>
            <w:vAlign w:val="center"/>
          </w:tcPr>
          <w:p w14:paraId="6B3748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851" w:type="dxa"/>
            <w:vAlign w:val="center"/>
          </w:tcPr>
          <w:p w14:paraId="6153675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14" w:type="dxa"/>
            <w:vAlign w:val="center"/>
          </w:tcPr>
          <w:p w14:paraId="448500B9">
            <w:pPr>
              <w:spacing w:line="360" w:lineRule="auto"/>
              <w:jc w:val="center"/>
              <w:rPr>
                <w:rFonts w:hint="eastAsia" w:ascii="宋体" w:hAnsi="宋体" w:cs="宋体"/>
                <w:color w:val="auto"/>
                <w:szCs w:val="21"/>
                <w:highlight w:val="none"/>
              </w:rPr>
            </w:pPr>
            <w:r>
              <w:rPr>
                <w:rFonts w:hint="eastAsia" w:ascii="宋体" w:hAnsi="宋体" w:cs="宋体"/>
                <w:color w:val="auto"/>
                <w:szCs w:val="32"/>
                <w:highlight w:val="none"/>
              </w:rPr>
              <w:t>合同金额（万元）</w:t>
            </w:r>
          </w:p>
        </w:tc>
        <w:tc>
          <w:tcPr>
            <w:tcW w:w="817" w:type="dxa"/>
            <w:vAlign w:val="center"/>
          </w:tcPr>
          <w:p w14:paraId="2ADFDAA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F3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Pr>
          <w:p w14:paraId="708ADC08">
            <w:pPr>
              <w:spacing w:line="360" w:lineRule="auto"/>
              <w:rPr>
                <w:rFonts w:hint="eastAsia" w:ascii="宋体" w:hAnsi="宋体" w:cs="宋体"/>
                <w:color w:val="auto"/>
                <w:szCs w:val="21"/>
                <w:highlight w:val="none"/>
              </w:rPr>
            </w:pPr>
          </w:p>
        </w:tc>
        <w:tc>
          <w:tcPr>
            <w:tcW w:w="2531" w:type="dxa"/>
          </w:tcPr>
          <w:p w14:paraId="4A039B7C">
            <w:pPr>
              <w:spacing w:line="360" w:lineRule="auto"/>
              <w:rPr>
                <w:rFonts w:hint="eastAsia" w:ascii="宋体" w:hAnsi="宋体" w:cs="宋体"/>
                <w:color w:val="auto"/>
                <w:szCs w:val="21"/>
                <w:highlight w:val="none"/>
              </w:rPr>
            </w:pPr>
          </w:p>
        </w:tc>
        <w:tc>
          <w:tcPr>
            <w:tcW w:w="1279" w:type="dxa"/>
          </w:tcPr>
          <w:p w14:paraId="3FB94714">
            <w:pPr>
              <w:spacing w:line="360" w:lineRule="auto"/>
              <w:rPr>
                <w:rFonts w:hint="eastAsia" w:ascii="宋体" w:hAnsi="宋体" w:cs="宋体"/>
                <w:color w:val="auto"/>
                <w:szCs w:val="21"/>
                <w:highlight w:val="none"/>
              </w:rPr>
            </w:pPr>
          </w:p>
        </w:tc>
        <w:tc>
          <w:tcPr>
            <w:tcW w:w="1145" w:type="dxa"/>
          </w:tcPr>
          <w:p w14:paraId="6E4420B9">
            <w:pPr>
              <w:spacing w:line="360" w:lineRule="auto"/>
              <w:rPr>
                <w:rFonts w:hint="eastAsia" w:ascii="宋体" w:hAnsi="宋体" w:cs="宋体"/>
                <w:color w:val="auto"/>
                <w:szCs w:val="21"/>
                <w:highlight w:val="none"/>
              </w:rPr>
            </w:pPr>
          </w:p>
        </w:tc>
        <w:tc>
          <w:tcPr>
            <w:tcW w:w="851" w:type="dxa"/>
          </w:tcPr>
          <w:p w14:paraId="7F24EC3E">
            <w:pPr>
              <w:spacing w:line="360" w:lineRule="auto"/>
              <w:rPr>
                <w:rFonts w:hint="eastAsia" w:ascii="宋体" w:hAnsi="宋体" w:cs="宋体"/>
                <w:color w:val="auto"/>
                <w:szCs w:val="21"/>
                <w:highlight w:val="none"/>
              </w:rPr>
            </w:pPr>
          </w:p>
        </w:tc>
        <w:tc>
          <w:tcPr>
            <w:tcW w:w="1214" w:type="dxa"/>
          </w:tcPr>
          <w:p w14:paraId="2CD007ED">
            <w:pPr>
              <w:spacing w:line="360" w:lineRule="auto"/>
              <w:rPr>
                <w:rFonts w:hint="eastAsia" w:ascii="宋体" w:hAnsi="宋体" w:cs="宋体"/>
                <w:color w:val="auto"/>
                <w:szCs w:val="21"/>
                <w:highlight w:val="none"/>
              </w:rPr>
            </w:pPr>
          </w:p>
        </w:tc>
        <w:tc>
          <w:tcPr>
            <w:tcW w:w="817" w:type="dxa"/>
          </w:tcPr>
          <w:p w14:paraId="338F22D8">
            <w:pPr>
              <w:spacing w:line="360" w:lineRule="auto"/>
              <w:rPr>
                <w:rFonts w:hint="eastAsia" w:ascii="宋体" w:hAnsi="宋体" w:cs="宋体"/>
                <w:color w:val="auto"/>
                <w:szCs w:val="21"/>
                <w:highlight w:val="none"/>
              </w:rPr>
            </w:pPr>
          </w:p>
        </w:tc>
      </w:tr>
      <w:tr w14:paraId="6CB4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Pr>
          <w:p w14:paraId="563143EF">
            <w:pPr>
              <w:spacing w:line="360" w:lineRule="auto"/>
              <w:rPr>
                <w:rFonts w:hint="eastAsia" w:ascii="宋体" w:hAnsi="宋体" w:cs="宋体"/>
                <w:color w:val="auto"/>
                <w:szCs w:val="21"/>
                <w:highlight w:val="none"/>
              </w:rPr>
            </w:pPr>
          </w:p>
        </w:tc>
        <w:tc>
          <w:tcPr>
            <w:tcW w:w="2531" w:type="dxa"/>
          </w:tcPr>
          <w:p w14:paraId="63D5DB7C">
            <w:pPr>
              <w:spacing w:line="360" w:lineRule="auto"/>
              <w:rPr>
                <w:rFonts w:hint="eastAsia" w:ascii="宋体" w:hAnsi="宋体" w:cs="宋体"/>
                <w:color w:val="auto"/>
                <w:szCs w:val="21"/>
                <w:highlight w:val="none"/>
              </w:rPr>
            </w:pPr>
          </w:p>
        </w:tc>
        <w:tc>
          <w:tcPr>
            <w:tcW w:w="1279" w:type="dxa"/>
          </w:tcPr>
          <w:p w14:paraId="3B9ECD8F">
            <w:pPr>
              <w:spacing w:line="360" w:lineRule="auto"/>
              <w:rPr>
                <w:rFonts w:hint="eastAsia" w:ascii="宋体" w:hAnsi="宋体" w:cs="宋体"/>
                <w:color w:val="auto"/>
                <w:szCs w:val="21"/>
                <w:highlight w:val="none"/>
              </w:rPr>
            </w:pPr>
          </w:p>
        </w:tc>
        <w:tc>
          <w:tcPr>
            <w:tcW w:w="1145" w:type="dxa"/>
          </w:tcPr>
          <w:p w14:paraId="64453FF5">
            <w:pPr>
              <w:spacing w:line="360" w:lineRule="auto"/>
              <w:rPr>
                <w:rFonts w:hint="eastAsia" w:ascii="宋体" w:hAnsi="宋体" w:cs="宋体"/>
                <w:color w:val="auto"/>
                <w:szCs w:val="21"/>
                <w:highlight w:val="none"/>
              </w:rPr>
            </w:pPr>
          </w:p>
        </w:tc>
        <w:tc>
          <w:tcPr>
            <w:tcW w:w="851" w:type="dxa"/>
          </w:tcPr>
          <w:p w14:paraId="661D87A7">
            <w:pPr>
              <w:spacing w:line="360" w:lineRule="auto"/>
              <w:rPr>
                <w:rFonts w:hint="eastAsia" w:ascii="宋体" w:hAnsi="宋体" w:cs="宋体"/>
                <w:color w:val="auto"/>
                <w:szCs w:val="21"/>
                <w:highlight w:val="none"/>
              </w:rPr>
            </w:pPr>
          </w:p>
        </w:tc>
        <w:tc>
          <w:tcPr>
            <w:tcW w:w="1214" w:type="dxa"/>
          </w:tcPr>
          <w:p w14:paraId="1DE15CDF">
            <w:pPr>
              <w:spacing w:line="360" w:lineRule="auto"/>
              <w:rPr>
                <w:rFonts w:hint="eastAsia" w:ascii="宋体" w:hAnsi="宋体" w:cs="宋体"/>
                <w:color w:val="auto"/>
                <w:szCs w:val="21"/>
                <w:highlight w:val="none"/>
              </w:rPr>
            </w:pPr>
          </w:p>
        </w:tc>
        <w:tc>
          <w:tcPr>
            <w:tcW w:w="817" w:type="dxa"/>
          </w:tcPr>
          <w:p w14:paraId="0216EAE4">
            <w:pPr>
              <w:spacing w:line="360" w:lineRule="auto"/>
              <w:rPr>
                <w:rFonts w:hint="eastAsia" w:ascii="宋体" w:hAnsi="宋体" w:cs="宋体"/>
                <w:color w:val="auto"/>
                <w:szCs w:val="21"/>
                <w:highlight w:val="none"/>
              </w:rPr>
            </w:pPr>
          </w:p>
        </w:tc>
      </w:tr>
      <w:tr w14:paraId="4D0A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Pr>
          <w:p w14:paraId="0B53EA8E">
            <w:pPr>
              <w:spacing w:line="360" w:lineRule="auto"/>
              <w:rPr>
                <w:rFonts w:hint="eastAsia" w:ascii="宋体" w:hAnsi="宋体" w:cs="宋体"/>
                <w:color w:val="auto"/>
                <w:szCs w:val="21"/>
                <w:highlight w:val="none"/>
              </w:rPr>
            </w:pPr>
          </w:p>
        </w:tc>
        <w:tc>
          <w:tcPr>
            <w:tcW w:w="2531" w:type="dxa"/>
          </w:tcPr>
          <w:p w14:paraId="0B365D3C">
            <w:pPr>
              <w:spacing w:line="360" w:lineRule="auto"/>
              <w:rPr>
                <w:rFonts w:hint="eastAsia" w:ascii="宋体" w:hAnsi="宋体" w:cs="宋体"/>
                <w:color w:val="auto"/>
                <w:szCs w:val="21"/>
                <w:highlight w:val="none"/>
              </w:rPr>
            </w:pPr>
          </w:p>
        </w:tc>
        <w:tc>
          <w:tcPr>
            <w:tcW w:w="1279" w:type="dxa"/>
          </w:tcPr>
          <w:p w14:paraId="568AC210">
            <w:pPr>
              <w:spacing w:line="360" w:lineRule="auto"/>
              <w:rPr>
                <w:rFonts w:hint="eastAsia" w:ascii="宋体" w:hAnsi="宋体" w:cs="宋体"/>
                <w:color w:val="auto"/>
                <w:szCs w:val="21"/>
                <w:highlight w:val="none"/>
              </w:rPr>
            </w:pPr>
          </w:p>
        </w:tc>
        <w:tc>
          <w:tcPr>
            <w:tcW w:w="1145" w:type="dxa"/>
          </w:tcPr>
          <w:p w14:paraId="47FD3F8E">
            <w:pPr>
              <w:spacing w:line="360" w:lineRule="auto"/>
              <w:rPr>
                <w:rFonts w:hint="eastAsia" w:ascii="宋体" w:hAnsi="宋体" w:cs="宋体"/>
                <w:color w:val="auto"/>
                <w:szCs w:val="21"/>
                <w:highlight w:val="none"/>
              </w:rPr>
            </w:pPr>
          </w:p>
        </w:tc>
        <w:tc>
          <w:tcPr>
            <w:tcW w:w="851" w:type="dxa"/>
          </w:tcPr>
          <w:p w14:paraId="77BDFE56">
            <w:pPr>
              <w:spacing w:line="360" w:lineRule="auto"/>
              <w:rPr>
                <w:rFonts w:hint="eastAsia" w:ascii="宋体" w:hAnsi="宋体" w:cs="宋体"/>
                <w:color w:val="auto"/>
                <w:szCs w:val="21"/>
                <w:highlight w:val="none"/>
              </w:rPr>
            </w:pPr>
          </w:p>
        </w:tc>
        <w:tc>
          <w:tcPr>
            <w:tcW w:w="1214" w:type="dxa"/>
          </w:tcPr>
          <w:p w14:paraId="132277B0">
            <w:pPr>
              <w:spacing w:line="360" w:lineRule="auto"/>
              <w:rPr>
                <w:rFonts w:hint="eastAsia" w:ascii="宋体" w:hAnsi="宋体" w:cs="宋体"/>
                <w:color w:val="auto"/>
                <w:szCs w:val="21"/>
                <w:highlight w:val="none"/>
              </w:rPr>
            </w:pPr>
          </w:p>
        </w:tc>
        <w:tc>
          <w:tcPr>
            <w:tcW w:w="817" w:type="dxa"/>
          </w:tcPr>
          <w:p w14:paraId="1E74B3A3">
            <w:pPr>
              <w:spacing w:line="360" w:lineRule="auto"/>
              <w:rPr>
                <w:rFonts w:hint="eastAsia" w:ascii="宋体" w:hAnsi="宋体" w:cs="宋体"/>
                <w:color w:val="auto"/>
                <w:szCs w:val="21"/>
                <w:highlight w:val="none"/>
              </w:rPr>
            </w:pPr>
          </w:p>
        </w:tc>
      </w:tr>
    </w:tbl>
    <w:p w14:paraId="04C557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4B5317D9">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1.投标文件中须提供投标人类似项目履约能力情况表及相对应的履约能力证明材料，履约能力证明材料为投标人与委托方签订的合同（合同包括：合同首页、标的及金额所在页及合同签字盖章页）及验收证明（用户评价或合同付款凭证等），无证明材料或证明材料不明确、无法体现业绩内容的，不予认可。</w:t>
      </w:r>
    </w:p>
    <w:p w14:paraId="5064082F">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2.投标人可根据实际情况拓展本表。</w:t>
      </w:r>
    </w:p>
    <w:bookmarkEnd w:id="761"/>
    <w:bookmarkEnd w:id="762"/>
    <w:bookmarkEnd w:id="763"/>
    <w:bookmarkEnd w:id="764"/>
    <w:p w14:paraId="5F52700A">
      <w:pPr>
        <w:rPr>
          <w:rFonts w:hint="eastAsia" w:ascii="宋体" w:hAnsi="宋体" w:cs="宋体"/>
          <w:color w:val="auto"/>
          <w:szCs w:val="21"/>
          <w:highlight w:val="none"/>
        </w:rPr>
      </w:pPr>
      <w:bookmarkStart w:id="765" w:name="_Toc23982"/>
    </w:p>
    <w:p w14:paraId="04E6F0B4">
      <w:pPr>
        <w:rPr>
          <w:rFonts w:hint="eastAsia" w:ascii="宋体" w:hAnsi="宋体" w:cs="宋体"/>
          <w:color w:val="auto"/>
          <w:szCs w:val="21"/>
          <w:highlight w:val="none"/>
        </w:rPr>
      </w:pPr>
    </w:p>
    <w:p w14:paraId="2859B375">
      <w:pPr>
        <w:rPr>
          <w:rFonts w:hint="eastAsia" w:ascii="宋体" w:hAnsi="宋体" w:cs="宋体"/>
          <w:color w:val="auto"/>
          <w:szCs w:val="21"/>
          <w:highlight w:val="none"/>
        </w:rPr>
      </w:pPr>
    </w:p>
    <w:bookmarkEnd w:id="765"/>
    <w:p w14:paraId="25BA47A5">
      <w:pPr>
        <w:widowControl/>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格式26：</w:t>
      </w:r>
      <w:bookmarkStart w:id="766" w:name="_Toc20636"/>
    </w:p>
    <w:p w14:paraId="1D159EA7">
      <w:pPr>
        <w:keepNext/>
        <w:keepLines/>
        <w:spacing w:before="120" w:after="120" w:line="360" w:lineRule="auto"/>
        <w:ind w:left="425"/>
        <w:jc w:val="center"/>
        <w:outlineLvl w:val="1"/>
        <w:rPr>
          <w:rFonts w:hint="eastAsia" w:ascii="宋体" w:hAnsi="宋体" w:cs="宋体"/>
          <w:b/>
          <w:bCs/>
          <w:color w:val="auto"/>
          <w:sz w:val="32"/>
          <w:szCs w:val="32"/>
          <w:highlight w:val="none"/>
        </w:rPr>
      </w:pPr>
      <w:bookmarkStart w:id="767" w:name="_Toc5812"/>
      <w:bookmarkStart w:id="768" w:name="_Toc22008"/>
      <w:bookmarkStart w:id="769" w:name="_Toc14603927"/>
      <w:bookmarkStart w:id="770" w:name="_Toc5996"/>
      <w:bookmarkStart w:id="771" w:name="_Toc18287450"/>
      <w:bookmarkStart w:id="772" w:name="_Toc13616"/>
      <w:bookmarkStart w:id="773" w:name="_Toc18731"/>
      <w:r>
        <w:rPr>
          <w:rFonts w:hint="eastAsia" w:ascii="宋体" w:hAnsi="宋体" w:cs="宋体"/>
          <w:b/>
          <w:bCs/>
          <w:color w:val="auto"/>
          <w:sz w:val="32"/>
          <w:szCs w:val="32"/>
          <w:highlight w:val="none"/>
        </w:rPr>
        <w:t>构成投标文件的其它资料</w:t>
      </w:r>
      <w:bookmarkEnd w:id="766"/>
      <w:bookmarkEnd w:id="767"/>
      <w:bookmarkEnd w:id="768"/>
      <w:bookmarkEnd w:id="769"/>
      <w:bookmarkEnd w:id="770"/>
      <w:bookmarkEnd w:id="771"/>
      <w:bookmarkEnd w:id="772"/>
      <w:bookmarkEnd w:id="773"/>
    </w:p>
    <w:p w14:paraId="5BB031F9">
      <w:pPr>
        <w:spacing w:line="48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详见第二章《投标人须知前附表》第15.2条，请自拟格式。</w:t>
      </w:r>
    </w:p>
    <w:p w14:paraId="76EC598F">
      <w:pPr>
        <w:widowControl/>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1.招标文件第五章《采购需求》中要求提供的其他资料；</w:t>
      </w:r>
    </w:p>
    <w:p w14:paraId="575C5D69">
      <w:pPr>
        <w:widowControl/>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2.招标文件中所涉及到的相关资料及证明文件或投标人认为必须提供的其他相关资料；</w:t>
      </w:r>
    </w:p>
    <w:p w14:paraId="40529738">
      <w:pPr>
        <w:widowControl/>
        <w:spacing w:line="480" w:lineRule="auto"/>
        <w:jc w:val="left"/>
        <w:rPr>
          <w:rFonts w:hint="eastAsia" w:ascii="宋体" w:hAnsi="宋体" w:cs="宋体"/>
          <w:color w:val="auto"/>
          <w:szCs w:val="21"/>
          <w:highlight w:val="none"/>
        </w:rPr>
      </w:pPr>
      <w:r>
        <w:rPr>
          <w:rFonts w:hint="eastAsia" w:ascii="宋体" w:hAnsi="宋体" w:cs="宋体"/>
          <w:b/>
          <w:color w:val="auto"/>
          <w:szCs w:val="21"/>
          <w:highlight w:val="none"/>
        </w:rPr>
        <w:br w:type="page"/>
      </w:r>
    </w:p>
    <w:p w14:paraId="7CB2BD94">
      <w:pPr>
        <w:pStyle w:val="2"/>
        <w:rPr>
          <w:rFonts w:ascii="宋体" w:cs="黑体"/>
          <w:color w:val="auto"/>
          <w:szCs w:val="32"/>
          <w:highlight w:val="none"/>
        </w:rPr>
      </w:pPr>
      <w:bookmarkStart w:id="774" w:name="_Toc489145771"/>
      <w:bookmarkStart w:id="775" w:name="_Toc19494"/>
      <w:r>
        <w:rPr>
          <w:rFonts w:hint="eastAsia" w:ascii="宋体" w:hAnsi="宋体" w:cs="黑体"/>
          <w:color w:val="auto"/>
          <w:szCs w:val="32"/>
          <w:highlight w:val="none"/>
        </w:rPr>
        <w:t>第五章</w:t>
      </w:r>
      <w:r>
        <w:rPr>
          <w:rFonts w:ascii="宋体" w:hAnsi="宋体" w:cs="黑体"/>
          <w:color w:val="auto"/>
          <w:szCs w:val="32"/>
          <w:highlight w:val="none"/>
        </w:rPr>
        <w:t xml:space="preserve">  </w:t>
      </w:r>
      <w:bookmarkEnd w:id="774"/>
      <w:r>
        <w:rPr>
          <w:rFonts w:hint="eastAsia" w:ascii="宋体" w:hAnsi="宋体" w:cs="黑体"/>
          <w:color w:val="auto"/>
          <w:szCs w:val="32"/>
          <w:highlight w:val="none"/>
        </w:rPr>
        <w:t>采购需求</w:t>
      </w:r>
      <w:bookmarkEnd w:id="775"/>
    </w:p>
    <w:bookmarkEnd w:id="6"/>
    <w:bookmarkEnd w:id="7"/>
    <w:p w14:paraId="683ADA07">
      <w:pPr>
        <w:adjustRightInd w:val="0"/>
        <w:spacing w:line="360" w:lineRule="auto"/>
        <w:ind w:firstLine="211" w:firstLineChars="100"/>
        <w:rPr>
          <w:rFonts w:hint="eastAsia" w:ascii="宋体" w:hAnsi="宋体" w:cs="宋体"/>
          <w:b/>
          <w:bCs/>
          <w:color w:val="auto"/>
          <w:szCs w:val="21"/>
          <w:highlight w:val="none"/>
        </w:rPr>
      </w:pPr>
      <w:bookmarkStart w:id="776" w:name="_Toc8419"/>
      <w:bookmarkStart w:id="777" w:name="_Toc480817651"/>
      <w:bookmarkStart w:id="778" w:name="_Toc401342142"/>
      <w:bookmarkStart w:id="779" w:name="_Toc18287452"/>
      <w:bookmarkStart w:id="780" w:name="_Toc29379757"/>
      <w:bookmarkStart w:id="781" w:name="_Toc489145773"/>
      <w:r>
        <w:rPr>
          <w:rFonts w:hint="eastAsia" w:ascii="宋体" w:hAnsi="宋体" w:cs="宋体"/>
          <w:b/>
          <w:bCs/>
          <w:color w:val="auto"/>
          <w:szCs w:val="21"/>
          <w:highlight w:val="none"/>
        </w:rPr>
        <w:t>说明：</w:t>
      </w:r>
    </w:p>
    <w:p w14:paraId="698F6289">
      <w:pPr>
        <w:adjustRightIn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6F3E5677">
      <w:pPr>
        <w:adjustRightIn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60ACB558">
      <w:pPr>
        <w:adjustRightIn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3.投标人应保证其提供的货物、工程或者服务在采购人使用期间不受第三方可能提出的侵犯其所有权、知识产权、商标权、专利权、著作权等相关权利的起诉。</w:t>
      </w:r>
      <w:bookmarkStart w:id="782" w:name="_Toc491307332"/>
      <w:bookmarkStart w:id="783" w:name="_Toc491307394"/>
    </w:p>
    <w:p w14:paraId="319CA2A3">
      <w:pPr>
        <w:adjustRightIn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4.投标人应对在合同履行的过程中，涉及到采购人的工作信息等秘密内容进行保密。双方应共同对系统中涉及的技术情报和资料进行保密。</w:t>
      </w:r>
      <w:bookmarkEnd w:id="782"/>
      <w:bookmarkEnd w:id="783"/>
    </w:p>
    <w:p w14:paraId="5D1F5045">
      <w:pPr>
        <w:adjustRightIn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工程或者服务进行验收，一旦发现虚假应标行为，取消该中标人的中标资格，并保留追究其法律责任的权利。</w:t>
      </w:r>
    </w:p>
    <w:p w14:paraId="6E64CD5A">
      <w:pPr>
        <w:adjustRightIn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6.本文件的解释权属于采购人、采购代理机构。</w:t>
      </w:r>
    </w:p>
    <w:p w14:paraId="201E0317">
      <w:pPr>
        <w:adjustRightInd w:val="0"/>
        <w:spacing w:line="360" w:lineRule="auto"/>
        <w:ind w:firstLine="211" w:firstLineChars="100"/>
        <w:rPr>
          <w:rFonts w:hint="eastAsia" w:ascii="宋体" w:hAnsi="宋体" w:cs="宋体"/>
          <w:b/>
          <w:bCs/>
          <w:color w:val="auto"/>
          <w:szCs w:val="21"/>
          <w:highlight w:val="none"/>
        </w:rPr>
      </w:pPr>
    </w:p>
    <w:bookmarkEnd w:id="776"/>
    <w:bookmarkEnd w:id="777"/>
    <w:bookmarkEnd w:id="778"/>
    <w:p w14:paraId="085DE7E2">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332FAFD6">
      <w:pPr>
        <w:spacing w:after="120" w:afterLines="50" w:line="48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核心产品明细表</w:t>
      </w:r>
    </w:p>
    <w:tbl>
      <w:tblPr>
        <w:tblStyle w:val="37"/>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120"/>
        <w:gridCol w:w="1020"/>
        <w:gridCol w:w="1649"/>
        <w:gridCol w:w="958"/>
      </w:tblGrid>
      <w:tr w14:paraId="670F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3" w:type="dxa"/>
            <w:vAlign w:val="center"/>
          </w:tcPr>
          <w:p w14:paraId="3035A24C">
            <w:pPr>
              <w:pStyle w:val="130"/>
              <w:ind w:firstLine="0" w:firstLineChars="0"/>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序号</w:t>
            </w:r>
          </w:p>
        </w:tc>
        <w:tc>
          <w:tcPr>
            <w:tcW w:w="4120" w:type="dxa"/>
            <w:vAlign w:val="center"/>
          </w:tcPr>
          <w:p w14:paraId="35447C5E">
            <w:pPr>
              <w:pStyle w:val="130"/>
              <w:ind w:firstLine="0" w:firstLineChars="0"/>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标的（产品）名称</w:t>
            </w:r>
          </w:p>
        </w:tc>
        <w:tc>
          <w:tcPr>
            <w:tcW w:w="1020" w:type="dxa"/>
            <w:vAlign w:val="center"/>
          </w:tcPr>
          <w:p w14:paraId="7C610611">
            <w:pPr>
              <w:pStyle w:val="130"/>
              <w:ind w:firstLine="0" w:firstLineChars="0"/>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数量</w:t>
            </w:r>
          </w:p>
        </w:tc>
        <w:tc>
          <w:tcPr>
            <w:tcW w:w="1649" w:type="dxa"/>
            <w:vAlign w:val="center"/>
          </w:tcPr>
          <w:p w14:paraId="084504DE">
            <w:pPr>
              <w:pStyle w:val="130"/>
              <w:ind w:firstLine="0" w:firstLineChars="0"/>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单价限价（元）</w:t>
            </w:r>
          </w:p>
        </w:tc>
        <w:tc>
          <w:tcPr>
            <w:tcW w:w="958" w:type="dxa"/>
            <w:vAlign w:val="center"/>
          </w:tcPr>
          <w:p w14:paraId="75DD8443">
            <w:pPr>
              <w:pStyle w:val="130"/>
              <w:ind w:firstLine="0" w:firstLineChars="0"/>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核心</w:t>
            </w:r>
          </w:p>
          <w:p w14:paraId="012ACBBB">
            <w:pPr>
              <w:pStyle w:val="130"/>
              <w:ind w:firstLine="0" w:firstLineChars="0"/>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产品</w:t>
            </w:r>
          </w:p>
        </w:tc>
      </w:tr>
      <w:tr w14:paraId="11DE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3" w:type="dxa"/>
            <w:vAlign w:val="center"/>
          </w:tcPr>
          <w:p w14:paraId="500E16D9">
            <w:pPr>
              <w:pStyle w:val="130"/>
              <w:ind w:firstLine="0" w:firstLineChars="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4120" w:type="dxa"/>
            <w:vAlign w:val="center"/>
          </w:tcPr>
          <w:p w14:paraId="420C4AB1">
            <w:pPr>
              <w:pStyle w:val="8"/>
              <w:spacing w:line="360" w:lineRule="auto"/>
              <w:jc w:val="center"/>
              <w:textAlignment w:val="center"/>
              <w:rPr>
                <w:rFonts w:hint="eastAsia" w:cs="Arial"/>
                <w:color w:val="auto"/>
                <w:szCs w:val="21"/>
                <w:highlight w:val="none"/>
              </w:rPr>
            </w:pPr>
            <w:r>
              <w:rPr>
                <w:rFonts w:hint="eastAsia" w:cs="宋体"/>
                <w:color w:val="auto"/>
                <w:sz w:val="21"/>
                <w:szCs w:val="18"/>
                <w:highlight w:val="none"/>
              </w:rPr>
              <w:t>移动工作站</w:t>
            </w:r>
          </w:p>
        </w:tc>
        <w:tc>
          <w:tcPr>
            <w:tcW w:w="1020" w:type="dxa"/>
            <w:vAlign w:val="center"/>
          </w:tcPr>
          <w:p w14:paraId="27B746CD">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1台</w:t>
            </w:r>
          </w:p>
        </w:tc>
        <w:tc>
          <w:tcPr>
            <w:tcW w:w="1649" w:type="dxa"/>
            <w:vAlign w:val="center"/>
          </w:tcPr>
          <w:p w14:paraId="6BF7EBE7">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1</w:t>
            </w:r>
            <w:r>
              <w:rPr>
                <w:rFonts w:cs="宋体"/>
                <w:color w:val="auto"/>
                <w:sz w:val="21"/>
                <w:szCs w:val="18"/>
                <w:highlight w:val="none"/>
              </w:rPr>
              <w:t>5000.00</w:t>
            </w:r>
          </w:p>
        </w:tc>
        <w:tc>
          <w:tcPr>
            <w:tcW w:w="958" w:type="dxa"/>
            <w:vAlign w:val="center"/>
          </w:tcPr>
          <w:p w14:paraId="333E4661">
            <w:pPr>
              <w:pStyle w:val="130"/>
              <w:ind w:firstLine="0" w:firstLineChars="0"/>
              <w:jc w:val="center"/>
              <w:rPr>
                <w:rFonts w:hint="eastAsia" w:ascii="宋体" w:hAnsi="宋体" w:cs="Arial"/>
                <w:color w:val="auto"/>
                <w:kern w:val="0"/>
                <w:szCs w:val="21"/>
                <w:highlight w:val="none"/>
              </w:rPr>
            </w:pPr>
          </w:p>
        </w:tc>
      </w:tr>
      <w:tr w14:paraId="3BDB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3" w:type="dxa"/>
            <w:vAlign w:val="center"/>
          </w:tcPr>
          <w:p w14:paraId="43A2B0EC">
            <w:pPr>
              <w:pStyle w:val="130"/>
              <w:ind w:firstLine="0" w:firstLineChars="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4120" w:type="dxa"/>
            <w:vAlign w:val="center"/>
          </w:tcPr>
          <w:p w14:paraId="322E0C52">
            <w:pPr>
              <w:pStyle w:val="8"/>
              <w:spacing w:line="360" w:lineRule="auto"/>
              <w:jc w:val="center"/>
              <w:textAlignment w:val="center"/>
              <w:rPr>
                <w:rFonts w:hint="eastAsia" w:cs="Arial"/>
                <w:color w:val="auto"/>
                <w:szCs w:val="21"/>
                <w:highlight w:val="none"/>
              </w:rPr>
            </w:pPr>
            <w:r>
              <w:rPr>
                <w:rFonts w:hint="eastAsia" w:cs="宋体"/>
                <w:color w:val="auto"/>
                <w:sz w:val="21"/>
                <w:szCs w:val="18"/>
                <w:highlight w:val="none"/>
              </w:rPr>
              <w:t>图形工作站</w:t>
            </w:r>
          </w:p>
        </w:tc>
        <w:tc>
          <w:tcPr>
            <w:tcW w:w="1020" w:type="dxa"/>
            <w:vAlign w:val="center"/>
          </w:tcPr>
          <w:p w14:paraId="577CD78D">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9台</w:t>
            </w:r>
          </w:p>
        </w:tc>
        <w:tc>
          <w:tcPr>
            <w:tcW w:w="1649" w:type="dxa"/>
            <w:vAlign w:val="center"/>
          </w:tcPr>
          <w:p w14:paraId="36CD5FC4">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1</w:t>
            </w:r>
            <w:r>
              <w:rPr>
                <w:rFonts w:cs="宋体"/>
                <w:color w:val="auto"/>
                <w:sz w:val="21"/>
                <w:szCs w:val="18"/>
                <w:highlight w:val="none"/>
              </w:rPr>
              <w:t>5000.00</w:t>
            </w:r>
          </w:p>
        </w:tc>
        <w:tc>
          <w:tcPr>
            <w:tcW w:w="958" w:type="dxa"/>
            <w:vAlign w:val="center"/>
          </w:tcPr>
          <w:p w14:paraId="5F9083A4">
            <w:pPr>
              <w:pStyle w:val="130"/>
              <w:ind w:firstLine="0" w:firstLineChars="0"/>
              <w:jc w:val="center"/>
              <w:rPr>
                <w:rFonts w:hint="eastAsia" w:ascii="宋体" w:hAnsi="宋体" w:cs="Arial"/>
                <w:color w:val="auto"/>
                <w:kern w:val="0"/>
                <w:szCs w:val="21"/>
                <w:highlight w:val="none"/>
              </w:rPr>
            </w:pPr>
          </w:p>
        </w:tc>
      </w:tr>
      <w:tr w14:paraId="6B5E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3" w:type="dxa"/>
            <w:vAlign w:val="center"/>
          </w:tcPr>
          <w:p w14:paraId="31F61F9B">
            <w:pPr>
              <w:pStyle w:val="130"/>
              <w:ind w:firstLine="0" w:firstLineChars="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4120" w:type="dxa"/>
            <w:vAlign w:val="center"/>
          </w:tcPr>
          <w:p w14:paraId="791B272B">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高性能图形工作站</w:t>
            </w:r>
          </w:p>
        </w:tc>
        <w:tc>
          <w:tcPr>
            <w:tcW w:w="1020" w:type="dxa"/>
            <w:vAlign w:val="center"/>
          </w:tcPr>
          <w:p w14:paraId="33914960">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6台</w:t>
            </w:r>
          </w:p>
        </w:tc>
        <w:tc>
          <w:tcPr>
            <w:tcW w:w="1649" w:type="dxa"/>
            <w:vAlign w:val="center"/>
          </w:tcPr>
          <w:p w14:paraId="7434ADE6">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3</w:t>
            </w:r>
            <w:r>
              <w:rPr>
                <w:rFonts w:cs="宋体"/>
                <w:color w:val="auto"/>
                <w:sz w:val="21"/>
                <w:szCs w:val="18"/>
                <w:highlight w:val="none"/>
              </w:rPr>
              <w:t>5000.00</w:t>
            </w:r>
          </w:p>
        </w:tc>
        <w:tc>
          <w:tcPr>
            <w:tcW w:w="958" w:type="dxa"/>
            <w:vAlign w:val="center"/>
          </w:tcPr>
          <w:p w14:paraId="76FFE073">
            <w:pPr>
              <w:pStyle w:val="130"/>
              <w:ind w:firstLine="0" w:firstLineChars="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是</w:t>
            </w:r>
          </w:p>
        </w:tc>
      </w:tr>
      <w:tr w14:paraId="7857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3" w:type="dxa"/>
            <w:vAlign w:val="center"/>
          </w:tcPr>
          <w:p w14:paraId="77DA32AF">
            <w:pPr>
              <w:pStyle w:val="130"/>
              <w:ind w:firstLine="0" w:firstLineChars="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w:t>
            </w:r>
          </w:p>
        </w:tc>
        <w:tc>
          <w:tcPr>
            <w:tcW w:w="4120" w:type="dxa"/>
            <w:vAlign w:val="center"/>
          </w:tcPr>
          <w:p w14:paraId="539A4F0E">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档案保密柜</w:t>
            </w:r>
          </w:p>
        </w:tc>
        <w:tc>
          <w:tcPr>
            <w:tcW w:w="1020" w:type="dxa"/>
            <w:vAlign w:val="center"/>
          </w:tcPr>
          <w:p w14:paraId="642C15BC">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5个</w:t>
            </w:r>
          </w:p>
        </w:tc>
        <w:tc>
          <w:tcPr>
            <w:tcW w:w="1649" w:type="dxa"/>
            <w:vAlign w:val="center"/>
          </w:tcPr>
          <w:p w14:paraId="2C277E34">
            <w:pPr>
              <w:pStyle w:val="8"/>
              <w:spacing w:line="360" w:lineRule="auto"/>
              <w:jc w:val="center"/>
              <w:textAlignment w:val="center"/>
              <w:rPr>
                <w:rFonts w:hint="eastAsia" w:cs="宋体"/>
                <w:color w:val="auto"/>
                <w:sz w:val="21"/>
                <w:szCs w:val="18"/>
                <w:highlight w:val="none"/>
              </w:rPr>
            </w:pPr>
            <w:r>
              <w:rPr>
                <w:rFonts w:hint="eastAsia" w:cs="宋体"/>
                <w:color w:val="auto"/>
                <w:sz w:val="21"/>
                <w:szCs w:val="18"/>
                <w:highlight w:val="none"/>
              </w:rPr>
              <w:t>6000.00</w:t>
            </w:r>
          </w:p>
        </w:tc>
        <w:tc>
          <w:tcPr>
            <w:tcW w:w="958" w:type="dxa"/>
            <w:vAlign w:val="center"/>
          </w:tcPr>
          <w:p w14:paraId="263630C5">
            <w:pPr>
              <w:pStyle w:val="130"/>
              <w:ind w:firstLine="0" w:firstLineChars="0"/>
              <w:jc w:val="center"/>
              <w:rPr>
                <w:rFonts w:hint="eastAsia" w:ascii="宋体" w:hAnsi="宋体" w:cs="Arial"/>
                <w:color w:val="auto"/>
                <w:kern w:val="0"/>
                <w:szCs w:val="21"/>
                <w:highlight w:val="none"/>
              </w:rPr>
            </w:pPr>
          </w:p>
        </w:tc>
      </w:tr>
    </w:tbl>
    <w:p w14:paraId="11D4C9AB">
      <w:pPr>
        <w:spacing w:line="48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注：提供相同品牌产品（核心产品）且通过资格审查、符合性审查的不同投标人参加同一合同项下投标的，按一家投标人计算。通过资格审查、符合性审查的有效投标人所投核心产品不足三个品牌的，该项目废标。</w:t>
      </w:r>
    </w:p>
    <w:p w14:paraId="28245112">
      <w:p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 xml:space="preserve">一、采购需求应当完整、明确，包括以下内容： </w:t>
      </w:r>
    </w:p>
    <w:p w14:paraId="11B0F761">
      <w:pPr>
        <w:numPr>
          <w:ilvl w:val="0"/>
          <w:numId w:val="4"/>
        </w:num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采购标的需实现的功能或者目标，以及为落实政府采购政策需满足的要求；</w:t>
      </w:r>
    </w:p>
    <w:p w14:paraId="26E21F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础库及云平台运维项目是开展测绘地理信息基础库和自然资源时空信息云平台建设，转变测绘地理信息成果的分发服务方式，提高分发服务效率、保障测绘地理信息成果安全，为省自然资源各业务系统提供基础部署资源和支持多并发、最新、最权威的时空地理信息服务，使地理信息成果更好的支撑自然资源管理，不断提升测绘地理信息工作的能力和水平。项目硬件环境建成至今已有十年，设备运行至今逐步老化，长期使用存在诸多不确定性，需逐步更新替换，以支撑项目正常运行。</w:t>
      </w:r>
    </w:p>
    <w:p w14:paraId="01664514">
      <w:pPr>
        <w:numPr>
          <w:ilvl w:val="0"/>
          <w:numId w:val="4"/>
        </w:num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 xml:space="preserve">采购标的需执行的国家相关标准、行业标准、地方标准或者其他标准、规范； </w:t>
      </w:r>
    </w:p>
    <w:p w14:paraId="3B97BA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国家相关标准：现行国家标准，参考《信息技术服务管理》、《电子计算机场地通用规范》、《信息技术服务运行维护要求》、《环境管理体系要求及使用指南》、《质量管理体系要求》、《电子计算机场地通用规范》</w:t>
      </w:r>
    </w:p>
    <w:p w14:paraId="5BA43DA8">
      <w:pPr>
        <w:numPr>
          <w:ilvl w:val="0"/>
          <w:numId w:val="4"/>
        </w:num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 xml:space="preserve">采购标的需满足的质量、安全、技术规格、物理特性等要求； </w:t>
      </w:r>
    </w:p>
    <w:p w14:paraId="5B6248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质量要求：基础库及云平台运维项目正常运行需要，达到国家和行业相关标准。</w:t>
      </w:r>
    </w:p>
    <w:p w14:paraId="008B99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安全要求：符合国家有关要求，确保环境安全、运行安全和计算安全。</w:t>
      </w:r>
    </w:p>
    <w:p w14:paraId="55782C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技术规格：满足技术要求和国家相关规范。</w:t>
      </w:r>
    </w:p>
    <w:p w14:paraId="5D83F6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售后要求：常规故障应立即响应、当场解决；对于“运行瘫痪，不能运转”的故障级别，如果不能于2小时内解决故障，须在4小时内提出应急方案。</w:t>
      </w:r>
    </w:p>
    <w:p w14:paraId="0C15C9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物理特性：确相关部件、部位无物理损毁，符合计算运行需要。</w:t>
      </w:r>
    </w:p>
    <w:p w14:paraId="549DB606">
      <w:pPr>
        <w:spacing w:line="360" w:lineRule="auto"/>
        <w:ind w:firstLine="422" w:firstLineChars="200"/>
        <w:rPr>
          <w:rFonts w:hint="eastAsia" w:ascii="宋体" w:hAnsi="宋体" w:cs="宋体"/>
          <w:color w:val="auto"/>
          <w:szCs w:val="21"/>
          <w:highlight w:val="none"/>
        </w:rPr>
      </w:pPr>
      <w:r>
        <w:rPr>
          <w:rFonts w:hint="eastAsia" w:asciiTheme="minorEastAsia" w:hAnsiTheme="minorEastAsia" w:cstheme="minorEastAsia"/>
          <w:b/>
          <w:color w:val="auto"/>
          <w:szCs w:val="21"/>
          <w:highlight w:val="none"/>
        </w:rPr>
        <w:t>技术参数及性能要求</w:t>
      </w:r>
      <w:r>
        <w:rPr>
          <w:rFonts w:hint="eastAsia" w:ascii="宋体" w:hAnsi="宋体" w:cs="宋体"/>
          <w:color w:val="auto"/>
          <w:szCs w:val="21"/>
          <w:highlight w:val="none"/>
        </w:rPr>
        <w:t>：</w:t>
      </w:r>
    </w:p>
    <w:tbl>
      <w:tblPr>
        <w:tblStyle w:val="37"/>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050"/>
        <w:gridCol w:w="7860"/>
      </w:tblGrid>
      <w:tr w14:paraId="1739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71" w:type="dxa"/>
            <w:vAlign w:val="center"/>
          </w:tcPr>
          <w:p w14:paraId="44C669B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50" w:type="dxa"/>
            <w:vAlign w:val="center"/>
          </w:tcPr>
          <w:p w14:paraId="4B5FF7C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项目（产品）名称</w:t>
            </w:r>
          </w:p>
        </w:tc>
        <w:tc>
          <w:tcPr>
            <w:tcW w:w="7860" w:type="dxa"/>
            <w:vAlign w:val="center"/>
          </w:tcPr>
          <w:p w14:paraId="453D52D4">
            <w:pPr>
              <w:spacing w:line="360" w:lineRule="auto"/>
              <w:jc w:val="center"/>
              <w:rPr>
                <w:rFonts w:hint="eastAsia" w:ascii="宋体" w:hAnsi="宋体" w:cs="宋体"/>
                <w:color w:val="auto"/>
                <w:szCs w:val="21"/>
                <w:highlight w:val="none"/>
              </w:rPr>
            </w:pPr>
            <w:r>
              <w:rPr>
                <w:rFonts w:hint="eastAsia" w:asciiTheme="minorEastAsia" w:hAnsiTheme="minorEastAsia" w:cstheme="minorEastAsia"/>
                <w:b/>
                <w:color w:val="auto"/>
                <w:szCs w:val="21"/>
                <w:highlight w:val="none"/>
              </w:rPr>
              <w:t>技术参数及性能要求</w:t>
            </w:r>
          </w:p>
        </w:tc>
      </w:tr>
      <w:tr w14:paraId="0F68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71" w:type="dxa"/>
            <w:vAlign w:val="center"/>
          </w:tcPr>
          <w:p w14:paraId="240A00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50" w:type="dxa"/>
            <w:vAlign w:val="center"/>
          </w:tcPr>
          <w:p w14:paraId="40D4BF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移动工作站</w:t>
            </w:r>
          </w:p>
        </w:tc>
        <w:tc>
          <w:tcPr>
            <w:tcW w:w="7860" w:type="dxa"/>
            <w:vAlign w:val="center"/>
          </w:tcPr>
          <w:p w14:paraId="3283AB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1.品牌要求：国产自主品牌；</w:t>
            </w:r>
          </w:p>
          <w:p w14:paraId="631C69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▲2.处理器：处理器采用板载设计，配置1颗CPU，单颗CPU物理核心数≥8核，CPU主频≥2.8GHz，支持睿频加速功能，支持超线程技术；</w:t>
            </w:r>
          </w:p>
          <w:p w14:paraId="62DD40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▲3.外形尺寸及重量:厚度&lt;17mm，裸机重量&lt;1.45kg；</w:t>
            </w:r>
          </w:p>
          <w:p w14:paraId="4D285B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▲4.屏幕:14英寸高清IPS材质显示屏，16：10比例，分辨率≥1920x1200，亮度≥300nits，色域≥100% sRGB。屏幕开合角度180°，支持防蓝光。屏占比≥90%；</w:t>
            </w:r>
          </w:p>
          <w:p w14:paraId="1743AD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▲5.内存:配置DDR5内存，内存容量≥16GB；</w:t>
            </w:r>
          </w:p>
          <w:p w14:paraId="5814A0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6.硬盘:配置PCIe NVMe SSD硬盘（M.2接口），容量≥1TB；</w:t>
            </w:r>
          </w:p>
          <w:p w14:paraId="4A2291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▲7.显卡:国产芯片独立显卡，支持三屏扩展输出，显存容量≥4G，显存等效频率≥4266MHz，显存位宽≥64位；</w:t>
            </w:r>
          </w:p>
          <w:p w14:paraId="6681452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8.有线网络:板载千兆RJ45接口有线网络，支持1000/100/10M自适应；</w:t>
            </w:r>
          </w:p>
          <w:p w14:paraId="590A91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9.无线网络:支持Wi-Fi6无线网络，支持802.11 b/g/n/ac/ax协议，支持蓝牙，协议版本号5.2；</w:t>
            </w:r>
          </w:p>
          <w:p w14:paraId="12C518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▲10.接口：至少提供2个全功能接口、2个USB Type-A接口、1个HDMI接口、1个Type-C充电口；</w:t>
            </w:r>
          </w:p>
          <w:p w14:paraId="2A622F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11.摄像头：内置摄像头，清晰度≥1080P，分辨率≥1920*1080；</w:t>
            </w:r>
          </w:p>
          <w:p w14:paraId="14D404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▲12.安全功能：支持指纹识别模块，支持安全物理开关；</w:t>
            </w:r>
          </w:p>
          <w:p w14:paraId="1DC2CE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13.电池：电池容量≥70Wh；</w:t>
            </w:r>
          </w:p>
          <w:p w14:paraId="19360B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14.便捷功能：设备需支持关机对外充电功能；</w:t>
            </w:r>
          </w:p>
          <w:p w14:paraId="2B342A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15.电源：设备宜配置GaN Typc-C接口插墙式充电器，功率≥100W；</w:t>
            </w:r>
          </w:p>
          <w:p w14:paraId="0D9072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▲16.中英文BIOS：BIOS支持中英文配置界面；</w:t>
            </w:r>
          </w:p>
          <w:p w14:paraId="69BCC7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17.备份还原：支持备份还原功能，可在系统崩溃后恢复；</w:t>
            </w:r>
          </w:p>
          <w:p w14:paraId="6B4C55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18.触摸板：一体式触摸板，玻璃面板；</w:t>
            </w:r>
          </w:p>
          <w:p w14:paraId="5C04A1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19.键盘：键盘支持背光；</w:t>
            </w:r>
          </w:p>
          <w:p w14:paraId="6C37866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▲20.操作系统：支持银河麒麟、UOS等国产桌面操作系统，支持多系统安装，配置1套国产操作系统；</w:t>
            </w:r>
          </w:p>
          <w:p w14:paraId="36B9484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21.产品认证：提供3C认证、节能、环标；</w:t>
            </w:r>
          </w:p>
          <w:p w14:paraId="2EB843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▲22.服务：三年原厂整机质保，为保证所供货物为原厂全新，提供原厂服务，要求交货时提供所投产品生产制造商针对本项目出具的授权函和服务承诺函加盖制造商公章。（提供承诺函加盖投标人公章）</w:t>
            </w:r>
          </w:p>
          <w:p w14:paraId="6C0FE4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▲23.图站除操作系统外，其它均为原厂原配，不接受拆改配。（提供承诺函加盖投标人公章）</w:t>
            </w:r>
          </w:p>
        </w:tc>
      </w:tr>
      <w:tr w14:paraId="410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1" w:type="dxa"/>
            <w:vAlign w:val="center"/>
          </w:tcPr>
          <w:p w14:paraId="784E7D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50" w:type="dxa"/>
            <w:vAlign w:val="center"/>
          </w:tcPr>
          <w:p w14:paraId="2156CE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图形工作站</w:t>
            </w:r>
          </w:p>
        </w:tc>
        <w:tc>
          <w:tcPr>
            <w:tcW w:w="7860" w:type="dxa"/>
            <w:vAlign w:val="center"/>
          </w:tcPr>
          <w:p w14:paraId="1CC4B2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1.国产品牌，非OEM产品，自主研发；</w:t>
            </w:r>
          </w:p>
          <w:p w14:paraId="617564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国产自主知识产权处理器：CPU物理核心数≥8核，主频≥3.1GHz，最高加速频率智能频率可提升至≥3.3GHz，CPU三级缓存≥16MB，支持超线程技术，线程数量≥16，TDP≤65W，内置加密引擎，集成SM2、SM3、SM4算法；（交货时提供国产处理器原厂证明函，证明函中至少包含芯片内置安全Boot ROM，采用国密算法）；</w:t>
            </w:r>
          </w:p>
          <w:p w14:paraId="6FFFE2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3.BIOS：支持CPU制造商自研版本BIOS，BIOS支持鼠标操作；</w:t>
            </w:r>
          </w:p>
          <w:p w14:paraId="7183566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4.内存：配置≥32GB DDR4内存，≥4个内存插槽，支持单条32GB内存，最大可支持128GB内存容量；</w:t>
            </w:r>
          </w:p>
          <w:p w14:paraId="581090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5.硬盘：无；</w:t>
            </w:r>
          </w:p>
          <w:p w14:paraId="2B4D1B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6.光驱：另配1个DVDRW光驱；</w:t>
            </w:r>
          </w:p>
          <w:p w14:paraId="6B711D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▲7.USB接口：配置≥10个USB接口，其中≥6个USB3.0，≥4个USB2.0；</w:t>
            </w:r>
          </w:p>
          <w:p w14:paraId="034359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8.网络：配置100/1000M自适应网卡，支持RJ45和SFP；</w:t>
            </w:r>
          </w:p>
          <w:p w14:paraId="43672D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9.PCI-E扩展：配置≥4个通用PCI-E扩展插槽，其中≥2个PCI-E 3.0*16，≥1个PCI-E 3.0*8，≥1个PCI-E 3.0*1；  </w:t>
            </w:r>
          </w:p>
          <w:p w14:paraId="164C48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▲10.显卡：另配1块图形显卡，性能≥NVIDIA RTX3050 8GB，支持全系列专业级显卡； </w:t>
            </w:r>
          </w:p>
          <w:p w14:paraId="21FD14E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11.显示接口：配置≥1个VGA接口，≥1个HDMI接口； </w:t>
            </w:r>
          </w:p>
          <w:p w14:paraId="302A1C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12.音频：配置≥1组音频接口；</w:t>
            </w:r>
          </w:p>
          <w:p w14:paraId="29A0FB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13.电源：配置≥600W静音电源；</w:t>
            </w:r>
          </w:p>
          <w:p w14:paraId="2FC5B3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▲14.维护：主板支持故障诊断显示；</w:t>
            </w:r>
          </w:p>
          <w:p w14:paraId="581F69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15.操作系统：支持中科方德、统信、银河麒麟等国产桌面操作系统，Windows，CentOS、Ubuntu等国外主流操作系统，支持安装双系统，配置1套国产操作系统；</w:t>
            </w:r>
          </w:p>
          <w:p w14:paraId="7DA6FB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16.可用性：所投产品提供MBTF≥30万小时认证； </w:t>
            </w:r>
          </w:p>
          <w:p w14:paraId="799873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17.产品认证：所投产品通过3C认证、节能、环标认证；</w:t>
            </w:r>
          </w:p>
          <w:p w14:paraId="6C7CC2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18.机箱大小：机箱容量≥26升；</w:t>
            </w:r>
          </w:p>
          <w:p w14:paraId="6FD377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▲19.三年原厂整机质保，为保证所供货物为原厂全新，提供原厂服务，要求交货时提供所投产品生产制造商针对本项目出具的授权函和服务承诺函加盖制造商公章；（提供承诺函加盖投标人公章）</w:t>
            </w:r>
          </w:p>
          <w:p w14:paraId="5D768E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20.显示器：≥23.8英寸液晶显示器，分辨率≥1920x1080，最大刷新率≥60Hz；</w:t>
            </w:r>
          </w:p>
          <w:p w14:paraId="46878A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▲21.图站除显卡、光驱和操作系统外，其它均为原厂原配，不接受拆改配。（提供承诺函加盖投标人公章）</w:t>
            </w:r>
          </w:p>
        </w:tc>
      </w:tr>
      <w:tr w14:paraId="2997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5C63F2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50" w:type="dxa"/>
            <w:vAlign w:val="center"/>
          </w:tcPr>
          <w:p w14:paraId="3826FA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高性能图形工作站</w:t>
            </w:r>
          </w:p>
        </w:tc>
        <w:tc>
          <w:tcPr>
            <w:tcW w:w="7860" w:type="dxa"/>
            <w:vAlign w:val="center"/>
          </w:tcPr>
          <w:p w14:paraId="2B8817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1.品牌要求：非OEM，国产自主研发品牌，专业图形处理工作站</w:t>
            </w:r>
          </w:p>
          <w:p w14:paraId="3639AC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2.机型：塔式机箱（带提手），可选机架安装托盘机箱尺寸（不含箱耳）：447mm（高）*467mm（深）*172mm（宽）；</w:t>
            </w:r>
          </w:p>
          <w:p w14:paraId="2FC6DE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处理器：处理器采用板载设计，配置2颗国产C86架构CPU，每颗CPU物理核心数≥8核，每颗CPU主频≥3.1GHz，最高加速频率智能频率可提升至≥3.3GHz，每颗CPU三级缓存≥16MB，支持超线程技术，TDP≤65W；提供国产x86处理器原厂证明函，证明函中至少包含芯片内置安全Boot ROM，采用国密算法等内容；</w:t>
            </w:r>
          </w:p>
          <w:p w14:paraId="122185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▲4.内存：≥64 GB DDR4 3200，≥8个内存插槽，支持单条64GB内存，最大可支持512GB内存容量；</w:t>
            </w:r>
          </w:p>
          <w:p w14:paraId="39D439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5.硬盘：无；</w:t>
            </w:r>
          </w:p>
          <w:p w14:paraId="784FAE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6.光驱：另配1个DVDRW光驱；</w:t>
            </w:r>
          </w:p>
          <w:p w14:paraId="598221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7.存储扩展：最大支持2个3.5寸和1个2.5寸SAS/SATA/SSD硬盘扩展位；支持SAS/RAID卡；</w:t>
            </w:r>
          </w:p>
          <w:p w14:paraId="143C19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8.PCI-E扩展：提供2个PCI-E 3.0*16（全插位*8速率）,1个PCI-E 3.0*8（*4速率），3个PCI-E 3.0*4（*1速率）；</w:t>
            </w:r>
          </w:p>
          <w:p w14:paraId="029265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▲9.显卡：另配1块图形显卡，性能≥NVIDIA RTX 5060 8GB ，可同时支持2片全长、全高、双宽专业图形卡或GPU卡，支持全系列显卡；</w:t>
            </w:r>
          </w:p>
          <w:p w14:paraId="1F11C0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10.网卡：板载双口千兆网卡；</w:t>
            </w:r>
          </w:p>
          <w:p w14:paraId="57EA3F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▲11.管理功能：独立千兆系统管理网络端口，提供iKVM和KVM Over IP高级管理功能；</w:t>
            </w:r>
          </w:p>
          <w:p w14:paraId="1A721F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12.显示器：≥23.8英寸IPS液晶显示器，分辨率≥1920x1080，最大刷新率≥60Hz；</w:t>
            </w:r>
          </w:p>
          <w:p w14:paraId="0A9CAE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▲13.接口：前端集成2个USB3.0接口，后端集成4个USB3.0接口以及音频接口，板载VGA接口；</w:t>
            </w:r>
          </w:p>
          <w:p w14:paraId="1B6E7C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14.电源：配置1300W静音电源；</w:t>
            </w:r>
          </w:p>
          <w:p w14:paraId="53110A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15.中英文BIOS：支持BIOS中英文配置界面；</w:t>
            </w:r>
          </w:p>
          <w:p w14:paraId="4F10E3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16.键盘鼠标：配置有线键盘鼠标；</w:t>
            </w:r>
          </w:p>
          <w:p w14:paraId="7CA8A0F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17.操作系统：支持凝思、Windows10，Ubuntu及国产桌面Linux操作系统等主流操作系统，配置1套国产操作系统；</w:t>
            </w:r>
          </w:p>
          <w:p w14:paraId="2C2316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18.产品认证：通过3C认证、节能认证证书，提供20W小时MTBF证书。</w:t>
            </w:r>
          </w:p>
          <w:p w14:paraId="45521C9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▲19.三年原厂整机质保，为保证所供货物为原厂全新，提供原厂服务，要求交货时提供所投产品生产制造商针对本项目出具的授权函和服务承诺函加盖制造商公章。（提供承诺函加盖投标人公章）</w:t>
            </w:r>
          </w:p>
          <w:p w14:paraId="79AA50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▲20.图站除显卡、光驱和操作系统外，其它均为原厂原配，不接受拆改配。（提供承诺函加盖投标人公章）</w:t>
            </w:r>
          </w:p>
        </w:tc>
      </w:tr>
      <w:tr w14:paraId="66DC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1" w:type="dxa"/>
            <w:vAlign w:val="center"/>
          </w:tcPr>
          <w:p w14:paraId="184CE7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50" w:type="dxa"/>
            <w:vAlign w:val="center"/>
          </w:tcPr>
          <w:p w14:paraId="575234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档案保密柜</w:t>
            </w:r>
          </w:p>
        </w:tc>
        <w:tc>
          <w:tcPr>
            <w:tcW w:w="7860" w:type="dxa"/>
            <w:vAlign w:val="center"/>
          </w:tcPr>
          <w:p w14:paraId="2F20ABC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1.产品类型：电子保险箱/柜</w:t>
            </w:r>
          </w:p>
          <w:p w14:paraId="6A7F1F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2.产品功能：防盗</w:t>
            </w:r>
          </w:p>
          <w:p w14:paraId="0F0BEC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3.开锁方式：密码</w:t>
            </w:r>
          </w:p>
          <w:p w14:paraId="6C9E7C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4.应急开启方式：主钥匙+应急钥匙</w:t>
            </w:r>
          </w:p>
          <w:p w14:paraId="5C4459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5.内部尺寸(长*宽*高) (cm)1900*900*430</w:t>
            </w:r>
          </w:p>
          <w:p w14:paraId="4128D8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6.箱体材质：钢材，柜身采用1.0mm，柜门采用1.2mm优质冷轧钢板</w:t>
            </w:r>
          </w:p>
          <w:p w14:paraId="7F4BC0F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7.内饰材质：钢</w:t>
            </w:r>
          </w:p>
        </w:tc>
      </w:tr>
    </w:tbl>
    <w:p w14:paraId="59579470">
      <w:pPr>
        <w:numPr>
          <w:ilvl w:val="0"/>
          <w:numId w:val="4"/>
        </w:num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 xml:space="preserve">采购标的服务数量、采购项目交付或者实施的时间和地点； </w:t>
      </w:r>
    </w:p>
    <w:p w14:paraId="10118F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数量：移动工作站1台、图形工作站9台、高性能图形工作站6台、档案保密柜5个。</w:t>
      </w:r>
    </w:p>
    <w:p w14:paraId="4E92E9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交付时间：合同签订后</w:t>
      </w:r>
      <w:r>
        <w:rPr>
          <w:rFonts w:ascii="宋体" w:hAnsi="宋体" w:cs="宋体"/>
          <w:color w:val="auto"/>
          <w:szCs w:val="21"/>
          <w:highlight w:val="none"/>
        </w:rPr>
        <w:t>40</w:t>
      </w:r>
      <w:r>
        <w:rPr>
          <w:rFonts w:hint="eastAsia" w:ascii="宋体" w:hAnsi="宋体" w:cs="宋体"/>
          <w:color w:val="auto"/>
          <w:szCs w:val="21"/>
          <w:highlight w:val="none"/>
        </w:rPr>
        <w:t>日历天完成。</w:t>
      </w:r>
    </w:p>
    <w:p w14:paraId="79EB34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地点：昆明市西山区环城西路404号。</w:t>
      </w:r>
    </w:p>
    <w:p w14:paraId="08D3CABA">
      <w:pPr>
        <w:numPr>
          <w:ilvl w:val="0"/>
          <w:numId w:val="4"/>
        </w:num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 xml:space="preserve">采购标的需满足的服务标准、期限、效率等要求； </w:t>
      </w:r>
    </w:p>
    <w:p w14:paraId="5D5B54D8">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服务标准：满足本技术需求的质量要求、技术规格等相关要求</w:t>
      </w:r>
      <w:r>
        <w:rPr>
          <w:rFonts w:hint="eastAsia" w:ascii="宋体" w:hAnsi="宋体" w:cs="宋体"/>
          <w:b/>
          <w:bCs/>
          <w:color w:val="auto"/>
          <w:szCs w:val="21"/>
          <w:highlight w:val="none"/>
        </w:rPr>
        <w:t>。</w:t>
      </w:r>
    </w:p>
    <w:p w14:paraId="453D34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期限：合同签订后</w:t>
      </w:r>
      <w:r>
        <w:rPr>
          <w:rFonts w:ascii="宋体" w:hAnsi="宋体" w:cs="宋体"/>
          <w:color w:val="auto"/>
          <w:szCs w:val="21"/>
          <w:highlight w:val="none"/>
        </w:rPr>
        <w:t>40</w:t>
      </w:r>
      <w:r>
        <w:rPr>
          <w:rFonts w:hint="eastAsia" w:ascii="宋体" w:hAnsi="宋体" w:cs="宋体"/>
          <w:color w:val="auto"/>
          <w:szCs w:val="21"/>
          <w:highlight w:val="none"/>
        </w:rPr>
        <w:t>日历天完成。</w:t>
      </w:r>
    </w:p>
    <w:p w14:paraId="513DC6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效率：30分钟响应，2小时内解决问题，如果不能于2小时内解决故障，需在4小时内提出应急方案，确保业务计算运行。</w:t>
      </w:r>
    </w:p>
    <w:p w14:paraId="43DCBCD3">
      <w:pPr>
        <w:numPr>
          <w:ilvl w:val="0"/>
          <w:numId w:val="4"/>
        </w:num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 xml:space="preserve">采购标的的验收标准； </w:t>
      </w:r>
    </w:p>
    <w:p w14:paraId="570034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到货验收，并完成计算资源更换和部署工作，确保符合入网规范。</w:t>
      </w:r>
    </w:p>
    <w:p w14:paraId="0DCC9C55">
      <w:pPr>
        <w:numPr>
          <w:ilvl w:val="0"/>
          <w:numId w:val="4"/>
        </w:numPr>
        <w:spacing w:line="360" w:lineRule="auto"/>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采购标的的其他技术、服务等要求。</w:t>
      </w:r>
    </w:p>
    <w:p w14:paraId="669FF2BD">
      <w:pPr>
        <w:spacing w:line="360" w:lineRule="auto"/>
        <w:ind w:firstLine="422" w:firstLineChars="200"/>
        <w:rPr>
          <w:rFonts w:hint="eastAsia"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履行合同要求的同时，按照采购人要求提供后续相关服务。</w:t>
      </w:r>
    </w:p>
    <w:tbl>
      <w:tblPr>
        <w:tblStyle w:val="37"/>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0"/>
        <w:gridCol w:w="1973"/>
        <w:gridCol w:w="2201"/>
      </w:tblGrid>
      <w:tr w14:paraId="17E0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20" w:type="dxa"/>
            <w:tcBorders>
              <w:tl2br w:val="nil"/>
              <w:tr2bl w:val="nil"/>
            </w:tcBorders>
            <w:shd w:val="pct10" w:color="auto" w:fill="auto"/>
            <w:vAlign w:val="center"/>
          </w:tcPr>
          <w:p w14:paraId="1EB47361">
            <w:pPr>
              <w:widowControl/>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故障级别</w:t>
            </w:r>
          </w:p>
        </w:tc>
        <w:tc>
          <w:tcPr>
            <w:tcW w:w="1973" w:type="dxa"/>
            <w:tcBorders>
              <w:tl2br w:val="nil"/>
              <w:tr2bl w:val="nil"/>
            </w:tcBorders>
            <w:shd w:val="pct10" w:color="auto" w:fill="auto"/>
            <w:vAlign w:val="center"/>
          </w:tcPr>
          <w:p w14:paraId="6A3E2ECC">
            <w:pPr>
              <w:widowControl/>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响应时间</w:t>
            </w:r>
          </w:p>
        </w:tc>
        <w:tc>
          <w:tcPr>
            <w:tcW w:w="2201" w:type="dxa"/>
            <w:tcBorders>
              <w:tl2br w:val="nil"/>
              <w:tr2bl w:val="nil"/>
            </w:tcBorders>
            <w:shd w:val="pct10" w:color="auto" w:fill="auto"/>
          </w:tcPr>
          <w:p w14:paraId="73E6117B">
            <w:pPr>
              <w:widowControl/>
              <w:adjustRightInd w:val="0"/>
              <w:spacing w:line="360" w:lineRule="auto"/>
              <w:ind w:left="-94" w:leftChars="-45"/>
              <w:jc w:val="center"/>
              <w:rPr>
                <w:rFonts w:hint="eastAsia" w:ascii="宋体" w:hAnsi="宋体" w:cs="宋体"/>
                <w:b/>
                <w:color w:val="auto"/>
                <w:szCs w:val="21"/>
                <w:highlight w:val="none"/>
              </w:rPr>
            </w:pPr>
            <w:r>
              <w:rPr>
                <w:rFonts w:hint="eastAsia" w:ascii="宋体" w:hAnsi="宋体" w:cs="宋体"/>
                <w:b/>
                <w:color w:val="auto"/>
                <w:szCs w:val="21"/>
                <w:highlight w:val="none"/>
              </w:rPr>
              <w:t>故障解决时间</w:t>
            </w:r>
          </w:p>
        </w:tc>
      </w:tr>
      <w:tr w14:paraId="4862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220" w:type="dxa"/>
            <w:tcBorders>
              <w:tl2br w:val="nil"/>
              <w:tr2bl w:val="nil"/>
            </w:tcBorders>
            <w:vAlign w:val="center"/>
          </w:tcPr>
          <w:p w14:paraId="74DEDB87">
            <w:pPr>
              <w:widowControl/>
              <w:adjustRightIn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I级：</w:t>
            </w:r>
            <w:r>
              <w:rPr>
                <w:rFonts w:hint="eastAsia" w:ascii="宋体" w:hAnsi="宋体" w:cs="宋体"/>
                <w:color w:val="auto"/>
                <w:szCs w:val="21"/>
                <w:highlight w:val="none"/>
              </w:rPr>
              <w:t>属于紧急问题；其具体现象为：设备崩溃导致系统停止、部件失效停止工作。</w:t>
            </w:r>
          </w:p>
        </w:tc>
        <w:tc>
          <w:tcPr>
            <w:tcW w:w="1973" w:type="dxa"/>
            <w:tcBorders>
              <w:tl2br w:val="nil"/>
              <w:tr2bl w:val="nil"/>
            </w:tcBorders>
            <w:vAlign w:val="center"/>
          </w:tcPr>
          <w:p w14:paraId="524ABCD0">
            <w:pPr>
              <w:widowControl/>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立即响应，2小时内解决</w:t>
            </w:r>
          </w:p>
        </w:tc>
        <w:tc>
          <w:tcPr>
            <w:tcW w:w="2201" w:type="dxa"/>
            <w:tcBorders>
              <w:tl2br w:val="nil"/>
              <w:tr2bl w:val="nil"/>
            </w:tcBorders>
            <w:vAlign w:val="center"/>
          </w:tcPr>
          <w:p w14:paraId="217123C3">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02小时以内</w:t>
            </w:r>
          </w:p>
        </w:tc>
      </w:tr>
      <w:tr w14:paraId="1F76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220" w:type="dxa"/>
            <w:tcBorders>
              <w:tl2br w:val="nil"/>
              <w:tr2bl w:val="nil"/>
            </w:tcBorders>
            <w:vAlign w:val="center"/>
          </w:tcPr>
          <w:p w14:paraId="37DA66B0">
            <w:pPr>
              <w:widowControl/>
              <w:adjustRightIn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II级：</w:t>
            </w:r>
            <w:r>
              <w:rPr>
                <w:rFonts w:hint="eastAsia" w:ascii="宋体" w:hAnsi="宋体" w:cs="宋体"/>
                <w:color w:val="auto"/>
                <w:szCs w:val="21"/>
                <w:highlight w:val="none"/>
              </w:rPr>
              <w:t>属于严重问题；其具体现象为：出现部分部件失效、性能下降但设备能正常运行，不影响正常业务运作。</w:t>
            </w:r>
          </w:p>
        </w:tc>
        <w:tc>
          <w:tcPr>
            <w:tcW w:w="1973" w:type="dxa"/>
            <w:tcBorders>
              <w:tl2br w:val="nil"/>
              <w:tr2bl w:val="nil"/>
            </w:tcBorders>
            <w:vAlign w:val="center"/>
          </w:tcPr>
          <w:p w14:paraId="7DDF5DE2">
            <w:pPr>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立即响应，4小时内解决</w:t>
            </w:r>
          </w:p>
        </w:tc>
        <w:tc>
          <w:tcPr>
            <w:tcW w:w="2201" w:type="dxa"/>
            <w:tcBorders>
              <w:tl2br w:val="nil"/>
              <w:tr2bl w:val="nil"/>
            </w:tcBorders>
            <w:vAlign w:val="center"/>
          </w:tcPr>
          <w:p w14:paraId="7053CC96">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04小时以内</w:t>
            </w:r>
          </w:p>
        </w:tc>
      </w:tr>
      <w:tr w14:paraId="78C5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220" w:type="dxa"/>
            <w:tcBorders>
              <w:tl2br w:val="nil"/>
              <w:tr2bl w:val="nil"/>
            </w:tcBorders>
            <w:vAlign w:val="center"/>
          </w:tcPr>
          <w:p w14:paraId="4F2029E6">
            <w:pPr>
              <w:widowControl/>
              <w:adjustRightIn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III级：</w:t>
            </w:r>
            <w:r>
              <w:rPr>
                <w:rFonts w:hint="eastAsia" w:ascii="宋体" w:hAnsi="宋体" w:cs="宋体"/>
                <w:color w:val="auto"/>
                <w:szCs w:val="21"/>
                <w:highlight w:val="none"/>
              </w:rPr>
              <w:t>属于较严重问题；其具体现象为：出现报错或警告，但设备能继续运行且性能不受影响。</w:t>
            </w:r>
          </w:p>
        </w:tc>
        <w:tc>
          <w:tcPr>
            <w:tcW w:w="1973" w:type="dxa"/>
            <w:tcBorders>
              <w:tl2br w:val="nil"/>
              <w:tr2bl w:val="nil"/>
            </w:tcBorders>
            <w:vAlign w:val="center"/>
          </w:tcPr>
          <w:p w14:paraId="00965E38">
            <w:pPr>
              <w:widowControl/>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立即响应，6小时内解决</w:t>
            </w:r>
          </w:p>
        </w:tc>
        <w:tc>
          <w:tcPr>
            <w:tcW w:w="2201" w:type="dxa"/>
            <w:tcBorders>
              <w:tl2br w:val="nil"/>
              <w:tr2bl w:val="nil"/>
            </w:tcBorders>
            <w:vAlign w:val="center"/>
          </w:tcPr>
          <w:p w14:paraId="5C9D2A24">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06小时以内</w:t>
            </w:r>
          </w:p>
        </w:tc>
      </w:tr>
      <w:tr w14:paraId="0A9A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220" w:type="dxa"/>
            <w:tcBorders>
              <w:tl2br w:val="nil"/>
              <w:tr2bl w:val="nil"/>
            </w:tcBorders>
            <w:vAlign w:val="center"/>
          </w:tcPr>
          <w:p w14:paraId="49EC70D2">
            <w:pPr>
              <w:widowControl/>
              <w:adjustRightIn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IV级：</w:t>
            </w:r>
            <w:r>
              <w:rPr>
                <w:rFonts w:hint="eastAsia" w:ascii="宋体" w:hAnsi="宋体" w:cs="宋体"/>
                <w:color w:val="auto"/>
                <w:szCs w:val="21"/>
                <w:highlight w:val="none"/>
              </w:rPr>
              <w:t>属于普通问题；其具体现象为：硬件技术功能、安装或配置咨询，或其他显然不影响业务的需求服务。</w:t>
            </w:r>
          </w:p>
        </w:tc>
        <w:tc>
          <w:tcPr>
            <w:tcW w:w="1973" w:type="dxa"/>
            <w:tcBorders>
              <w:tl2br w:val="nil"/>
              <w:tr2bl w:val="nil"/>
            </w:tcBorders>
            <w:vAlign w:val="center"/>
          </w:tcPr>
          <w:p w14:paraId="62EDD01B">
            <w:pPr>
              <w:widowControl/>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立即响应，24小时内解决</w:t>
            </w:r>
          </w:p>
        </w:tc>
        <w:tc>
          <w:tcPr>
            <w:tcW w:w="2201" w:type="dxa"/>
            <w:tcBorders>
              <w:tl2br w:val="nil"/>
              <w:tr2bl w:val="nil"/>
            </w:tcBorders>
            <w:vAlign w:val="center"/>
          </w:tcPr>
          <w:p w14:paraId="4D5FB26B">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24小时以内</w:t>
            </w:r>
          </w:p>
        </w:tc>
      </w:tr>
    </w:tbl>
    <w:p w14:paraId="09E16B2C">
      <w:pPr>
        <w:spacing w:line="360" w:lineRule="auto"/>
        <w:jc w:val="center"/>
        <w:rPr>
          <w:rFonts w:hint="eastAsia" w:ascii="宋体" w:hAnsi="宋体" w:cs="宋体"/>
          <w:color w:val="auto"/>
          <w:szCs w:val="21"/>
          <w:highlight w:val="none"/>
        </w:rPr>
      </w:pPr>
    </w:p>
    <w:p w14:paraId="005C805A">
      <w:pPr>
        <w:spacing w:line="360" w:lineRule="auto"/>
        <w:ind w:firstLine="420" w:firstLineChars="200"/>
        <w:rPr>
          <w:rFonts w:hint="eastAsia" w:ascii="宋体" w:hAnsi="宋体" w:cs="宋体"/>
          <w:strike/>
          <w:color w:val="auto"/>
          <w:kern w:val="0"/>
          <w:szCs w:val="21"/>
          <w:highlight w:val="none"/>
        </w:rPr>
      </w:pPr>
    </w:p>
    <w:p w14:paraId="057D3550">
      <w:pPr>
        <w:spacing w:line="360" w:lineRule="auto"/>
        <w:ind w:firstLine="420" w:firstLineChars="200"/>
        <w:rPr>
          <w:rFonts w:hint="eastAsia" w:ascii="宋体" w:hAnsi="宋体" w:cs="黑体"/>
          <w:color w:val="auto"/>
          <w:szCs w:val="32"/>
          <w:highlight w:val="none"/>
        </w:rPr>
      </w:pPr>
      <w:r>
        <w:rPr>
          <w:rFonts w:hint="eastAsia" w:ascii="宋体" w:hAnsi="宋体" w:cs="黑体"/>
          <w:color w:val="auto"/>
          <w:szCs w:val="32"/>
          <w:highlight w:val="none"/>
        </w:rPr>
        <w:br w:type="page"/>
      </w:r>
    </w:p>
    <w:p w14:paraId="1C64DE3A">
      <w:pPr>
        <w:pStyle w:val="2"/>
        <w:rPr>
          <w:rFonts w:hint="eastAsia" w:ascii="宋体" w:hAnsi="宋体" w:cs="黑体"/>
          <w:color w:val="auto"/>
          <w:szCs w:val="32"/>
          <w:highlight w:val="none"/>
        </w:rPr>
      </w:pPr>
      <w:bookmarkStart w:id="784" w:name="_Toc32531"/>
      <w:r>
        <w:rPr>
          <w:rFonts w:hint="eastAsia" w:ascii="宋体" w:hAnsi="宋体" w:cs="黑体"/>
          <w:color w:val="auto"/>
          <w:szCs w:val="32"/>
          <w:highlight w:val="none"/>
        </w:rPr>
        <w:t>第六章 资格审查</w:t>
      </w:r>
      <w:bookmarkEnd w:id="779"/>
      <w:bookmarkEnd w:id="784"/>
    </w:p>
    <w:p w14:paraId="43A5F528">
      <w:pPr>
        <w:pStyle w:val="3"/>
        <w:jc w:val="center"/>
        <w:rPr>
          <w:rFonts w:ascii="宋体" w:cs="宋体"/>
          <w:bCs/>
          <w:caps/>
          <w:color w:val="auto"/>
          <w:spacing w:val="0"/>
          <w:sz w:val="28"/>
          <w:szCs w:val="32"/>
          <w:highlight w:val="none"/>
        </w:rPr>
      </w:pPr>
      <w:bookmarkStart w:id="785" w:name="_Toc18287453"/>
      <w:bookmarkStart w:id="786" w:name="_Toc27143"/>
      <w:bookmarkStart w:id="787" w:name="_Toc432"/>
      <w:r>
        <w:rPr>
          <w:rFonts w:hint="eastAsia" w:ascii="宋体" w:hAnsi="宋体" w:cs="宋体"/>
          <w:bCs/>
          <w:caps/>
          <w:color w:val="auto"/>
          <w:spacing w:val="0"/>
          <w:sz w:val="28"/>
          <w:szCs w:val="32"/>
          <w:highlight w:val="none"/>
        </w:rPr>
        <w:t>投标人资格要求前附表</w:t>
      </w:r>
      <w:bookmarkEnd w:id="785"/>
      <w:bookmarkEnd w:id="786"/>
      <w:bookmarkEnd w:id="787"/>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7218"/>
      </w:tblGrid>
      <w:tr w14:paraId="6A5C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Align w:val="center"/>
          </w:tcPr>
          <w:p w14:paraId="23312EBA">
            <w:pPr>
              <w:spacing w:before="100" w:beforeAutospacing="1" w:after="100" w:afterAutospacing="1"/>
              <w:jc w:val="center"/>
              <w:rPr>
                <w:rFonts w:ascii="宋体" w:cs="宋体"/>
                <w:b/>
                <w:color w:val="auto"/>
                <w:szCs w:val="21"/>
                <w:highlight w:val="none"/>
              </w:rPr>
            </w:pPr>
            <w:r>
              <w:rPr>
                <w:rFonts w:hint="eastAsia" w:ascii="宋体" w:hAnsi="宋体" w:cs="宋体"/>
                <w:b/>
                <w:color w:val="auto"/>
                <w:szCs w:val="21"/>
                <w:highlight w:val="none"/>
              </w:rPr>
              <w:t>资</w:t>
            </w:r>
            <w:r>
              <w:rPr>
                <w:rFonts w:ascii="宋体" w:hAnsi="宋体" w:cs="宋体"/>
                <w:b/>
                <w:color w:val="auto"/>
                <w:szCs w:val="21"/>
                <w:highlight w:val="none"/>
              </w:rPr>
              <w:t xml:space="preserve"> </w:t>
            </w:r>
            <w:r>
              <w:rPr>
                <w:rFonts w:hint="eastAsia" w:ascii="宋体" w:hAnsi="宋体" w:cs="宋体"/>
                <w:b/>
                <w:color w:val="auto"/>
                <w:szCs w:val="21"/>
                <w:highlight w:val="none"/>
              </w:rPr>
              <w:t>格</w:t>
            </w:r>
            <w:r>
              <w:rPr>
                <w:rFonts w:ascii="宋体" w:hAnsi="宋体" w:cs="宋体"/>
                <w:b/>
                <w:color w:val="auto"/>
                <w:szCs w:val="21"/>
                <w:highlight w:val="none"/>
              </w:rPr>
              <w:t xml:space="preserve"> </w:t>
            </w:r>
            <w:r>
              <w:rPr>
                <w:rFonts w:hint="eastAsia" w:ascii="宋体" w:hAnsi="宋体" w:cs="宋体"/>
                <w:b/>
                <w:color w:val="auto"/>
                <w:szCs w:val="21"/>
                <w:highlight w:val="none"/>
              </w:rPr>
              <w:t>要</w:t>
            </w:r>
            <w:r>
              <w:rPr>
                <w:rFonts w:ascii="宋体" w:hAnsi="宋体" w:cs="宋体"/>
                <w:b/>
                <w:color w:val="auto"/>
                <w:szCs w:val="21"/>
                <w:highlight w:val="none"/>
              </w:rPr>
              <w:t xml:space="preserve"> </w:t>
            </w:r>
            <w:r>
              <w:rPr>
                <w:rFonts w:hint="eastAsia" w:ascii="宋体" w:hAnsi="宋体" w:cs="宋体"/>
                <w:b/>
                <w:color w:val="auto"/>
                <w:szCs w:val="21"/>
                <w:highlight w:val="none"/>
              </w:rPr>
              <w:t>求</w:t>
            </w:r>
          </w:p>
        </w:tc>
        <w:tc>
          <w:tcPr>
            <w:tcW w:w="7218" w:type="dxa"/>
            <w:vAlign w:val="center"/>
          </w:tcPr>
          <w:p w14:paraId="30ABB981">
            <w:pPr>
              <w:spacing w:before="100" w:beforeAutospacing="1" w:after="100" w:afterAutospacing="1"/>
              <w:jc w:val="center"/>
              <w:rPr>
                <w:rFonts w:ascii="宋体" w:cs="宋体"/>
                <w:b/>
                <w:color w:val="auto"/>
                <w:szCs w:val="21"/>
                <w:highlight w:val="none"/>
              </w:rPr>
            </w:pPr>
            <w:r>
              <w:rPr>
                <w:rFonts w:hint="eastAsia" w:ascii="宋体" w:hAnsi="宋体" w:cs="宋体"/>
                <w:b/>
                <w:color w:val="auto"/>
                <w:szCs w:val="21"/>
                <w:highlight w:val="none"/>
              </w:rPr>
              <w:t>审</w:t>
            </w:r>
            <w:r>
              <w:rPr>
                <w:rFonts w:ascii="宋体" w:hAnsi="宋体" w:cs="宋体"/>
                <w:b/>
                <w:color w:val="auto"/>
                <w:szCs w:val="21"/>
                <w:highlight w:val="none"/>
              </w:rPr>
              <w:t xml:space="preserve"> </w:t>
            </w:r>
            <w:r>
              <w:rPr>
                <w:rFonts w:hint="eastAsia" w:ascii="宋体" w:hAnsi="宋体" w:cs="宋体"/>
                <w:b/>
                <w:color w:val="auto"/>
                <w:szCs w:val="21"/>
                <w:highlight w:val="none"/>
              </w:rPr>
              <w:t>查</w:t>
            </w:r>
            <w:r>
              <w:rPr>
                <w:rFonts w:ascii="宋体" w:hAnsi="宋体" w:cs="宋体"/>
                <w:b/>
                <w:color w:val="auto"/>
                <w:szCs w:val="21"/>
                <w:highlight w:val="none"/>
              </w:rPr>
              <w:t xml:space="preserve"> </w:t>
            </w:r>
            <w:r>
              <w:rPr>
                <w:rFonts w:hint="eastAsia" w:ascii="宋体" w:hAnsi="宋体" w:cs="宋体"/>
                <w:b/>
                <w:color w:val="auto"/>
                <w:szCs w:val="21"/>
                <w:highlight w:val="none"/>
              </w:rPr>
              <w:t>标</w:t>
            </w:r>
            <w:r>
              <w:rPr>
                <w:rFonts w:ascii="宋体" w:hAnsi="宋体" w:cs="宋体"/>
                <w:b/>
                <w:color w:val="auto"/>
                <w:szCs w:val="21"/>
                <w:highlight w:val="none"/>
              </w:rPr>
              <w:t xml:space="preserve"> </w:t>
            </w:r>
            <w:r>
              <w:rPr>
                <w:rFonts w:hint="eastAsia" w:ascii="宋体" w:hAnsi="宋体" w:cs="宋体"/>
                <w:b/>
                <w:color w:val="auto"/>
                <w:szCs w:val="21"/>
                <w:highlight w:val="none"/>
              </w:rPr>
              <w:t>准</w:t>
            </w:r>
          </w:p>
        </w:tc>
      </w:tr>
      <w:tr w14:paraId="753D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Align w:val="center"/>
          </w:tcPr>
          <w:p w14:paraId="3669206D">
            <w:pPr>
              <w:spacing w:line="360" w:lineRule="exact"/>
              <w:jc w:val="center"/>
              <w:rPr>
                <w:rFonts w:ascii="宋体" w:cs="宋体"/>
                <w:color w:val="auto"/>
                <w:szCs w:val="21"/>
                <w:highlight w:val="none"/>
              </w:rPr>
            </w:pPr>
            <w:r>
              <w:rPr>
                <w:rFonts w:hint="eastAsia" w:ascii="宋体" w:hAnsi="宋体" w:cs="宋体"/>
                <w:color w:val="auto"/>
                <w:szCs w:val="21"/>
                <w:highlight w:val="none"/>
              </w:rPr>
              <w:t>具有独立承担民事责任的能力</w:t>
            </w:r>
          </w:p>
        </w:tc>
        <w:tc>
          <w:tcPr>
            <w:tcW w:w="7218" w:type="dxa"/>
            <w:vAlign w:val="center"/>
          </w:tcPr>
          <w:p w14:paraId="1CBAB007">
            <w:pPr>
              <w:spacing w:line="360" w:lineRule="exact"/>
              <w:jc w:val="left"/>
              <w:rPr>
                <w:rFonts w:ascii="宋体" w:cs="宋体"/>
                <w:color w:val="auto"/>
                <w:szCs w:val="21"/>
                <w:highlight w:val="none"/>
              </w:rPr>
            </w:pPr>
            <w:r>
              <w:rPr>
                <w:rFonts w:hint="eastAsia" w:ascii="宋体" w:hAnsi="宋体" w:cs="宋体"/>
                <w:color w:val="auto"/>
                <w:kern w:val="0"/>
                <w:szCs w:val="21"/>
                <w:highlight w:val="none"/>
              </w:rPr>
              <w:t>投标人须在中华人民共和国境内注册，提供法人或者其他组织的营业执照等证明文件（扫描件加盖投标人电子公章）；</w:t>
            </w:r>
          </w:p>
        </w:tc>
      </w:tr>
      <w:tr w14:paraId="382A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Align w:val="center"/>
          </w:tcPr>
          <w:p w14:paraId="4222547A">
            <w:pPr>
              <w:spacing w:line="360" w:lineRule="exact"/>
              <w:jc w:val="center"/>
              <w:rPr>
                <w:rFonts w:ascii="宋体" w:cs="宋体"/>
                <w:color w:val="auto"/>
                <w:szCs w:val="21"/>
                <w:highlight w:val="none"/>
              </w:rPr>
            </w:pPr>
            <w:r>
              <w:rPr>
                <w:rFonts w:hint="eastAsia" w:ascii="宋体" w:hAnsi="宋体" w:cs="宋体"/>
                <w:color w:val="auto"/>
                <w:szCs w:val="21"/>
                <w:highlight w:val="none"/>
              </w:rPr>
              <w:t>投标人须具有良好的商业信誉和健全的财务会计制度</w:t>
            </w:r>
          </w:p>
        </w:tc>
        <w:tc>
          <w:tcPr>
            <w:tcW w:w="7218" w:type="dxa"/>
            <w:vAlign w:val="center"/>
          </w:tcPr>
          <w:p w14:paraId="7E16A088">
            <w:pPr>
              <w:wordWrap w:val="0"/>
              <w:spacing w:line="360" w:lineRule="exact"/>
              <w:jc w:val="left"/>
              <w:rPr>
                <w:rFonts w:ascii="宋体" w:cs="宋体"/>
                <w:color w:val="auto"/>
                <w:szCs w:val="21"/>
                <w:highlight w:val="none"/>
              </w:rPr>
            </w:pPr>
            <w:r>
              <w:rPr>
                <w:rFonts w:hint="eastAsia" w:ascii="宋体" w:hAnsi="宋体" w:cs="宋体"/>
                <w:color w:val="auto"/>
                <w:kern w:val="0"/>
                <w:szCs w:val="21"/>
                <w:highlight w:val="none"/>
              </w:rPr>
              <w:t>提供投标人2023年至今任意一年度经第三方审计的财务报告及报表（报表至少应包括资产负债表、利润表（损益表）、现金流量表）或提供自提交投标文件截止时间前三个月内基本开户银行出具的资信证明（扫描件加盖投标人电子公章）</w:t>
            </w:r>
            <w:r>
              <w:rPr>
                <w:rFonts w:hint="eastAsia" w:ascii="宋体" w:cs="宋体"/>
                <w:color w:val="auto"/>
                <w:szCs w:val="21"/>
                <w:highlight w:val="none"/>
              </w:rPr>
              <w:t>；</w:t>
            </w:r>
          </w:p>
        </w:tc>
      </w:tr>
      <w:tr w14:paraId="7F8C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Align w:val="center"/>
          </w:tcPr>
          <w:p w14:paraId="364F116B">
            <w:pPr>
              <w:spacing w:line="360" w:lineRule="exact"/>
              <w:jc w:val="center"/>
              <w:rPr>
                <w:rFonts w:ascii="宋体" w:cs="宋体"/>
                <w:color w:val="auto"/>
                <w:szCs w:val="21"/>
                <w:highlight w:val="none"/>
              </w:rPr>
            </w:pPr>
            <w:r>
              <w:rPr>
                <w:rFonts w:hint="eastAsia" w:ascii="宋体" w:hAnsi="宋体" w:cs="宋体"/>
                <w:color w:val="auto"/>
                <w:kern w:val="0"/>
                <w:szCs w:val="21"/>
                <w:highlight w:val="none"/>
              </w:rPr>
              <w:t>具有履行合同所必需的设备和专业技术能力</w:t>
            </w:r>
          </w:p>
        </w:tc>
        <w:tc>
          <w:tcPr>
            <w:tcW w:w="7218" w:type="dxa"/>
            <w:vAlign w:val="center"/>
          </w:tcPr>
          <w:p w14:paraId="4B212659">
            <w:pPr>
              <w:wordWrap w:val="0"/>
              <w:spacing w:line="360" w:lineRule="exact"/>
              <w:jc w:val="left"/>
              <w:rPr>
                <w:rFonts w:ascii="宋体" w:cs="宋体"/>
                <w:color w:val="auto"/>
                <w:szCs w:val="21"/>
                <w:highlight w:val="none"/>
              </w:rPr>
            </w:pPr>
            <w:r>
              <w:rPr>
                <w:rFonts w:hint="eastAsia" w:ascii="宋体" w:hAnsi="宋体" w:cs="宋体"/>
                <w:color w:val="auto"/>
                <w:kern w:val="0"/>
                <w:szCs w:val="21"/>
                <w:highlight w:val="none"/>
              </w:rPr>
              <w:t>提供投标人具有履行合同所必需的设备和专业技术能力证明材料或书面声明（扫描件加盖投标人电子公章）；</w:t>
            </w:r>
          </w:p>
        </w:tc>
      </w:tr>
      <w:tr w14:paraId="2ABB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Merge w:val="restart"/>
            <w:vAlign w:val="center"/>
          </w:tcPr>
          <w:p w14:paraId="1129C78C">
            <w:pPr>
              <w:spacing w:line="360" w:lineRule="exact"/>
              <w:jc w:val="center"/>
              <w:rPr>
                <w:rFonts w:ascii="宋体" w:cs="宋体"/>
                <w:color w:val="auto"/>
                <w:szCs w:val="21"/>
                <w:highlight w:val="none"/>
              </w:rPr>
            </w:pPr>
            <w:r>
              <w:rPr>
                <w:rFonts w:hint="eastAsia" w:ascii="宋体" w:hAnsi="宋体" w:cs="宋体"/>
                <w:color w:val="auto"/>
                <w:kern w:val="0"/>
                <w:szCs w:val="21"/>
                <w:highlight w:val="none"/>
              </w:rPr>
              <w:t>投标人须具有依法缴纳税收和社会保障资金的良好记录</w:t>
            </w:r>
          </w:p>
        </w:tc>
        <w:tc>
          <w:tcPr>
            <w:tcW w:w="7218" w:type="dxa"/>
            <w:vAlign w:val="center"/>
          </w:tcPr>
          <w:p w14:paraId="71CAD3A5">
            <w:pPr>
              <w:wordWrap w:val="0"/>
              <w:spacing w:line="360" w:lineRule="exact"/>
              <w:jc w:val="left"/>
              <w:rPr>
                <w:rFonts w:ascii="宋体" w:cs="宋体"/>
                <w:color w:val="auto"/>
                <w:szCs w:val="21"/>
                <w:highlight w:val="none"/>
              </w:rPr>
            </w:pPr>
            <w:r>
              <w:rPr>
                <w:rFonts w:hint="eastAsia" w:ascii="宋体" w:hAnsi="宋体" w:cs="宋体"/>
                <w:color w:val="auto"/>
                <w:kern w:val="0"/>
                <w:szCs w:val="21"/>
                <w:highlight w:val="none"/>
              </w:rPr>
              <w:t>提供投标人缴税所属时间在2025年01月至本项目提交投标文件截止时间前任意2个月的税务局税收通用缴款书或银行电子缴税（费）凭证或税务局出具纳税情况的相关证明，依法免税或免缴的，应提供相关证明文件（扫描件加盖投标人电子公章）或说明（加盖投标人电子公章），新成立未满一年的投标人，依法免税或免缴的，应提供相关证明文件（扫描件加盖投标人电子公章）或说明（加盖投标人电子公章）；</w:t>
            </w:r>
          </w:p>
        </w:tc>
      </w:tr>
      <w:tr w14:paraId="5473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Merge w:val="continue"/>
            <w:vAlign w:val="center"/>
          </w:tcPr>
          <w:p w14:paraId="3C4870EF">
            <w:pPr>
              <w:spacing w:line="360" w:lineRule="exact"/>
              <w:jc w:val="center"/>
              <w:rPr>
                <w:rFonts w:ascii="宋体" w:cs="宋体"/>
                <w:color w:val="auto"/>
                <w:szCs w:val="21"/>
                <w:highlight w:val="none"/>
              </w:rPr>
            </w:pPr>
          </w:p>
        </w:tc>
        <w:tc>
          <w:tcPr>
            <w:tcW w:w="7218" w:type="dxa"/>
            <w:vAlign w:val="center"/>
          </w:tcPr>
          <w:p w14:paraId="20C3FFFE">
            <w:pPr>
              <w:wordWrap w:val="0"/>
              <w:spacing w:line="360" w:lineRule="exact"/>
              <w:jc w:val="left"/>
              <w:rPr>
                <w:rFonts w:ascii="宋体" w:cs="宋体"/>
                <w:color w:val="auto"/>
                <w:szCs w:val="21"/>
                <w:highlight w:val="none"/>
              </w:rPr>
            </w:pPr>
            <w:r>
              <w:rPr>
                <w:rFonts w:hint="eastAsia" w:ascii="宋体" w:hAnsi="宋体" w:cs="宋体"/>
                <w:color w:val="auto"/>
                <w:kern w:val="0"/>
                <w:szCs w:val="21"/>
                <w:highlight w:val="none"/>
              </w:rPr>
              <w:t>提供投标人缴费所属时间在2025年01月至本项目提交投标文件截止时间前任意2个月的社会保险费缴款书或银行电子缴税（费）凭证或社保管理部门出具的有效的缴款证明，依法免缴的，应提供依法免缴的相关证明文件（扫描件加盖投标人电子公章）或说明（加盖投标人电子公章），新成立未满一年的投标人，依法免缴的，应提供依法免缴的相关证明文件（扫描件加盖投标人电子公章）或说明（加盖投标人电子公章）；</w:t>
            </w:r>
          </w:p>
        </w:tc>
      </w:tr>
      <w:tr w14:paraId="19D0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Align w:val="center"/>
          </w:tcPr>
          <w:p w14:paraId="52B41805">
            <w:pPr>
              <w:spacing w:line="360" w:lineRule="exact"/>
              <w:jc w:val="center"/>
              <w:rPr>
                <w:rFonts w:ascii="宋体" w:cs="宋体"/>
                <w:color w:val="auto"/>
                <w:szCs w:val="21"/>
                <w:highlight w:val="none"/>
              </w:rPr>
            </w:pPr>
            <w:r>
              <w:rPr>
                <w:rFonts w:hint="eastAsia" w:ascii="宋体" w:hAnsi="宋体" w:cs="宋体"/>
                <w:color w:val="auto"/>
                <w:kern w:val="0"/>
                <w:szCs w:val="21"/>
                <w:highlight w:val="none"/>
              </w:rPr>
              <w:t>参加政府采购活动前三年内，在经营活动中没有重大违法记录</w:t>
            </w:r>
          </w:p>
        </w:tc>
        <w:tc>
          <w:tcPr>
            <w:tcW w:w="7218" w:type="dxa"/>
            <w:vAlign w:val="center"/>
          </w:tcPr>
          <w:p w14:paraId="07A2FC3D">
            <w:pPr>
              <w:wordWrap w:val="0"/>
              <w:spacing w:line="360" w:lineRule="exact"/>
              <w:jc w:val="left"/>
              <w:rPr>
                <w:rFonts w:ascii="宋体" w:cs="宋体"/>
                <w:color w:val="auto"/>
                <w:szCs w:val="21"/>
                <w:highlight w:val="none"/>
              </w:rPr>
            </w:pPr>
            <w:r>
              <w:rPr>
                <w:rFonts w:hint="eastAsia" w:ascii="宋体" w:hAnsi="宋体" w:cs="宋体"/>
                <w:color w:val="auto"/>
                <w:kern w:val="0"/>
                <w:szCs w:val="21"/>
                <w:highlight w:val="none"/>
              </w:rPr>
              <w:t>提供投标人参加政府采购活动前三年内，在经营活动中没有重大违法记录（重大违法记录，是指投标人因违法经营受到刑事处罚或者责令停产停业、吊销许可证或者执照、较大数额罚款等行政处罚）的书面声明（扫描件加盖投标人电子公章）；</w:t>
            </w:r>
          </w:p>
        </w:tc>
      </w:tr>
      <w:tr w14:paraId="6BA6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Merge w:val="restart"/>
            <w:vAlign w:val="center"/>
          </w:tcPr>
          <w:p w14:paraId="5A69007E">
            <w:pPr>
              <w:spacing w:line="360" w:lineRule="exact"/>
              <w:jc w:val="center"/>
              <w:rPr>
                <w:rFonts w:ascii="宋体" w:cs="宋体"/>
                <w:color w:val="auto"/>
                <w:szCs w:val="21"/>
                <w:highlight w:val="none"/>
              </w:rPr>
            </w:pPr>
            <w:r>
              <w:rPr>
                <w:rFonts w:hint="eastAsia" w:ascii="宋体" w:hAnsi="宋体" w:cs="宋体"/>
                <w:color w:val="auto"/>
                <w:szCs w:val="21"/>
                <w:highlight w:val="none"/>
              </w:rPr>
              <w:t>法律、行政法规规定的其他条件</w:t>
            </w:r>
          </w:p>
        </w:tc>
        <w:tc>
          <w:tcPr>
            <w:tcW w:w="7218" w:type="dxa"/>
            <w:vAlign w:val="center"/>
          </w:tcPr>
          <w:p w14:paraId="49264AF0">
            <w:pPr>
              <w:wordWrap w:val="0"/>
              <w:spacing w:line="360" w:lineRule="exact"/>
              <w:jc w:val="left"/>
              <w:rPr>
                <w:rFonts w:ascii="宋体" w:cs="宋体"/>
                <w:color w:val="auto"/>
                <w:szCs w:val="21"/>
                <w:highlight w:val="none"/>
              </w:rPr>
            </w:pPr>
            <w:r>
              <w:rPr>
                <w:rFonts w:hint="eastAsia" w:ascii="宋体" w:hAnsi="宋体" w:cs="宋体"/>
                <w:color w:val="auto"/>
                <w:kern w:val="0"/>
                <w:szCs w:val="21"/>
                <w:highlight w:val="none"/>
              </w:rPr>
              <w:t>单位负责人为同一人或者存在直接控股、管理关系的不同申请人，不得同时参与本项目的采购活动。为本项目提供过整体设计、规范编制或者项目管理、监理、检测等服务的投标人，不得再参加本次采购活动（提供承诺函加盖投标人电子公章）</w:t>
            </w:r>
          </w:p>
        </w:tc>
      </w:tr>
      <w:tr w14:paraId="67D0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Merge w:val="continue"/>
            <w:vAlign w:val="center"/>
          </w:tcPr>
          <w:p w14:paraId="60382E12">
            <w:pPr>
              <w:spacing w:line="360" w:lineRule="exact"/>
              <w:jc w:val="center"/>
              <w:rPr>
                <w:rFonts w:hint="eastAsia" w:ascii="宋体" w:hAnsi="宋体" w:cs="宋体"/>
                <w:color w:val="auto"/>
                <w:szCs w:val="21"/>
                <w:highlight w:val="none"/>
              </w:rPr>
            </w:pPr>
          </w:p>
        </w:tc>
        <w:tc>
          <w:tcPr>
            <w:tcW w:w="7218" w:type="dxa"/>
            <w:vAlign w:val="center"/>
          </w:tcPr>
          <w:p w14:paraId="5B8BCC2F">
            <w:pPr>
              <w:wordWrap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在“信用中国”网站（www.creditchina.gov.cn）中未被列入失信被执行人、政府采购严重违法失信行为记录名单和重大税收违法失信主体（查询时间为本公告发布之日起至提交投标文件截止之日止，以采购人、采购代理机构查询结果为准，并将查询记录和证据留存）</w:t>
            </w:r>
            <w:r>
              <w:rPr>
                <w:rFonts w:hint="eastAsia" w:ascii="宋体" w:cs="宋体"/>
                <w:color w:val="auto"/>
                <w:szCs w:val="21"/>
                <w:highlight w:val="none"/>
              </w:rPr>
              <w:t>；</w:t>
            </w:r>
          </w:p>
        </w:tc>
      </w:tr>
      <w:tr w14:paraId="5BE6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Merge w:val="continue"/>
            <w:vAlign w:val="center"/>
          </w:tcPr>
          <w:p w14:paraId="105FBE48">
            <w:pPr>
              <w:spacing w:line="360" w:lineRule="exact"/>
              <w:jc w:val="center"/>
              <w:rPr>
                <w:rFonts w:ascii="宋体" w:cs="宋体"/>
                <w:color w:val="auto"/>
                <w:szCs w:val="21"/>
                <w:highlight w:val="none"/>
              </w:rPr>
            </w:pPr>
          </w:p>
        </w:tc>
        <w:tc>
          <w:tcPr>
            <w:tcW w:w="7218" w:type="dxa"/>
            <w:vAlign w:val="center"/>
          </w:tcPr>
          <w:p w14:paraId="5F62683C">
            <w:pPr>
              <w:wordWrap w:val="0"/>
              <w:spacing w:line="360" w:lineRule="exact"/>
              <w:jc w:val="left"/>
              <w:rPr>
                <w:rFonts w:ascii="宋体" w:cs="宋体"/>
                <w:color w:val="auto"/>
                <w:szCs w:val="21"/>
                <w:highlight w:val="none"/>
              </w:rPr>
            </w:pPr>
            <w:r>
              <w:rPr>
                <w:rFonts w:hint="eastAsia" w:ascii="宋体" w:hAnsi="宋体" w:cs="宋体"/>
                <w:color w:val="auto"/>
                <w:kern w:val="0"/>
                <w:szCs w:val="21"/>
                <w:highlight w:val="none"/>
              </w:rPr>
              <w:t>投标人在中国政府采购网（www.ccgp.gov.cn）政府采购严重违法失信行为记录名单中未被禁止参加政府采购活动（查询时间为本公告发布之日起至提交投标文件截止之日止，查询结果以采购人、采购代理机构查询结果为准，并将查询记录和证据留存）；</w:t>
            </w:r>
          </w:p>
        </w:tc>
      </w:tr>
      <w:tr w14:paraId="5469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Align w:val="center"/>
          </w:tcPr>
          <w:p w14:paraId="63B9A634">
            <w:pPr>
              <w:spacing w:line="360" w:lineRule="exact"/>
              <w:jc w:val="center"/>
              <w:rPr>
                <w:rFonts w:ascii="宋体" w:cs="宋体"/>
                <w:color w:val="auto"/>
                <w:szCs w:val="21"/>
                <w:highlight w:val="none"/>
              </w:rPr>
            </w:pPr>
            <w:r>
              <w:rPr>
                <w:rFonts w:hint="eastAsia" w:ascii="宋体" w:cs="宋体"/>
                <w:color w:val="auto"/>
                <w:szCs w:val="21"/>
                <w:highlight w:val="none"/>
              </w:rPr>
              <w:t>落实政府采购政策需满足的资格要求</w:t>
            </w:r>
          </w:p>
        </w:tc>
        <w:tc>
          <w:tcPr>
            <w:tcW w:w="7218" w:type="dxa"/>
            <w:vAlign w:val="center"/>
          </w:tcPr>
          <w:p w14:paraId="107AADC1">
            <w:pPr>
              <w:wordWrap w:val="0"/>
              <w:spacing w:line="360" w:lineRule="exact"/>
              <w:jc w:val="left"/>
              <w:rPr>
                <w:rFonts w:ascii="宋体" w:cs="宋体"/>
                <w:color w:val="auto"/>
                <w:kern w:val="0"/>
                <w:szCs w:val="21"/>
                <w:highlight w:val="none"/>
              </w:rPr>
            </w:pPr>
            <w:r>
              <w:rPr>
                <w:rFonts w:hint="eastAsia" w:ascii="宋体" w:cs="宋体"/>
                <w:color w:val="auto"/>
                <w:kern w:val="0"/>
                <w:szCs w:val="21"/>
                <w:highlight w:val="none"/>
              </w:rPr>
              <w:t>无；</w:t>
            </w:r>
          </w:p>
        </w:tc>
      </w:tr>
      <w:tr w14:paraId="2AA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1" w:type="dxa"/>
            <w:vAlign w:val="center"/>
          </w:tcPr>
          <w:p w14:paraId="0A789458">
            <w:pPr>
              <w:spacing w:line="360" w:lineRule="exact"/>
              <w:jc w:val="center"/>
              <w:rPr>
                <w:rFonts w:ascii="宋体" w:cs="宋体"/>
                <w:color w:val="auto"/>
                <w:szCs w:val="21"/>
                <w:highlight w:val="none"/>
              </w:rPr>
            </w:pPr>
            <w:r>
              <w:rPr>
                <w:rFonts w:hint="eastAsia" w:ascii="宋体" w:hAnsi="宋体" w:cs="宋体"/>
                <w:color w:val="auto"/>
                <w:kern w:val="0"/>
                <w:szCs w:val="21"/>
                <w:highlight w:val="none"/>
              </w:rPr>
              <w:t>本项目的特定资格要求</w:t>
            </w:r>
          </w:p>
        </w:tc>
        <w:tc>
          <w:tcPr>
            <w:tcW w:w="7218" w:type="dxa"/>
            <w:vAlign w:val="center"/>
          </w:tcPr>
          <w:p w14:paraId="3CB71A88">
            <w:pPr>
              <w:wordWrap w:val="0"/>
              <w:spacing w:line="360" w:lineRule="exact"/>
              <w:jc w:val="left"/>
              <w:rPr>
                <w:rFonts w:ascii="宋体" w:cs="宋体"/>
                <w:color w:val="auto"/>
                <w:szCs w:val="21"/>
                <w:highlight w:val="none"/>
              </w:rPr>
            </w:pPr>
            <w:r>
              <w:rPr>
                <w:rFonts w:hint="eastAsia" w:ascii="宋体" w:cs="宋体"/>
                <w:color w:val="auto"/>
                <w:kern w:val="0"/>
                <w:szCs w:val="21"/>
                <w:highlight w:val="none"/>
              </w:rPr>
              <w:t>无。</w:t>
            </w:r>
          </w:p>
        </w:tc>
      </w:tr>
    </w:tbl>
    <w:p w14:paraId="6E537D80">
      <w:pPr>
        <w:spacing w:line="360" w:lineRule="auto"/>
        <w:ind w:left="420" w:leftChars="200"/>
        <w:jc w:val="left"/>
        <w:rPr>
          <w:rFonts w:hint="eastAsia" w:ascii="宋体" w:hAnsi="宋体" w:cs="宋体"/>
          <w:color w:val="auto"/>
          <w:szCs w:val="21"/>
          <w:highlight w:val="none"/>
        </w:rPr>
      </w:pPr>
    </w:p>
    <w:p w14:paraId="0609871B">
      <w:pPr>
        <w:spacing w:line="360" w:lineRule="auto"/>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开标结束后，采购人或者采购代理机构将依法对投标人的资格进行审查，合格投标人不足</w:t>
      </w:r>
      <w:r>
        <w:rPr>
          <w:rFonts w:ascii="宋体" w:hAnsi="宋体" w:cs="宋体"/>
          <w:color w:val="auto"/>
          <w:szCs w:val="21"/>
          <w:highlight w:val="none"/>
        </w:rPr>
        <w:t>3</w:t>
      </w:r>
      <w:r>
        <w:rPr>
          <w:rFonts w:hint="eastAsia" w:ascii="宋体" w:hAnsi="宋体" w:cs="宋体"/>
          <w:color w:val="auto"/>
          <w:szCs w:val="21"/>
          <w:highlight w:val="none"/>
        </w:rPr>
        <w:t>家的，不得评标。</w:t>
      </w:r>
    </w:p>
    <w:p w14:paraId="00CB6A71">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采购人或者采购代理机构按照招标文件第一章《招标公告》二、投标人资格要求（投标人应符合《中华人民共和国政府采购法》第二十二条规定的条件）和第二章《投标人须知》“</w:t>
      </w:r>
      <w:r>
        <w:rPr>
          <w:rFonts w:ascii="宋体" w:hAnsi="宋体" w:cs="宋体"/>
          <w:color w:val="auto"/>
          <w:szCs w:val="21"/>
          <w:highlight w:val="none"/>
        </w:rPr>
        <w:t xml:space="preserve">4. </w:t>
      </w:r>
      <w:r>
        <w:rPr>
          <w:rFonts w:hint="eastAsia" w:ascii="宋体" w:hAnsi="宋体" w:cs="宋体"/>
          <w:color w:val="auto"/>
          <w:szCs w:val="21"/>
          <w:highlight w:val="none"/>
        </w:rPr>
        <w:t>投标人资格要求”的规定对投标人电子投标文件中资格证明文件及采购人、采购代理机构通过互联网或者相关信息系统的查询结果进行审查。</w:t>
      </w:r>
    </w:p>
    <w:p w14:paraId="50636B8F">
      <w:pPr>
        <w:spacing w:line="360" w:lineRule="auto"/>
        <w:jc w:val="left"/>
        <w:rPr>
          <w:rFonts w:ascii="宋体" w:cs="宋体"/>
          <w:color w:val="auto"/>
          <w:szCs w:val="32"/>
          <w:highlight w:val="none"/>
        </w:rPr>
      </w:pPr>
      <w:r>
        <w:rPr>
          <w:rFonts w:ascii="宋体" w:hAnsi="宋体" w:cs="宋体"/>
          <w:color w:val="auto"/>
          <w:szCs w:val="32"/>
          <w:highlight w:val="none"/>
        </w:rPr>
        <w:t>3.</w:t>
      </w:r>
      <w:r>
        <w:rPr>
          <w:rFonts w:hint="eastAsia" w:ascii="宋体" w:hAnsi="宋体" w:cs="宋体"/>
          <w:color w:val="auto"/>
          <w:szCs w:val="32"/>
          <w:highlight w:val="none"/>
        </w:rPr>
        <w:t>如投标人为满足投标人资格要求提供虚假材料，一经查实，视为未实质性响应招标文件，投标人投标文件将按无效处理。</w:t>
      </w:r>
    </w:p>
    <w:p w14:paraId="65969DA1">
      <w:pPr>
        <w:spacing w:line="360" w:lineRule="auto"/>
        <w:jc w:val="left"/>
        <w:rPr>
          <w:rFonts w:ascii="宋体" w:cs="宋体"/>
          <w:color w:val="auto"/>
          <w:szCs w:val="32"/>
          <w:highlight w:val="none"/>
        </w:rPr>
      </w:pPr>
      <w:r>
        <w:rPr>
          <w:rFonts w:ascii="宋体" w:hAnsi="宋体" w:cs="宋体"/>
          <w:color w:val="auto"/>
          <w:szCs w:val="32"/>
          <w:highlight w:val="none"/>
        </w:rPr>
        <w:t>4.</w:t>
      </w:r>
      <w:r>
        <w:rPr>
          <w:rFonts w:hint="eastAsia" w:ascii="宋体" w:hAnsi="宋体" w:cs="宋体"/>
          <w:color w:val="auto"/>
          <w:szCs w:val="32"/>
          <w:highlight w:val="none"/>
        </w:rPr>
        <w:t>采购人或者采购代理机构在资格审查过程中发现投标人有一项不符合上述规定的，该投标文件按无效投标处理。</w:t>
      </w:r>
    </w:p>
    <w:p w14:paraId="47363DD4">
      <w:pPr>
        <w:rPr>
          <w:rFonts w:hint="eastAsia" w:ascii="宋体" w:hAnsi="宋体"/>
          <w:color w:val="auto"/>
          <w:highlight w:val="none"/>
        </w:rPr>
      </w:pPr>
      <w:r>
        <w:rPr>
          <w:rFonts w:hint="eastAsia" w:ascii="宋体" w:hAnsi="宋体"/>
          <w:color w:val="auto"/>
          <w:highlight w:val="none"/>
        </w:rPr>
        <w:br w:type="page"/>
      </w:r>
    </w:p>
    <w:p w14:paraId="0C945D23">
      <w:pPr>
        <w:pStyle w:val="2"/>
        <w:rPr>
          <w:rFonts w:ascii="宋体"/>
          <w:color w:val="auto"/>
          <w:highlight w:val="none"/>
        </w:rPr>
      </w:pPr>
      <w:bookmarkStart w:id="788" w:name="_Toc10265"/>
      <w:r>
        <w:rPr>
          <w:rFonts w:hint="eastAsia" w:ascii="宋体" w:hAnsi="宋体"/>
          <w:color w:val="auto"/>
          <w:highlight w:val="none"/>
        </w:rPr>
        <w:t>第七章</w:t>
      </w:r>
      <w:r>
        <w:rPr>
          <w:rFonts w:ascii="宋体" w:hAnsi="宋体"/>
          <w:color w:val="auto"/>
          <w:highlight w:val="none"/>
        </w:rPr>
        <w:t xml:space="preserve"> </w:t>
      </w:r>
      <w:r>
        <w:rPr>
          <w:rFonts w:hint="eastAsia" w:ascii="宋体" w:hAnsi="宋体"/>
          <w:color w:val="auto"/>
          <w:highlight w:val="none"/>
        </w:rPr>
        <w:t>评标方法（综合</w:t>
      </w:r>
      <w:bookmarkEnd w:id="780"/>
      <w:bookmarkStart w:id="789" w:name="_Toc979"/>
      <w:r>
        <w:rPr>
          <w:rFonts w:hint="eastAsia" w:ascii="宋体" w:hAnsi="宋体"/>
          <w:color w:val="auto"/>
          <w:highlight w:val="none"/>
        </w:rPr>
        <w:t>评</w:t>
      </w:r>
      <w:bookmarkStart w:id="790" w:name="_Toc480817655"/>
      <w:r>
        <w:rPr>
          <w:rFonts w:hint="eastAsia" w:ascii="宋体" w:hAnsi="宋体"/>
          <w:color w:val="auto"/>
          <w:highlight w:val="none"/>
        </w:rPr>
        <w:t>分法）</w:t>
      </w:r>
      <w:bookmarkEnd w:id="781"/>
      <w:bookmarkEnd w:id="788"/>
      <w:bookmarkStart w:id="791" w:name="_Toc481694866"/>
    </w:p>
    <w:p w14:paraId="102A9498">
      <w:pPr>
        <w:pStyle w:val="3"/>
        <w:jc w:val="center"/>
        <w:rPr>
          <w:rFonts w:ascii="宋体"/>
          <w:color w:val="auto"/>
          <w:highlight w:val="none"/>
        </w:rPr>
      </w:pPr>
      <w:bookmarkStart w:id="792" w:name="_Toc22093"/>
      <w:bookmarkStart w:id="793" w:name="_Toc488633639"/>
      <w:bookmarkStart w:id="794" w:name="_Toc26830"/>
      <w:bookmarkStart w:id="795" w:name="_Toc489145774"/>
      <w:r>
        <w:rPr>
          <w:rFonts w:hint="eastAsia" w:ascii="宋体" w:hAnsi="宋体"/>
          <w:color w:val="auto"/>
          <w:highlight w:val="none"/>
        </w:rPr>
        <w:t>评标方法前附表</w:t>
      </w:r>
      <w:bookmarkEnd w:id="791"/>
      <w:bookmarkEnd w:id="792"/>
      <w:bookmarkEnd w:id="793"/>
      <w:bookmarkEnd w:id="794"/>
      <w:bookmarkEnd w:id="795"/>
    </w:p>
    <w:tbl>
      <w:tblPr>
        <w:tblStyle w:val="37"/>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36"/>
        <w:gridCol w:w="1647"/>
        <w:gridCol w:w="1316"/>
        <w:gridCol w:w="4744"/>
      </w:tblGrid>
      <w:tr w14:paraId="329E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6" w:type="dxa"/>
            <w:gridSpan w:val="2"/>
            <w:vAlign w:val="center"/>
          </w:tcPr>
          <w:p w14:paraId="3C4215F3">
            <w:pPr>
              <w:spacing w:before="100" w:beforeAutospacing="1" w:after="100" w:afterAutospacing="1"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647" w:type="dxa"/>
            <w:vAlign w:val="center"/>
          </w:tcPr>
          <w:p w14:paraId="7516D53E">
            <w:pPr>
              <w:spacing w:before="100" w:beforeAutospacing="1" w:after="100" w:afterAutospacing="1"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 审 内 容</w:t>
            </w:r>
          </w:p>
        </w:tc>
        <w:tc>
          <w:tcPr>
            <w:tcW w:w="6060" w:type="dxa"/>
            <w:gridSpan w:val="2"/>
            <w:vAlign w:val="center"/>
          </w:tcPr>
          <w:p w14:paraId="0463CEEC">
            <w:pPr>
              <w:spacing w:before="100" w:beforeAutospacing="1" w:after="100" w:afterAutospacing="1"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 审 标 准</w:t>
            </w:r>
          </w:p>
        </w:tc>
      </w:tr>
      <w:tr w14:paraId="0A93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vAlign w:val="center"/>
          </w:tcPr>
          <w:p w14:paraId="318EF5D4">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2.1</w:t>
            </w:r>
          </w:p>
        </w:tc>
        <w:tc>
          <w:tcPr>
            <w:tcW w:w="836" w:type="dxa"/>
            <w:vMerge w:val="restart"/>
            <w:vAlign w:val="center"/>
          </w:tcPr>
          <w:p w14:paraId="1C713E02">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符合性审查</w:t>
            </w:r>
          </w:p>
        </w:tc>
        <w:tc>
          <w:tcPr>
            <w:tcW w:w="1647" w:type="dxa"/>
            <w:vAlign w:val="center"/>
          </w:tcPr>
          <w:p w14:paraId="055BBC8B">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投标有效期</w:t>
            </w:r>
          </w:p>
        </w:tc>
        <w:tc>
          <w:tcPr>
            <w:tcW w:w="6060" w:type="dxa"/>
            <w:gridSpan w:val="2"/>
            <w:vAlign w:val="center"/>
          </w:tcPr>
          <w:p w14:paraId="04A3D2C3">
            <w:pPr>
              <w:spacing w:before="100" w:beforeAutospacing="1" w:after="100" w:afterAutospacing="1"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符合第二章《投标人须知》第17.1项规定</w:t>
            </w:r>
            <w:r>
              <w:rPr>
                <w:rFonts w:hint="eastAsia" w:ascii="宋体" w:hAnsi="宋体" w:cs="宋体"/>
                <w:color w:val="auto"/>
                <w:szCs w:val="21"/>
                <w:highlight w:val="none"/>
                <w:lang w:eastAsia="zh-CN"/>
              </w:rPr>
              <w:t>；</w:t>
            </w:r>
          </w:p>
        </w:tc>
      </w:tr>
      <w:tr w14:paraId="5138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671007A">
            <w:pPr>
              <w:spacing w:before="100" w:beforeAutospacing="1" w:after="100" w:afterAutospacing="1" w:line="360" w:lineRule="auto"/>
              <w:jc w:val="center"/>
              <w:rPr>
                <w:rFonts w:hint="eastAsia" w:ascii="宋体" w:hAnsi="宋体" w:cs="宋体"/>
                <w:b/>
                <w:bCs/>
                <w:color w:val="auto"/>
                <w:szCs w:val="21"/>
                <w:highlight w:val="none"/>
              </w:rPr>
            </w:pPr>
          </w:p>
        </w:tc>
        <w:tc>
          <w:tcPr>
            <w:tcW w:w="836" w:type="dxa"/>
            <w:vMerge w:val="continue"/>
            <w:vAlign w:val="center"/>
          </w:tcPr>
          <w:p w14:paraId="6CCEB2EC">
            <w:pPr>
              <w:spacing w:before="100" w:beforeAutospacing="1" w:after="100" w:afterAutospacing="1" w:line="360" w:lineRule="auto"/>
              <w:jc w:val="center"/>
              <w:rPr>
                <w:rFonts w:hint="eastAsia" w:ascii="宋体" w:hAnsi="宋体" w:cs="宋体"/>
                <w:b/>
                <w:bCs/>
                <w:color w:val="auto"/>
                <w:szCs w:val="21"/>
                <w:highlight w:val="none"/>
              </w:rPr>
            </w:pPr>
          </w:p>
        </w:tc>
        <w:tc>
          <w:tcPr>
            <w:tcW w:w="1647" w:type="dxa"/>
            <w:vAlign w:val="center"/>
          </w:tcPr>
          <w:p w14:paraId="3243FEAD">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投标报价表</w:t>
            </w:r>
          </w:p>
        </w:tc>
        <w:tc>
          <w:tcPr>
            <w:tcW w:w="6060" w:type="dxa"/>
            <w:gridSpan w:val="2"/>
            <w:vAlign w:val="center"/>
          </w:tcPr>
          <w:p w14:paraId="24525BAF">
            <w:pPr>
              <w:spacing w:before="100" w:beforeAutospacing="1" w:after="100" w:afterAutospacing="1"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符合第四章《投标文件格式》中规</w:t>
            </w:r>
            <w:r>
              <w:rPr>
                <w:rFonts w:hint="eastAsia" w:ascii="宋体" w:hAnsi="宋体" w:cs="宋体"/>
                <w:color w:val="auto"/>
                <w:kern w:val="0"/>
                <w:szCs w:val="21"/>
                <w:highlight w:val="none"/>
              </w:rPr>
              <w:t>定的格式及内容，提供开标一览表</w:t>
            </w:r>
            <w:r>
              <w:rPr>
                <w:rFonts w:hint="eastAsia" w:ascii="宋体" w:hAnsi="宋体" w:cs="宋体"/>
                <w:color w:val="auto"/>
                <w:kern w:val="0"/>
                <w:szCs w:val="21"/>
                <w:highlight w:val="none"/>
                <w:lang w:eastAsia="zh-CN"/>
              </w:rPr>
              <w:t>；</w:t>
            </w:r>
          </w:p>
        </w:tc>
      </w:tr>
      <w:tr w14:paraId="09CF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B60F96A">
            <w:pPr>
              <w:spacing w:before="100" w:beforeAutospacing="1" w:after="100" w:afterAutospacing="1" w:line="360" w:lineRule="auto"/>
              <w:jc w:val="center"/>
              <w:rPr>
                <w:rFonts w:hint="eastAsia" w:ascii="宋体" w:hAnsi="宋体" w:cs="宋体"/>
                <w:b/>
                <w:bCs/>
                <w:color w:val="auto"/>
                <w:szCs w:val="21"/>
                <w:highlight w:val="none"/>
              </w:rPr>
            </w:pPr>
          </w:p>
        </w:tc>
        <w:tc>
          <w:tcPr>
            <w:tcW w:w="836" w:type="dxa"/>
            <w:vMerge w:val="continue"/>
            <w:vAlign w:val="center"/>
          </w:tcPr>
          <w:p w14:paraId="2844E4DE">
            <w:pPr>
              <w:spacing w:before="100" w:beforeAutospacing="1" w:after="100" w:afterAutospacing="1" w:line="360" w:lineRule="auto"/>
              <w:jc w:val="center"/>
              <w:rPr>
                <w:rFonts w:hint="eastAsia" w:ascii="宋体" w:hAnsi="宋体" w:cs="宋体"/>
                <w:b/>
                <w:bCs/>
                <w:color w:val="auto"/>
                <w:szCs w:val="21"/>
                <w:highlight w:val="none"/>
              </w:rPr>
            </w:pPr>
          </w:p>
        </w:tc>
        <w:tc>
          <w:tcPr>
            <w:tcW w:w="1647" w:type="dxa"/>
            <w:vAlign w:val="center"/>
          </w:tcPr>
          <w:p w14:paraId="7223127F">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投标函</w:t>
            </w:r>
          </w:p>
        </w:tc>
        <w:tc>
          <w:tcPr>
            <w:tcW w:w="6060" w:type="dxa"/>
            <w:gridSpan w:val="2"/>
            <w:vAlign w:val="center"/>
          </w:tcPr>
          <w:p w14:paraId="7EA6269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符合第四章《投标文件格式》中规定的格式及内容，有法定代表人电子签名或签章，并加盖投标人电子公章</w:t>
            </w:r>
            <w:r>
              <w:rPr>
                <w:rFonts w:hint="eastAsia" w:ascii="宋体" w:hAnsi="宋体" w:cs="宋体"/>
                <w:color w:val="auto"/>
                <w:szCs w:val="21"/>
                <w:highlight w:val="none"/>
                <w:lang w:eastAsia="zh-CN"/>
              </w:rPr>
              <w:t>；</w:t>
            </w:r>
          </w:p>
        </w:tc>
      </w:tr>
      <w:tr w14:paraId="6564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3052770">
            <w:pPr>
              <w:spacing w:before="100" w:beforeAutospacing="1" w:after="100" w:afterAutospacing="1" w:line="360" w:lineRule="auto"/>
              <w:jc w:val="center"/>
              <w:rPr>
                <w:rFonts w:hint="eastAsia" w:ascii="宋体" w:hAnsi="宋体" w:cs="宋体"/>
                <w:b/>
                <w:bCs/>
                <w:color w:val="auto"/>
                <w:szCs w:val="21"/>
                <w:highlight w:val="none"/>
              </w:rPr>
            </w:pPr>
          </w:p>
        </w:tc>
        <w:tc>
          <w:tcPr>
            <w:tcW w:w="836" w:type="dxa"/>
            <w:vMerge w:val="continue"/>
            <w:vAlign w:val="center"/>
          </w:tcPr>
          <w:p w14:paraId="18B465F1">
            <w:pPr>
              <w:spacing w:before="100" w:beforeAutospacing="1" w:after="100" w:afterAutospacing="1" w:line="360" w:lineRule="auto"/>
              <w:jc w:val="center"/>
              <w:rPr>
                <w:rFonts w:hint="eastAsia" w:ascii="宋体" w:hAnsi="宋体" w:cs="宋体"/>
                <w:b/>
                <w:bCs/>
                <w:color w:val="auto"/>
                <w:szCs w:val="21"/>
                <w:highlight w:val="none"/>
              </w:rPr>
            </w:pPr>
          </w:p>
        </w:tc>
        <w:tc>
          <w:tcPr>
            <w:tcW w:w="1647" w:type="dxa"/>
            <w:vAlign w:val="center"/>
          </w:tcPr>
          <w:p w14:paraId="5C6EF1CF">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投标报价</w:t>
            </w:r>
          </w:p>
        </w:tc>
        <w:tc>
          <w:tcPr>
            <w:tcW w:w="6060" w:type="dxa"/>
            <w:gridSpan w:val="2"/>
            <w:vAlign w:val="center"/>
          </w:tcPr>
          <w:p w14:paraId="14B28DD8">
            <w:pPr>
              <w:spacing w:before="100" w:beforeAutospacing="1" w:after="100" w:afterAutospacing="1"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未超过采购预算或最高限价，未出现缺项、漏项或无报价情况，对所投项目</w:t>
            </w:r>
            <w:r>
              <w:rPr>
                <w:rFonts w:hint="eastAsia" w:ascii="宋体" w:hAnsi="宋体" w:cs="宋体"/>
                <w:bCs/>
                <w:color w:val="auto"/>
                <w:szCs w:val="21"/>
                <w:highlight w:val="none"/>
              </w:rPr>
              <w:t>内</w:t>
            </w:r>
            <w:r>
              <w:rPr>
                <w:rFonts w:hint="eastAsia" w:ascii="宋体" w:hAnsi="宋体" w:cs="宋体"/>
                <w:color w:val="auto"/>
                <w:szCs w:val="21"/>
                <w:highlight w:val="none"/>
              </w:rPr>
              <w:t>所有内容作出完整唯一的投标报价</w:t>
            </w:r>
            <w:r>
              <w:rPr>
                <w:rFonts w:hint="eastAsia" w:ascii="宋体" w:hAnsi="宋体" w:cs="宋体"/>
                <w:color w:val="auto"/>
                <w:szCs w:val="21"/>
                <w:highlight w:val="none"/>
                <w:lang w:eastAsia="zh-CN"/>
              </w:rPr>
              <w:t>；</w:t>
            </w:r>
          </w:p>
        </w:tc>
      </w:tr>
      <w:tr w14:paraId="7467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90788AA">
            <w:pPr>
              <w:spacing w:before="100" w:beforeAutospacing="1" w:after="100" w:afterAutospacing="1" w:line="360" w:lineRule="auto"/>
              <w:rPr>
                <w:rFonts w:hint="eastAsia" w:ascii="宋体" w:hAnsi="宋体" w:cs="宋体"/>
                <w:b/>
                <w:bCs/>
                <w:color w:val="auto"/>
                <w:szCs w:val="21"/>
                <w:highlight w:val="none"/>
              </w:rPr>
            </w:pPr>
          </w:p>
        </w:tc>
        <w:tc>
          <w:tcPr>
            <w:tcW w:w="836" w:type="dxa"/>
            <w:vMerge w:val="continue"/>
            <w:vAlign w:val="center"/>
          </w:tcPr>
          <w:p w14:paraId="0D2A715D">
            <w:pPr>
              <w:spacing w:before="100" w:beforeAutospacing="1" w:after="100" w:afterAutospacing="1" w:line="360" w:lineRule="auto"/>
              <w:rPr>
                <w:rFonts w:hint="eastAsia" w:ascii="宋体" w:hAnsi="宋体" w:cs="宋体"/>
                <w:b/>
                <w:bCs/>
                <w:color w:val="auto"/>
                <w:szCs w:val="21"/>
                <w:highlight w:val="none"/>
              </w:rPr>
            </w:pPr>
          </w:p>
        </w:tc>
        <w:tc>
          <w:tcPr>
            <w:tcW w:w="1647" w:type="dxa"/>
            <w:vAlign w:val="center"/>
          </w:tcPr>
          <w:p w14:paraId="40D4BE0D">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法定代表人身份证明书</w:t>
            </w:r>
          </w:p>
        </w:tc>
        <w:tc>
          <w:tcPr>
            <w:tcW w:w="6060" w:type="dxa"/>
            <w:gridSpan w:val="2"/>
            <w:vAlign w:val="center"/>
          </w:tcPr>
          <w:p w14:paraId="30B3EEE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符合第四章《投标文件格式》中规定的格式及内容，并加盖投标人电子公章；</w:t>
            </w:r>
          </w:p>
        </w:tc>
      </w:tr>
      <w:tr w14:paraId="283B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5AB54261">
            <w:pPr>
              <w:spacing w:before="100" w:beforeAutospacing="1" w:after="100" w:afterAutospacing="1" w:line="360" w:lineRule="auto"/>
              <w:rPr>
                <w:rFonts w:hint="eastAsia" w:ascii="宋体" w:hAnsi="宋体" w:cs="宋体"/>
                <w:b/>
                <w:bCs/>
                <w:color w:val="auto"/>
                <w:szCs w:val="21"/>
                <w:highlight w:val="none"/>
              </w:rPr>
            </w:pPr>
          </w:p>
        </w:tc>
        <w:tc>
          <w:tcPr>
            <w:tcW w:w="836" w:type="dxa"/>
            <w:vMerge w:val="continue"/>
            <w:vAlign w:val="center"/>
          </w:tcPr>
          <w:p w14:paraId="00FF80A4">
            <w:pPr>
              <w:spacing w:before="100" w:beforeAutospacing="1" w:after="100" w:afterAutospacing="1" w:line="360" w:lineRule="auto"/>
              <w:rPr>
                <w:rFonts w:hint="eastAsia" w:ascii="宋体" w:hAnsi="宋体" w:cs="宋体"/>
                <w:b/>
                <w:bCs/>
                <w:color w:val="auto"/>
                <w:szCs w:val="21"/>
                <w:highlight w:val="none"/>
              </w:rPr>
            </w:pPr>
          </w:p>
        </w:tc>
        <w:tc>
          <w:tcPr>
            <w:tcW w:w="1647" w:type="dxa"/>
            <w:vAlign w:val="center"/>
          </w:tcPr>
          <w:p w14:paraId="6EBA6FC3">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法定代表人授权委托书</w:t>
            </w:r>
          </w:p>
        </w:tc>
        <w:tc>
          <w:tcPr>
            <w:tcW w:w="6060" w:type="dxa"/>
            <w:gridSpan w:val="2"/>
            <w:vAlign w:val="center"/>
          </w:tcPr>
          <w:p w14:paraId="33D1E0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符合第四章《投标文件格式》中规定的格式及内容，有法定代表人电子签名或签章，并加盖投标人电子公章；</w:t>
            </w:r>
          </w:p>
        </w:tc>
      </w:tr>
      <w:tr w14:paraId="667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520FB09">
            <w:pPr>
              <w:spacing w:before="100" w:beforeAutospacing="1" w:after="100" w:afterAutospacing="1" w:line="360" w:lineRule="auto"/>
              <w:rPr>
                <w:rFonts w:hint="eastAsia" w:ascii="宋体" w:hAnsi="宋体" w:cs="宋体"/>
                <w:b/>
                <w:bCs/>
                <w:color w:val="auto"/>
                <w:szCs w:val="21"/>
                <w:highlight w:val="none"/>
              </w:rPr>
            </w:pPr>
          </w:p>
        </w:tc>
        <w:tc>
          <w:tcPr>
            <w:tcW w:w="836" w:type="dxa"/>
            <w:vMerge w:val="continue"/>
            <w:vAlign w:val="center"/>
          </w:tcPr>
          <w:p w14:paraId="40AB2F4A">
            <w:pPr>
              <w:spacing w:before="100" w:beforeAutospacing="1" w:after="100" w:afterAutospacing="1" w:line="360" w:lineRule="auto"/>
              <w:rPr>
                <w:rFonts w:hint="eastAsia" w:ascii="宋体" w:hAnsi="宋体" w:cs="宋体"/>
                <w:b/>
                <w:bCs/>
                <w:color w:val="auto"/>
                <w:szCs w:val="21"/>
                <w:highlight w:val="none"/>
              </w:rPr>
            </w:pPr>
          </w:p>
        </w:tc>
        <w:tc>
          <w:tcPr>
            <w:tcW w:w="1647" w:type="dxa"/>
            <w:vAlign w:val="center"/>
          </w:tcPr>
          <w:p w14:paraId="30C6F2C3">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其它实质性要求</w:t>
            </w:r>
          </w:p>
        </w:tc>
        <w:tc>
          <w:tcPr>
            <w:tcW w:w="6060" w:type="dxa"/>
            <w:gridSpan w:val="2"/>
            <w:vAlign w:val="center"/>
          </w:tcPr>
          <w:p w14:paraId="2F1D41A7">
            <w:pPr>
              <w:spacing w:before="100" w:beforeAutospacing="1" w:after="100" w:afterAutospacing="1"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投标文件未出现招标文件中规定的其他无效情形或不满足招标文件中标注★条款内容的情形出现</w:t>
            </w:r>
            <w:r>
              <w:rPr>
                <w:rFonts w:hint="eastAsia" w:ascii="宋体" w:hAnsi="宋体" w:cs="宋体"/>
                <w:color w:val="auto"/>
                <w:szCs w:val="21"/>
                <w:highlight w:val="none"/>
                <w:lang w:eastAsia="zh-CN"/>
              </w:rPr>
              <w:t>。</w:t>
            </w:r>
          </w:p>
        </w:tc>
      </w:tr>
      <w:tr w14:paraId="14BD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vAlign w:val="center"/>
          </w:tcPr>
          <w:p w14:paraId="31BE4E00">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2.2</w:t>
            </w:r>
          </w:p>
        </w:tc>
        <w:tc>
          <w:tcPr>
            <w:tcW w:w="836" w:type="dxa"/>
            <w:vMerge w:val="restart"/>
            <w:vAlign w:val="center"/>
          </w:tcPr>
          <w:p w14:paraId="032389D5">
            <w:pPr>
              <w:spacing w:before="100" w:beforeAutospacing="1" w:after="100" w:afterAutospacing="1"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分值构成与评分标准</w:t>
            </w:r>
          </w:p>
        </w:tc>
        <w:tc>
          <w:tcPr>
            <w:tcW w:w="1647" w:type="dxa"/>
            <w:vAlign w:val="center"/>
          </w:tcPr>
          <w:p w14:paraId="5699DCF8">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（1）评标总得分计算公式</w:t>
            </w:r>
          </w:p>
        </w:tc>
        <w:tc>
          <w:tcPr>
            <w:tcW w:w="6060" w:type="dxa"/>
            <w:gridSpan w:val="2"/>
            <w:vAlign w:val="center"/>
          </w:tcPr>
          <w:p w14:paraId="63B1B2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投标人的评标总得分＝F1＋F2</w:t>
            </w:r>
          </w:p>
          <w:p w14:paraId="5B19B2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其中：F1、F2分别为投标报价、技术商务部分2项评分因素的汇总得分；</w:t>
            </w:r>
          </w:p>
        </w:tc>
      </w:tr>
      <w:tr w14:paraId="3ECD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3D66270A">
            <w:pPr>
              <w:spacing w:line="360" w:lineRule="auto"/>
              <w:rPr>
                <w:rFonts w:hint="eastAsia" w:ascii="宋体" w:hAnsi="宋体" w:cs="宋体"/>
                <w:color w:val="auto"/>
                <w:szCs w:val="21"/>
                <w:highlight w:val="none"/>
              </w:rPr>
            </w:pPr>
          </w:p>
        </w:tc>
        <w:tc>
          <w:tcPr>
            <w:tcW w:w="836" w:type="dxa"/>
            <w:vMerge w:val="continue"/>
            <w:vAlign w:val="center"/>
          </w:tcPr>
          <w:p w14:paraId="42D132D0">
            <w:pPr>
              <w:spacing w:line="360" w:lineRule="auto"/>
              <w:rPr>
                <w:rFonts w:hint="eastAsia" w:ascii="宋体" w:hAnsi="宋体" w:cs="宋体"/>
                <w:color w:val="auto"/>
                <w:szCs w:val="21"/>
                <w:highlight w:val="none"/>
              </w:rPr>
            </w:pPr>
          </w:p>
        </w:tc>
        <w:tc>
          <w:tcPr>
            <w:tcW w:w="1647" w:type="dxa"/>
            <w:vAlign w:val="center"/>
          </w:tcPr>
          <w:p w14:paraId="36F46C6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（2）评分因素权重</w:t>
            </w:r>
          </w:p>
        </w:tc>
        <w:tc>
          <w:tcPr>
            <w:tcW w:w="6060" w:type="dxa"/>
            <w:gridSpan w:val="2"/>
            <w:vAlign w:val="center"/>
          </w:tcPr>
          <w:p w14:paraId="3FDA8D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投标报价F1：30分。</w:t>
            </w:r>
          </w:p>
          <w:p w14:paraId="6DC1F0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技术商务部分F2：70分。</w:t>
            </w:r>
          </w:p>
        </w:tc>
      </w:tr>
      <w:tr w14:paraId="1CB9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579CAD69">
            <w:pPr>
              <w:spacing w:line="360" w:lineRule="auto"/>
              <w:rPr>
                <w:rFonts w:hint="eastAsia" w:ascii="宋体" w:hAnsi="宋体" w:cs="宋体"/>
                <w:color w:val="auto"/>
                <w:szCs w:val="21"/>
                <w:highlight w:val="none"/>
              </w:rPr>
            </w:pPr>
          </w:p>
        </w:tc>
        <w:tc>
          <w:tcPr>
            <w:tcW w:w="836" w:type="dxa"/>
            <w:vMerge w:val="continue"/>
            <w:vAlign w:val="center"/>
          </w:tcPr>
          <w:p w14:paraId="45B40514">
            <w:pPr>
              <w:spacing w:line="360" w:lineRule="auto"/>
              <w:rPr>
                <w:rFonts w:hint="eastAsia" w:ascii="宋体" w:hAnsi="宋体" w:cs="宋体"/>
                <w:color w:val="auto"/>
                <w:szCs w:val="21"/>
                <w:highlight w:val="none"/>
              </w:rPr>
            </w:pPr>
          </w:p>
        </w:tc>
        <w:tc>
          <w:tcPr>
            <w:tcW w:w="1647" w:type="dxa"/>
            <w:vAlign w:val="center"/>
          </w:tcPr>
          <w:p w14:paraId="79207DDC">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（3）投标报价得分F1（满分30分）</w:t>
            </w:r>
          </w:p>
        </w:tc>
        <w:tc>
          <w:tcPr>
            <w:tcW w:w="6060" w:type="dxa"/>
            <w:gridSpan w:val="2"/>
            <w:vAlign w:val="center"/>
          </w:tcPr>
          <w:p w14:paraId="6A30BC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价格分采用低价优先法计算，即满足招标文件要求且投标价格最低的投标报价为评标基准价，其价格分为满分。其他投标人的价格分统一按照下列公式计算：</w:t>
            </w:r>
          </w:p>
          <w:p w14:paraId="1BF3E2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投标报价计算公式=[评标基准价/投标报价]×30</w:t>
            </w:r>
          </w:p>
          <w:p w14:paraId="3D2446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即：F1=[C/（B1，B2，…，Bn）]×30</w:t>
            </w:r>
          </w:p>
          <w:p w14:paraId="279283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C为评标基准价，即满足招标文件要求且投标价格最低的有效投标报价；</w:t>
            </w:r>
          </w:p>
          <w:p w14:paraId="326537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B1，B2，…，Bn为第n个满足招标文件要求的有效投标报价。</w:t>
            </w:r>
          </w:p>
          <w:p w14:paraId="69A5E0AA">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注：1.本项目针对小型和微型企业或监狱企业或残疾人福利性单位的价格给予10%的扣除，用扣除后的价格参与评审，监狱企业或残疾人福利性单位属于小型、微型企业的，不重复享受政策。</w:t>
            </w:r>
          </w:p>
          <w:p w14:paraId="0E1474E8">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2.根据《国务院办公厅关于在政府采购中实施本国产品标准及相关政策的通知》（国办发〔2025〕34号）的规定，本项目针对符合支持政策的本国产品报价给予20%的价格扣除，用扣除后的价格参与评审。</w:t>
            </w:r>
          </w:p>
        </w:tc>
      </w:tr>
      <w:tr w14:paraId="1686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08AB931E">
            <w:pPr>
              <w:spacing w:line="360" w:lineRule="auto"/>
              <w:rPr>
                <w:rFonts w:hint="eastAsia" w:ascii="宋体" w:hAnsi="宋体" w:cs="宋体"/>
                <w:color w:val="auto"/>
                <w:szCs w:val="21"/>
                <w:highlight w:val="none"/>
              </w:rPr>
            </w:pPr>
          </w:p>
        </w:tc>
        <w:tc>
          <w:tcPr>
            <w:tcW w:w="836" w:type="dxa"/>
            <w:vMerge w:val="continue"/>
            <w:vAlign w:val="center"/>
          </w:tcPr>
          <w:p w14:paraId="43105F7C">
            <w:pPr>
              <w:spacing w:line="360" w:lineRule="auto"/>
              <w:rPr>
                <w:rFonts w:hint="eastAsia" w:ascii="宋体" w:hAnsi="宋体" w:cs="宋体"/>
                <w:color w:val="auto"/>
                <w:szCs w:val="21"/>
                <w:highlight w:val="none"/>
              </w:rPr>
            </w:pPr>
          </w:p>
        </w:tc>
        <w:tc>
          <w:tcPr>
            <w:tcW w:w="1647" w:type="dxa"/>
            <w:vMerge w:val="restart"/>
            <w:vAlign w:val="center"/>
          </w:tcPr>
          <w:p w14:paraId="5CB7D38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（4）技术商务部分F2评审评分（满分70分）</w:t>
            </w:r>
          </w:p>
        </w:tc>
        <w:tc>
          <w:tcPr>
            <w:tcW w:w="1316" w:type="dxa"/>
            <w:vAlign w:val="center"/>
          </w:tcPr>
          <w:p w14:paraId="6203A550">
            <w:pPr>
              <w:tabs>
                <w:tab w:val="left" w:pos="540"/>
              </w:tabs>
              <w:adjustRightIn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1）项目实施方案评审评分（满分16分）</w:t>
            </w:r>
          </w:p>
        </w:tc>
        <w:tc>
          <w:tcPr>
            <w:tcW w:w="4744" w:type="dxa"/>
            <w:vAlign w:val="center"/>
          </w:tcPr>
          <w:p w14:paraId="3573A0B7">
            <w:pPr>
              <w:tabs>
                <w:tab w:val="left" w:pos="540"/>
              </w:tabs>
              <w:adjustRightIn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根据投标人提供的项目实施方案整体情况（包括但不限于：①安装与调试方案，②验收与试运行方案；③项目实施进度计划安排及时效响应；④项目实施过程中可能出现的重难点及应对措施等）评审评分。</w:t>
            </w:r>
          </w:p>
          <w:p w14:paraId="7E38F140">
            <w:pPr>
              <w:keepNext/>
              <w:tabs>
                <w:tab w:val="left" w:pos="540"/>
              </w:tabs>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上4项内容，经评标专家评审，各项内容均与项目实际情况吻合、有具体详细的阐述，内容清楚明了、表述规范、含义准确；方案从实际出发，切合项目需求，符合项目特点，安排得当，能有效落地执行和操作，保障项目高质量履约，完全符合采购人实际需求的得16分；经评标专家评审，发现存在缺项或每有一项内容无法执行、难以满足采购人实际需求的扣4分；各项内容中每有一处存在不足的扣2分（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tc>
      </w:tr>
      <w:tr w14:paraId="4E7C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0B0E3AAF">
            <w:pPr>
              <w:spacing w:line="360" w:lineRule="auto"/>
              <w:rPr>
                <w:rFonts w:hint="eastAsia" w:ascii="宋体" w:hAnsi="宋体" w:cs="宋体"/>
                <w:color w:val="auto"/>
                <w:szCs w:val="21"/>
                <w:highlight w:val="none"/>
              </w:rPr>
            </w:pPr>
          </w:p>
        </w:tc>
        <w:tc>
          <w:tcPr>
            <w:tcW w:w="836" w:type="dxa"/>
            <w:vMerge w:val="continue"/>
            <w:vAlign w:val="center"/>
          </w:tcPr>
          <w:p w14:paraId="201BEB51">
            <w:pPr>
              <w:spacing w:line="360" w:lineRule="auto"/>
              <w:rPr>
                <w:rFonts w:hint="eastAsia" w:ascii="宋体" w:hAnsi="宋体" w:cs="宋体"/>
                <w:color w:val="auto"/>
                <w:szCs w:val="21"/>
                <w:highlight w:val="none"/>
              </w:rPr>
            </w:pPr>
          </w:p>
        </w:tc>
        <w:tc>
          <w:tcPr>
            <w:tcW w:w="1647" w:type="dxa"/>
            <w:vMerge w:val="continue"/>
            <w:vAlign w:val="center"/>
          </w:tcPr>
          <w:p w14:paraId="49676797">
            <w:pPr>
              <w:spacing w:line="360" w:lineRule="auto"/>
              <w:rPr>
                <w:rFonts w:hint="eastAsia" w:ascii="宋体" w:hAnsi="宋体" w:cs="宋体"/>
                <w:b/>
                <w:bCs/>
                <w:color w:val="auto"/>
                <w:szCs w:val="21"/>
                <w:highlight w:val="none"/>
              </w:rPr>
            </w:pPr>
          </w:p>
        </w:tc>
        <w:tc>
          <w:tcPr>
            <w:tcW w:w="1316" w:type="dxa"/>
            <w:vAlign w:val="center"/>
          </w:tcPr>
          <w:p w14:paraId="5B1C86CC">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2）售后服务及故障响应方案评审评分（满分8分）</w:t>
            </w:r>
          </w:p>
        </w:tc>
        <w:tc>
          <w:tcPr>
            <w:tcW w:w="4744" w:type="dxa"/>
            <w:vAlign w:val="center"/>
          </w:tcPr>
          <w:p w14:paraId="1B6BA279">
            <w:pPr>
              <w:widowControl/>
              <w:overflowPunct w:val="0"/>
              <w:autoSpaceDE w:val="0"/>
              <w:autoSpaceDN w:val="0"/>
              <w:adjustRightInd w:val="0"/>
              <w:spacing w:line="360" w:lineRule="auto"/>
              <w:jc w:val="left"/>
              <w:textAlignment w:val="baseline"/>
              <w:rPr>
                <w:rFonts w:hint="eastAsia" w:ascii="宋体" w:hAnsi="宋体" w:cs="宋体"/>
                <w:b/>
                <w:bCs/>
                <w:color w:val="auto"/>
                <w:szCs w:val="21"/>
                <w:highlight w:val="none"/>
              </w:rPr>
            </w:pPr>
            <w:r>
              <w:rPr>
                <w:rFonts w:hint="eastAsia" w:ascii="宋体" w:hAnsi="宋体" w:cs="宋体"/>
                <w:b/>
                <w:color w:val="auto"/>
                <w:szCs w:val="21"/>
                <w:highlight w:val="none"/>
              </w:rPr>
              <w:t>根据投标人提供的售后服务及故障响应方案整体情况（</w:t>
            </w:r>
            <w:r>
              <w:rPr>
                <w:rFonts w:hint="eastAsia" w:ascii="宋体" w:hAnsi="宋体" w:cs="宋体"/>
                <w:b/>
                <w:bCs/>
                <w:color w:val="auto"/>
                <w:szCs w:val="21"/>
                <w:highlight w:val="none"/>
              </w:rPr>
              <w:t>包括但不限于：①售后服务组织机构；②售后服务方式与流程；③售</w:t>
            </w:r>
            <w:r>
              <w:rPr>
                <w:rFonts w:ascii="宋体" w:hAnsi="宋体" w:cs="宋体"/>
                <w:b/>
                <w:bCs/>
                <w:color w:val="auto"/>
                <w:szCs w:val="21"/>
                <w:highlight w:val="none"/>
              </w:rPr>
              <w:t>后响应时限及承诺</w:t>
            </w:r>
            <w:r>
              <w:rPr>
                <w:rFonts w:hint="eastAsia" w:ascii="宋体" w:hAnsi="宋体" w:cs="宋体"/>
                <w:b/>
                <w:bCs/>
                <w:color w:val="auto"/>
                <w:szCs w:val="21"/>
                <w:highlight w:val="none"/>
              </w:rPr>
              <w:t>；④售后服务违约承诺及处罚措施）评审评分。</w:t>
            </w:r>
          </w:p>
          <w:p w14:paraId="39FBB9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上4项内容，经评标专家评审，各项内容均与项目实际情况吻合、有具体详细的阐述，内容清楚明了、表述规范、含义准确；方案从实际出发，切合项目需求，符合项目特点，安排得当，能有效落地执行和操作，保障项目高质量履约，完全符合采购人实际需求的得8分；经评标专家评审，发现存在缺项或每有一项内容无法执行、难以满足采购人实际需求的扣2分；各项内容中每有一处存在不足的扣1分（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tc>
      </w:tr>
      <w:tr w14:paraId="67B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81AF40B">
            <w:pPr>
              <w:spacing w:line="360" w:lineRule="auto"/>
              <w:rPr>
                <w:rFonts w:hint="eastAsia" w:ascii="宋体" w:hAnsi="宋体" w:cs="宋体"/>
                <w:color w:val="auto"/>
                <w:szCs w:val="21"/>
                <w:highlight w:val="none"/>
              </w:rPr>
            </w:pPr>
          </w:p>
        </w:tc>
        <w:tc>
          <w:tcPr>
            <w:tcW w:w="836" w:type="dxa"/>
            <w:vMerge w:val="continue"/>
            <w:vAlign w:val="center"/>
          </w:tcPr>
          <w:p w14:paraId="5F8D6225">
            <w:pPr>
              <w:spacing w:line="360" w:lineRule="auto"/>
              <w:rPr>
                <w:rFonts w:hint="eastAsia" w:ascii="宋体" w:hAnsi="宋体" w:cs="宋体"/>
                <w:color w:val="auto"/>
                <w:szCs w:val="21"/>
                <w:highlight w:val="none"/>
              </w:rPr>
            </w:pPr>
          </w:p>
        </w:tc>
        <w:tc>
          <w:tcPr>
            <w:tcW w:w="1647" w:type="dxa"/>
            <w:vMerge w:val="continue"/>
            <w:vAlign w:val="center"/>
          </w:tcPr>
          <w:p w14:paraId="21483A73">
            <w:pPr>
              <w:spacing w:line="360" w:lineRule="auto"/>
              <w:rPr>
                <w:rFonts w:hint="eastAsia" w:ascii="宋体" w:hAnsi="宋体" w:cs="宋体"/>
                <w:b/>
                <w:bCs/>
                <w:color w:val="auto"/>
                <w:szCs w:val="21"/>
                <w:highlight w:val="none"/>
              </w:rPr>
            </w:pPr>
          </w:p>
        </w:tc>
        <w:tc>
          <w:tcPr>
            <w:tcW w:w="1316" w:type="dxa"/>
            <w:vAlign w:val="center"/>
          </w:tcPr>
          <w:p w14:paraId="46D88BA9">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zh-CN"/>
              </w:rPr>
              <w:t>）质量</w:t>
            </w:r>
            <w:r>
              <w:rPr>
                <w:rFonts w:hint="eastAsia" w:ascii="宋体" w:hAnsi="宋体" w:cs="宋体"/>
                <w:b/>
                <w:bCs/>
                <w:color w:val="auto"/>
                <w:szCs w:val="21"/>
                <w:highlight w:val="none"/>
              </w:rPr>
              <w:t>保障</w:t>
            </w:r>
            <w:r>
              <w:rPr>
                <w:rFonts w:hint="eastAsia" w:ascii="宋体" w:hAnsi="宋体" w:cs="宋体"/>
                <w:b/>
                <w:bCs/>
                <w:color w:val="auto"/>
                <w:szCs w:val="21"/>
                <w:highlight w:val="none"/>
                <w:lang w:val="zh-CN"/>
              </w:rPr>
              <w:t>措施、质量违约承诺及处罚措施</w:t>
            </w:r>
            <w:r>
              <w:rPr>
                <w:rFonts w:hint="eastAsia" w:ascii="宋体" w:hAnsi="宋体" w:cs="宋体"/>
                <w:b/>
                <w:bCs/>
                <w:color w:val="auto"/>
                <w:szCs w:val="21"/>
                <w:highlight w:val="none"/>
              </w:rPr>
              <w:t>评审评分（满分6分）</w:t>
            </w:r>
          </w:p>
        </w:tc>
        <w:tc>
          <w:tcPr>
            <w:tcW w:w="4744" w:type="dxa"/>
            <w:vAlign w:val="center"/>
          </w:tcPr>
          <w:p w14:paraId="6AD34379">
            <w:pPr>
              <w:widowControl/>
              <w:overflowPunct w:val="0"/>
              <w:autoSpaceDE w:val="0"/>
              <w:autoSpaceDN w:val="0"/>
              <w:adjustRightInd w:val="0"/>
              <w:spacing w:line="360" w:lineRule="auto"/>
              <w:jc w:val="left"/>
              <w:textAlignment w:val="baseline"/>
              <w:rPr>
                <w:rFonts w:hint="eastAsia" w:ascii="宋体" w:hAnsi="宋体" w:cs="宋体"/>
                <w:b/>
                <w:bCs/>
                <w:color w:val="auto"/>
                <w:szCs w:val="21"/>
                <w:highlight w:val="none"/>
              </w:rPr>
            </w:pPr>
            <w:r>
              <w:rPr>
                <w:rFonts w:hint="eastAsia" w:ascii="宋体" w:hAnsi="宋体" w:cs="宋体"/>
                <w:b/>
                <w:color w:val="auto"/>
                <w:szCs w:val="21"/>
                <w:highlight w:val="none"/>
              </w:rPr>
              <w:t>根据投标人提供的</w:t>
            </w:r>
            <w:r>
              <w:rPr>
                <w:rFonts w:hint="eastAsia" w:ascii="宋体" w:hAnsi="宋体" w:cs="宋体"/>
                <w:b/>
                <w:bCs/>
                <w:color w:val="auto"/>
                <w:szCs w:val="21"/>
                <w:highlight w:val="none"/>
                <w:lang w:val="zh-CN"/>
              </w:rPr>
              <w:t>质量</w:t>
            </w:r>
            <w:r>
              <w:rPr>
                <w:rFonts w:hint="eastAsia" w:ascii="宋体" w:hAnsi="宋体" w:cs="宋体"/>
                <w:b/>
                <w:bCs/>
                <w:color w:val="auto"/>
                <w:szCs w:val="21"/>
                <w:highlight w:val="none"/>
              </w:rPr>
              <w:t>保障</w:t>
            </w:r>
            <w:r>
              <w:rPr>
                <w:rFonts w:hint="eastAsia" w:ascii="宋体" w:hAnsi="宋体" w:cs="宋体"/>
                <w:b/>
                <w:bCs/>
                <w:color w:val="auto"/>
                <w:szCs w:val="21"/>
                <w:highlight w:val="none"/>
                <w:lang w:val="zh-CN"/>
              </w:rPr>
              <w:t>措施、质量违约承诺及处罚措施</w:t>
            </w:r>
            <w:r>
              <w:rPr>
                <w:rFonts w:hint="eastAsia" w:ascii="宋体" w:hAnsi="宋体" w:cs="宋体"/>
                <w:b/>
                <w:color w:val="auto"/>
                <w:szCs w:val="21"/>
                <w:highlight w:val="none"/>
              </w:rPr>
              <w:t>整体情况（</w:t>
            </w:r>
            <w:r>
              <w:rPr>
                <w:rFonts w:hint="eastAsia" w:ascii="宋体" w:hAnsi="宋体" w:cs="宋体"/>
                <w:b/>
                <w:bCs/>
                <w:color w:val="auto"/>
                <w:szCs w:val="21"/>
                <w:highlight w:val="none"/>
              </w:rPr>
              <w:t>包括但不限于：①质量保证措施；②质量违约承诺及处罚措施；③项目全生命周期备品备件保障</w:t>
            </w:r>
            <w:r>
              <w:rPr>
                <w:rFonts w:hint="eastAsia" w:ascii="宋体" w:hAnsi="宋体" w:cs="宋体"/>
                <w:b/>
                <w:color w:val="auto"/>
                <w:szCs w:val="21"/>
                <w:highlight w:val="none"/>
              </w:rPr>
              <w:t>）评审评分。</w:t>
            </w:r>
          </w:p>
          <w:p w14:paraId="3B8967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上3项内容，经评标专家评审，各项内容均与项目实际情况吻合、有具体详细的阐述，内容清楚明了、表述规范、含义准确；方案从实际出发，切合项目需求，符合项目特点，安排得当，能有效落地执行和操作，保障项目高质量履约，完全符合采购人实际需求的得6分；经评标专家评审，发现存在缺项或每有一项内容无法执行、难以满足采购人实际需求的扣2分；各项内容中每有一处存在不足的扣1分（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tc>
      </w:tr>
      <w:tr w14:paraId="5782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134F9C2">
            <w:pPr>
              <w:spacing w:line="360" w:lineRule="auto"/>
              <w:rPr>
                <w:rFonts w:hint="eastAsia" w:ascii="宋体" w:hAnsi="宋体" w:cs="宋体"/>
                <w:color w:val="auto"/>
                <w:szCs w:val="21"/>
                <w:highlight w:val="none"/>
              </w:rPr>
            </w:pPr>
          </w:p>
        </w:tc>
        <w:tc>
          <w:tcPr>
            <w:tcW w:w="836" w:type="dxa"/>
            <w:vMerge w:val="continue"/>
            <w:vAlign w:val="center"/>
          </w:tcPr>
          <w:p w14:paraId="1F9204BD">
            <w:pPr>
              <w:spacing w:line="360" w:lineRule="auto"/>
              <w:rPr>
                <w:rFonts w:hint="eastAsia" w:ascii="宋体" w:hAnsi="宋体" w:cs="宋体"/>
                <w:color w:val="auto"/>
                <w:szCs w:val="21"/>
                <w:highlight w:val="none"/>
              </w:rPr>
            </w:pPr>
          </w:p>
        </w:tc>
        <w:tc>
          <w:tcPr>
            <w:tcW w:w="1647" w:type="dxa"/>
            <w:vMerge w:val="continue"/>
            <w:vAlign w:val="center"/>
          </w:tcPr>
          <w:p w14:paraId="57C09B6B">
            <w:pPr>
              <w:spacing w:line="360" w:lineRule="auto"/>
              <w:rPr>
                <w:rFonts w:hint="eastAsia" w:ascii="宋体" w:hAnsi="宋体" w:cs="宋体"/>
                <w:b/>
                <w:bCs/>
                <w:color w:val="auto"/>
                <w:szCs w:val="21"/>
                <w:highlight w:val="none"/>
              </w:rPr>
            </w:pPr>
          </w:p>
        </w:tc>
        <w:tc>
          <w:tcPr>
            <w:tcW w:w="1316" w:type="dxa"/>
            <w:vAlign w:val="center"/>
          </w:tcPr>
          <w:p w14:paraId="0BC02191">
            <w:pPr>
              <w:spacing w:line="360" w:lineRule="auto"/>
              <w:jc w:val="left"/>
              <w:rPr>
                <w:rFonts w:hint="eastAsia" w:ascii="宋体" w:hAnsi="宋体" w:cs="宋体"/>
                <w:bCs/>
                <w:color w:val="auto"/>
                <w:szCs w:val="21"/>
                <w:highlight w:val="none"/>
              </w:rPr>
            </w:pPr>
            <w:r>
              <w:rPr>
                <w:rFonts w:hint="eastAsia" w:ascii="宋体" w:hAnsi="宋体" w:cs="宋体"/>
                <w:b/>
                <w:color w:val="auto"/>
                <w:szCs w:val="21"/>
                <w:highlight w:val="none"/>
              </w:rPr>
              <w:t>4）培训服务方案评审评分（满分4分）</w:t>
            </w:r>
          </w:p>
        </w:tc>
        <w:tc>
          <w:tcPr>
            <w:tcW w:w="4744" w:type="dxa"/>
            <w:vAlign w:val="center"/>
          </w:tcPr>
          <w:p w14:paraId="776F110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根据投标人提供的培训服务方案整体情况（包括但不限于：①培训范围及时间安排；②培训内容与课程安排）评审评分；</w:t>
            </w:r>
          </w:p>
          <w:p w14:paraId="38D03341">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以上3项内容，经评标专家评审，各项内容均与项目实际情况吻合、有具体详细的阐述，内容清楚明了、表述规范、含义准确；方案从实际出发，切合项目需求，符合项目特点，安排得当，能有效落地执行和操作，保障项目高质量履约，完全符合采购人实际需求的得4分；经评标专家评审，发现存在缺项或每有一项内容无法执行、难以满足采购人实际需求的扣2分；各项内容中每有一处存在不足的扣1分（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tc>
      </w:tr>
      <w:tr w14:paraId="447D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1256982">
            <w:pPr>
              <w:spacing w:line="360" w:lineRule="auto"/>
              <w:rPr>
                <w:rFonts w:hint="eastAsia" w:ascii="宋体" w:hAnsi="宋体" w:cs="宋体"/>
                <w:color w:val="auto"/>
                <w:szCs w:val="21"/>
                <w:highlight w:val="none"/>
              </w:rPr>
            </w:pPr>
          </w:p>
        </w:tc>
        <w:tc>
          <w:tcPr>
            <w:tcW w:w="836" w:type="dxa"/>
            <w:vMerge w:val="continue"/>
            <w:vAlign w:val="center"/>
          </w:tcPr>
          <w:p w14:paraId="6F649E5A">
            <w:pPr>
              <w:spacing w:line="360" w:lineRule="auto"/>
              <w:rPr>
                <w:rFonts w:hint="eastAsia" w:ascii="宋体" w:hAnsi="宋体" w:cs="宋体"/>
                <w:color w:val="auto"/>
                <w:szCs w:val="21"/>
                <w:highlight w:val="none"/>
              </w:rPr>
            </w:pPr>
          </w:p>
        </w:tc>
        <w:tc>
          <w:tcPr>
            <w:tcW w:w="1647" w:type="dxa"/>
            <w:vMerge w:val="continue"/>
            <w:vAlign w:val="center"/>
          </w:tcPr>
          <w:p w14:paraId="08064F95">
            <w:pPr>
              <w:spacing w:line="360" w:lineRule="auto"/>
              <w:rPr>
                <w:rFonts w:hint="eastAsia" w:ascii="宋体" w:hAnsi="宋体" w:cs="宋体"/>
                <w:b/>
                <w:bCs/>
                <w:color w:val="auto"/>
                <w:szCs w:val="21"/>
                <w:highlight w:val="none"/>
              </w:rPr>
            </w:pPr>
          </w:p>
        </w:tc>
        <w:tc>
          <w:tcPr>
            <w:tcW w:w="1316" w:type="dxa"/>
            <w:vAlign w:val="center"/>
          </w:tcPr>
          <w:p w14:paraId="02390340">
            <w:pPr>
              <w:keepNext/>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5）技术指标响应评审（满分30分)</w:t>
            </w:r>
          </w:p>
        </w:tc>
        <w:tc>
          <w:tcPr>
            <w:tcW w:w="4744" w:type="dxa"/>
            <w:vAlign w:val="center"/>
          </w:tcPr>
          <w:p w14:paraId="36C95AE8">
            <w:pPr>
              <w:tabs>
                <w:tab w:val="left" w:pos="540"/>
              </w:tabs>
              <w:wordWrap w:val="0"/>
              <w:adjustRightIn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评标委员会将根据招标文件第五章 采购需求 </w:t>
            </w:r>
            <w:r>
              <w:rPr>
                <w:rFonts w:hint="eastAsia" w:asciiTheme="minorEastAsia" w:hAnsiTheme="minorEastAsia" w:cstheme="minorEastAsia"/>
                <w:b/>
                <w:color w:val="auto"/>
                <w:szCs w:val="21"/>
                <w:highlight w:val="none"/>
              </w:rPr>
              <w:t>三、采购标的需满足的质量、安全、技术规格、物理特性等要求“技术参数及性能要求”</w:t>
            </w:r>
            <w:r>
              <w:rPr>
                <w:rFonts w:hint="eastAsia" w:ascii="宋体" w:hAnsi="宋体" w:cs="宋体"/>
                <w:b/>
                <w:color w:val="auto"/>
                <w:szCs w:val="21"/>
                <w:highlight w:val="none"/>
              </w:rPr>
              <w:t>综合考虑投标人所提供产品的技术性能、可靠性、稳定性、产品的操作性、维护性以及对招标文件的响应程度等因素综合打分，技术指标响应评审按以下原则进行评分：</w:t>
            </w:r>
          </w:p>
          <w:p w14:paraId="1E99D8EB">
            <w:pPr>
              <w:wordWrap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①招标文件第五章 采购需求 </w:t>
            </w:r>
            <w:r>
              <w:rPr>
                <w:rFonts w:hint="eastAsia" w:asciiTheme="minorEastAsia" w:hAnsiTheme="minorEastAsia" w:cstheme="minorEastAsia"/>
                <w:b/>
                <w:color w:val="auto"/>
                <w:szCs w:val="21"/>
                <w:highlight w:val="none"/>
              </w:rPr>
              <w:t>三、采购标的需满足的质量、安全、技术规格、物理特性等要求“技术参数及性能要求”</w:t>
            </w:r>
            <w:r>
              <w:rPr>
                <w:rFonts w:ascii="宋体" w:hAnsi="宋体" w:cs="宋体"/>
                <w:b/>
                <w:bCs/>
                <w:color w:val="auto"/>
                <w:szCs w:val="21"/>
                <w:highlight w:val="none"/>
              </w:rPr>
              <w:t>中</w:t>
            </w:r>
            <w:r>
              <w:rPr>
                <w:rFonts w:hint="eastAsia" w:ascii="宋体" w:hAnsi="宋体" w:cs="宋体"/>
                <w:b/>
                <w:bCs/>
                <w:color w:val="auto"/>
                <w:szCs w:val="21"/>
                <w:highlight w:val="none"/>
              </w:rPr>
              <w:t>标注“▲”号的为重要技术条款</w:t>
            </w:r>
            <w:r>
              <w:rPr>
                <w:rFonts w:ascii="宋体" w:hAnsi="宋体" w:cs="宋体"/>
                <w:b/>
                <w:bCs/>
                <w:color w:val="auto"/>
                <w:szCs w:val="21"/>
                <w:highlight w:val="none"/>
              </w:rPr>
              <w:t>，</w:t>
            </w:r>
            <w:r>
              <w:rPr>
                <w:rFonts w:hint="eastAsia" w:ascii="宋体" w:hAnsi="宋体" w:cs="宋体"/>
                <w:b/>
                <w:bCs/>
                <w:color w:val="auto"/>
                <w:szCs w:val="21"/>
                <w:highlight w:val="none"/>
              </w:rPr>
              <w:t>若投标人未对重要技术条款内容作出响应或响应为负偏离的，每出现一项</w:t>
            </w:r>
            <w:r>
              <w:rPr>
                <w:rFonts w:ascii="宋体" w:hAnsi="宋体" w:cs="宋体"/>
                <w:b/>
                <w:bCs/>
                <w:color w:val="auto"/>
                <w:szCs w:val="21"/>
                <w:highlight w:val="none"/>
              </w:rPr>
              <w:t>扣</w:t>
            </w:r>
            <w:r>
              <w:rPr>
                <w:rFonts w:hint="eastAsia" w:ascii="宋体" w:hAnsi="宋体" w:cs="宋体"/>
                <w:b/>
                <w:bCs/>
                <w:color w:val="auto"/>
                <w:szCs w:val="21"/>
                <w:highlight w:val="none"/>
              </w:rPr>
              <w:t>5分，扣完为止；</w:t>
            </w:r>
          </w:p>
          <w:p w14:paraId="75EDE3FD">
            <w:pPr>
              <w:wordWrap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②招标文件第五章 采购需求 </w:t>
            </w:r>
            <w:r>
              <w:rPr>
                <w:rFonts w:hint="eastAsia" w:asciiTheme="minorEastAsia" w:hAnsiTheme="minorEastAsia" w:cstheme="minorEastAsia"/>
                <w:b/>
                <w:color w:val="auto"/>
                <w:szCs w:val="21"/>
                <w:highlight w:val="none"/>
              </w:rPr>
              <w:t>三、采购标的需满足的质量、安全、技术规格、物理特性等要求“技术参数及性能要求”</w:t>
            </w:r>
            <w:r>
              <w:rPr>
                <w:rFonts w:hint="eastAsia" w:ascii="宋体" w:hAnsi="宋体" w:cs="宋体"/>
                <w:b/>
                <w:bCs/>
                <w:color w:val="auto"/>
                <w:szCs w:val="21"/>
                <w:highlight w:val="none"/>
              </w:rPr>
              <w:t>中未标注“▲”号的为一般技术条款，若投标人未对一般技术条款内容作出响应或响应为负偏离的，每出现一项扣1分，扣完为止；</w:t>
            </w:r>
          </w:p>
          <w:p w14:paraId="45568D89">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注：投标人除如实填写《技术条款偏离表》外，招标文件第五章 采购需求 三、采购标的需满足的质量、安全、技术规格、物理特性等要求“技术参数及性能要求”中标注“▲”号的技术条款，在投标文件中必须提供最新技术支持资料支持技术条款偏离表应答（包括提供完整的技术白皮书或检测报告或印刷宣传彩页或性能参数说明等，不接受非生产制造商自行印刷、打印或者手写的技术支持资料，凡不符合上述要求的，视为无效技术支持资料），若投标文件中技术支持资料参数与技术条款偏离表应答不符或技术支持资料无法明确支撑技术条款响应或无技术支持资料，而投标人又未在投标文件中作出说明和解释的，</w:t>
            </w:r>
            <w:r>
              <w:rPr>
                <w:rFonts w:hint="eastAsia" w:ascii="宋体" w:hAnsi="宋体" w:cs="宋体"/>
                <w:bCs/>
                <w:color w:val="auto"/>
                <w:szCs w:val="21"/>
                <w:highlight w:val="none"/>
              </w:rPr>
              <w:t>评标委员会</w:t>
            </w:r>
            <w:r>
              <w:rPr>
                <w:rFonts w:hint="eastAsia" w:ascii="宋体" w:hAnsi="宋体" w:cs="宋体"/>
                <w:color w:val="auto"/>
                <w:szCs w:val="21"/>
                <w:highlight w:val="none"/>
              </w:rPr>
              <w:t>在评审时可以视为不响应该条技术条款的规定。招标文件第五章 采购需求 三、采购标的需满足的质量、安全、技术规格、物理特性等要求“技术参数及性能要求”中未标注“▲”号的技术条款为一般技术条款，以投标人的响应的技术条款偏离表应答为准。</w:t>
            </w:r>
          </w:p>
        </w:tc>
      </w:tr>
      <w:tr w14:paraId="35B1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31DE7FB8">
            <w:pPr>
              <w:spacing w:line="360" w:lineRule="auto"/>
              <w:rPr>
                <w:rFonts w:hint="eastAsia" w:ascii="宋体" w:hAnsi="宋体" w:cs="宋体"/>
                <w:color w:val="auto"/>
                <w:szCs w:val="21"/>
                <w:highlight w:val="none"/>
              </w:rPr>
            </w:pPr>
          </w:p>
        </w:tc>
        <w:tc>
          <w:tcPr>
            <w:tcW w:w="836" w:type="dxa"/>
            <w:vMerge w:val="continue"/>
            <w:vAlign w:val="center"/>
          </w:tcPr>
          <w:p w14:paraId="3E25CF1A">
            <w:pPr>
              <w:spacing w:line="360" w:lineRule="auto"/>
              <w:rPr>
                <w:rFonts w:hint="eastAsia" w:ascii="宋体" w:hAnsi="宋体" w:cs="宋体"/>
                <w:color w:val="auto"/>
                <w:szCs w:val="21"/>
                <w:highlight w:val="none"/>
              </w:rPr>
            </w:pPr>
          </w:p>
        </w:tc>
        <w:tc>
          <w:tcPr>
            <w:tcW w:w="1647" w:type="dxa"/>
            <w:vMerge w:val="continue"/>
            <w:vAlign w:val="center"/>
          </w:tcPr>
          <w:p w14:paraId="71839CD2">
            <w:pPr>
              <w:spacing w:line="360" w:lineRule="auto"/>
              <w:rPr>
                <w:rFonts w:hint="eastAsia" w:ascii="宋体" w:hAnsi="宋体" w:cs="宋体"/>
                <w:b/>
                <w:bCs/>
                <w:color w:val="auto"/>
                <w:szCs w:val="21"/>
                <w:highlight w:val="none"/>
              </w:rPr>
            </w:pPr>
          </w:p>
        </w:tc>
        <w:tc>
          <w:tcPr>
            <w:tcW w:w="1316" w:type="dxa"/>
            <w:vAlign w:val="center"/>
          </w:tcPr>
          <w:p w14:paraId="3FB27B26">
            <w:pPr>
              <w:keepNext/>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6）节能产品、环保产品评分（满分1分）</w:t>
            </w:r>
          </w:p>
        </w:tc>
        <w:tc>
          <w:tcPr>
            <w:tcW w:w="4744" w:type="dxa"/>
            <w:vAlign w:val="center"/>
          </w:tcPr>
          <w:p w14:paraId="1D85FD88">
            <w:pPr>
              <w:keepNext/>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1.产品被认定为节能产品（非政府强制采购节能产品）的得0.5分；</w:t>
            </w:r>
          </w:p>
          <w:p w14:paraId="4B7F1CDD">
            <w:pPr>
              <w:keepNext/>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2.产品被认定为环境标志产品的得0.5分。</w:t>
            </w:r>
          </w:p>
          <w:p w14:paraId="1BF4F7CF">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扫描件加盖投标人电子公章），采购人及采购代理机构将对获得证书的产品实施政府优先采购或强制采购。</w:t>
            </w:r>
          </w:p>
          <w:p w14:paraId="6B4F07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p>
        </w:tc>
      </w:tr>
      <w:tr w14:paraId="38EA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1DEE7E00">
            <w:pPr>
              <w:spacing w:line="360" w:lineRule="auto"/>
              <w:rPr>
                <w:rFonts w:hint="eastAsia" w:ascii="宋体" w:hAnsi="宋体" w:cs="宋体"/>
                <w:color w:val="auto"/>
                <w:szCs w:val="21"/>
                <w:highlight w:val="none"/>
              </w:rPr>
            </w:pPr>
          </w:p>
        </w:tc>
        <w:tc>
          <w:tcPr>
            <w:tcW w:w="836" w:type="dxa"/>
            <w:vMerge w:val="continue"/>
            <w:vAlign w:val="center"/>
          </w:tcPr>
          <w:p w14:paraId="27342D13">
            <w:pPr>
              <w:spacing w:line="360" w:lineRule="auto"/>
              <w:rPr>
                <w:rFonts w:hint="eastAsia" w:ascii="宋体" w:hAnsi="宋体" w:cs="宋体"/>
                <w:color w:val="auto"/>
                <w:szCs w:val="21"/>
                <w:highlight w:val="none"/>
              </w:rPr>
            </w:pPr>
          </w:p>
        </w:tc>
        <w:tc>
          <w:tcPr>
            <w:tcW w:w="1647" w:type="dxa"/>
            <w:vMerge w:val="continue"/>
            <w:vAlign w:val="center"/>
          </w:tcPr>
          <w:p w14:paraId="01D23F26">
            <w:pPr>
              <w:spacing w:line="360" w:lineRule="auto"/>
              <w:rPr>
                <w:rFonts w:hint="eastAsia" w:ascii="宋体" w:hAnsi="宋体" w:cs="宋体"/>
                <w:b/>
                <w:bCs/>
                <w:color w:val="auto"/>
                <w:szCs w:val="21"/>
                <w:highlight w:val="none"/>
              </w:rPr>
            </w:pPr>
          </w:p>
        </w:tc>
        <w:tc>
          <w:tcPr>
            <w:tcW w:w="1316" w:type="dxa"/>
            <w:vAlign w:val="center"/>
          </w:tcPr>
          <w:p w14:paraId="71D157B4">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7）投标人履约能力评审评分（满分5分）</w:t>
            </w:r>
          </w:p>
        </w:tc>
        <w:tc>
          <w:tcPr>
            <w:tcW w:w="4744" w:type="dxa"/>
            <w:vAlign w:val="center"/>
          </w:tcPr>
          <w:p w14:paraId="333FBE8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根据投标人在2023年至今实施的类似项目履约情况进行打分，每提供一项类似项目履约能力证明材料得1分，本项满分5分。</w:t>
            </w:r>
          </w:p>
          <w:p w14:paraId="0F2B90D5">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注：投标文件中须提供投标人类似项目履约能力情况表及相对应的履约能力证明材料，履约能力证明材料为投标人与委托方签订的合同（合同包括：合同首页、标的及金额所在页及合同签字盖章页）及验收证明（用户评价或合同付款凭证等），无证明材料或证明材料不明确、无法体现业绩内容的，不予认可。</w:t>
            </w:r>
          </w:p>
        </w:tc>
      </w:tr>
      <w:bookmarkEnd w:id="789"/>
      <w:bookmarkEnd w:id="790"/>
    </w:tbl>
    <w:p w14:paraId="53EBDE7E">
      <w:pPr>
        <w:pStyle w:val="19"/>
        <w:tabs>
          <w:tab w:val="left" w:pos="2472"/>
        </w:tabs>
        <w:spacing w:line="360" w:lineRule="auto"/>
        <w:rPr>
          <w:color w:val="auto"/>
          <w:highlight w:val="none"/>
        </w:rPr>
      </w:pPr>
      <w:r>
        <w:rPr>
          <w:rFonts w:hAnsi="宋体" w:cs="宋体"/>
          <w:b/>
          <w:bCs/>
          <w:color w:val="auto"/>
          <w:sz w:val="24"/>
          <w:highlight w:val="none"/>
        </w:rPr>
        <w:t>1.</w:t>
      </w:r>
      <w:r>
        <w:rPr>
          <w:rFonts w:hint="eastAsia" w:hAnsi="宋体" w:cs="宋体"/>
          <w:b/>
          <w:bCs/>
          <w:color w:val="auto"/>
          <w:sz w:val="24"/>
          <w:highlight w:val="none"/>
        </w:rPr>
        <w:t>评标方法：</w:t>
      </w:r>
    </w:p>
    <w:p w14:paraId="66224439">
      <w:pPr>
        <w:spacing w:line="360" w:lineRule="auto"/>
        <w:ind w:left="420" w:leftChars="200"/>
        <w:jc w:val="left"/>
        <w:rPr>
          <w:rFonts w:ascii="宋体" w:cs="宋体"/>
          <w:color w:val="auto"/>
          <w:szCs w:val="21"/>
          <w:highlight w:val="none"/>
        </w:rPr>
      </w:pPr>
      <w:r>
        <w:rPr>
          <w:rFonts w:ascii="宋体" w:hAnsi="宋体" w:cs="宋体"/>
          <w:b/>
          <w:color w:val="auto"/>
          <w:szCs w:val="21"/>
          <w:highlight w:val="none"/>
        </w:rPr>
        <w:t>1.1</w:t>
      </w:r>
      <w:r>
        <w:rPr>
          <w:rFonts w:hint="eastAsia" w:ascii="宋体" w:hAnsi="宋体" w:cs="宋体"/>
          <w:b/>
          <w:color w:val="auto"/>
          <w:szCs w:val="21"/>
          <w:highlight w:val="none"/>
        </w:rPr>
        <w:t>本次评标采用综合评分法。</w:t>
      </w:r>
      <w:r>
        <w:rPr>
          <w:rFonts w:hint="eastAsia" w:ascii="宋体" w:hAnsi="宋体" w:cs="宋体"/>
          <w:color w:val="auto"/>
          <w:szCs w:val="21"/>
          <w:highlight w:val="none"/>
        </w:rPr>
        <w:t>评标委员会对满足招标文件实质性要求的投标文件，按照本章前附表规定的评分标准进行打分，并按上述评标总得分计算公式计算评标总得分，按评标总得分由高到低的顺序推荐中标候选人排序；评标总得分相等时，按投标报价由低到高的顺序排序；</w:t>
      </w:r>
    </w:p>
    <w:p w14:paraId="6B59E9BE">
      <w:pPr>
        <w:pStyle w:val="19"/>
        <w:tabs>
          <w:tab w:val="left" w:pos="2472"/>
        </w:tabs>
        <w:spacing w:line="360" w:lineRule="auto"/>
        <w:rPr>
          <w:rFonts w:hint="eastAsia" w:hAnsi="宋体" w:cs="宋体"/>
          <w:b/>
          <w:bCs/>
          <w:color w:val="auto"/>
          <w:sz w:val="24"/>
          <w:highlight w:val="none"/>
        </w:rPr>
      </w:pPr>
      <w:r>
        <w:rPr>
          <w:rFonts w:hAnsi="宋体" w:cs="宋体"/>
          <w:b/>
          <w:bCs/>
          <w:color w:val="auto"/>
          <w:sz w:val="24"/>
          <w:highlight w:val="none"/>
        </w:rPr>
        <w:t>2.</w:t>
      </w:r>
      <w:r>
        <w:rPr>
          <w:rFonts w:hint="eastAsia" w:hAnsi="宋体" w:cs="宋体"/>
          <w:b/>
          <w:bCs/>
          <w:color w:val="auto"/>
          <w:sz w:val="24"/>
          <w:highlight w:val="none"/>
        </w:rPr>
        <w:t>评审程序和标准</w:t>
      </w:r>
    </w:p>
    <w:p w14:paraId="18434607">
      <w:pPr>
        <w:spacing w:line="360" w:lineRule="auto"/>
        <w:ind w:left="420" w:leftChars="200"/>
        <w:jc w:val="left"/>
        <w:rPr>
          <w:rFonts w:ascii="宋体" w:cs="宋体"/>
          <w:b/>
          <w:color w:val="auto"/>
          <w:szCs w:val="21"/>
          <w:highlight w:val="none"/>
        </w:rPr>
      </w:pPr>
      <w:r>
        <w:rPr>
          <w:rFonts w:ascii="宋体" w:hAnsi="宋体" w:cs="宋体"/>
          <w:b/>
          <w:color w:val="auto"/>
          <w:szCs w:val="21"/>
          <w:highlight w:val="none"/>
        </w:rPr>
        <w:t>2.1</w:t>
      </w:r>
      <w:r>
        <w:rPr>
          <w:rFonts w:hint="eastAsia" w:ascii="宋体" w:hAnsi="宋体" w:cs="宋体"/>
          <w:b/>
          <w:color w:val="auto"/>
          <w:szCs w:val="21"/>
          <w:highlight w:val="none"/>
        </w:rPr>
        <w:t>符合性审查</w:t>
      </w:r>
    </w:p>
    <w:p w14:paraId="2189110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2.1.1</w:t>
      </w:r>
      <w:r>
        <w:rPr>
          <w:rFonts w:hint="eastAsia" w:ascii="宋体" w:hAnsi="宋体" w:cs="宋体"/>
          <w:color w:val="auto"/>
          <w:szCs w:val="21"/>
          <w:highlight w:val="none"/>
        </w:rPr>
        <w:t>评标委员会依据招标文件的规定，对符合资格的投标人的投标文件进行符合性审查（具体详见《评标方法前附表》），以确定其是否满足招标文件的实质性要求。</w:t>
      </w:r>
    </w:p>
    <w:p w14:paraId="0FF4ED6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2.1.2</w:t>
      </w:r>
      <w:r>
        <w:rPr>
          <w:rFonts w:hint="eastAsia" w:ascii="宋体" w:hAnsi="宋体" w:cs="宋体"/>
          <w:color w:val="auto"/>
          <w:szCs w:val="21"/>
          <w:highlight w:val="none"/>
        </w:rPr>
        <w:t>符合性审查内容及标准：详见招标文件第七章《评标方法》“评标方法前附表</w:t>
      </w:r>
      <w:r>
        <w:rPr>
          <w:rFonts w:ascii="宋体" w:hAnsi="宋体" w:cs="宋体"/>
          <w:color w:val="auto"/>
          <w:szCs w:val="21"/>
          <w:highlight w:val="none"/>
        </w:rPr>
        <w:t>2.1</w:t>
      </w:r>
      <w:r>
        <w:rPr>
          <w:rFonts w:hint="eastAsia" w:ascii="宋体" w:hAnsi="宋体" w:cs="宋体"/>
          <w:color w:val="auto"/>
          <w:szCs w:val="21"/>
          <w:highlight w:val="none"/>
        </w:rPr>
        <w:t>符合性审查”，经审查有一项不符合的，该投标文件按无效投标处理。</w:t>
      </w:r>
    </w:p>
    <w:p w14:paraId="35CC3BE4">
      <w:pPr>
        <w:spacing w:line="360" w:lineRule="auto"/>
        <w:ind w:left="420" w:leftChars="200"/>
        <w:jc w:val="left"/>
        <w:rPr>
          <w:rFonts w:ascii="宋体" w:cs="宋体"/>
          <w:b/>
          <w:color w:val="auto"/>
          <w:szCs w:val="21"/>
          <w:highlight w:val="none"/>
        </w:rPr>
      </w:pPr>
      <w:r>
        <w:rPr>
          <w:rFonts w:ascii="宋体" w:hAnsi="宋体" w:cs="宋体"/>
          <w:b/>
          <w:color w:val="auto"/>
          <w:szCs w:val="21"/>
          <w:highlight w:val="none"/>
        </w:rPr>
        <w:t xml:space="preserve">2.2 </w:t>
      </w:r>
      <w:r>
        <w:rPr>
          <w:rFonts w:hint="eastAsia" w:ascii="宋体" w:hAnsi="宋体" w:cs="宋体"/>
          <w:b/>
          <w:color w:val="auto"/>
          <w:szCs w:val="21"/>
          <w:highlight w:val="none"/>
        </w:rPr>
        <w:t>评标方法和标准</w:t>
      </w:r>
    </w:p>
    <w:p w14:paraId="1823D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2.2.1评标委员会按照招标文件中规定的评标方法和标准，对符合性审查合格的投标文件进行商务和技术评估，综合比较与评价。招标文件中没有规定的评标方法和标准，不作为评标依据。</w:t>
      </w:r>
    </w:p>
    <w:p w14:paraId="74D90A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2.2.2投标报价得分F1：按本章《评标方法前附表》的规定对投标报价进行计算并得出F1得分；</w:t>
      </w:r>
    </w:p>
    <w:p w14:paraId="70D234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2.2.3技术商务部分得分F2：按本章《评标方法前附表》的规定对技术部分评分并计算出F2汇总得分</w:t>
      </w:r>
    </w:p>
    <w:p w14:paraId="665A2F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2.2.4评标总得分：按本章《评标方法前附表》的规定计算评标总得分。</w:t>
      </w:r>
    </w:p>
    <w:p w14:paraId="659235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启动异常低价投标（响应）审查后，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本项目招标文件中关于异常低价投标（响应）程序中第3项情形，投标人已随投标（响应）文件一并提交相关书面说明及必要的证明材料的，在评审现场可不再重复提交。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处理。</w:t>
      </w:r>
    </w:p>
    <w:p w14:paraId="2EA651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2.4对投标人的价格分等客观评分项的评分应当一致，对其他需要借助专业知识评判的主观评分项，应当严格按照评分细则公正评分。</w:t>
      </w:r>
    </w:p>
    <w:p w14:paraId="003C49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技术商务部分（F2）由评标委员会各成员独立对每个投标人的投标文件进行评价，并汇总每个投标人的得分。投标人各项评分因素得分为该项因素评标委员会各成员汇总得分的算术平均值（保留小数点后两位），小数点后第三位“四舍五入”。</w:t>
      </w:r>
    </w:p>
    <w:p w14:paraId="6F730195">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2.6评标委员会成员要依法独立评审，并对评审意见承担个人责任。</w:t>
      </w:r>
    </w:p>
    <w:p w14:paraId="0479D993">
      <w:pPr>
        <w:pStyle w:val="19"/>
        <w:tabs>
          <w:tab w:val="left" w:pos="2472"/>
        </w:tabs>
        <w:spacing w:line="360" w:lineRule="auto"/>
        <w:rPr>
          <w:rFonts w:hint="eastAsia" w:hAnsi="宋体" w:cs="宋体"/>
          <w:b/>
          <w:bCs/>
          <w:color w:val="auto"/>
          <w:sz w:val="24"/>
          <w:highlight w:val="none"/>
        </w:rPr>
      </w:pPr>
      <w:r>
        <w:rPr>
          <w:rFonts w:hAnsi="宋体" w:cs="宋体"/>
          <w:b/>
          <w:bCs/>
          <w:color w:val="auto"/>
          <w:sz w:val="24"/>
          <w:highlight w:val="none"/>
        </w:rPr>
        <w:t>3.</w:t>
      </w:r>
      <w:r>
        <w:rPr>
          <w:rFonts w:hint="eastAsia" w:hAnsi="宋体" w:cs="宋体"/>
          <w:b/>
          <w:bCs/>
          <w:color w:val="auto"/>
          <w:sz w:val="24"/>
          <w:highlight w:val="none"/>
        </w:rPr>
        <w:t>投标文件的澄清、说明或者补正</w:t>
      </w:r>
    </w:p>
    <w:p w14:paraId="684EBB46">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3.1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5E0FBD4E">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3.2评标委员会不接受投标人主动提出的澄清、说明或者补正。</w:t>
      </w:r>
    </w:p>
    <w:p w14:paraId="77ECBC1D">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3.3 评标委员会对投标人提交的澄清、说明或者补正有疑问的，可以要求投标人进一步澄清、说明或者补正。</w:t>
      </w:r>
    </w:p>
    <w:p w14:paraId="6A338A4D">
      <w:pPr>
        <w:pStyle w:val="19"/>
        <w:tabs>
          <w:tab w:val="left" w:pos="2472"/>
        </w:tabs>
        <w:spacing w:line="360" w:lineRule="auto"/>
        <w:rPr>
          <w:rFonts w:hint="eastAsia" w:hAnsi="宋体" w:cs="宋体"/>
          <w:b/>
          <w:bCs/>
          <w:color w:val="auto"/>
          <w:sz w:val="24"/>
          <w:highlight w:val="none"/>
        </w:rPr>
      </w:pPr>
      <w:r>
        <w:rPr>
          <w:rFonts w:hAnsi="宋体" w:cs="宋体"/>
          <w:b/>
          <w:bCs/>
          <w:color w:val="auto"/>
          <w:sz w:val="24"/>
          <w:highlight w:val="none"/>
        </w:rPr>
        <w:t>4.</w:t>
      </w:r>
      <w:r>
        <w:rPr>
          <w:rFonts w:hint="eastAsia" w:hAnsi="宋体" w:cs="宋体"/>
          <w:b/>
          <w:bCs/>
          <w:color w:val="auto"/>
          <w:sz w:val="24"/>
          <w:highlight w:val="none"/>
        </w:rPr>
        <w:t>评标结果</w:t>
      </w:r>
    </w:p>
    <w:p w14:paraId="57FD89ED">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4.1投标文件满足招标文件全部实质性要求，且按照评审因素的量化指标评审得分最高的投标人将会被推荐为排名第一的中标候选人。</w:t>
      </w:r>
    </w:p>
    <w:p w14:paraId="341C85B0">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4.2评标委员会按评标总得分由高到低顺序推荐中标候选人，评标总得分相等时，按投标报价由低到高顺序排序，并提出书面评标报告。</w:t>
      </w:r>
    </w:p>
    <w:p w14:paraId="661AC571">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4.3评标委员会根据全体评标成员签字的原始评标记录和评标结果编写评标报告。</w:t>
      </w:r>
    </w:p>
    <w:p w14:paraId="238B8010">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4.4评标委员会成员对需要共同认定的事项存在争议的，应当按照少数服从多数的原则作出结论。持不同意见的评标委员会成员应当在评标报告上签署不同意见及理由，否则视为同意评标报告。</w:t>
      </w:r>
    </w:p>
    <w:p w14:paraId="740D1EDE">
      <w:pPr>
        <w:spacing w:line="360" w:lineRule="auto"/>
        <w:ind w:firstLine="420" w:firstLineChars="200"/>
        <w:rPr>
          <w:rFonts w:hint="eastAsia" w:ascii="宋体" w:hAnsi="宋体" w:cs="宋体"/>
          <w:bCs/>
          <w:color w:val="auto"/>
          <w:szCs w:val="21"/>
          <w:highlight w:val="none"/>
          <w:u w:color="FFFFFF"/>
        </w:rPr>
      </w:pPr>
      <w:r>
        <w:rPr>
          <w:rFonts w:hint="eastAsia" w:ascii="宋体" w:hAnsi="宋体" w:cs="宋体"/>
          <w:bCs/>
          <w:color w:val="auto"/>
          <w:szCs w:val="21"/>
          <w:highlight w:val="none"/>
          <w:u w:color="FFFFFF"/>
        </w:rPr>
        <w:t>4.5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sectPr>
      <w:footerReference r:id="rId7" w:type="default"/>
      <w:pgSz w:w="12240" w:h="15840"/>
      <w:pgMar w:top="1440" w:right="1800" w:bottom="1168"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9F14">
    <w:pPr>
      <w:pStyle w:val="24"/>
      <w:wordWrap w:val="0"/>
      <w:jc w:val="right"/>
      <w:rPr>
        <w:rStyle w:val="41"/>
      </w:rPr>
    </w:pPr>
  </w:p>
  <w:p w14:paraId="2A4CFBD8">
    <w:pPr>
      <w:pStyle w:val="24"/>
      <w:ind w:right="10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2FC4">
    <w:pPr>
      <w:pStyle w:val="24"/>
      <w:wordWrap w:val="0"/>
      <w:jc w:val="right"/>
      <w:rPr>
        <w:rStyle w:val="41"/>
      </w:rPr>
    </w:pPr>
  </w:p>
  <w:p w14:paraId="43985233">
    <w:pPr>
      <w:pStyle w:val="24"/>
      <w:ind w:right="105"/>
      <w:jc w:val="right"/>
    </w:pPr>
    <w:r>
      <w:drawing>
        <wp:inline distT="0" distB="0" distL="114300" distR="114300">
          <wp:extent cx="1438275" cy="266700"/>
          <wp:effectExtent l="0" t="0" r="9525" b="0"/>
          <wp:docPr id="6" name="图片 6"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B52C">
    <w:pPr>
      <w:pStyle w:val="24"/>
      <w:wordWrap w:val="0"/>
      <w:jc w:val="right"/>
      <w:rPr>
        <w:rStyle w:val="4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C5B3C">
                          <w:pPr>
                            <w:pStyle w:val="2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FC5B3C">
                    <w:pPr>
                      <w:pStyle w:val="24"/>
                    </w:pPr>
                    <w:r>
                      <w:fldChar w:fldCharType="begin"/>
                    </w:r>
                    <w:r>
                      <w:instrText xml:space="preserve"> PAGE  \* MERGEFORMAT </w:instrText>
                    </w:r>
                    <w:r>
                      <w:fldChar w:fldCharType="separate"/>
                    </w:r>
                    <w:r>
                      <w:t>47</w:t>
                    </w:r>
                    <w:r>
                      <w:fldChar w:fldCharType="end"/>
                    </w:r>
                  </w:p>
                </w:txbxContent>
              </v:textbox>
            </v:shape>
          </w:pict>
        </mc:Fallback>
      </mc:AlternateContent>
    </w:r>
    <w:r>
      <w:drawing>
        <wp:inline distT="0" distB="0" distL="114300" distR="114300">
          <wp:extent cx="1438275" cy="266700"/>
          <wp:effectExtent l="0" t="0" r="9525" b="0"/>
          <wp:docPr id="9"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p w14:paraId="660F004C">
    <w:pPr>
      <w:pStyle w:val="24"/>
      <w:ind w:right="10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6CCE">
    <w:pPr>
      <w:pStyle w:val="24"/>
      <w:spacing w:before="120" w:after="12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18BEA">
                          <w:pPr>
                            <w:pStyle w:val="2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318BEA">
                    <w:pPr>
                      <w:pStyle w:val="24"/>
                    </w:pPr>
                    <w:r>
                      <w:fldChar w:fldCharType="begin"/>
                    </w:r>
                    <w:r>
                      <w:instrText xml:space="preserve"> PAGE  \* MERGEFORMAT </w:instrText>
                    </w:r>
                    <w:r>
                      <w:fldChar w:fldCharType="separate"/>
                    </w:r>
                    <w:r>
                      <w:t>75</w:t>
                    </w:r>
                    <w:r>
                      <w:fldChar w:fldCharType="end"/>
                    </w:r>
                  </w:p>
                </w:txbxContent>
              </v:textbox>
            </v:shape>
          </w:pict>
        </mc:Fallback>
      </mc:AlternateContent>
    </w:r>
    <w:r>
      <w:drawing>
        <wp:inline distT="0" distB="0" distL="114300" distR="114300">
          <wp:extent cx="1438275" cy="266700"/>
          <wp:effectExtent l="0" t="0" r="9525" b="0"/>
          <wp:docPr id="7" name="图片 5"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E3179">
    <w:pPr>
      <w:pStyle w:val="25"/>
      <w:rPr>
        <w:sz w:val="21"/>
        <w:szCs w:val="22"/>
      </w:rPr>
    </w:pPr>
    <w:r>
      <w:rPr>
        <w:rFonts w:hint="eastAsia" w:ascii="宋体" w:hAnsi="宋体"/>
        <w:kern w:val="0"/>
        <w:sz w:val="20"/>
        <w:szCs w:val="22"/>
        <w:lang w:eastAsia="zh-CN"/>
      </w:rPr>
      <w:t>工作站和档案柜购买</w:t>
    </w:r>
    <w:r>
      <w:rPr>
        <w:rFonts w:hint="eastAsia" w:ascii="宋体" w:hAnsi="宋体"/>
        <w:kern w:val="0"/>
        <w:sz w:val="20"/>
        <w:szCs w:val="22"/>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38D17"/>
    <w:multiLevelType w:val="singleLevel"/>
    <w:tmpl w:val="C1A38D17"/>
    <w:lvl w:ilvl="0" w:tentative="0">
      <w:start w:val="1"/>
      <w:numFmt w:val="chineseCounting"/>
      <w:suff w:val="nothing"/>
      <w:lvlText w:val="（%1）"/>
      <w:lvlJc w:val="left"/>
      <w:rPr>
        <w:rFonts w:hint="eastAsia"/>
      </w:rPr>
    </w:lvl>
  </w:abstractNum>
  <w:abstractNum w:abstractNumId="1">
    <w:nsid w:val="4475DB24"/>
    <w:multiLevelType w:val="singleLevel"/>
    <w:tmpl w:val="4475DB24"/>
    <w:lvl w:ilvl="0" w:tentative="0">
      <w:start w:val="1"/>
      <w:numFmt w:val="decimal"/>
      <w:pStyle w:val="7"/>
      <w:lvlText w:val="%1."/>
      <w:lvlJc w:val="left"/>
      <w:pPr>
        <w:tabs>
          <w:tab w:val="left" w:pos="780"/>
        </w:tabs>
        <w:ind w:left="780" w:hanging="360"/>
      </w:pPr>
    </w:lvl>
  </w:abstractNum>
  <w:abstractNum w:abstractNumId="2">
    <w:nsid w:val="5DFB8C50"/>
    <w:multiLevelType w:val="singleLevel"/>
    <w:tmpl w:val="5DFB8C50"/>
    <w:lvl w:ilvl="0" w:tentative="0">
      <w:start w:val="5"/>
      <w:numFmt w:val="chineseCounting"/>
      <w:suff w:val="nothing"/>
      <w:lvlText w:val="%1、"/>
      <w:lvlJc w:val="left"/>
      <w:rPr>
        <w:rFonts w:hint="eastAsia"/>
      </w:rPr>
    </w:lvl>
  </w:abstractNum>
  <w:abstractNum w:abstractNumId="3">
    <w:nsid w:val="6292C42A"/>
    <w:multiLevelType w:val="singleLevel"/>
    <w:tmpl w:val="6292C42A"/>
    <w:lvl w:ilvl="0" w:tentative="0">
      <w:start w:val="8"/>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documentProtection w:enforcement="0"/>
  <w:defaultTabStop w:val="424"/>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63A0"/>
    <w:rsid w:val="000001DD"/>
    <w:rsid w:val="000007C7"/>
    <w:rsid w:val="00001193"/>
    <w:rsid w:val="000011E9"/>
    <w:rsid w:val="00002418"/>
    <w:rsid w:val="000026CF"/>
    <w:rsid w:val="00002713"/>
    <w:rsid w:val="00002A0F"/>
    <w:rsid w:val="00002AF6"/>
    <w:rsid w:val="00002CC3"/>
    <w:rsid w:val="00002DAF"/>
    <w:rsid w:val="000030C1"/>
    <w:rsid w:val="00005E36"/>
    <w:rsid w:val="000062FE"/>
    <w:rsid w:val="00006587"/>
    <w:rsid w:val="000067DF"/>
    <w:rsid w:val="00007E1B"/>
    <w:rsid w:val="00010641"/>
    <w:rsid w:val="000129F1"/>
    <w:rsid w:val="00013235"/>
    <w:rsid w:val="00013425"/>
    <w:rsid w:val="000141BE"/>
    <w:rsid w:val="000156B4"/>
    <w:rsid w:val="00016724"/>
    <w:rsid w:val="0001690F"/>
    <w:rsid w:val="00016B3A"/>
    <w:rsid w:val="000170F3"/>
    <w:rsid w:val="000173C8"/>
    <w:rsid w:val="00023146"/>
    <w:rsid w:val="00024837"/>
    <w:rsid w:val="00024D31"/>
    <w:rsid w:val="000256B2"/>
    <w:rsid w:val="000277E1"/>
    <w:rsid w:val="00030C9D"/>
    <w:rsid w:val="00030E64"/>
    <w:rsid w:val="00030E86"/>
    <w:rsid w:val="00031014"/>
    <w:rsid w:val="00031453"/>
    <w:rsid w:val="0003521E"/>
    <w:rsid w:val="00035782"/>
    <w:rsid w:val="000361EA"/>
    <w:rsid w:val="00036355"/>
    <w:rsid w:val="00036537"/>
    <w:rsid w:val="00037D44"/>
    <w:rsid w:val="0004122A"/>
    <w:rsid w:val="00041C3B"/>
    <w:rsid w:val="00041F03"/>
    <w:rsid w:val="000421E6"/>
    <w:rsid w:val="00042A69"/>
    <w:rsid w:val="00043569"/>
    <w:rsid w:val="00043998"/>
    <w:rsid w:val="00043FF3"/>
    <w:rsid w:val="00046CDE"/>
    <w:rsid w:val="00046F86"/>
    <w:rsid w:val="000507AD"/>
    <w:rsid w:val="00050AD7"/>
    <w:rsid w:val="00050EA2"/>
    <w:rsid w:val="00051742"/>
    <w:rsid w:val="00051E1B"/>
    <w:rsid w:val="00052436"/>
    <w:rsid w:val="00053223"/>
    <w:rsid w:val="00054319"/>
    <w:rsid w:val="000548E1"/>
    <w:rsid w:val="00055893"/>
    <w:rsid w:val="00055CA8"/>
    <w:rsid w:val="00055D2D"/>
    <w:rsid w:val="000562B9"/>
    <w:rsid w:val="0005687F"/>
    <w:rsid w:val="00057EE7"/>
    <w:rsid w:val="000609A9"/>
    <w:rsid w:val="00060CEC"/>
    <w:rsid w:val="000619DB"/>
    <w:rsid w:val="00061BE0"/>
    <w:rsid w:val="00061E2C"/>
    <w:rsid w:val="0006234B"/>
    <w:rsid w:val="00062A4C"/>
    <w:rsid w:val="0006303A"/>
    <w:rsid w:val="00065399"/>
    <w:rsid w:val="00065B5E"/>
    <w:rsid w:val="00066088"/>
    <w:rsid w:val="000664A0"/>
    <w:rsid w:val="0007042C"/>
    <w:rsid w:val="000704E8"/>
    <w:rsid w:val="00070960"/>
    <w:rsid w:val="0007105D"/>
    <w:rsid w:val="00071444"/>
    <w:rsid w:val="00072B33"/>
    <w:rsid w:val="000738C3"/>
    <w:rsid w:val="00073A3C"/>
    <w:rsid w:val="00073BD5"/>
    <w:rsid w:val="000746CA"/>
    <w:rsid w:val="0007653B"/>
    <w:rsid w:val="000765CB"/>
    <w:rsid w:val="00076B83"/>
    <w:rsid w:val="000770A3"/>
    <w:rsid w:val="00077676"/>
    <w:rsid w:val="000778CD"/>
    <w:rsid w:val="00077F2B"/>
    <w:rsid w:val="0008011C"/>
    <w:rsid w:val="000803D4"/>
    <w:rsid w:val="00080836"/>
    <w:rsid w:val="00081818"/>
    <w:rsid w:val="00082A86"/>
    <w:rsid w:val="00082F73"/>
    <w:rsid w:val="000844D7"/>
    <w:rsid w:val="000859AC"/>
    <w:rsid w:val="00085B35"/>
    <w:rsid w:val="00086FF2"/>
    <w:rsid w:val="00087335"/>
    <w:rsid w:val="000874C1"/>
    <w:rsid w:val="000875A1"/>
    <w:rsid w:val="00087819"/>
    <w:rsid w:val="000900F6"/>
    <w:rsid w:val="000908B0"/>
    <w:rsid w:val="000915B9"/>
    <w:rsid w:val="00091AB0"/>
    <w:rsid w:val="00092D6A"/>
    <w:rsid w:val="00092D8D"/>
    <w:rsid w:val="00094070"/>
    <w:rsid w:val="00095E5A"/>
    <w:rsid w:val="00096065"/>
    <w:rsid w:val="000965B8"/>
    <w:rsid w:val="000974FB"/>
    <w:rsid w:val="000A1714"/>
    <w:rsid w:val="000A1B7E"/>
    <w:rsid w:val="000A2880"/>
    <w:rsid w:val="000A2C52"/>
    <w:rsid w:val="000A33FA"/>
    <w:rsid w:val="000A3C50"/>
    <w:rsid w:val="000A47DF"/>
    <w:rsid w:val="000A51A7"/>
    <w:rsid w:val="000A5386"/>
    <w:rsid w:val="000A558D"/>
    <w:rsid w:val="000A5C2D"/>
    <w:rsid w:val="000A5FB9"/>
    <w:rsid w:val="000A60BA"/>
    <w:rsid w:val="000A614E"/>
    <w:rsid w:val="000A67B9"/>
    <w:rsid w:val="000A6804"/>
    <w:rsid w:val="000A6B83"/>
    <w:rsid w:val="000A6FFB"/>
    <w:rsid w:val="000A7450"/>
    <w:rsid w:val="000A78BA"/>
    <w:rsid w:val="000A7BF4"/>
    <w:rsid w:val="000A7DB3"/>
    <w:rsid w:val="000B0F93"/>
    <w:rsid w:val="000B1A04"/>
    <w:rsid w:val="000B29FD"/>
    <w:rsid w:val="000B2CD1"/>
    <w:rsid w:val="000B4976"/>
    <w:rsid w:val="000C1673"/>
    <w:rsid w:val="000C2916"/>
    <w:rsid w:val="000C3110"/>
    <w:rsid w:val="000C314C"/>
    <w:rsid w:val="000C33D3"/>
    <w:rsid w:val="000C3F3B"/>
    <w:rsid w:val="000C4A51"/>
    <w:rsid w:val="000C554D"/>
    <w:rsid w:val="000C597B"/>
    <w:rsid w:val="000C59EB"/>
    <w:rsid w:val="000C6E53"/>
    <w:rsid w:val="000C715D"/>
    <w:rsid w:val="000C7D60"/>
    <w:rsid w:val="000D0525"/>
    <w:rsid w:val="000D0EC7"/>
    <w:rsid w:val="000D125D"/>
    <w:rsid w:val="000D172F"/>
    <w:rsid w:val="000D27FB"/>
    <w:rsid w:val="000D306F"/>
    <w:rsid w:val="000D5478"/>
    <w:rsid w:val="000D563F"/>
    <w:rsid w:val="000D57BE"/>
    <w:rsid w:val="000D60DD"/>
    <w:rsid w:val="000D6E92"/>
    <w:rsid w:val="000D77E9"/>
    <w:rsid w:val="000D784C"/>
    <w:rsid w:val="000E0E5C"/>
    <w:rsid w:val="000E131B"/>
    <w:rsid w:val="000E1687"/>
    <w:rsid w:val="000E199E"/>
    <w:rsid w:val="000E3FCF"/>
    <w:rsid w:val="000E4677"/>
    <w:rsid w:val="000E5349"/>
    <w:rsid w:val="000E5A46"/>
    <w:rsid w:val="000E5BF2"/>
    <w:rsid w:val="000E6DE3"/>
    <w:rsid w:val="000E7548"/>
    <w:rsid w:val="000E7D47"/>
    <w:rsid w:val="000F0112"/>
    <w:rsid w:val="000F09A2"/>
    <w:rsid w:val="000F0BEC"/>
    <w:rsid w:val="000F13B3"/>
    <w:rsid w:val="000F16C0"/>
    <w:rsid w:val="000F452B"/>
    <w:rsid w:val="000F4936"/>
    <w:rsid w:val="000F4C18"/>
    <w:rsid w:val="000F744F"/>
    <w:rsid w:val="000F74FB"/>
    <w:rsid w:val="000F7C20"/>
    <w:rsid w:val="0010042B"/>
    <w:rsid w:val="0010189C"/>
    <w:rsid w:val="001034CA"/>
    <w:rsid w:val="0010364F"/>
    <w:rsid w:val="00103CC5"/>
    <w:rsid w:val="00103DA3"/>
    <w:rsid w:val="00105870"/>
    <w:rsid w:val="00105D31"/>
    <w:rsid w:val="00105D7C"/>
    <w:rsid w:val="00110334"/>
    <w:rsid w:val="001104EF"/>
    <w:rsid w:val="001107D3"/>
    <w:rsid w:val="001111FB"/>
    <w:rsid w:val="0011216F"/>
    <w:rsid w:val="00113852"/>
    <w:rsid w:val="0011485F"/>
    <w:rsid w:val="00114C77"/>
    <w:rsid w:val="00114E06"/>
    <w:rsid w:val="00116821"/>
    <w:rsid w:val="00116C62"/>
    <w:rsid w:val="00116E94"/>
    <w:rsid w:val="0012009A"/>
    <w:rsid w:val="001203DD"/>
    <w:rsid w:val="00120CA1"/>
    <w:rsid w:val="001210CD"/>
    <w:rsid w:val="001217AC"/>
    <w:rsid w:val="00122AB2"/>
    <w:rsid w:val="00122C80"/>
    <w:rsid w:val="00122D6D"/>
    <w:rsid w:val="00123B62"/>
    <w:rsid w:val="001240CE"/>
    <w:rsid w:val="0012504B"/>
    <w:rsid w:val="0012509F"/>
    <w:rsid w:val="001251F4"/>
    <w:rsid w:val="00125971"/>
    <w:rsid w:val="00125B78"/>
    <w:rsid w:val="00125B7B"/>
    <w:rsid w:val="00126AB0"/>
    <w:rsid w:val="00126F18"/>
    <w:rsid w:val="001279CA"/>
    <w:rsid w:val="001306D8"/>
    <w:rsid w:val="00130948"/>
    <w:rsid w:val="00130BE7"/>
    <w:rsid w:val="00131DA9"/>
    <w:rsid w:val="00131F9F"/>
    <w:rsid w:val="00135755"/>
    <w:rsid w:val="001362EA"/>
    <w:rsid w:val="00136D32"/>
    <w:rsid w:val="001375FA"/>
    <w:rsid w:val="00137774"/>
    <w:rsid w:val="00137994"/>
    <w:rsid w:val="0014146E"/>
    <w:rsid w:val="00141869"/>
    <w:rsid w:val="001420D7"/>
    <w:rsid w:val="0014337F"/>
    <w:rsid w:val="00144125"/>
    <w:rsid w:val="00144215"/>
    <w:rsid w:val="001443EA"/>
    <w:rsid w:val="00144AE2"/>
    <w:rsid w:val="00144E1C"/>
    <w:rsid w:val="00145112"/>
    <w:rsid w:val="00145468"/>
    <w:rsid w:val="0014634A"/>
    <w:rsid w:val="001465AB"/>
    <w:rsid w:val="0014661E"/>
    <w:rsid w:val="0014677E"/>
    <w:rsid w:val="0014784F"/>
    <w:rsid w:val="00151EC8"/>
    <w:rsid w:val="001523DF"/>
    <w:rsid w:val="001523E3"/>
    <w:rsid w:val="001529F8"/>
    <w:rsid w:val="001533A5"/>
    <w:rsid w:val="00153884"/>
    <w:rsid w:val="0015460E"/>
    <w:rsid w:val="00154666"/>
    <w:rsid w:val="001555F9"/>
    <w:rsid w:val="00155E75"/>
    <w:rsid w:val="00156B9B"/>
    <w:rsid w:val="0015728F"/>
    <w:rsid w:val="0016095C"/>
    <w:rsid w:val="00160E34"/>
    <w:rsid w:val="00161182"/>
    <w:rsid w:val="001612F1"/>
    <w:rsid w:val="001619E9"/>
    <w:rsid w:val="00161C98"/>
    <w:rsid w:val="00162655"/>
    <w:rsid w:val="00163010"/>
    <w:rsid w:val="00163DB3"/>
    <w:rsid w:val="001642A1"/>
    <w:rsid w:val="00164F51"/>
    <w:rsid w:val="00167E63"/>
    <w:rsid w:val="0017004F"/>
    <w:rsid w:val="0017051C"/>
    <w:rsid w:val="00170789"/>
    <w:rsid w:val="00170C9B"/>
    <w:rsid w:val="001714C8"/>
    <w:rsid w:val="00171FE3"/>
    <w:rsid w:val="0017250D"/>
    <w:rsid w:val="0017292B"/>
    <w:rsid w:val="00172A27"/>
    <w:rsid w:val="00173DAB"/>
    <w:rsid w:val="00173DBC"/>
    <w:rsid w:val="00174B18"/>
    <w:rsid w:val="001764DB"/>
    <w:rsid w:val="0017670E"/>
    <w:rsid w:val="0018031F"/>
    <w:rsid w:val="00181409"/>
    <w:rsid w:val="00181DE5"/>
    <w:rsid w:val="001834A1"/>
    <w:rsid w:val="00183A18"/>
    <w:rsid w:val="00183D92"/>
    <w:rsid w:val="00184837"/>
    <w:rsid w:val="00185157"/>
    <w:rsid w:val="0018639E"/>
    <w:rsid w:val="001867AE"/>
    <w:rsid w:val="00187119"/>
    <w:rsid w:val="0018712A"/>
    <w:rsid w:val="00187389"/>
    <w:rsid w:val="0018773F"/>
    <w:rsid w:val="0018791B"/>
    <w:rsid w:val="00187A06"/>
    <w:rsid w:val="00187A0A"/>
    <w:rsid w:val="00190B72"/>
    <w:rsid w:val="00190F22"/>
    <w:rsid w:val="0019248B"/>
    <w:rsid w:val="00192973"/>
    <w:rsid w:val="00193CE6"/>
    <w:rsid w:val="00194EAD"/>
    <w:rsid w:val="00196DB9"/>
    <w:rsid w:val="0019719C"/>
    <w:rsid w:val="001978E7"/>
    <w:rsid w:val="00197E5E"/>
    <w:rsid w:val="001A0151"/>
    <w:rsid w:val="001A071B"/>
    <w:rsid w:val="001A0BD3"/>
    <w:rsid w:val="001A0D1F"/>
    <w:rsid w:val="001A1300"/>
    <w:rsid w:val="001A19B9"/>
    <w:rsid w:val="001A4668"/>
    <w:rsid w:val="001A4BAA"/>
    <w:rsid w:val="001A4D00"/>
    <w:rsid w:val="001A507B"/>
    <w:rsid w:val="001A58A2"/>
    <w:rsid w:val="001A5970"/>
    <w:rsid w:val="001A668C"/>
    <w:rsid w:val="001A71F7"/>
    <w:rsid w:val="001A7519"/>
    <w:rsid w:val="001A7CF8"/>
    <w:rsid w:val="001B1AF2"/>
    <w:rsid w:val="001B1BA4"/>
    <w:rsid w:val="001B2738"/>
    <w:rsid w:val="001B38FB"/>
    <w:rsid w:val="001B4767"/>
    <w:rsid w:val="001B48A0"/>
    <w:rsid w:val="001B4E90"/>
    <w:rsid w:val="001B5373"/>
    <w:rsid w:val="001B5C62"/>
    <w:rsid w:val="001B5C8D"/>
    <w:rsid w:val="001B5CB8"/>
    <w:rsid w:val="001C082C"/>
    <w:rsid w:val="001C1380"/>
    <w:rsid w:val="001C1411"/>
    <w:rsid w:val="001C169D"/>
    <w:rsid w:val="001C1B0E"/>
    <w:rsid w:val="001C2038"/>
    <w:rsid w:val="001C2E09"/>
    <w:rsid w:val="001C2FA1"/>
    <w:rsid w:val="001C350F"/>
    <w:rsid w:val="001C4E37"/>
    <w:rsid w:val="001C57A1"/>
    <w:rsid w:val="001C5FAE"/>
    <w:rsid w:val="001C6385"/>
    <w:rsid w:val="001C6470"/>
    <w:rsid w:val="001C753B"/>
    <w:rsid w:val="001C775C"/>
    <w:rsid w:val="001D0733"/>
    <w:rsid w:val="001D0776"/>
    <w:rsid w:val="001D07DF"/>
    <w:rsid w:val="001D16D5"/>
    <w:rsid w:val="001D175D"/>
    <w:rsid w:val="001D3130"/>
    <w:rsid w:val="001D46B7"/>
    <w:rsid w:val="001D4C09"/>
    <w:rsid w:val="001D4D81"/>
    <w:rsid w:val="001D5101"/>
    <w:rsid w:val="001D5CF0"/>
    <w:rsid w:val="001D66E2"/>
    <w:rsid w:val="001D6DDA"/>
    <w:rsid w:val="001D6F07"/>
    <w:rsid w:val="001D7AB4"/>
    <w:rsid w:val="001D7CC0"/>
    <w:rsid w:val="001D7E7C"/>
    <w:rsid w:val="001E0002"/>
    <w:rsid w:val="001E04ED"/>
    <w:rsid w:val="001E0A44"/>
    <w:rsid w:val="001E162C"/>
    <w:rsid w:val="001E2844"/>
    <w:rsid w:val="001E2B45"/>
    <w:rsid w:val="001E3FBA"/>
    <w:rsid w:val="001E4182"/>
    <w:rsid w:val="001E4A4D"/>
    <w:rsid w:val="001E5099"/>
    <w:rsid w:val="001E538E"/>
    <w:rsid w:val="001E5594"/>
    <w:rsid w:val="001E5A92"/>
    <w:rsid w:val="001E5BC1"/>
    <w:rsid w:val="001E69EA"/>
    <w:rsid w:val="001E7488"/>
    <w:rsid w:val="001E7F78"/>
    <w:rsid w:val="001F1152"/>
    <w:rsid w:val="001F1626"/>
    <w:rsid w:val="001F16A1"/>
    <w:rsid w:val="001F2032"/>
    <w:rsid w:val="001F36AD"/>
    <w:rsid w:val="001F4149"/>
    <w:rsid w:val="001F45E0"/>
    <w:rsid w:val="001F47AE"/>
    <w:rsid w:val="001F4B16"/>
    <w:rsid w:val="001F58D0"/>
    <w:rsid w:val="001F75BC"/>
    <w:rsid w:val="0020099A"/>
    <w:rsid w:val="002011F4"/>
    <w:rsid w:val="002014AE"/>
    <w:rsid w:val="002014FA"/>
    <w:rsid w:val="00201A79"/>
    <w:rsid w:val="00203833"/>
    <w:rsid w:val="00203881"/>
    <w:rsid w:val="00203BD6"/>
    <w:rsid w:val="0020477F"/>
    <w:rsid w:val="00205924"/>
    <w:rsid w:val="00207500"/>
    <w:rsid w:val="002078B4"/>
    <w:rsid w:val="00210407"/>
    <w:rsid w:val="0021097F"/>
    <w:rsid w:val="00211B93"/>
    <w:rsid w:val="002126EE"/>
    <w:rsid w:val="00212F5B"/>
    <w:rsid w:val="0021464C"/>
    <w:rsid w:val="002147DF"/>
    <w:rsid w:val="00214C4D"/>
    <w:rsid w:val="00214ECE"/>
    <w:rsid w:val="0021511B"/>
    <w:rsid w:val="00215325"/>
    <w:rsid w:val="00215EDA"/>
    <w:rsid w:val="002162BF"/>
    <w:rsid w:val="002167B3"/>
    <w:rsid w:val="00220CB3"/>
    <w:rsid w:val="002210FF"/>
    <w:rsid w:val="002227CE"/>
    <w:rsid w:val="00222BA5"/>
    <w:rsid w:val="002231A3"/>
    <w:rsid w:val="0022329E"/>
    <w:rsid w:val="002237B5"/>
    <w:rsid w:val="00225838"/>
    <w:rsid w:val="00225D4A"/>
    <w:rsid w:val="00225E53"/>
    <w:rsid w:val="00227D11"/>
    <w:rsid w:val="00231AAB"/>
    <w:rsid w:val="0023247D"/>
    <w:rsid w:val="00232D01"/>
    <w:rsid w:val="00232E59"/>
    <w:rsid w:val="00233432"/>
    <w:rsid w:val="0023395D"/>
    <w:rsid w:val="00233972"/>
    <w:rsid w:val="00233C64"/>
    <w:rsid w:val="00233E37"/>
    <w:rsid w:val="0023408C"/>
    <w:rsid w:val="002368E0"/>
    <w:rsid w:val="00237F75"/>
    <w:rsid w:val="002411E8"/>
    <w:rsid w:val="00241A23"/>
    <w:rsid w:val="00241D66"/>
    <w:rsid w:val="0024316B"/>
    <w:rsid w:val="002431EF"/>
    <w:rsid w:val="00243B50"/>
    <w:rsid w:val="00243D67"/>
    <w:rsid w:val="00244035"/>
    <w:rsid w:val="002446EE"/>
    <w:rsid w:val="00244CA8"/>
    <w:rsid w:val="00244CED"/>
    <w:rsid w:val="00244F02"/>
    <w:rsid w:val="0024603C"/>
    <w:rsid w:val="0024618E"/>
    <w:rsid w:val="00246522"/>
    <w:rsid w:val="00246C42"/>
    <w:rsid w:val="00247CFD"/>
    <w:rsid w:val="00247F4B"/>
    <w:rsid w:val="0025180F"/>
    <w:rsid w:val="00251B11"/>
    <w:rsid w:val="00253D68"/>
    <w:rsid w:val="0025474D"/>
    <w:rsid w:val="00254B23"/>
    <w:rsid w:val="00255684"/>
    <w:rsid w:val="0025783C"/>
    <w:rsid w:val="00261AF4"/>
    <w:rsid w:val="002627EB"/>
    <w:rsid w:val="00265165"/>
    <w:rsid w:val="00267021"/>
    <w:rsid w:val="002676A6"/>
    <w:rsid w:val="00267B7D"/>
    <w:rsid w:val="0027075D"/>
    <w:rsid w:val="0027156B"/>
    <w:rsid w:val="00272E25"/>
    <w:rsid w:val="0027343B"/>
    <w:rsid w:val="002746FD"/>
    <w:rsid w:val="002749CE"/>
    <w:rsid w:val="00275AC3"/>
    <w:rsid w:val="0027668F"/>
    <w:rsid w:val="00277282"/>
    <w:rsid w:val="002809AE"/>
    <w:rsid w:val="00281DAC"/>
    <w:rsid w:val="00281FEF"/>
    <w:rsid w:val="00282B54"/>
    <w:rsid w:val="00283C00"/>
    <w:rsid w:val="00284ED8"/>
    <w:rsid w:val="00285035"/>
    <w:rsid w:val="00285E55"/>
    <w:rsid w:val="002863CB"/>
    <w:rsid w:val="002874EE"/>
    <w:rsid w:val="00287C48"/>
    <w:rsid w:val="00287CA6"/>
    <w:rsid w:val="0029011A"/>
    <w:rsid w:val="00291582"/>
    <w:rsid w:val="0029173A"/>
    <w:rsid w:val="00292638"/>
    <w:rsid w:val="00292C33"/>
    <w:rsid w:val="002932EC"/>
    <w:rsid w:val="00293A44"/>
    <w:rsid w:val="0029403F"/>
    <w:rsid w:val="002952DA"/>
    <w:rsid w:val="0029568C"/>
    <w:rsid w:val="00295EBB"/>
    <w:rsid w:val="0029630D"/>
    <w:rsid w:val="0029764C"/>
    <w:rsid w:val="002A063E"/>
    <w:rsid w:val="002A0E89"/>
    <w:rsid w:val="002A1A3D"/>
    <w:rsid w:val="002A1BA1"/>
    <w:rsid w:val="002A1CB9"/>
    <w:rsid w:val="002A297C"/>
    <w:rsid w:val="002A3508"/>
    <w:rsid w:val="002A3C3F"/>
    <w:rsid w:val="002A490E"/>
    <w:rsid w:val="002A5646"/>
    <w:rsid w:val="002A5CCA"/>
    <w:rsid w:val="002A5DE7"/>
    <w:rsid w:val="002A5F37"/>
    <w:rsid w:val="002A6EEB"/>
    <w:rsid w:val="002A7CEF"/>
    <w:rsid w:val="002B1108"/>
    <w:rsid w:val="002B2708"/>
    <w:rsid w:val="002B30B0"/>
    <w:rsid w:val="002B4378"/>
    <w:rsid w:val="002B445E"/>
    <w:rsid w:val="002B47DC"/>
    <w:rsid w:val="002B5826"/>
    <w:rsid w:val="002B6232"/>
    <w:rsid w:val="002B66AC"/>
    <w:rsid w:val="002B6728"/>
    <w:rsid w:val="002B67C0"/>
    <w:rsid w:val="002B769A"/>
    <w:rsid w:val="002C19D5"/>
    <w:rsid w:val="002C31ED"/>
    <w:rsid w:val="002C4849"/>
    <w:rsid w:val="002C5D9F"/>
    <w:rsid w:val="002C6162"/>
    <w:rsid w:val="002C69E5"/>
    <w:rsid w:val="002C73BF"/>
    <w:rsid w:val="002C7AA4"/>
    <w:rsid w:val="002D0C43"/>
    <w:rsid w:val="002D1095"/>
    <w:rsid w:val="002D1759"/>
    <w:rsid w:val="002D1AFF"/>
    <w:rsid w:val="002D20C1"/>
    <w:rsid w:val="002D2DA5"/>
    <w:rsid w:val="002D3034"/>
    <w:rsid w:val="002D31E7"/>
    <w:rsid w:val="002D37BA"/>
    <w:rsid w:val="002D39A8"/>
    <w:rsid w:val="002D4521"/>
    <w:rsid w:val="002D5B64"/>
    <w:rsid w:val="002D69F0"/>
    <w:rsid w:val="002D6C48"/>
    <w:rsid w:val="002D7282"/>
    <w:rsid w:val="002E17AC"/>
    <w:rsid w:val="002E1BEE"/>
    <w:rsid w:val="002E1CCA"/>
    <w:rsid w:val="002E23BF"/>
    <w:rsid w:val="002E42CA"/>
    <w:rsid w:val="002E58FE"/>
    <w:rsid w:val="002E608F"/>
    <w:rsid w:val="002E6196"/>
    <w:rsid w:val="002E6759"/>
    <w:rsid w:val="002E70E2"/>
    <w:rsid w:val="002E72B2"/>
    <w:rsid w:val="002E7817"/>
    <w:rsid w:val="002E7BBC"/>
    <w:rsid w:val="002F0ABE"/>
    <w:rsid w:val="002F2095"/>
    <w:rsid w:val="002F2D66"/>
    <w:rsid w:val="002F2E07"/>
    <w:rsid w:val="002F2E39"/>
    <w:rsid w:val="002F2EBE"/>
    <w:rsid w:val="002F32A2"/>
    <w:rsid w:val="002F3B65"/>
    <w:rsid w:val="002F44FB"/>
    <w:rsid w:val="002F4FDA"/>
    <w:rsid w:val="002F5151"/>
    <w:rsid w:val="002F51C1"/>
    <w:rsid w:val="002F5B42"/>
    <w:rsid w:val="002F5DCC"/>
    <w:rsid w:val="002F6E04"/>
    <w:rsid w:val="002F750E"/>
    <w:rsid w:val="003000B7"/>
    <w:rsid w:val="00300DC6"/>
    <w:rsid w:val="00300DD0"/>
    <w:rsid w:val="00301FE7"/>
    <w:rsid w:val="00302BE1"/>
    <w:rsid w:val="00302C0B"/>
    <w:rsid w:val="00303584"/>
    <w:rsid w:val="00303B1C"/>
    <w:rsid w:val="00304042"/>
    <w:rsid w:val="003041C8"/>
    <w:rsid w:val="00304F69"/>
    <w:rsid w:val="00305476"/>
    <w:rsid w:val="003061FD"/>
    <w:rsid w:val="003105ED"/>
    <w:rsid w:val="00310795"/>
    <w:rsid w:val="00310D9A"/>
    <w:rsid w:val="00311403"/>
    <w:rsid w:val="00312A89"/>
    <w:rsid w:val="00312EAE"/>
    <w:rsid w:val="00313800"/>
    <w:rsid w:val="00313A68"/>
    <w:rsid w:val="00313A7E"/>
    <w:rsid w:val="00313C3D"/>
    <w:rsid w:val="00314ECF"/>
    <w:rsid w:val="00315E0A"/>
    <w:rsid w:val="003175E7"/>
    <w:rsid w:val="003175F1"/>
    <w:rsid w:val="00317F7F"/>
    <w:rsid w:val="00320FA6"/>
    <w:rsid w:val="00320FF1"/>
    <w:rsid w:val="00321520"/>
    <w:rsid w:val="003215AF"/>
    <w:rsid w:val="00321B48"/>
    <w:rsid w:val="00322ADD"/>
    <w:rsid w:val="0032300A"/>
    <w:rsid w:val="00323076"/>
    <w:rsid w:val="0032325D"/>
    <w:rsid w:val="00324515"/>
    <w:rsid w:val="00324B53"/>
    <w:rsid w:val="00324EFD"/>
    <w:rsid w:val="0032505F"/>
    <w:rsid w:val="0032533D"/>
    <w:rsid w:val="00326C86"/>
    <w:rsid w:val="003272A0"/>
    <w:rsid w:val="00327475"/>
    <w:rsid w:val="00327549"/>
    <w:rsid w:val="00327E40"/>
    <w:rsid w:val="00330D28"/>
    <w:rsid w:val="00330E0B"/>
    <w:rsid w:val="003321DD"/>
    <w:rsid w:val="003324C1"/>
    <w:rsid w:val="00332943"/>
    <w:rsid w:val="00332C02"/>
    <w:rsid w:val="00334E84"/>
    <w:rsid w:val="003350EA"/>
    <w:rsid w:val="00336E95"/>
    <w:rsid w:val="00336F95"/>
    <w:rsid w:val="00342464"/>
    <w:rsid w:val="00343A4A"/>
    <w:rsid w:val="00343D09"/>
    <w:rsid w:val="00344462"/>
    <w:rsid w:val="00345F13"/>
    <w:rsid w:val="00346491"/>
    <w:rsid w:val="00346868"/>
    <w:rsid w:val="003478FE"/>
    <w:rsid w:val="00350BDF"/>
    <w:rsid w:val="00352190"/>
    <w:rsid w:val="00353586"/>
    <w:rsid w:val="00353B83"/>
    <w:rsid w:val="003553A8"/>
    <w:rsid w:val="00355BE0"/>
    <w:rsid w:val="003561E4"/>
    <w:rsid w:val="00356AA2"/>
    <w:rsid w:val="00356E30"/>
    <w:rsid w:val="00356F21"/>
    <w:rsid w:val="003577A2"/>
    <w:rsid w:val="00357A28"/>
    <w:rsid w:val="003600DB"/>
    <w:rsid w:val="00360E0A"/>
    <w:rsid w:val="003614FA"/>
    <w:rsid w:val="00362870"/>
    <w:rsid w:val="00362B2E"/>
    <w:rsid w:val="00363119"/>
    <w:rsid w:val="003631AA"/>
    <w:rsid w:val="003658B8"/>
    <w:rsid w:val="00366965"/>
    <w:rsid w:val="00366A46"/>
    <w:rsid w:val="00366B2E"/>
    <w:rsid w:val="00366C4B"/>
    <w:rsid w:val="003671BC"/>
    <w:rsid w:val="003705A3"/>
    <w:rsid w:val="00370BF0"/>
    <w:rsid w:val="00370EA5"/>
    <w:rsid w:val="00370EDB"/>
    <w:rsid w:val="00371847"/>
    <w:rsid w:val="00371971"/>
    <w:rsid w:val="00371E54"/>
    <w:rsid w:val="00372960"/>
    <w:rsid w:val="00372D75"/>
    <w:rsid w:val="00375235"/>
    <w:rsid w:val="0037576D"/>
    <w:rsid w:val="003774AB"/>
    <w:rsid w:val="00377D08"/>
    <w:rsid w:val="00377D97"/>
    <w:rsid w:val="003808BA"/>
    <w:rsid w:val="00380A39"/>
    <w:rsid w:val="00380C96"/>
    <w:rsid w:val="0038202E"/>
    <w:rsid w:val="003824BD"/>
    <w:rsid w:val="0038302E"/>
    <w:rsid w:val="0038402C"/>
    <w:rsid w:val="00384B74"/>
    <w:rsid w:val="003852D1"/>
    <w:rsid w:val="003862ED"/>
    <w:rsid w:val="00386540"/>
    <w:rsid w:val="00386787"/>
    <w:rsid w:val="00386A4E"/>
    <w:rsid w:val="00387118"/>
    <w:rsid w:val="003879B6"/>
    <w:rsid w:val="00391AB3"/>
    <w:rsid w:val="00391C3D"/>
    <w:rsid w:val="00391E5D"/>
    <w:rsid w:val="00392353"/>
    <w:rsid w:val="00392565"/>
    <w:rsid w:val="00392B62"/>
    <w:rsid w:val="00392E3B"/>
    <w:rsid w:val="00394AFD"/>
    <w:rsid w:val="00395DAE"/>
    <w:rsid w:val="00395FD4"/>
    <w:rsid w:val="00396A31"/>
    <w:rsid w:val="00396E4E"/>
    <w:rsid w:val="00397692"/>
    <w:rsid w:val="00397C90"/>
    <w:rsid w:val="00397FB8"/>
    <w:rsid w:val="003A1914"/>
    <w:rsid w:val="003A1C17"/>
    <w:rsid w:val="003A2057"/>
    <w:rsid w:val="003A2AC4"/>
    <w:rsid w:val="003A3335"/>
    <w:rsid w:val="003A344E"/>
    <w:rsid w:val="003A40BC"/>
    <w:rsid w:val="003A449E"/>
    <w:rsid w:val="003A44F5"/>
    <w:rsid w:val="003A4583"/>
    <w:rsid w:val="003A46A9"/>
    <w:rsid w:val="003A5A5F"/>
    <w:rsid w:val="003A73C1"/>
    <w:rsid w:val="003B038B"/>
    <w:rsid w:val="003B0F28"/>
    <w:rsid w:val="003B27A5"/>
    <w:rsid w:val="003B2A99"/>
    <w:rsid w:val="003B2D3B"/>
    <w:rsid w:val="003B43F0"/>
    <w:rsid w:val="003B4486"/>
    <w:rsid w:val="003B510B"/>
    <w:rsid w:val="003B5C33"/>
    <w:rsid w:val="003B6E18"/>
    <w:rsid w:val="003B759C"/>
    <w:rsid w:val="003B766F"/>
    <w:rsid w:val="003B79DB"/>
    <w:rsid w:val="003C07A0"/>
    <w:rsid w:val="003C0891"/>
    <w:rsid w:val="003C10D6"/>
    <w:rsid w:val="003C256F"/>
    <w:rsid w:val="003C2719"/>
    <w:rsid w:val="003C2C5C"/>
    <w:rsid w:val="003C307E"/>
    <w:rsid w:val="003C3B91"/>
    <w:rsid w:val="003C4232"/>
    <w:rsid w:val="003C4449"/>
    <w:rsid w:val="003C50D6"/>
    <w:rsid w:val="003C5F1A"/>
    <w:rsid w:val="003C6798"/>
    <w:rsid w:val="003C682C"/>
    <w:rsid w:val="003C6933"/>
    <w:rsid w:val="003C6F3A"/>
    <w:rsid w:val="003C7B9A"/>
    <w:rsid w:val="003C7D26"/>
    <w:rsid w:val="003D0302"/>
    <w:rsid w:val="003D0924"/>
    <w:rsid w:val="003D0C04"/>
    <w:rsid w:val="003D1759"/>
    <w:rsid w:val="003D41C8"/>
    <w:rsid w:val="003D439B"/>
    <w:rsid w:val="003D43D1"/>
    <w:rsid w:val="003D54F0"/>
    <w:rsid w:val="003D59E1"/>
    <w:rsid w:val="003D6433"/>
    <w:rsid w:val="003D67A2"/>
    <w:rsid w:val="003D6CCB"/>
    <w:rsid w:val="003D7DFC"/>
    <w:rsid w:val="003E02B4"/>
    <w:rsid w:val="003E06A0"/>
    <w:rsid w:val="003E076C"/>
    <w:rsid w:val="003E0B97"/>
    <w:rsid w:val="003E0BB8"/>
    <w:rsid w:val="003E1006"/>
    <w:rsid w:val="003E1319"/>
    <w:rsid w:val="003E26AF"/>
    <w:rsid w:val="003E2FDB"/>
    <w:rsid w:val="003E3706"/>
    <w:rsid w:val="003E44CC"/>
    <w:rsid w:val="003E4DDB"/>
    <w:rsid w:val="003E539D"/>
    <w:rsid w:val="003E5C5E"/>
    <w:rsid w:val="003E5D13"/>
    <w:rsid w:val="003E5EF6"/>
    <w:rsid w:val="003E6E15"/>
    <w:rsid w:val="003F0C96"/>
    <w:rsid w:val="003F12D7"/>
    <w:rsid w:val="003F1650"/>
    <w:rsid w:val="003F1811"/>
    <w:rsid w:val="003F19CF"/>
    <w:rsid w:val="003F2697"/>
    <w:rsid w:val="003F2B18"/>
    <w:rsid w:val="003F2DE9"/>
    <w:rsid w:val="003F309D"/>
    <w:rsid w:val="003F39DF"/>
    <w:rsid w:val="003F3D91"/>
    <w:rsid w:val="003F415C"/>
    <w:rsid w:val="003F45BD"/>
    <w:rsid w:val="003F4771"/>
    <w:rsid w:val="003F4A5E"/>
    <w:rsid w:val="003F5222"/>
    <w:rsid w:val="003F6808"/>
    <w:rsid w:val="003F6B92"/>
    <w:rsid w:val="003F74BE"/>
    <w:rsid w:val="003F7DE1"/>
    <w:rsid w:val="00400E29"/>
    <w:rsid w:val="0040131D"/>
    <w:rsid w:val="00401C1C"/>
    <w:rsid w:val="00404DC9"/>
    <w:rsid w:val="004072C6"/>
    <w:rsid w:val="0040732F"/>
    <w:rsid w:val="004075E8"/>
    <w:rsid w:val="00410CA0"/>
    <w:rsid w:val="004126F3"/>
    <w:rsid w:val="00412A97"/>
    <w:rsid w:val="00413CB2"/>
    <w:rsid w:val="0041455A"/>
    <w:rsid w:val="00414D4D"/>
    <w:rsid w:val="00414F3C"/>
    <w:rsid w:val="00415A89"/>
    <w:rsid w:val="00420045"/>
    <w:rsid w:val="00421E66"/>
    <w:rsid w:val="00422F10"/>
    <w:rsid w:val="004230B6"/>
    <w:rsid w:val="004234C2"/>
    <w:rsid w:val="00423640"/>
    <w:rsid w:val="00423771"/>
    <w:rsid w:val="00423857"/>
    <w:rsid w:val="00423C66"/>
    <w:rsid w:val="00423D2C"/>
    <w:rsid w:val="00423DE5"/>
    <w:rsid w:val="0042436B"/>
    <w:rsid w:val="00424D01"/>
    <w:rsid w:val="00424D86"/>
    <w:rsid w:val="004254E5"/>
    <w:rsid w:val="00425F81"/>
    <w:rsid w:val="00426304"/>
    <w:rsid w:val="00427177"/>
    <w:rsid w:val="00427909"/>
    <w:rsid w:val="004300DE"/>
    <w:rsid w:val="0043033C"/>
    <w:rsid w:val="004304BD"/>
    <w:rsid w:val="00430F0F"/>
    <w:rsid w:val="00431F7D"/>
    <w:rsid w:val="00432B40"/>
    <w:rsid w:val="00433C6C"/>
    <w:rsid w:val="0043584D"/>
    <w:rsid w:val="00435F2D"/>
    <w:rsid w:val="00436571"/>
    <w:rsid w:val="00436F53"/>
    <w:rsid w:val="00437055"/>
    <w:rsid w:val="00441FA8"/>
    <w:rsid w:val="00442AFC"/>
    <w:rsid w:val="00443184"/>
    <w:rsid w:val="004439D5"/>
    <w:rsid w:val="00443A2F"/>
    <w:rsid w:val="00443F44"/>
    <w:rsid w:val="00444340"/>
    <w:rsid w:val="004446B9"/>
    <w:rsid w:val="004462E3"/>
    <w:rsid w:val="00451499"/>
    <w:rsid w:val="0045165B"/>
    <w:rsid w:val="00451C6F"/>
    <w:rsid w:val="00453936"/>
    <w:rsid w:val="00453F59"/>
    <w:rsid w:val="004545E4"/>
    <w:rsid w:val="0045477D"/>
    <w:rsid w:val="00454A77"/>
    <w:rsid w:val="00454F5F"/>
    <w:rsid w:val="00455558"/>
    <w:rsid w:val="0045648D"/>
    <w:rsid w:val="00456BBA"/>
    <w:rsid w:val="00456ED2"/>
    <w:rsid w:val="00457D3E"/>
    <w:rsid w:val="004619D0"/>
    <w:rsid w:val="00462A79"/>
    <w:rsid w:val="00462AB9"/>
    <w:rsid w:val="004655D2"/>
    <w:rsid w:val="004666AD"/>
    <w:rsid w:val="00467398"/>
    <w:rsid w:val="004674F3"/>
    <w:rsid w:val="004675F4"/>
    <w:rsid w:val="00467A88"/>
    <w:rsid w:val="0047009E"/>
    <w:rsid w:val="00472015"/>
    <w:rsid w:val="004723E8"/>
    <w:rsid w:val="0047396B"/>
    <w:rsid w:val="004743F7"/>
    <w:rsid w:val="004756B7"/>
    <w:rsid w:val="00475BFD"/>
    <w:rsid w:val="00477223"/>
    <w:rsid w:val="00477B15"/>
    <w:rsid w:val="00481197"/>
    <w:rsid w:val="004819D2"/>
    <w:rsid w:val="00481F1C"/>
    <w:rsid w:val="00482E66"/>
    <w:rsid w:val="00483409"/>
    <w:rsid w:val="0048379D"/>
    <w:rsid w:val="004849BC"/>
    <w:rsid w:val="00484B1F"/>
    <w:rsid w:val="00484C69"/>
    <w:rsid w:val="004854C9"/>
    <w:rsid w:val="00485A03"/>
    <w:rsid w:val="004877A7"/>
    <w:rsid w:val="004879A0"/>
    <w:rsid w:val="00487DBB"/>
    <w:rsid w:val="004900AF"/>
    <w:rsid w:val="0049041E"/>
    <w:rsid w:val="00490657"/>
    <w:rsid w:val="00490C7A"/>
    <w:rsid w:val="00490CBD"/>
    <w:rsid w:val="00490D96"/>
    <w:rsid w:val="00490FAA"/>
    <w:rsid w:val="00491965"/>
    <w:rsid w:val="00492E6B"/>
    <w:rsid w:val="004932AD"/>
    <w:rsid w:val="004937C6"/>
    <w:rsid w:val="0049445F"/>
    <w:rsid w:val="00495232"/>
    <w:rsid w:val="00495618"/>
    <w:rsid w:val="00495889"/>
    <w:rsid w:val="00496049"/>
    <w:rsid w:val="00497904"/>
    <w:rsid w:val="004A003C"/>
    <w:rsid w:val="004A0BF6"/>
    <w:rsid w:val="004A11EB"/>
    <w:rsid w:val="004A12BA"/>
    <w:rsid w:val="004A1EFF"/>
    <w:rsid w:val="004A2297"/>
    <w:rsid w:val="004A2402"/>
    <w:rsid w:val="004A2C28"/>
    <w:rsid w:val="004A32CD"/>
    <w:rsid w:val="004A3A61"/>
    <w:rsid w:val="004A3CA4"/>
    <w:rsid w:val="004A40F8"/>
    <w:rsid w:val="004A5086"/>
    <w:rsid w:val="004A54D5"/>
    <w:rsid w:val="004A6276"/>
    <w:rsid w:val="004A6CAF"/>
    <w:rsid w:val="004A7F5D"/>
    <w:rsid w:val="004B086E"/>
    <w:rsid w:val="004B0C4E"/>
    <w:rsid w:val="004B1B07"/>
    <w:rsid w:val="004B206F"/>
    <w:rsid w:val="004B2DEB"/>
    <w:rsid w:val="004B3574"/>
    <w:rsid w:val="004B4699"/>
    <w:rsid w:val="004B4A2E"/>
    <w:rsid w:val="004B4CEA"/>
    <w:rsid w:val="004B4F8B"/>
    <w:rsid w:val="004B564B"/>
    <w:rsid w:val="004B5787"/>
    <w:rsid w:val="004B63F9"/>
    <w:rsid w:val="004B66E0"/>
    <w:rsid w:val="004B792D"/>
    <w:rsid w:val="004C125C"/>
    <w:rsid w:val="004C161B"/>
    <w:rsid w:val="004C33A1"/>
    <w:rsid w:val="004C481F"/>
    <w:rsid w:val="004C4BA9"/>
    <w:rsid w:val="004C4EEF"/>
    <w:rsid w:val="004C520A"/>
    <w:rsid w:val="004C521A"/>
    <w:rsid w:val="004C5DB3"/>
    <w:rsid w:val="004C66E0"/>
    <w:rsid w:val="004C7A06"/>
    <w:rsid w:val="004D039C"/>
    <w:rsid w:val="004D0D3B"/>
    <w:rsid w:val="004D1EC8"/>
    <w:rsid w:val="004D235A"/>
    <w:rsid w:val="004D31FB"/>
    <w:rsid w:val="004D32B9"/>
    <w:rsid w:val="004D4013"/>
    <w:rsid w:val="004D428E"/>
    <w:rsid w:val="004D44E7"/>
    <w:rsid w:val="004D466D"/>
    <w:rsid w:val="004D524D"/>
    <w:rsid w:val="004D5652"/>
    <w:rsid w:val="004D5A25"/>
    <w:rsid w:val="004D5EAA"/>
    <w:rsid w:val="004D71FC"/>
    <w:rsid w:val="004D7A4D"/>
    <w:rsid w:val="004E12F0"/>
    <w:rsid w:val="004E2B55"/>
    <w:rsid w:val="004E3978"/>
    <w:rsid w:val="004E6CF0"/>
    <w:rsid w:val="004F2349"/>
    <w:rsid w:val="004F23D5"/>
    <w:rsid w:val="004F2595"/>
    <w:rsid w:val="004F32ED"/>
    <w:rsid w:val="004F37C2"/>
    <w:rsid w:val="004F3B6E"/>
    <w:rsid w:val="004F427C"/>
    <w:rsid w:val="004F446F"/>
    <w:rsid w:val="004F4C9D"/>
    <w:rsid w:val="004F538E"/>
    <w:rsid w:val="004F5785"/>
    <w:rsid w:val="004F5FBF"/>
    <w:rsid w:val="004F6190"/>
    <w:rsid w:val="004F63EA"/>
    <w:rsid w:val="004F6B0F"/>
    <w:rsid w:val="004F6BF5"/>
    <w:rsid w:val="00500283"/>
    <w:rsid w:val="00500E61"/>
    <w:rsid w:val="005029F8"/>
    <w:rsid w:val="005033C2"/>
    <w:rsid w:val="00506822"/>
    <w:rsid w:val="005069B1"/>
    <w:rsid w:val="00506C44"/>
    <w:rsid w:val="005073F1"/>
    <w:rsid w:val="005074A1"/>
    <w:rsid w:val="00507509"/>
    <w:rsid w:val="0051011F"/>
    <w:rsid w:val="0051194A"/>
    <w:rsid w:val="00511F7B"/>
    <w:rsid w:val="00512290"/>
    <w:rsid w:val="00513E0F"/>
    <w:rsid w:val="00514300"/>
    <w:rsid w:val="00515374"/>
    <w:rsid w:val="00515CA8"/>
    <w:rsid w:val="0052066C"/>
    <w:rsid w:val="00520C8A"/>
    <w:rsid w:val="00521875"/>
    <w:rsid w:val="00523387"/>
    <w:rsid w:val="0052511A"/>
    <w:rsid w:val="005255B4"/>
    <w:rsid w:val="00526A22"/>
    <w:rsid w:val="00526B00"/>
    <w:rsid w:val="005277E8"/>
    <w:rsid w:val="0052795F"/>
    <w:rsid w:val="00527A3A"/>
    <w:rsid w:val="00527FFE"/>
    <w:rsid w:val="00530000"/>
    <w:rsid w:val="00530846"/>
    <w:rsid w:val="00531870"/>
    <w:rsid w:val="00532426"/>
    <w:rsid w:val="00533143"/>
    <w:rsid w:val="005335B4"/>
    <w:rsid w:val="005337B1"/>
    <w:rsid w:val="00533A96"/>
    <w:rsid w:val="005340FF"/>
    <w:rsid w:val="00534398"/>
    <w:rsid w:val="005344F5"/>
    <w:rsid w:val="00534C2F"/>
    <w:rsid w:val="0053576A"/>
    <w:rsid w:val="0053664F"/>
    <w:rsid w:val="005369F6"/>
    <w:rsid w:val="005379B7"/>
    <w:rsid w:val="005400A4"/>
    <w:rsid w:val="0054073F"/>
    <w:rsid w:val="00542550"/>
    <w:rsid w:val="00543157"/>
    <w:rsid w:val="005435DA"/>
    <w:rsid w:val="00543B2D"/>
    <w:rsid w:val="00544831"/>
    <w:rsid w:val="005452F2"/>
    <w:rsid w:val="00546486"/>
    <w:rsid w:val="00546767"/>
    <w:rsid w:val="00546914"/>
    <w:rsid w:val="00547313"/>
    <w:rsid w:val="00547935"/>
    <w:rsid w:val="00547A15"/>
    <w:rsid w:val="005506C6"/>
    <w:rsid w:val="00550AB4"/>
    <w:rsid w:val="0055100C"/>
    <w:rsid w:val="005516F8"/>
    <w:rsid w:val="00553419"/>
    <w:rsid w:val="00553F22"/>
    <w:rsid w:val="00554312"/>
    <w:rsid w:val="00554EAD"/>
    <w:rsid w:val="00555139"/>
    <w:rsid w:val="00555A3C"/>
    <w:rsid w:val="00555E51"/>
    <w:rsid w:val="0055798E"/>
    <w:rsid w:val="00560BF4"/>
    <w:rsid w:val="00560DAC"/>
    <w:rsid w:val="0056118D"/>
    <w:rsid w:val="0056153F"/>
    <w:rsid w:val="00562991"/>
    <w:rsid w:val="00562B17"/>
    <w:rsid w:val="00562C7E"/>
    <w:rsid w:val="005632DB"/>
    <w:rsid w:val="00564656"/>
    <w:rsid w:val="00564EB6"/>
    <w:rsid w:val="00565B4A"/>
    <w:rsid w:val="00567046"/>
    <w:rsid w:val="0056772A"/>
    <w:rsid w:val="00567B4B"/>
    <w:rsid w:val="00570EF2"/>
    <w:rsid w:val="00571059"/>
    <w:rsid w:val="005711FF"/>
    <w:rsid w:val="005714F9"/>
    <w:rsid w:val="00572829"/>
    <w:rsid w:val="0057286F"/>
    <w:rsid w:val="00572B86"/>
    <w:rsid w:val="00573730"/>
    <w:rsid w:val="00573F08"/>
    <w:rsid w:val="0057469E"/>
    <w:rsid w:val="00574E5F"/>
    <w:rsid w:val="005754BA"/>
    <w:rsid w:val="00576DF5"/>
    <w:rsid w:val="00577B09"/>
    <w:rsid w:val="005801DA"/>
    <w:rsid w:val="0058045F"/>
    <w:rsid w:val="005805A5"/>
    <w:rsid w:val="00580ABD"/>
    <w:rsid w:val="00580BAC"/>
    <w:rsid w:val="00581D93"/>
    <w:rsid w:val="005827D6"/>
    <w:rsid w:val="005832F2"/>
    <w:rsid w:val="0058347C"/>
    <w:rsid w:val="005836A7"/>
    <w:rsid w:val="00583B2B"/>
    <w:rsid w:val="00583BB0"/>
    <w:rsid w:val="00586680"/>
    <w:rsid w:val="0058713B"/>
    <w:rsid w:val="00587544"/>
    <w:rsid w:val="00587800"/>
    <w:rsid w:val="00587E9E"/>
    <w:rsid w:val="00590392"/>
    <w:rsid w:val="0059127B"/>
    <w:rsid w:val="00591E17"/>
    <w:rsid w:val="00591E86"/>
    <w:rsid w:val="0059217B"/>
    <w:rsid w:val="0059244C"/>
    <w:rsid w:val="00594C2C"/>
    <w:rsid w:val="00594E05"/>
    <w:rsid w:val="005969C9"/>
    <w:rsid w:val="00597373"/>
    <w:rsid w:val="005A00F2"/>
    <w:rsid w:val="005A143E"/>
    <w:rsid w:val="005A345E"/>
    <w:rsid w:val="005A361E"/>
    <w:rsid w:val="005A3752"/>
    <w:rsid w:val="005A404A"/>
    <w:rsid w:val="005A439C"/>
    <w:rsid w:val="005A5320"/>
    <w:rsid w:val="005A5336"/>
    <w:rsid w:val="005A6B32"/>
    <w:rsid w:val="005A6D7D"/>
    <w:rsid w:val="005A7130"/>
    <w:rsid w:val="005A718E"/>
    <w:rsid w:val="005A79E1"/>
    <w:rsid w:val="005B0027"/>
    <w:rsid w:val="005B0152"/>
    <w:rsid w:val="005B047B"/>
    <w:rsid w:val="005B077F"/>
    <w:rsid w:val="005B0CC8"/>
    <w:rsid w:val="005B0E8C"/>
    <w:rsid w:val="005B19DF"/>
    <w:rsid w:val="005B1A9C"/>
    <w:rsid w:val="005B1EFA"/>
    <w:rsid w:val="005B29D4"/>
    <w:rsid w:val="005B3041"/>
    <w:rsid w:val="005B3044"/>
    <w:rsid w:val="005B30E0"/>
    <w:rsid w:val="005B593B"/>
    <w:rsid w:val="005B5E2B"/>
    <w:rsid w:val="005B6909"/>
    <w:rsid w:val="005B7367"/>
    <w:rsid w:val="005C00A3"/>
    <w:rsid w:val="005C1FC8"/>
    <w:rsid w:val="005C2FBF"/>
    <w:rsid w:val="005C3605"/>
    <w:rsid w:val="005C3E08"/>
    <w:rsid w:val="005C4D24"/>
    <w:rsid w:val="005C66FB"/>
    <w:rsid w:val="005C6945"/>
    <w:rsid w:val="005C6E43"/>
    <w:rsid w:val="005C7582"/>
    <w:rsid w:val="005C7652"/>
    <w:rsid w:val="005C77D9"/>
    <w:rsid w:val="005C78B7"/>
    <w:rsid w:val="005C7EE8"/>
    <w:rsid w:val="005D0E44"/>
    <w:rsid w:val="005D137D"/>
    <w:rsid w:val="005D1556"/>
    <w:rsid w:val="005D2497"/>
    <w:rsid w:val="005D2C45"/>
    <w:rsid w:val="005D4504"/>
    <w:rsid w:val="005D4725"/>
    <w:rsid w:val="005D4B0C"/>
    <w:rsid w:val="005D5C98"/>
    <w:rsid w:val="005D69FE"/>
    <w:rsid w:val="005D75FE"/>
    <w:rsid w:val="005E054D"/>
    <w:rsid w:val="005E0E7C"/>
    <w:rsid w:val="005E10A6"/>
    <w:rsid w:val="005E1B34"/>
    <w:rsid w:val="005E413D"/>
    <w:rsid w:val="005E52F2"/>
    <w:rsid w:val="005E550F"/>
    <w:rsid w:val="005E599C"/>
    <w:rsid w:val="005E600D"/>
    <w:rsid w:val="005E6057"/>
    <w:rsid w:val="005E64AA"/>
    <w:rsid w:val="005E6A2B"/>
    <w:rsid w:val="005E73F5"/>
    <w:rsid w:val="005F0D1B"/>
    <w:rsid w:val="005F2370"/>
    <w:rsid w:val="005F27CC"/>
    <w:rsid w:val="005F2906"/>
    <w:rsid w:val="005F35B7"/>
    <w:rsid w:val="005F3A69"/>
    <w:rsid w:val="005F3A6A"/>
    <w:rsid w:val="005F3F4D"/>
    <w:rsid w:val="005F4037"/>
    <w:rsid w:val="005F4ECD"/>
    <w:rsid w:val="005F65B3"/>
    <w:rsid w:val="005F661F"/>
    <w:rsid w:val="005F72A6"/>
    <w:rsid w:val="005F7960"/>
    <w:rsid w:val="005F7B09"/>
    <w:rsid w:val="00600F6A"/>
    <w:rsid w:val="00601C12"/>
    <w:rsid w:val="00602C23"/>
    <w:rsid w:val="00602D41"/>
    <w:rsid w:val="00602E0B"/>
    <w:rsid w:val="00602FD9"/>
    <w:rsid w:val="00603583"/>
    <w:rsid w:val="006039D1"/>
    <w:rsid w:val="006041F5"/>
    <w:rsid w:val="00606EF6"/>
    <w:rsid w:val="00607052"/>
    <w:rsid w:val="0060748C"/>
    <w:rsid w:val="0060752C"/>
    <w:rsid w:val="00607C1B"/>
    <w:rsid w:val="00610F5A"/>
    <w:rsid w:val="00611B0D"/>
    <w:rsid w:val="00611FB5"/>
    <w:rsid w:val="006131DC"/>
    <w:rsid w:val="0061377D"/>
    <w:rsid w:val="00615194"/>
    <w:rsid w:val="00615979"/>
    <w:rsid w:val="00615D52"/>
    <w:rsid w:val="006168AE"/>
    <w:rsid w:val="00616EA0"/>
    <w:rsid w:val="00616FAA"/>
    <w:rsid w:val="0061775F"/>
    <w:rsid w:val="00617AC6"/>
    <w:rsid w:val="00617D1D"/>
    <w:rsid w:val="00617D49"/>
    <w:rsid w:val="00617DE3"/>
    <w:rsid w:val="00621AA8"/>
    <w:rsid w:val="006220A5"/>
    <w:rsid w:val="00622A92"/>
    <w:rsid w:val="00623855"/>
    <w:rsid w:val="006239BC"/>
    <w:rsid w:val="00625447"/>
    <w:rsid w:val="00625611"/>
    <w:rsid w:val="0062663B"/>
    <w:rsid w:val="00626D7E"/>
    <w:rsid w:val="006279AD"/>
    <w:rsid w:val="00630A48"/>
    <w:rsid w:val="00631227"/>
    <w:rsid w:val="00631A7D"/>
    <w:rsid w:val="00631F15"/>
    <w:rsid w:val="006326DA"/>
    <w:rsid w:val="00633161"/>
    <w:rsid w:val="006335FE"/>
    <w:rsid w:val="00634888"/>
    <w:rsid w:val="00634E50"/>
    <w:rsid w:val="006351B0"/>
    <w:rsid w:val="00635B45"/>
    <w:rsid w:val="00635E05"/>
    <w:rsid w:val="0063611E"/>
    <w:rsid w:val="006362D9"/>
    <w:rsid w:val="00636CD1"/>
    <w:rsid w:val="00637316"/>
    <w:rsid w:val="0063734B"/>
    <w:rsid w:val="00640B5B"/>
    <w:rsid w:val="00642B60"/>
    <w:rsid w:val="00643096"/>
    <w:rsid w:val="00644683"/>
    <w:rsid w:val="00644E0D"/>
    <w:rsid w:val="00645A32"/>
    <w:rsid w:val="00646855"/>
    <w:rsid w:val="00646E7B"/>
    <w:rsid w:val="0064761F"/>
    <w:rsid w:val="0065039D"/>
    <w:rsid w:val="0065073E"/>
    <w:rsid w:val="00651E48"/>
    <w:rsid w:val="00652CD7"/>
    <w:rsid w:val="00653924"/>
    <w:rsid w:val="00653BC3"/>
    <w:rsid w:val="0065405D"/>
    <w:rsid w:val="00654911"/>
    <w:rsid w:val="00655871"/>
    <w:rsid w:val="00655CB2"/>
    <w:rsid w:val="006560E3"/>
    <w:rsid w:val="00656F43"/>
    <w:rsid w:val="006604F7"/>
    <w:rsid w:val="00660FFE"/>
    <w:rsid w:val="00661F0E"/>
    <w:rsid w:val="00661F71"/>
    <w:rsid w:val="0066315C"/>
    <w:rsid w:val="00663514"/>
    <w:rsid w:val="006651E2"/>
    <w:rsid w:val="00665E5B"/>
    <w:rsid w:val="006661A1"/>
    <w:rsid w:val="00666250"/>
    <w:rsid w:val="00666A8C"/>
    <w:rsid w:val="00667180"/>
    <w:rsid w:val="00667332"/>
    <w:rsid w:val="00670190"/>
    <w:rsid w:val="0067035F"/>
    <w:rsid w:val="006714F6"/>
    <w:rsid w:val="00671725"/>
    <w:rsid w:val="00671CFF"/>
    <w:rsid w:val="00673B51"/>
    <w:rsid w:val="006745EA"/>
    <w:rsid w:val="00675224"/>
    <w:rsid w:val="006764D4"/>
    <w:rsid w:val="00676827"/>
    <w:rsid w:val="00676ACD"/>
    <w:rsid w:val="00676E07"/>
    <w:rsid w:val="00677C39"/>
    <w:rsid w:val="00677EAE"/>
    <w:rsid w:val="0068084C"/>
    <w:rsid w:val="00680ACE"/>
    <w:rsid w:val="0068135F"/>
    <w:rsid w:val="00682775"/>
    <w:rsid w:val="00682815"/>
    <w:rsid w:val="00683283"/>
    <w:rsid w:val="0068354E"/>
    <w:rsid w:val="00683AC0"/>
    <w:rsid w:val="00683F9C"/>
    <w:rsid w:val="00684951"/>
    <w:rsid w:val="00684BCB"/>
    <w:rsid w:val="00684C20"/>
    <w:rsid w:val="00684F0B"/>
    <w:rsid w:val="00685183"/>
    <w:rsid w:val="0068566C"/>
    <w:rsid w:val="00685CCB"/>
    <w:rsid w:val="006874D1"/>
    <w:rsid w:val="00690420"/>
    <w:rsid w:val="00690DDF"/>
    <w:rsid w:val="00690F1C"/>
    <w:rsid w:val="006913B1"/>
    <w:rsid w:val="00691AA4"/>
    <w:rsid w:val="00691D8D"/>
    <w:rsid w:val="006920BD"/>
    <w:rsid w:val="006920FA"/>
    <w:rsid w:val="00692C71"/>
    <w:rsid w:val="00692F2B"/>
    <w:rsid w:val="00692FBC"/>
    <w:rsid w:val="00693C08"/>
    <w:rsid w:val="00694271"/>
    <w:rsid w:val="00694B7F"/>
    <w:rsid w:val="006955D3"/>
    <w:rsid w:val="0069593A"/>
    <w:rsid w:val="006959D4"/>
    <w:rsid w:val="00697E1F"/>
    <w:rsid w:val="006A0912"/>
    <w:rsid w:val="006A0972"/>
    <w:rsid w:val="006A0BA1"/>
    <w:rsid w:val="006A11E3"/>
    <w:rsid w:val="006A2592"/>
    <w:rsid w:val="006A263B"/>
    <w:rsid w:val="006A2855"/>
    <w:rsid w:val="006A34D9"/>
    <w:rsid w:val="006A424C"/>
    <w:rsid w:val="006A4B31"/>
    <w:rsid w:val="006A4F07"/>
    <w:rsid w:val="006A595E"/>
    <w:rsid w:val="006A5A4F"/>
    <w:rsid w:val="006A6B6A"/>
    <w:rsid w:val="006A72CB"/>
    <w:rsid w:val="006A765C"/>
    <w:rsid w:val="006A77A2"/>
    <w:rsid w:val="006B05EC"/>
    <w:rsid w:val="006B10E6"/>
    <w:rsid w:val="006B124C"/>
    <w:rsid w:val="006B14C8"/>
    <w:rsid w:val="006B2C1F"/>
    <w:rsid w:val="006B3F92"/>
    <w:rsid w:val="006B623E"/>
    <w:rsid w:val="006B6748"/>
    <w:rsid w:val="006B6788"/>
    <w:rsid w:val="006B6F66"/>
    <w:rsid w:val="006C061B"/>
    <w:rsid w:val="006C0B54"/>
    <w:rsid w:val="006C1C09"/>
    <w:rsid w:val="006C20F8"/>
    <w:rsid w:val="006C2563"/>
    <w:rsid w:val="006C3CD5"/>
    <w:rsid w:val="006C7598"/>
    <w:rsid w:val="006D038B"/>
    <w:rsid w:val="006D066E"/>
    <w:rsid w:val="006D18C1"/>
    <w:rsid w:val="006D18D4"/>
    <w:rsid w:val="006D278A"/>
    <w:rsid w:val="006D7270"/>
    <w:rsid w:val="006D73EC"/>
    <w:rsid w:val="006D79AA"/>
    <w:rsid w:val="006D7DBA"/>
    <w:rsid w:val="006E01EB"/>
    <w:rsid w:val="006E0354"/>
    <w:rsid w:val="006E04D1"/>
    <w:rsid w:val="006E0918"/>
    <w:rsid w:val="006E2028"/>
    <w:rsid w:val="006E2366"/>
    <w:rsid w:val="006E261D"/>
    <w:rsid w:val="006E340E"/>
    <w:rsid w:val="006E5015"/>
    <w:rsid w:val="006E554C"/>
    <w:rsid w:val="006E5B1B"/>
    <w:rsid w:val="006E5F5B"/>
    <w:rsid w:val="006E66BA"/>
    <w:rsid w:val="006E6A82"/>
    <w:rsid w:val="006E6B1F"/>
    <w:rsid w:val="006F06E6"/>
    <w:rsid w:val="006F09BF"/>
    <w:rsid w:val="006F0B9F"/>
    <w:rsid w:val="006F0E6F"/>
    <w:rsid w:val="006F15CA"/>
    <w:rsid w:val="006F2067"/>
    <w:rsid w:val="006F25E7"/>
    <w:rsid w:val="006F2626"/>
    <w:rsid w:val="006F3E06"/>
    <w:rsid w:val="006F3F0E"/>
    <w:rsid w:val="006F45F8"/>
    <w:rsid w:val="006F4B15"/>
    <w:rsid w:val="006F5B09"/>
    <w:rsid w:val="006F6174"/>
    <w:rsid w:val="006F75D4"/>
    <w:rsid w:val="007014B0"/>
    <w:rsid w:val="00702694"/>
    <w:rsid w:val="00704FD0"/>
    <w:rsid w:val="00705476"/>
    <w:rsid w:val="007063FA"/>
    <w:rsid w:val="0070732F"/>
    <w:rsid w:val="00707666"/>
    <w:rsid w:val="007077D4"/>
    <w:rsid w:val="00707F31"/>
    <w:rsid w:val="00712561"/>
    <w:rsid w:val="00713C16"/>
    <w:rsid w:val="00713F4D"/>
    <w:rsid w:val="00715312"/>
    <w:rsid w:val="00720882"/>
    <w:rsid w:val="0072106A"/>
    <w:rsid w:val="0072392C"/>
    <w:rsid w:val="00723F9A"/>
    <w:rsid w:val="00724047"/>
    <w:rsid w:val="007244C1"/>
    <w:rsid w:val="00724671"/>
    <w:rsid w:val="00725153"/>
    <w:rsid w:val="007268B2"/>
    <w:rsid w:val="00727993"/>
    <w:rsid w:val="00727D50"/>
    <w:rsid w:val="00727EC1"/>
    <w:rsid w:val="00727F04"/>
    <w:rsid w:val="007302B0"/>
    <w:rsid w:val="00730794"/>
    <w:rsid w:val="007309F5"/>
    <w:rsid w:val="00730E52"/>
    <w:rsid w:val="00731E03"/>
    <w:rsid w:val="00731EBE"/>
    <w:rsid w:val="00732136"/>
    <w:rsid w:val="007329A2"/>
    <w:rsid w:val="00732D8B"/>
    <w:rsid w:val="00732E52"/>
    <w:rsid w:val="00734869"/>
    <w:rsid w:val="00734D80"/>
    <w:rsid w:val="00735F25"/>
    <w:rsid w:val="00736308"/>
    <w:rsid w:val="00737851"/>
    <w:rsid w:val="00737B83"/>
    <w:rsid w:val="00740A1B"/>
    <w:rsid w:val="007412F0"/>
    <w:rsid w:val="00741B51"/>
    <w:rsid w:val="00741D46"/>
    <w:rsid w:val="00742DBE"/>
    <w:rsid w:val="007463FB"/>
    <w:rsid w:val="00746AA9"/>
    <w:rsid w:val="00746F04"/>
    <w:rsid w:val="00747AAA"/>
    <w:rsid w:val="00747D69"/>
    <w:rsid w:val="0075007E"/>
    <w:rsid w:val="00750222"/>
    <w:rsid w:val="00750336"/>
    <w:rsid w:val="007513C6"/>
    <w:rsid w:val="00751749"/>
    <w:rsid w:val="0075216B"/>
    <w:rsid w:val="00752F77"/>
    <w:rsid w:val="00753627"/>
    <w:rsid w:val="00753D26"/>
    <w:rsid w:val="007540AB"/>
    <w:rsid w:val="0075416D"/>
    <w:rsid w:val="007563A4"/>
    <w:rsid w:val="00761D47"/>
    <w:rsid w:val="0076345C"/>
    <w:rsid w:val="00764AAB"/>
    <w:rsid w:val="00765082"/>
    <w:rsid w:val="007654B5"/>
    <w:rsid w:val="00765830"/>
    <w:rsid w:val="00766705"/>
    <w:rsid w:val="00766B64"/>
    <w:rsid w:val="00767F7C"/>
    <w:rsid w:val="00770737"/>
    <w:rsid w:val="00772F26"/>
    <w:rsid w:val="00774CFB"/>
    <w:rsid w:val="0077798C"/>
    <w:rsid w:val="00777C96"/>
    <w:rsid w:val="007809D3"/>
    <w:rsid w:val="00782759"/>
    <w:rsid w:val="0078394C"/>
    <w:rsid w:val="00783E14"/>
    <w:rsid w:val="007846AC"/>
    <w:rsid w:val="00784E90"/>
    <w:rsid w:val="00784EE9"/>
    <w:rsid w:val="00785166"/>
    <w:rsid w:val="0078549F"/>
    <w:rsid w:val="0078570C"/>
    <w:rsid w:val="00785764"/>
    <w:rsid w:val="00786583"/>
    <w:rsid w:val="0078661B"/>
    <w:rsid w:val="00786A9B"/>
    <w:rsid w:val="007900BA"/>
    <w:rsid w:val="00790188"/>
    <w:rsid w:val="00790885"/>
    <w:rsid w:val="0079228C"/>
    <w:rsid w:val="00793619"/>
    <w:rsid w:val="00793C60"/>
    <w:rsid w:val="00793D9A"/>
    <w:rsid w:val="00793FFE"/>
    <w:rsid w:val="00795077"/>
    <w:rsid w:val="007950E3"/>
    <w:rsid w:val="007962A7"/>
    <w:rsid w:val="0079653C"/>
    <w:rsid w:val="00797C5E"/>
    <w:rsid w:val="00797D92"/>
    <w:rsid w:val="007A17A3"/>
    <w:rsid w:val="007A1927"/>
    <w:rsid w:val="007A3DD7"/>
    <w:rsid w:val="007A44FB"/>
    <w:rsid w:val="007A4619"/>
    <w:rsid w:val="007A520B"/>
    <w:rsid w:val="007A6788"/>
    <w:rsid w:val="007A6B71"/>
    <w:rsid w:val="007A758C"/>
    <w:rsid w:val="007B0101"/>
    <w:rsid w:val="007B01E6"/>
    <w:rsid w:val="007B0953"/>
    <w:rsid w:val="007B1461"/>
    <w:rsid w:val="007B1C57"/>
    <w:rsid w:val="007B1D0C"/>
    <w:rsid w:val="007B338C"/>
    <w:rsid w:val="007B36BA"/>
    <w:rsid w:val="007B4321"/>
    <w:rsid w:val="007B4940"/>
    <w:rsid w:val="007B5C04"/>
    <w:rsid w:val="007B6592"/>
    <w:rsid w:val="007B7076"/>
    <w:rsid w:val="007B7AD1"/>
    <w:rsid w:val="007C01FB"/>
    <w:rsid w:val="007C0854"/>
    <w:rsid w:val="007C0868"/>
    <w:rsid w:val="007C1954"/>
    <w:rsid w:val="007C4C16"/>
    <w:rsid w:val="007C4FA9"/>
    <w:rsid w:val="007C5736"/>
    <w:rsid w:val="007C664F"/>
    <w:rsid w:val="007C67E2"/>
    <w:rsid w:val="007D06CD"/>
    <w:rsid w:val="007D35AE"/>
    <w:rsid w:val="007D3864"/>
    <w:rsid w:val="007D4658"/>
    <w:rsid w:val="007D5760"/>
    <w:rsid w:val="007D6BB3"/>
    <w:rsid w:val="007D788D"/>
    <w:rsid w:val="007E0AC6"/>
    <w:rsid w:val="007E11AD"/>
    <w:rsid w:val="007E1A21"/>
    <w:rsid w:val="007E1C16"/>
    <w:rsid w:val="007E1FCD"/>
    <w:rsid w:val="007E2618"/>
    <w:rsid w:val="007E4670"/>
    <w:rsid w:val="007E497D"/>
    <w:rsid w:val="007E51BF"/>
    <w:rsid w:val="007E61B7"/>
    <w:rsid w:val="007E6433"/>
    <w:rsid w:val="007E698E"/>
    <w:rsid w:val="007E731A"/>
    <w:rsid w:val="007E77FF"/>
    <w:rsid w:val="007F01D7"/>
    <w:rsid w:val="007F0B28"/>
    <w:rsid w:val="007F0FEF"/>
    <w:rsid w:val="007F297C"/>
    <w:rsid w:val="007F300E"/>
    <w:rsid w:val="007F35E9"/>
    <w:rsid w:val="007F3C6E"/>
    <w:rsid w:val="007F492A"/>
    <w:rsid w:val="007F4CB5"/>
    <w:rsid w:val="007F515D"/>
    <w:rsid w:val="007F64E4"/>
    <w:rsid w:val="007F65EC"/>
    <w:rsid w:val="008001C0"/>
    <w:rsid w:val="008006D2"/>
    <w:rsid w:val="008013DE"/>
    <w:rsid w:val="00802F09"/>
    <w:rsid w:val="0080450B"/>
    <w:rsid w:val="00804A01"/>
    <w:rsid w:val="00805FD7"/>
    <w:rsid w:val="00806A7E"/>
    <w:rsid w:val="00807A22"/>
    <w:rsid w:val="00807B3E"/>
    <w:rsid w:val="00810B10"/>
    <w:rsid w:val="00811BC7"/>
    <w:rsid w:val="00812402"/>
    <w:rsid w:val="008131D7"/>
    <w:rsid w:val="00813AC4"/>
    <w:rsid w:val="00813D56"/>
    <w:rsid w:val="0081439C"/>
    <w:rsid w:val="008146AA"/>
    <w:rsid w:val="00814854"/>
    <w:rsid w:val="00814DFF"/>
    <w:rsid w:val="00814F7F"/>
    <w:rsid w:val="00817068"/>
    <w:rsid w:val="0081744A"/>
    <w:rsid w:val="00820BAB"/>
    <w:rsid w:val="00821014"/>
    <w:rsid w:val="008211F8"/>
    <w:rsid w:val="0082191D"/>
    <w:rsid w:val="00822370"/>
    <w:rsid w:val="0082290B"/>
    <w:rsid w:val="0082343F"/>
    <w:rsid w:val="008237E8"/>
    <w:rsid w:val="00824024"/>
    <w:rsid w:val="00824A82"/>
    <w:rsid w:val="00824D63"/>
    <w:rsid w:val="00824F1A"/>
    <w:rsid w:val="00824F7C"/>
    <w:rsid w:val="00825A21"/>
    <w:rsid w:val="00826B9C"/>
    <w:rsid w:val="00827B8A"/>
    <w:rsid w:val="00827CE2"/>
    <w:rsid w:val="00830B78"/>
    <w:rsid w:val="00830D62"/>
    <w:rsid w:val="008311D6"/>
    <w:rsid w:val="00831782"/>
    <w:rsid w:val="0083261E"/>
    <w:rsid w:val="00832C9D"/>
    <w:rsid w:val="008334D4"/>
    <w:rsid w:val="00833B4E"/>
    <w:rsid w:val="0083489D"/>
    <w:rsid w:val="008368FD"/>
    <w:rsid w:val="008373A2"/>
    <w:rsid w:val="00837BB1"/>
    <w:rsid w:val="00837EA5"/>
    <w:rsid w:val="00837F95"/>
    <w:rsid w:val="00842934"/>
    <w:rsid w:val="00842B77"/>
    <w:rsid w:val="00843CEA"/>
    <w:rsid w:val="00843EA5"/>
    <w:rsid w:val="008450E2"/>
    <w:rsid w:val="00845868"/>
    <w:rsid w:val="00846411"/>
    <w:rsid w:val="00846F28"/>
    <w:rsid w:val="008477F1"/>
    <w:rsid w:val="00850A1A"/>
    <w:rsid w:val="00850C6B"/>
    <w:rsid w:val="00850F74"/>
    <w:rsid w:val="00850FA1"/>
    <w:rsid w:val="00851649"/>
    <w:rsid w:val="008519FE"/>
    <w:rsid w:val="008524BE"/>
    <w:rsid w:val="00852AB6"/>
    <w:rsid w:val="00852B5D"/>
    <w:rsid w:val="00853069"/>
    <w:rsid w:val="008530A1"/>
    <w:rsid w:val="00853ACC"/>
    <w:rsid w:val="00853BAF"/>
    <w:rsid w:val="00853E8B"/>
    <w:rsid w:val="008550C6"/>
    <w:rsid w:val="008568A2"/>
    <w:rsid w:val="00857209"/>
    <w:rsid w:val="00857FAD"/>
    <w:rsid w:val="00861540"/>
    <w:rsid w:val="008615CE"/>
    <w:rsid w:val="0086282F"/>
    <w:rsid w:val="008628B5"/>
    <w:rsid w:val="00862CCE"/>
    <w:rsid w:val="0086301C"/>
    <w:rsid w:val="008631D4"/>
    <w:rsid w:val="0086350F"/>
    <w:rsid w:val="0086393C"/>
    <w:rsid w:val="00864097"/>
    <w:rsid w:val="0086509F"/>
    <w:rsid w:val="00865F91"/>
    <w:rsid w:val="008661D3"/>
    <w:rsid w:val="008663BD"/>
    <w:rsid w:val="00870637"/>
    <w:rsid w:val="00871074"/>
    <w:rsid w:val="00872C18"/>
    <w:rsid w:val="0087376D"/>
    <w:rsid w:val="00874430"/>
    <w:rsid w:val="0087445B"/>
    <w:rsid w:val="00874B3C"/>
    <w:rsid w:val="00874ED9"/>
    <w:rsid w:val="00875138"/>
    <w:rsid w:val="00875ABD"/>
    <w:rsid w:val="00875F82"/>
    <w:rsid w:val="0087661C"/>
    <w:rsid w:val="008771EE"/>
    <w:rsid w:val="00881184"/>
    <w:rsid w:val="008818ED"/>
    <w:rsid w:val="00881B66"/>
    <w:rsid w:val="00882CF8"/>
    <w:rsid w:val="008835D6"/>
    <w:rsid w:val="008836FB"/>
    <w:rsid w:val="00883D84"/>
    <w:rsid w:val="008842F8"/>
    <w:rsid w:val="008848DA"/>
    <w:rsid w:val="00884C2C"/>
    <w:rsid w:val="00886AE8"/>
    <w:rsid w:val="00886FAE"/>
    <w:rsid w:val="008874CF"/>
    <w:rsid w:val="00887E13"/>
    <w:rsid w:val="00890D8F"/>
    <w:rsid w:val="008914F7"/>
    <w:rsid w:val="0089160A"/>
    <w:rsid w:val="0089163B"/>
    <w:rsid w:val="00891928"/>
    <w:rsid w:val="00892DB6"/>
    <w:rsid w:val="00893CD8"/>
    <w:rsid w:val="0089523C"/>
    <w:rsid w:val="00895B40"/>
    <w:rsid w:val="00896171"/>
    <w:rsid w:val="008964F1"/>
    <w:rsid w:val="00896EBF"/>
    <w:rsid w:val="00897C79"/>
    <w:rsid w:val="008A0395"/>
    <w:rsid w:val="008A1C7D"/>
    <w:rsid w:val="008A2A9B"/>
    <w:rsid w:val="008A33B4"/>
    <w:rsid w:val="008A37DA"/>
    <w:rsid w:val="008A390E"/>
    <w:rsid w:val="008A523F"/>
    <w:rsid w:val="008A5549"/>
    <w:rsid w:val="008A5BC7"/>
    <w:rsid w:val="008A762C"/>
    <w:rsid w:val="008B090C"/>
    <w:rsid w:val="008B187C"/>
    <w:rsid w:val="008B1DDF"/>
    <w:rsid w:val="008B4367"/>
    <w:rsid w:val="008B5427"/>
    <w:rsid w:val="008B58DD"/>
    <w:rsid w:val="008B5FC8"/>
    <w:rsid w:val="008B667C"/>
    <w:rsid w:val="008B693D"/>
    <w:rsid w:val="008B6D0E"/>
    <w:rsid w:val="008B77C0"/>
    <w:rsid w:val="008B7F13"/>
    <w:rsid w:val="008C07D6"/>
    <w:rsid w:val="008C1381"/>
    <w:rsid w:val="008C20DA"/>
    <w:rsid w:val="008C2747"/>
    <w:rsid w:val="008C2978"/>
    <w:rsid w:val="008C2FE4"/>
    <w:rsid w:val="008C3B31"/>
    <w:rsid w:val="008C3BB3"/>
    <w:rsid w:val="008C437A"/>
    <w:rsid w:val="008C4A94"/>
    <w:rsid w:val="008C5DF2"/>
    <w:rsid w:val="008C6493"/>
    <w:rsid w:val="008C6844"/>
    <w:rsid w:val="008C686B"/>
    <w:rsid w:val="008C6AE3"/>
    <w:rsid w:val="008C6E4B"/>
    <w:rsid w:val="008C72F7"/>
    <w:rsid w:val="008C75B5"/>
    <w:rsid w:val="008C75C4"/>
    <w:rsid w:val="008D0524"/>
    <w:rsid w:val="008D0B26"/>
    <w:rsid w:val="008D1E2E"/>
    <w:rsid w:val="008D2F09"/>
    <w:rsid w:val="008D34A1"/>
    <w:rsid w:val="008D397F"/>
    <w:rsid w:val="008D3A46"/>
    <w:rsid w:val="008D4EC3"/>
    <w:rsid w:val="008D5148"/>
    <w:rsid w:val="008D52E8"/>
    <w:rsid w:val="008D67E2"/>
    <w:rsid w:val="008D68AC"/>
    <w:rsid w:val="008D6F25"/>
    <w:rsid w:val="008D6F41"/>
    <w:rsid w:val="008E01FC"/>
    <w:rsid w:val="008E0C69"/>
    <w:rsid w:val="008E1552"/>
    <w:rsid w:val="008E2A6D"/>
    <w:rsid w:val="008E3F18"/>
    <w:rsid w:val="008E5BF6"/>
    <w:rsid w:val="008E5CC5"/>
    <w:rsid w:val="008E5D76"/>
    <w:rsid w:val="008E6174"/>
    <w:rsid w:val="008E6211"/>
    <w:rsid w:val="008E642E"/>
    <w:rsid w:val="008E6947"/>
    <w:rsid w:val="008E780E"/>
    <w:rsid w:val="008E7DA0"/>
    <w:rsid w:val="008F0332"/>
    <w:rsid w:val="008F08FB"/>
    <w:rsid w:val="008F0C5C"/>
    <w:rsid w:val="008F1CCC"/>
    <w:rsid w:val="008F2962"/>
    <w:rsid w:val="008F3BFF"/>
    <w:rsid w:val="008F4015"/>
    <w:rsid w:val="008F42A9"/>
    <w:rsid w:val="008F4507"/>
    <w:rsid w:val="008F4E6D"/>
    <w:rsid w:val="008F603F"/>
    <w:rsid w:val="008F6133"/>
    <w:rsid w:val="008F73CF"/>
    <w:rsid w:val="0090015E"/>
    <w:rsid w:val="00900E91"/>
    <w:rsid w:val="00901A3D"/>
    <w:rsid w:val="00901DB9"/>
    <w:rsid w:val="0090222E"/>
    <w:rsid w:val="009029A9"/>
    <w:rsid w:val="009045B9"/>
    <w:rsid w:val="0090516F"/>
    <w:rsid w:val="00905200"/>
    <w:rsid w:val="00905528"/>
    <w:rsid w:val="00905CEF"/>
    <w:rsid w:val="00905F34"/>
    <w:rsid w:val="00905F82"/>
    <w:rsid w:val="009079C2"/>
    <w:rsid w:val="009101B1"/>
    <w:rsid w:val="009125BD"/>
    <w:rsid w:val="009134DD"/>
    <w:rsid w:val="00913E79"/>
    <w:rsid w:val="009166B6"/>
    <w:rsid w:val="00917756"/>
    <w:rsid w:val="00917DF6"/>
    <w:rsid w:val="0092079C"/>
    <w:rsid w:val="00920817"/>
    <w:rsid w:val="0092119B"/>
    <w:rsid w:val="00921333"/>
    <w:rsid w:val="009218A2"/>
    <w:rsid w:val="00921B46"/>
    <w:rsid w:val="00922D99"/>
    <w:rsid w:val="00923106"/>
    <w:rsid w:val="00923C89"/>
    <w:rsid w:val="00924B83"/>
    <w:rsid w:val="00925046"/>
    <w:rsid w:val="0092641B"/>
    <w:rsid w:val="00927B64"/>
    <w:rsid w:val="0093022E"/>
    <w:rsid w:val="009327DE"/>
    <w:rsid w:val="00932DA9"/>
    <w:rsid w:val="0093363A"/>
    <w:rsid w:val="00934192"/>
    <w:rsid w:val="00934BDF"/>
    <w:rsid w:val="009351C1"/>
    <w:rsid w:val="00935FD3"/>
    <w:rsid w:val="00936222"/>
    <w:rsid w:val="00937A54"/>
    <w:rsid w:val="00937A6F"/>
    <w:rsid w:val="009406F9"/>
    <w:rsid w:val="00940DC8"/>
    <w:rsid w:val="00942DA1"/>
    <w:rsid w:val="0094347D"/>
    <w:rsid w:val="0094388D"/>
    <w:rsid w:val="009450B3"/>
    <w:rsid w:val="00945214"/>
    <w:rsid w:val="00945480"/>
    <w:rsid w:val="009460E9"/>
    <w:rsid w:val="0094722B"/>
    <w:rsid w:val="00950169"/>
    <w:rsid w:val="00950A04"/>
    <w:rsid w:val="009514D3"/>
    <w:rsid w:val="00951A17"/>
    <w:rsid w:val="00951E6F"/>
    <w:rsid w:val="009536C3"/>
    <w:rsid w:val="00954424"/>
    <w:rsid w:val="00955C62"/>
    <w:rsid w:val="00955CD6"/>
    <w:rsid w:val="00955EEA"/>
    <w:rsid w:val="009579A1"/>
    <w:rsid w:val="009601C1"/>
    <w:rsid w:val="00960E42"/>
    <w:rsid w:val="00961B63"/>
    <w:rsid w:val="009622A8"/>
    <w:rsid w:val="00962A0C"/>
    <w:rsid w:val="00963310"/>
    <w:rsid w:val="00964A74"/>
    <w:rsid w:val="00965745"/>
    <w:rsid w:val="009667F5"/>
    <w:rsid w:val="00966AA3"/>
    <w:rsid w:val="00967CCE"/>
    <w:rsid w:val="00972896"/>
    <w:rsid w:val="009732C2"/>
    <w:rsid w:val="00973AD0"/>
    <w:rsid w:val="00973B0E"/>
    <w:rsid w:val="00973BC7"/>
    <w:rsid w:val="0097497A"/>
    <w:rsid w:val="009755B0"/>
    <w:rsid w:val="00975B05"/>
    <w:rsid w:val="00975F8B"/>
    <w:rsid w:val="00976C58"/>
    <w:rsid w:val="00976CC0"/>
    <w:rsid w:val="00976F76"/>
    <w:rsid w:val="00977E14"/>
    <w:rsid w:val="0098056A"/>
    <w:rsid w:val="00980860"/>
    <w:rsid w:val="00980885"/>
    <w:rsid w:val="00981417"/>
    <w:rsid w:val="00981452"/>
    <w:rsid w:val="00981826"/>
    <w:rsid w:val="00981904"/>
    <w:rsid w:val="009819C1"/>
    <w:rsid w:val="00981A86"/>
    <w:rsid w:val="00981C0A"/>
    <w:rsid w:val="00982AD5"/>
    <w:rsid w:val="0098426C"/>
    <w:rsid w:val="00984862"/>
    <w:rsid w:val="00984AD9"/>
    <w:rsid w:val="00985366"/>
    <w:rsid w:val="00986475"/>
    <w:rsid w:val="009866A5"/>
    <w:rsid w:val="00986A13"/>
    <w:rsid w:val="00990759"/>
    <w:rsid w:val="009916E1"/>
    <w:rsid w:val="009919F8"/>
    <w:rsid w:val="0099261A"/>
    <w:rsid w:val="009931F5"/>
    <w:rsid w:val="0099349F"/>
    <w:rsid w:val="0099411D"/>
    <w:rsid w:val="009952E4"/>
    <w:rsid w:val="009960E8"/>
    <w:rsid w:val="00997295"/>
    <w:rsid w:val="00997C52"/>
    <w:rsid w:val="009A0721"/>
    <w:rsid w:val="009A0984"/>
    <w:rsid w:val="009A0C6E"/>
    <w:rsid w:val="009A1B2F"/>
    <w:rsid w:val="009A1B65"/>
    <w:rsid w:val="009A1BA4"/>
    <w:rsid w:val="009A1FC0"/>
    <w:rsid w:val="009A2F2B"/>
    <w:rsid w:val="009A34C5"/>
    <w:rsid w:val="009A3EFE"/>
    <w:rsid w:val="009A3F21"/>
    <w:rsid w:val="009A4898"/>
    <w:rsid w:val="009A4F9B"/>
    <w:rsid w:val="009A4FC3"/>
    <w:rsid w:val="009A563D"/>
    <w:rsid w:val="009A600A"/>
    <w:rsid w:val="009A63C6"/>
    <w:rsid w:val="009B07B1"/>
    <w:rsid w:val="009B07C1"/>
    <w:rsid w:val="009B188F"/>
    <w:rsid w:val="009B1EFE"/>
    <w:rsid w:val="009B1F85"/>
    <w:rsid w:val="009B22A8"/>
    <w:rsid w:val="009B32FD"/>
    <w:rsid w:val="009B37CE"/>
    <w:rsid w:val="009B39BA"/>
    <w:rsid w:val="009B3A14"/>
    <w:rsid w:val="009B3EFF"/>
    <w:rsid w:val="009B40E3"/>
    <w:rsid w:val="009B6BB8"/>
    <w:rsid w:val="009B75EA"/>
    <w:rsid w:val="009C0284"/>
    <w:rsid w:val="009C07E9"/>
    <w:rsid w:val="009C1616"/>
    <w:rsid w:val="009C2FF7"/>
    <w:rsid w:val="009C313F"/>
    <w:rsid w:val="009C384C"/>
    <w:rsid w:val="009C5F16"/>
    <w:rsid w:val="009C66F3"/>
    <w:rsid w:val="009C6B2D"/>
    <w:rsid w:val="009C6C91"/>
    <w:rsid w:val="009C70CA"/>
    <w:rsid w:val="009C715F"/>
    <w:rsid w:val="009C71B6"/>
    <w:rsid w:val="009C73E3"/>
    <w:rsid w:val="009C7842"/>
    <w:rsid w:val="009C7AD6"/>
    <w:rsid w:val="009D06B0"/>
    <w:rsid w:val="009D0B95"/>
    <w:rsid w:val="009D0CBF"/>
    <w:rsid w:val="009D0DC9"/>
    <w:rsid w:val="009D1991"/>
    <w:rsid w:val="009D1CDD"/>
    <w:rsid w:val="009D258E"/>
    <w:rsid w:val="009D3563"/>
    <w:rsid w:val="009D3E88"/>
    <w:rsid w:val="009D3F35"/>
    <w:rsid w:val="009D402C"/>
    <w:rsid w:val="009D4422"/>
    <w:rsid w:val="009D58B6"/>
    <w:rsid w:val="009D6706"/>
    <w:rsid w:val="009D6975"/>
    <w:rsid w:val="009D6C01"/>
    <w:rsid w:val="009D7F68"/>
    <w:rsid w:val="009E08F9"/>
    <w:rsid w:val="009E12C1"/>
    <w:rsid w:val="009E1A10"/>
    <w:rsid w:val="009E1BDF"/>
    <w:rsid w:val="009E20A2"/>
    <w:rsid w:val="009E267F"/>
    <w:rsid w:val="009E2DB4"/>
    <w:rsid w:val="009E2E21"/>
    <w:rsid w:val="009E2E24"/>
    <w:rsid w:val="009E36A2"/>
    <w:rsid w:val="009E5C46"/>
    <w:rsid w:val="009E5CE5"/>
    <w:rsid w:val="009E6042"/>
    <w:rsid w:val="009E6D38"/>
    <w:rsid w:val="009E6EA6"/>
    <w:rsid w:val="009E6EA8"/>
    <w:rsid w:val="009E7A9D"/>
    <w:rsid w:val="009E7CC2"/>
    <w:rsid w:val="009F0F56"/>
    <w:rsid w:val="009F171A"/>
    <w:rsid w:val="009F1FDF"/>
    <w:rsid w:val="009F2E69"/>
    <w:rsid w:val="009F36CB"/>
    <w:rsid w:val="009F3AAD"/>
    <w:rsid w:val="009F414D"/>
    <w:rsid w:val="009F46CC"/>
    <w:rsid w:val="009F48C1"/>
    <w:rsid w:val="009F4D5A"/>
    <w:rsid w:val="009F5384"/>
    <w:rsid w:val="009F6ECC"/>
    <w:rsid w:val="009F7A8E"/>
    <w:rsid w:val="00A01195"/>
    <w:rsid w:val="00A020BE"/>
    <w:rsid w:val="00A021E9"/>
    <w:rsid w:val="00A027DA"/>
    <w:rsid w:val="00A02816"/>
    <w:rsid w:val="00A02B69"/>
    <w:rsid w:val="00A030F4"/>
    <w:rsid w:val="00A0399A"/>
    <w:rsid w:val="00A0492A"/>
    <w:rsid w:val="00A05BE8"/>
    <w:rsid w:val="00A05F5F"/>
    <w:rsid w:val="00A107A6"/>
    <w:rsid w:val="00A121F1"/>
    <w:rsid w:val="00A12837"/>
    <w:rsid w:val="00A13551"/>
    <w:rsid w:val="00A13CAB"/>
    <w:rsid w:val="00A16366"/>
    <w:rsid w:val="00A16CFB"/>
    <w:rsid w:val="00A20004"/>
    <w:rsid w:val="00A2068B"/>
    <w:rsid w:val="00A2153F"/>
    <w:rsid w:val="00A224F1"/>
    <w:rsid w:val="00A22D0B"/>
    <w:rsid w:val="00A22E48"/>
    <w:rsid w:val="00A23963"/>
    <w:rsid w:val="00A24183"/>
    <w:rsid w:val="00A242E6"/>
    <w:rsid w:val="00A25569"/>
    <w:rsid w:val="00A270BE"/>
    <w:rsid w:val="00A27317"/>
    <w:rsid w:val="00A27462"/>
    <w:rsid w:val="00A27A88"/>
    <w:rsid w:val="00A31A88"/>
    <w:rsid w:val="00A31C66"/>
    <w:rsid w:val="00A32A97"/>
    <w:rsid w:val="00A33996"/>
    <w:rsid w:val="00A34FBB"/>
    <w:rsid w:val="00A351D8"/>
    <w:rsid w:val="00A3707C"/>
    <w:rsid w:val="00A406E3"/>
    <w:rsid w:val="00A41319"/>
    <w:rsid w:val="00A41528"/>
    <w:rsid w:val="00A421FA"/>
    <w:rsid w:val="00A4342B"/>
    <w:rsid w:val="00A43795"/>
    <w:rsid w:val="00A438A1"/>
    <w:rsid w:val="00A43E91"/>
    <w:rsid w:val="00A449FC"/>
    <w:rsid w:val="00A454E6"/>
    <w:rsid w:val="00A456E1"/>
    <w:rsid w:val="00A464CC"/>
    <w:rsid w:val="00A4729D"/>
    <w:rsid w:val="00A47332"/>
    <w:rsid w:val="00A47975"/>
    <w:rsid w:val="00A47B30"/>
    <w:rsid w:val="00A509B8"/>
    <w:rsid w:val="00A50B2C"/>
    <w:rsid w:val="00A515A5"/>
    <w:rsid w:val="00A51F21"/>
    <w:rsid w:val="00A52A9A"/>
    <w:rsid w:val="00A5364B"/>
    <w:rsid w:val="00A54E35"/>
    <w:rsid w:val="00A5573F"/>
    <w:rsid w:val="00A56601"/>
    <w:rsid w:val="00A56F3A"/>
    <w:rsid w:val="00A578DA"/>
    <w:rsid w:val="00A57B43"/>
    <w:rsid w:val="00A60269"/>
    <w:rsid w:val="00A60494"/>
    <w:rsid w:val="00A6051D"/>
    <w:rsid w:val="00A61305"/>
    <w:rsid w:val="00A622C3"/>
    <w:rsid w:val="00A63565"/>
    <w:rsid w:val="00A649F8"/>
    <w:rsid w:val="00A65636"/>
    <w:rsid w:val="00A6617E"/>
    <w:rsid w:val="00A663E8"/>
    <w:rsid w:val="00A6649B"/>
    <w:rsid w:val="00A678C4"/>
    <w:rsid w:val="00A706C1"/>
    <w:rsid w:val="00A709FE"/>
    <w:rsid w:val="00A70BAA"/>
    <w:rsid w:val="00A70F12"/>
    <w:rsid w:val="00A710C1"/>
    <w:rsid w:val="00A71DD1"/>
    <w:rsid w:val="00A72FDF"/>
    <w:rsid w:val="00A74F98"/>
    <w:rsid w:val="00A75415"/>
    <w:rsid w:val="00A75656"/>
    <w:rsid w:val="00A75727"/>
    <w:rsid w:val="00A75901"/>
    <w:rsid w:val="00A75EC1"/>
    <w:rsid w:val="00A7610E"/>
    <w:rsid w:val="00A7748D"/>
    <w:rsid w:val="00A778DD"/>
    <w:rsid w:val="00A77C2F"/>
    <w:rsid w:val="00A77C79"/>
    <w:rsid w:val="00A813E1"/>
    <w:rsid w:val="00A81BD7"/>
    <w:rsid w:val="00A8264E"/>
    <w:rsid w:val="00A8438D"/>
    <w:rsid w:val="00A8631D"/>
    <w:rsid w:val="00A866AA"/>
    <w:rsid w:val="00A86F12"/>
    <w:rsid w:val="00A8742F"/>
    <w:rsid w:val="00A903BA"/>
    <w:rsid w:val="00A91DD2"/>
    <w:rsid w:val="00A92D26"/>
    <w:rsid w:val="00A92D8A"/>
    <w:rsid w:val="00A97166"/>
    <w:rsid w:val="00A97D07"/>
    <w:rsid w:val="00A97E39"/>
    <w:rsid w:val="00A97E96"/>
    <w:rsid w:val="00AA05C4"/>
    <w:rsid w:val="00AA1910"/>
    <w:rsid w:val="00AA246E"/>
    <w:rsid w:val="00AA5128"/>
    <w:rsid w:val="00AA5A65"/>
    <w:rsid w:val="00AA5BDB"/>
    <w:rsid w:val="00AA60DE"/>
    <w:rsid w:val="00AA63A0"/>
    <w:rsid w:val="00AA63F2"/>
    <w:rsid w:val="00AA6609"/>
    <w:rsid w:val="00AA6674"/>
    <w:rsid w:val="00AA66BC"/>
    <w:rsid w:val="00AA6A05"/>
    <w:rsid w:val="00AA7A4B"/>
    <w:rsid w:val="00AA7C69"/>
    <w:rsid w:val="00AA7DE1"/>
    <w:rsid w:val="00AA7DE7"/>
    <w:rsid w:val="00AA7FCA"/>
    <w:rsid w:val="00AB0509"/>
    <w:rsid w:val="00AB097A"/>
    <w:rsid w:val="00AB0AD3"/>
    <w:rsid w:val="00AB1210"/>
    <w:rsid w:val="00AB1540"/>
    <w:rsid w:val="00AB2F12"/>
    <w:rsid w:val="00AB2F9A"/>
    <w:rsid w:val="00AB3132"/>
    <w:rsid w:val="00AB3CDD"/>
    <w:rsid w:val="00AB491D"/>
    <w:rsid w:val="00AB4A1D"/>
    <w:rsid w:val="00AB4D8F"/>
    <w:rsid w:val="00AB50EF"/>
    <w:rsid w:val="00AB53A7"/>
    <w:rsid w:val="00AB57B0"/>
    <w:rsid w:val="00AB58B8"/>
    <w:rsid w:val="00AB6080"/>
    <w:rsid w:val="00AB63E6"/>
    <w:rsid w:val="00AB65E1"/>
    <w:rsid w:val="00AB67E8"/>
    <w:rsid w:val="00AB6CF8"/>
    <w:rsid w:val="00AB6FA0"/>
    <w:rsid w:val="00AB7BC5"/>
    <w:rsid w:val="00AC1ED7"/>
    <w:rsid w:val="00AC1FB9"/>
    <w:rsid w:val="00AC2332"/>
    <w:rsid w:val="00AC2E4F"/>
    <w:rsid w:val="00AC4B83"/>
    <w:rsid w:val="00AC73BF"/>
    <w:rsid w:val="00AC788E"/>
    <w:rsid w:val="00AD0F6F"/>
    <w:rsid w:val="00AD1A97"/>
    <w:rsid w:val="00AD1FBA"/>
    <w:rsid w:val="00AD4ED2"/>
    <w:rsid w:val="00AD61F7"/>
    <w:rsid w:val="00AD62C6"/>
    <w:rsid w:val="00AD681E"/>
    <w:rsid w:val="00AD796B"/>
    <w:rsid w:val="00AE0097"/>
    <w:rsid w:val="00AE01F3"/>
    <w:rsid w:val="00AE046A"/>
    <w:rsid w:val="00AE0A51"/>
    <w:rsid w:val="00AE1EBB"/>
    <w:rsid w:val="00AE1F03"/>
    <w:rsid w:val="00AE267B"/>
    <w:rsid w:val="00AE2CF1"/>
    <w:rsid w:val="00AE2EFB"/>
    <w:rsid w:val="00AE330C"/>
    <w:rsid w:val="00AE4366"/>
    <w:rsid w:val="00AE45F5"/>
    <w:rsid w:val="00AE4AA9"/>
    <w:rsid w:val="00AE5873"/>
    <w:rsid w:val="00AE58E3"/>
    <w:rsid w:val="00AE6AD5"/>
    <w:rsid w:val="00AF07AA"/>
    <w:rsid w:val="00AF16CE"/>
    <w:rsid w:val="00AF28A7"/>
    <w:rsid w:val="00AF2EE3"/>
    <w:rsid w:val="00AF308F"/>
    <w:rsid w:val="00AF367E"/>
    <w:rsid w:val="00AF3A52"/>
    <w:rsid w:val="00AF45E0"/>
    <w:rsid w:val="00AF4CCA"/>
    <w:rsid w:val="00AF5928"/>
    <w:rsid w:val="00AF5DAB"/>
    <w:rsid w:val="00AF6601"/>
    <w:rsid w:val="00AF780D"/>
    <w:rsid w:val="00AF7FD7"/>
    <w:rsid w:val="00B0043D"/>
    <w:rsid w:val="00B00908"/>
    <w:rsid w:val="00B01672"/>
    <w:rsid w:val="00B02012"/>
    <w:rsid w:val="00B024AA"/>
    <w:rsid w:val="00B0257D"/>
    <w:rsid w:val="00B02804"/>
    <w:rsid w:val="00B02902"/>
    <w:rsid w:val="00B02B2F"/>
    <w:rsid w:val="00B02C2C"/>
    <w:rsid w:val="00B03ABB"/>
    <w:rsid w:val="00B0426C"/>
    <w:rsid w:val="00B04BE2"/>
    <w:rsid w:val="00B057FD"/>
    <w:rsid w:val="00B05B4F"/>
    <w:rsid w:val="00B05FEB"/>
    <w:rsid w:val="00B06B83"/>
    <w:rsid w:val="00B0790C"/>
    <w:rsid w:val="00B10363"/>
    <w:rsid w:val="00B10C7E"/>
    <w:rsid w:val="00B10FC1"/>
    <w:rsid w:val="00B11D00"/>
    <w:rsid w:val="00B11EBE"/>
    <w:rsid w:val="00B12D14"/>
    <w:rsid w:val="00B13587"/>
    <w:rsid w:val="00B144D4"/>
    <w:rsid w:val="00B14691"/>
    <w:rsid w:val="00B15CEC"/>
    <w:rsid w:val="00B17162"/>
    <w:rsid w:val="00B178DD"/>
    <w:rsid w:val="00B17EBD"/>
    <w:rsid w:val="00B20444"/>
    <w:rsid w:val="00B20F40"/>
    <w:rsid w:val="00B21225"/>
    <w:rsid w:val="00B21B7C"/>
    <w:rsid w:val="00B22CE4"/>
    <w:rsid w:val="00B23C24"/>
    <w:rsid w:val="00B23F62"/>
    <w:rsid w:val="00B24506"/>
    <w:rsid w:val="00B249CE"/>
    <w:rsid w:val="00B24CBE"/>
    <w:rsid w:val="00B26504"/>
    <w:rsid w:val="00B26835"/>
    <w:rsid w:val="00B26A9F"/>
    <w:rsid w:val="00B27293"/>
    <w:rsid w:val="00B27F49"/>
    <w:rsid w:val="00B31DC1"/>
    <w:rsid w:val="00B321DA"/>
    <w:rsid w:val="00B3367F"/>
    <w:rsid w:val="00B3477A"/>
    <w:rsid w:val="00B34F59"/>
    <w:rsid w:val="00B367EE"/>
    <w:rsid w:val="00B36A13"/>
    <w:rsid w:val="00B36CFD"/>
    <w:rsid w:val="00B379D9"/>
    <w:rsid w:val="00B37EBD"/>
    <w:rsid w:val="00B40196"/>
    <w:rsid w:val="00B41970"/>
    <w:rsid w:val="00B41DFB"/>
    <w:rsid w:val="00B428BD"/>
    <w:rsid w:val="00B4477A"/>
    <w:rsid w:val="00B451C6"/>
    <w:rsid w:val="00B45810"/>
    <w:rsid w:val="00B464E5"/>
    <w:rsid w:val="00B46547"/>
    <w:rsid w:val="00B46E81"/>
    <w:rsid w:val="00B50707"/>
    <w:rsid w:val="00B509F7"/>
    <w:rsid w:val="00B516E1"/>
    <w:rsid w:val="00B5273C"/>
    <w:rsid w:val="00B527FB"/>
    <w:rsid w:val="00B52B81"/>
    <w:rsid w:val="00B52E7F"/>
    <w:rsid w:val="00B533F5"/>
    <w:rsid w:val="00B53C06"/>
    <w:rsid w:val="00B56BF6"/>
    <w:rsid w:val="00B60D68"/>
    <w:rsid w:val="00B60DED"/>
    <w:rsid w:val="00B6151F"/>
    <w:rsid w:val="00B6168F"/>
    <w:rsid w:val="00B6217E"/>
    <w:rsid w:val="00B63138"/>
    <w:rsid w:val="00B63E63"/>
    <w:rsid w:val="00B63F94"/>
    <w:rsid w:val="00B642EF"/>
    <w:rsid w:val="00B64867"/>
    <w:rsid w:val="00B64F6C"/>
    <w:rsid w:val="00B678D0"/>
    <w:rsid w:val="00B67BF6"/>
    <w:rsid w:val="00B7016C"/>
    <w:rsid w:val="00B70D3D"/>
    <w:rsid w:val="00B711D8"/>
    <w:rsid w:val="00B717F1"/>
    <w:rsid w:val="00B7217E"/>
    <w:rsid w:val="00B7233A"/>
    <w:rsid w:val="00B7444A"/>
    <w:rsid w:val="00B74C90"/>
    <w:rsid w:val="00B764C7"/>
    <w:rsid w:val="00B806CD"/>
    <w:rsid w:val="00B8070D"/>
    <w:rsid w:val="00B807EC"/>
    <w:rsid w:val="00B822B5"/>
    <w:rsid w:val="00B83189"/>
    <w:rsid w:val="00B8355A"/>
    <w:rsid w:val="00B8365F"/>
    <w:rsid w:val="00B843F3"/>
    <w:rsid w:val="00B85385"/>
    <w:rsid w:val="00B859F2"/>
    <w:rsid w:val="00B85DFC"/>
    <w:rsid w:val="00B862DC"/>
    <w:rsid w:val="00B867CF"/>
    <w:rsid w:val="00B90FD4"/>
    <w:rsid w:val="00B912C2"/>
    <w:rsid w:val="00B93015"/>
    <w:rsid w:val="00B9378F"/>
    <w:rsid w:val="00B9380C"/>
    <w:rsid w:val="00B9446B"/>
    <w:rsid w:val="00B94638"/>
    <w:rsid w:val="00B947CA"/>
    <w:rsid w:val="00B95863"/>
    <w:rsid w:val="00B95E90"/>
    <w:rsid w:val="00BA1069"/>
    <w:rsid w:val="00BA1A31"/>
    <w:rsid w:val="00BA292A"/>
    <w:rsid w:val="00BA3C2F"/>
    <w:rsid w:val="00BA47FE"/>
    <w:rsid w:val="00BA4DD1"/>
    <w:rsid w:val="00BA50D4"/>
    <w:rsid w:val="00BA519D"/>
    <w:rsid w:val="00BA704C"/>
    <w:rsid w:val="00BB0933"/>
    <w:rsid w:val="00BB31BF"/>
    <w:rsid w:val="00BB34D7"/>
    <w:rsid w:val="00BB4030"/>
    <w:rsid w:val="00BB79F0"/>
    <w:rsid w:val="00BB7C2F"/>
    <w:rsid w:val="00BC0A09"/>
    <w:rsid w:val="00BC26EA"/>
    <w:rsid w:val="00BC3343"/>
    <w:rsid w:val="00BC3D79"/>
    <w:rsid w:val="00BC3F50"/>
    <w:rsid w:val="00BC4488"/>
    <w:rsid w:val="00BC4A21"/>
    <w:rsid w:val="00BC4F09"/>
    <w:rsid w:val="00BC5107"/>
    <w:rsid w:val="00BC57C8"/>
    <w:rsid w:val="00BC5878"/>
    <w:rsid w:val="00BC58EF"/>
    <w:rsid w:val="00BC5B33"/>
    <w:rsid w:val="00BC5B92"/>
    <w:rsid w:val="00BC7188"/>
    <w:rsid w:val="00BC7289"/>
    <w:rsid w:val="00BD04FA"/>
    <w:rsid w:val="00BD0E02"/>
    <w:rsid w:val="00BD18D2"/>
    <w:rsid w:val="00BD3226"/>
    <w:rsid w:val="00BD49E2"/>
    <w:rsid w:val="00BD4CE2"/>
    <w:rsid w:val="00BD58E7"/>
    <w:rsid w:val="00BD5BF4"/>
    <w:rsid w:val="00BD6549"/>
    <w:rsid w:val="00BD6A2B"/>
    <w:rsid w:val="00BD6AB1"/>
    <w:rsid w:val="00BD7DAC"/>
    <w:rsid w:val="00BE05C7"/>
    <w:rsid w:val="00BE0851"/>
    <w:rsid w:val="00BE08C4"/>
    <w:rsid w:val="00BE144E"/>
    <w:rsid w:val="00BE1566"/>
    <w:rsid w:val="00BE1663"/>
    <w:rsid w:val="00BE1DFA"/>
    <w:rsid w:val="00BE2188"/>
    <w:rsid w:val="00BE2A2E"/>
    <w:rsid w:val="00BE309F"/>
    <w:rsid w:val="00BE4771"/>
    <w:rsid w:val="00BE4835"/>
    <w:rsid w:val="00BE4857"/>
    <w:rsid w:val="00BE4BB1"/>
    <w:rsid w:val="00BE50F3"/>
    <w:rsid w:val="00BE5440"/>
    <w:rsid w:val="00BE6423"/>
    <w:rsid w:val="00BE6A5B"/>
    <w:rsid w:val="00BE79D9"/>
    <w:rsid w:val="00BE7E09"/>
    <w:rsid w:val="00BF0DD5"/>
    <w:rsid w:val="00BF1511"/>
    <w:rsid w:val="00BF1C3B"/>
    <w:rsid w:val="00BF203A"/>
    <w:rsid w:val="00BF2461"/>
    <w:rsid w:val="00BF2995"/>
    <w:rsid w:val="00BF355D"/>
    <w:rsid w:val="00BF46A7"/>
    <w:rsid w:val="00BF4B73"/>
    <w:rsid w:val="00BF565B"/>
    <w:rsid w:val="00BF648F"/>
    <w:rsid w:val="00BF7109"/>
    <w:rsid w:val="00BF7E4B"/>
    <w:rsid w:val="00C00721"/>
    <w:rsid w:val="00C01BCF"/>
    <w:rsid w:val="00C02094"/>
    <w:rsid w:val="00C028E7"/>
    <w:rsid w:val="00C03568"/>
    <w:rsid w:val="00C03DE0"/>
    <w:rsid w:val="00C0405A"/>
    <w:rsid w:val="00C04218"/>
    <w:rsid w:val="00C047A2"/>
    <w:rsid w:val="00C05659"/>
    <w:rsid w:val="00C05B73"/>
    <w:rsid w:val="00C06001"/>
    <w:rsid w:val="00C0711D"/>
    <w:rsid w:val="00C101C1"/>
    <w:rsid w:val="00C10F74"/>
    <w:rsid w:val="00C110AE"/>
    <w:rsid w:val="00C11256"/>
    <w:rsid w:val="00C1134F"/>
    <w:rsid w:val="00C1140F"/>
    <w:rsid w:val="00C11EA8"/>
    <w:rsid w:val="00C12836"/>
    <w:rsid w:val="00C12E6D"/>
    <w:rsid w:val="00C12F34"/>
    <w:rsid w:val="00C130D4"/>
    <w:rsid w:val="00C14602"/>
    <w:rsid w:val="00C146CE"/>
    <w:rsid w:val="00C14837"/>
    <w:rsid w:val="00C148CE"/>
    <w:rsid w:val="00C1517F"/>
    <w:rsid w:val="00C152CF"/>
    <w:rsid w:val="00C1533C"/>
    <w:rsid w:val="00C15956"/>
    <w:rsid w:val="00C15A18"/>
    <w:rsid w:val="00C16241"/>
    <w:rsid w:val="00C1677D"/>
    <w:rsid w:val="00C17847"/>
    <w:rsid w:val="00C20E6C"/>
    <w:rsid w:val="00C2137A"/>
    <w:rsid w:val="00C229FC"/>
    <w:rsid w:val="00C23085"/>
    <w:rsid w:val="00C23C4E"/>
    <w:rsid w:val="00C25136"/>
    <w:rsid w:val="00C262A8"/>
    <w:rsid w:val="00C26501"/>
    <w:rsid w:val="00C27513"/>
    <w:rsid w:val="00C30C8F"/>
    <w:rsid w:val="00C3153D"/>
    <w:rsid w:val="00C317C8"/>
    <w:rsid w:val="00C31850"/>
    <w:rsid w:val="00C33414"/>
    <w:rsid w:val="00C33B79"/>
    <w:rsid w:val="00C353BD"/>
    <w:rsid w:val="00C3543C"/>
    <w:rsid w:val="00C358DB"/>
    <w:rsid w:val="00C35A76"/>
    <w:rsid w:val="00C3686F"/>
    <w:rsid w:val="00C3797C"/>
    <w:rsid w:val="00C37A7D"/>
    <w:rsid w:val="00C4062D"/>
    <w:rsid w:val="00C40E40"/>
    <w:rsid w:val="00C41D74"/>
    <w:rsid w:val="00C42641"/>
    <w:rsid w:val="00C4287B"/>
    <w:rsid w:val="00C42C9D"/>
    <w:rsid w:val="00C42CF1"/>
    <w:rsid w:val="00C43960"/>
    <w:rsid w:val="00C44139"/>
    <w:rsid w:val="00C45485"/>
    <w:rsid w:val="00C454BE"/>
    <w:rsid w:val="00C4570F"/>
    <w:rsid w:val="00C47334"/>
    <w:rsid w:val="00C50302"/>
    <w:rsid w:val="00C50E46"/>
    <w:rsid w:val="00C524AD"/>
    <w:rsid w:val="00C525D0"/>
    <w:rsid w:val="00C533B5"/>
    <w:rsid w:val="00C5389A"/>
    <w:rsid w:val="00C54536"/>
    <w:rsid w:val="00C54A08"/>
    <w:rsid w:val="00C560A9"/>
    <w:rsid w:val="00C5777F"/>
    <w:rsid w:val="00C57BB7"/>
    <w:rsid w:val="00C600E7"/>
    <w:rsid w:val="00C60C40"/>
    <w:rsid w:val="00C610EA"/>
    <w:rsid w:val="00C61468"/>
    <w:rsid w:val="00C6202C"/>
    <w:rsid w:val="00C629C8"/>
    <w:rsid w:val="00C62DE3"/>
    <w:rsid w:val="00C636BB"/>
    <w:rsid w:val="00C63757"/>
    <w:rsid w:val="00C638B8"/>
    <w:rsid w:val="00C63A66"/>
    <w:rsid w:val="00C63A75"/>
    <w:rsid w:val="00C6432E"/>
    <w:rsid w:val="00C64975"/>
    <w:rsid w:val="00C65498"/>
    <w:rsid w:val="00C66047"/>
    <w:rsid w:val="00C668B9"/>
    <w:rsid w:val="00C66BA1"/>
    <w:rsid w:val="00C67149"/>
    <w:rsid w:val="00C67252"/>
    <w:rsid w:val="00C676E4"/>
    <w:rsid w:val="00C67761"/>
    <w:rsid w:val="00C70A6E"/>
    <w:rsid w:val="00C70D6B"/>
    <w:rsid w:val="00C71095"/>
    <w:rsid w:val="00C74BD5"/>
    <w:rsid w:val="00C75F5F"/>
    <w:rsid w:val="00C76136"/>
    <w:rsid w:val="00C771C5"/>
    <w:rsid w:val="00C8029C"/>
    <w:rsid w:val="00C802C9"/>
    <w:rsid w:val="00C80C3A"/>
    <w:rsid w:val="00C81A98"/>
    <w:rsid w:val="00C81D38"/>
    <w:rsid w:val="00C82B12"/>
    <w:rsid w:val="00C8329E"/>
    <w:rsid w:val="00C83B78"/>
    <w:rsid w:val="00C83BB1"/>
    <w:rsid w:val="00C83E64"/>
    <w:rsid w:val="00C843E2"/>
    <w:rsid w:val="00C86A00"/>
    <w:rsid w:val="00C8746A"/>
    <w:rsid w:val="00C913E3"/>
    <w:rsid w:val="00C920B0"/>
    <w:rsid w:val="00C9289D"/>
    <w:rsid w:val="00C93743"/>
    <w:rsid w:val="00C93A2A"/>
    <w:rsid w:val="00C94706"/>
    <w:rsid w:val="00C955F1"/>
    <w:rsid w:val="00C95D8E"/>
    <w:rsid w:val="00C97138"/>
    <w:rsid w:val="00CA021D"/>
    <w:rsid w:val="00CA0D61"/>
    <w:rsid w:val="00CA1798"/>
    <w:rsid w:val="00CA1D20"/>
    <w:rsid w:val="00CA2250"/>
    <w:rsid w:val="00CA227A"/>
    <w:rsid w:val="00CA2410"/>
    <w:rsid w:val="00CA276F"/>
    <w:rsid w:val="00CA3D9B"/>
    <w:rsid w:val="00CA4293"/>
    <w:rsid w:val="00CA61B5"/>
    <w:rsid w:val="00CA6F1B"/>
    <w:rsid w:val="00CA7815"/>
    <w:rsid w:val="00CA7B3D"/>
    <w:rsid w:val="00CB0031"/>
    <w:rsid w:val="00CB0DCA"/>
    <w:rsid w:val="00CB44B9"/>
    <w:rsid w:val="00CB47DA"/>
    <w:rsid w:val="00CB5142"/>
    <w:rsid w:val="00CB540C"/>
    <w:rsid w:val="00CB5802"/>
    <w:rsid w:val="00CB6758"/>
    <w:rsid w:val="00CC0384"/>
    <w:rsid w:val="00CC07C9"/>
    <w:rsid w:val="00CC1A1F"/>
    <w:rsid w:val="00CC1F31"/>
    <w:rsid w:val="00CC1FE1"/>
    <w:rsid w:val="00CC24CC"/>
    <w:rsid w:val="00CC29E0"/>
    <w:rsid w:val="00CC435F"/>
    <w:rsid w:val="00CC46E2"/>
    <w:rsid w:val="00CC4FD0"/>
    <w:rsid w:val="00CC5480"/>
    <w:rsid w:val="00CC6CCF"/>
    <w:rsid w:val="00CC7069"/>
    <w:rsid w:val="00CD32FD"/>
    <w:rsid w:val="00CD3B8C"/>
    <w:rsid w:val="00CD59E9"/>
    <w:rsid w:val="00CD5D6A"/>
    <w:rsid w:val="00CD5F6F"/>
    <w:rsid w:val="00CD61FA"/>
    <w:rsid w:val="00CD676D"/>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5103"/>
    <w:rsid w:val="00CE5419"/>
    <w:rsid w:val="00CE61DF"/>
    <w:rsid w:val="00CE6FF2"/>
    <w:rsid w:val="00CE77C0"/>
    <w:rsid w:val="00CE7B64"/>
    <w:rsid w:val="00CF027C"/>
    <w:rsid w:val="00CF037C"/>
    <w:rsid w:val="00CF0D5B"/>
    <w:rsid w:val="00CF1889"/>
    <w:rsid w:val="00CF1D47"/>
    <w:rsid w:val="00CF2182"/>
    <w:rsid w:val="00CF328D"/>
    <w:rsid w:val="00CF42FF"/>
    <w:rsid w:val="00CF4F5E"/>
    <w:rsid w:val="00CF5813"/>
    <w:rsid w:val="00CF60EF"/>
    <w:rsid w:val="00CF67E3"/>
    <w:rsid w:val="00CF72D3"/>
    <w:rsid w:val="00CF797D"/>
    <w:rsid w:val="00D01530"/>
    <w:rsid w:val="00D01B61"/>
    <w:rsid w:val="00D01BEC"/>
    <w:rsid w:val="00D03552"/>
    <w:rsid w:val="00D03BCE"/>
    <w:rsid w:val="00D0487A"/>
    <w:rsid w:val="00D05664"/>
    <w:rsid w:val="00D06AC3"/>
    <w:rsid w:val="00D07957"/>
    <w:rsid w:val="00D10A0A"/>
    <w:rsid w:val="00D10A53"/>
    <w:rsid w:val="00D10D78"/>
    <w:rsid w:val="00D13014"/>
    <w:rsid w:val="00D1383C"/>
    <w:rsid w:val="00D1410B"/>
    <w:rsid w:val="00D14281"/>
    <w:rsid w:val="00D151F0"/>
    <w:rsid w:val="00D156AA"/>
    <w:rsid w:val="00D16084"/>
    <w:rsid w:val="00D1658B"/>
    <w:rsid w:val="00D17A5D"/>
    <w:rsid w:val="00D209A6"/>
    <w:rsid w:val="00D20B4B"/>
    <w:rsid w:val="00D2174B"/>
    <w:rsid w:val="00D223F5"/>
    <w:rsid w:val="00D231A9"/>
    <w:rsid w:val="00D25355"/>
    <w:rsid w:val="00D256E2"/>
    <w:rsid w:val="00D25BAE"/>
    <w:rsid w:val="00D264F5"/>
    <w:rsid w:val="00D26B24"/>
    <w:rsid w:val="00D26DAA"/>
    <w:rsid w:val="00D300CF"/>
    <w:rsid w:val="00D302B7"/>
    <w:rsid w:val="00D307E2"/>
    <w:rsid w:val="00D308A0"/>
    <w:rsid w:val="00D30A1B"/>
    <w:rsid w:val="00D31E22"/>
    <w:rsid w:val="00D31F41"/>
    <w:rsid w:val="00D3206E"/>
    <w:rsid w:val="00D325D6"/>
    <w:rsid w:val="00D32A73"/>
    <w:rsid w:val="00D32BC8"/>
    <w:rsid w:val="00D32F11"/>
    <w:rsid w:val="00D34342"/>
    <w:rsid w:val="00D34948"/>
    <w:rsid w:val="00D35349"/>
    <w:rsid w:val="00D35401"/>
    <w:rsid w:val="00D36D6F"/>
    <w:rsid w:val="00D37268"/>
    <w:rsid w:val="00D3795D"/>
    <w:rsid w:val="00D41576"/>
    <w:rsid w:val="00D4318D"/>
    <w:rsid w:val="00D439BD"/>
    <w:rsid w:val="00D4449B"/>
    <w:rsid w:val="00D44ABE"/>
    <w:rsid w:val="00D4533F"/>
    <w:rsid w:val="00D454DD"/>
    <w:rsid w:val="00D46A3D"/>
    <w:rsid w:val="00D46AE4"/>
    <w:rsid w:val="00D46D31"/>
    <w:rsid w:val="00D47832"/>
    <w:rsid w:val="00D5021D"/>
    <w:rsid w:val="00D50521"/>
    <w:rsid w:val="00D50E7F"/>
    <w:rsid w:val="00D51066"/>
    <w:rsid w:val="00D52A45"/>
    <w:rsid w:val="00D52B1B"/>
    <w:rsid w:val="00D53E71"/>
    <w:rsid w:val="00D543E8"/>
    <w:rsid w:val="00D54E99"/>
    <w:rsid w:val="00D54F88"/>
    <w:rsid w:val="00D55AC3"/>
    <w:rsid w:val="00D56F46"/>
    <w:rsid w:val="00D60603"/>
    <w:rsid w:val="00D60F29"/>
    <w:rsid w:val="00D6123E"/>
    <w:rsid w:val="00D62CB7"/>
    <w:rsid w:val="00D62E71"/>
    <w:rsid w:val="00D637F9"/>
    <w:rsid w:val="00D64A68"/>
    <w:rsid w:val="00D661CE"/>
    <w:rsid w:val="00D66963"/>
    <w:rsid w:val="00D66D39"/>
    <w:rsid w:val="00D67103"/>
    <w:rsid w:val="00D67658"/>
    <w:rsid w:val="00D704EB"/>
    <w:rsid w:val="00D70838"/>
    <w:rsid w:val="00D70CE3"/>
    <w:rsid w:val="00D70F9F"/>
    <w:rsid w:val="00D70FEF"/>
    <w:rsid w:val="00D710C5"/>
    <w:rsid w:val="00D713C1"/>
    <w:rsid w:val="00D71733"/>
    <w:rsid w:val="00D74751"/>
    <w:rsid w:val="00D74D61"/>
    <w:rsid w:val="00D763AF"/>
    <w:rsid w:val="00D7656A"/>
    <w:rsid w:val="00D7659A"/>
    <w:rsid w:val="00D7659D"/>
    <w:rsid w:val="00D76F64"/>
    <w:rsid w:val="00D77605"/>
    <w:rsid w:val="00D77E73"/>
    <w:rsid w:val="00D80D70"/>
    <w:rsid w:val="00D85035"/>
    <w:rsid w:val="00D850AD"/>
    <w:rsid w:val="00D85883"/>
    <w:rsid w:val="00D85F33"/>
    <w:rsid w:val="00D864E5"/>
    <w:rsid w:val="00D87D85"/>
    <w:rsid w:val="00D90221"/>
    <w:rsid w:val="00D90296"/>
    <w:rsid w:val="00D90527"/>
    <w:rsid w:val="00D916DF"/>
    <w:rsid w:val="00D9199C"/>
    <w:rsid w:val="00D920AE"/>
    <w:rsid w:val="00D92426"/>
    <w:rsid w:val="00D93A81"/>
    <w:rsid w:val="00D94DAC"/>
    <w:rsid w:val="00D951B3"/>
    <w:rsid w:val="00D9592E"/>
    <w:rsid w:val="00D95DC5"/>
    <w:rsid w:val="00D9645C"/>
    <w:rsid w:val="00D96862"/>
    <w:rsid w:val="00D972F5"/>
    <w:rsid w:val="00DA0103"/>
    <w:rsid w:val="00DA0384"/>
    <w:rsid w:val="00DA0805"/>
    <w:rsid w:val="00DA088A"/>
    <w:rsid w:val="00DA203B"/>
    <w:rsid w:val="00DA26E3"/>
    <w:rsid w:val="00DA26F4"/>
    <w:rsid w:val="00DA3022"/>
    <w:rsid w:val="00DA346A"/>
    <w:rsid w:val="00DA35E6"/>
    <w:rsid w:val="00DA360E"/>
    <w:rsid w:val="00DA42E6"/>
    <w:rsid w:val="00DA5327"/>
    <w:rsid w:val="00DA617C"/>
    <w:rsid w:val="00DA63AD"/>
    <w:rsid w:val="00DA6D7B"/>
    <w:rsid w:val="00DA7E1D"/>
    <w:rsid w:val="00DB0706"/>
    <w:rsid w:val="00DB151E"/>
    <w:rsid w:val="00DB1947"/>
    <w:rsid w:val="00DB1A3D"/>
    <w:rsid w:val="00DB20A8"/>
    <w:rsid w:val="00DB22A5"/>
    <w:rsid w:val="00DB26B0"/>
    <w:rsid w:val="00DB2C80"/>
    <w:rsid w:val="00DB42CB"/>
    <w:rsid w:val="00DB5840"/>
    <w:rsid w:val="00DB5A27"/>
    <w:rsid w:val="00DB61D7"/>
    <w:rsid w:val="00DB623D"/>
    <w:rsid w:val="00DB6366"/>
    <w:rsid w:val="00DB6A30"/>
    <w:rsid w:val="00DB7CBC"/>
    <w:rsid w:val="00DC0A8B"/>
    <w:rsid w:val="00DC1954"/>
    <w:rsid w:val="00DC33FC"/>
    <w:rsid w:val="00DC38E8"/>
    <w:rsid w:val="00DC416F"/>
    <w:rsid w:val="00DC4799"/>
    <w:rsid w:val="00DC4D55"/>
    <w:rsid w:val="00DC5A5F"/>
    <w:rsid w:val="00DC5D24"/>
    <w:rsid w:val="00DC66A1"/>
    <w:rsid w:val="00DC672B"/>
    <w:rsid w:val="00DC6D60"/>
    <w:rsid w:val="00DC6E31"/>
    <w:rsid w:val="00DC7AED"/>
    <w:rsid w:val="00DD0000"/>
    <w:rsid w:val="00DD0CEE"/>
    <w:rsid w:val="00DD1AA5"/>
    <w:rsid w:val="00DD2EA8"/>
    <w:rsid w:val="00DD30F6"/>
    <w:rsid w:val="00DD34F3"/>
    <w:rsid w:val="00DD3644"/>
    <w:rsid w:val="00DD3F91"/>
    <w:rsid w:val="00DD4618"/>
    <w:rsid w:val="00DD604D"/>
    <w:rsid w:val="00DD6221"/>
    <w:rsid w:val="00DD7EEE"/>
    <w:rsid w:val="00DE1652"/>
    <w:rsid w:val="00DE2517"/>
    <w:rsid w:val="00DE273C"/>
    <w:rsid w:val="00DE2C45"/>
    <w:rsid w:val="00DE3D1E"/>
    <w:rsid w:val="00DE4B79"/>
    <w:rsid w:val="00DE505A"/>
    <w:rsid w:val="00DE51A7"/>
    <w:rsid w:val="00DE58F5"/>
    <w:rsid w:val="00DE610F"/>
    <w:rsid w:val="00DE694C"/>
    <w:rsid w:val="00DE6963"/>
    <w:rsid w:val="00DE7065"/>
    <w:rsid w:val="00DF26D6"/>
    <w:rsid w:val="00DF2F2D"/>
    <w:rsid w:val="00DF4334"/>
    <w:rsid w:val="00DF434E"/>
    <w:rsid w:val="00DF5148"/>
    <w:rsid w:val="00DF5E40"/>
    <w:rsid w:val="00DF614D"/>
    <w:rsid w:val="00DF7A55"/>
    <w:rsid w:val="00E000F0"/>
    <w:rsid w:val="00E01119"/>
    <w:rsid w:val="00E01520"/>
    <w:rsid w:val="00E01CDD"/>
    <w:rsid w:val="00E02B7F"/>
    <w:rsid w:val="00E0379F"/>
    <w:rsid w:val="00E044F4"/>
    <w:rsid w:val="00E045A3"/>
    <w:rsid w:val="00E06C5B"/>
    <w:rsid w:val="00E06F87"/>
    <w:rsid w:val="00E06FBD"/>
    <w:rsid w:val="00E0740A"/>
    <w:rsid w:val="00E07B9C"/>
    <w:rsid w:val="00E07D1A"/>
    <w:rsid w:val="00E113CE"/>
    <w:rsid w:val="00E11537"/>
    <w:rsid w:val="00E11FD0"/>
    <w:rsid w:val="00E1290D"/>
    <w:rsid w:val="00E13AF2"/>
    <w:rsid w:val="00E15F84"/>
    <w:rsid w:val="00E16A49"/>
    <w:rsid w:val="00E17607"/>
    <w:rsid w:val="00E177AF"/>
    <w:rsid w:val="00E17B11"/>
    <w:rsid w:val="00E20A2A"/>
    <w:rsid w:val="00E211D7"/>
    <w:rsid w:val="00E2248B"/>
    <w:rsid w:val="00E224F3"/>
    <w:rsid w:val="00E23D54"/>
    <w:rsid w:val="00E240F6"/>
    <w:rsid w:val="00E2455E"/>
    <w:rsid w:val="00E2503B"/>
    <w:rsid w:val="00E25320"/>
    <w:rsid w:val="00E2593D"/>
    <w:rsid w:val="00E25FC4"/>
    <w:rsid w:val="00E2663F"/>
    <w:rsid w:val="00E2704D"/>
    <w:rsid w:val="00E27A18"/>
    <w:rsid w:val="00E27E7A"/>
    <w:rsid w:val="00E27EB9"/>
    <w:rsid w:val="00E30B33"/>
    <w:rsid w:val="00E30BC2"/>
    <w:rsid w:val="00E31182"/>
    <w:rsid w:val="00E31679"/>
    <w:rsid w:val="00E31CA4"/>
    <w:rsid w:val="00E32D82"/>
    <w:rsid w:val="00E32E57"/>
    <w:rsid w:val="00E32E6C"/>
    <w:rsid w:val="00E3360B"/>
    <w:rsid w:val="00E339FD"/>
    <w:rsid w:val="00E33F1D"/>
    <w:rsid w:val="00E34C6E"/>
    <w:rsid w:val="00E35F06"/>
    <w:rsid w:val="00E36535"/>
    <w:rsid w:val="00E36F98"/>
    <w:rsid w:val="00E3733E"/>
    <w:rsid w:val="00E376AC"/>
    <w:rsid w:val="00E378E0"/>
    <w:rsid w:val="00E37BF8"/>
    <w:rsid w:val="00E407A1"/>
    <w:rsid w:val="00E410ED"/>
    <w:rsid w:val="00E41703"/>
    <w:rsid w:val="00E417D8"/>
    <w:rsid w:val="00E41A96"/>
    <w:rsid w:val="00E42F5D"/>
    <w:rsid w:val="00E43848"/>
    <w:rsid w:val="00E43DF4"/>
    <w:rsid w:val="00E44AF7"/>
    <w:rsid w:val="00E46907"/>
    <w:rsid w:val="00E46E91"/>
    <w:rsid w:val="00E476EE"/>
    <w:rsid w:val="00E47D51"/>
    <w:rsid w:val="00E50102"/>
    <w:rsid w:val="00E5030F"/>
    <w:rsid w:val="00E509B8"/>
    <w:rsid w:val="00E50DD3"/>
    <w:rsid w:val="00E510DF"/>
    <w:rsid w:val="00E5119C"/>
    <w:rsid w:val="00E51828"/>
    <w:rsid w:val="00E51C9B"/>
    <w:rsid w:val="00E52117"/>
    <w:rsid w:val="00E53687"/>
    <w:rsid w:val="00E5389A"/>
    <w:rsid w:val="00E53A5A"/>
    <w:rsid w:val="00E544A8"/>
    <w:rsid w:val="00E5450C"/>
    <w:rsid w:val="00E54E57"/>
    <w:rsid w:val="00E559D0"/>
    <w:rsid w:val="00E559E3"/>
    <w:rsid w:val="00E55BCC"/>
    <w:rsid w:val="00E56054"/>
    <w:rsid w:val="00E56EC7"/>
    <w:rsid w:val="00E56F43"/>
    <w:rsid w:val="00E62FFD"/>
    <w:rsid w:val="00E6368A"/>
    <w:rsid w:val="00E64F7E"/>
    <w:rsid w:val="00E66205"/>
    <w:rsid w:val="00E6693B"/>
    <w:rsid w:val="00E66AA2"/>
    <w:rsid w:val="00E66C22"/>
    <w:rsid w:val="00E66EFC"/>
    <w:rsid w:val="00E66F57"/>
    <w:rsid w:val="00E6749C"/>
    <w:rsid w:val="00E70B7B"/>
    <w:rsid w:val="00E70E3C"/>
    <w:rsid w:val="00E715B8"/>
    <w:rsid w:val="00E7187B"/>
    <w:rsid w:val="00E71EAD"/>
    <w:rsid w:val="00E72FEB"/>
    <w:rsid w:val="00E7432F"/>
    <w:rsid w:val="00E74865"/>
    <w:rsid w:val="00E75374"/>
    <w:rsid w:val="00E75624"/>
    <w:rsid w:val="00E7597D"/>
    <w:rsid w:val="00E81088"/>
    <w:rsid w:val="00E818E0"/>
    <w:rsid w:val="00E82B2B"/>
    <w:rsid w:val="00E8388E"/>
    <w:rsid w:val="00E83A5B"/>
    <w:rsid w:val="00E83B47"/>
    <w:rsid w:val="00E8403D"/>
    <w:rsid w:val="00E84F72"/>
    <w:rsid w:val="00E84FD4"/>
    <w:rsid w:val="00E86708"/>
    <w:rsid w:val="00E86A7A"/>
    <w:rsid w:val="00E87028"/>
    <w:rsid w:val="00E902C8"/>
    <w:rsid w:val="00E908BD"/>
    <w:rsid w:val="00E91668"/>
    <w:rsid w:val="00E92933"/>
    <w:rsid w:val="00E93B6D"/>
    <w:rsid w:val="00E9411A"/>
    <w:rsid w:val="00E96CC7"/>
    <w:rsid w:val="00E9708D"/>
    <w:rsid w:val="00E971F7"/>
    <w:rsid w:val="00EA0A56"/>
    <w:rsid w:val="00EA1658"/>
    <w:rsid w:val="00EA1FAE"/>
    <w:rsid w:val="00EA2238"/>
    <w:rsid w:val="00EA47C9"/>
    <w:rsid w:val="00EA59AD"/>
    <w:rsid w:val="00EA6E35"/>
    <w:rsid w:val="00EA7BF7"/>
    <w:rsid w:val="00EB0194"/>
    <w:rsid w:val="00EB05EA"/>
    <w:rsid w:val="00EB076F"/>
    <w:rsid w:val="00EB1B26"/>
    <w:rsid w:val="00EB1E70"/>
    <w:rsid w:val="00EB2A6E"/>
    <w:rsid w:val="00EB3129"/>
    <w:rsid w:val="00EB3130"/>
    <w:rsid w:val="00EB3187"/>
    <w:rsid w:val="00EB3DB5"/>
    <w:rsid w:val="00EB40A6"/>
    <w:rsid w:val="00EB54FE"/>
    <w:rsid w:val="00EB6EBF"/>
    <w:rsid w:val="00EB7237"/>
    <w:rsid w:val="00EB7323"/>
    <w:rsid w:val="00EB7B92"/>
    <w:rsid w:val="00EC010F"/>
    <w:rsid w:val="00EC12A3"/>
    <w:rsid w:val="00EC1780"/>
    <w:rsid w:val="00EC1E53"/>
    <w:rsid w:val="00EC2D6E"/>
    <w:rsid w:val="00EC3186"/>
    <w:rsid w:val="00EC35A8"/>
    <w:rsid w:val="00EC35DD"/>
    <w:rsid w:val="00EC3B86"/>
    <w:rsid w:val="00EC3D9C"/>
    <w:rsid w:val="00EC43EC"/>
    <w:rsid w:val="00EC526A"/>
    <w:rsid w:val="00EC5B42"/>
    <w:rsid w:val="00EC6534"/>
    <w:rsid w:val="00EC7061"/>
    <w:rsid w:val="00EC74F2"/>
    <w:rsid w:val="00EC785E"/>
    <w:rsid w:val="00ED08BB"/>
    <w:rsid w:val="00ED0B09"/>
    <w:rsid w:val="00ED14F8"/>
    <w:rsid w:val="00ED1BD5"/>
    <w:rsid w:val="00ED3949"/>
    <w:rsid w:val="00ED3BA0"/>
    <w:rsid w:val="00ED453E"/>
    <w:rsid w:val="00ED489F"/>
    <w:rsid w:val="00ED497D"/>
    <w:rsid w:val="00ED6F3F"/>
    <w:rsid w:val="00EE02FA"/>
    <w:rsid w:val="00EE0557"/>
    <w:rsid w:val="00EE1A09"/>
    <w:rsid w:val="00EE2305"/>
    <w:rsid w:val="00EE352A"/>
    <w:rsid w:val="00EE3808"/>
    <w:rsid w:val="00EE5431"/>
    <w:rsid w:val="00EE6297"/>
    <w:rsid w:val="00EE65F3"/>
    <w:rsid w:val="00EE7442"/>
    <w:rsid w:val="00EE7F4B"/>
    <w:rsid w:val="00EF00CE"/>
    <w:rsid w:val="00EF0AEF"/>
    <w:rsid w:val="00EF390E"/>
    <w:rsid w:val="00EF3C47"/>
    <w:rsid w:val="00EF5521"/>
    <w:rsid w:val="00EF55BA"/>
    <w:rsid w:val="00EF5CA3"/>
    <w:rsid w:val="00EF5D9E"/>
    <w:rsid w:val="00EF6464"/>
    <w:rsid w:val="00EF79F8"/>
    <w:rsid w:val="00EF7E57"/>
    <w:rsid w:val="00F00D7B"/>
    <w:rsid w:val="00F00E11"/>
    <w:rsid w:val="00F01A07"/>
    <w:rsid w:val="00F0291A"/>
    <w:rsid w:val="00F02973"/>
    <w:rsid w:val="00F02C6D"/>
    <w:rsid w:val="00F02D53"/>
    <w:rsid w:val="00F02E26"/>
    <w:rsid w:val="00F04940"/>
    <w:rsid w:val="00F04CA1"/>
    <w:rsid w:val="00F05086"/>
    <w:rsid w:val="00F05796"/>
    <w:rsid w:val="00F05B4E"/>
    <w:rsid w:val="00F05FF9"/>
    <w:rsid w:val="00F06D16"/>
    <w:rsid w:val="00F07C78"/>
    <w:rsid w:val="00F11904"/>
    <w:rsid w:val="00F12E6A"/>
    <w:rsid w:val="00F13098"/>
    <w:rsid w:val="00F13A3A"/>
    <w:rsid w:val="00F14AB5"/>
    <w:rsid w:val="00F15870"/>
    <w:rsid w:val="00F170A3"/>
    <w:rsid w:val="00F174C8"/>
    <w:rsid w:val="00F1791D"/>
    <w:rsid w:val="00F17F47"/>
    <w:rsid w:val="00F2065C"/>
    <w:rsid w:val="00F20E27"/>
    <w:rsid w:val="00F20EA1"/>
    <w:rsid w:val="00F21299"/>
    <w:rsid w:val="00F228F2"/>
    <w:rsid w:val="00F237B9"/>
    <w:rsid w:val="00F245C3"/>
    <w:rsid w:val="00F24DE1"/>
    <w:rsid w:val="00F25C35"/>
    <w:rsid w:val="00F25D3E"/>
    <w:rsid w:val="00F2737A"/>
    <w:rsid w:val="00F27FF5"/>
    <w:rsid w:val="00F30CDD"/>
    <w:rsid w:val="00F318BA"/>
    <w:rsid w:val="00F34651"/>
    <w:rsid w:val="00F35C0C"/>
    <w:rsid w:val="00F366A4"/>
    <w:rsid w:val="00F36E38"/>
    <w:rsid w:val="00F3717E"/>
    <w:rsid w:val="00F37709"/>
    <w:rsid w:val="00F37B3A"/>
    <w:rsid w:val="00F37D3A"/>
    <w:rsid w:val="00F428FF"/>
    <w:rsid w:val="00F43002"/>
    <w:rsid w:val="00F449C7"/>
    <w:rsid w:val="00F449D2"/>
    <w:rsid w:val="00F44EFD"/>
    <w:rsid w:val="00F45066"/>
    <w:rsid w:val="00F4607F"/>
    <w:rsid w:val="00F4770A"/>
    <w:rsid w:val="00F47B30"/>
    <w:rsid w:val="00F509BC"/>
    <w:rsid w:val="00F50B5D"/>
    <w:rsid w:val="00F50C48"/>
    <w:rsid w:val="00F52088"/>
    <w:rsid w:val="00F5252C"/>
    <w:rsid w:val="00F52836"/>
    <w:rsid w:val="00F52EA3"/>
    <w:rsid w:val="00F542F1"/>
    <w:rsid w:val="00F55175"/>
    <w:rsid w:val="00F55524"/>
    <w:rsid w:val="00F55890"/>
    <w:rsid w:val="00F559C2"/>
    <w:rsid w:val="00F5668E"/>
    <w:rsid w:val="00F56B4E"/>
    <w:rsid w:val="00F575A3"/>
    <w:rsid w:val="00F577E6"/>
    <w:rsid w:val="00F5790D"/>
    <w:rsid w:val="00F57BA4"/>
    <w:rsid w:val="00F57F49"/>
    <w:rsid w:val="00F602D6"/>
    <w:rsid w:val="00F60BBB"/>
    <w:rsid w:val="00F60D56"/>
    <w:rsid w:val="00F61B65"/>
    <w:rsid w:val="00F62356"/>
    <w:rsid w:val="00F6267D"/>
    <w:rsid w:val="00F62906"/>
    <w:rsid w:val="00F62BC9"/>
    <w:rsid w:val="00F62D26"/>
    <w:rsid w:val="00F6309C"/>
    <w:rsid w:val="00F634BA"/>
    <w:rsid w:val="00F63670"/>
    <w:rsid w:val="00F64271"/>
    <w:rsid w:val="00F65136"/>
    <w:rsid w:val="00F65999"/>
    <w:rsid w:val="00F6663A"/>
    <w:rsid w:val="00F67980"/>
    <w:rsid w:val="00F722B9"/>
    <w:rsid w:val="00F72552"/>
    <w:rsid w:val="00F72ADB"/>
    <w:rsid w:val="00F738A4"/>
    <w:rsid w:val="00F7508E"/>
    <w:rsid w:val="00F7599B"/>
    <w:rsid w:val="00F7684E"/>
    <w:rsid w:val="00F776E2"/>
    <w:rsid w:val="00F77BF6"/>
    <w:rsid w:val="00F77E47"/>
    <w:rsid w:val="00F80B82"/>
    <w:rsid w:val="00F81163"/>
    <w:rsid w:val="00F82E6E"/>
    <w:rsid w:val="00F832EE"/>
    <w:rsid w:val="00F836C6"/>
    <w:rsid w:val="00F83E14"/>
    <w:rsid w:val="00F841AD"/>
    <w:rsid w:val="00F8496D"/>
    <w:rsid w:val="00F85398"/>
    <w:rsid w:val="00F85C7E"/>
    <w:rsid w:val="00F86553"/>
    <w:rsid w:val="00F87FBD"/>
    <w:rsid w:val="00F90837"/>
    <w:rsid w:val="00F90993"/>
    <w:rsid w:val="00F926B8"/>
    <w:rsid w:val="00F93903"/>
    <w:rsid w:val="00F93957"/>
    <w:rsid w:val="00F94401"/>
    <w:rsid w:val="00F94674"/>
    <w:rsid w:val="00F94F97"/>
    <w:rsid w:val="00F958FE"/>
    <w:rsid w:val="00F959F6"/>
    <w:rsid w:val="00F96BFB"/>
    <w:rsid w:val="00FA08F2"/>
    <w:rsid w:val="00FA0D92"/>
    <w:rsid w:val="00FA0FB9"/>
    <w:rsid w:val="00FA1903"/>
    <w:rsid w:val="00FA24AA"/>
    <w:rsid w:val="00FA25D5"/>
    <w:rsid w:val="00FA2F22"/>
    <w:rsid w:val="00FA300E"/>
    <w:rsid w:val="00FA38EA"/>
    <w:rsid w:val="00FA5C9B"/>
    <w:rsid w:val="00FA66D3"/>
    <w:rsid w:val="00FA6B2E"/>
    <w:rsid w:val="00FA727E"/>
    <w:rsid w:val="00FA787D"/>
    <w:rsid w:val="00FB00BB"/>
    <w:rsid w:val="00FB0977"/>
    <w:rsid w:val="00FB0CFF"/>
    <w:rsid w:val="00FB0E2B"/>
    <w:rsid w:val="00FB135B"/>
    <w:rsid w:val="00FB2280"/>
    <w:rsid w:val="00FB2357"/>
    <w:rsid w:val="00FB342A"/>
    <w:rsid w:val="00FB5066"/>
    <w:rsid w:val="00FB59BF"/>
    <w:rsid w:val="00FB69A0"/>
    <w:rsid w:val="00FB6D51"/>
    <w:rsid w:val="00FC0661"/>
    <w:rsid w:val="00FC0856"/>
    <w:rsid w:val="00FC144E"/>
    <w:rsid w:val="00FC2132"/>
    <w:rsid w:val="00FC257D"/>
    <w:rsid w:val="00FC26A2"/>
    <w:rsid w:val="00FC28C9"/>
    <w:rsid w:val="00FC2B44"/>
    <w:rsid w:val="00FC3725"/>
    <w:rsid w:val="00FC3BB8"/>
    <w:rsid w:val="00FC3E1B"/>
    <w:rsid w:val="00FC4C11"/>
    <w:rsid w:val="00FC4CC8"/>
    <w:rsid w:val="00FC507D"/>
    <w:rsid w:val="00FC535F"/>
    <w:rsid w:val="00FC645A"/>
    <w:rsid w:val="00FC67CC"/>
    <w:rsid w:val="00FC7C9D"/>
    <w:rsid w:val="00FD0B0C"/>
    <w:rsid w:val="00FD3036"/>
    <w:rsid w:val="00FD44D8"/>
    <w:rsid w:val="00FD4EBE"/>
    <w:rsid w:val="00FD555F"/>
    <w:rsid w:val="00FD58AF"/>
    <w:rsid w:val="00FD6CEA"/>
    <w:rsid w:val="00FD73F3"/>
    <w:rsid w:val="00FD7AA4"/>
    <w:rsid w:val="00FE03BE"/>
    <w:rsid w:val="00FE1FF8"/>
    <w:rsid w:val="00FE2874"/>
    <w:rsid w:val="00FE35D5"/>
    <w:rsid w:val="00FE4CC0"/>
    <w:rsid w:val="00FE62C3"/>
    <w:rsid w:val="00FE639A"/>
    <w:rsid w:val="00FE6E2B"/>
    <w:rsid w:val="00FF008D"/>
    <w:rsid w:val="00FF0330"/>
    <w:rsid w:val="00FF11F0"/>
    <w:rsid w:val="00FF185C"/>
    <w:rsid w:val="00FF1DC1"/>
    <w:rsid w:val="00FF22AF"/>
    <w:rsid w:val="00FF278C"/>
    <w:rsid w:val="00FF27B5"/>
    <w:rsid w:val="00FF3C01"/>
    <w:rsid w:val="00FF452A"/>
    <w:rsid w:val="00FF4758"/>
    <w:rsid w:val="00FF49CA"/>
    <w:rsid w:val="00FF5552"/>
    <w:rsid w:val="00FF5BF1"/>
    <w:rsid w:val="00FF7F05"/>
    <w:rsid w:val="010B51AA"/>
    <w:rsid w:val="014042D3"/>
    <w:rsid w:val="01464912"/>
    <w:rsid w:val="016A5D4B"/>
    <w:rsid w:val="016F37A6"/>
    <w:rsid w:val="01822573"/>
    <w:rsid w:val="01B14C06"/>
    <w:rsid w:val="01BD17FD"/>
    <w:rsid w:val="01C0277E"/>
    <w:rsid w:val="01C45A77"/>
    <w:rsid w:val="01D66035"/>
    <w:rsid w:val="01F81114"/>
    <w:rsid w:val="020000B3"/>
    <w:rsid w:val="020B585D"/>
    <w:rsid w:val="02286845"/>
    <w:rsid w:val="022C4497"/>
    <w:rsid w:val="026B6F76"/>
    <w:rsid w:val="026E6F9B"/>
    <w:rsid w:val="02726219"/>
    <w:rsid w:val="027440E2"/>
    <w:rsid w:val="027E5CB3"/>
    <w:rsid w:val="028D7189"/>
    <w:rsid w:val="02927202"/>
    <w:rsid w:val="02AE1145"/>
    <w:rsid w:val="02C81CD3"/>
    <w:rsid w:val="02CC4B1B"/>
    <w:rsid w:val="02F038B9"/>
    <w:rsid w:val="02F51F0C"/>
    <w:rsid w:val="02F70C7D"/>
    <w:rsid w:val="02F8486D"/>
    <w:rsid w:val="031B180E"/>
    <w:rsid w:val="032974BD"/>
    <w:rsid w:val="033351C8"/>
    <w:rsid w:val="03451AAA"/>
    <w:rsid w:val="037B27CB"/>
    <w:rsid w:val="039E565E"/>
    <w:rsid w:val="03B12030"/>
    <w:rsid w:val="03E0235B"/>
    <w:rsid w:val="03F91A6C"/>
    <w:rsid w:val="03FC779F"/>
    <w:rsid w:val="042E4233"/>
    <w:rsid w:val="043F5E76"/>
    <w:rsid w:val="044E0E32"/>
    <w:rsid w:val="04506958"/>
    <w:rsid w:val="045918F0"/>
    <w:rsid w:val="04964902"/>
    <w:rsid w:val="04A3140F"/>
    <w:rsid w:val="04E74392"/>
    <w:rsid w:val="04F4017C"/>
    <w:rsid w:val="04F419D9"/>
    <w:rsid w:val="05026C67"/>
    <w:rsid w:val="050339C8"/>
    <w:rsid w:val="050414F1"/>
    <w:rsid w:val="05055064"/>
    <w:rsid w:val="05092A06"/>
    <w:rsid w:val="053575D9"/>
    <w:rsid w:val="05406357"/>
    <w:rsid w:val="0546482A"/>
    <w:rsid w:val="05896033"/>
    <w:rsid w:val="05A02C7F"/>
    <w:rsid w:val="05B9052D"/>
    <w:rsid w:val="061B2F96"/>
    <w:rsid w:val="06231E4A"/>
    <w:rsid w:val="062E07FF"/>
    <w:rsid w:val="066E5588"/>
    <w:rsid w:val="068C7E5D"/>
    <w:rsid w:val="06920D05"/>
    <w:rsid w:val="06A7341D"/>
    <w:rsid w:val="06BA3842"/>
    <w:rsid w:val="06BA66D8"/>
    <w:rsid w:val="06D05B2E"/>
    <w:rsid w:val="07002DF6"/>
    <w:rsid w:val="070103DE"/>
    <w:rsid w:val="070C28DE"/>
    <w:rsid w:val="071023CF"/>
    <w:rsid w:val="07487DBA"/>
    <w:rsid w:val="07565C94"/>
    <w:rsid w:val="076A4B6C"/>
    <w:rsid w:val="076F3599"/>
    <w:rsid w:val="07806523"/>
    <w:rsid w:val="07921251"/>
    <w:rsid w:val="0795155E"/>
    <w:rsid w:val="079D4C0D"/>
    <w:rsid w:val="07A52251"/>
    <w:rsid w:val="07AA4F1F"/>
    <w:rsid w:val="07BD5DBF"/>
    <w:rsid w:val="07CA22D9"/>
    <w:rsid w:val="07DC7A53"/>
    <w:rsid w:val="07DE78D0"/>
    <w:rsid w:val="07E850FA"/>
    <w:rsid w:val="07EA6D96"/>
    <w:rsid w:val="07ED5FC6"/>
    <w:rsid w:val="080A1CB0"/>
    <w:rsid w:val="082619E4"/>
    <w:rsid w:val="0859670E"/>
    <w:rsid w:val="08647E98"/>
    <w:rsid w:val="086849D3"/>
    <w:rsid w:val="086971D0"/>
    <w:rsid w:val="086E1AA3"/>
    <w:rsid w:val="08745E6E"/>
    <w:rsid w:val="08960F30"/>
    <w:rsid w:val="08A153D2"/>
    <w:rsid w:val="08B01A1D"/>
    <w:rsid w:val="08BC69F4"/>
    <w:rsid w:val="08BF6981"/>
    <w:rsid w:val="08D333C4"/>
    <w:rsid w:val="08E35CA3"/>
    <w:rsid w:val="08FA57B9"/>
    <w:rsid w:val="09021576"/>
    <w:rsid w:val="090A416A"/>
    <w:rsid w:val="09574568"/>
    <w:rsid w:val="09596211"/>
    <w:rsid w:val="095A37A1"/>
    <w:rsid w:val="095E2CDD"/>
    <w:rsid w:val="09672699"/>
    <w:rsid w:val="09674C2E"/>
    <w:rsid w:val="096D689F"/>
    <w:rsid w:val="09874E27"/>
    <w:rsid w:val="09B33050"/>
    <w:rsid w:val="09B71227"/>
    <w:rsid w:val="09C3351A"/>
    <w:rsid w:val="09C903C2"/>
    <w:rsid w:val="09CC6D4E"/>
    <w:rsid w:val="09F332E4"/>
    <w:rsid w:val="0A012D22"/>
    <w:rsid w:val="0A033C45"/>
    <w:rsid w:val="0A037FC9"/>
    <w:rsid w:val="0A103EF2"/>
    <w:rsid w:val="0A1F5784"/>
    <w:rsid w:val="0A234524"/>
    <w:rsid w:val="0A381C24"/>
    <w:rsid w:val="0A432686"/>
    <w:rsid w:val="0A4A5BF8"/>
    <w:rsid w:val="0A4D7CC0"/>
    <w:rsid w:val="0A666EE7"/>
    <w:rsid w:val="0A821835"/>
    <w:rsid w:val="0AD83203"/>
    <w:rsid w:val="0AE57022"/>
    <w:rsid w:val="0AE64747"/>
    <w:rsid w:val="0B051BFA"/>
    <w:rsid w:val="0B056C3B"/>
    <w:rsid w:val="0B0B4E85"/>
    <w:rsid w:val="0B147F47"/>
    <w:rsid w:val="0B212DFC"/>
    <w:rsid w:val="0B220922"/>
    <w:rsid w:val="0B4C13F1"/>
    <w:rsid w:val="0B5E23F3"/>
    <w:rsid w:val="0B6B34E5"/>
    <w:rsid w:val="0B771B9B"/>
    <w:rsid w:val="0B8C6234"/>
    <w:rsid w:val="0B8C6831"/>
    <w:rsid w:val="0BA31937"/>
    <w:rsid w:val="0BBA3A87"/>
    <w:rsid w:val="0BD404D7"/>
    <w:rsid w:val="0BF56037"/>
    <w:rsid w:val="0C1E02CD"/>
    <w:rsid w:val="0C2C5160"/>
    <w:rsid w:val="0C355A2D"/>
    <w:rsid w:val="0C3576AF"/>
    <w:rsid w:val="0C6C26DC"/>
    <w:rsid w:val="0C913FB2"/>
    <w:rsid w:val="0CA80CAA"/>
    <w:rsid w:val="0CB1116F"/>
    <w:rsid w:val="0CBC7F66"/>
    <w:rsid w:val="0CC00304"/>
    <w:rsid w:val="0CC51EAD"/>
    <w:rsid w:val="0CE844A6"/>
    <w:rsid w:val="0CEE55BA"/>
    <w:rsid w:val="0CF049E3"/>
    <w:rsid w:val="0CF80417"/>
    <w:rsid w:val="0CFA155A"/>
    <w:rsid w:val="0D064902"/>
    <w:rsid w:val="0D0E4BED"/>
    <w:rsid w:val="0D232D8F"/>
    <w:rsid w:val="0D2C7836"/>
    <w:rsid w:val="0D3B1C5E"/>
    <w:rsid w:val="0D6722C3"/>
    <w:rsid w:val="0D77760E"/>
    <w:rsid w:val="0D786F20"/>
    <w:rsid w:val="0D9846BB"/>
    <w:rsid w:val="0DB81FB0"/>
    <w:rsid w:val="0DBE48D2"/>
    <w:rsid w:val="0DC567FC"/>
    <w:rsid w:val="0DDA0DA4"/>
    <w:rsid w:val="0DE93709"/>
    <w:rsid w:val="0DED346A"/>
    <w:rsid w:val="0E001119"/>
    <w:rsid w:val="0E175057"/>
    <w:rsid w:val="0E26072A"/>
    <w:rsid w:val="0E603C3C"/>
    <w:rsid w:val="0E63372C"/>
    <w:rsid w:val="0E6347C3"/>
    <w:rsid w:val="0E6635C9"/>
    <w:rsid w:val="0E782F04"/>
    <w:rsid w:val="0E7F7EE9"/>
    <w:rsid w:val="0E890855"/>
    <w:rsid w:val="0E990223"/>
    <w:rsid w:val="0EAB05BA"/>
    <w:rsid w:val="0EB21800"/>
    <w:rsid w:val="0ED36B5C"/>
    <w:rsid w:val="0EE91E6E"/>
    <w:rsid w:val="0F0259C1"/>
    <w:rsid w:val="0F1917A3"/>
    <w:rsid w:val="0F304A76"/>
    <w:rsid w:val="0F5F0397"/>
    <w:rsid w:val="0F5F39E7"/>
    <w:rsid w:val="0F5F4446"/>
    <w:rsid w:val="0F6C03BE"/>
    <w:rsid w:val="0F6C6B30"/>
    <w:rsid w:val="0F70185F"/>
    <w:rsid w:val="0F7B3747"/>
    <w:rsid w:val="0F7C4FB9"/>
    <w:rsid w:val="0F836762"/>
    <w:rsid w:val="0FDB5F67"/>
    <w:rsid w:val="0FF137B6"/>
    <w:rsid w:val="0FF426ED"/>
    <w:rsid w:val="106A4273"/>
    <w:rsid w:val="10871B90"/>
    <w:rsid w:val="10913DEA"/>
    <w:rsid w:val="10957D29"/>
    <w:rsid w:val="10A65B52"/>
    <w:rsid w:val="10BE10ED"/>
    <w:rsid w:val="10CD0BA1"/>
    <w:rsid w:val="10D4134E"/>
    <w:rsid w:val="10D6350E"/>
    <w:rsid w:val="10DD77C5"/>
    <w:rsid w:val="10E12E1E"/>
    <w:rsid w:val="1102547E"/>
    <w:rsid w:val="11073F0C"/>
    <w:rsid w:val="1112457B"/>
    <w:rsid w:val="11147436"/>
    <w:rsid w:val="1117007E"/>
    <w:rsid w:val="11213EA8"/>
    <w:rsid w:val="113A05D3"/>
    <w:rsid w:val="113C161F"/>
    <w:rsid w:val="11407D54"/>
    <w:rsid w:val="115A36D7"/>
    <w:rsid w:val="117B3F2B"/>
    <w:rsid w:val="11851630"/>
    <w:rsid w:val="118B64D5"/>
    <w:rsid w:val="11B440C1"/>
    <w:rsid w:val="11CA5DEB"/>
    <w:rsid w:val="11D61CAA"/>
    <w:rsid w:val="11E94E2A"/>
    <w:rsid w:val="11ED1C8A"/>
    <w:rsid w:val="11EE1F77"/>
    <w:rsid w:val="11F72B09"/>
    <w:rsid w:val="1200032F"/>
    <w:rsid w:val="12072EA1"/>
    <w:rsid w:val="120F76C4"/>
    <w:rsid w:val="121251AE"/>
    <w:rsid w:val="12130D9A"/>
    <w:rsid w:val="1216296D"/>
    <w:rsid w:val="122B6698"/>
    <w:rsid w:val="12382EB4"/>
    <w:rsid w:val="124A70DD"/>
    <w:rsid w:val="12543B65"/>
    <w:rsid w:val="128B3251"/>
    <w:rsid w:val="12973F1A"/>
    <w:rsid w:val="12975D5A"/>
    <w:rsid w:val="12A762DD"/>
    <w:rsid w:val="12AB7FC0"/>
    <w:rsid w:val="12AD5785"/>
    <w:rsid w:val="12B572A2"/>
    <w:rsid w:val="12BD6DCF"/>
    <w:rsid w:val="12C024FE"/>
    <w:rsid w:val="12C74B0C"/>
    <w:rsid w:val="12CD73C6"/>
    <w:rsid w:val="12D65271"/>
    <w:rsid w:val="12EA3B05"/>
    <w:rsid w:val="12F56C08"/>
    <w:rsid w:val="130F5C30"/>
    <w:rsid w:val="131062EA"/>
    <w:rsid w:val="131630C0"/>
    <w:rsid w:val="133121D4"/>
    <w:rsid w:val="133A1F99"/>
    <w:rsid w:val="1344047D"/>
    <w:rsid w:val="13463908"/>
    <w:rsid w:val="13480BA9"/>
    <w:rsid w:val="137123CE"/>
    <w:rsid w:val="137B32C6"/>
    <w:rsid w:val="138D2F40"/>
    <w:rsid w:val="13A50343"/>
    <w:rsid w:val="13AD41C0"/>
    <w:rsid w:val="13BB36C2"/>
    <w:rsid w:val="13CE7899"/>
    <w:rsid w:val="13DA4490"/>
    <w:rsid w:val="13DD391B"/>
    <w:rsid w:val="13EB7513"/>
    <w:rsid w:val="13F755AE"/>
    <w:rsid w:val="14110083"/>
    <w:rsid w:val="141B1ED9"/>
    <w:rsid w:val="14254B09"/>
    <w:rsid w:val="142A1E51"/>
    <w:rsid w:val="142B6EF3"/>
    <w:rsid w:val="144F3FEB"/>
    <w:rsid w:val="14735DC9"/>
    <w:rsid w:val="147A357D"/>
    <w:rsid w:val="14964551"/>
    <w:rsid w:val="14AF76CB"/>
    <w:rsid w:val="14CD5DA3"/>
    <w:rsid w:val="14CF1B1B"/>
    <w:rsid w:val="14EA656D"/>
    <w:rsid w:val="14F80EBB"/>
    <w:rsid w:val="14FB4178"/>
    <w:rsid w:val="15010839"/>
    <w:rsid w:val="150152B7"/>
    <w:rsid w:val="150447F4"/>
    <w:rsid w:val="150D2643"/>
    <w:rsid w:val="153A64C0"/>
    <w:rsid w:val="153D4CD7"/>
    <w:rsid w:val="15657C12"/>
    <w:rsid w:val="158F5653"/>
    <w:rsid w:val="15B51781"/>
    <w:rsid w:val="15BA424E"/>
    <w:rsid w:val="15C02C3D"/>
    <w:rsid w:val="15DF7B3C"/>
    <w:rsid w:val="15F5060E"/>
    <w:rsid w:val="15FA677C"/>
    <w:rsid w:val="15FC1E62"/>
    <w:rsid w:val="16005D98"/>
    <w:rsid w:val="16015432"/>
    <w:rsid w:val="1615355E"/>
    <w:rsid w:val="161F43DC"/>
    <w:rsid w:val="162C6439"/>
    <w:rsid w:val="162E285D"/>
    <w:rsid w:val="163D2AB4"/>
    <w:rsid w:val="164A225D"/>
    <w:rsid w:val="164B08A5"/>
    <w:rsid w:val="164B51D1"/>
    <w:rsid w:val="16654E12"/>
    <w:rsid w:val="166B24BE"/>
    <w:rsid w:val="1670795F"/>
    <w:rsid w:val="16842491"/>
    <w:rsid w:val="16D404EA"/>
    <w:rsid w:val="170610D8"/>
    <w:rsid w:val="170A508C"/>
    <w:rsid w:val="170C4CA2"/>
    <w:rsid w:val="171E73F6"/>
    <w:rsid w:val="171F21BA"/>
    <w:rsid w:val="17237EFC"/>
    <w:rsid w:val="17252504"/>
    <w:rsid w:val="17292D2E"/>
    <w:rsid w:val="17585B62"/>
    <w:rsid w:val="178B36F7"/>
    <w:rsid w:val="179D1920"/>
    <w:rsid w:val="17A22A84"/>
    <w:rsid w:val="17D536A5"/>
    <w:rsid w:val="17D64F6F"/>
    <w:rsid w:val="17DC18B1"/>
    <w:rsid w:val="17DE788F"/>
    <w:rsid w:val="17E32729"/>
    <w:rsid w:val="182E63B9"/>
    <w:rsid w:val="1830729E"/>
    <w:rsid w:val="18355DB6"/>
    <w:rsid w:val="183C2D7B"/>
    <w:rsid w:val="183E7B5A"/>
    <w:rsid w:val="184801E6"/>
    <w:rsid w:val="184834BA"/>
    <w:rsid w:val="184D03B5"/>
    <w:rsid w:val="18616AF4"/>
    <w:rsid w:val="186E164B"/>
    <w:rsid w:val="18787DD4"/>
    <w:rsid w:val="187F028F"/>
    <w:rsid w:val="18DB577D"/>
    <w:rsid w:val="18DF332A"/>
    <w:rsid w:val="18ED4079"/>
    <w:rsid w:val="18F635AC"/>
    <w:rsid w:val="190508B0"/>
    <w:rsid w:val="190609BE"/>
    <w:rsid w:val="1909217C"/>
    <w:rsid w:val="190D7F49"/>
    <w:rsid w:val="19270EC3"/>
    <w:rsid w:val="192C1EF2"/>
    <w:rsid w:val="194B54E8"/>
    <w:rsid w:val="196547FC"/>
    <w:rsid w:val="197808DB"/>
    <w:rsid w:val="19884F8C"/>
    <w:rsid w:val="198B5575"/>
    <w:rsid w:val="19946E8F"/>
    <w:rsid w:val="19BB441C"/>
    <w:rsid w:val="19C555E0"/>
    <w:rsid w:val="19F31E08"/>
    <w:rsid w:val="1A112C57"/>
    <w:rsid w:val="1A177BB8"/>
    <w:rsid w:val="1A1862C4"/>
    <w:rsid w:val="1A43788B"/>
    <w:rsid w:val="1A4B2C7D"/>
    <w:rsid w:val="1A5672BF"/>
    <w:rsid w:val="1A5A0135"/>
    <w:rsid w:val="1A655C01"/>
    <w:rsid w:val="1A716226"/>
    <w:rsid w:val="1A786FDA"/>
    <w:rsid w:val="1A8C739D"/>
    <w:rsid w:val="1A97182C"/>
    <w:rsid w:val="1A9F0940"/>
    <w:rsid w:val="1AC97505"/>
    <w:rsid w:val="1ACF0824"/>
    <w:rsid w:val="1AD9509A"/>
    <w:rsid w:val="1AEA6524"/>
    <w:rsid w:val="1AFC05E5"/>
    <w:rsid w:val="1B047AAF"/>
    <w:rsid w:val="1B0E3F7E"/>
    <w:rsid w:val="1B28061B"/>
    <w:rsid w:val="1B3F107D"/>
    <w:rsid w:val="1B583FF2"/>
    <w:rsid w:val="1B9733D5"/>
    <w:rsid w:val="1BC2775B"/>
    <w:rsid w:val="1BC77E79"/>
    <w:rsid w:val="1BE17D79"/>
    <w:rsid w:val="1BF05DDA"/>
    <w:rsid w:val="1BF12377"/>
    <w:rsid w:val="1BF462CD"/>
    <w:rsid w:val="1C001BF4"/>
    <w:rsid w:val="1C207505"/>
    <w:rsid w:val="1C2540A8"/>
    <w:rsid w:val="1C281B11"/>
    <w:rsid w:val="1C49374B"/>
    <w:rsid w:val="1C512E16"/>
    <w:rsid w:val="1C5F3784"/>
    <w:rsid w:val="1C6A6529"/>
    <w:rsid w:val="1C90099F"/>
    <w:rsid w:val="1CB47941"/>
    <w:rsid w:val="1CB54B59"/>
    <w:rsid w:val="1CBA5E63"/>
    <w:rsid w:val="1CBA6A02"/>
    <w:rsid w:val="1CD15CD4"/>
    <w:rsid w:val="1CD94BA4"/>
    <w:rsid w:val="1CEA6F3C"/>
    <w:rsid w:val="1CF64B1E"/>
    <w:rsid w:val="1D1A443B"/>
    <w:rsid w:val="1D251596"/>
    <w:rsid w:val="1D2865C4"/>
    <w:rsid w:val="1D28764A"/>
    <w:rsid w:val="1D31745E"/>
    <w:rsid w:val="1D3A1F5E"/>
    <w:rsid w:val="1D5A03F0"/>
    <w:rsid w:val="1D5A7F99"/>
    <w:rsid w:val="1D5E0F81"/>
    <w:rsid w:val="1D724738"/>
    <w:rsid w:val="1D7C7651"/>
    <w:rsid w:val="1D872B47"/>
    <w:rsid w:val="1DA907C6"/>
    <w:rsid w:val="1E20277C"/>
    <w:rsid w:val="1E2A7CA3"/>
    <w:rsid w:val="1E384809"/>
    <w:rsid w:val="1E4771FB"/>
    <w:rsid w:val="1E5033D7"/>
    <w:rsid w:val="1E6432D4"/>
    <w:rsid w:val="1E703F48"/>
    <w:rsid w:val="1E790E45"/>
    <w:rsid w:val="1E831280"/>
    <w:rsid w:val="1EA32E44"/>
    <w:rsid w:val="1EBA5BA9"/>
    <w:rsid w:val="1ECC0E79"/>
    <w:rsid w:val="1EFE666F"/>
    <w:rsid w:val="1F047610"/>
    <w:rsid w:val="1F10156A"/>
    <w:rsid w:val="1F4F53ED"/>
    <w:rsid w:val="1F592F93"/>
    <w:rsid w:val="1F5B12D9"/>
    <w:rsid w:val="1F5B5A4B"/>
    <w:rsid w:val="1F5F4B08"/>
    <w:rsid w:val="1F683BCC"/>
    <w:rsid w:val="1F727D41"/>
    <w:rsid w:val="1F813A12"/>
    <w:rsid w:val="1F855358"/>
    <w:rsid w:val="1FBB4220"/>
    <w:rsid w:val="1FC508AF"/>
    <w:rsid w:val="1FC87893"/>
    <w:rsid w:val="1FCA360B"/>
    <w:rsid w:val="1FEE3349"/>
    <w:rsid w:val="201D1E0D"/>
    <w:rsid w:val="201E74B3"/>
    <w:rsid w:val="204E71B4"/>
    <w:rsid w:val="208539D6"/>
    <w:rsid w:val="208B7348"/>
    <w:rsid w:val="20E671C3"/>
    <w:rsid w:val="20F01248"/>
    <w:rsid w:val="20F827A6"/>
    <w:rsid w:val="21025026"/>
    <w:rsid w:val="211A4DD5"/>
    <w:rsid w:val="211B3FED"/>
    <w:rsid w:val="21260D15"/>
    <w:rsid w:val="2131314E"/>
    <w:rsid w:val="21384E00"/>
    <w:rsid w:val="214100E4"/>
    <w:rsid w:val="2147072C"/>
    <w:rsid w:val="21483B96"/>
    <w:rsid w:val="21623109"/>
    <w:rsid w:val="216B63DA"/>
    <w:rsid w:val="217126A1"/>
    <w:rsid w:val="218B1B90"/>
    <w:rsid w:val="219A172E"/>
    <w:rsid w:val="219A700D"/>
    <w:rsid w:val="21B10E5C"/>
    <w:rsid w:val="21B344ED"/>
    <w:rsid w:val="21C73F97"/>
    <w:rsid w:val="21CC5490"/>
    <w:rsid w:val="21D45CEB"/>
    <w:rsid w:val="21D93A6F"/>
    <w:rsid w:val="222257E4"/>
    <w:rsid w:val="222928FC"/>
    <w:rsid w:val="223245CE"/>
    <w:rsid w:val="22636486"/>
    <w:rsid w:val="226F3FF6"/>
    <w:rsid w:val="228E7A3D"/>
    <w:rsid w:val="22921157"/>
    <w:rsid w:val="229E4197"/>
    <w:rsid w:val="22BF31CF"/>
    <w:rsid w:val="22DA60FF"/>
    <w:rsid w:val="22F9097D"/>
    <w:rsid w:val="22FA4207"/>
    <w:rsid w:val="23143CC1"/>
    <w:rsid w:val="2353024F"/>
    <w:rsid w:val="235710A1"/>
    <w:rsid w:val="23607096"/>
    <w:rsid w:val="23B048C6"/>
    <w:rsid w:val="23F52C20"/>
    <w:rsid w:val="23F67D2D"/>
    <w:rsid w:val="24197379"/>
    <w:rsid w:val="24294678"/>
    <w:rsid w:val="24377E1B"/>
    <w:rsid w:val="243A33A8"/>
    <w:rsid w:val="24502F21"/>
    <w:rsid w:val="245D33A3"/>
    <w:rsid w:val="245E79A8"/>
    <w:rsid w:val="246257E4"/>
    <w:rsid w:val="246D0A09"/>
    <w:rsid w:val="248F097F"/>
    <w:rsid w:val="24931217"/>
    <w:rsid w:val="24A0117F"/>
    <w:rsid w:val="24B162BA"/>
    <w:rsid w:val="24B3219E"/>
    <w:rsid w:val="24B80EB5"/>
    <w:rsid w:val="24BA0C27"/>
    <w:rsid w:val="24CD4824"/>
    <w:rsid w:val="24E143A5"/>
    <w:rsid w:val="24EB6FF4"/>
    <w:rsid w:val="24F1163A"/>
    <w:rsid w:val="24F829C8"/>
    <w:rsid w:val="25163769"/>
    <w:rsid w:val="25306F3A"/>
    <w:rsid w:val="253357AE"/>
    <w:rsid w:val="25652EDE"/>
    <w:rsid w:val="25662653"/>
    <w:rsid w:val="256F2DF8"/>
    <w:rsid w:val="25BD2FDB"/>
    <w:rsid w:val="25CA498C"/>
    <w:rsid w:val="25D30D3F"/>
    <w:rsid w:val="25F40866"/>
    <w:rsid w:val="25F93EA6"/>
    <w:rsid w:val="26321C01"/>
    <w:rsid w:val="26355DCB"/>
    <w:rsid w:val="2667110E"/>
    <w:rsid w:val="266A1AC6"/>
    <w:rsid w:val="2671644D"/>
    <w:rsid w:val="26A13C04"/>
    <w:rsid w:val="26AD212C"/>
    <w:rsid w:val="26CF4981"/>
    <w:rsid w:val="26E22BF1"/>
    <w:rsid w:val="26E825C8"/>
    <w:rsid w:val="26FF6345"/>
    <w:rsid w:val="270D202F"/>
    <w:rsid w:val="271A1CEB"/>
    <w:rsid w:val="272C6959"/>
    <w:rsid w:val="272E26D1"/>
    <w:rsid w:val="273D2345"/>
    <w:rsid w:val="273D6172"/>
    <w:rsid w:val="275A4C82"/>
    <w:rsid w:val="275D2FB6"/>
    <w:rsid w:val="2778271D"/>
    <w:rsid w:val="27AE39D3"/>
    <w:rsid w:val="27B87362"/>
    <w:rsid w:val="27D803C8"/>
    <w:rsid w:val="27EC6F3A"/>
    <w:rsid w:val="28083EDC"/>
    <w:rsid w:val="282E3054"/>
    <w:rsid w:val="28315BDD"/>
    <w:rsid w:val="283B73C4"/>
    <w:rsid w:val="284235FB"/>
    <w:rsid w:val="284366AA"/>
    <w:rsid w:val="284F5530"/>
    <w:rsid w:val="285443B9"/>
    <w:rsid w:val="285B3874"/>
    <w:rsid w:val="286B630E"/>
    <w:rsid w:val="286F7C9A"/>
    <w:rsid w:val="28896A8E"/>
    <w:rsid w:val="28A84A5B"/>
    <w:rsid w:val="28A873C3"/>
    <w:rsid w:val="28B135BA"/>
    <w:rsid w:val="28C3281F"/>
    <w:rsid w:val="28D87633"/>
    <w:rsid w:val="28E7603D"/>
    <w:rsid w:val="28EA2188"/>
    <w:rsid w:val="28F060A8"/>
    <w:rsid w:val="29220014"/>
    <w:rsid w:val="2927794E"/>
    <w:rsid w:val="2937372F"/>
    <w:rsid w:val="294B27AE"/>
    <w:rsid w:val="294C1A51"/>
    <w:rsid w:val="295714ED"/>
    <w:rsid w:val="29592CB5"/>
    <w:rsid w:val="295F663A"/>
    <w:rsid w:val="296A3769"/>
    <w:rsid w:val="29796974"/>
    <w:rsid w:val="299562F5"/>
    <w:rsid w:val="29995DFC"/>
    <w:rsid w:val="299A5E25"/>
    <w:rsid w:val="29C3513B"/>
    <w:rsid w:val="29E97664"/>
    <w:rsid w:val="2A020879"/>
    <w:rsid w:val="2A0960C4"/>
    <w:rsid w:val="2A0D0CC4"/>
    <w:rsid w:val="2A0D1139"/>
    <w:rsid w:val="2A25317E"/>
    <w:rsid w:val="2A2C2CAF"/>
    <w:rsid w:val="2A403FBB"/>
    <w:rsid w:val="2A733916"/>
    <w:rsid w:val="2AC10EBF"/>
    <w:rsid w:val="2ADB5E2C"/>
    <w:rsid w:val="2ADC66A6"/>
    <w:rsid w:val="2AE22BEE"/>
    <w:rsid w:val="2AE40169"/>
    <w:rsid w:val="2AFC5EFD"/>
    <w:rsid w:val="2B3109E2"/>
    <w:rsid w:val="2B834185"/>
    <w:rsid w:val="2B927DF6"/>
    <w:rsid w:val="2B936012"/>
    <w:rsid w:val="2BA246D3"/>
    <w:rsid w:val="2BB65035"/>
    <w:rsid w:val="2BB673E4"/>
    <w:rsid w:val="2BBB5950"/>
    <w:rsid w:val="2BBD0B4F"/>
    <w:rsid w:val="2BC0763F"/>
    <w:rsid w:val="2BC33BF1"/>
    <w:rsid w:val="2BCC4267"/>
    <w:rsid w:val="2BD21C17"/>
    <w:rsid w:val="2C00323B"/>
    <w:rsid w:val="2C1E2335"/>
    <w:rsid w:val="2C3E71AB"/>
    <w:rsid w:val="2C530D18"/>
    <w:rsid w:val="2C67388E"/>
    <w:rsid w:val="2C7207CE"/>
    <w:rsid w:val="2CE850D0"/>
    <w:rsid w:val="2D0750FD"/>
    <w:rsid w:val="2D1B5BD1"/>
    <w:rsid w:val="2D224CE7"/>
    <w:rsid w:val="2D24719C"/>
    <w:rsid w:val="2D3C3886"/>
    <w:rsid w:val="2D55440F"/>
    <w:rsid w:val="2D6F3D8D"/>
    <w:rsid w:val="2D9B39F2"/>
    <w:rsid w:val="2D9B65E7"/>
    <w:rsid w:val="2D9C735E"/>
    <w:rsid w:val="2DA17C9F"/>
    <w:rsid w:val="2DC0604D"/>
    <w:rsid w:val="2DC77EDE"/>
    <w:rsid w:val="2DD47C02"/>
    <w:rsid w:val="2DD61E02"/>
    <w:rsid w:val="2E0A556A"/>
    <w:rsid w:val="2E0C372B"/>
    <w:rsid w:val="2E10016D"/>
    <w:rsid w:val="2E1A426F"/>
    <w:rsid w:val="2E1D349F"/>
    <w:rsid w:val="2E206AEC"/>
    <w:rsid w:val="2E2760CC"/>
    <w:rsid w:val="2E437B08"/>
    <w:rsid w:val="2E5C18EB"/>
    <w:rsid w:val="2E69349C"/>
    <w:rsid w:val="2E840B60"/>
    <w:rsid w:val="2EA8720D"/>
    <w:rsid w:val="2EAC4558"/>
    <w:rsid w:val="2ED26821"/>
    <w:rsid w:val="2F0361F1"/>
    <w:rsid w:val="2F141D92"/>
    <w:rsid w:val="2F484CB1"/>
    <w:rsid w:val="2F7C613D"/>
    <w:rsid w:val="2F7D4B4F"/>
    <w:rsid w:val="2F9E7F3E"/>
    <w:rsid w:val="2FD069C3"/>
    <w:rsid w:val="2FDF2898"/>
    <w:rsid w:val="2FE14059"/>
    <w:rsid w:val="2FE34275"/>
    <w:rsid w:val="2FE544AD"/>
    <w:rsid w:val="3005243D"/>
    <w:rsid w:val="302208F9"/>
    <w:rsid w:val="30260E83"/>
    <w:rsid w:val="302C616E"/>
    <w:rsid w:val="30366C6D"/>
    <w:rsid w:val="30822A6D"/>
    <w:rsid w:val="308646DC"/>
    <w:rsid w:val="30AC6F0E"/>
    <w:rsid w:val="30AF4823"/>
    <w:rsid w:val="30B10A2F"/>
    <w:rsid w:val="30B637BB"/>
    <w:rsid w:val="30B96527"/>
    <w:rsid w:val="30BA6D84"/>
    <w:rsid w:val="30C93B1B"/>
    <w:rsid w:val="30F45C13"/>
    <w:rsid w:val="310D525E"/>
    <w:rsid w:val="31366EB5"/>
    <w:rsid w:val="31380A1D"/>
    <w:rsid w:val="315B51A7"/>
    <w:rsid w:val="316D5522"/>
    <w:rsid w:val="317134CB"/>
    <w:rsid w:val="318850D4"/>
    <w:rsid w:val="3199108F"/>
    <w:rsid w:val="31B52C0B"/>
    <w:rsid w:val="31C64502"/>
    <w:rsid w:val="31D8086D"/>
    <w:rsid w:val="31E247E4"/>
    <w:rsid w:val="31ED7981"/>
    <w:rsid w:val="31F44517"/>
    <w:rsid w:val="31FA6B58"/>
    <w:rsid w:val="320B0B0C"/>
    <w:rsid w:val="32167F37"/>
    <w:rsid w:val="322F4C91"/>
    <w:rsid w:val="323E3D68"/>
    <w:rsid w:val="32673379"/>
    <w:rsid w:val="32705150"/>
    <w:rsid w:val="32AC282B"/>
    <w:rsid w:val="32BF2600"/>
    <w:rsid w:val="32CE1057"/>
    <w:rsid w:val="32EC3440"/>
    <w:rsid w:val="32FC175E"/>
    <w:rsid w:val="330000E8"/>
    <w:rsid w:val="33194D3D"/>
    <w:rsid w:val="33210E3A"/>
    <w:rsid w:val="332B5291"/>
    <w:rsid w:val="332E54B9"/>
    <w:rsid w:val="33570746"/>
    <w:rsid w:val="335E60EC"/>
    <w:rsid w:val="336B753C"/>
    <w:rsid w:val="33736C6E"/>
    <w:rsid w:val="337754EE"/>
    <w:rsid w:val="33820C6F"/>
    <w:rsid w:val="33830E4F"/>
    <w:rsid w:val="33872B67"/>
    <w:rsid w:val="339B301C"/>
    <w:rsid w:val="33C87900"/>
    <w:rsid w:val="33CC0208"/>
    <w:rsid w:val="33D339F2"/>
    <w:rsid w:val="33D9126B"/>
    <w:rsid w:val="33F46A50"/>
    <w:rsid w:val="3401389D"/>
    <w:rsid w:val="340229ED"/>
    <w:rsid w:val="34045566"/>
    <w:rsid w:val="34081665"/>
    <w:rsid w:val="340C08D2"/>
    <w:rsid w:val="340D5A8E"/>
    <w:rsid w:val="34103C0F"/>
    <w:rsid w:val="34144CDC"/>
    <w:rsid w:val="3428494C"/>
    <w:rsid w:val="344A00CC"/>
    <w:rsid w:val="346678C5"/>
    <w:rsid w:val="34670FD0"/>
    <w:rsid w:val="346B298C"/>
    <w:rsid w:val="3472431D"/>
    <w:rsid w:val="348957C0"/>
    <w:rsid w:val="34B51B07"/>
    <w:rsid w:val="34CA0959"/>
    <w:rsid w:val="34DB3F45"/>
    <w:rsid w:val="34E37071"/>
    <w:rsid w:val="34E940DB"/>
    <w:rsid w:val="34EA24BC"/>
    <w:rsid w:val="3507608E"/>
    <w:rsid w:val="350C2CB8"/>
    <w:rsid w:val="3514289E"/>
    <w:rsid w:val="35362E69"/>
    <w:rsid w:val="355F1FA0"/>
    <w:rsid w:val="356B2D42"/>
    <w:rsid w:val="35730508"/>
    <w:rsid w:val="358E358F"/>
    <w:rsid w:val="35A34749"/>
    <w:rsid w:val="35A7754B"/>
    <w:rsid w:val="35BF3746"/>
    <w:rsid w:val="35C4480A"/>
    <w:rsid w:val="35CC1C0B"/>
    <w:rsid w:val="35D47DBF"/>
    <w:rsid w:val="35DC414D"/>
    <w:rsid w:val="35F7050A"/>
    <w:rsid w:val="35F909D3"/>
    <w:rsid w:val="36214425"/>
    <w:rsid w:val="3647586B"/>
    <w:rsid w:val="367E5084"/>
    <w:rsid w:val="36B3040F"/>
    <w:rsid w:val="36C31CA2"/>
    <w:rsid w:val="36D84407"/>
    <w:rsid w:val="36DA3CC8"/>
    <w:rsid w:val="37091BB8"/>
    <w:rsid w:val="371735FD"/>
    <w:rsid w:val="372066CC"/>
    <w:rsid w:val="373838CC"/>
    <w:rsid w:val="37546D06"/>
    <w:rsid w:val="37681B78"/>
    <w:rsid w:val="376D0FF4"/>
    <w:rsid w:val="377B5084"/>
    <w:rsid w:val="37820C23"/>
    <w:rsid w:val="378D0BC6"/>
    <w:rsid w:val="37C83E3D"/>
    <w:rsid w:val="37D67444"/>
    <w:rsid w:val="37FC2378"/>
    <w:rsid w:val="38033970"/>
    <w:rsid w:val="381D6EA4"/>
    <w:rsid w:val="3823376F"/>
    <w:rsid w:val="38243D19"/>
    <w:rsid w:val="38335517"/>
    <w:rsid w:val="383755FB"/>
    <w:rsid w:val="38414582"/>
    <w:rsid w:val="3841574F"/>
    <w:rsid w:val="3867168C"/>
    <w:rsid w:val="3890081A"/>
    <w:rsid w:val="38A81BB8"/>
    <w:rsid w:val="38AE2C93"/>
    <w:rsid w:val="38B30C16"/>
    <w:rsid w:val="38B8629F"/>
    <w:rsid w:val="392A69BE"/>
    <w:rsid w:val="392F7DFF"/>
    <w:rsid w:val="3951395C"/>
    <w:rsid w:val="39893797"/>
    <w:rsid w:val="398C646F"/>
    <w:rsid w:val="399B34CA"/>
    <w:rsid w:val="39B15038"/>
    <w:rsid w:val="39CF33B9"/>
    <w:rsid w:val="39D97DCB"/>
    <w:rsid w:val="39E30491"/>
    <w:rsid w:val="39F53770"/>
    <w:rsid w:val="39F71049"/>
    <w:rsid w:val="39FA690D"/>
    <w:rsid w:val="3A053B9B"/>
    <w:rsid w:val="3A0941C7"/>
    <w:rsid w:val="3A094DF1"/>
    <w:rsid w:val="3A2A2E5E"/>
    <w:rsid w:val="3A2E60E5"/>
    <w:rsid w:val="3A3C4CAD"/>
    <w:rsid w:val="3A4A2E69"/>
    <w:rsid w:val="3A5C29CE"/>
    <w:rsid w:val="3A6569E7"/>
    <w:rsid w:val="3A78169A"/>
    <w:rsid w:val="3A871487"/>
    <w:rsid w:val="3A8A1F2C"/>
    <w:rsid w:val="3A8C7C80"/>
    <w:rsid w:val="3AA34D2C"/>
    <w:rsid w:val="3AAE15B7"/>
    <w:rsid w:val="3AC75BEF"/>
    <w:rsid w:val="3ADF033F"/>
    <w:rsid w:val="3AE64203"/>
    <w:rsid w:val="3AFE578D"/>
    <w:rsid w:val="3B1445B0"/>
    <w:rsid w:val="3B305CCE"/>
    <w:rsid w:val="3B4C2C28"/>
    <w:rsid w:val="3B4D7BB8"/>
    <w:rsid w:val="3B783E56"/>
    <w:rsid w:val="3B7C2FF2"/>
    <w:rsid w:val="3BC66F24"/>
    <w:rsid w:val="3BD531D2"/>
    <w:rsid w:val="3C000D8F"/>
    <w:rsid w:val="3C12543D"/>
    <w:rsid w:val="3C9C7787"/>
    <w:rsid w:val="3CB054DF"/>
    <w:rsid w:val="3CB36FF8"/>
    <w:rsid w:val="3CB47977"/>
    <w:rsid w:val="3CBE19FF"/>
    <w:rsid w:val="3CCA59AF"/>
    <w:rsid w:val="3CDA12A1"/>
    <w:rsid w:val="3CDA5CAC"/>
    <w:rsid w:val="3CE04016"/>
    <w:rsid w:val="3D002D5D"/>
    <w:rsid w:val="3D256CE6"/>
    <w:rsid w:val="3D44390E"/>
    <w:rsid w:val="3D60675C"/>
    <w:rsid w:val="3D633838"/>
    <w:rsid w:val="3D744F82"/>
    <w:rsid w:val="3D8B4BB3"/>
    <w:rsid w:val="3D9A4279"/>
    <w:rsid w:val="3DCF4D7D"/>
    <w:rsid w:val="3DCF6FB4"/>
    <w:rsid w:val="3DE01541"/>
    <w:rsid w:val="3DE46664"/>
    <w:rsid w:val="3DFD29A6"/>
    <w:rsid w:val="3E0D0974"/>
    <w:rsid w:val="3E16720C"/>
    <w:rsid w:val="3E1D07E3"/>
    <w:rsid w:val="3E320C4C"/>
    <w:rsid w:val="3E371A14"/>
    <w:rsid w:val="3E483C21"/>
    <w:rsid w:val="3E7630A5"/>
    <w:rsid w:val="3E7E6C8A"/>
    <w:rsid w:val="3E981ADF"/>
    <w:rsid w:val="3EB3014F"/>
    <w:rsid w:val="3ECA0B1B"/>
    <w:rsid w:val="3EDE5CD6"/>
    <w:rsid w:val="3EE23226"/>
    <w:rsid w:val="3EEE3034"/>
    <w:rsid w:val="3EF12CC6"/>
    <w:rsid w:val="3F107541"/>
    <w:rsid w:val="3F3A17B8"/>
    <w:rsid w:val="3F422D66"/>
    <w:rsid w:val="3F760446"/>
    <w:rsid w:val="3F787BB8"/>
    <w:rsid w:val="3F7C5787"/>
    <w:rsid w:val="3F9D527A"/>
    <w:rsid w:val="3FAE03FB"/>
    <w:rsid w:val="3FB164B0"/>
    <w:rsid w:val="3FD5007D"/>
    <w:rsid w:val="3FE26923"/>
    <w:rsid w:val="3FEE7F68"/>
    <w:rsid w:val="3FF12096"/>
    <w:rsid w:val="400C19E0"/>
    <w:rsid w:val="40176518"/>
    <w:rsid w:val="402A3EEB"/>
    <w:rsid w:val="40320F75"/>
    <w:rsid w:val="40342C38"/>
    <w:rsid w:val="404801EB"/>
    <w:rsid w:val="405E54F3"/>
    <w:rsid w:val="40750F19"/>
    <w:rsid w:val="408F1FDB"/>
    <w:rsid w:val="40920BFB"/>
    <w:rsid w:val="40B83E74"/>
    <w:rsid w:val="40CD04C4"/>
    <w:rsid w:val="40D53766"/>
    <w:rsid w:val="40EC1096"/>
    <w:rsid w:val="40EC510F"/>
    <w:rsid w:val="40F51626"/>
    <w:rsid w:val="410A1752"/>
    <w:rsid w:val="41243A66"/>
    <w:rsid w:val="41285F8B"/>
    <w:rsid w:val="413B6C67"/>
    <w:rsid w:val="4157061F"/>
    <w:rsid w:val="416A0111"/>
    <w:rsid w:val="41764CFB"/>
    <w:rsid w:val="41AA6220"/>
    <w:rsid w:val="41AF2209"/>
    <w:rsid w:val="41D42656"/>
    <w:rsid w:val="41DD3EE7"/>
    <w:rsid w:val="41E86040"/>
    <w:rsid w:val="41EB6656"/>
    <w:rsid w:val="41FA7C96"/>
    <w:rsid w:val="41FF6CEC"/>
    <w:rsid w:val="422812EB"/>
    <w:rsid w:val="422B74C1"/>
    <w:rsid w:val="42446773"/>
    <w:rsid w:val="42471454"/>
    <w:rsid w:val="4268267F"/>
    <w:rsid w:val="42733236"/>
    <w:rsid w:val="42AC4E73"/>
    <w:rsid w:val="42C04B2D"/>
    <w:rsid w:val="42D0081D"/>
    <w:rsid w:val="42E14A46"/>
    <w:rsid w:val="42F571D8"/>
    <w:rsid w:val="431C1B20"/>
    <w:rsid w:val="43287BAE"/>
    <w:rsid w:val="43502C01"/>
    <w:rsid w:val="43685A8E"/>
    <w:rsid w:val="436B61AE"/>
    <w:rsid w:val="437A6BDD"/>
    <w:rsid w:val="43993299"/>
    <w:rsid w:val="43A51B15"/>
    <w:rsid w:val="43AA4C38"/>
    <w:rsid w:val="43B342D5"/>
    <w:rsid w:val="43BE2BC1"/>
    <w:rsid w:val="43C07EB9"/>
    <w:rsid w:val="43CC495B"/>
    <w:rsid w:val="43DF170B"/>
    <w:rsid w:val="43E23ABE"/>
    <w:rsid w:val="43F10E47"/>
    <w:rsid w:val="43FA6A5B"/>
    <w:rsid w:val="440E1469"/>
    <w:rsid w:val="4427037B"/>
    <w:rsid w:val="444322DA"/>
    <w:rsid w:val="44447E6D"/>
    <w:rsid w:val="444906F3"/>
    <w:rsid w:val="44801C3A"/>
    <w:rsid w:val="448D5606"/>
    <w:rsid w:val="44905151"/>
    <w:rsid w:val="44A06CAB"/>
    <w:rsid w:val="44AA6616"/>
    <w:rsid w:val="44AC7D2D"/>
    <w:rsid w:val="44B408D1"/>
    <w:rsid w:val="44B615E2"/>
    <w:rsid w:val="44C5772D"/>
    <w:rsid w:val="44DB46DC"/>
    <w:rsid w:val="45084F90"/>
    <w:rsid w:val="451535A2"/>
    <w:rsid w:val="452B48DB"/>
    <w:rsid w:val="454443FB"/>
    <w:rsid w:val="455B4F2C"/>
    <w:rsid w:val="456652D4"/>
    <w:rsid w:val="456F446B"/>
    <w:rsid w:val="45790134"/>
    <w:rsid w:val="457B29E9"/>
    <w:rsid w:val="458D35C1"/>
    <w:rsid w:val="45914651"/>
    <w:rsid w:val="4592645E"/>
    <w:rsid w:val="459B3F2A"/>
    <w:rsid w:val="45AB5298"/>
    <w:rsid w:val="45DB5D4D"/>
    <w:rsid w:val="45FD385E"/>
    <w:rsid w:val="46133E4D"/>
    <w:rsid w:val="463317DC"/>
    <w:rsid w:val="463B406B"/>
    <w:rsid w:val="463F27A8"/>
    <w:rsid w:val="46481FFC"/>
    <w:rsid w:val="46510086"/>
    <w:rsid w:val="46767AA4"/>
    <w:rsid w:val="4693672E"/>
    <w:rsid w:val="469B136D"/>
    <w:rsid w:val="46AF0877"/>
    <w:rsid w:val="46BF7E14"/>
    <w:rsid w:val="46DE403C"/>
    <w:rsid w:val="471D7F73"/>
    <w:rsid w:val="47385A1A"/>
    <w:rsid w:val="474C573E"/>
    <w:rsid w:val="476E3A25"/>
    <w:rsid w:val="4770099E"/>
    <w:rsid w:val="47735190"/>
    <w:rsid w:val="477A64E4"/>
    <w:rsid w:val="478441A7"/>
    <w:rsid w:val="47A53E92"/>
    <w:rsid w:val="47AF529B"/>
    <w:rsid w:val="47C26A30"/>
    <w:rsid w:val="47C72582"/>
    <w:rsid w:val="47D54E3D"/>
    <w:rsid w:val="47EF13C6"/>
    <w:rsid w:val="47F6064A"/>
    <w:rsid w:val="48011424"/>
    <w:rsid w:val="48061D97"/>
    <w:rsid w:val="481530A2"/>
    <w:rsid w:val="482F5E51"/>
    <w:rsid w:val="484005F9"/>
    <w:rsid w:val="484A7853"/>
    <w:rsid w:val="484B1E04"/>
    <w:rsid w:val="48651826"/>
    <w:rsid w:val="48657AC5"/>
    <w:rsid w:val="4866224B"/>
    <w:rsid w:val="486B0DBE"/>
    <w:rsid w:val="4883513B"/>
    <w:rsid w:val="48A0638B"/>
    <w:rsid w:val="48A979B2"/>
    <w:rsid w:val="48B43684"/>
    <w:rsid w:val="48BA1E74"/>
    <w:rsid w:val="48BC4E97"/>
    <w:rsid w:val="48BE057A"/>
    <w:rsid w:val="48D9403C"/>
    <w:rsid w:val="48E40260"/>
    <w:rsid w:val="48E7256F"/>
    <w:rsid w:val="48FF3A76"/>
    <w:rsid w:val="49061C83"/>
    <w:rsid w:val="492649E6"/>
    <w:rsid w:val="49432A57"/>
    <w:rsid w:val="495913D8"/>
    <w:rsid w:val="49880695"/>
    <w:rsid w:val="499C06C6"/>
    <w:rsid w:val="49D438AE"/>
    <w:rsid w:val="49DA412B"/>
    <w:rsid w:val="49E65258"/>
    <w:rsid w:val="49EA251B"/>
    <w:rsid w:val="49EF5898"/>
    <w:rsid w:val="4A0E21A7"/>
    <w:rsid w:val="4A30237D"/>
    <w:rsid w:val="4A3B6D2F"/>
    <w:rsid w:val="4A461CA2"/>
    <w:rsid w:val="4A5F4CE9"/>
    <w:rsid w:val="4A604090"/>
    <w:rsid w:val="4A82109E"/>
    <w:rsid w:val="4A926343"/>
    <w:rsid w:val="4AEB0E78"/>
    <w:rsid w:val="4B264740"/>
    <w:rsid w:val="4B333B9B"/>
    <w:rsid w:val="4B360ED2"/>
    <w:rsid w:val="4B3D6AD7"/>
    <w:rsid w:val="4B431674"/>
    <w:rsid w:val="4B497830"/>
    <w:rsid w:val="4B564475"/>
    <w:rsid w:val="4B5F4B55"/>
    <w:rsid w:val="4B647BC0"/>
    <w:rsid w:val="4B7645F1"/>
    <w:rsid w:val="4B8C50D1"/>
    <w:rsid w:val="4BA10A86"/>
    <w:rsid w:val="4BAF18C3"/>
    <w:rsid w:val="4BB73B85"/>
    <w:rsid w:val="4BC955A7"/>
    <w:rsid w:val="4BCD39B7"/>
    <w:rsid w:val="4BCD472A"/>
    <w:rsid w:val="4BF03B4A"/>
    <w:rsid w:val="4C026A87"/>
    <w:rsid w:val="4C195111"/>
    <w:rsid w:val="4C5920E1"/>
    <w:rsid w:val="4C652480"/>
    <w:rsid w:val="4C69283C"/>
    <w:rsid w:val="4C6F4782"/>
    <w:rsid w:val="4C795164"/>
    <w:rsid w:val="4C7A24D7"/>
    <w:rsid w:val="4C7E2F03"/>
    <w:rsid w:val="4C932406"/>
    <w:rsid w:val="4CA223B7"/>
    <w:rsid w:val="4CB20D63"/>
    <w:rsid w:val="4CC659D2"/>
    <w:rsid w:val="4CCB779F"/>
    <w:rsid w:val="4CE27936"/>
    <w:rsid w:val="4CE934C2"/>
    <w:rsid w:val="4D080457"/>
    <w:rsid w:val="4D103042"/>
    <w:rsid w:val="4D1B3615"/>
    <w:rsid w:val="4D215C29"/>
    <w:rsid w:val="4D5659DD"/>
    <w:rsid w:val="4D5D2C23"/>
    <w:rsid w:val="4D6A629B"/>
    <w:rsid w:val="4D8B2540"/>
    <w:rsid w:val="4D986247"/>
    <w:rsid w:val="4D9D457A"/>
    <w:rsid w:val="4DAE2035"/>
    <w:rsid w:val="4DC77819"/>
    <w:rsid w:val="4DCA4186"/>
    <w:rsid w:val="4DD31C4C"/>
    <w:rsid w:val="4DD73EA0"/>
    <w:rsid w:val="4DDE15B7"/>
    <w:rsid w:val="4DE84168"/>
    <w:rsid w:val="4DF81A75"/>
    <w:rsid w:val="4E2633B6"/>
    <w:rsid w:val="4E4A676D"/>
    <w:rsid w:val="4E6112EE"/>
    <w:rsid w:val="4E712FAD"/>
    <w:rsid w:val="4E900B65"/>
    <w:rsid w:val="4E94223C"/>
    <w:rsid w:val="4E966494"/>
    <w:rsid w:val="4EA02117"/>
    <w:rsid w:val="4EB44098"/>
    <w:rsid w:val="4EC55DC3"/>
    <w:rsid w:val="4EC83FFA"/>
    <w:rsid w:val="4ECA4A88"/>
    <w:rsid w:val="4EFF657E"/>
    <w:rsid w:val="4F0E2841"/>
    <w:rsid w:val="4F124A01"/>
    <w:rsid w:val="4F166183"/>
    <w:rsid w:val="4F221A1E"/>
    <w:rsid w:val="4F39324A"/>
    <w:rsid w:val="4F456016"/>
    <w:rsid w:val="4F471CD3"/>
    <w:rsid w:val="4F5C3B6E"/>
    <w:rsid w:val="4F797EA5"/>
    <w:rsid w:val="4F8A7DAD"/>
    <w:rsid w:val="4F8E445B"/>
    <w:rsid w:val="4FA825B4"/>
    <w:rsid w:val="4FCE5F50"/>
    <w:rsid w:val="4FFE1090"/>
    <w:rsid w:val="50151D47"/>
    <w:rsid w:val="501532DA"/>
    <w:rsid w:val="50320027"/>
    <w:rsid w:val="503B1837"/>
    <w:rsid w:val="504278B5"/>
    <w:rsid w:val="50461386"/>
    <w:rsid w:val="504A04E4"/>
    <w:rsid w:val="504B5ACC"/>
    <w:rsid w:val="50546455"/>
    <w:rsid w:val="50785CAC"/>
    <w:rsid w:val="50930AA5"/>
    <w:rsid w:val="50A910AD"/>
    <w:rsid w:val="50BA0505"/>
    <w:rsid w:val="50BF7069"/>
    <w:rsid w:val="50DC78B8"/>
    <w:rsid w:val="50EE1A52"/>
    <w:rsid w:val="50F90394"/>
    <w:rsid w:val="51022355"/>
    <w:rsid w:val="514F30C0"/>
    <w:rsid w:val="515106A3"/>
    <w:rsid w:val="51645916"/>
    <w:rsid w:val="51655360"/>
    <w:rsid w:val="517559F5"/>
    <w:rsid w:val="518876D0"/>
    <w:rsid w:val="51907961"/>
    <w:rsid w:val="51E3128F"/>
    <w:rsid w:val="51E952C3"/>
    <w:rsid w:val="51EE7EB2"/>
    <w:rsid w:val="51F53948"/>
    <w:rsid w:val="52056906"/>
    <w:rsid w:val="52075115"/>
    <w:rsid w:val="520F27A3"/>
    <w:rsid w:val="52270757"/>
    <w:rsid w:val="523A167B"/>
    <w:rsid w:val="524644C3"/>
    <w:rsid w:val="524A7747"/>
    <w:rsid w:val="5272350A"/>
    <w:rsid w:val="52731EF7"/>
    <w:rsid w:val="52816DE8"/>
    <w:rsid w:val="529A11CA"/>
    <w:rsid w:val="52A25052"/>
    <w:rsid w:val="52AF06C8"/>
    <w:rsid w:val="52B0193D"/>
    <w:rsid w:val="52B406A5"/>
    <w:rsid w:val="52B50A93"/>
    <w:rsid w:val="52C16B8C"/>
    <w:rsid w:val="53127854"/>
    <w:rsid w:val="531351CF"/>
    <w:rsid w:val="531617D1"/>
    <w:rsid w:val="53312A7E"/>
    <w:rsid w:val="5340725B"/>
    <w:rsid w:val="534F1156"/>
    <w:rsid w:val="53532C6B"/>
    <w:rsid w:val="53631E50"/>
    <w:rsid w:val="537E62A2"/>
    <w:rsid w:val="5387030B"/>
    <w:rsid w:val="538B2BAA"/>
    <w:rsid w:val="53900339"/>
    <w:rsid w:val="53B26541"/>
    <w:rsid w:val="53C86D61"/>
    <w:rsid w:val="53CE02E4"/>
    <w:rsid w:val="53DF394E"/>
    <w:rsid w:val="53FA37B7"/>
    <w:rsid w:val="540C38A5"/>
    <w:rsid w:val="540E6587"/>
    <w:rsid w:val="54131F48"/>
    <w:rsid w:val="541C5A4A"/>
    <w:rsid w:val="542F08BB"/>
    <w:rsid w:val="544D74ED"/>
    <w:rsid w:val="5499217E"/>
    <w:rsid w:val="54A84FC1"/>
    <w:rsid w:val="54AA79E0"/>
    <w:rsid w:val="54D06254"/>
    <w:rsid w:val="54D10396"/>
    <w:rsid w:val="54D20290"/>
    <w:rsid w:val="54D51521"/>
    <w:rsid w:val="54F0619B"/>
    <w:rsid w:val="54F6064E"/>
    <w:rsid w:val="550400B5"/>
    <w:rsid w:val="55241731"/>
    <w:rsid w:val="553C4057"/>
    <w:rsid w:val="553D1A27"/>
    <w:rsid w:val="553E1395"/>
    <w:rsid w:val="5543004D"/>
    <w:rsid w:val="557309F7"/>
    <w:rsid w:val="559612BE"/>
    <w:rsid w:val="55962B75"/>
    <w:rsid w:val="55A42B10"/>
    <w:rsid w:val="55B705FD"/>
    <w:rsid w:val="55FC4A15"/>
    <w:rsid w:val="5605418F"/>
    <w:rsid w:val="560C01BB"/>
    <w:rsid w:val="560C1723"/>
    <w:rsid w:val="560C5EFA"/>
    <w:rsid w:val="56237571"/>
    <w:rsid w:val="562412BD"/>
    <w:rsid w:val="56386CA3"/>
    <w:rsid w:val="56452545"/>
    <w:rsid w:val="568A7321"/>
    <w:rsid w:val="56946C87"/>
    <w:rsid w:val="56A83DD6"/>
    <w:rsid w:val="56AA0436"/>
    <w:rsid w:val="56B604DC"/>
    <w:rsid w:val="56BA722E"/>
    <w:rsid w:val="56C972B0"/>
    <w:rsid w:val="56CB3A71"/>
    <w:rsid w:val="56D50B51"/>
    <w:rsid w:val="56F40656"/>
    <w:rsid w:val="56F53449"/>
    <w:rsid w:val="56F62932"/>
    <w:rsid w:val="5703357A"/>
    <w:rsid w:val="570A1313"/>
    <w:rsid w:val="571F7091"/>
    <w:rsid w:val="574E6AA3"/>
    <w:rsid w:val="575729E9"/>
    <w:rsid w:val="575A6CCA"/>
    <w:rsid w:val="5773240F"/>
    <w:rsid w:val="577A7E3A"/>
    <w:rsid w:val="57890836"/>
    <w:rsid w:val="57AB2C58"/>
    <w:rsid w:val="57AD3E6E"/>
    <w:rsid w:val="57B02994"/>
    <w:rsid w:val="57B74973"/>
    <w:rsid w:val="57C71AB3"/>
    <w:rsid w:val="57CE599E"/>
    <w:rsid w:val="57D85342"/>
    <w:rsid w:val="58083E73"/>
    <w:rsid w:val="58112AC6"/>
    <w:rsid w:val="58156012"/>
    <w:rsid w:val="58256929"/>
    <w:rsid w:val="583015BE"/>
    <w:rsid w:val="583B33F2"/>
    <w:rsid w:val="584C7EAD"/>
    <w:rsid w:val="585146AB"/>
    <w:rsid w:val="585413E7"/>
    <w:rsid w:val="586E4439"/>
    <w:rsid w:val="587B479B"/>
    <w:rsid w:val="5888724A"/>
    <w:rsid w:val="58D95574"/>
    <w:rsid w:val="58E1019E"/>
    <w:rsid w:val="58F32DD7"/>
    <w:rsid w:val="58F72073"/>
    <w:rsid w:val="59002DC2"/>
    <w:rsid w:val="591443D1"/>
    <w:rsid w:val="59154BEF"/>
    <w:rsid w:val="59240EAC"/>
    <w:rsid w:val="5925451C"/>
    <w:rsid w:val="59275973"/>
    <w:rsid w:val="592D018B"/>
    <w:rsid w:val="592F3F03"/>
    <w:rsid w:val="594F4053"/>
    <w:rsid w:val="59723F6A"/>
    <w:rsid w:val="59873CA4"/>
    <w:rsid w:val="599251FA"/>
    <w:rsid w:val="59A26483"/>
    <w:rsid w:val="59A741F2"/>
    <w:rsid w:val="59CD4502"/>
    <w:rsid w:val="59D124FF"/>
    <w:rsid w:val="59E500D4"/>
    <w:rsid w:val="5A0F2B27"/>
    <w:rsid w:val="5A19223F"/>
    <w:rsid w:val="5A22491D"/>
    <w:rsid w:val="5A286830"/>
    <w:rsid w:val="5A4C4641"/>
    <w:rsid w:val="5A4D2A15"/>
    <w:rsid w:val="5A7C2471"/>
    <w:rsid w:val="5A8C16B2"/>
    <w:rsid w:val="5ACF74F1"/>
    <w:rsid w:val="5AD0185F"/>
    <w:rsid w:val="5AEC7550"/>
    <w:rsid w:val="5AF84BA4"/>
    <w:rsid w:val="5AF90DB3"/>
    <w:rsid w:val="5AFF2F46"/>
    <w:rsid w:val="5B0608E3"/>
    <w:rsid w:val="5B1474B3"/>
    <w:rsid w:val="5B3409BC"/>
    <w:rsid w:val="5B7379A0"/>
    <w:rsid w:val="5B803C9F"/>
    <w:rsid w:val="5B926D8C"/>
    <w:rsid w:val="5B9731F0"/>
    <w:rsid w:val="5BFD4837"/>
    <w:rsid w:val="5C0E5D3F"/>
    <w:rsid w:val="5C1271C4"/>
    <w:rsid w:val="5C161F4A"/>
    <w:rsid w:val="5C220A9D"/>
    <w:rsid w:val="5C277F8A"/>
    <w:rsid w:val="5C2A4E55"/>
    <w:rsid w:val="5C317F92"/>
    <w:rsid w:val="5C364BFA"/>
    <w:rsid w:val="5C3E114B"/>
    <w:rsid w:val="5C426EFE"/>
    <w:rsid w:val="5C5123E2"/>
    <w:rsid w:val="5C544978"/>
    <w:rsid w:val="5C6E6361"/>
    <w:rsid w:val="5C7B1199"/>
    <w:rsid w:val="5C7B685A"/>
    <w:rsid w:val="5C8C5260"/>
    <w:rsid w:val="5C8F13A9"/>
    <w:rsid w:val="5CAC6600"/>
    <w:rsid w:val="5CBB6F82"/>
    <w:rsid w:val="5CD8040E"/>
    <w:rsid w:val="5CF41F59"/>
    <w:rsid w:val="5CF7705F"/>
    <w:rsid w:val="5D03644C"/>
    <w:rsid w:val="5D0C0689"/>
    <w:rsid w:val="5D1E0517"/>
    <w:rsid w:val="5D1F5D97"/>
    <w:rsid w:val="5D342320"/>
    <w:rsid w:val="5D3E4715"/>
    <w:rsid w:val="5D4E1C63"/>
    <w:rsid w:val="5D512565"/>
    <w:rsid w:val="5D5850AB"/>
    <w:rsid w:val="5D5A0E23"/>
    <w:rsid w:val="5D60463D"/>
    <w:rsid w:val="5D750B43"/>
    <w:rsid w:val="5D7F6ADB"/>
    <w:rsid w:val="5D8C3CED"/>
    <w:rsid w:val="5DB06AAB"/>
    <w:rsid w:val="5DBC2F7C"/>
    <w:rsid w:val="5DC47773"/>
    <w:rsid w:val="5DD3481F"/>
    <w:rsid w:val="5DD5642A"/>
    <w:rsid w:val="5DF014D8"/>
    <w:rsid w:val="5DFB706C"/>
    <w:rsid w:val="5DFD278A"/>
    <w:rsid w:val="5E160544"/>
    <w:rsid w:val="5E201E77"/>
    <w:rsid w:val="5E2966CC"/>
    <w:rsid w:val="5E324DA9"/>
    <w:rsid w:val="5E5B12F6"/>
    <w:rsid w:val="5E5F2BAA"/>
    <w:rsid w:val="5E627981"/>
    <w:rsid w:val="5E731374"/>
    <w:rsid w:val="5E84161F"/>
    <w:rsid w:val="5E8E5009"/>
    <w:rsid w:val="5EA82D65"/>
    <w:rsid w:val="5EA90D7E"/>
    <w:rsid w:val="5EE8705E"/>
    <w:rsid w:val="5EEC04A6"/>
    <w:rsid w:val="5EEE6FFB"/>
    <w:rsid w:val="5F0B0627"/>
    <w:rsid w:val="5F0D29BD"/>
    <w:rsid w:val="5F1201C9"/>
    <w:rsid w:val="5F164951"/>
    <w:rsid w:val="5F213E29"/>
    <w:rsid w:val="5F2D579D"/>
    <w:rsid w:val="5F36207E"/>
    <w:rsid w:val="5F3C47EB"/>
    <w:rsid w:val="5F4B022D"/>
    <w:rsid w:val="5F6278DF"/>
    <w:rsid w:val="5F8F7ED6"/>
    <w:rsid w:val="5F976163"/>
    <w:rsid w:val="5FA2260F"/>
    <w:rsid w:val="5FBC045A"/>
    <w:rsid w:val="5FCA7963"/>
    <w:rsid w:val="5FCF3D4A"/>
    <w:rsid w:val="5FD229E3"/>
    <w:rsid w:val="5FE84E0C"/>
    <w:rsid w:val="5FF50CA9"/>
    <w:rsid w:val="601316F0"/>
    <w:rsid w:val="603517AD"/>
    <w:rsid w:val="60367925"/>
    <w:rsid w:val="6037369D"/>
    <w:rsid w:val="6054424F"/>
    <w:rsid w:val="606B380A"/>
    <w:rsid w:val="607B32B3"/>
    <w:rsid w:val="609D1752"/>
    <w:rsid w:val="60B12A87"/>
    <w:rsid w:val="60C2740B"/>
    <w:rsid w:val="60D93599"/>
    <w:rsid w:val="60EB5790"/>
    <w:rsid w:val="60EE4AFB"/>
    <w:rsid w:val="61384333"/>
    <w:rsid w:val="6138591F"/>
    <w:rsid w:val="613F0A5C"/>
    <w:rsid w:val="613F7EF1"/>
    <w:rsid w:val="615F5793"/>
    <w:rsid w:val="616858B0"/>
    <w:rsid w:val="617F2EE1"/>
    <w:rsid w:val="61841256"/>
    <w:rsid w:val="618B3CA1"/>
    <w:rsid w:val="61901F45"/>
    <w:rsid w:val="619509B8"/>
    <w:rsid w:val="61AE04F5"/>
    <w:rsid w:val="61C3343B"/>
    <w:rsid w:val="620D664D"/>
    <w:rsid w:val="62307E72"/>
    <w:rsid w:val="624E3FF3"/>
    <w:rsid w:val="62A956BD"/>
    <w:rsid w:val="62AF62B4"/>
    <w:rsid w:val="62BB05B6"/>
    <w:rsid w:val="62BF00A6"/>
    <w:rsid w:val="62CA5F40"/>
    <w:rsid w:val="62F359A3"/>
    <w:rsid w:val="62FA70E9"/>
    <w:rsid w:val="630A6E47"/>
    <w:rsid w:val="63105F78"/>
    <w:rsid w:val="632B4DA6"/>
    <w:rsid w:val="633A5F15"/>
    <w:rsid w:val="63407EB7"/>
    <w:rsid w:val="63494120"/>
    <w:rsid w:val="6362379C"/>
    <w:rsid w:val="63686D60"/>
    <w:rsid w:val="637A0262"/>
    <w:rsid w:val="639130DE"/>
    <w:rsid w:val="639917E7"/>
    <w:rsid w:val="639F57E1"/>
    <w:rsid w:val="63A22AA8"/>
    <w:rsid w:val="63A943E0"/>
    <w:rsid w:val="63C432F9"/>
    <w:rsid w:val="63CE3B0A"/>
    <w:rsid w:val="63D40C1F"/>
    <w:rsid w:val="63F024E1"/>
    <w:rsid w:val="64107237"/>
    <w:rsid w:val="645B2050"/>
    <w:rsid w:val="645C76B6"/>
    <w:rsid w:val="6465015A"/>
    <w:rsid w:val="646D3B32"/>
    <w:rsid w:val="64A77F1C"/>
    <w:rsid w:val="64F353A7"/>
    <w:rsid w:val="650F7FD2"/>
    <w:rsid w:val="6517115A"/>
    <w:rsid w:val="651B562B"/>
    <w:rsid w:val="65336FEA"/>
    <w:rsid w:val="6534741A"/>
    <w:rsid w:val="65447DBD"/>
    <w:rsid w:val="656F1EEC"/>
    <w:rsid w:val="659E0BF6"/>
    <w:rsid w:val="65A75729"/>
    <w:rsid w:val="65AA566B"/>
    <w:rsid w:val="65BC12F6"/>
    <w:rsid w:val="65E948EC"/>
    <w:rsid w:val="65EA75E8"/>
    <w:rsid w:val="65EB2F60"/>
    <w:rsid w:val="65EF5E96"/>
    <w:rsid w:val="662558AC"/>
    <w:rsid w:val="66324C30"/>
    <w:rsid w:val="66612DBC"/>
    <w:rsid w:val="666C16FC"/>
    <w:rsid w:val="667F5101"/>
    <w:rsid w:val="66A83ADF"/>
    <w:rsid w:val="66CC4F6B"/>
    <w:rsid w:val="66D94840"/>
    <w:rsid w:val="66FB00F1"/>
    <w:rsid w:val="67064DDE"/>
    <w:rsid w:val="67095D94"/>
    <w:rsid w:val="670F2307"/>
    <w:rsid w:val="67167CD4"/>
    <w:rsid w:val="671711D6"/>
    <w:rsid w:val="67220901"/>
    <w:rsid w:val="67694A84"/>
    <w:rsid w:val="67775DFD"/>
    <w:rsid w:val="677A530F"/>
    <w:rsid w:val="67C90F65"/>
    <w:rsid w:val="67F56A39"/>
    <w:rsid w:val="67FB1218"/>
    <w:rsid w:val="681874BE"/>
    <w:rsid w:val="68220B04"/>
    <w:rsid w:val="68354163"/>
    <w:rsid w:val="68442DFB"/>
    <w:rsid w:val="686D4100"/>
    <w:rsid w:val="68804E1B"/>
    <w:rsid w:val="68932A2F"/>
    <w:rsid w:val="68945B31"/>
    <w:rsid w:val="6898485B"/>
    <w:rsid w:val="68B55676"/>
    <w:rsid w:val="68D469BC"/>
    <w:rsid w:val="68D55ADE"/>
    <w:rsid w:val="68E40FDA"/>
    <w:rsid w:val="690A5C45"/>
    <w:rsid w:val="690E3FD1"/>
    <w:rsid w:val="6942558D"/>
    <w:rsid w:val="695A211E"/>
    <w:rsid w:val="69610663"/>
    <w:rsid w:val="69644797"/>
    <w:rsid w:val="6965127B"/>
    <w:rsid w:val="69695B91"/>
    <w:rsid w:val="69777577"/>
    <w:rsid w:val="698A6CC7"/>
    <w:rsid w:val="699456BD"/>
    <w:rsid w:val="69B813AB"/>
    <w:rsid w:val="69BB2425"/>
    <w:rsid w:val="69C51D40"/>
    <w:rsid w:val="69DA1A2F"/>
    <w:rsid w:val="69FD7CBD"/>
    <w:rsid w:val="6A102F95"/>
    <w:rsid w:val="6A11561F"/>
    <w:rsid w:val="6A130CD7"/>
    <w:rsid w:val="6A190526"/>
    <w:rsid w:val="6A4C5F97"/>
    <w:rsid w:val="6A507C3E"/>
    <w:rsid w:val="6A527363"/>
    <w:rsid w:val="6A7D021D"/>
    <w:rsid w:val="6A8A23D9"/>
    <w:rsid w:val="6A932870"/>
    <w:rsid w:val="6A974656"/>
    <w:rsid w:val="6A9A5AB8"/>
    <w:rsid w:val="6AA62550"/>
    <w:rsid w:val="6AB37ADB"/>
    <w:rsid w:val="6AB86ED1"/>
    <w:rsid w:val="6AC801AA"/>
    <w:rsid w:val="6AD43F6F"/>
    <w:rsid w:val="6ADC798F"/>
    <w:rsid w:val="6AEF70D2"/>
    <w:rsid w:val="6B1710C9"/>
    <w:rsid w:val="6B245366"/>
    <w:rsid w:val="6B2469B0"/>
    <w:rsid w:val="6B3B4352"/>
    <w:rsid w:val="6B3D0C52"/>
    <w:rsid w:val="6B527713"/>
    <w:rsid w:val="6B56506F"/>
    <w:rsid w:val="6B637C95"/>
    <w:rsid w:val="6B6E324B"/>
    <w:rsid w:val="6B700B8F"/>
    <w:rsid w:val="6B783A3C"/>
    <w:rsid w:val="6B894387"/>
    <w:rsid w:val="6B8C1C9A"/>
    <w:rsid w:val="6BA62774"/>
    <w:rsid w:val="6BC718A2"/>
    <w:rsid w:val="6BC73986"/>
    <w:rsid w:val="6BC846BD"/>
    <w:rsid w:val="6BD149A6"/>
    <w:rsid w:val="6BE836C8"/>
    <w:rsid w:val="6BF52DE2"/>
    <w:rsid w:val="6C1A3D91"/>
    <w:rsid w:val="6C4D28E9"/>
    <w:rsid w:val="6C5A4BD3"/>
    <w:rsid w:val="6C6C3A6B"/>
    <w:rsid w:val="6C7D0231"/>
    <w:rsid w:val="6C84591D"/>
    <w:rsid w:val="6C9F6701"/>
    <w:rsid w:val="6CAA0944"/>
    <w:rsid w:val="6CB0059A"/>
    <w:rsid w:val="6CC22541"/>
    <w:rsid w:val="6CD23F58"/>
    <w:rsid w:val="6D0E3168"/>
    <w:rsid w:val="6D106DEC"/>
    <w:rsid w:val="6D111E67"/>
    <w:rsid w:val="6D467CF0"/>
    <w:rsid w:val="6D5A4776"/>
    <w:rsid w:val="6D6F412B"/>
    <w:rsid w:val="6D7210A6"/>
    <w:rsid w:val="6D9D6BDE"/>
    <w:rsid w:val="6DA23CD7"/>
    <w:rsid w:val="6DA63809"/>
    <w:rsid w:val="6DB2645B"/>
    <w:rsid w:val="6DB35D91"/>
    <w:rsid w:val="6DB97A83"/>
    <w:rsid w:val="6DBA21C6"/>
    <w:rsid w:val="6DC44726"/>
    <w:rsid w:val="6DC76061"/>
    <w:rsid w:val="6DD3781C"/>
    <w:rsid w:val="6DE92424"/>
    <w:rsid w:val="6DEC45B6"/>
    <w:rsid w:val="6DF14710"/>
    <w:rsid w:val="6DF3598F"/>
    <w:rsid w:val="6DF404C4"/>
    <w:rsid w:val="6E0707E7"/>
    <w:rsid w:val="6E085968"/>
    <w:rsid w:val="6E1437FD"/>
    <w:rsid w:val="6E221116"/>
    <w:rsid w:val="6E41761A"/>
    <w:rsid w:val="6E5A65A4"/>
    <w:rsid w:val="6E6C52EA"/>
    <w:rsid w:val="6E78136D"/>
    <w:rsid w:val="6E7F5E5A"/>
    <w:rsid w:val="6E8C43DF"/>
    <w:rsid w:val="6E9A0985"/>
    <w:rsid w:val="6EAD6121"/>
    <w:rsid w:val="6EB1286D"/>
    <w:rsid w:val="6ECC4A08"/>
    <w:rsid w:val="6ED6693F"/>
    <w:rsid w:val="6EDB314F"/>
    <w:rsid w:val="6EE90259"/>
    <w:rsid w:val="6F217305"/>
    <w:rsid w:val="6F2559B8"/>
    <w:rsid w:val="6F3B0863"/>
    <w:rsid w:val="6F4122B8"/>
    <w:rsid w:val="6F543096"/>
    <w:rsid w:val="6F55769C"/>
    <w:rsid w:val="6F6618A9"/>
    <w:rsid w:val="6F813577"/>
    <w:rsid w:val="6F946416"/>
    <w:rsid w:val="6FB474A5"/>
    <w:rsid w:val="6FC1475C"/>
    <w:rsid w:val="6FFD0DE0"/>
    <w:rsid w:val="70204F2E"/>
    <w:rsid w:val="702F7EED"/>
    <w:rsid w:val="70540AD8"/>
    <w:rsid w:val="70591CE8"/>
    <w:rsid w:val="705D3211"/>
    <w:rsid w:val="70642185"/>
    <w:rsid w:val="70B81FF8"/>
    <w:rsid w:val="70C41F3B"/>
    <w:rsid w:val="70C65071"/>
    <w:rsid w:val="70C87251"/>
    <w:rsid w:val="70D25448"/>
    <w:rsid w:val="70D34D1C"/>
    <w:rsid w:val="70E9176C"/>
    <w:rsid w:val="70EF06DA"/>
    <w:rsid w:val="70EF75BB"/>
    <w:rsid w:val="710D040A"/>
    <w:rsid w:val="71167D9D"/>
    <w:rsid w:val="711F7EC5"/>
    <w:rsid w:val="71225292"/>
    <w:rsid w:val="712C15E1"/>
    <w:rsid w:val="71402FBB"/>
    <w:rsid w:val="71534A9C"/>
    <w:rsid w:val="718B02C8"/>
    <w:rsid w:val="71A60683"/>
    <w:rsid w:val="71BD4A7E"/>
    <w:rsid w:val="71E26BA2"/>
    <w:rsid w:val="72012164"/>
    <w:rsid w:val="72181581"/>
    <w:rsid w:val="72205FFB"/>
    <w:rsid w:val="722F3A03"/>
    <w:rsid w:val="72435ED2"/>
    <w:rsid w:val="725A52C1"/>
    <w:rsid w:val="725B51A9"/>
    <w:rsid w:val="725B5B2D"/>
    <w:rsid w:val="727442DD"/>
    <w:rsid w:val="7282087D"/>
    <w:rsid w:val="72901CD2"/>
    <w:rsid w:val="72A46970"/>
    <w:rsid w:val="72B33057"/>
    <w:rsid w:val="72B954FB"/>
    <w:rsid w:val="72D10C3F"/>
    <w:rsid w:val="72D17CEA"/>
    <w:rsid w:val="72D64ABA"/>
    <w:rsid w:val="72DC3AFD"/>
    <w:rsid w:val="72FF30F0"/>
    <w:rsid w:val="730C2A3D"/>
    <w:rsid w:val="73156F30"/>
    <w:rsid w:val="731B2ABD"/>
    <w:rsid w:val="73450C39"/>
    <w:rsid w:val="734D6E56"/>
    <w:rsid w:val="73585876"/>
    <w:rsid w:val="736E6A5D"/>
    <w:rsid w:val="73763E6C"/>
    <w:rsid w:val="737A5923"/>
    <w:rsid w:val="7397328A"/>
    <w:rsid w:val="73CB0583"/>
    <w:rsid w:val="73D24B6B"/>
    <w:rsid w:val="73EA3012"/>
    <w:rsid w:val="73F11447"/>
    <w:rsid w:val="740101C9"/>
    <w:rsid w:val="741928D2"/>
    <w:rsid w:val="74227C31"/>
    <w:rsid w:val="744523D5"/>
    <w:rsid w:val="744E3D72"/>
    <w:rsid w:val="746C16A8"/>
    <w:rsid w:val="74970051"/>
    <w:rsid w:val="7499002B"/>
    <w:rsid w:val="74A964C0"/>
    <w:rsid w:val="74AD1907"/>
    <w:rsid w:val="74AD6BF9"/>
    <w:rsid w:val="74B66A94"/>
    <w:rsid w:val="74C27582"/>
    <w:rsid w:val="74ED22EB"/>
    <w:rsid w:val="74EE4475"/>
    <w:rsid w:val="75011538"/>
    <w:rsid w:val="75122761"/>
    <w:rsid w:val="752178E9"/>
    <w:rsid w:val="75491A51"/>
    <w:rsid w:val="755424EB"/>
    <w:rsid w:val="7557308A"/>
    <w:rsid w:val="755B6163"/>
    <w:rsid w:val="756C2A51"/>
    <w:rsid w:val="756F0277"/>
    <w:rsid w:val="75726984"/>
    <w:rsid w:val="75762E8C"/>
    <w:rsid w:val="758F3BEC"/>
    <w:rsid w:val="759D1102"/>
    <w:rsid w:val="759F5B15"/>
    <w:rsid w:val="75D21CE6"/>
    <w:rsid w:val="75DA0F67"/>
    <w:rsid w:val="75DF511E"/>
    <w:rsid w:val="75E14557"/>
    <w:rsid w:val="75E75F05"/>
    <w:rsid w:val="75EC5C91"/>
    <w:rsid w:val="760E445E"/>
    <w:rsid w:val="7638696A"/>
    <w:rsid w:val="76440320"/>
    <w:rsid w:val="764E6B00"/>
    <w:rsid w:val="76557C07"/>
    <w:rsid w:val="768014A2"/>
    <w:rsid w:val="769F29DD"/>
    <w:rsid w:val="76B949B4"/>
    <w:rsid w:val="76D959F2"/>
    <w:rsid w:val="76DE0178"/>
    <w:rsid w:val="76F52972"/>
    <w:rsid w:val="76FC709B"/>
    <w:rsid w:val="77161E07"/>
    <w:rsid w:val="77173B44"/>
    <w:rsid w:val="773270BB"/>
    <w:rsid w:val="774F7A24"/>
    <w:rsid w:val="776442C8"/>
    <w:rsid w:val="77837B40"/>
    <w:rsid w:val="77E722B5"/>
    <w:rsid w:val="77E761D8"/>
    <w:rsid w:val="78271C81"/>
    <w:rsid w:val="782E1549"/>
    <w:rsid w:val="784B4284"/>
    <w:rsid w:val="786020E5"/>
    <w:rsid w:val="78657EFA"/>
    <w:rsid w:val="78712C63"/>
    <w:rsid w:val="78764012"/>
    <w:rsid w:val="787C06B3"/>
    <w:rsid w:val="78994A9D"/>
    <w:rsid w:val="789D41FC"/>
    <w:rsid w:val="78A85862"/>
    <w:rsid w:val="78C13122"/>
    <w:rsid w:val="79202AC9"/>
    <w:rsid w:val="79206045"/>
    <w:rsid w:val="792D64F4"/>
    <w:rsid w:val="79304D29"/>
    <w:rsid w:val="793D3126"/>
    <w:rsid w:val="794F1893"/>
    <w:rsid w:val="79543940"/>
    <w:rsid w:val="79641BBB"/>
    <w:rsid w:val="796B24E7"/>
    <w:rsid w:val="79751067"/>
    <w:rsid w:val="79905B80"/>
    <w:rsid w:val="79940F93"/>
    <w:rsid w:val="79A77BE9"/>
    <w:rsid w:val="79B82522"/>
    <w:rsid w:val="79C23CE7"/>
    <w:rsid w:val="79D35FB2"/>
    <w:rsid w:val="79F503F9"/>
    <w:rsid w:val="79FF23D6"/>
    <w:rsid w:val="7A1B7CE2"/>
    <w:rsid w:val="7A2C413B"/>
    <w:rsid w:val="7A2C70B7"/>
    <w:rsid w:val="7A2F09C1"/>
    <w:rsid w:val="7A430273"/>
    <w:rsid w:val="7A574C10"/>
    <w:rsid w:val="7A5A1B50"/>
    <w:rsid w:val="7A5F00A8"/>
    <w:rsid w:val="7A6F776C"/>
    <w:rsid w:val="7A886B78"/>
    <w:rsid w:val="7A8A7BC5"/>
    <w:rsid w:val="7AB12572"/>
    <w:rsid w:val="7ABB5634"/>
    <w:rsid w:val="7ACB262D"/>
    <w:rsid w:val="7AD95D45"/>
    <w:rsid w:val="7AF741CD"/>
    <w:rsid w:val="7B02692A"/>
    <w:rsid w:val="7B054953"/>
    <w:rsid w:val="7B0C6671"/>
    <w:rsid w:val="7B0F56C1"/>
    <w:rsid w:val="7B2C7E4B"/>
    <w:rsid w:val="7B3363F4"/>
    <w:rsid w:val="7B452CBB"/>
    <w:rsid w:val="7B483D17"/>
    <w:rsid w:val="7B6D3E0C"/>
    <w:rsid w:val="7B824AF5"/>
    <w:rsid w:val="7B840EBD"/>
    <w:rsid w:val="7B951EFB"/>
    <w:rsid w:val="7BC24EE6"/>
    <w:rsid w:val="7BC5206A"/>
    <w:rsid w:val="7BEF1DB7"/>
    <w:rsid w:val="7BFA1F6F"/>
    <w:rsid w:val="7C06069C"/>
    <w:rsid w:val="7C067C6B"/>
    <w:rsid w:val="7C0B3F04"/>
    <w:rsid w:val="7C271FA3"/>
    <w:rsid w:val="7C403A86"/>
    <w:rsid w:val="7C40441A"/>
    <w:rsid w:val="7C516883"/>
    <w:rsid w:val="7C8B2109"/>
    <w:rsid w:val="7C973715"/>
    <w:rsid w:val="7CA02F04"/>
    <w:rsid w:val="7CAA1027"/>
    <w:rsid w:val="7CB9570E"/>
    <w:rsid w:val="7CC542E8"/>
    <w:rsid w:val="7CD2087A"/>
    <w:rsid w:val="7CDE5662"/>
    <w:rsid w:val="7CF6346D"/>
    <w:rsid w:val="7D1C7A4B"/>
    <w:rsid w:val="7D1E37C3"/>
    <w:rsid w:val="7D1F0335"/>
    <w:rsid w:val="7D3B1450"/>
    <w:rsid w:val="7D5D7CF3"/>
    <w:rsid w:val="7D684284"/>
    <w:rsid w:val="7D8B70AB"/>
    <w:rsid w:val="7D961175"/>
    <w:rsid w:val="7D9C3F25"/>
    <w:rsid w:val="7DA367C3"/>
    <w:rsid w:val="7DAA0D00"/>
    <w:rsid w:val="7DB55EF7"/>
    <w:rsid w:val="7DB86A84"/>
    <w:rsid w:val="7DC07555"/>
    <w:rsid w:val="7DE93DD1"/>
    <w:rsid w:val="7DE9677E"/>
    <w:rsid w:val="7DEB1B59"/>
    <w:rsid w:val="7DEC0567"/>
    <w:rsid w:val="7E012B5A"/>
    <w:rsid w:val="7E0871BD"/>
    <w:rsid w:val="7E13212B"/>
    <w:rsid w:val="7E143EB6"/>
    <w:rsid w:val="7E1A3F8B"/>
    <w:rsid w:val="7E1B355E"/>
    <w:rsid w:val="7E257DC1"/>
    <w:rsid w:val="7E376EA1"/>
    <w:rsid w:val="7E457964"/>
    <w:rsid w:val="7E666311"/>
    <w:rsid w:val="7E7124CC"/>
    <w:rsid w:val="7E73268E"/>
    <w:rsid w:val="7E803BBD"/>
    <w:rsid w:val="7E907AAC"/>
    <w:rsid w:val="7E963C2D"/>
    <w:rsid w:val="7EA9063D"/>
    <w:rsid w:val="7EAA1415"/>
    <w:rsid w:val="7EBA7857"/>
    <w:rsid w:val="7EC00AC4"/>
    <w:rsid w:val="7EC333B4"/>
    <w:rsid w:val="7EC363D0"/>
    <w:rsid w:val="7EDE37B3"/>
    <w:rsid w:val="7EE30820"/>
    <w:rsid w:val="7EE60B3A"/>
    <w:rsid w:val="7EED4D9C"/>
    <w:rsid w:val="7F01539B"/>
    <w:rsid w:val="7F0A55BE"/>
    <w:rsid w:val="7F127250"/>
    <w:rsid w:val="7F457BEA"/>
    <w:rsid w:val="7F4C4883"/>
    <w:rsid w:val="7F7540AE"/>
    <w:rsid w:val="7F8C0EB8"/>
    <w:rsid w:val="7F8C5D1C"/>
    <w:rsid w:val="7FA6057B"/>
    <w:rsid w:val="7FE42673"/>
    <w:rsid w:val="7FE50D1F"/>
    <w:rsid w:val="7FFA052F"/>
    <w:rsid w:val="7FFB207D"/>
    <w:rsid w:val="7FFE02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name="Body Text First Indent 2"/>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49"/>
    <w:autoRedefine/>
    <w:qFormat/>
    <w:uiPriority w:val="99"/>
    <w:pPr>
      <w:keepNext/>
      <w:keepLines/>
      <w:spacing w:before="120" w:after="120"/>
      <w:jc w:val="center"/>
      <w:outlineLvl w:val="0"/>
    </w:pPr>
    <w:rPr>
      <w:rFonts w:ascii="Times New Roman" w:hAnsi="Times New Roman"/>
      <w:b/>
      <w:spacing w:val="20"/>
      <w:kern w:val="44"/>
      <w:sz w:val="32"/>
    </w:rPr>
  </w:style>
  <w:style w:type="paragraph" w:styleId="3">
    <w:name w:val="heading 2"/>
    <w:basedOn w:val="1"/>
    <w:next w:val="1"/>
    <w:link w:val="50"/>
    <w:autoRedefine/>
    <w:qFormat/>
    <w:uiPriority w:val="99"/>
    <w:pPr>
      <w:keepNext/>
      <w:keepLines/>
      <w:spacing w:before="240" w:line="400" w:lineRule="exact"/>
      <w:outlineLvl w:val="1"/>
    </w:pPr>
    <w:rPr>
      <w:rFonts w:ascii="Arial" w:hAnsi="Arial"/>
      <w:b/>
      <w:color w:val="000000"/>
      <w:spacing w:val="40"/>
      <w:sz w:val="32"/>
    </w:rPr>
  </w:style>
  <w:style w:type="paragraph" w:styleId="4">
    <w:name w:val="heading 3"/>
    <w:basedOn w:val="1"/>
    <w:next w:val="1"/>
    <w:link w:val="51"/>
    <w:autoRedefine/>
    <w:qFormat/>
    <w:uiPriority w:val="99"/>
    <w:pPr>
      <w:keepNext/>
      <w:keepLines/>
      <w:spacing w:before="60" w:after="60" w:line="400" w:lineRule="exact"/>
      <w:ind w:firstLine="510"/>
      <w:outlineLvl w:val="2"/>
    </w:pPr>
    <w:rPr>
      <w:rFonts w:ascii="宋体" w:hAnsi="Times New Roman"/>
      <w:b/>
      <w:sz w:val="24"/>
    </w:rPr>
  </w:style>
  <w:style w:type="paragraph" w:styleId="5">
    <w:name w:val="heading 4"/>
    <w:basedOn w:val="1"/>
    <w:next w:val="1"/>
    <w:link w:val="52"/>
    <w:autoRedefine/>
    <w:qFormat/>
    <w:uiPriority w:val="9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6">
    <w:name w:val="heading 5"/>
    <w:basedOn w:val="7"/>
    <w:next w:val="8"/>
    <w:link w:val="53"/>
    <w:autoRedefine/>
    <w:qFormat/>
    <w:uiPriority w:val="99"/>
    <w:pPr>
      <w:keepNext/>
      <w:keepLines/>
      <w:tabs>
        <w:tab w:val="left" w:pos="780"/>
      </w:tabs>
      <w:adjustRightInd w:val="0"/>
      <w:spacing w:before="280" w:after="290" w:line="376" w:lineRule="atLeast"/>
      <w:textAlignment w:val="baseline"/>
      <w:outlineLvl w:val="4"/>
    </w:pPr>
    <w:rPr>
      <w:rFonts w:ascii="Times New Roman" w:hAnsi="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locked/>
    <w:uiPriority w:val="99"/>
    <w:pPr>
      <w:numPr>
        <w:ilvl w:val="0"/>
        <w:numId w:val="1"/>
      </w:numPr>
    </w:p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9">
    <w:name w:val="toc 7"/>
    <w:basedOn w:val="1"/>
    <w:next w:val="1"/>
    <w:autoRedefine/>
    <w:qFormat/>
    <w:uiPriority w:val="99"/>
    <w:pPr>
      <w:ind w:left="1260"/>
      <w:jc w:val="left"/>
    </w:pPr>
    <w:rPr>
      <w:sz w:val="18"/>
      <w:szCs w:val="18"/>
    </w:rPr>
  </w:style>
  <w:style w:type="paragraph" w:styleId="10">
    <w:name w:val="Normal Indent"/>
    <w:basedOn w:val="1"/>
    <w:autoRedefine/>
    <w:qFormat/>
    <w:uiPriority w:val="99"/>
    <w:pPr>
      <w:ind w:firstLine="420"/>
    </w:pPr>
  </w:style>
  <w:style w:type="paragraph" w:styleId="11">
    <w:name w:val="Document Map"/>
    <w:basedOn w:val="1"/>
    <w:link w:val="54"/>
    <w:autoRedefine/>
    <w:qFormat/>
    <w:uiPriority w:val="99"/>
    <w:pPr>
      <w:shd w:val="clear" w:color="auto" w:fill="000080"/>
    </w:pPr>
  </w:style>
  <w:style w:type="paragraph" w:styleId="12">
    <w:name w:val="toa heading"/>
    <w:basedOn w:val="1"/>
    <w:next w:val="1"/>
    <w:qFormat/>
    <w:locked/>
    <w:uiPriority w:val="0"/>
    <w:pPr>
      <w:spacing w:afterAutospacing="1"/>
    </w:pPr>
    <w:rPr>
      <w:rFonts w:ascii="Arial" w:hAnsi="Arial" w:cs="Arial"/>
      <w:sz w:val="24"/>
    </w:rPr>
  </w:style>
  <w:style w:type="paragraph" w:styleId="13">
    <w:name w:val="annotation text"/>
    <w:basedOn w:val="1"/>
    <w:link w:val="55"/>
    <w:autoRedefine/>
    <w:qFormat/>
    <w:uiPriority w:val="99"/>
    <w:pPr>
      <w:jc w:val="left"/>
    </w:pPr>
    <w:rPr>
      <w:rFonts w:ascii="Times New Roman" w:hAnsi="Times New Roman"/>
    </w:rPr>
  </w:style>
  <w:style w:type="paragraph" w:styleId="14">
    <w:name w:val="Body Text 3"/>
    <w:basedOn w:val="1"/>
    <w:link w:val="56"/>
    <w:autoRedefine/>
    <w:qFormat/>
    <w:uiPriority w:val="99"/>
    <w:pPr>
      <w:spacing w:after="120"/>
    </w:pPr>
    <w:rPr>
      <w:sz w:val="16"/>
      <w:szCs w:val="16"/>
    </w:rPr>
  </w:style>
  <w:style w:type="paragraph" w:styleId="15">
    <w:name w:val="Body Text"/>
    <w:basedOn w:val="1"/>
    <w:link w:val="57"/>
    <w:autoRedefine/>
    <w:qFormat/>
    <w:uiPriority w:val="99"/>
    <w:rPr>
      <w:rFonts w:ascii="宋体" w:hAnsi="Times New Roman"/>
      <w:sz w:val="24"/>
    </w:rPr>
  </w:style>
  <w:style w:type="paragraph" w:styleId="16">
    <w:name w:val="Body Text Indent"/>
    <w:basedOn w:val="1"/>
    <w:next w:val="1"/>
    <w:link w:val="58"/>
    <w:autoRedefine/>
    <w:qFormat/>
    <w:uiPriority w:val="99"/>
    <w:pPr>
      <w:spacing w:line="460" w:lineRule="exact"/>
      <w:ind w:firstLine="510"/>
    </w:pPr>
    <w:rPr>
      <w:rFonts w:ascii="Times New Roman" w:hAnsi="Times New Roman"/>
    </w:rPr>
  </w:style>
  <w:style w:type="paragraph" w:styleId="17">
    <w:name w:val="toc 5"/>
    <w:basedOn w:val="1"/>
    <w:next w:val="1"/>
    <w:autoRedefine/>
    <w:qFormat/>
    <w:uiPriority w:val="99"/>
    <w:pPr>
      <w:ind w:left="840"/>
      <w:jc w:val="left"/>
    </w:pPr>
    <w:rPr>
      <w:sz w:val="18"/>
      <w:szCs w:val="18"/>
    </w:rPr>
  </w:style>
  <w:style w:type="paragraph" w:styleId="18">
    <w:name w:val="toc 3"/>
    <w:basedOn w:val="1"/>
    <w:next w:val="1"/>
    <w:autoRedefine/>
    <w:qFormat/>
    <w:uiPriority w:val="99"/>
    <w:pPr>
      <w:ind w:left="420"/>
      <w:jc w:val="left"/>
    </w:pPr>
    <w:rPr>
      <w:i/>
      <w:iCs/>
      <w:sz w:val="20"/>
    </w:rPr>
  </w:style>
  <w:style w:type="paragraph" w:styleId="19">
    <w:name w:val="Plain Text"/>
    <w:basedOn w:val="1"/>
    <w:link w:val="59"/>
    <w:autoRedefine/>
    <w:qFormat/>
    <w:uiPriority w:val="99"/>
    <w:rPr>
      <w:rFonts w:ascii="宋体" w:hAnsi="Times New Roman"/>
    </w:rPr>
  </w:style>
  <w:style w:type="paragraph" w:styleId="20">
    <w:name w:val="toc 8"/>
    <w:basedOn w:val="1"/>
    <w:next w:val="1"/>
    <w:autoRedefine/>
    <w:qFormat/>
    <w:uiPriority w:val="99"/>
    <w:pPr>
      <w:ind w:left="1470"/>
      <w:jc w:val="left"/>
    </w:pPr>
    <w:rPr>
      <w:sz w:val="18"/>
      <w:szCs w:val="18"/>
    </w:rPr>
  </w:style>
  <w:style w:type="paragraph" w:styleId="21">
    <w:name w:val="Date"/>
    <w:basedOn w:val="1"/>
    <w:next w:val="1"/>
    <w:link w:val="60"/>
    <w:autoRedefine/>
    <w:qFormat/>
    <w:uiPriority w:val="99"/>
    <w:rPr>
      <w:rFonts w:ascii="Times New Roman" w:hAnsi="Times New Roman"/>
      <w:kern w:val="0"/>
      <w:sz w:val="28"/>
    </w:rPr>
  </w:style>
  <w:style w:type="paragraph" w:styleId="22">
    <w:name w:val="Body Text Indent 2"/>
    <w:basedOn w:val="1"/>
    <w:link w:val="61"/>
    <w:autoRedefine/>
    <w:qFormat/>
    <w:uiPriority w:val="99"/>
    <w:pPr>
      <w:spacing w:line="500" w:lineRule="exact"/>
      <w:ind w:firstLine="510"/>
    </w:pPr>
    <w:rPr>
      <w:rFonts w:ascii="宋体" w:hAnsi="Times New Roman"/>
      <w:sz w:val="24"/>
    </w:rPr>
  </w:style>
  <w:style w:type="paragraph" w:styleId="23">
    <w:name w:val="Balloon Text"/>
    <w:basedOn w:val="1"/>
    <w:link w:val="62"/>
    <w:autoRedefine/>
    <w:qFormat/>
    <w:uiPriority w:val="99"/>
    <w:rPr>
      <w:rFonts w:ascii="Times New Roman" w:hAnsi="Times New Roman"/>
      <w:sz w:val="18"/>
      <w:szCs w:val="18"/>
    </w:rPr>
  </w:style>
  <w:style w:type="paragraph" w:styleId="24">
    <w:name w:val="footer"/>
    <w:basedOn w:val="1"/>
    <w:link w:val="63"/>
    <w:autoRedefine/>
    <w:qFormat/>
    <w:uiPriority w:val="99"/>
    <w:pPr>
      <w:tabs>
        <w:tab w:val="center" w:pos="4153"/>
        <w:tab w:val="right" w:pos="8306"/>
      </w:tabs>
      <w:snapToGrid w:val="0"/>
      <w:jc w:val="left"/>
    </w:pPr>
    <w:rPr>
      <w:rFonts w:ascii="Times New Roman" w:hAnsi="Times New Roman"/>
      <w:sz w:val="18"/>
    </w:rPr>
  </w:style>
  <w:style w:type="paragraph" w:styleId="25">
    <w:name w:val="header"/>
    <w:basedOn w:val="1"/>
    <w:link w:val="64"/>
    <w:autoRedefine/>
    <w:qFormat/>
    <w:uiPriority w:val="99"/>
    <w:pPr>
      <w:pBdr>
        <w:bottom w:val="single" w:color="auto" w:sz="6" w:space="1"/>
      </w:pBdr>
      <w:tabs>
        <w:tab w:val="center" w:pos="4153"/>
        <w:tab w:val="right" w:pos="8306"/>
      </w:tabs>
      <w:snapToGrid w:val="0"/>
      <w:jc w:val="center"/>
    </w:pPr>
    <w:rPr>
      <w:sz w:val="18"/>
    </w:rPr>
  </w:style>
  <w:style w:type="paragraph" w:styleId="26">
    <w:name w:val="toc 1"/>
    <w:basedOn w:val="1"/>
    <w:next w:val="1"/>
    <w:autoRedefine/>
    <w:qFormat/>
    <w:uiPriority w:val="99"/>
    <w:pPr>
      <w:tabs>
        <w:tab w:val="right" w:leader="dot" w:pos="9663"/>
      </w:tabs>
      <w:spacing w:before="120" w:after="120"/>
      <w:jc w:val="left"/>
    </w:pPr>
    <w:rPr>
      <w:b/>
      <w:bCs/>
      <w:caps/>
      <w:sz w:val="28"/>
      <w:szCs w:val="28"/>
    </w:rPr>
  </w:style>
  <w:style w:type="paragraph" w:styleId="27">
    <w:name w:val="toc 4"/>
    <w:basedOn w:val="1"/>
    <w:next w:val="1"/>
    <w:autoRedefine/>
    <w:qFormat/>
    <w:uiPriority w:val="99"/>
    <w:pPr>
      <w:ind w:left="630"/>
      <w:jc w:val="left"/>
    </w:pPr>
    <w:rPr>
      <w:sz w:val="18"/>
      <w:szCs w:val="18"/>
    </w:rPr>
  </w:style>
  <w:style w:type="paragraph" w:styleId="28">
    <w:name w:val="toc 6"/>
    <w:basedOn w:val="1"/>
    <w:next w:val="1"/>
    <w:autoRedefine/>
    <w:qFormat/>
    <w:uiPriority w:val="99"/>
    <w:pPr>
      <w:ind w:left="1050"/>
      <w:jc w:val="left"/>
    </w:pPr>
    <w:rPr>
      <w:sz w:val="18"/>
      <w:szCs w:val="18"/>
    </w:rPr>
  </w:style>
  <w:style w:type="paragraph" w:styleId="29">
    <w:name w:val="Body Text Indent 3"/>
    <w:basedOn w:val="1"/>
    <w:link w:val="65"/>
    <w:autoRedefine/>
    <w:qFormat/>
    <w:uiPriority w:val="99"/>
    <w:pPr>
      <w:spacing w:line="500" w:lineRule="exact"/>
      <w:ind w:firstLine="510"/>
    </w:pPr>
    <w:rPr>
      <w:rFonts w:ascii="宋体"/>
      <w:color w:val="000000"/>
      <w:sz w:val="26"/>
    </w:rPr>
  </w:style>
  <w:style w:type="paragraph" w:styleId="30">
    <w:name w:val="table of figures"/>
    <w:basedOn w:val="1"/>
    <w:next w:val="1"/>
    <w:autoRedefine/>
    <w:qFormat/>
    <w:uiPriority w:val="99"/>
    <w:pPr>
      <w:ind w:left="840" w:hanging="420"/>
    </w:pPr>
  </w:style>
  <w:style w:type="paragraph" w:styleId="31">
    <w:name w:val="toc 2"/>
    <w:basedOn w:val="1"/>
    <w:next w:val="1"/>
    <w:autoRedefine/>
    <w:qFormat/>
    <w:uiPriority w:val="99"/>
    <w:pPr>
      <w:ind w:left="210"/>
      <w:jc w:val="left"/>
    </w:pPr>
    <w:rPr>
      <w:smallCaps/>
      <w:sz w:val="20"/>
    </w:rPr>
  </w:style>
  <w:style w:type="paragraph" w:styleId="32">
    <w:name w:val="toc 9"/>
    <w:basedOn w:val="1"/>
    <w:next w:val="1"/>
    <w:autoRedefine/>
    <w:qFormat/>
    <w:uiPriority w:val="99"/>
    <w:pPr>
      <w:ind w:left="1680"/>
      <w:jc w:val="left"/>
    </w:pPr>
    <w:rPr>
      <w:sz w:val="18"/>
      <w:szCs w:val="18"/>
    </w:rPr>
  </w:style>
  <w:style w:type="paragraph" w:styleId="33">
    <w:name w:val="Title"/>
    <w:basedOn w:val="1"/>
    <w:next w:val="1"/>
    <w:autoRedefine/>
    <w:qFormat/>
    <w:locked/>
    <w:uiPriority w:val="0"/>
    <w:pPr>
      <w:spacing w:beforeLines="50" w:after="100" w:afterAutospacing="1" w:line="600" w:lineRule="exact"/>
      <w:jc w:val="center"/>
    </w:pPr>
    <w:rPr>
      <w:b/>
      <w:sz w:val="32"/>
      <w:szCs w:val="32"/>
    </w:rPr>
  </w:style>
  <w:style w:type="paragraph" w:styleId="34">
    <w:name w:val="annotation subject"/>
    <w:basedOn w:val="13"/>
    <w:next w:val="13"/>
    <w:link w:val="66"/>
    <w:autoRedefine/>
    <w:qFormat/>
    <w:uiPriority w:val="99"/>
    <w:rPr>
      <w:b/>
      <w:bCs/>
    </w:rPr>
  </w:style>
  <w:style w:type="paragraph" w:styleId="35">
    <w:name w:val="Body Text First Indent"/>
    <w:basedOn w:val="15"/>
    <w:next w:val="1"/>
    <w:autoRedefine/>
    <w:qFormat/>
    <w:locked/>
    <w:uiPriority w:val="0"/>
    <w:pPr>
      <w:ind w:firstLine="420" w:firstLineChars="100"/>
    </w:pPr>
    <w:rPr>
      <w:rFonts w:ascii="Calibri" w:hAnsi="Calibri"/>
      <w:szCs w:val="22"/>
    </w:rPr>
  </w:style>
  <w:style w:type="paragraph" w:styleId="36">
    <w:name w:val="Body Text First Indent 2"/>
    <w:basedOn w:val="16"/>
    <w:link w:val="67"/>
    <w:autoRedefine/>
    <w:semiHidden/>
    <w:qFormat/>
    <w:uiPriority w:val="99"/>
    <w:pPr>
      <w:spacing w:after="120" w:line="240" w:lineRule="auto"/>
      <w:ind w:left="420" w:leftChars="200" w:firstLine="420" w:firstLineChars="200"/>
    </w:pPr>
  </w:style>
  <w:style w:type="table" w:styleId="38">
    <w:name w:val="Table Grid"/>
    <w:basedOn w:val="3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99"/>
    <w:rPr>
      <w:rFonts w:cs="Times New Roman"/>
      <w:b/>
    </w:rPr>
  </w:style>
  <w:style w:type="character" w:styleId="41">
    <w:name w:val="page number"/>
    <w:basedOn w:val="39"/>
    <w:autoRedefine/>
    <w:qFormat/>
    <w:uiPriority w:val="99"/>
    <w:rPr>
      <w:rFonts w:cs="Times New Roman"/>
    </w:rPr>
  </w:style>
  <w:style w:type="character" w:styleId="42">
    <w:name w:val="FollowedHyperlink"/>
    <w:basedOn w:val="39"/>
    <w:autoRedefine/>
    <w:semiHidden/>
    <w:unhideWhenUsed/>
    <w:qFormat/>
    <w:locked/>
    <w:uiPriority w:val="99"/>
    <w:rPr>
      <w:color w:val="000084"/>
      <w:u w:val="none"/>
    </w:rPr>
  </w:style>
  <w:style w:type="character" w:styleId="43">
    <w:name w:val="Emphasis"/>
    <w:basedOn w:val="39"/>
    <w:qFormat/>
    <w:locked/>
    <w:uiPriority w:val="20"/>
    <w:rPr>
      <w:i/>
    </w:rPr>
  </w:style>
  <w:style w:type="character" w:styleId="44">
    <w:name w:val="Hyperlink"/>
    <w:basedOn w:val="39"/>
    <w:autoRedefine/>
    <w:qFormat/>
    <w:uiPriority w:val="99"/>
    <w:rPr>
      <w:rFonts w:ascii="宋体" w:hAnsi="宋体" w:eastAsia="宋体" w:cs="Times New Roman"/>
      <w:color w:val="0033CC"/>
      <w:sz w:val="18"/>
      <w:u w:val="none"/>
    </w:rPr>
  </w:style>
  <w:style w:type="character" w:styleId="45">
    <w:name w:val="annotation reference"/>
    <w:basedOn w:val="39"/>
    <w:autoRedefine/>
    <w:qFormat/>
    <w:uiPriority w:val="99"/>
    <w:rPr>
      <w:rFonts w:cs="Times New Roman"/>
      <w:sz w:val="21"/>
    </w:rPr>
  </w:style>
  <w:style w:type="paragraph" w:customStyle="1" w:styleId="46">
    <w:name w:val="style4"/>
    <w:basedOn w:val="47"/>
    <w:next w:val="48"/>
    <w:autoRedefine/>
    <w:qFormat/>
    <w:uiPriority w:val="0"/>
    <w:pPr>
      <w:spacing w:before="100" w:beforeAutospacing="1" w:after="100" w:afterAutospacing="1"/>
      <w:jc w:val="left"/>
    </w:pPr>
    <w:rPr>
      <w:rFonts w:ascii="宋体" w:hAnsi="宋体" w:cs="宋体"/>
      <w:kern w:val="0"/>
      <w:sz w:val="18"/>
      <w:szCs w:val="18"/>
    </w:rPr>
  </w:style>
  <w:style w:type="paragraph" w:customStyle="1" w:styleId="47">
    <w:name w:val="正文1"/>
    <w:next w:val="35"/>
    <w:autoRedefine/>
    <w:qFormat/>
    <w:uiPriority w:val="99"/>
    <w:pPr>
      <w:jc w:val="both"/>
    </w:pPr>
    <w:rPr>
      <w:rFonts w:ascii="Calibri" w:hAnsi="Calibri" w:eastAsia="宋体" w:cs="Times New Roman"/>
      <w:kern w:val="2"/>
      <w:sz w:val="21"/>
      <w:szCs w:val="21"/>
      <w:lang w:val="en-US" w:eastAsia="zh-CN" w:bidi="ar-SA"/>
    </w:rPr>
  </w:style>
  <w:style w:type="paragraph" w:customStyle="1" w:styleId="48">
    <w:name w:val="2"/>
    <w:basedOn w:val="1"/>
    <w:next w:val="1"/>
    <w:autoRedefine/>
    <w:qFormat/>
    <w:uiPriority w:val="0"/>
    <w:pPr>
      <w:spacing w:line="360" w:lineRule="auto"/>
    </w:pPr>
    <w:rPr>
      <w:rFonts w:ascii="Times New Roman" w:hAnsi="Times New Roman" w:eastAsia="仿宋_GB2312"/>
      <w:sz w:val="28"/>
      <w:szCs w:val="28"/>
    </w:rPr>
  </w:style>
  <w:style w:type="character" w:customStyle="1" w:styleId="49">
    <w:name w:val="标题 1 字符"/>
    <w:basedOn w:val="39"/>
    <w:link w:val="2"/>
    <w:autoRedefine/>
    <w:qFormat/>
    <w:locked/>
    <w:uiPriority w:val="99"/>
    <w:rPr>
      <w:b/>
      <w:spacing w:val="20"/>
      <w:kern w:val="44"/>
      <w:sz w:val="32"/>
    </w:rPr>
  </w:style>
  <w:style w:type="character" w:customStyle="1" w:styleId="50">
    <w:name w:val="标题 2 字符"/>
    <w:basedOn w:val="39"/>
    <w:link w:val="3"/>
    <w:autoRedefine/>
    <w:qFormat/>
    <w:locked/>
    <w:uiPriority w:val="99"/>
    <w:rPr>
      <w:rFonts w:ascii="Arial" w:hAnsi="Arial"/>
      <w:b/>
      <w:color w:val="000000"/>
      <w:spacing w:val="40"/>
      <w:kern w:val="2"/>
      <w:sz w:val="32"/>
    </w:rPr>
  </w:style>
  <w:style w:type="character" w:customStyle="1" w:styleId="51">
    <w:name w:val="标题 3 字符"/>
    <w:basedOn w:val="39"/>
    <w:link w:val="4"/>
    <w:autoRedefine/>
    <w:qFormat/>
    <w:locked/>
    <w:uiPriority w:val="99"/>
    <w:rPr>
      <w:rFonts w:ascii="宋体"/>
      <w:b/>
      <w:kern w:val="2"/>
      <w:sz w:val="24"/>
    </w:rPr>
  </w:style>
  <w:style w:type="character" w:customStyle="1" w:styleId="52">
    <w:name w:val="标题 4 字符"/>
    <w:basedOn w:val="39"/>
    <w:link w:val="5"/>
    <w:autoRedefine/>
    <w:qFormat/>
    <w:locked/>
    <w:uiPriority w:val="99"/>
    <w:rPr>
      <w:rFonts w:ascii="Arial" w:hAnsi="Arial" w:eastAsia="黑体"/>
      <w:sz w:val="28"/>
    </w:rPr>
  </w:style>
  <w:style w:type="character" w:customStyle="1" w:styleId="53">
    <w:name w:val="标题 5 字符"/>
    <w:basedOn w:val="39"/>
    <w:link w:val="6"/>
    <w:autoRedefine/>
    <w:qFormat/>
    <w:locked/>
    <w:uiPriority w:val="99"/>
    <w:rPr>
      <w:b/>
      <w:sz w:val="24"/>
    </w:rPr>
  </w:style>
  <w:style w:type="character" w:customStyle="1" w:styleId="54">
    <w:name w:val="文档结构图 字符"/>
    <w:basedOn w:val="39"/>
    <w:link w:val="11"/>
    <w:autoRedefine/>
    <w:semiHidden/>
    <w:qFormat/>
    <w:uiPriority w:val="99"/>
    <w:rPr>
      <w:sz w:val="0"/>
      <w:szCs w:val="0"/>
    </w:rPr>
  </w:style>
  <w:style w:type="character" w:customStyle="1" w:styleId="55">
    <w:name w:val="批注文字 字符"/>
    <w:basedOn w:val="39"/>
    <w:link w:val="13"/>
    <w:autoRedefine/>
    <w:qFormat/>
    <w:locked/>
    <w:uiPriority w:val="99"/>
    <w:rPr>
      <w:kern w:val="2"/>
      <w:sz w:val="21"/>
    </w:rPr>
  </w:style>
  <w:style w:type="character" w:customStyle="1" w:styleId="56">
    <w:name w:val="正文文本 3 字符"/>
    <w:basedOn w:val="39"/>
    <w:link w:val="14"/>
    <w:autoRedefine/>
    <w:semiHidden/>
    <w:qFormat/>
    <w:uiPriority w:val="99"/>
    <w:rPr>
      <w:rFonts w:ascii="Calibri" w:hAnsi="Calibri"/>
      <w:sz w:val="16"/>
      <w:szCs w:val="16"/>
    </w:rPr>
  </w:style>
  <w:style w:type="character" w:customStyle="1" w:styleId="57">
    <w:name w:val="正文文本 字符"/>
    <w:basedOn w:val="39"/>
    <w:link w:val="15"/>
    <w:autoRedefine/>
    <w:qFormat/>
    <w:locked/>
    <w:uiPriority w:val="99"/>
    <w:rPr>
      <w:rFonts w:ascii="宋体"/>
      <w:kern w:val="2"/>
      <w:sz w:val="24"/>
    </w:rPr>
  </w:style>
  <w:style w:type="character" w:customStyle="1" w:styleId="58">
    <w:name w:val="正文文本缩进 字符"/>
    <w:basedOn w:val="39"/>
    <w:link w:val="16"/>
    <w:autoRedefine/>
    <w:qFormat/>
    <w:locked/>
    <w:uiPriority w:val="99"/>
    <w:rPr>
      <w:kern w:val="2"/>
      <w:sz w:val="21"/>
    </w:rPr>
  </w:style>
  <w:style w:type="character" w:customStyle="1" w:styleId="59">
    <w:name w:val="纯文本 字符"/>
    <w:basedOn w:val="39"/>
    <w:link w:val="19"/>
    <w:autoRedefine/>
    <w:qFormat/>
    <w:locked/>
    <w:uiPriority w:val="99"/>
    <w:rPr>
      <w:rFonts w:ascii="宋体" w:eastAsia="宋体"/>
      <w:kern w:val="2"/>
      <w:sz w:val="21"/>
      <w:lang w:val="en-US" w:eastAsia="zh-CN"/>
    </w:rPr>
  </w:style>
  <w:style w:type="character" w:customStyle="1" w:styleId="60">
    <w:name w:val="日期 字符"/>
    <w:basedOn w:val="39"/>
    <w:link w:val="21"/>
    <w:autoRedefine/>
    <w:qFormat/>
    <w:locked/>
    <w:uiPriority w:val="99"/>
    <w:rPr>
      <w:sz w:val="28"/>
    </w:rPr>
  </w:style>
  <w:style w:type="character" w:customStyle="1" w:styleId="61">
    <w:name w:val="正文文本缩进 2 字符"/>
    <w:basedOn w:val="39"/>
    <w:link w:val="22"/>
    <w:autoRedefine/>
    <w:qFormat/>
    <w:locked/>
    <w:uiPriority w:val="99"/>
    <w:rPr>
      <w:rFonts w:ascii="宋体"/>
      <w:kern w:val="2"/>
      <w:sz w:val="24"/>
    </w:rPr>
  </w:style>
  <w:style w:type="character" w:customStyle="1" w:styleId="62">
    <w:name w:val="批注框文本 字符"/>
    <w:basedOn w:val="39"/>
    <w:link w:val="23"/>
    <w:autoRedefine/>
    <w:qFormat/>
    <w:locked/>
    <w:uiPriority w:val="99"/>
    <w:rPr>
      <w:kern w:val="2"/>
      <w:sz w:val="18"/>
    </w:rPr>
  </w:style>
  <w:style w:type="character" w:customStyle="1" w:styleId="63">
    <w:name w:val="页脚 字符"/>
    <w:basedOn w:val="39"/>
    <w:link w:val="24"/>
    <w:autoRedefine/>
    <w:qFormat/>
    <w:locked/>
    <w:uiPriority w:val="99"/>
    <w:rPr>
      <w:kern w:val="2"/>
      <w:sz w:val="18"/>
    </w:rPr>
  </w:style>
  <w:style w:type="character" w:customStyle="1" w:styleId="64">
    <w:name w:val="页眉 字符"/>
    <w:basedOn w:val="39"/>
    <w:link w:val="25"/>
    <w:autoRedefine/>
    <w:semiHidden/>
    <w:qFormat/>
    <w:uiPriority w:val="99"/>
    <w:rPr>
      <w:rFonts w:ascii="Calibri" w:hAnsi="Calibri"/>
      <w:sz w:val="18"/>
      <w:szCs w:val="18"/>
    </w:rPr>
  </w:style>
  <w:style w:type="character" w:customStyle="1" w:styleId="65">
    <w:name w:val="正文文本缩进 3 字符"/>
    <w:basedOn w:val="39"/>
    <w:link w:val="29"/>
    <w:autoRedefine/>
    <w:semiHidden/>
    <w:qFormat/>
    <w:uiPriority w:val="99"/>
    <w:rPr>
      <w:rFonts w:ascii="Calibri" w:hAnsi="Calibri"/>
      <w:sz w:val="16"/>
      <w:szCs w:val="16"/>
    </w:rPr>
  </w:style>
  <w:style w:type="character" w:customStyle="1" w:styleId="66">
    <w:name w:val="批注主题 字符"/>
    <w:basedOn w:val="55"/>
    <w:link w:val="34"/>
    <w:autoRedefine/>
    <w:semiHidden/>
    <w:qFormat/>
    <w:uiPriority w:val="99"/>
    <w:rPr>
      <w:rFonts w:ascii="Calibri" w:hAnsi="Calibri"/>
      <w:b/>
      <w:bCs/>
      <w:kern w:val="2"/>
      <w:sz w:val="21"/>
      <w:szCs w:val="20"/>
    </w:rPr>
  </w:style>
  <w:style w:type="character" w:customStyle="1" w:styleId="67">
    <w:name w:val="正文文本首行缩进 2 字符"/>
    <w:basedOn w:val="58"/>
    <w:link w:val="36"/>
    <w:autoRedefine/>
    <w:semiHidden/>
    <w:qFormat/>
    <w:uiPriority w:val="99"/>
    <w:rPr>
      <w:rFonts w:ascii="Calibri" w:hAnsi="Calibri"/>
      <w:kern w:val="2"/>
      <w:sz w:val="21"/>
      <w:szCs w:val="20"/>
    </w:rPr>
  </w:style>
  <w:style w:type="character" w:customStyle="1" w:styleId="68">
    <w:name w:val="访问过的超链接1"/>
    <w:autoRedefine/>
    <w:qFormat/>
    <w:uiPriority w:val="99"/>
    <w:rPr>
      <w:rFonts w:ascii="宋体" w:hAnsi="宋体" w:eastAsia="宋体"/>
      <w:color w:val="0033CC"/>
      <w:sz w:val="18"/>
      <w:u w:val="none"/>
    </w:rPr>
  </w:style>
  <w:style w:type="character" w:customStyle="1" w:styleId="69">
    <w:name w:val="GW-正文 Char"/>
    <w:link w:val="70"/>
    <w:autoRedefine/>
    <w:qFormat/>
    <w:locked/>
    <w:uiPriority w:val="99"/>
    <w:rPr>
      <w:rFonts w:eastAsia="仿宋_GB2312"/>
      <w:kern w:val="2"/>
      <w:sz w:val="24"/>
    </w:rPr>
  </w:style>
  <w:style w:type="paragraph" w:customStyle="1" w:styleId="70">
    <w:name w:val="GW-正文"/>
    <w:basedOn w:val="1"/>
    <w:link w:val="69"/>
    <w:autoRedefine/>
    <w:qFormat/>
    <w:uiPriority w:val="99"/>
    <w:pPr>
      <w:spacing w:line="360" w:lineRule="auto"/>
      <w:ind w:firstLine="200" w:firstLineChars="200"/>
    </w:pPr>
    <w:rPr>
      <w:rFonts w:ascii="Times New Roman" w:hAnsi="Times New Roman" w:eastAsia="仿宋_GB2312"/>
      <w:sz w:val="24"/>
      <w:szCs w:val="24"/>
    </w:rPr>
  </w:style>
  <w:style w:type="character" w:customStyle="1" w:styleId="71">
    <w:name w:val="font81"/>
    <w:autoRedefine/>
    <w:qFormat/>
    <w:uiPriority w:val="99"/>
    <w:rPr>
      <w:rFonts w:ascii="宋体" w:hAnsi="宋体" w:eastAsia="宋体"/>
      <w:color w:val="auto"/>
      <w:sz w:val="22"/>
      <w:u w:val="single"/>
    </w:rPr>
  </w:style>
  <w:style w:type="character" w:customStyle="1" w:styleId="72">
    <w:name w:val="grame"/>
    <w:autoRedefine/>
    <w:qFormat/>
    <w:uiPriority w:val="99"/>
  </w:style>
  <w:style w:type="character" w:customStyle="1" w:styleId="73">
    <w:name w:val="font51"/>
    <w:autoRedefine/>
    <w:qFormat/>
    <w:uiPriority w:val="99"/>
    <w:rPr>
      <w:rFonts w:ascii="宋体" w:hAnsi="宋体" w:eastAsia="宋体"/>
      <w:color w:val="auto"/>
      <w:sz w:val="22"/>
      <w:u w:val="none"/>
    </w:rPr>
  </w:style>
  <w:style w:type="character" w:customStyle="1" w:styleId="74">
    <w:name w:val="纯文本 Char2"/>
    <w:autoRedefine/>
    <w:qFormat/>
    <w:uiPriority w:val="99"/>
    <w:rPr>
      <w:rFonts w:ascii="宋体" w:eastAsia="宋体"/>
      <w:kern w:val="2"/>
      <w:sz w:val="21"/>
      <w:lang w:val="en-US" w:eastAsia="zh-CN"/>
    </w:rPr>
  </w:style>
  <w:style w:type="character" w:customStyle="1" w:styleId="75">
    <w:name w:val="font41"/>
    <w:autoRedefine/>
    <w:qFormat/>
    <w:uiPriority w:val="99"/>
    <w:rPr>
      <w:rFonts w:ascii="宋体" w:hAnsi="宋体" w:eastAsia="宋体"/>
      <w:color w:val="FF0000"/>
      <w:sz w:val="20"/>
      <w:u w:val="none"/>
    </w:rPr>
  </w:style>
  <w:style w:type="character" w:customStyle="1" w:styleId="76">
    <w:name w:val="short_text1"/>
    <w:autoRedefine/>
    <w:qFormat/>
    <w:uiPriority w:val="99"/>
    <w:rPr>
      <w:sz w:val="26"/>
    </w:rPr>
  </w:style>
  <w:style w:type="character" w:customStyle="1" w:styleId="77">
    <w:name w:val="不明显强调1"/>
    <w:autoRedefine/>
    <w:qFormat/>
    <w:uiPriority w:val="99"/>
    <w:rPr>
      <w:rFonts w:eastAsia="仿宋_GB2312"/>
      <w:color w:val="auto"/>
      <w:sz w:val="24"/>
    </w:rPr>
  </w:style>
  <w:style w:type="character" w:customStyle="1" w:styleId="78">
    <w:name w:val="标题 3 Char1"/>
    <w:autoRedefine/>
    <w:qFormat/>
    <w:uiPriority w:val="99"/>
    <w:rPr>
      <w:rFonts w:eastAsia="宋体"/>
      <w:b/>
      <w:kern w:val="2"/>
      <w:sz w:val="32"/>
      <w:lang w:val="en-US" w:eastAsia="zh-CN"/>
    </w:rPr>
  </w:style>
  <w:style w:type="character" w:customStyle="1" w:styleId="79">
    <w:name w:val="style131"/>
    <w:autoRedefine/>
    <w:qFormat/>
    <w:uiPriority w:val="99"/>
    <w:rPr>
      <w:sz w:val="18"/>
    </w:rPr>
  </w:style>
  <w:style w:type="character" w:customStyle="1" w:styleId="80">
    <w:name w:val="纯文本 Char1"/>
    <w:autoRedefine/>
    <w:qFormat/>
    <w:uiPriority w:val="99"/>
    <w:rPr>
      <w:rFonts w:ascii="宋体" w:eastAsia="宋体"/>
      <w:kern w:val="2"/>
      <w:sz w:val="21"/>
      <w:lang w:val="en-US" w:eastAsia="zh-CN"/>
    </w:rPr>
  </w:style>
  <w:style w:type="character" w:customStyle="1" w:styleId="81">
    <w:name w:val="孙普文字 Char"/>
    <w:autoRedefine/>
    <w:qFormat/>
    <w:uiPriority w:val="99"/>
    <w:rPr>
      <w:rFonts w:ascii="宋体" w:hAnsi="Times New Roman" w:eastAsia="宋体"/>
      <w:sz w:val="20"/>
    </w:rPr>
  </w:style>
  <w:style w:type="character" w:customStyle="1" w:styleId="82">
    <w:name w:val="font31"/>
    <w:autoRedefine/>
    <w:qFormat/>
    <w:uiPriority w:val="99"/>
    <w:rPr>
      <w:rFonts w:ascii="font-weight : 400" w:hAnsi="font-weight : 400" w:eastAsia="Times New Roman"/>
      <w:color w:val="000000"/>
      <w:sz w:val="20"/>
      <w:u w:val="none"/>
    </w:rPr>
  </w:style>
  <w:style w:type="character" w:customStyle="1" w:styleId="83">
    <w:name w:val="标题 3 Char"/>
    <w:autoRedefine/>
    <w:qFormat/>
    <w:uiPriority w:val="99"/>
    <w:rPr>
      <w:rFonts w:eastAsia="宋体"/>
      <w:b/>
      <w:kern w:val="2"/>
      <w:sz w:val="32"/>
      <w:lang w:val="en-US" w:eastAsia="zh-CN"/>
    </w:rPr>
  </w:style>
  <w:style w:type="paragraph" w:customStyle="1" w:styleId="84">
    <w:name w:val="目录"/>
    <w:basedOn w:val="1"/>
    <w:autoRedefine/>
    <w:qFormat/>
    <w:uiPriority w:val="99"/>
    <w:pPr>
      <w:widowControl/>
      <w:jc w:val="center"/>
    </w:pPr>
    <w:rPr>
      <w:rFonts w:ascii="宋体"/>
      <w:b/>
      <w:kern w:val="0"/>
      <w:sz w:val="36"/>
    </w:rPr>
  </w:style>
  <w:style w:type="paragraph" w:customStyle="1" w:styleId="85">
    <w:name w:val="抬头"/>
    <w:basedOn w:val="1"/>
    <w:autoRedefine/>
    <w:qFormat/>
    <w:uiPriority w:val="99"/>
    <w:pPr>
      <w:spacing w:beforeLines="50" w:line="360" w:lineRule="auto"/>
    </w:pPr>
    <w:rPr>
      <w:rFonts w:ascii="宋体"/>
      <w:sz w:val="24"/>
      <w:szCs w:val="24"/>
    </w:rPr>
  </w:style>
  <w:style w:type="paragraph" w:customStyle="1" w:styleId="86">
    <w:name w:val="无间距"/>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87">
    <w:name w:val="Char"/>
    <w:basedOn w:val="1"/>
    <w:autoRedefine/>
    <w:qFormat/>
    <w:uiPriority w:val="99"/>
    <w:pPr>
      <w:widowControl/>
      <w:spacing w:after="160" w:line="240" w:lineRule="exact"/>
      <w:jc w:val="left"/>
    </w:pPr>
    <w:rPr>
      <w:rFonts w:ascii="Verdana" w:hAnsi="Verdana"/>
      <w:kern w:val="0"/>
      <w:sz w:val="20"/>
      <w:lang w:eastAsia="en-US"/>
    </w:rPr>
  </w:style>
  <w:style w:type="paragraph" w:styleId="88">
    <w:name w:val="List Paragraph"/>
    <w:basedOn w:val="1"/>
    <w:autoRedefine/>
    <w:qFormat/>
    <w:uiPriority w:val="99"/>
    <w:pPr>
      <w:ind w:firstLine="420" w:firstLineChars="200"/>
    </w:pPr>
    <w:rPr>
      <w:szCs w:val="24"/>
    </w:rPr>
  </w:style>
  <w:style w:type="paragraph" w:customStyle="1" w:styleId="89">
    <w:name w:val="子弹"/>
    <w:basedOn w:val="1"/>
    <w:autoRedefine/>
    <w:qFormat/>
    <w:uiPriority w:val="99"/>
    <w:pPr>
      <w:tabs>
        <w:tab w:val="left" w:pos="1134"/>
        <w:tab w:val="right" w:pos="9356"/>
      </w:tabs>
      <w:ind w:left="720" w:hanging="360"/>
    </w:pPr>
    <w:rPr>
      <w:rFonts w:ascii="新宋体" w:hAnsi="新宋体" w:eastAsia="新宋体"/>
      <w:sz w:val="28"/>
      <w:szCs w:val="28"/>
    </w:rPr>
  </w:style>
  <w:style w:type="paragraph" w:customStyle="1" w:styleId="90">
    <w:name w:val="xl23"/>
    <w:next w:val="32"/>
    <w:autoRedefine/>
    <w:qFormat/>
    <w:uiPriority w:val="99"/>
    <w:pPr>
      <w:spacing w:before="100" w:beforeAutospacing="1" w:after="100" w:afterAutospacing="1"/>
      <w:jc w:val="center"/>
    </w:pPr>
    <w:rPr>
      <w:rFonts w:ascii="Arial Unicode MS" w:hAnsi="Arial Unicode MS" w:eastAsia="宋体" w:cs="Times New Roman"/>
      <w:sz w:val="24"/>
      <w:lang w:val="en-US" w:eastAsia="zh-CN" w:bidi="ar-SA"/>
    </w:rPr>
  </w:style>
  <w:style w:type="paragraph" w:customStyle="1" w:styleId="91">
    <w:name w:val="1"/>
    <w:autoRedefine/>
    <w:qFormat/>
    <w:uiPriority w:val="99"/>
    <w:pPr>
      <w:widowControl w:val="0"/>
      <w:jc w:val="both"/>
    </w:pPr>
    <w:rPr>
      <w:rFonts w:ascii="Calibri" w:hAnsi="Calibri" w:eastAsia="宋体" w:cs="Times New Roman"/>
      <w:kern w:val="2"/>
      <w:sz w:val="21"/>
      <w:lang w:val="en-US" w:eastAsia="zh-CN" w:bidi="ar-SA"/>
    </w:rPr>
  </w:style>
  <w:style w:type="paragraph" w:customStyle="1" w:styleId="92">
    <w:name w:val="正文五号"/>
    <w:basedOn w:val="1"/>
    <w:autoRedefine/>
    <w:qFormat/>
    <w:uiPriority w:val="99"/>
    <w:rPr>
      <w:rFonts w:ascii="宋体" w:eastAsia="仿宋_GB2312"/>
    </w:rPr>
  </w:style>
  <w:style w:type="paragraph" w:customStyle="1" w:styleId="93">
    <w:name w:val="子弹１"/>
    <w:basedOn w:val="89"/>
    <w:autoRedefine/>
    <w:qFormat/>
    <w:uiPriority w:val="99"/>
    <w:pPr>
      <w:tabs>
        <w:tab w:val="left" w:pos="873"/>
        <w:tab w:val="clear" w:pos="1134"/>
        <w:tab w:val="clear" w:pos="9356"/>
      </w:tabs>
    </w:pPr>
  </w:style>
  <w:style w:type="paragraph" w:customStyle="1" w:styleId="94">
    <w:name w:val="修订1"/>
    <w:autoRedefine/>
    <w:semiHidden/>
    <w:qFormat/>
    <w:uiPriority w:val="99"/>
    <w:rPr>
      <w:rFonts w:ascii="Calibri" w:hAnsi="Calibri" w:eastAsia="宋体" w:cs="Times New Roman"/>
      <w:kern w:val="2"/>
      <w:sz w:val="21"/>
      <w:lang w:val="en-US" w:eastAsia="zh-CN" w:bidi="ar-SA"/>
    </w:rPr>
  </w:style>
  <w:style w:type="paragraph" w:customStyle="1" w:styleId="95">
    <w:name w:val="表格"/>
    <w:basedOn w:val="1"/>
    <w:autoRedefine/>
    <w:qFormat/>
    <w:uiPriority w:val="99"/>
    <w:pPr>
      <w:tabs>
        <w:tab w:val="left" w:pos="1200"/>
      </w:tabs>
      <w:spacing w:line="500" w:lineRule="exact"/>
      <w:jc w:val="center"/>
    </w:pPr>
    <w:rPr>
      <w:rFonts w:ascii="宋体"/>
      <w:sz w:val="24"/>
      <w:szCs w:val="18"/>
    </w:rPr>
  </w:style>
  <w:style w:type="paragraph" w:customStyle="1" w:styleId="96">
    <w:name w:val="样式1"/>
    <w:basedOn w:val="3"/>
    <w:autoRedefine/>
    <w:qFormat/>
    <w:uiPriority w:val="99"/>
    <w:pPr>
      <w:adjustRightInd w:val="0"/>
      <w:spacing w:line="416" w:lineRule="atLeast"/>
      <w:jc w:val="left"/>
      <w:textAlignment w:val="baseline"/>
    </w:pPr>
    <w:rPr>
      <w:rFonts w:eastAsia="黑体"/>
      <w:spacing w:val="0"/>
      <w:kern w:val="0"/>
      <w:sz w:val="30"/>
    </w:rPr>
  </w:style>
  <w:style w:type="paragraph" w:customStyle="1" w:styleId="97">
    <w:name w:val="Char Char Char Char"/>
    <w:basedOn w:val="1"/>
    <w:autoRedefine/>
    <w:qFormat/>
    <w:uiPriority w:val="99"/>
    <w:rPr>
      <w:szCs w:val="24"/>
    </w:rPr>
  </w:style>
  <w:style w:type="paragraph" w:customStyle="1" w:styleId="98">
    <w:name w:val="正文 New New New"/>
    <w:autoRedefine/>
    <w:qFormat/>
    <w:uiPriority w:val="99"/>
    <w:pPr>
      <w:jc w:val="both"/>
    </w:pPr>
    <w:rPr>
      <w:rFonts w:ascii="Calibri" w:hAnsi="Calibri" w:eastAsia="宋体" w:cs="Times New Roman"/>
      <w:kern w:val="2"/>
      <w:sz w:val="21"/>
      <w:lang w:val="en-US" w:eastAsia="zh-CN" w:bidi="ar-SA"/>
    </w:rPr>
  </w:style>
  <w:style w:type="paragraph" w:customStyle="1" w:styleId="99">
    <w:name w:val="Absatz2AL"/>
    <w:basedOn w:val="15"/>
    <w:next w:val="1"/>
    <w:autoRedefine/>
    <w:qFormat/>
    <w:uiPriority w:val="99"/>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0">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1">
    <w:name w:val="Char Char1 Char Char"/>
    <w:basedOn w:val="1"/>
    <w:autoRedefine/>
    <w:qFormat/>
    <w:uiPriority w:val="99"/>
    <w:pPr>
      <w:tabs>
        <w:tab w:val="left" w:pos="360"/>
      </w:tabs>
    </w:pPr>
  </w:style>
  <w:style w:type="paragraph" w:customStyle="1" w:styleId="102">
    <w:name w:val="样式2"/>
    <w:basedOn w:val="1"/>
    <w:autoRedefine/>
    <w:qFormat/>
    <w:uiPriority w:val="99"/>
    <w:pPr>
      <w:spacing w:line="360" w:lineRule="auto"/>
    </w:pPr>
    <w:rPr>
      <w:rFonts w:ascii="Century Gothic" w:hAnsi="Century Gothic" w:eastAsia="黑体"/>
      <w:b/>
      <w:sz w:val="32"/>
      <w:szCs w:val="30"/>
    </w:rPr>
  </w:style>
  <w:style w:type="paragraph" w:customStyle="1" w:styleId="103">
    <w:name w:val="_Style 1"/>
    <w:basedOn w:val="1"/>
    <w:autoRedefine/>
    <w:qFormat/>
    <w:uiPriority w:val="99"/>
    <w:pPr>
      <w:spacing w:line="276" w:lineRule="auto"/>
      <w:ind w:left="720"/>
      <w:contextualSpacing/>
    </w:pPr>
    <w:rPr>
      <w:szCs w:val="24"/>
    </w:rPr>
  </w:style>
  <w:style w:type="paragraph" w:customStyle="1" w:styleId="104">
    <w:name w:val="Char Char Char Char1"/>
    <w:basedOn w:val="11"/>
    <w:autoRedefine/>
    <w:qFormat/>
    <w:uiPriority w:val="99"/>
    <w:pPr>
      <w:adjustRightInd w:val="0"/>
      <w:snapToGrid w:val="0"/>
      <w:spacing w:line="360" w:lineRule="auto"/>
    </w:pPr>
    <w:rPr>
      <w:rFonts w:ascii="Tahoma" w:hAnsi="Tahoma"/>
      <w:sz w:val="24"/>
      <w:szCs w:val="24"/>
    </w:rPr>
  </w:style>
  <w:style w:type="paragraph" w:customStyle="1" w:styleId="105">
    <w:name w:val="p0"/>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Char Char Char Char Char Char Char Char Char Char Char Char"/>
    <w:basedOn w:val="1"/>
    <w:autoRedefine/>
    <w:qFormat/>
    <w:uiPriority w:val="99"/>
    <w:pPr>
      <w:tabs>
        <w:tab w:val="right" w:pos="-2120"/>
      </w:tabs>
      <w:snapToGrid w:val="0"/>
    </w:pPr>
    <w:rPr>
      <w:rFonts w:ascii="Tahoma" w:hAnsi="Tahoma"/>
      <w:spacing w:val="6"/>
      <w:sz w:val="24"/>
    </w:rPr>
  </w:style>
  <w:style w:type="paragraph" w:customStyle="1" w:styleId="107">
    <w:name w:val="Char1"/>
    <w:basedOn w:val="1"/>
    <w:autoRedefine/>
    <w:qFormat/>
    <w:uiPriority w:val="99"/>
    <w:rPr>
      <w:rFonts w:ascii="Tahoma" w:hAnsi="Tahoma"/>
      <w:sz w:val="24"/>
    </w:rPr>
  </w:style>
  <w:style w:type="paragraph" w:customStyle="1" w:styleId="108">
    <w:name w:val="Char Char1"/>
    <w:basedOn w:val="1"/>
    <w:autoRedefine/>
    <w:qFormat/>
    <w:uiPriority w:val="99"/>
    <w:pPr>
      <w:widowControl/>
      <w:spacing w:after="160" w:line="240" w:lineRule="exact"/>
      <w:jc w:val="left"/>
    </w:pPr>
    <w:rPr>
      <w:rFonts w:ascii="Verdana" w:hAnsi="Verdana" w:eastAsia="仿宋_GB2312"/>
      <w:kern w:val="0"/>
      <w:sz w:val="20"/>
      <w:lang w:eastAsia="en-US"/>
    </w:rPr>
  </w:style>
  <w:style w:type="paragraph" w:customStyle="1" w:styleId="109">
    <w:name w:val="TOC 标题1"/>
    <w:basedOn w:val="2"/>
    <w:next w:val="1"/>
    <w:autoRedefine/>
    <w:qFormat/>
    <w:uiPriority w:val="99"/>
    <w:pPr>
      <w:widowControl/>
      <w:spacing w:before="480" w:after="0" w:line="276" w:lineRule="auto"/>
      <w:jc w:val="left"/>
      <w:outlineLvl w:val="9"/>
    </w:pPr>
    <w:rPr>
      <w:rFonts w:ascii="Cambria" w:hAnsi="Cambria"/>
      <w:bCs/>
      <w:color w:val="366091"/>
      <w:spacing w:val="0"/>
      <w:kern w:val="0"/>
      <w:sz w:val="28"/>
      <w:szCs w:val="28"/>
    </w:rPr>
  </w:style>
  <w:style w:type="paragraph" w:customStyle="1" w:styleId="110">
    <w:name w:val="Char13"/>
    <w:basedOn w:val="1"/>
    <w:autoRedefine/>
    <w:qFormat/>
    <w:uiPriority w:val="99"/>
    <w:rPr>
      <w:szCs w:val="24"/>
    </w:rPr>
  </w:style>
  <w:style w:type="paragraph" w:customStyle="1" w:styleId="111">
    <w:name w:val="默认段落字体 Para Char Char Char Char"/>
    <w:basedOn w:val="1"/>
    <w:autoRedefine/>
    <w:qFormat/>
    <w:uiPriority w:val="99"/>
    <w:rPr>
      <w:szCs w:val="24"/>
    </w:rPr>
  </w:style>
  <w:style w:type="paragraph" w:customStyle="1" w:styleId="112">
    <w:name w:val="5"/>
    <w:basedOn w:val="1"/>
    <w:autoRedefine/>
    <w:qFormat/>
    <w:uiPriority w:val="99"/>
    <w:pPr>
      <w:tabs>
        <w:tab w:val="right" w:pos="-2120"/>
      </w:tabs>
      <w:snapToGrid w:val="0"/>
    </w:pPr>
    <w:rPr>
      <w:rFonts w:ascii="Tahoma" w:hAnsi="Tahoma"/>
      <w:spacing w:val="6"/>
      <w:sz w:val="24"/>
    </w:rPr>
  </w:style>
  <w:style w:type="paragraph" w:customStyle="1" w:styleId="113">
    <w:name w:val="缺省文本"/>
    <w:basedOn w:val="1"/>
    <w:autoRedefine/>
    <w:qFormat/>
    <w:uiPriority w:val="99"/>
    <w:pPr>
      <w:autoSpaceDE w:val="0"/>
      <w:autoSpaceDN w:val="0"/>
      <w:adjustRightInd w:val="0"/>
      <w:jc w:val="left"/>
    </w:pPr>
    <w:rPr>
      <w:kern w:val="0"/>
      <w:sz w:val="24"/>
    </w:rPr>
  </w:style>
  <w:style w:type="paragraph" w:customStyle="1" w:styleId="114">
    <w:name w:val="Char Char Char"/>
    <w:basedOn w:val="1"/>
    <w:autoRedefine/>
    <w:qFormat/>
    <w:uiPriority w:val="99"/>
    <w:pPr>
      <w:ind w:firstLine="200" w:firstLineChars="200"/>
    </w:pPr>
    <w:rPr>
      <w:sz w:val="24"/>
      <w:szCs w:val="24"/>
    </w:rPr>
  </w:style>
  <w:style w:type="paragraph" w:customStyle="1" w:styleId="115">
    <w:name w:val="p2"/>
    <w:basedOn w:val="1"/>
    <w:autoRedefine/>
    <w:qFormat/>
    <w:uiPriority w:val="99"/>
    <w:pPr>
      <w:widowControl/>
      <w:spacing w:line="480" w:lineRule="auto"/>
      <w:ind w:firstLine="420"/>
      <w:jc w:val="left"/>
    </w:pPr>
    <w:rPr>
      <w:rFonts w:ascii="宋体" w:hAnsi="宋体" w:cs="宋体"/>
      <w:kern w:val="0"/>
      <w:szCs w:val="21"/>
    </w:rPr>
  </w:style>
  <w:style w:type="paragraph" w:customStyle="1" w:styleId="116">
    <w:name w:val="列出段落1"/>
    <w:basedOn w:val="1"/>
    <w:autoRedefine/>
    <w:qFormat/>
    <w:uiPriority w:val="99"/>
    <w:pPr>
      <w:ind w:firstLine="420" w:firstLineChars="200"/>
    </w:pPr>
    <w:rPr>
      <w:szCs w:val="22"/>
    </w:rPr>
  </w:style>
  <w:style w:type="paragraph" w:customStyle="1" w:styleId="117">
    <w:name w:val="xl7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18">
    <w:name w:val="more"/>
    <w:basedOn w:val="39"/>
    <w:autoRedefine/>
    <w:qFormat/>
    <w:uiPriority w:val="0"/>
  </w:style>
  <w:style w:type="paragraph" w:customStyle="1" w:styleId="119">
    <w:name w:val="_Style 111"/>
    <w:basedOn w:val="1"/>
    <w:next w:val="1"/>
    <w:autoRedefine/>
    <w:qFormat/>
    <w:uiPriority w:val="0"/>
    <w:pPr>
      <w:pBdr>
        <w:bottom w:val="single" w:color="auto" w:sz="6" w:space="1"/>
      </w:pBdr>
      <w:jc w:val="center"/>
    </w:pPr>
    <w:rPr>
      <w:rFonts w:ascii="Arial"/>
      <w:vanish/>
      <w:sz w:val="16"/>
    </w:rPr>
  </w:style>
  <w:style w:type="paragraph" w:customStyle="1" w:styleId="120">
    <w:name w:val="_Style 112"/>
    <w:basedOn w:val="1"/>
    <w:next w:val="1"/>
    <w:autoRedefine/>
    <w:qFormat/>
    <w:uiPriority w:val="0"/>
    <w:pPr>
      <w:pBdr>
        <w:top w:val="single" w:color="auto" w:sz="6" w:space="1"/>
      </w:pBdr>
      <w:jc w:val="center"/>
    </w:pPr>
    <w:rPr>
      <w:rFonts w:ascii="Arial"/>
      <w:vanish/>
      <w:sz w:val="16"/>
    </w:rPr>
  </w:style>
  <w:style w:type="paragraph" w:customStyle="1" w:styleId="121">
    <w:name w:val="M报告正文"/>
    <w:basedOn w:val="1"/>
    <w:autoRedefine/>
    <w:qFormat/>
    <w:uiPriority w:val="0"/>
    <w:pPr>
      <w:widowControl/>
      <w:ind w:firstLine="200" w:firstLineChars="200"/>
      <w:contextualSpacing/>
    </w:pPr>
    <w:rPr>
      <w:kern w:val="0"/>
      <w:szCs w:val="21"/>
    </w:rPr>
  </w:style>
  <w:style w:type="paragraph" w:customStyle="1" w:styleId="122">
    <w:name w:val="M表中文字"/>
    <w:basedOn w:val="1"/>
    <w:next w:val="1"/>
    <w:autoRedefine/>
    <w:qFormat/>
    <w:uiPriority w:val="0"/>
    <w:pPr>
      <w:jc w:val="center"/>
    </w:pPr>
    <w:rPr>
      <w:szCs w:val="36"/>
    </w:rPr>
  </w:style>
  <w:style w:type="paragraph" w:customStyle="1" w:styleId="123">
    <w:name w:val="M表标题"/>
    <w:basedOn w:val="1"/>
    <w:autoRedefine/>
    <w:qFormat/>
    <w:uiPriority w:val="0"/>
    <w:pPr>
      <w:jc w:val="center"/>
    </w:pPr>
    <w:rPr>
      <w:b/>
      <w:bCs/>
      <w:sz w:val="24"/>
      <w:szCs w:val="21"/>
    </w:rPr>
  </w:style>
  <w:style w:type="paragraph" w:customStyle="1" w:styleId="124">
    <w:name w:val="图表标题"/>
    <w:basedOn w:val="1"/>
    <w:autoRedefine/>
    <w:qFormat/>
    <w:uiPriority w:val="0"/>
    <w:pPr>
      <w:adjustRightInd w:val="0"/>
      <w:snapToGrid w:val="0"/>
      <w:jc w:val="center"/>
    </w:pPr>
    <w:rPr>
      <w:rFonts w:ascii="仿宋_GB2312"/>
      <w:b/>
      <w:color w:val="000000"/>
      <w:sz w:val="24"/>
    </w:rPr>
  </w:style>
  <w:style w:type="character" w:customStyle="1" w:styleId="125">
    <w:name w:val="font01"/>
    <w:basedOn w:val="39"/>
    <w:autoRedefine/>
    <w:qFormat/>
    <w:uiPriority w:val="0"/>
    <w:rPr>
      <w:rFonts w:ascii="微软雅黑" w:hAnsi="微软雅黑" w:eastAsia="微软雅黑" w:cs="微软雅黑"/>
      <w:color w:val="000000"/>
      <w:sz w:val="21"/>
      <w:szCs w:val="21"/>
      <w:u w:val="none"/>
    </w:rPr>
  </w:style>
  <w:style w:type="character" w:customStyle="1" w:styleId="126">
    <w:name w:val="font11"/>
    <w:basedOn w:val="39"/>
    <w:autoRedefine/>
    <w:qFormat/>
    <w:uiPriority w:val="0"/>
    <w:rPr>
      <w:rFonts w:hint="default" w:ascii="仿宋_GB2312" w:eastAsia="仿宋_GB2312" w:cs="仿宋_GB2312"/>
      <w:color w:val="000000"/>
      <w:sz w:val="21"/>
      <w:szCs w:val="21"/>
      <w:u w:val="none"/>
    </w:rPr>
  </w:style>
  <w:style w:type="character" w:customStyle="1" w:styleId="127">
    <w:name w:val="font21"/>
    <w:basedOn w:val="39"/>
    <w:autoRedefine/>
    <w:qFormat/>
    <w:uiPriority w:val="0"/>
    <w:rPr>
      <w:rFonts w:hint="default" w:ascii="Times New Roman" w:hAnsi="Times New Roman" w:cs="Times New Roman"/>
      <w:color w:val="000000"/>
      <w:sz w:val="21"/>
      <w:szCs w:val="21"/>
      <w:u w:val="none"/>
    </w:rPr>
  </w:style>
  <w:style w:type="paragraph" w:customStyle="1" w:styleId="128">
    <w:name w:val="Heading1"/>
    <w:basedOn w:val="1"/>
    <w:next w:val="1"/>
    <w:autoRedefine/>
    <w:qFormat/>
    <w:uiPriority w:val="0"/>
    <w:pPr>
      <w:keepNext/>
      <w:keepLines/>
      <w:spacing w:before="340" w:after="330" w:line="578" w:lineRule="auto"/>
      <w:textAlignment w:val="baseline"/>
    </w:pPr>
    <w:rPr>
      <w:b/>
      <w:bCs/>
      <w:kern w:val="44"/>
      <w:sz w:val="44"/>
      <w:szCs w:val="44"/>
    </w:rPr>
  </w:style>
  <w:style w:type="paragraph" w:customStyle="1" w:styleId="129">
    <w:name w:val="列出段落2"/>
    <w:basedOn w:val="1"/>
    <w:autoRedefine/>
    <w:qFormat/>
    <w:uiPriority w:val="0"/>
    <w:pPr>
      <w:ind w:firstLine="420" w:firstLineChars="200"/>
    </w:pPr>
    <w:rPr>
      <w:szCs w:val="22"/>
    </w:rPr>
  </w:style>
  <w:style w:type="paragraph" w:customStyle="1" w:styleId="130">
    <w:name w:val="列出段落5"/>
    <w:basedOn w:val="1"/>
    <w:qFormat/>
    <w:uiPriority w:val="0"/>
    <w:pPr>
      <w:ind w:firstLine="420" w:firstLineChars="200"/>
    </w:pPr>
    <w:rPr>
      <w:szCs w:val="22"/>
    </w:rPr>
  </w:style>
  <w:style w:type="paragraph" w:customStyle="1" w:styleId="131">
    <w:name w:val="修订2"/>
    <w:hidden/>
    <w:unhideWhenUsed/>
    <w:qFormat/>
    <w:uiPriority w:val="99"/>
    <w:rPr>
      <w:rFonts w:ascii="Calibri" w:hAnsi="Calibri" w:eastAsia="宋体" w:cs="Times New Roman"/>
      <w:kern w:val="2"/>
      <w:sz w:val="21"/>
      <w:lang w:val="en-US" w:eastAsia="zh-CN" w:bidi="ar-SA"/>
    </w:rPr>
  </w:style>
  <w:style w:type="paragraph" w:customStyle="1" w:styleId="132">
    <w:name w:val="修订3"/>
    <w:hidden/>
    <w:unhideWhenUsed/>
    <w:qFormat/>
    <w:uiPriority w:val="99"/>
    <w:rPr>
      <w:rFonts w:ascii="Calibri" w:hAnsi="Calibri" w:eastAsia="宋体" w:cs="Times New Roman"/>
      <w:kern w:val="2"/>
      <w:sz w:val="21"/>
      <w:lang w:val="en-US" w:eastAsia="zh-CN" w:bidi="ar-SA"/>
    </w:rPr>
  </w:style>
  <w:style w:type="paragraph" w:customStyle="1" w:styleId="133">
    <w:name w:val="C503-正文格式"/>
    <w:basedOn w:val="1"/>
    <w:qFormat/>
    <w:uiPriority w:val="0"/>
    <w:pPr>
      <w:spacing w:line="360" w:lineRule="auto"/>
      <w:ind w:firstLine="48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20013;&#22269;&#31185;&#23398;&#38498;\&#20013;&#22269;&#31185;&#23398;&#38498;&#26118;&#26126;&#21160;&#29289;&#30740;&#31350;&#25152;&#20415;&#25658;&#24335;&#23485;&#24102;&#31185;&#23398;&#40060;&#25506;&#20202;&#31995;&#32479;7.29&#29579;&#22269;&#29626;&#20462;&#25913;&#312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中国科学院昆明动物研究所便携式宽带科学鱼探仪系统7.29王国玺修改稿.dotx</Template>
  <Company>Users</Company>
  <Pages>74</Pages>
  <Words>30857</Words>
  <Characters>32861</Characters>
  <Lines>1407</Lines>
  <Paragraphs>1291</Paragraphs>
  <TotalTime>16</TotalTime>
  <ScaleCrop>false</ScaleCrop>
  <LinksUpToDate>false</LinksUpToDate>
  <CharactersWithSpaces>33504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2026-04-23T03:00:00Z</dcterms:created>
  <dc:creator>Windows 用户</dc:creator>
  <cp:lastModifiedBy>Äzûrë</cp:lastModifiedBy>
  <cp:lastPrinted>2026-01-26T06:06:00Z</cp:lastPrinted>
  <dcterms:modified xsi:type="dcterms:W3CDTF">2026-05-08T12:03:52Z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578264574E0B4DA18542C2F4A5B23C91_13</vt:lpwstr>
  </property>
  <property fmtid="{D5CDD505-2E9C-101B-9397-08002B2CF9AE}" pid="4" name="KSOTemplateDocerSaveRecord">
    <vt:lpwstr>eyJoZGlkIjoiY2RhN2I4ZGZjMzViNzgwYzBlZWYyYzRmODk0MmI5NjAiLCJ1c2VySWQiOiIyODU5MzQ2MDUifQ==</vt:lpwstr>
  </property>
</Properties>
</file>