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default" w:ascii="Times New Roman" w:hAnsi="Times New Roman" w:cs="Times New Roman"/>
          <w:b/>
          <w:bCs/>
          <w:color w:val="000000" w:themeColor="text1"/>
          <w:sz w:val="72"/>
          <w:szCs w:val="72"/>
          <w:highlight w:val="none"/>
          <w14:textFill>
            <w14:solidFill>
              <w14:schemeClr w14:val="tx1"/>
            </w14:solidFill>
          </w14:textFill>
        </w:rPr>
      </w:pPr>
      <w:r/>
      <w:bookmarkStart w:id="295" w:name="_GoBack"/>
      <w:r/>
      <w:bookmarkEnd w:id="295"/>
      <w:r/>
      <w:r/>
    </w:p>
    <w:p>
      <w:pPr>
        <w:pStyle w:val="1123"/>
        <w:ind w:firstLine="28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jc w:val="center"/>
        <w:spacing w:after="156" w:line="360" w:lineRule="auto"/>
        <w:rPr>
          <w:rFonts w:hint="default" w:ascii="Times New Roman" w:hAnsi="Times New Roman" w:eastAsia="宋体" w:cs="Times New Roman"/>
          <w:b/>
          <w:bCs/>
          <w:color w:val="000000" w:themeColor="text1"/>
          <w:sz w:val="52"/>
          <w:szCs w:val="52"/>
          <w:highlight w:val="none"/>
          <w:lang w:eastAsia="zh-CN"/>
          <w14:textFill>
            <w14:solidFill>
              <w14:schemeClr w14:val="tx1"/>
            </w14:solidFill>
          </w14:textFill>
        </w:rPr>
      </w:pPr>
      <w:r>
        <w:rPr>
          <w:rFonts w:hint="default" w:ascii="Times New Roman" w:hAnsi="Times New Roman" w:cs="Times New Roman"/>
          <w:b/>
          <w:bCs/>
          <w:color w:val="000000" w:themeColor="text1"/>
          <w:sz w:val="52"/>
          <w:szCs w:val="52"/>
          <w:highlight w:val="none"/>
          <w:lang w:eastAsia="zh-CN"/>
          <w14:textFill>
            <w14:solidFill>
              <w14:schemeClr w14:val="tx1"/>
            </w14:solidFill>
          </w14:textFill>
        </w:rPr>
        <w:t xml:space="preserve">南京中医药大学</w:t>
      </w:r>
      <w:r/>
    </w:p>
    <w:p>
      <w:pPr>
        <w:pStyle w:val="1123"/>
        <w:ind w:firstLine="280"/>
        <w:jc w:val="center"/>
        <w:rPr>
          <w:rFonts w:hint="default" w:ascii="Times New Roman" w:hAnsi="Times New Roman" w:cs="Times New Roman"/>
          <w:color w:val="000000" w:themeColor="text1"/>
          <w:sz w:val="52"/>
          <w:szCs w:val="52"/>
          <w:highlight w:val="none"/>
          <w14:textFill>
            <w14:solidFill>
              <w14:schemeClr w14:val="tx1"/>
            </w14:solidFill>
          </w14:textFill>
        </w:rPr>
      </w:pPr>
      <w:r>
        <w:rPr>
          <w:rFonts w:hint="default" w:ascii="Times New Roman" w:hAnsi="Times New Roman" w:cs="Times New Roman"/>
          <w:b/>
          <w:bCs/>
          <w:color w:val="000000" w:themeColor="text1"/>
          <w:sz w:val="52"/>
          <w:szCs w:val="52"/>
          <w:highlight w:val="none"/>
          <w:lang w:eastAsia="zh-CN"/>
          <w14:textFill>
            <w14:solidFill>
              <w14:schemeClr w14:val="tx1"/>
            </w14:solidFill>
          </w14:textFill>
        </w:rPr>
        <w:t xml:space="preserve">研究生毕业论文质量检测服务</w:t>
      </w:r>
      <w:r/>
    </w:p>
    <w:p>
      <w:pPr>
        <w:jc w:val="center"/>
        <w:spacing w:line="360" w:lineRule="auto"/>
        <w:rPr>
          <w:rFonts w:hint="default" w:ascii="Times New Roman" w:hAnsi="Times New Roman" w:cs="Times New Roman"/>
          <w:b/>
          <w:bCs/>
          <w:color w:val="000000" w:themeColor="text1"/>
          <w:sz w:val="72"/>
          <w:highlight w:val="none"/>
          <w14:textFill>
            <w14:solidFill>
              <w14:schemeClr w14:val="tx1"/>
            </w14:solidFill>
          </w14:textFill>
        </w:rPr>
      </w:pPr>
      <w:r>
        <w:rPr>
          <w:rFonts w:hint="default" w:ascii="Times New Roman" w:hAnsi="Times New Roman" w:cs="Times New Roman"/>
          <w:b/>
          <w:bCs/>
          <w:color w:val="000000" w:themeColor="text1"/>
          <w:sz w:val="72"/>
          <w:highlight w:val="none"/>
          <w14:textFill>
            <w14:solidFill>
              <w14:schemeClr w14:val="tx1"/>
            </w14:solidFill>
          </w14:textFill>
        </w:rPr>
      </w:r>
      <w:r/>
    </w:p>
    <w:p>
      <w:pPr>
        <w:jc w:val="center"/>
        <w:spacing w:line="360" w:lineRule="auto"/>
        <w:rPr>
          <w:rFonts w:hint="default" w:ascii="Times New Roman" w:hAnsi="Times New Roman" w:cs="Times New Roman"/>
          <w:b/>
          <w:bCs/>
          <w:color w:val="000000" w:themeColor="text1"/>
          <w:sz w:val="72"/>
          <w:highlight w:val="none"/>
          <w14:textFill>
            <w14:solidFill>
              <w14:schemeClr w14:val="tx1"/>
            </w14:solidFill>
          </w14:textFill>
        </w:rPr>
      </w:pPr>
      <w:r>
        <w:rPr>
          <w:rFonts w:hint="default" w:ascii="Times New Roman" w:hAnsi="Times New Roman" w:cs="Times New Roman"/>
          <w:b/>
          <w:bCs/>
          <w:color w:val="000000" w:themeColor="text1"/>
          <w:sz w:val="72"/>
          <w:highlight w:val="none"/>
          <w14:textFill>
            <w14:solidFill>
              <w14:schemeClr w14:val="tx1"/>
            </w14:solidFill>
          </w14:textFill>
        </w:rPr>
      </w:r>
      <w:r/>
    </w:p>
    <w:p>
      <w:pPr>
        <w:jc w:val="center"/>
        <w:spacing w:line="480" w:lineRule="auto"/>
        <w:rPr>
          <w:rFonts w:hint="default" w:ascii="Times New Roman" w:hAnsi="Times New Roman" w:cs="Times New Roman"/>
          <w:b/>
          <w:bCs/>
          <w:color w:val="000000" w:themeColor="text1"/>
          <w:sz w:val="84"/>
          <w:szCs w:val="84"/>
          <w:highlight w:val="none"/>
          <w14:textFill>
            <w14:solidFill>
              <w14:schemeClr w14:val="tx1"/>
            </w14:solidFill>
          </w14:textFill>
        </w:rPr>
      </w:pPr>
      <w:r>
        <w:rPr>
          <w:rFonts w:hint="default" w:ascii="Times New Roman" w:hAnsi="Times New Roman" w:cs="Times New Roman"/>
          <w:b/>
          <w:bCs/>
          <w:color w:val="000000" w:themeColor="text1"/>
          <w:sz w:val="84"/>
          <w:szCs w:val="84"/>
          <w:highlight w:val="none"/>
          <w14:textFill>
            <w14:solidFill>
              <w14:schemeClr w14:val="tx1"/>
            </w14:solidFill>
          </w14:textFill>
        </w:rPr>
        <w:t xml:space="preserve">单一来源采购文件</w:t>
      </w:r>
      <w:r/>
    </w:p>
    <w:p>
      <w:pPr>
        <w:pStyle w:val="1123"/>
        <w:ind w:firstLine="734"/>
        <w:rPr>
          <w:rFonts w:hint="default" w:ascii="Times New Roman" w:hAnsi="Times New Roman" w:cs="Times New Roman"/>
          <w:b/>
          <w:bCs/>
          <w:color w:val="000000" w:themeColor="text1"/>
          <w:sz w:val="72"/>
          <w:szCs w:val="72"/>
          <w:highlight w:val="none"/>
          <w14:textFill>
            <w14:solidFill>
              <w14:schemeClr w14:val="tx1"/>
            </w14:solidFill>
          </w14:textFill>
        </w:rPr>
      </w:pPr>
      <w:r>
        <w:rPr>
          <w:rFonts w:hint="default" w:ascii="Times New Roman" w:hAnsi="Times New Roman" w:cs="Times New Roman"/>
          <w:b/>
          <w:bCs/>
          <w:color w:val="000000" w:themeColor="text1"/>
          <w:sz w:val="72"/>
          <w:szCs w:val="72"/>
          <w:highlight w:val="none"/>
          <w14:textFill>
            <w14:solidFill>
              <w14:schemeClr w14:val="tx1"/>
            </w14:solidFill>
          </w14:textFill>
        </w:rPr>
      </w:r>
      <w:r/>
    </w:p>
    <w:p>
      <w:pPr>
        <w:pStyle w:val="1123"/>
        <w:ind w:firstLine="734"/>
        <w:rPr>
          <w:rFonts w:hint="default" w:ascii="Times New Roman" w:hAnsi="Times New Roman" w:cs="Times New Roman"/>
          <w:b/>
          <w:bCs/>
          <w:color w:val="000000" w:themeColor="text1"/>
          <w:sz w:val="72"/>
          <w:szCs w:val="72"/>
          <w:highlight w:val="none"/>
          <w14:textFill>
            <w14:solidFill>
              <w14:schemeClr w14:val="tx1"/>
            </w14:solidFill>
          </w14:textFill>
        </w:rPr>
      </w:pPr>
      <w:r>
        <w:rPr>
          <w:rFonts w:hint="default" w:ascii="Times New Roman" w:hAnsi="Times New Roman" w:cs="Times New Roman"/>
          <w:b/>
          <w:bCs/>
          <w:color w:val="000000" w:themeColor="text1"/>
          <w:sz w:val="72"/>
          <w:szCs w:val="72"/>
          <w:highlight w:val="none"/>
          <w14:textFill>
            <w14:solidFill>
              <w14:schemeClr w14:val="tx1"/>
            </w14:solidFill>
          </w14:textFill>
        </w:rPr>
      </w:r>
      <w:r/>
    </w:p>
    <w:p>
      <w:pPr>
        <w:ind w:firstLine="1285"/>
        <w:spacing w:line="360" w:lineRule="auto"/>
        <w:rPr>
          <w:rFonts w:hint="default" w:ascii="Times New Roman" w:hAnsi="Times New Roman" w:eastAsia="宋体" w:cs="Times New Roman"/>
          <w:b/>
          <w:color w:val="000000" w:themeColor="text1"/>
          <w:sz w:val="32"/>
          <w:szCs w:val="32"/>
          <w:highlight w:val="none"/>
          <w:lang w:eastAsia="zh-CN"/>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项目编号：</w:t>
      </w:r>
      <w:r>
        <w:rPr>
          <w:rFonts w:hint="default" w:ascii="Times New Roman" w:hAnsi="Times New Roman" w:cs="Times New Roman"/>
          <w:b/>
          <w:color w:val="000000" w:themeColor="text1"/>
          <w:sz w:val="32"/>
          <w:szCs w:val="32"/>
          <w:highlight w:val="none"/>
          <w:lang w:eastAsia="zh-CN"/>
          <w14:textFill>
            <w14:solidFill>
              <w14:schemeClr w14:val="tx1"/>
            </w14:solidFill>
          </w14:textFill>
        </w:rPr>
        <w:t xml:space="preserve">NZYZB2026-027（2640SUMEC/GXZM1059）</w:t>
      </w:r>
      <w:r/>
    </w:p>
    <w:p>
      <w:pPr>
        <w:ind w:firstLine="1285"/>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采购人：南京中医药大学</w:t>
      </w:r>
      <w:r/>
    </w:p>
    <w:p>
      <w:pPr>
        <w:ind w:firstLine="1285"/>
        <w:spacing w:line="360" w:lineRule="auto"/>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采购代理机构：江苏苏美达仪器设备有限公司</w:t>
      </w:r>
      <w:r/>
    </w:p>
    <w:p>
      <w:pPr>
        <w:pStyle w:val="1123"/>
        <w:ind w:firstLine="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36"/>
          <w:szCs w:val="36"/>
          <w:highlight w:val="none"/>
          <w14:textFill>
            <w14:solidFill>
              <w14:schemeClr w14:val="tx1"/>
            </w14:solidFill>
          </w14:textFill>
        </w:rPr>
        <w:t xml:space="preserve">202</w:t>
      </w:r>
      <w:r>
        <w:rPr>
          <w:rFonts w:hint="default" w:ascii="Times New Roman" w:hAnsi="Times New Roman" w:cs="Times New Roman"/>
          <w:b/>
          <w:color w:val="000000" w:themeColor="text1"/>
          <w:sz w:val="36"/>
          <w:szCs w:val="36"/>
          <w:highlight w:val="none"/>
          <w:lang w:val="en-US" w:eastAsia="zh-CN"/>
          <w14:textFill>
            <w14:solidFill>
              <w14:schemeClr w14:val="tx1"/>
            </w14:solidFill>
          </w14:textFill>
        </w:rPr>
        <w:t xml:space="preserve">6</w:t>
      </w:r>
      <w:r>
        <w:rPr>
          <w:rFonts w:hint="default" w:ascii="Times New Roman" w:hAnsi="Times New Roman" w:cs="Times New Roman"/>
          <w:b/>
          <w:color w:val="000000" w:themeColor="text1"/>
          <w:sz w:val="36"/>
          <w:szCs w:val="36"/>
          <w:highlight w:val="none"/>
          <w14:textFill>
            <w14:solidFill>
              <w14:schemeClr w14:val="tx1"/>
            </w14:solidFill>
          </w14:textFill>
        </w:rPr>
        <w:t xml:space="preserve">年</w:t>
      </w:r>
      <w:r>
        <w:rPr>
          <w:rFonts w:hint="default" w:ascii="Times New Roman" w:hAnsi="Times New Roman" w:cs="Times New Roman"/>
          <w:b/>
          <w:color w:val="000000" w:themeColor="text1"/>
          <w:sz w:val="36"/>
          <w:szCs w:val="36"/>
          <w:highlight w:val="none"/>
          <w:lang w:val="en-US" w:eastAsia="zh-CN"/>
          <w14:textFill>
            <w14:solidFill>
              <w14:schemeClr w14:val="tx1"/>
            </w14:solidFill>
          </w14:textFill>
        </w:rPr>
        <w:t xml:space="preserve">5</w:t>
      </w:r>
      <w:r>
        <w:rPr>
          <w:rFonts w:hint="default" w:ascii="Times New Roman" w:hAnsi="Times New Roman" w:cs="Times New Roman"/>
          <w:b/>
          <w:color w:val="000000" w:themeColor="text1"/>
          <w:sz w:val="36"/>
          <w:szCs w:val="36"/>
          <w:highlight w:val="none"/>
          <w14:textFill>
            <w14:solidFill>
              <w14:schemeClr w14:val="tx1"/>
            </w14:solidFill>
          </w14:textFill>
        </w:rPr>
        <w:t xml:space="preserve">月</w:t>
      </w:r>
      <w:r/>
    </w:p>
    <w:p>
      <w:pPr>
        <w:jc w:val="center"/>
        <w:spacing w:line="360" w:lineRule="auto"/>
        <w:rPr>
          <w:rFonts w:hint="default" w:ascii="Times New Roman" w:hAnsi="Times New Roman" w:cs="Times New Roman"/>
          <w:b/>
          <w:color w:val="000000" w:themeColor="text1"/>
          <w:sz w:val="32"/>
          <w:highlight w:val="none"/>
          <w14:textFill>
            <w14:solidFill>
              <w14:schemeClr w14:val="tx1"/>
            </w14:solidFill>
          </w14:textFill>
        </w:rPr>
        <w:sectPr>
          <w:headerReference w:type="default" r:id="rId9"/>
          <w:headerReference w:type="first" r:id="rId10"/>
          <w:footerReference w:type="first" r:id="rId12"/>
          <w:footnotePr/>
          <w:endnotePr/>
          <w:type w:val="nextPage"/>
          <w:pgSz w:w="11906" w:h="16838" w:orient="portrait"/>
          <w:pgMar w:top="1134" w:right="1134" w:bottom="1134" w:left="1134" w:header="851" w:footer="992" w:gutter="0"/>
          <w:pgNumType w:start="1"/>
          <w:cols w:num="1" w:sep="0" w:space="720" w:equalWidth="1"/>
          <w:docGrid w:linePitch="360"/>
        </w:sectPr>
      </w:pPr>
      <w:r>
        <w:rPr>
          <w:rFonts w:hint="default" w:ascii="Times New Roman" w:hAnsi="Times New Roman" w:cs="Times New Roman"/>
          <w:b/>
          <w:color w:val="000000" w:themeColor="text1"/>
          <w:sz w:val="32"/>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b/>
          <w:color w:val="000000" w:themeColor="text1"/>
          <w:sz w:val="32"/>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目   录</w:t>
      </w:r>
      <w:r/>
    </w:p>
    <w:p>
      <w:pPr>
        <w:pStyle w:val="1113"/>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TOC \o "1-3" \h \u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_Toc20002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color w:val="000000" w:themeColor="text1"/>
          <w:szCs w:val="28"/>
          <w:highlight w:val="none"/>
          <w14:textFill>
            <w14:solidFill>
              <w14:schemeClr w14:val="tx1"/>
            </w14:solidFill>
          </w14:textFill>
        </w:rPr>
        <w:t xml:space="preserve">第一章 采购邀请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_Toc20002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3"/>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_Toc21546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color w:val="000000" w:themeColor="text1"/>
          <w:szCs w:val="28"/>
          <w:highlight w:val="none"/>
          <w14:textFill>
            <w14:solidFill>
              <w14:schemeClr w14:val="tx1"/>
            </w14:solidFill>
          </w14:textFill>
        </w:rPr>
        <w:t xml:space="preserve">第二章 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_Toc21546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_Toc31900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highlight w:val="none"/>
          <w14:textFill>
            <w14:solidFill>
              <w14:schemeClr w14:val="tx1"/>
            </w14:solidFill>
          </w14:textFill>
        </w:rPr>
        <w:t xml:space="preserve">一、总 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_Toc31900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_Toc26324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1.</w:t>
      </w:r>
      <w:r>
        <w:rPr>
          <w:rFonts w:hint="default" w:ascii="Times New Roman" w:hAnsi="Times New Roman" w:cs="Times New Roman"/>
          <w:color w:val="000000" w:themeColor="text1"/>
          <w:szCs w:val="21"/>
          <w:highlight w:val="none"/>
          <w:lang w:val="zh-CN"/>
          <w14:textFill>
            <w14:solidFill>
              <w14:schemeClr w14:val="tx1"/>
            </w14:solidFill>
          </w14:textFill>
        </w:rPr>
        <w:t xml:space="preserve">适用法律</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_Toc26324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_Toc1009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w:t>
      </w:r>
      <w:r>
        <w:rPr>
          <w:rFonts w:hint="default" w:ascii="Times New Roman" w:hAnsi="Times New Roman" w:cs="Times New Roman"/>
          <w:color w:val="000000" w:themeColor="text1"/>
          <w:szCs w:val="21"/>
          <w:highlight w:val="none"/>
          <w:lang w:val="zh-CN"/>
          <w14:textFill>
            <w14:solidFill>
              <w14:schemeClr w14:val="tx1"/>
            </w14:solidFill>
          </w14:textFill>
        </w:rPr>
        <w:t xml:space="preserve">定义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_Toc1009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_Toc17919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3.政策功能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_Toc17919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_Toc28052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4.</w:t>
      </w:r>
      <w:r>
        <w:rPr>
          <w:rFonts w:hint="default" w:ascii="Times New Roman" w:hAnsi="Times New Roman" w:cs="Times New Roman"/>
          <w:color w:val="000000" w:themeColor="text1"/>
          <w:szCs w:val="21"/>
          <w:highlight w:val="none"/>
          <w:lang w:val="zh-CN"/>
          <w14:textFill>
            <w14:solidFill>
              <w14:schemeClr w14:val="tx1"/>
            </w14:solidFill>
          </w14:textFill>
        </w:rPr>
        <w:t xml:space="preserve">投标费用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_Toc28052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_Toc16328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5.</w:t>
      </w:r>
      <w:r>
        <w:rPr>
          <w:rFonts w:hint="default" w:ascii="Times New Roman" w:hAnsi="Times New Roman" w:cs="Times New Roman"/>
          <w:color w:val="000000" w:themeColor="text1"/>
          <w:szCs w:val="21"/>
          <w:highlight w:val="none"/>
          <w:lang w:val="zh-CN"/>
          <w14:textFill>
            <w14:solidFill>
              <w14:schemeClr w14:val="tx1"/>
            </w14:solidFill>
          </w14:textFill>
        </w:rPr>
        <w:t xml:space="preserve">单一来源采购文件的约束力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_Toc16328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_Toc30656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highlight w:val="none"/>
          <w14:textFill>
            <w14:solidFill>
              <w14:schemeClr w14:val="tx1"/>
            </w14:solidFill>
          </w14:textFill>
        </w:rPr>
        <w:t xml:space="preserve">二、单一来源采购文件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_Toc30656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_Toc26569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6.</w:t>
      </w:r>
      <w:r>
        <w:rPr>
          <w:rFonts w:hint="default" w:ascii="Times New Roman" w:hAnsi="Times New Roman" w:cs="Times New Roman"/>
          <w:color w:val="000000" w:themeColor="text1"/>
          <w:szCs w:val="21"/>
          <w:highlight w:val="none"/>
          <w:lang w:val="zh-CN"/>
          <w14:textFill>
            <w14:solidFill>
              <w14:schemeClr w14:val="tx1"/>
            </w14:solidFill>
          </w14:textFill>
        </w:rPr>
        <w:t xml:space="preserve">单一来源采购文件构成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_Toc26569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_Toc9421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7.单一来源采购文件的澄清、补充或修改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_Toc9421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_Toc1941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highlight w:val="none"/>
          <w14:textFill>
            <w14:solidFill>
              <w14:schemeClr w14:val="tx1"/>
            </w14:solidFill>
          </w14:textFill>
        </w:rPr>
        <w:t xml:space="preserve">三、响应文件的编制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_Toc3634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8.响应文件的语言、计量单位、货币</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_Toc3634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_Toc14387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14:textFill>
            <w14:solidFill>
              <w14:schemeClr w14:val="tx1"/>
            </w14:solidFill>
          </w14:textFill>
        </w:rPr>
        <w:t xml:space="preserve">9.</w:t>
      </w:r>
      <w:r>
        <w:rPr>
          <w:rFonts w:hint="default" w:ascii="Times New Roman" w:hAnsi="Times New Roman" w:cs="Times New Roman"/>
          <w:color w:val="000000" w:themeColor="text1"/>
          <w:szCs w:val="21"/>
          <w:highlight w:val="none"/>
          <w:lang w:val="zh-CN"/>
          <w14:textFill>
            <w14:solidFill>
              <w14:schemeClr w14:val="tx1"/>
            </w14:solidFill>
          </w14:textFill>
        </w:rPr>
        <w:t xml:space="preserve">联合体（本次采购不适用）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_Toc14387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_Toc24730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10.响应文件的组成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_Toc24730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_Toc5206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11.谈判保证金</w:t>
      </w:r>
      <w:r>
        <w:rPr>
          <w:rFonts w:hint="default" w:ascii="Times New Roman" w:hAnsi="Times New Roman" w:eastAsia="宋体" w:cs="Times New Roman"/>
          <w:bCs/>
          <w:color w:val="000000" w:themeColor="text1"/>
          <w:szCs w:val="21"/>
          <w:highlight w:val="none"/>
          <w:lang w:eastAsia="zh-CN"/>
          <w14:textFill>
            <w14:solidFill>
              <w14:schemeClr w14:val="tx1"/>
            </w14:solidFill>
          </w14:textFill>
        </w:rPr>
        <w:t xml:space="preserve">（</w:t>
      </w:r>
      <w:r>
        <w:rPr>
          <w:rFonts w:hint="eastAsia" w:ascii="Times New Roman" w:eastAsia="宋体" w:cs="Times New Roman"/>
          <w:bCs/>
          <w:color w:val="000000" w:themeColor="text1"/>
          <w:szCs w:val="21"/>
          <w:highlight w:val="none"/>
          <w:lang w:val="en-US" w:eastAsia="zh-CN"/>
          <w14:textFill>
            <w14:solidFill>
              <w14:schemeClr w14:val="tx1"/>
            </w14:solidFill>
          </w14:textFill>
        </w:rPr>
        <w:t xml:space="preserve">本项目不涉及</w:t>
      </w:r>
      <w:r>
        <w:rPr>
          <w:rFonts w:hint="default" w:ascii="Times New Roman" w:hAnsi="Times New Roman" w:eastAsia="宋体" w:cs="Times New Roman"/>
          <w:bCs/>
          <w:color w:val="000000" w:themeColor="text1"/>
          <w:szCs w:val="2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_Toc5206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_Toc20926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12.响应文件的有效期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_Toc20926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_Toc12640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13.响应文件的签署及其形式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_Toc12640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_Toc9691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highlight w:val="none"/>
          <w14:textFill>
            <w14:solidFill>
              <w14:schemeClr w14:val="tx1"/>
            </w14:solidFill>
          </w14:textFill>
        </w:rPr>
        <w:t xml:space="preserve">四、响应文件的递交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_Toc9691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_Toc15733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15.响应的截止日期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_Toc15733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_Toc18937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14:textFill>
            <w14:solidFill>
              <w14:schemeClr w14:val="tx1"/>
            </w14:solidFill>
          </w14:textFill>
        </w:rPr>
        <w:t xml:space="preserve">16.</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bCs/>
          <w:color w:val="000000" w:themeColor="text1"/>
          <w:szCs w:val="21"/>
          <w:highlight w:val="none"/>
          <w14:textFill>
            <w14:solidFill>
              <w14:schemeClr w14:val="tx1"/>
            </w14:solidFill>
          </w14:textFill>
        </w:rPr>
        <w:t xml:space="preserve">文件的拒收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_Toc18937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_Toc21285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17.响应文件的修改或撤回</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_Toc21285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_Toc29033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highlight w:val="none"/>
          <w14:textFill>
            <w14:solidFill>
              <w14:schemeClr w14:val="tx1"/>
            </w14:solidFill>
          </w14:textFill>
        </w:rPr>
        <w:t xml:space="preserve">五、评审与谈判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_Toc29033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_Toc22395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18.评审组织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_Toc22395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_Toc22552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19.对响应文件的资格性审查和符合性审查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_Toc22552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_Toc7541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20.响应文件的澄清</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_Toc7541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12</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_Toc6324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21.协商谈判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_Toc6324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12</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_Toc8742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22.最终报价的提交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_Toc8742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12</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_Toc15536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23.保密原则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_Toc15536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12</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_Toc3868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highlight w:val="none"/>
          <w14:textFill>
            <w14:solidFill>
              <w14:schemeClr w14:val="tx1"/>
            </w14:solidFill>
          </w14:textFill>
        </w:rPr>
        <w:t xml:space="preserve">六、确定成交供应商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_Toc3868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12</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_Toc7594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24.确定成交供应商原则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_Toc7594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12</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_Toc10945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25.成交的通知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_Toc10945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12</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_Toc31920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26.签订合同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_Toc31920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_Toc31195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27.招标代理服务费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_Toc31195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_Toc29856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highlight w:val="none"/>
          <w14:textFill>
            <w14:solidFill>
              <w14:schemeClr w14:val="tx1"/>
            </w14:solidFill>
          </w14:textFill>
        </w:rPr>
        <w:t xml:space="preserve">七、质疑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_Toc29856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_Toc3059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2</w:t>
      </w: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8.</w:t>
      </w:r>
      <w:r>
        <w:rPr>
          <w:rFonts w:hint="default" w:ascii="Times New Roman" w:hAnsi="Times New Roman" w:eastAsia="宋体" w:cs="Times New Roman"/>
          <w:bCs/>
          <w:color w:val="000000" w:themeColor="text1"/>
          <w:szCs w:val="21"/>
          <w:highlight w:val="none"/>
          <w14:textFill>
            <w14:solidFill>
              <w14:schemeClr w14:val="tx1"/>
            </w14:solidFill>
          </w14:textFill>
        </w:rPr>
        <w:t xml:space="preserve">质疑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13</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3"/>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_Toc21445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color w:val="000000" w:themeColor="text1"/>
          <w:szCs w:val="28"/>
          <w:highlight w:val="none"/>
          <w14:textFill>
            <w14:solidFill>
              <w14:schemeClr w14:val="tx1"/>
            </w14:solidFill>
          </w14:textFill>
        </w:rPr>
        <w:t xml:space="preserve">第三章 采购技术规格及要求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_Toc21445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3"/>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_Toc9435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color w:val="000000" w:themeColor="text1"/>
          <w:szCs w:val="28"/>
          <w:highlight w:val="none"/>
          <w14:textFill>
            <w14:solidFill>
              <w14:schemeClr w14:val="tx1"/>
            </w14:solidFill>
          </w14:textFill>
        </w:rPr>
        <w:t xml:space="preserve">第四章 拟签订的合同文本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_Toc9435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3"/>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_Toc547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color w:val="000000" w:themeColor="text1"/>
          <w:szCs w:val="28"/>
          <w:highlight w:val="none"/>
          <w14:textFill>
            <w14:solidFill>
              <w14:schemeClr w14:val="tx1"/>
            </w14:solidFill>
          </w14:textFill>
        </w:rPr>
        <w:t xml:space="preserve">第五章 响应文件格式及附件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_Toc23071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highlight w:val="none"/>
          <w14:textFill>
            <w14:solidFill>
              <w14:schemeClr w14:val="tx1"/>
            </w14:solidFill>
          </w14:textFill>
        </w:rPr>
        <w:t xml:space="preserve">附件一 报价函格式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_Toc23071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27</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_Toc7777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2"/>
          <w:highlight w:val="none"/>
          <w14:textFill>
            <w14:solidFill>
              <w14:schemeClr w14:val="tx1"/>
            </w14:solidFill>
          </w14:textFill>
        </w:rPr>
        <w:t xml:space="preserve">附件二 报价一览表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_Toc7777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28</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_Toc23016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2"/>
          <w:highlight w:val="none"/>
          <w14:textFill>
            <w14:solidFill>
              <w14:schemeClr w14:val="tx1"/>
            </w14:solidFill>
          </w14:textFill>
        </w:rPr>
        <w:t xml:space="preserve">附件三 分项报价表</w:t>
      </w:r>
      <w:r>
        <w:rPr>
          <w:rFonts w:hint="default" w:ascii="Times New Roman" w:hAnsi="Times New Roman" w:cs="Times New Roman"/>
          <w:bCs/>
          <w:color w:val="000000" w:themeColor="text1"/>
          <w:szCs w:val="22"/>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2"/>
          <w:highlight w:val="none"/>
          <w:lang w:val="en-US" w:eastAsia="zh-CN"/>
          <w14:textFill>
            <w14:solidFill>
              <w14:schemeClr w14:val="tx1"/>
            </w14:solidFill>
          </w14:textFill>
        </w:rPr>
        <w:t xml:space="preserve">如需</w:t>
      </w:r>
      <w:r>
        <w:rPr>
          <w:rFonts w:hint="default" w:ascii="Times New Roman" w:hAnsi="Times New Roman" w:cs="Times New Roman"/>
          <w:bCs/>
          <w:color w:val="000000" w:themeColor="text1"/>
          <w:szCs w:val="22"/>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_Toc23016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29</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_Toc1948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2"/>
          <w:highlight w:val="none"/>
          <w14:textFill>
            <w14:solidFill>
              <w14:schemeClr w14:val="tx1"/>
            </w14:solidFill>
          </w14:textFill>
        </w:rPr>
        <w:t xml:space="preserve">附件四 商务条款偏离表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30</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_Toc12817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2"/>
          <w:highlight w:val="none"/>
          <w14:textFill>
            <w14:solidFill>
              <w14:schemeClr w14:val="tx1"/>
            </w14:solidFill>
          </w14:textFill>
        </w:rPr>
        <w:t xml:space="preserve">附件五 技术条款偏离表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_Toc12817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31</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_Toc23216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bCs/>
          <w:color w:val="000000" w:themeColor="text1"/>
          <w:szCs w:val="22"/>
          <w:highlight w:val="none"/>
          <w14:textFill>
            <w14:solidFill>
              <w14:schemeClr w14:val="tx1"/>
            </w14:solidFill>
          </w14:textFill>
        </w:rPr>
        <w:t xml:space="preserve">附件六 政府采购政策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_Toc23216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32</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_Toc24781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eastAsia"/>
          <w:bCs/>
          <w:color w:val="000000" w:themeColor="text1"/>
          <w:szCs w:val="21"/>
          <w:highlight w:val="none"/>
          <w14:textFill>
            <w14:solidFill>
              <w14:schemeClr w14:val="tx1"/>
            </w14:solidFill>
          </w14:textFill>
        </w:rPr>
        <w:t xml:space="preserve">（一）</w:t>
      </w:r>
      <w:r>
        <w:rPr>
          <w:bCs/>
          <w:color w:val="000000" w:themeColor="text1"/>
          <w:szCs w:val="21"/>
          <w:highlight w:val="none"/>
          <w14:textFill>
            <w14:solidFill>
              <w14:schemeClr w14:val="tx1"/>
            </w14:solidFill>
          </w14:textFill>
        </w:rPr>
        <w:t xml:space="preserve">《中小企业声明函》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_Toc24781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32</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_Toc9915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bCs/>
          <w:color w:val="000000" w:themeColor="text1"/>
          <w:szCs w:val="21"/>
          <w:highlight w:val="none"/>
          <w14:textFill>
            <w14:solidFill>
              <w14:schemeClr w14:val="tx1"/>
            </w14:solidFill>
          </w14:textFill>
        </w:rPr>
        <w:t xml:space="preserve">（二）残疾人福利性单位声明函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_Toc9915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33</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_Toc909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bCs/>
          <w:color w:val="000000" w:themeColor="text1"/>
          <w:szCs w:val="22"/>
          <w:highlight w:val="none"/>
          <w:lang w:val="zh-CN"/>
          <w14:textFill>
            <w14:solidFill>
              <w14:schemeClr w14:val="tx1"/>
            </w14:solidFill>
          </w14:textFill>
        </w:rPr>
        <w:t xml:space="preserve">附件</w:t>
      </w:r>
      <w:r>
        <w:rPr>
          <w:bCs/>
          <w:color w:val="000000" w:themeColor="text1"/>
          <w:szCs w:val="22"/>
          <w:highlight w:val="none"/>
          <w14:textFill>
            <w14:solidFill>
              <w14:schemeClr w14:val="tx1"/>
            </w14:solidFill>
          </w14:textFill>
        </w:rPr>
        <w:t xml:space="preserve">七 </w:t>
      </w:r>
      <w:r>
        <w:rPr>
          <w:bCs/>
          <w:color w:val="000000" w:themeColor="text1"/>
          <w:szCs w:val="22"/>
          <w:highlight w:val="none"/>
          <w:lang w:val="zh-CN"/>
          <w14:textFill>
            <w14:solidFill>
              <w14:schemeClr w14:val="tx1"/>
            </w14:solidFill>
          </w14:textFill>
        </w:rPr>
        <w:t xml:space="preserve">供应商基本情况表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_Toc909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34</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_Toc31480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bCs/>
          <w:color w:val="000000" w:themeColor="text1"/>
          <w:szCs w:val="22"/>
          <w:highlight w:val="none"/>
          <w:lang w:val="zh-CN"/>
          <w14:textFill>
            <w14:solidFill>
              <w14:schemeClr w14:val="tx1"/>
            </w14:solidFill>
          </w14:textFill>
        </w:rPr>
        <w:t xml:space="preserve">附件</w:t>
      </w:r>
      <w:r>
        <w:rPr>
          <w:bCs/>
          <w:color w:val="000000" w:themeColor="text1"/>
          <w:szCs w:val="22"/>
          <w:highlight w:val="none"/>
          <w14:textFill>
            <w14:solidFill>
              <w14:schemeClr w14:val="tx1"/>
            </w14:solidFill>
          </w14:textFill>
        </w:rPr>
        <w:t xml:space="preserve">七 </w:t>
      </w:r>
      <w:r>
        <w:rPr>
          <w:bCs/>
          <w:color w:val="000000" w:themeColor="text1"/>
          <w:szCs w:val="22"/>
          <w:highlight w:val="none"/>
          <w:lang w:val="zh-CN"/>
          <w14:textFill>
            <w14:solidFill>
              <w14:schemeClr w14:val="tx1"/>
            </w14:solidFill>
          </w14:textFill>
        </w:rPr>
        <w:t xml:space="preserve">供应商情况告知表</w:t>
      </w:r>
      <w:r>
        <w:rPr>
          <w:bCs/>
          <w:color w:val="000000" w:themeColor="text1"/>
          <w:szCs w:val="22"/>
          <w:highlight w:val="none"/>
          <w14:textFill>
            <w14:solidFill>
              <w14:schemeClr w14:val="tx1"/>
            </w14:solidFill>
          </w14:textFill>
        </w:rPr>
        <w:t xml:space="preserve">—附表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_Toc31480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35</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_Toc24070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2"/>
          <w:highlight w:val="none"/>
          <w:lang w:val="zh-CN"/>
          <w14:textFill>
            <w14:solidFill>
              <w14:schemeClr w14:val="tx1"/>
            </w14:solidFill>
          </w14:textFill>
        </w:rPr>
        <w:t xml:space="preserve">附件</w:t>
      </w:r>
      <w:r>
        <w:rPr>
          <w:rFonts w:hint="eastAsia" w:cs="Times New Roman"/>
          <w:bCs/>
          <w:color w:val="000000" w:themeColor="text1"/>
          <w:szCs w:val="22"/>
          <w:highlight w:val="none"/>
          <w:lang w:val="en-US" w:eastAsia="zh-CN"/>
          <w14:textFill>
            <w14:solidFill>
              <w14:schemeClr w14:val="tx1"/>
            </w14:solidFill>
          </w14:textFill>
        </w:rPr>
        <w:t xml:space="preserve">八</w:t>
      </w:r>
      <w:r>
        <w:rPr>
          <w:rFonts w:hint="default" w:ascii="Times New Roman" w:hAnsi="Times New Roman" w:cs="Times New Roman"/>
          <w:bCs/>
          <w:color w:val="000000" w:themeColor="text1"/>
          <w:szCs w:val="22"/>
          <w:highlight w:val="none"/>
          <w:lang w:val="zh-CN"/>
          <w14:textFill>
            <w14:solidFill>
              <w14:schemeClr w14:val="tx1"/>
            </w14:solidFill>
          </w14:textFill>
        </w:rPr>
        <w:t xml:space="preserve"> 资格证明文件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_Toc24070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38</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_Toc16410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1、法人或其他组织的营业执照等证明文件（复印件加盖公章）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_Toc16410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38</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_Toc655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、具有良好的商业信誉和健全的财务会计制度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39</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_Toc8654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具有履行合同所必需的设备和专业技术能力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_Toc8654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40</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_Toc28197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4</w:t>
      </w:r>
      <w:r>
        <w:rPr>
          <w:rFonts w:hint="default" w:ascii="Times New Roman" w:hAnsi="Times New Roman" w:cs="Times New Roman"/>
          <w:bCs/>
          <w:color w:val="000000" w:themeColor="text1"/>
          <w:szCs w:val="21"/>
          <w:highlight w:val="none"/>
          <w14:textFill>
            <w14:solidFill>
              <w14:schemeClr w14:val="tx1"/>
            </w14:solidFill>
          </w14:textFill>
        </w:rPr>
        <w:t xml:space="preserve">、参加政府采购活动近三年内（成立时间不足三年的、自成立时间起），在经营活动中没有重大违法记录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_Toc28197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41</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_Toc12565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bCs/>
          <w:color w:val="000000" w:themeColor="text1"/>
          <w:szCs w:val="21"/>
          <w:highlight w:val="none"/>
          <w14:textFill>
            <w14:solidFill>
              <w14:schemeClr w14:val="tx1"/>
            </w14:solidFill>
          </w14:textFill>
        </w:rPr>
        <w:t xml:space="preserve">5、参加政府采购活动</w:t>
      </w:r>
      <w:r/>
    </w:p>
    <w:p>
      <w:pPr>
        <w:pStyle w:val="1105"/>
        <w:tabs>
          <w:tab w:val="right" w:pos="9638" w:leader="dot"/>
        </w:tabs>
        <w:rPr>
          <w:color w:val="000000" w:themeColor="text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起），在经营活动中没有重大违法记录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_Toc12565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42</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_Toc15831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bCs/>
          <w:color w:val="000000" w:themeColor="text1"/>
          <w:szCs w:val="21"/>
          <w:highlight w:val="none"/>
          <w14:textFill>
            <w14:solidFill>
              <w14:schemeClr w14:val="tx1"/>
            </w14:solidFill>
          </w14:textFill>
        </w:rPr>
        <w:t xml:space="preserve">6、依法缴纳税收的记录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_Toc15831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43</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_Toc28299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bCs/>
          <w:color w:val="000000" w:themeColor="text1"/>
          <w:szCs w:val="21"/>
          <w:highlight w:val="none"/>
          <w14:textFill>
            <w14:solidFill>
              <w14:schemeClr w14:val="tx1"/>
            </w14:solidFill>
          </w14:textFill>
        </w:rPr>
        <w:t xml:space="preserve">7、依法缴纳社会保障资金的记录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_Toc28299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_Toc4213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bCs/>
          <w:color w:val="000000" w:themeColor="text1"/>
          <w:szCs w:val="21"/>
          <w:highlight w:val="none"/>
          <w14:textFill>
            <w14:solidFill>
              <w14:schemeClr w14:val="tx1"/>
            </w14:solidFill>
          </w14:textFill>
        </w:rPr>
        <w:t xml:space="preserve">8、针对本项目的特定资格要求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_Toc4213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45</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05"/>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_Toc9180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bCs/>
          <w:color w:val="000000" w:themeColor="text1"/>
          <w:szCs w:val="21"/>
          <w:highlight w:val="none"/>
          <w14:textFill>
            <w14:solidFill>
              <w14:schemeClr w14:val="tx1"/>
            </w14:solidFill>
          </w14:textFill>
        </w:rPr>
        <w:t xml:space="preserve">9、供应商认为其需要提供的其他资格证明文件。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_Toc9180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46</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pStyle w:val="1117"/>
        <w:tabs>
          <w:tab w:val="right" w:pos="9638" w:leader="dot"/>
        </w:tabs>
        <w:rPr>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begin"/>
      </w:r>
      <w:r>
        <w:rPr>
          <w:rFonts w:hint="default" w:ascii="Times New Roman" w:hAnsi="Times New Roman" w:cs="Times New Roman"/>
          <w:bCs/>
          <w:color w:val="000000" w:themeColor="text1"/>
          <w:szCs w:val="21"/>
          <w:highlight w:val="none"/>
          <w14:textFill>
            <w14:solidFill>
              <w14:schemeClr w14:val="tx1"/>
            </w14:solidFill>
          </w14:textFill>
        </w:rPr>
        <w:instrText xml:space="preserve"> HYPERLINK \l _Toc32421 </w:instrText>
      </w:r>
      <w:r>
        <w:rPr>
          <w:rFonts w:hint="default" w:ascii="Times New Roman" w:hAnsi="Times New Roman" w:cs="Times New Roman"/>
          <w:bCs/>
          <w:color w:val="000000" w:themeColor="text1"/>
          <w:szCs w:val="21"/>
          <w:highlight w:val="none"/>
          <w14:textFill>
            <w14:solidFill>
              <w14:schemeClr w14:val="tx1"/>
            </w14:solidFill>
          </w14:textFill>
        </w:rPr>
        <w:fldChar w:fldCharType="separate"/>
      </w:r>
      <w:r>
        <w:rPr>
          <w:bCs/>
          <w:color w:val="000000" w:themeColor="text1"/>
          <w:szCs w:val="22"/>
          <w:highlight w:val="none"/>
          <w:lang w:val="zh-CN"/>
          <w14:textFill>
            <w14:solidFill>
              <w14:schemeClr w14:val="tx1"/>
            </w14:solidFill>
          </w14:textFill>
        </w:rPr>
        <w:t xml:space="preserve">附件</w:t>
      </w:r>
      <w:r>
        <w:rPr>
          <w:rFonts w:hint="eastAsia"/>
          <w:bCs/>
          <w:color w:val="000000" w:themeColor="text1"/>
          <w:szCs w:val="22"/>
          <w:highlight w:val="none"/>
          <w:lang w:val="en-US" w:eastAsia="zh-CN"/>
          <w14:textFill>
            <w14:solidFill>
              <w14:schemeClr w14:val="tx1"/>
            </w14:solidFill>
          </w14:textFill>
        </w:rPr>
        <w:t xml:space="preserve">九</w:t>
      </w:r>
      <w:r>
        <w:rPr>
          <w:bCs/>
          <w:color w:val="000000" w:themeColor="text1"/>
          <w:szCs w:val="22"/>
          <w:highlight w:val="none"/>
          <w:lang w:val="zh-CN"/>
          <w14:textFill>
            <w14:solidFill>
              <w14:schemeClr w14:val="tx1"/>
            </w14:solidFill>
          </w14:textFill>
        </w:rPr>
        <w:t xml:space="preserve"> 供应商认为应提供的其他材料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_Toc32421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47</w:t>
      </w:r>
      <w:r>
        <w:rPr>
          <w:color w:val="000000" w:themeColor="text1"/>
          <w:highlight w:val="none"/>
          <w14:textFill>
            <w14:solidFill>
              <w14:schemeClr w14:val="tx1"/>
            </w14:solidFill>
          </w14:textFill>
        </w:rPr>
        <w:fldChar w:fldCharType="end"/>
      </w: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spacing w:line="360" w:lineRule="auto"/>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fldChar w:fldCharType="end"/>
      </w:r>
      <w:r/>
    </w:p>
    <w:p>
      <w:pPr>
        <w:jc w:val="center"/>
        <w:spacing w:line="360" w:lineRule="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r>
      <w:r/>
    </w:p>
    <w:p>
      <w:pPr>
        <w:spacing w:line="360" w:lineRule="auto"/>
        <w:rPr>
          <w:rFonts w:hint="default" w:ascii="Times New Roman" w:hAnsi="Times New Roman" w:cs="Times New Roman"/>
          <w:color w:val="000000" w:themeColor="text1"/>
          <w:sz w:val="28"/>
          <w:szCs w:val="28"/>
          <w:highlight w:val="none"/>
          <w14:textFill>
            <w14:solidFill>
              <w14:schemeClr w14:val="tx1"/>
            </w14:solidFill>
          </w14:textFill>
        </w:rPr>
        <w:sectPr>
          <w:footerReference w:type="defaul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default" w:ascii="Times New Roman" w:hAnsi="Times New Roman" w:cs="Times New Roman"/>
          <w:color w:val="000000" w:themeColor="text1"/>
          <w:sz w:val="28"/>
          <w:szCs w:val="28"/>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numPr>
          <w:ilvl w:val="0"/>
          <w:numId w:val="2"/>
        </w:numPr>
        <w:jc w:val="center"/>
        <w:spacing w:line="360" w:lineRule="auto"/>
        <w:rPr>
          <w:rFonts w:hint="default" w:ascii="Times New Roman" w:hAnsi="Times New Roman" w:cs="Times New Roman"/>
          <w:b/>
          <w:color w:val="000000" w:themeColor="text1"/>
          <w:sz w:val="28"/>
          <w:szCs w:val="28"/>
          <w:highlight w:val="none"/>
          <w14:textFill>
            <w14:solidFill>
              <w14:schemeClr w14:val="tx1"/>
            </w14:solidFill>
          </w14:textFill>
        </w:rPr>
        <w:outlineLvl w:val="0"/>
      </w:pPr>
      <w:r>
        <w:rPr>
          <w:rFonts w:hint="default" w:ascii="Times New Roman" w:hAnsi="Times New Roman" w:cs="Times New Roman"/>
          <w:b/>
          <w:color w:val="000000" w:themeColor="text1"/>
          <w:sz w:val="28"/>
          <w:szCs w:val="28"/>
          <w:highlight w:val="none"/>
          <w14:textFill>
            <w14:solidFill>
              <w14:schemeClr w14:val="tx1"/>
            </w14:solidFill>
          </w14:textFill>
        </w:rPr>
        <w:t xml:space="preserve"> </w:t>
      </w:r>
      <w:bookmarkStart w:id="0" w:name="_Toc23967"/>
      <w:r/>
      <w:bookmarkStart w:id="1" w:name="_Toc4643"/>
      <w:r/>
      <w:bookmarkStart w:id="2" w:name="_Toc20002"/>
      <w:r>
        <w:rPr>
          <w:rFonts w:hint="default" w:ascii="Times New Roman" w:hAnsi="Times New Roman" w:cs="Times New Roman"/>
          <w:b/>
          <w:color w:val="000000" w:themeColor="text1"/>
          <w:sz w:val="28"/>
          <w:szCs w:val="28"/>
          <w:highlight w:val="none"/>
          <w14:textFill>
            <w14:solidFill>
              <w14:schemeClr w14:val="tx1"/>
            </w14:solidFill>
          </w14:textFill>
        </w:rPr>
        <w:t xml:space="preserve">采购</w:t>
      </w:r>
      <w:bookmarkEnd w:id="0"/>
      <w:r>
        <w:rPr>
          <w:rFonts w:hint="default" w:ascii="Times New Roman" w:hAnsi="Times New Roman" w:cs="Times New Roman"/>
          <w:b/>
          <w:color w:val="000000" w:themeColor="text1"/>
          <w:sz w:val="28"/>
          <w:szCs w:val="28"/>
          <w:highlight w:val="none"/>
          <w14:textFill>
            <w14:solidFill>
              <w14:schemeClr w14:val="tx1"/>
            </w14:solidFill>
          </w14:textFill>
        </w:rPr>
        <w:t xml:space="preserve">邀请</w:t>
      </w:r>
      <w:bookmarkEnd w:id="1"/>
      <w:r/>
      <w:bookmarkEnd w:id="2"/>
      <w:r/>
      <w:r/>
    </w:p>
    <w:p>
      <w:pPr>
        <w:pStyle w:val="1120"/>
        <w:ind w:firstLine="420"/>
        <w:jc w:val="both"/>
        <w:spacing w:before="0" w:beforeAutospacing="0" w:after="0" w:afterAutospacing="0"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江苏苏美达仪器设备有限公司受</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南京中医药大学</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委托，拟对</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南京中医药大学研究生毕业论文质量检测服务</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进行单一来源采购，现邀请单一来源供应商教育部学位与研究生教育发展中心参加单一来源采购谈判。</w:t>
      </w:r>
      <w:r/>
    </w:p>
    <w:p>
      <w:pPr>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一、项目</w:t>
      </w:r>
      <w:r>
        <w:rPr>
          <w:rFonts w:hint="default" w:ascii="Times New Roman" w:hAnsi="Times New Roman" w:cs="Times New Roman"/>
          <w:b/>
          <w:bCs/>
          <w:color w:val="000000" w:themeColor="text1"/>
          <w:szCs w:val="21"/>
          <w:highlight w:val="none"/>
          <w:lang w:val="en-US" w:eastAsia="zh-CN"/>
          <w14:textFill>
            <w14:solidFill>
              <w14:schemeClr w14:val="tx1"/>
            </w14:solidFill>
          </w14:textFill>
        </w:rPr>
        <w:t xml:space="preserve">基本情况</w:t>
      </w:r>
      <w:r>
        <w:rPr>
          <w:rFonts w:hint="default" w:ascii="Times New Roman" w:hAnsi="Times New Roman" w:cs="Times New Roman"/>
          <w:b/>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rPr>
          <w:rFonts w:hint="eastAsia" w:cs="Times New Roman"/>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项目名称：</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研究生毕业论文质量检测服务</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w:t>
      </w:r>
      <w:r>
        <w:rPr>
          <w:rFonts w:hint="eastAsia" w:cs="Times New Roman"/>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项目编号：</w:t>
      </w:r>
      <w:bookmarkStart w:id="3" w:name="_Hlk23777674"/>
      <w:r>
        <w:rPr>
          <w:rFonts w:hint="default" w:ascii="Times New Roman" w:hAnsi="Times New Roman" w:cs="Times New Roman"/>
          <w:color w:val="000000" w:themeColor="text1"/>
          <w:szCs w:val="21"/>
          <w:highlight w:val="none"/>
          <w:lang w:eastAsia="zh-CN"/>
          <w14:textFill>
            <w14:solidFill>
              <w14:schemeClr w14:val="tx1"/>
            </w14:solidFill>
          </w14:textFill>
        </w:rPr>
        <w:t xml:space="preserve">NZYZB2026-027（2640SUMEC/GXZM1059）</w:t>
      </w:r>
      <w:bookmarkEnd w:id="3"/>
      <w:r/>
      <w:r/>
    </w:p>
    <w:p>
      <w:pPr>
        <w:pStyle w:val="1120"/>
        <w:ind w:firstLine="420"/>
        <w:jc w:val="both"/>
        <w:spacing w:before="0" w:beforeAutospacing="0" w:after="0" w:afterAutospacing="0"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采购预算：</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人民币176.993万元</w:t>
      </w:r>
      <w:r/>
    </w:p>
    <w:p>
      <w:pPr>
        <w:pStyle w:val="1120"/>
        <w:ind w:firstLine="420"/>
        <w:jc w:val="both"/>
        <w:spacing w:before="0" w:beforeAutospacing="0" w:after="0" w:afterAutospacing="0"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4.采购需求：南京中医药大学拟采购研究生毕业论文质量检测服务，包括博士学位论文1449篇次，硕士学位论文2360篇次，最终结算以实际送审量为准。提供智能、精准、高效、安全的学位论文质量监测。</w:t>
      </w:r>
      <w:r/>
    </w:p>
    <w:p>
      <w:pPr>
        <w:pStyle w:val="1120"/>
        <w:ind w:firstLine="420"/>
        <w:jc w:val="both"/>
        <w:spacing w:before="0" w:beforeAutospacing="0" w:after="0" w:afterAutospacing="0" w:line="360" w:lineRule="auto"/>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合同履行期限：合同签订之日起至2026年12月31日</w:t>
      </w:r>
      <w:r/>
    </w:p>
    <w:p>
      <w:pPr>
        <w:pStyle w:val="1120"/>
        <w:jc w:val="both"/>
        <w:spacing w:before="0" w:beforeAutospacing="0" w:after="0" w:afterAutospacing="0" w:line="360" w:lineRule="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二</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、申请人的资格要求：</w:t>
      </w:r>
      <w:r/>
    </w:p>
    <w:p>
      <w:pPr>
        <w:ind w:left="223" w:hanging="219"/>
        <w:spacing w:line="360" w:lineRule="auto"/>
        <w:rPr>
          <w:rFonts w:hint="default" w:ascii="Times New Roman" w:hAnsi="Times New Roman" w:cs="Times New Roman"/>
          <w:b/>
          <w:bCs/>
          <w:color w:val="000000" w:themeColor="text1"/>
          <w:szCs w:val="21"/>
          <w:highlight w:val="none"/>
          <w:lang w:eastAsia="zh-CN"/>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1</w:t>
      </w:r>
      <w:r>
        <w:rPr>
          <w:rFonts w:hint="eastAsia" w:cs="Times New Roman"/>
          <w:b/>
          <w:bCs/>
          <w:color w:val="000000" w:themeColor="text1"/>
          <w:szCs w:val="21"/>
          <w:highlight w:val="none"/>
          <w:lang w:val="en-US" w:eastAsia="zh-CN"/>
          <w14:textFill>
            <w14:solidFill>
              <w14:schemeClr w14:val="tx1"/>
            </w14:solidFill>
          </w14:textFill>
        </w:rPr>
        <w:t xml:space="preserve">.满足</w:t>
      </w:r>
      <w:r>
        <w:rPr>
          <w:rFonts w:hint="default" w:ascii="Times New Roman" w:hAnsi="Times New Roman" w:cs="Times New Roman"/>
          <w:b/>
          <w:bCs/>
          <w:color w:val="000000" w:themeColor="text1"/>
          <w:szCs w:val="21"/>
          <w:highlight w:val="none"/>
          <w14:textFill>
            <w14:solidFill>
              <w14:schemeClr w14:val="tx1"/>
            </w14:solidFill>
          </w14:textFill>
        </w:rPr>
        <w:t xml:space="preserve">《中华人民共和国政府采购法》第二十二条规定</w:t>
      </w:r>
      <w:r>
        <w:rPr>
          <w:rFonts w:hint="default" w:ascii="Times New Roman" w:hAnsi="Times New Roman" w:cs="Times New Roman"/>
          <w:b/>
          <w:bCs/>
          <w:color w:val="000000" w:themeColor="text1"/>
          <w:szCs w:val="21"/>
          <w:highlight w:val="none"/>
          <w:lang w:eastAsia="zh-CN"/>
          <w14:textFill>
            <w14:solidFill>
              <w14:schemeClr w14:val="tx1"/>
            </w14:solidFill>
          </w14:textFill>
        </w:rPr>
        <w:t xml:space="preserve">，包括但不限于：</w:t>
      </w:r>
      <w:r/>
    </w:p>
    <w:p>
      <w:pPr>
        <w:ind w:firstLine="420"/>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（1）具有独立承担民事责任的能力，提供法人或其他组织的营业执照等证明文件，复印件加盖公章；</w:t>
      </w:r>
      <w:r/>
    </w:p>
    <w:p>
      <w:pPr>
        <w:ind w:firstLine="420"/>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（2）法人代表授权书（原件）及法定代表人、授权代表身份证复印件（如果是法定代表人直接参与投标的可以不提供授权书）；</w:t>
      </w:r>
      <w:r/>
    </w:p>
    <w:p>
      <w:pPr>
        <w:ind w:firstLine="420"/>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（3）具有良好的商业信誉和健全的财务会计制度，提供距开标时间六个月内任意一月份的财务状况报告（</w:t>
      </w:r>
      <w:r>
        <w:rPr>
          <w:rFonts w:hint="default" w:ascii="Times New Roman" w:hAnsi="Times New Roman" w:cs="Times New Roman"/>
          <w:b/>
          <w:bCs/>
          <w:color w:val="000000" w:themeColor="text1"/>
          <w:szCs w:val="21"/>
          <w:highlight w:val="none"/>
          <w14:textFill>
            <w14:solidFill>
              <w14:schemeClr w14:val="tx1"/>
            </w14:solidFill>
          </w14:textFill>
        </w:rPr>
        <w:t xml:space="preserve">至少包括资产负债表和利润表</w:t>
      </w:r>
      <w:r>
        <w:rPr>
          <w:rFonts w:hint="default" w:ascii="Times New Roman" w:hAnsi="Times New Roman" w:cs="Times New Roman"/>
          <w:color w:val="000000" w:themeColor="text1"/>
          <w:szCs w:val="21"/>
          <w:highlight w:val="none"/>
          <w14:textFill>
            <w14:solidFill>
              <w14:schemeClr w14:val="tx1"/>
            </w14:solidFill>
          </w14:textFill>
        </w:rPr>
        <w:t xml:space="preserve">）（法人或者其他组织成立未满三个月的可以不提供），或其银行出具的资信证书（复印件）（开标前六个月内），或其上一年度（2024年或2025年）经审计的财务报告复印件加盖公章；</w:t>
      </w:r>
      <w:r/>
    </w:p>
    <w:p>
      <w:pPr>
        <w:ind w:firstLine="420"/>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（4）具有履行合同所必需的设备和专业技术能力（根据项目需求提供履行合同所必需的设备和专业技术能力的证明材料或相关加盖公章的承诺函，承诺函自行编写）；</w:t>
      </w:r>
      <w:r/>
    </w:p>
    <w:p>
      <w:pPr>
        <w:ind w:firstLine="420"/>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（6）有依法缴纳税收的良好记录，提供距开标时间</w:t>
      </w:r>
      <w:r>
        <w:rPr>
          <w:rFonts w:hint="default" w:ascii="Times New Roman" w:hAnsi="Times New Roman" w:cs="Times New Roman"/>
          <w:color w:val="000000" w:themeColor="text1"/>
          <w:highlight w:val="none"/>
          <w14:textFill>
            <w14:solidFill>
              <w14:schemeClr w14:val="tx1"/>
            </w14:solidFill>
          </w14:textFill>
        </w:rPr>
        <w:t xml:space="preserve">六个月内</w:t>
      </w:r>
      <w:r>
        <w:rPr>
          <w:rFonts w:hint="default" w:ascii="Times New Roman" w:hAnsi="Times New Roman" w:cs="Times New Roman"/>
          <w:color w:val="000000" w:themeColor="text1"/>
          <w:szCs w:val="21"/>
          <w:highlight w:val="none"/>
          <w14:textFill>
            <w14:solidFill>
              <w14:schemeClr w14:val="tx1"/>
            </w14:solidFill>
          </w14:textFill>
        </w:rPr>
        <w:t xml:space="preserve">任意一月份的纳税（企业代缴的个人所得税除外）凭据复印件加盖公章（依法免税的应提供相应文件说明）；</w:t>
      </w:r>
      <w:r/>
    </w:p>
    <w:p>
      <w:pPr>
        <w:ind w:firstLine="420"/>
        <w:keepLines w:val="0"/>
        <w:keepNext w:val="0"/>
        <w:pageBreakBefore w:val="0"/>
        <w:spacing w:line="360" w:lineRule="auto"/>
        <w:widowControl w:val="off"/>
        <w:rPr>
          <w:rFonts w:hint="default" w:ascii="Times New Roman" w:hAnsi="Times New Roman" w:cs="Times New Roman"/>
          <w:b w:val="0"/>
          <w:bCs w:val="0"/>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（7）有依法缴纳社会保障资金的良好记录，提供距开标时间</w:t>
      </w:r>
      <w:r>
        <w:rPr>
          <w:rFonts w:hint="default" w:ascii="Times New Roman" w:hAnsi="Times New Roman" w:cs="Times New Roman"/>
          <w:color w:val="000000" w:themeColor="text1"/>
          <w:highlight w:val="none"/>
          <w14:textFill>
            <w14:solidFill>
              <w14:schemeClr w14:val="tx1"/>
            </w14:solidFill>
          </w14:textFill>
        </w:rPr>
        <w:t xml:space="preserve">六个月内</w:t>
      </w:r>
      <w:r>
        <w:rPr>
          <w:rFonts w:hint="default" w:ascii="Times New Roman" w:hAnsi="Times New Roman" w:cs="Times New Roman"/>
          <w:color w:val="000000" w:themeColor="text1"/>
          <w:szCs w:val="21"/>
          <w:highlight w:val="none"/>
          <w14:textFill>
            <w14:solidFill>
              <w14:schemeClr w14:val="tx1"/>
            </w14:solidFill>
          </w14:textFill>
        </w:rPr>
        <w:t xml:space="preserve">任意一月份的依法缴纳社会保障资金的凭据复印件加盖公章；</w:t>
      </w:r>
      <w:r/>
    </w:p>
    <w:p>
      <w:pPr>
        <w:ind w:left="223" w:hanging="219"/>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2</w:t>
      </w:r>
      <w:r>
        <w:rPr>
          <w:rFonts w:hint="eastAsia" w:cs="Times New Roman"/>
          <w:b/>
          <w:bCs/>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落实政府采购政策需满足的资格要求：</w:t>
      </w:r>
      <w:r>
        <w:rPr>
          <w:rFonts w:hint="default" w:ascii="Times New Roman" w:hAnsi="Times New Roman" w:cs="Times New Roman"/>
          <w:color w:val="000000" w:themeColor="text1"/>
          <w:szCs w:val="21"/>
          <w:highlight w:val="none"/>
          <w14:textFill>
            <w14:solidFill>
              <w14:schemeClr w14:val="tx1"/>
            </w14:solidFill>
          </w14:textFill>
        </w:rPr>
        <w:t xml:space="preserve">无（本项目不属于专门面向中小企业采购的项目）。</w:t>
      </w:r>
      <w:r/>
    </w:p>
    <w:p>
      <w:pPr>
        <w:ind w:left="223" w:hanging="219"/>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3</w:t>
      </w:r>
      <w:r>
        <w:rPr>
          <w:rFonts w:hint="eastAsia" w:cs="Times New Roman"/>
          <w:b/>
          <w:bCs/>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本项目的特定资格要求</w:t>
      </w:r>
      <w:r/>
    </w:p>
    <w:p>
      <w:pPr>
        <w:pStyle w:val="1123"/>
        <w:keepLines w:val="0"/>
        <w:keepNext w:val="0"/>
        <w:pageBreakBefore w:val="0"/>
        <w:spacing w:line="360" w:lineRule="auto"/>
        <w:widowControl w:val="off"/>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（1）成交后不允许转包、分包。</w:t>
      </w:r>
      <w:r/>
    </w:p>
    <w:p>
      <w:pPr>
        <w:pStyle w:val="1123"/>
        <w:keepLines w:val="0"/>
        <w:keepNext w:val="0"/>
        <w:pageBreakBefore w:val="0"/>
        <w:spacing w:line="360" w:lineRule="auto"/>
        <w:widowControl w:val="off"/>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（2）拒绝下述供应商参加本次采购活动的情形：</w:t>
      </w:r>
      <w:r/>
    </w:p>
    <w:p>
      <w:pPr>
        <w:pStyle w:val="1123"/>
        <w:keepLines w:val="0"/>
        <w:keepNext w:val="0"/>
        <w:pageBreakBefore w:val="0"/>
        <w:spacing w:line="360" w:lineRule="auto"/>
        <w:widowControl w:val="off"/>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①单位负责人为同一人或者存在直接控股、管理关系的不同供应商，不得同时参加本项目同一包的投标。②为本项目某包提供整体设计、规范编制或者项目管理、监理、检测等服务的供应商，不得参加该包的投标。③拒绝列入失信被执行人、重大税收违法案件当事人名单、政府采购严重违法失信行为记录名单的投标人参与政府采购活动。采购代理机构在评标时通过“信用中国”网站(www.creditchina.gov.cn)、中国政府采购网(www.ccgp.gov.cn)等渠道查询投标人在递交</w:t>
      </w:r>
      <w:r>
        <w:rPr>
          <w:rFonts w:hint="eastAsia" w:ascii="Times New Roman" w:hAnsi="Times New Roman" w:cs="Times New Roman"/>
          <w:color w:val="000000" w:themeColor="text1"/>
          <w:sz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 w:val="21"/>
          <w:highlight w:val="none"/>
          <w14:textFill>
            <w14:solidFill>
              <w14:schemeClr w14:val="tx1"/>
            </w14:solidFill>
          </w14:textFill>
        </w:rPr>
        <w:t xml:space="preserve">文件截止之日24时前的信用记录并保存。</w:t>
      </w:r>
      <w:r/>
    </w:p>
    <w:p>
      <w:pPr>
        <w:pStyle w:val="1120"/>
        <w:jc w:val="both"/>
        <w:spacing w:before="0" w:beforeAutospacing="0" w:after="0" w:afterAutospacing="0" w:line="360" w:lineRule="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三</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、获取</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采购文件</w:t>
      </w:r>
      <w:r/>
    </w:p>
    <w:p>
      <w:pPr>
        <w:ind w:firstLine="420"/>
        <w:pageBreakBefore w:val="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rPr>
          <w:rFonts w:hint="eastAsia" w:cs="Times New Roman"/>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时间：自公告发布之日起5个工作日。</w:t>
      </w:r>
      <w:r/>
    </w:p>
    <w:p>
      <w:pPr>
        <w:ind w:firstLine="420"/>
        <w:pageBreakBefore w:val="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w:t>
      </w:r>
      <w:r>
        <w:rPr>
          <w:rFonts w:hint="eastAsia" w:cs="Times New Roman"/>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地点：“苏采云”系统内免费下载（投标人必须在苏采云系统中获取采购文件，方能参与政府采购项目）</w:t>
      </w:r>
      <w:r/>
    </w:p>
    <w:p>
      <w:pPr>
        <w:ind w:firstLine="420"/>
        <w:pageBreakBefore w:val="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w:t>
      </w:r>
      <w:r>
        <w:rPr>
          <w:rFonts w:hint="eastAsia" w:cs="Times New Roman"/>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方式：苏采云系统注册登记成功后系统内免费下载</w:t>
      </w:r>
      <w:r/>
    </w:p>
    <w:p>
      <w:pPr>
        <w:ind w:firstLine="420"/>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w:t>
      </w:r>
      <w:r>
        <w:rPr>
          <w:rFonts w:hint="eastAsia" w:cs="Times New Roman"/>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文件售价：0元。</w:t>
      </w:r>
      <w:r/>
    </w:p>
    <w:p>
      <w:pPr>
        <w:pStyle w:val="1120"/>
        <w:jc w:val="both"/>
        <w:spacing w:before="0" w:beforeAutospacing="0" w:after="0" w:afterAutospacing="0" w:line="360" w:lineRule="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四</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、响应文件提交时间、截止时间（谈判时间）及地点</w:t>
      </w:r>
      <w:r/>
    </w:p>
    <w:p>
      <w:pPr>
        <w:ind w:firstLine="420"/>
        <w:pageBreakBefore w:val="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提交投标文件截止时间、开标时间：2026年</w:t>
      </w:r>
      <w:r>
        <w:rPr>
          <w:rFonts w:hint="eastAsia" w:cs="Times New Roman"/>
          <w:color w:val="000000" w:themeColor="text1"/>
          <w:szCs w:val="21"/>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Cs w:val="21"/>
          <w:highlight w:val="none"/>
          <w14:textFill>
            <w14:solidFill>
              <w14:schemeClr w14:val="tx1"/>
            </w14:solidFill>
          </w14:textFill>
        </w:rPr>
        <w:t xml:space="preserve">月</w:t>
      </w:r>
      <w:r>
        <w:rPr>
          <w:rFonts w:hint="eastAsia" w:cs="Times New Roman"/>
          <w:color w:val="000000" w:themeColor="text1"/>
          <w:szCs w:val="21"/>
          <w:highlight w:val="none"/>
          <w:lang w:val="en-US" w:eastAsia="zh-CN"/>
          <w14:textFill>
            <w14:solidFill>
              <w14:schemeClr w14:val="tx1"/>
            </w14:solidFill>
          </w14:textFill>
        </w:rPr>
        <w:t xml:space="preserve">27</w:t>
      </w:r>
      <w:r>
        <w:rPr>
          <w:rFonts w:hint="default" w:ascii="Times New Roman" w:hAnsi="Times New Roman" w:cs="Times New Roman"/>
          <w:color w:val="000000" w:themeColor="text1"/>
          <w:szCs w:val="21"/>
          <w:highlight w:val="none"/>
          <w14:textFill>
            <w14:solidFill>
              <w14:schemeClr w14:val="tx1"/>
            </w14:solidFill>
          </w14:textFill>
        </w:rPr>
        <w:t xml:space="preserve">日</w:t>
      </w:r>
      <w:r>
        <w:rPr>
          <w:rFonts w:hint="eastAsia" w:cs="Times New Roman"/>
          <w:color w:val="000000" w:themeColor="text1"/>
          <w:szCs w:val="21"/>
          <w:highlight w:val="none"/>
          <w:lang w:val="en-US" w:eastAsia="zh-CN"/>
          <w14:textFill>
            <w14:solidFill>
              <w14:schemeClr w14:val="tx1"/>
            </w14:solidFill>
          </w14:textFill>
        </w:rPr>
        <w:t xml:space="preserve">14</w:t>
      </w:r>
      <w:r>
        <w:rPr>
          <w:rFonts w:hint="default" w:ascii="Times New Roman" w:hAnsi="Times New Roman" w:cs="Times New Roman"/>
          <w:color w:val="000000" w:themeColor="text1"/>
          <w:szCs w:val="21"/>
          <w:highlight w:val="none"/>
          <w14:textFill>
            <w14:solidFill>
              <w14:schemeClr w14:val="tx1"/>
            </w14:solidFill>
          </w14:textFill>
        </w:rPr>
        <w:t xml:space="preserve">点</w:t>
      </w:r>
      <w:r>
        <w:rPr>
          <w:rFonts w:hint="eastAsia" w:cs="Times New Roman"/>
          <w:color w:val="000000" w:themeColor="text1"/>
          <w:szCs w:val="21"/>
          <w:highlight w:val="none"/>
          <w:lang w:val="en-US" w:eastAsia="zh-CN"/>
          <w14:textFill>
            <w14:solidFill>
              <w14:schemeClr w14:val="tx1"/>
            </w14:solidFill>
          </w14:textFill>
        </w:rPr>
        <w:t xml:space="preserve">30</w:t>
      </w:r>
      <w:r>
        <w:rPr>
          <w:rFonts w:hint="default" w:ascii="Times New Roman" w:hAnsi="Times New Roman" w:cs="Times New Roman"/>
          <w:color w:val="000000" w:themeColor="text1"/>
          <w:szCs w:val="21"/>
          <w:highlight w:val="none"/>
          <w14:textFill>
            <w14:solidFill>
              <w14:schemeClr w14:val="tx1"/>
            </w14:solidFill>
          </w14:textFill>
        </w:rPr>
        <w:t xml:space="preserve">分（北京时间）</w:t>
      </w:r>
      <w:r/>
    </w:p>
    <w:p>
      <w:pPr>
        <w:ind w:firstLine="420"/>
        <w:pageBreakBefore w:val="0"/>
        <w:spacing w:line="360" w:lineRule="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地点：“苏采云”系统（网址：http://jszfcg.jsczt.cn/）“开标大厅”</w:t>
      </w:r>
      <w:r/>
    </w:p>
    <w:p>
      <w:pPr>
        <w:pStyle w:val="1120"/>
        <w:spacing w:before="0" w:beforeAutospacing="0" w:after="0" w:afterAutospacing="0" w:line="360" w:lineRule="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五</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、其他补充事宜：</w:t>
      </w:r>
      <w:r/>
    </w:p>
    <w:p>
      <w:pPr>
        <w:ind w:firstLine="420"/>
        <w:pageBreakBefore w:val="0"/>
        <w:spacing w:line="360" w:lineRule="auto"/>
        <w:rPr>
          <w:rFonts w:hint="default" w:ascii="Times New Roman" w:hAnsi="Times New Roman" w:cs="Times New Roman"/>
          <w:color w:val="000000" w:themeColor="text1"/>
          <w:szCs w:val="22"/>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1</w:t>
      </w:r>
      <w:r>
        <w:rPr>
          <w:rFonts w:hint="eastAsia" w:cs="Times New Roman"/>
          <w:color w:val="000000" w:themeColor="text1"/>
          <w:sz w:val="21"/>
          <w:szCs w:val="21"/>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p>
    <w:p>
      <w:pPr>
        <w:ind w:firstLine="420"/>
        <w:pageBreakBefore w:val="0"/>
        <w:spacing w:line="360" w:lineRule="auto"/>
        <w:rPr>
          <w:rFonts w:hint="default" w:ascii="Times New Roman" w:hAnsi="Times New Roman" w:cs="Times New Roman"/>
          <w:color w:val="000000" w:themeColor="text1"/>
          <w:szCs w:val="22"/>
          <w:highlight w:val="none"/>
          <w14:textFill>
            <w14:solidFill>
              <w14:schemeClr w14:val="tx1"/>
            </w14:solidFill>
          </w14:textFill>
        </w:rPr>
      </w:pPr>
      <w:r>
        <w:rPr>
          <w:rFonts w:hint="default" w:ascii="Times New Roman" w:hAnsi="Times New Roman" w:cs="Times New Roman"/>
          <w:color w:val="000000" w:themeColor="text1"/>
          <w:szCs w:val="22"/>
          <w:highlight w:val="none"/>
          <w:lang w:val="en-US" w:eastAsia="zh-CN"/>
          <w14:textFill>
            <w14:solidFill>
              <w14:schemeClr w14:val="tx1"/>
            </w14:solidFill>
          </w14:textFill>
        </w:rPr>
        <w:t xml:space="preserve">2</w:t>
      </w:r>
      <w:r>
        <w:rPr>
          <w:rFonts w:hint="eastAsia" w:cs="Times New Roman"/>
          <w:color w:val="000000" w:themeColor="text1"/>
          <w:szCs w:val="22"/>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2"/>
          <w:highlight w:val="none"/>
          <w14:textFill>
            <w14:solidFill>
              <w14:schemeClr w14:val="tx1"/>
            </w14:solidFill>
          </w14:textFill>
        </w:rPr>
        <w:t xml:space="preserve">潜在供应商访问电子招标响应交易平台的网络地址和方法：</w:t>
      </w:r>
      <w:r/>
    </w:p>
    <w:p>
      <w:pPr>
        <w:ind w:firstLine="420"/>
        <w:pageBreakBefore w:val="0"/>
        <w:spacing w:line="360" w:lineRule="auto"/>
        <w:rPr>
          <w:rFonts w:hint="default" w:ascii="Times New Roman" w:hAnsi="Times New Roman" w:cs="Times New Roman"/>
          <w:color w:val="000000" w:themeColor="text1"/>
          <w:szCs w:val="22"/>
          <w:highlight w:val="none"/>
          <w14:textFill>
            <w14:solidFill>
              <w14:schemeClr w14:val="tx1"/>
            </w14:solidFill>
          </w14:textFill>
        </w:rPr>
      </w:pPr>
      <w:r>
        <w:rPr>
          <w:rFonts w:hint="default" w:ascii="Times New Roman" w:hAnsi="Times New Roman" w:cs="Times New Roman"/>
          <w:color w:val="000000" w:themeColor="text1"/>
          <w:szCs w:val="22"/>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pageBreakBefore w:val="0"/>
        <w:spacing w:line="360" w:lineRule="auto"/>
        <w:rPr>
          <w:rFonts w:hint="default" w:ascii="Times New Roman" w:hAnsi="Times New Roman" w:cs="Times New Roman"/>
          <w:color w:val="000000" w:themeColor="text1"/>
          <w:szCs w:val="22"/>
          <w:highlight w:val="none"/>
          <w14:textFill>
            <w14:solidFill>
              <w14:schemeClr w14:val="tx1"/>
            </w14:solidFill>
          </w14:textFill>
        </w:rPr>
      </w:pPr>
      <w:r>
        <w:rPr>
          <w:rFonts w:hint="default" w:ascii="Times New Roman" w:hAnsi="Times New Roman" w:cs="Times New Roman"/>
          <w:color w:val="000000" w:themeColor="text1"/>
          <w:szCs w:val="22"/>
          <w:highlight w:val="none"/>
          <w:lang w:val="en-US" w:eastAsia="zh-CN"/>
          <w14:textFill>
            <w14:solidFill>
              <w14:schemeClr w14:val="tx1"/>
            </w14:solidFill>
          </w14:textFill>
        </w:rPr>
        <w:t xml:space="preserve">3</w:t>
      </w:r>
      <w:r>
        <w:rPr>
          <w:rFonts w:hint="eastAsia" w:cs="Times New Roman"/>
          <w:color w:val="000000" w:themeColor="text1"/>
          <w:szCs w:val="22"/>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2"/>
          <w:highlight w:val="none"/>
          <w14:textFill>
            <w14:solidFill>
              <w14:schemeClr w14:val="tx1"/>
            </w14:solidFill>
          </w14:textFill>
        </w:rPr>
        <w:t xml:space="preserve">潜在供应商访问“苏采云”系统的网络地址和方法：“苏采云”系统的网址：http://jszfcg.jsczt.cn/。</w:t>
      </w:r>
      <w:r/>
    </w:p>
    <w:p>
      <w:pPr>
        <w:ind w:firstLine="420"/>
        <w:pageBreakBefore w:val="0"/>
        <w:spacing w:line="360" w:lineRule="auto"/>
        <w:rPr>
          <w:rFonts w:hint="default" w:ascii="Times New Roman" w:hAnsi="Times New Roman" w:cs="Times New Roman"/>
          <w:color w:val="000000" w:themeColor="text1"/>
          <w:szCs w:val="22"/>
          <w:highlight w:val="none"/>
          <w14:textFill>
            <w14:solidFill>
              <w14:schemeClr w14:val="tx1"/>
            </w14:solidFill>
          </w14:textFill>
        </w:rPr>
      </w:pPr>
      <w:r>
        <w:rPr>
          <w:rFonts w:hint="default" w:ascii="Times New Roman" w:hAnsi="Times New Roman" w:cs="Times New Roman"/>
          <w:color w:val="000000" w:themeColor="text1"/>
          <w:szCs w:val="22"/>
          <w:highlight w:val="none"/>
          <w:lang w:val="en-US" w:eastAsia="zh-CN"/>
          <w14:textFill>
            <w14:solidFill>
              <w14:schemeClr w14:val="tx1"/>
            </w14:solidFill>
          </w14:textFill>
        </w:rPr>
        <w:t xml:space="preserve">4</w:t>
      </w:r>
      <w:r>
        <w:rPr>
          <w:rFonts w:hint="eastAsia" w:cs="Times New Roman"/>
          <w:color w:val="000000" w:themeColor="text1"/>
          <w:szCs w:val="22"/>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2"/>
          <w:highlight w:val="none"/>
          <w14:textFill>
            <w14:solidFill>
              <w14:schemeClr w14:val="tx1"/>
            </w14:solidFill>
          </w14:textFill>
        </w:rPr>
        <w:t xml:space="preserve">“CA数字证书”的获取：</w:t>
      </w:r>
      <w:r/>
    </w:p>
    <w:p>
      <w:pPr>
        <w:ind w:firstLine="420"/>
        <w:pageBreakBefore w:val="0"/>
        <w:spacing w:line="360" w:lineRule="auto"/>
        <w:rPr>
          <w:rFonts w:hint="default" w:ascii="Times New Roman" w:hAnsi="Times New Roman" w:cs="Times New Roman"/>
          <w:color w:val="000000" w:themeColor="text1"/>
          <w:szCs w:val="22"/>
          <w:highlight w:val="none"/>
          <w14:textFill>
            <w14:solidFill>
              <w14:schemeClr w14:val="tx1"/>
            </w14:solidFill>
          </w14:textFill>
        </w:rPr>
      </w:pPr>
      <w:r>
        <w:rPr>
          <w:rFonts w:hint="default" w:ascii="Times New Roman" w:hAnsi="Times New Roman" w:cs="Times New Roman"/>
          <w:color w:val="000000" w:themeColor="text1"/>
          <w:szCs w:val="22"/>
          <w:highlight w:val="none"/>
          <w14:textFill>
            <w14:solidFill>
              <w14:schemeClr w14:val="tx1"/>
            </w14:solidFill>
          </w14:textFill>
        </w:rPr>
        <w:t xml:space="preserve">响应供应商需办理“CA 数字证书”，CA办理指南及“苏采云”操作手册可至江苏省政府采购网―办事指南-资料下载中心下载。</w:t>
      </w:r>
      <w:r/>
    </w:p>
    <w:p>
      <w:pPr>
        <w:ind w:firstLine="420"/>
        <w:pageBreakBefore w:val="0"/>
        <w:spacing w:line="360" w:lineRule="auto"/>
        <w:rPr>
          <w:rFonts w:hint="default" w:ascii="Times New Roman" w:hAnsi="Times New Roman" w:cs="Times New Roman"/>
          <w:color w:val="000000" w:themeColor="text1"/>
          <w:szCs w:val="22"/>
          <w:highlight w:val="none"/>
          <w14:textFill>
            <w14:solidFill>
              <w14:schemeClr w14:val="tx1"/>
            </w14:solidFill>
          </w14:textFill>
        </w:rPr>
      </w:pPr>
      <w:r>
        <w:rPr>
          <w:rFonts w:hint="default" w:ascii="Times New Roman" w:hAnsi="Times New Roman" w:cs="Times New Roman"/>
          <w:color w:val="000000" w:themeColor="text1"/>
          <w:szCs w:val="22"/>
          <w:highlight w:val="none"/>
          <w14:textFill>
            <w14:solidFill>
              <w14:schemeClr w14:val="tx1"/>
            </w14:solidFill>
          </w14:textFill>
        </w:rPr>
        <w:t xml:space="preserve">通过苏采云系统首页（http://jszfcg.jscz.gov.cn/）的“苏采云控件驱动下载”，选择“政务CA、方正签章控件驱动安装包及安装说明”下载安装，具体安装方法详见下载文件内的《安装说明》。</w:t>
      </w:r>
      <w:r/>
    </w:p>
    <w:p>
      <w:pPr>
        <w:ind w:firstLine="420"/>
        <w:pageBreakBefore w:val="0"/>
        <w:spacing w:line="360" w:lineRule="auto"/>
        <w:rPr>
          <w:rFonts w:hint="default" w:ascii="Times New Roman" w:hAnsi="Times New Roman" w:cs="Times New Roman"/>
          <w:color w:val="000000" w:themeColor="text1"/>
          <w:szCs w:val="22"/>
          <w:highlight w:val="none"/>
          <w14:textFill>
            <w14:solidFill>
              <w14:schemeClr w14:val="tx1"/>
            </w14:solidFill>
          </w14:textFill>
        </w:rPr>
      </w:pPr>
      <w:r>
        <w:rPr>
          <w:rFonts w:hint="default" w:ascii="Times New Roman" w:hAnsi="Times New Roman" w:cs="Times New Roman"/>
          <w:color w:val="000000" w:themeColor="text1"/>
          <w:szCs w:val="22"/>
          <w:highlight w:val="none"/>
          <w:lang w:val="en-US" w:eastAsia="zh-CN"/>
          <w14:textFill>
            <w14:solidFill>
              <w14:schemeClr w14:val="tx1"/>
            </w14:solidFill>
          </w14:textFill>
        </w:rPr>
        <w:t xml:space="preserve">5</w:t>
      </w:r>
      <w:r>
        <w:rPr>
          <w:rFonts w:hint="eastAsia" w:cs="Times New Roman"/>
          <w:color w:val="000000" w:themeColor="text1"/>
          <w:szCs w:val="22"/>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2"/>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w:t>
      </w:r>
      <w:r/>
    </w:p>
    <w:p>
      <w:pPr>
        <w:ind w:firstLine="420"/>
        <w:pageBreakBefore w:val="0"/>
        <w:spacing w:line="360" w:lineRule="auto"/>
        <w:rPr>
          <w:rFonts w:hint="default" w:ascii="Times New Roman" w:hAnsi="Times New Roman" w:cs="Times New Roman"/>
          <w:color w:val="000000" w:themeColor="text1"/>
          <w:szCs w:val="22"/>
          <w:highlight w:val="none"/>
          <w14:textFill>
            <w14:solidFill>
              <w14:schemeClr w14:val="tx1"/>
            </w14:solidFill>
          </w14:textFill>
        </w:rPr>
      </w:pPr>
      <w:r>
        <w:rPr>
          <w:rFonts w:hint="default" w:ascii="Times New Roman" w:hAnsi="Times New Roman" w:cs="Times New Roman"/>
          <w:color w:val="000000" w:themeColor="text1"/>
          <w:szCs w:val="22"/>
          <w:highlight w:val="none"/>
          <w:lang w:val="en-US" w:eastAsia="zh-CN"/>
          <w14:textFill>
            <w14:solidFill>
              <w14:schemeClr w14:val="tx1"/>
            </w14:solidFill>
          </w14:textFill>
        </w:rPr>
        <w:t xml:space="preserve">6</w:t>
      </w:r>
      <w:r>
        <w:rPr>
          <w:rFonts w:hint="eastAsia" w:cs="Times New Roman"/>
          <w:color w:val="000000" w:themeColor="text1"/>
          <w:szCs w:val="22"/>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2"/>
          <w:highlight w:val="none"/>
          <w14:textFill>
            <w14:solidFill>
              <w14:schemeClr w14:val="tx1"/>
            </w14:solidFill>
          </w14:textFill>
        </w:rPr>
        <w:t xml:space="preserve">采购人或采购代理机构将数据电文形式的采购文件加载至“苏采云”系统，供潜在供应商下载或者查阅。</w:t>
      </w:r>
      <w:r/>
    </w:p>
    <w:p>
      <w:pPr>
        <w:ind w:firstLine="420"/>
        <w:pageBreakBefore w:val="0"/>
        <w:spacing w:line="360" w:lineRule="auto"/>
        <w:rPr>
          <w:rFonts w:hint="default" w:ascii="Times New Roman" w:hAnsi="Times New Roman" w:cs="Times New Roman"/>
          <w:color w:val="000000" w:themeColor="text1"/>
          <w:szCs w:val="22"/>
          <w:highlight w:val="none"/>
          <w14:textFill>
            <w14:solidFill>
              <w14:schemeClr w14:val="tx1"/>
            </w14:solidFill>
          </w14:textFill>
        </w:rPr>
      </w:pPr>
      <w:r>
        <w:rPr>
          <w:rFonts w:hint="default" w:ascii="Times New Roman" w:hAnsi="Times New Roman" w:cs="Times New Roman"/>
          <w:color w:val="000000" w:themeColor="text1"/>
          <w:szCs w:val="22"/>
          <w:highlight w:val="none"/>
          <w:lang w:val="en-US" w:eastAsia="zh-CN"/>
          <w14:textFill>
            <w14:solidFill>
              <w14:schemeClr w14:val="tx1"/>
            </w14:solidFill>
          </w14:textFill>
        </w:rPr>
        <w:t xml:space="preserve">7</w:t>
      </w:r>
      <w:r>
        <w:rPr>
          <w:rFonts w:hint="eastAsia" w:cs="Times New Roman"/>
          <w:color w:val="000000" w:themeColor="text1"/>
          <w:szCs w:val="22"/>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szCs w:val="22"/>
          <w:highlight w:val="none"/>
          <w14:textFill>
            <w14:solidFill>
              <w14:schemeClr w14:val="tx1"/>
            </w14:solidFill>
          </w14:textFill>
        </w:rPr>
        <w:t xml:space="preserve">请潜在供应商提前安装相应的控件（详见《江苏省政府采购管理交易系统（苏采云）供应商操作手册》）并使用谷歌浏览器登录“苏采云”系统参与不见面开评标。</w:t>
      </w:r>
      <w:r/>
    </w:p>
    <w:p>
      <w:pPr>
        <w:ind w:firstLine="422"/>
        <w:pageBreakBefore w:val="0"/>
        <w:spacing w:line="360" w:lineRule="auto"/>
        <w:rPr>
          <w:rFonts w:hint="default" w:ascii="Times New Roman" w:hAnsi="Times New Roman" w:cs="Times New Roman"/>
          <w:color w:val="000000" w:themeColor="text1"/>
          <w:szCs w:val="22"/>
          <w:highlight w:val="none"/>
          <w14:textFill>
            <w14:solidFill>
              <w14:schemeClr w14:val="tx1"/>
            </w14:solidFill>
          </w14:textFill>
        </w:rPr>
      </w:pPr>
      <w:r>
        <w:rPr>
          <w:rFonts w:hint="default" w:ascii="Times New Roman" w:hAnsi="Times New Roman" w:cs="Times New Roman"/>
          <w:b/>
          <w:bCs/>
          <w:color w:val="000000" w:themeColor="text1"/>
          <w:szCs w:val="22"/>
          <w:highlight w:val="none"/>
          <w14:textFill>
            <w14:solidFill>
              <w14:schemeClr w14:val="tx1"/>
            </w14:solidFill>
          </w14:textFill>
        </w:rPr>
        <w:t xml:space="preserve">注：如潜在供应商未按上述要求操作，将自行承担所产生的风险。</w:t>
      </w:r>
      <w:r/>
    </w:p>
    <w:p>
      <w:pPr>
        <w:pStyle w:val="1120"/>
        <w:jc w:val="both"/>
        <w:spacing w:before="0" w:beforeAutospacing="0" w:after="0" w:afterAutospacing="0" w:line="360" w:lineRule="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六</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、本次采购联系事项：</w:t>
      </w:r>
      <w:r/>
    </w:p>
    <w:p>
      <w:pPr>
        <w:ind w:firstLine="420"/>
        <w:jc w:val="left"/>
        <w:keepLines w:val="0"/>
        <w:keepNext w:val="0"/>
        <w:pageBreakBefore w:val="0"/>
        <w:spacing w:line="360" w:lineRule="auto"/>
        <w:widowControl/>
        <w:rPr>
          <w:rFonts w:hint="default" w:ascii="Times New Roman" w:hAnsi="Times New Roman" w:cs="Times New Roman"/>
          <w:color w:val="000000" w:themeColor="text1"/>
          <w:szCs w:val="21"/>
          <w:highlight w:val="none"/>
          <w14:textFill>
            <w14:solidFill>
              <w14:schemeClr w14:val="tx1"/>
            </w14:solidFill>
          </w14:textFill>
        </w:rPr>
      </w:pPr>
      <w:r/>
      <w:bookmarkStart w:id="4" w:name="_Toc28996"/>
      <w:r/>
      <w:bookmarkStart w:id="5" w:name="_Toc16242"/>
      <w:r>
        <w:rPr>
          <w:rFonts w:hint="default" w:ascii="Times New Roman" w:hAnsi="Times New Roman" w:cs="Times New Roman"/>
          <w:color w:val="000000" w:themeColor="text1"/>
          <w:szCs w:val="21"/>
          <w:highlight w:val="none"/>
          <w14:textFill>
            <w14:solidFill>
              <w14:schemeClr w14:val="tx1"/>
            </w14:solidFill>
          </w14:textFill>
        </w:rPr>
        <w:t xml:space="preserve">1、采购人信息</w:t>
      </w:r>
      <w:r/>
    </w:p>
    <w:p>
      <w:pPr>
        <w:ind w:firstLine="420"/>
        <w:jc w:val="left"/>
        <w:keepLines w:val="0"/>
        <w:keepNext w:val="0"/>
        <w:pageBreakBefore w:val="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名 称：南京中医药大学</w:t>
      </w:r>
      <w:r/>
    </w:p>
    <w:p>
      <w:pPr>
        <w:ind w:firstLine="420"/>
        <w:jc w:val="left"/>
        <w:keepLines w:val="0"/>
        <w:keepNext w:val="0"/>
        <w:pageBreakBefore w:val="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地址：南京仙林大学城仙林大道138号</w:t>
      </w:r>
      <w:r/>
    </w:p>
    <w:p>
      <w:pPr>
        <w:ind w:firstLine="420"/>
        <w:jc w:val="left"/>
        <w:keepLines w:val="0"/>
        <w:keepNext w:val="0"/>
        <w:pageBreakBefore w:val="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联系方式：</w:t>
      </w:r>
      <w:bookmarkStart w:id="6" w:name="_Toc28359086"/>
      <w:r/>
      <w:bookmarkStart w:id="7" w:name="_Toc28359009"/>
      <w:r>
        <w:rPr>
          <w:rFonts w:hint="eastAsia" w:cs="Times New Roman"/>
          <w:color w:val="000000" w:themeColor="text1"/>
          <w:szCs w:val="21"/>
          <w:highlight w:val="none"/>
          <w:lang w:val="en-US" w:eastAsia="zh-CN"/>
          <w14:textFill>
            <w14:solidFill>
              <w14:schemeClr w14:val="tx1"/>
            </w14:solidFill>
          </w14:textFill>
        </w:rPr>
        <w:t xml:space="preserve">吴</w:t>
      </w:r>
      <w:r>
        <w:rPr>
          <w:rFonts w:hint="default" w:ascii="Times New Roman" w:hAnsi="Times New Roman" w:cs="Times New Roman"/>
          <w:color w:val="000000" w:themeColor="text1"/>
          <w:szCs w:val="21"/>
          <w:highlight w:val="none"/>
          <w14:textFill>
            <w14:solidFill>
              <w14:schemeClr w14:val="tx1"/>
            </w14:solidFill>
          </w14:textFill>
        </w:rPr>
        <w:t xml:space="preserve">老师 025-85811022</w:t>
      </w:r>
      <w:r/>
    </w:p>
    <w:p>
      <w:pPr>
        <w:ind w:firstLine="420"/>
        <w:jc w:val="left"/>
        <w:keepLines w:val="0"/>
        <w:keepNext w:val="0"/>
        <w:pageBreakBefore w:val="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2、采购代理机构信息</w:t>
      </w:r>
      <w:bookmarkEnd w:id="6"/>
      <w:r/>
      <w:bookmarkEnd w:id="7"/>
      <w:r/>
      <w:r/>
    </w:p>
    <w:p>
      <w:pPr>
        <w:ind w:firstLine="420"/>
        <w:keepLines w:val="0"/>
        <w:keepNext w:val="0"/>
        <w:pageBreakBefore w:val="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名 称：江苏苏美达仪器设备有限公司</w:t>
      </w:r>
      <w:r/>
    </w:p>
    <w:p>
      <w:pPr>
        <w:ind w:firstLine="420"/>
        <w:keepLines w:val="0"/>
        <w:keepNext w:val="0"/>
        <w:pageBreakBefore w:val="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　址：南京市长江路198号</w:t>
      </w:r>
      <w:r/>
    </w:p>
    <w:p>
      <w:pPr>
        <w:ind w:firstLine="420"/>
        <w:keepLines w:val="0"/>
        <w:keepNext w:val="0"/>
        <w:pageBreakBefore w:val="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联系方式：</w:t>
      </w:r>
      <w:bookmarkStart w:id="8" w:name="_Toc28359087"/>
      <w:r/>
      <w:bookmarkStart w:id="9" w:name="_Toc28359010"/>
      <w:r>
        <w:rPr>
          <w:rFonts w:hint="default" w:ascii="Times New Roman" w:hAnsi="Times New Roman" w:cs="Times New Roman"/>
          <w:b/>
          <w:bCs/>
          <w:color w:val="000000" w:themeColor="text1"/>
          <w:szCs w:val="21"/>
          <w:highlight w:val="none"/>
          <w14:textFill>
            <w14:solidFill>
              <w14:schemeClr w14:val="tx1"/>
            </w14:solidFill>
          </w14:textFill>
        </w:rPr>
        <w:t xml:space="preserve">文件发售：</w:t>
      </w:r>
      <w:r>
        <w:rPr>
          <w:rFonts w:hint="default" w:ascii="Times New Roman" w:hAnsi="Times New Roman" w:cs="Times New Roman"/>
          <w:color w:val="000000" w:themeColor="text1"/>
          <w:szCs w:val="21"/>
          <w:highlight w:val="none"/>
          <w14:textFill>
            <w14:solidFill>
              <w14:schemeClr w14:val="tx1"/>
            </w14:solidFill>
          </w14:textFill>
        </w:rPr>
        <w:t xml:space="preserve">李婧怡025-84532580，</w:t>
      </w:r>
      <w:r>
        <w:rPr>
          <w:rFonts w:hint="default" w:ascii="Times New Roman" w:hAnsi="Times New Roman" w:cs="Times New Roman"/>
          <w:b/>
          <w:bCs/>
          <w:color w:val="000000" w:themeColor="text1"/>
          <w:szCs w:val="21"/>
          <w:highlight w:val="none"/>
          <w14:textFill>
            <w14:solidFill>
              <w14:schemeClr w14:val="tx1"/>
            </w14:solidFill>
          </w14:textFill>
        </w:rPr>
        <w:t xml:space="preserve">技术咨询：</w:t>
      </w:r>
      <w:r>
        <w:rPr>
          <w:rFonts w:hint="default" w:ascii="Times New Roman" w:hAnsi="Times New Roman" w:cs="Times New Roman"/>
          <w:color w:val="000000" w:themeColor="text1"/>
          <w:szCs w:val="21"/>
          <w:highlight w:val="none"/>
          <w14:textFill>
            <w14:solidFill>
              <w14:schemeClr w14:val="tx1"/>
            </w14:solidFill>
          </w14:textFill>
        </w:rPr>
        <w:t xml:space="preserve">李婷 025-84531265、黄丹025-84531274</w:t>
      </w:r>
      <w:r/>
    </w:p>
    <w:p>
      <w:pPr>
        <w:ind w:firstLine="420"/>
        <w:keepLines w:val="0"/>
        <w:keepNext w:val="0"/>
        <w:pageBreakBefore w:val="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3、项目联系方式</w:t>
      </w:r>
      <w:bookmarkEnd w:id="8"/>
      <w:r/>
      <w:bookmarkEnd w:id="9"/>
      <w:r/>
      <w:r/>
    </w:p>
    <w:p>
      <w:pPr>
        <w:pStyle w:val="1106"/>
        <w:ind w:firstLine="420"/>
        <w:keepLines w:val="0"/>
        <w:keepNext w:val="0"/>
        <w:pageBreakBefore w:val="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项目联系人：黄丹</w:t>
      </w:r>
      <w:r/>
    </w:p>
    <w:p>
      <w:pPr>
        <w:pStyle w:val="1106"/>
        <w:ind w:firstLine="420"/>
        <w:keepLines w:val="0"/>
        <w:keepNext w:val="0"/>
        <w:pageBreakBefore w:val="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电　话：025-84531274</w:t>
      </w:r>
      <w:r/>
    </w:p>
    <w:p>
      <w:pPr>
        <w:pStyle w:val="1120"/>
        <w:ind w:firstLine="420"/>
        <w:jc w:val="both"/>
        <w:spacing w:before="0" w:beforeAutospacing="0" w:after="0" w:afterAutospacing="0" w:line="360" w:lineRule="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br w:type="page" w:clear="all"/>
      </w:r>
      <w:r/>
    </w:p>
    <w:p>
      <w:pPr>
        <w:jc w:val="center"/>
        <w:spacing w:line="360" w:lineRule="auto"/>
        <w:rPr>
          <w:rFonts w:hint="default" w:ascii="Times New Roman" w:hAnsi="Times New Roman" w:cs="Times New Roman"/>
          <w:b/>
          <w:color w:val="000000" w:themeColor="text1"/>
          <w:sz w:val="28"/>
          <w:szCs w:val="28"/>
          <w:highlight w:val="none"/>
          <w14:textFill>
            <w14:solidFill>
              <w14:schemeClr w14:val="tx1"/>
            </w14:solidFill>
          </w14:textFill>
        </w:rPr>
        <w:outlineLvl w:val="0"/>
      </w:pPr>
      <w:r/>
      <w:bookmarkStart w:id="10" w:name="_Toc21546"/>
      <w:r/>
      <w:bookmarkStart w:id="11" w:name="_Toc11463"/>
      <w:r>
        <w:rPr>
          <w:rFonts w:hint="default" w:ascii="Times New Roman" w:hAnsi="Times New Roman" w:cs="Times New Roman"/>
          <w:b/>
          <w:color w:val="000000" w:themeColor="text1"/>
          <w:sz w:val="28"/>
          <w:szCs w:val="28"/>
          <w:highlight w:val="none"/>
          <w14:textFill>
            <w14:solidFill>
              <w14:schemeClr w14:val="tx1"/>
            </w14:solidFill>
          </w14:textFill>
        </w:rPr>
        <w:t xml:space="preserve">第二章 供应商须知</w:t>
      </w:r>
      <w:bookmarkEnd w:id="4"/>
      <w:r/>
      <w:bookmarkEnd w:id="5"/>
      <w:r/>
      <w:bookmarkEnd w:id="10"/>
      <w:r/>
      <w:bookmarkEnd w:id="11"/>
      <w:r/>
      <w:r/>
    </w:p>
    <w:p>
      <w:pPr>
        <w:spacing w:line="360" w:lineRule="auto"/>
        <w:shd w:val="clear" w:color="auto"/>
        <w:widowControl/>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供应商须知前附表</w:t>
      </w:r>
      <w:r/>
    </w:p>
    <w:tbl>
      <w:tblPr>
        <w:tblStyle w:val="109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8924"/>
      </w:tblGrid>
      <w:tr>
        <w:trPr>
          <w:jc w:val="center"/>
          <w:trHeight w:val="240"/>
        </w:trPr>
        <w:tc>
          <w:tcPr>
            <w:tcW w:w="469" w:type="pct"/>
            <w:vAlign w:val="center"/>
            <w:textDirection w:val="lrTb"/>
            <w:noWrap w:val="false"/>
          </w:tcPr>
          <w:p>
            <w:pPr>
              <w:jc w:val="center"/>
              <w:spacing w:line="360" w:lineRule="auto"/>
              <w:shd w:val="clear" w:color="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序号</w:t>
            </w:r>
            <w:r/>
          </w:p>
        </w:tc>
        <w:tc>
          <w:tcPr>
            <w:tcW w:w="4530" w:type="pct"/>
            <w:vAlign w:val="center"/>
            <w:textDirection w:val="lrTb"/>
            <w:noWrap w:val="false"/>
          </w:tcPr>
          <w:p>
            <w:pPr>
              <w:jc w:val="center"/>
              <w:spacing w:line="360" w:lineRule="auto"/>
              <w:shd w:val="clear" w:color="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主要内容</w:t>
            </w:r>
            <w:r/>
          </w:p>
        </w:tc>
      </w:tr>
      <w:tr>
        <w:trPr>
          <w:jc w:val="center"/>
          <w:trHeight w:val="240"/>
        </w:trPr>
        <w:tc>
          <w:tcPr>
            <w:tcW w:w="469" w:type="pct"/>
            <w:vAlign w:val="center"/>
            <w:textDirection w:val="lrTb"/>
            <w:noWrap w:val="false"/>
          </w:tcPr>
          <w:p>
            <w:pPr>
              <w:jc w:val="center"/>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w:t>
            </w:r>
            <w:r/>
          </w:p>
        </w:tc>
        <w:tc>
          <w:tcPr>
            <w:tcW w:w="8924" w:type="dxa"/>
            <w:vAlign w:val="center"/>
            <w:textDirection w:val="lrTb"/>
            <w:noWrap w:val="false"/>
          </w:tcPr>
          <w:p>
            <w:pPr>
              <w:ind w:left="0" w:right="0"/>
              <w:keepLines w:val="0"/>
              <w:keepNext w:val="0"/>
              <w:spacing w:before="0" w:beforeAutospacing="0" w:after="0" w:afterAutospacing="0"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suppressLineNumbers w:val="0"/>
            </w:pPr>
            <w:r>
              <w:rPr>
                <w:rFonts w:hint="default" w:ascii="Times New Roman" w:hAnsi="Times New Roman" w:cs="Times New Roman"/>
                <w:color w:val="000000" w:themeColor="text1"/>
                <w:szCs w:val="21"/>
                <w:highlight w:val="none"/>
                <w14:textFill>
                  <w14:solidFill>
                    <w14:schemeClr w14:val="tx1"/>
                  </w14:solidFill>
                </w14:textFill>
              </w:rPr>
              <w:t xml:space="preserve">采购人：南京中医药大学</w:t>
            </w:r>
            <w:r/>
          </w:p>
          <w:p>
            <w:pPr>
              <w:ind w:left="0" w:right="0"/>
              <w:keepLines w:val="0"/>
              <w:keepNext w:val="0"/>
              <w:spacing w:before="0" w:beforeAutospacing="0" w:after="0" w:afterAutospacing="0"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suppressLineNumbers w:val="0"/>
            </w:pPr>
            <w:r>
              <w:rPr>
                <w:rFonts w:hint="default" w:ascii="Times New Roman" w:hAnsi="Times New Roman" w:cs="Times New Roman"/>
                <w:color w:val="000000" w:themeColor="text1"/>
                <w:szCs w:val="21"/>
                <w:highlight w:val="none"/>
                <w14:textFill>
                  <w14:solidFill>
                    <w14:schemeClr w14:val="tx1"/>
                  </w14:solidFill>
                </w14:textFill>
              </w:rPr>
              <w:t xml:space="preserve">联系方式：</w:t>
            </w:r>
            <w:r>
              <w:rPr>
                <w:rFonts w:hint="eastAsia" w:cs="Times New Roman"/>
                <w:color w:val="000000" w:themeColor="text1"/>
                <w:szCs w:val="21"/>
                <w:highlight w:val="none"/>
                <w:lang w:val="en-US" w:eastAsia="zh-CN"/>
                <w14:textFill>
                  <w14:solidFill>
                    <w14:schemeClr w14:val="tx1"/>
                  </w14:solidFill>
                </w14:textFill>
              </w:rPr>
              <w:t xml:space="preserve">吴</w:t>
            </w:r>
            <w:r>
              <w:rPr>
                <w:rFonts w:hint="default" w:ascii="Times New Roman" w:hAnsi="Times New Roman" w:cs="Times New Roman"/>
                <w:color w:val="000000" w:themeColor="text1"/>
                <w:szCs w:val="21"/>
                <w:highlight w:val="none"/>
                <w14:textFill>
                  <w14:solidFill>
                    <w14:schemeClr w14:val="tx1"/>
                  </w14:solidFill>
                </w14:textFill>
              </w:rPr>
              <w:t xml:space="preserve">老师 025-85811022</w:t>
            </w:r>
            <w:r/>
          </w:p>
          <w:p>
            <w:pPr>
              <w:ind w:left="0" w:right="0"/>
              <w:keepLines w:val="0"/>
              <w:keepNext w:val="0"/>
              <w:spacing w:before="0" w:beforeAutospacing="0" w:after="0" w:afterAutospacing="0"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suppressLineNumbers w:val="0"/>
            </w:pPr>
            <w:r>
              <w:rPr>
                <w:rFonts w:hint="default" w:ascii="Times New Roman" w:hAnsi="Times New Roman" w:cs="Times New Roman"/>
                <w:color w:val="000000" w:themeColor="text1"/>
                <w:szCs w:val="21"/>
                <w:highlight w:val="none"/>
                <w14:textFill>
                  <w14:solidFill>
                    <w14:schemeClr w14:val="tx1"/>
                  </w14:solidFill>
                </w14:textFill>
              </w:rPr>
              <w:t xml:space="preserve">地址：南京仙林大学城仙林大道138号</w:t>
            </w:r>
            <w:r/>
          </w:p>
        </w:tc>
      </w:tr>
      <w:tr>
        <w:trPr>
          <w:jc w:val="center"/>
          <w:trHeight w:val="240"/>
        </w:trPr>
        <w:tc>
          <w:tcPr>
            <w:tcW w:w="469" w:type="pct"/>
            <w:vAlign w:val="center"/>
            <w:textDirection w:val="lrTb"/>
            <w:noWrap w:val="false"/>
          </w:tcPr>
          <w:p>
            <w:pPr>
              <w:jc w:val="center"/>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w:t>
            </w:r>
            <w:r/>
          </w:p>
        </w:tc>
        <w:tc>
          <w:tcPr>
            <w:tcW w:w="8924" w:type="dxa"/>
            <w:vAlign w:val="center"/>
            <w:textDirection w:val="lrTb"/>
            <w:noWrap w:val="false"/>
          </w:tcPr>
          <w:p>
            <w:pPr>
              <w:ind w:left="0" w:right="0"/>
              <w:keepLines w:val="0"/>
              <w:keepNext w:val="0"/>
              <w:spacing w:before="0" w:beforeAutospacing="0" w:after="0" w:afterAutospacing="0"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suppressLineNumbers w:val="0"/>
            </w:pPr>
            <w:r>
              <w:rPr>
                <w:rFonts w:hint="default" w:ascii="Times New Roman" w:hAnsi="Times New Roman" w:cs="Times New Roman"/>
                <w:color w:val="000000" w:themeColor="text1"/>
                <w:szCs w:val="21"/>
                <w:highlight w:val="none"/>
                <w14:textFill>
                  <w14:solidFill>
                    <w14:schemeClr w14:val="tx1"/>
                  </w14:solidFill>
                </w14:textFill>
              </w:rPr>
              <w:t xml:space="preserve">采购代理机构：江苏苏美达仪器设备有限公司</w:t>
            </w:r>
            <w:r/>
          </w:p>
          <w:p>
            <w:pPr>
              <w:ind w:left="0" w:right="0"/>
              <w:keepLines w:val="0"/>
              <w:keepNext w:val="0"/>
              <w:spacing w:before="0" w:beforeAutospacing="0" w:after="0" w:afterAutospacing="0"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suppressLineNumbers w:val="0"/>
            </w:pPr>
            <w:r>
              <w:rPr>
                <w:rFonts w:hint="default" w:ascii="Times New Roman" w:hAnsi="Times New Roman" w:cs="Times New Roman"/>
                <w:color w:val="000000" w:themeColor="text1"/>
                <w:szCs w:val="21"/>
                <w:highlight w:val="none"/>
                <w14:textFill>
                  <w14:solidFill>
                    <w14:schemeClr w14:val="tx1"/>
                  </w14:solidFill>
                </w14:textFill>
              </w:rPr>
              <w:t xml:space="preserve">文件发售联系人：李婧怡025-84532580 lijingyi@sumec.com.cn</w:t>
            </w:r>
            <w:r/>
          </w:p>
          <w:p>
            <w:pPr>
              <w:ind w:left="0" w:right="0"/>
              <w:keepLines w:val="0"/>
              <w:keepNext w:val="0"/>
              <w:spacing w:before="0" w:beforeAutospacing="0" w:after="0" w:afterAutospacing="0"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suppressLineNumbers w:val="0"/>
            </w:pPr>
            <w:r>
              <w:rPr>
                <w:rFonts w:hint="default" w:ascii="Times New Roman" w:hAnsi="Times New Roman" w:cs="Times New Roman"/>
                <w:color w:val="000000" w:themeColor="text1"/>
                <w:szCs w:val="21"/>
                <w:highlight w:val="none"/>
                <w14:textFill>
                  <w14:solidFill>
                    <w14:schemeClr w14:val="tx1"/>
                  </w14:solidFill>
                </w14:textFill>
              </w:rPr>
              <w:t xml:space="preserve">技术咨询联系人：李婷 025-84531265、黄丹025-84531274</w:t>
            </w:r>
            <w:r/>
          </w:p>
          <w:p>
            <w:pPr>
              <w:ind w:left="0" w:right="0"/>
              <w:keepLines w:val="0"/>
              <w:keepNext w:val="0"/>
              <w:spacing w:before="0" w:beforeAutospacing="0" w:after="0" w:afterAutospacing="0"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suppressLineNumbers w:val="0"/>
            </w:pPr>
            <w:r>
              <w:rPr>
                <w:rFonts w:hint="default" w:ascii="Times New Roman" w:hAnsi="Times New Roman" w:cs="Times New Roman"/>
                <w:color w:val="000000" w:themeColor="text1"/>
                <w:szCs w:val="21"/>
                <w:highlight w:val="none"/>
                <w14:textFill>
                  <w14:solidFill>
                    <w14:schemeClr w14:val="tx1"/>
                  </w14:solidFill>
                </w14:textFill>
              </w:rPr>
              <w:t xml:space="preserve">联系地址：南京市长江路198号</w:t>
            </w:r>
            <w:r/>
          </w:p>
        </w:tc>
      </w:tr>
      <w:tr>
        <w:trPr>
          <w:jc w:val="center"/>
          <w:trHeight w:val="240"/>
        </w:trPr>
        <w:tc>
          <w:tcPr>
            <w:tcW w:w="469" w:type="pct"/>
            <w:vAlign w:val="center"/>
            <w:textDirection w:val="lrTb"/>
            <w:noWrap w:val="false"/>
          </w:tcPr>
          <w:p>
            <w:pPr>
              <w:jc w:val="center"/>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w:t>
            </w:r>
            <w:r/>
          </w:p>
        </w:tc>
        <w:tc>
          <w:tcPr>
            <w:tcW w:w="4530" w:type="pct"/>
            <w:vAlign w:val="center"/>
            <w:textDirection w:val="lrTb"/>
            <w:noWrap w:val="false"/>
          </w:tcPr>
          <w:p>
            <w:pPr>
              <w:ind w:left="0" w:right="0"/>
              <w:keepLines w:val="0"/>
              <w:keepNext w:val="0"/>
              <w:spacing w:before="0" w:beforeAutospacing="0" w:after="0" w:afterAutospacing="0" w:line="360" w:lineRule="auto"/>
              <w:shd w:val="clear" w:color="auto"/>
              <w:rPr>
                <w:rFonts w:hint="default" w:ascii="Times New Roman" w:hAnsi="Times New Roman" w:eastAsia="宋体" w:cs="Times New Roman"/>
                <w:color w:val="000000" w:themeColor="text1"/>
                <w:szCs w:val="21"/>
                <w:highlight w:val="none"/>
                <w14:textFill>
                  <w14:solidFill>
                    <w14:schemeClr w14:val="tx1"/>
                  </w14:solidFill>
                </w14:textFill>
              </w:rPr>
              <w:suppressLineNumbers w:val="0"/>
            </w:pPr>
            <w:r>
              <w:rPr>
                <w:rFonts w:hint="default" w:ascii="Times New Roman" w:hAnsi="Times New Roman" w:eastAsia="宋体" w:cs="Times New Roman"/>
                <w:color w:val="000000" w:themeColor="text1"/>
                <w:szCs w:val="21"/>
                <w:highlight w:val="none"/>
                <w14:textFill>
                  <w14:solidFill>
                    <w14:schemeClr w14:val="tx1"/>
                  </w14:solidFill>
                </w14:textFill>
              </w:rPr>
              <w:t xml:space="preserve">项目名称：</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研究生毕业论文质量检测服务</w:t>
            </w:r>
            <w:r/>
          </w:p>
          <w:p>
            <w:pPr>
              <w:ind w:left="0" w:right="0"/>
              <w:keepLines w:val="0"/>
              <w:keepNext w:val="0"/>
              <w:spacing w:before="0" w:beforeAutospacing="0" w:after="0" w:afterAutospacing="0" w:line="360" w:lineRule="auto"/>
              <w:shd w:val="clear" w:color="auto"/>
              <w:rPr>
                <w:rFonts w:hint="default" w:ascii="Times New Roman" w:hAnsi="Times New Roman" w:eastAsia="宋体" w:cs="Times New Roman"/>
                <w:color w:val="000000" w:themeColor="text1"/>
                <w:sz w:val="21"/>
                <w:highlight w:val="none"/>
                <w:lang w:eastAsia="zh-CN"/>
                <w14:textFill>
                  <w14:solidFill>
                    <w14:schemeClr w14:val="tx1"/>
                  </w14:solidFill>
                </w14:textFill>
              </w:rPr>
              <w:suppressLineNumbers w:val="0"/>
            </w:pPr>
            <w:r>
              <w:rPr>
                <w:rFonts w:hint="default" w:ascii="Times New Roman" w:hAnsi="Times New Roman" w:eastAsia="宋体" w:cs="Times New Roman"/>
                <w:color w:val="000000" w:themeColor="text1"/>
                <w:szCs w:val="21"/>
                <w:highlight w:val="none"/>
                <w14:textFill>
                  <w14:solidFill>
                    <w14:schemeClr w14:val="tx1"/>
                  </w14:solidFill>
                </w14:textFill>
              </w:rPr>
              <w:t xml:space="preserve">项目编号：</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 xml:space="preserve">NZYZB2026-027（2640SUMEC/GXZM1059）</w:t>
            </w:r>
            <w:r/>
          </w:p>
        </w:tc>
      </w:tr>
      <w:tr>
        <w:trPr>
          <w:jc w:val="center"/>
          <w:trHeight w:val="240"/>
        </w:trPr>
        <w:tc>
          <w:tcPr>
            <w:tcW w:w="469" w:type="pct"/>
            <w:vAlign w:val="center"/>
            <w:textDirection w:val="lrTb"/>
            <w:noWrap w:val="false"/>
          </w:tcPr>
          <w:p>
            <w:pPr>
              <w:jc w:val="center"/>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4</w:t>
            </w:r>
            <w:r/>
          </w:p>
        </w:tc>
        <w:tc>
          <w:tcPr>
            <w:tcW w:w="4530" w:type="pct"/>
            <w:vAlign w:val="center"/>
            <w:textDirection w:val="lrTb"/>
            <w:noWrap w:val="false"/>
          </w:tcPr>
          <w:p>
            <w:pPr>
              <w:spacing w:line="360" w:lineRule="auto"/>
              <w:shd w:val="clear" w:color="auto"/>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采购方式：</w:t>
            </w:r>
            <w:r>
              <w:rPr>
                <w:rFonts w:hint="default" w:ascii="Times New Roman" w:hAnsi="Times New Roman" w:cs="Times New Roman"/>
                <w:b/>
                <w:bCs/>
                <w:color w:val="000000" w:themeColor="text1"/>
                <w:szCs w:val="21"/>
                <w:highlight w:val="none"/>
                <w14:textFill>
                  <w14:solidFill>
                    <w14:schemeClr w14:val="tx1"/>
                  </w14:solidFill>
                </w14:textFill>
              </w:rPr>
              <w:t xml:space="preserve">单一来源采购</w:t>
            </w:r>
            <w:r/>
          </w:p>
        </w:tc>
      </w:tr>
      <w:tr>
        <w:trPr>
          <w:jc w:val="center"/>
          <w:trHeight w:val="240"/>
        </w:trPr>
        <w:tc>
          <w:tcPr>
            <w:tcW w:w="469" w:type="pct"/>
            <w:vAlign w:val="center"/>
            <w:textDirection w:val="lrTb"/>
            <w:noWrap w:val="false"/>
          </w:tcPr>
          <w:p>
            <w:pPr>
              <w:jc w:val="center"/>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5</w:t>
            </w:r>
            <w:r/>
          </w:p>
        </w:tc>
        <w:tc>
          <w:tcPr>
            <w:tcW w:w="4530" w:type="pct"/>
            <w:vAlign w:val="center"/>
            <w:textDirection w:val="lrTb"/>
            <w:noWrap w:val="false"/>
          </w:tcPr>
          <w:p>
            <w:pPr>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响应有效期</w:t>
            </w:r>
            <w:r>
              <w:rPr>
                <w:rFonts w:hint="default" w:ascii="Times New Roman" w:hAnsi="Times New Roman" w:cs="Times New Roman"/>
                <w:color w:val="000000" w:themeColor="text1"/>
                <w:szCs w:val="21"/>
                <w:highlight w:val="none"/>
                <w14:textFill>
                  <w14:solidFill>
                    <w14:schemeClr w14:val="tx1"/>
                  </w14:solidFill>
                </w14:textFill>
              </w:rPr>
              <w:t xml:space="preserve">：90天</w:t>
            </w:r>
            <w:r/>
          </w:p>
        </w:tc>
      </w:tr>
      <w:tr>
        <w:trPr>
          <w:jc w:val="center"/>
          <w:trHeight w:val="483"/>
        </w:trPr>
        <w:tc>
          <w:tcPr>
            <w:tcW w:w="469" w:type="pct"/>
            <w:vAlign w:val="center"/>
            <w:textDirection w:val="lrTb"/>
            <w:noWrap w:val="false"/>
          </w:tcPr>
          <w:p>
            <w:pPr>
              <w:jc w:val="center"/>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6</w:t>
            </w:r>
            <w:r/>
          </w:p>
        </w:tc>
        <w:tc>
          <w:tcPr>
            <w:tcW w:w="4530" w:type="pct"/>
            <w:vAlign w:val="center"/>
            <w:textDirection w:val="lrTb"/>
            <w:noWrap w:val="false"/>
          </w:tcPr>
          <w:p>
            <w:pPr>
              <w:pStyle w:val="1123"/>
              <w:ind w:firstLine="0"/>
              <w:shd w:val="clear" w:color="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谈判保证金：</w:t>
            </w:r>
            <w:r>
              <w:rPr>
                <w:rFonts w:hint="default" w:ascii="Times New Roman" w:hAnsi="Times New Roman" w:cs="Times New Roman"/>
                <w:color w:val="000000" w:themeColor="text1"/>
                <w:sz w:val="21"/>
                <w:highlight w:val="none"/>
                <w14:textFill>
                  <w14:solidFill>
                    <w14:schemeClr w14:val="tx1"/>
                  </w14:solidFill>
                </w14:textFill>
              </w:rPr>
              <w:t xml:space="preserve">本项目不收取。</w:t>
            </w:r>
            <w:r/>
          </w:p>
        </w:tc>
      </w:tr>
      <w:tr>
        <w:trPr>
          <w:jc w:val="center"/>
          <w:trHeight w:val="621"/>
        </w:trPr>
        <w:tc>
          <w:tcPr>
            <w:tcW w:w="469" w:type="pct"/>
            <w:vAlign w:val="center"/>
            <w:textDirection w:val="lrTb"/>
            <w:noWrap w:val="false"/>
          </w:tcPr>
          <w:p>
            <w:pPr>
              <w:jc w:val="center"/>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7</w:t>
            </w:r>
            <w:r/>
          </w:p>
        </w:tc>
        <w:tc>
          <w:tcPr>
            <w:tcW w:w="4530" w:type="pct"/>
            <w:vAlign w:val="center"/>
            <w:textDirection w:val="lrTb"/>
            <w:noWrap w:val="false"/>
          </w:tcPr>
          <w:p>
            <w:pPr>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投标文件份数：</w:t>
            </w:r>
            <w:r>
              <w:rPr>
                <w:rFonts w:hint="default" w:ascii="Times New Roman" w:hAnsi="Times New Roman" w:cs="Times New Roman"/>
                <w:color w:val="000000" w:themeColor="text1"/>
                <w:szCs w:val="21"/>
                <w:highlight w:val="none"/>
                <w14:textFill>
                  <w14:solidFill>
                    <w14:schemeClr w14:val="tx1"/>
                  </w14:solidFill>
                </w14:textFill>
              </w:rPr>
              <w:t xml:space="preserve">电子投标文件一份（通过系统提交）；纸质投标文件正本一份</w:t>
            </w:r>
            <w:r>
              <w:rPr>
                <w:rFonts w:hint="default" w:ascii="Times New Roman" w:hAnsi="Times New Roman" w:cs="Times New Roman"/>
                <w:b/>
                <w:bCs/>
                <w:color w:val="000000" w:themeColor="text1"/>
                <w:szCs w:val="21"/>
                <w:highlight w:val="none"/>
                <w14:textFill>
                  <w14:solidFill>
                    <w14:schemeClr w14:val="tx1"/>
                  </w14:solidFill>
                </w14:textFill>
              </w:rPr>
              <w:t xml:space="preserve">（评审结束后由</w:t>
            </w:r>
            <w:r>
              <w:rPr>
                <w:rFonts w:hint="eastAsia" w:cs="Times New Roman"/>
                <w:b/>
                <w:bCs/>
                <w:color w:val="000000" w:themeColor="text1"/>
                <w:szCs w:val="21"/>
                <w:highlight w:val="none"/>
                <w:lang w:val="en-US" w:eastAsia="zh-CN"/>
                <w14:textFill>
                  <w14:solidFill>
                    <w14:schemeClr w14:val="tx1"/>
                  </w14:solidFill>
                </w14:textFill>
              </w:rPr>
              <w:t xml:space="preserve">成交</w:t>
            </w:r>
            <w:r>
              <w:rPr>
                <w:rFonts w:hint="default" w:ascii="Times New Roman" w:hAnsi="Times New Roman" w:cs="Times New Roman"/>
                <w:b/>
                <w:bCs/>
                <w:color w:val="000000" w:themeColor="text1"/>
                <w:szCs w:val="21"/>
                <w:highlight w:val="none"/>
                <w14:textFill>
                  <w14:solidFill>
                    <w14:schemeClr w14:val="tx1"/>
                  </w14:solidFill>
                </w14:textFill>
              </w:rPr>
              <w:t xml:space="preserve">候选人邮寄至采购代理机构）</w:t>
            </w:r>
            <w:r>
              <w:rPr>
                <w:rFonts w:hint="default" w:ascii="Times New Roman" w:hAnsi="Times New Roman" w:cs="Times New Roman"/>
                <w:color w:val="000000" w:themeColor="text1"/>
                <w:szCs w:val="21"/>
                <w:highlight w:val="none"/>
                <w14:textFill>
                  <w14:solidFill>
                    <w14:schemeClr w14:val="tx1"/>
                  </w14:solidFill>
                </w14:textFill>
              </w:rPr>
              <w:t xml:space="preserve">。</w:t>
            </w:r>
            <w:r/>
          </w:p>
        </w:tc>
      </w:tr>
      <w:tr>
        <w:trPr>
          <w:jc w:val="center"/>
          <w:trHeight w:val="559"/>
        </w:trPr>
        <w:tc>
          <w:tcPr>
            <w:tcW w:w="469" w:type="pct"/>
            <w:vAlign w:val="center"/>
            <w:textDirection w:val="lrTb"/>
            <w:noWrap w:val="false"/>
          </w:tcPr>
          <w:p>
            <w:pPr>
              <w:jc w:val="center"/>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8</w:t>
            </w:r>
            <w:r/>
          </w:p>
        </w:tc>
        <w:tc>
          <w:tcPr>
            <w:tcW w:w="4530" w:type="pct"/>
            <w:vAlign w:val="center"/>
            <w:textDirection w:val="lrTb"/>
            <w:noWrap w:val="false"/>
          </w:tcPr>
          <w:p>
            <w:pPr>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响应文件提交时间：详见采购邀请</w:t>
            </w:r>
            <w:r/>
          </w:p>
          <w:p>
            <w:pPr>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响应文件截止时间：详见采购邀请</w:t>
            </w:r>
            <w:r/>
          </w:p>
          <w:p>
            <w:pPr>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谈判时间：同响应文件截止时间</w:t>
            </w:r>
            <w:r/>
          </w:p>
          <w:p>
            <w:pPr>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地点：同响应文件递交地点</w:t>
            </w:r>
            <w:r/>
          </w:p>
        </w:tc>
      </w:tr>
      <w:tr>
        <w:trPr>
          <w:jc w:val="center"/>
          <w:trHeight w:val="390"/>
        </w:trPr>
        <w:tc>
          <w:tcPr>
            <w:tcW w:w="469" w:type="pct"/>
            <w:vAlign w:val="center"/>
            <w:textDirection w:val="lrTb"/>
            <w:noWrap w:val="false"/>
          </w:tcPr>
          <w:p>
            <w:pPr>
              <w:jc w:val="center"/>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9</w:t>
            </w:r>
            <w:r/>
          </w:p>
        </w:tc>
        <w:tc>
          <w:tcPr>
            <w:tcW w:w="4530" w:type="pct"/>
            <w:vAlign w:val="center"/>
            <w:textDirection w:val="lrTb"/>
            <w:noWrap w:val="false"/>
          </w:tcPr>
          <w:p>
            <w:pPr>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投标报价：所有投标响应均以人民币报价</w:t>
            </w:r>
            <w:r>
              <w:rPr>
                <w:rFonts w:hint="default" w:ascii="Times New Roman" w:hAnsi="Times New Roman" w:cs="Times New Roman"/>
                <w:color w:val="000000" w:themeColor="text1"/>
                <w:szCs w:val="21"/>
                <w:highlight w:val="none"/>
                <w14:textFill>
                  <w14:solidFill>
                    <w14:schemeClr w14:val="tx1"/>
                  </w14:solidFill>
                </w14:textFill>
              </w:rPr>
              <w:t xml:space="preserve">。供应商的投标响应报价应遵守《中华人民共和国价格法》，该报价包含一切可能发生的任何费用。</w:t>
            </w:r>
            <w:r/>
          </w:p>
          <w:p>
            <w:pPr>
              <w:spacing w:line="360" w:lineRule="auto"/>
              <w:shd w:val="clear" w:color="auto"/>
              <w:rPr>
                <w:rFonts w:hint="default" w:ascii="Times New Roman" w:hAnsi="Times New Roman" w:eastAsia="宋体" w:cs="Times New Roman"/>
                <w:bCs/>
                <w:color w:val="000000" w:themeColor="text1"/>
                <w:szCs w:val="21"/>
                <w:highlight w:val="none"/>
                <w:lang w:eastAsia="zh-CN"/>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服务费根据实际送审篇次计算，最终服务费总额</w:t>
            </w:r>
            <w:r>
              <w:rPr>
                <w:rFonts w:hint="default" w:ascii="Times New Roman" w:hAnsi="Times New Roman" w:cs="Times New Roman"/>
                <w:b/>
                <w:bCs/>
                <w:color w:val="000000" w:themeColor="text1"/>
                <w:spacing w:val="-1"/>
                <w:highlight w:val="none"/>
                <w14:textFill>
                  <w14:solidFill>
                    <w14:schemeClr w14:val="tx1"/>
                  </w14:solidFill>
                </w14:textFill>
              </w:rPr>
              <w:t xml:space="preserve">为单价*实际送审论文篇次</w:t>
            </w:r>
            <w:r>
              <w:rPr>
                <w:rFonts w:hint="default" w:ascii="Times New Roman" w:hAnsi="Times New Roman" w:cs="Times New Roman"/>
                <w:b/>
                <w:bCs/>
                <w:color w:val="000000" w:themeColor="text1"/>
                <w:spacing w:val="-1"/>
                <w:highlight w:val="none"/>
                <w:lang w:eastAsia="zh-CN"/>
                <w14:textFill>
                  <w14:solidFill>
                    <w14:schemeClr w14:val="tx1"/>
                  </w14:solidFill>
                </w14:textFill>
              </w:rPr>
              <w:t xml:space="preserve">。</w:t>
            </w:r>
            <w:r/>
          </w:p>
        </w:tc>
      </w:tr>
      <w:tr>
        <w:trPr>
          <w:jc w:val="center"/>
          <w:trHeight w:val="390"/>
        </w:trPr>
        <w:tc>
          <w:tcPr>
            <w:tcW w:w="469" w:type="pct"/>
            <w:vAlign w:val="center"/>
            <w:textDirection w:val="lrTb"/>
            <w:noWrap w:val="false"/>
          </w:tcPr>
          <w:p>
            <w:pPr>
              <w:jc w:val="center"/>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10</w:t>
            </w:r>
            <w:r/>
          </w:p>
        </w:tc>
        <w:tc>
          <w:tcPr>
            <w:tcW w:w="4530" w:type="pct"/>
            <w:vAlign w:val="center"/>
            <w:textDirection w:val="lrTb"/>
            <w:noWrap w:val="false"/>
          </w:tcPr>
          <w:p>
            <w:pPr>
              <w:ind w:left="0" w:right="0"/>
              <w:jc w:val="left"/>
              <w:keepLines w:val="0"/>
              <w:keepNext w:val="0"/>
              <w:spacing w:before="0" w:beforeAutospacing="0" w:after="0" w:afterAutospacing="0"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suppressLineNumbers w:val="0"/>
            </w:pPr>
            <w:r>
              <w:rPr>
                <w:rFonts w:hint="default" w:ascii="Times New Roman" w:hAnsi="Times New Roman" w:cs="Times New Roman"/>
                <w:color w:val="000000" w:themeColor="text1"/>
                <w:szCs w:val="21"/>
                <w:highlight w:val="none"/>
                <w14:textFill>
                  <w14:solidFill>
                    <w14:schemeClr w14:val="tx1"/>
                  </w14:solidFill>
                </w14:textFill>
              </w:rPr>
              <w:t xml:space="preserve">招标代理服务费：</w:t>
            </w:r>
            <w:r/>
          </w:p>
          <w:p>
            <w:pPr>
              <w:ind w:left="0" w:right="0"/>
              <w:jc w:val="left"/>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本项目的代理费由中标供应商支付。</w:t>
            </w:r>
            <w:r>
              <w:rPr>
                <w:rFonts w:hint="default" w:ascii="Times New Roman" w:hAnsi="Times New Roman" w:cs="Times New Roman"/>
                <w:color w:val="000000" w:themeColor="text1"/>
                <w:szCs w:val="21"/>
                <w:highlight w:val="none"/>
                <w14:textFill>
                  <w14:solidFill>
                    <w14:schemeClr w14:val="tx1"/>
                  </w14:solidFill>
                </w14:textFill>
              </w:rPr>
              <w:t xml:space="preserve">招标代理服务费采用差额定率累进计费方式。合同签订后一周内，中标人按</w:t>
            </w:r>
            <w:r>
              <w:rPr>
                <w:rFonts w:hint="default" w:ascii="Times New Roman" w:hAnsi="Times New Roman" w:cs="Times New Roman"/>
                <w:bCs/>
                <w:color w:val="000000" w:themeColor="text1"/>
                <w:szCs w:val="21"/>
                <w:highlight w:val="none"/>
                <w14:textFill>
                  <w14:solidFill>
                    <w14:schemeClr w14:val="tx1"/>
                  </w14:solidFill>
                </w14:textFill>
              </w:rPr>
              <w:t xml:space="preserve">照《招标代理服务收费管理暂行办法》（国家发展计划委员会“计价格〔2002〕1980号”）中规定的</w:t>
            </w:r>
            <w:r>
              <w:rPr>
                <w:rFonts w:hint="default" w:ascii="Times New Roman" w:hAnsi="Times New Roman" w:cs="Times New Roman"/>
                <w:color w:val="000000" w:themeColor="text1"/>
                <w:szCs w:val="21"/>
                <w:highlight w:val="none"/>
                <w14:textFill>
                  <w14:solidFill>
                    <w14:schemeClr w14:val="tx1"/>
                  </w14:solidFill>
                </w14:textFill>
              </w:rPr>
              <w:t xml:space="preserve">收费标准的65%的比例向采购代理机构交付招标代理服务费，招标代理服务费一次付清</w:t>
            </w:r>
            <w:r>
              <w:rPr>
                <w:rFonts w:hint="default" w:ascii="Times New Roman" w:hAnsi="Times New Roman" w:cs="Times New Roman"/>
                <w:bCs/>
                <w:color w:val="000000" w:themeColor="text1"/>
                <w:szCs w:val="21"/>
                <w:highlight w:val="none"/>
                <w14:textFill>
                  <w14:solidFill>
                    <w14:schemeClr w14:val="tx1"/>
                  </w14:solidFill>
                </w14:textFill>
              </w:rPr>
              <w:t xml:space="preserve">。</w:t>
            </w:r>
            <w:r/>
          </w:p>
          <w:p>
            <w:pPr>
              <w:ind w:left="0" w:right="0"/>
              <w:keepLines w:val="0"/>
              <w:keepNext w:val="0"/>
              <w:spacing w:before="0" w:beforeAutospacing="0" w:after="0" w:afterAutospacing="0" w:line="360" w:lineRule="auto"/>
              <w:shd w:val="clear" w:color="auto"/>
              <w:rPr>
                <w:rFonts w:hint="default" w:ascii="Times New Roman" w:hAnsi="Times New Roman" w:cs="Times New Roman"/>
                <w:color w:val="000000" w:themeColor="text1"/>
                <w:szCs w:val="20"/>
                <w:highlight w:val="none"/>
                <w14:textFill>
                  <w14:solidFill>
                    <w14:schemeClr w14:val="tx1"/>
                  </w14:solidFill>
                </w14:textFill>
              </w:rPr>
              <w:suppressLineNumbers w:val="0"/>
            </w:pPr>
            <w:r>
              <w:rPr>
                <w:rFonts w:hint="default" w:ascii="Times New Roman" w:hAnsi="Times New Roman" w:cs="Times New Roman"/>
                <w:color w:val="000000" w:themeColor="text1"/>
                <w:szCs w:val="20"/>
                <w:highlight w:val="none"/>
                <w14:textFill>
                  <w14:solidFill>
                    <w14:schemeClr w14:val="tx1"/>
                  </w14:solidFill>
                </w14:textFill>
              </w:rPr>
              <w:t xml:space="preserve">收款信息：</w:t>
            </w:r>
            <w:r/>
          </w:p>
          <w:p>
            <w:pPr>
              <w:ind w:left="0" w:right="0"/>
              <w:keepLines w:val="0"/>
              <w:keepNext w:val="0"/>
              <w:spacing w:before="0" w:beforeAutospacing="0" w:after="0" w:afterAutospacing="0" w:line="360" w:lineRule="auto"/>
              <w:shd w:val="clear" w:color="auto"/>
              <w:rPr>
                <w:rFonts w:hint="default" w:ascii="Times New Roman" w:hAnsi="Times New Roman" w:cs="Times New Roman"/>
                <w:color w:val="000000" w:themeColor="text1"/>
                <w:szCs w:val="20"/>
                <w:highlight w:val="none"/>
                <w14:textFill>
                  <w14:solidFill>
                    <w14:schemeClr w14:val="tx1"/>
                  </w14:solidFill>
                </w14:textFill>
              </w:rPr>
              <w:suppressLineNumbers w:val="0"/>
            </w:pPr>
            <w:r>
              <w:rPr>
                <w:rFonts w:hint="default" w:ascii="Times New Roman" w:hAnsi="Times New Roman" w:cs="Times New Roman"/>
                <w:color w:val="000000" w:themeColor="text1"/>
                <w:szCs w:val="20"/>
                <w:highlight w:val="none"/>
                <w14:textFill>
                  <w14:solidFill>
                    <w14:schemeClr w14:val="tx1"/>
                  </w14:solidFill>
                </w14:textFill>
              </w:rPr>
              <w:t xml:space="preserve">户名：江苏苏美达仪器设备有限公司</w:t>
            </w:r>
            <w:r/>
          </w:p>
          <w:p>
            <w:pPr>
              <w:ind w:left="0" w:right="0"/>
              <w:keepLines w:val="0"/>
              <w:keepNext w:val="0"/>
              <w:spacing w:before="0" w:beforeAutospacing="0" w:after="0" w:afterAutospacing="0" w:line="360" w:lineRule="auto"/>
              <w:shd w:val="clear" w:color="auto"/>
              <w:rPr>
                <w:rFonts w:hint="default" w:ascii="Times New Roman" w:hAnsi="Times New Roman" w:cs="Times New Roman"/>
                <w:color w:val="000000" w:themeColor="text1"/>
                <w:szCs w:val="20"/>
                <w:highlight w:val="none"/>
                <w14:textFill>
                  <w14:solidFill>
                    <w14:schemeClr w14:val="tx1"/>
                  </w14:solidFill>
                </w14:textFill>
              </w:rPr>
              <w:suppressLineNumbers w:val="0"/>
            </w:pPr>
            <w:r>
              <w:rPr>
                <w:rFonts w:hint="default" w:ascii="Times New Roman" w:hAnsi="Times New Roman" w:cs="Times New Roman"/>
                <w:color w:val="000000" w:themeColor="text1"/>
                <w:szCs w:val="20"/>
                <w:highlight w:val="none"/>
                <w14:textFill>
                  <w14:solidFill>
                    <w14:schemeClr w14:val="tx1"/>
                  </w14:solidFill>
                </w14:textFill>
              </w:rPr>
              <w:t xml:space="preserve">开户银行：农行南京广州路支行</w:t>
            </w:r>
            <w:r/>
          </w:p>
          <w:p>
            <w:pPr>
              <w:spacing w:line="360" w:lineRule="auto"/>
              <w:shd w:val="clear" w:color="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0"/>
                <w:highlight w:val="none"/>
                <w14:textFill>
                  <w14:solidFill>
                    <w14:schemeClr w14:val="tx1"/>
                  </w14:solidFill>
                </w14:textFill>
              </w:rPr>
              <w:t xml:space="preserve">账户：10100301040003106</w:t>
            </w:r>
            <w:r/>
          </w:p>
        </w:tc>
      </w:tr>
      <w:tr>
        <w:trPr>
          <w:jc w:val="center"/>
          <w:trHeight w:val="390"/>
        </w:trPr>
        <w:tc>
          <w:tcPr>
            <w:tcW w:w="469" w:type="pct"/>
            <w:vAlign w:val="center"/>
            <w:textDirection w:val="lrTb"/>
            <w:noWrap w:val="false"/>
          </w:tcPr>
          <w:p>
            <w:pPr>
              <w:jc w:val="center"/>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11</w:t>
            </w:r>
            <w:r/>
          </w:p>
        </w:tc>
        <w:tc>
          <w:tcPr>
            <w:tcW w:w="4530" w:type="pct"/>
            <w:vAlign w:val="center"/>
            <w:textDirection w:val="lrTb"/>
            <w:noWrap w:val="false"/>
          </w:tcPr>
          <w:p>
            <w:pPr>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采购标的对应中小企业划分标准所属行业：</w:t>
            </w: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租赁和商务服务业</w:t>
            </w:r>
            <w:r/>
          </w:p>
        </w:tc>
      </w:tr>
      <w:tr>
        <w:trPr>
          <w:jc w:val="center"/>
          <w:trHeight w:val="390"/>
        </w:trPr>
        <w:tc>
          <w:tcPr>
            <w:tcW w:w="469" w:type="pct"/>
            <w:vAlign w:val="center"/>
            <w:textDirection w:val="lrTb"/>
            <w:noWrap w:val="false"/>
          </w:tcPr>
          <w:p>
            <w:pPr>
              <w:jc w:val="center"/>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12</w:t>
            </w:r>
            <w:r/>
          </w:p>
        </w:tc>
        <w:tc>
          <w:tcPr>
            <w:tcW w:w="4530" w:type="pct"/>
            <w:vAlign w:val="center"/>
            <w:textDirection w:val="lrTb"/>
            <w:noWrap w:val="false"/>
          </w:tcPr>
          <w:p>
            <w:pPr>
              <w:spacing w:line="360" w:lineRule="auto"/>
              <w:shd w:val="clear" w:color="auto"/>
              <w:widowControl/>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信用信息：</w:t>
            </w:r>
            <w:r/>
          </w:p>
          <w:p>
            <w:pPr>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1）信用信息查询渠道：</w:t>
            </w:r>
            <w:r>
              <w:rPr>
                <w:rFonts w:hint="default" w:ascii="Times New Roman" w:hAnsi="Times New Roman" w:cs="Times New Roman"/>
                <w:color w:val="000000" w:themeColor="text1"/>
                <w:szCs w:val="21"/>
                <w:highlight w:val="none"/>
                <w14:textFill>
                  <w14:solidFill>
                    <w14:schemeClr w14:val="tx1"/>
                  </w14:solidFill>
                </w14:textFill>
              </w:rPr>
              <w:t xml:space="preserve">“信用中国”网站(www.creditchina.gov.cn)、中国政府采购网(www.ccgp.gov.cn)）等</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2）信用信息查询截止时点：</w:t>
            </w:r>
            <w:r>
              <w:rPr>
                <w:rFonts w:hint="default" w:ascii="Times New Roman" w:hAnsi="Times New Roman" w:cs="Times New Roman"/>
                <w:color w:val="000000" w:themeColor="text1"/>
                <w:szCs w:val="21"/>
                <w:highlight w:val="none"/>
                <w14:textFill>
                  <w14:solidFill>
                    <w14:schemeClr w14:val="tx1"/>
                  </w14:solidFill>
                </w14:textFill>
              </w:rPr>
              <w:t xml:space="preserve">响应文件提交截止时间24时前。</w:t>
            </w:r>
            <w:r/>
          </w:p>
          <w:p>
            <w:pPr>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3）信用信息查询记录和证据留存的具体方式：信用信息查询记录将以网站截图打印稿形式与其他采购文件一并保存。</w:t>
            </w:r>
            <w:r/>
          </w:p>
          <w:p>
            <w:pPr>
              <w:spacing w:line="360" w:lineRule="auto"/>
              <w:shd w:val="clear" w:color="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4）信用信息的使用规则：</w:t>
            </w:r>
            <w:r>
              <w:rPr>
                <w:rFonts w:hint="default" w:ascii="Times New Roman" w:hAnsi="Times New Roman" w:cs="Times New Roman"/>
                <w:color w:val="000000" w:themeColor="text1"/>
                <w:szCs w:val="21"/>
                <w:highlight w:val="none"/>
                <w14:textFill>
                  <w14:solidFill>
                    <w14:schemeClr w14:val="tx1"/>
                  </w14:solidFill>
                </w14:textFill>
              </w:rPr>
              <w:t xml:space="preserve">拒绝列入失信被执行人、重大税收违法失信主体、政府采购严重违法失信行为记录名单的供应商参与政府采购活动</w:t>
            </w: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联合体成员存在不良信用记录的，视同联合体存在不良信用记录。</w:t>
            </w:r>
            <w:r/>
          </w:p>
        </w:tc>
      </w:tr>
      <w:tr>
        <w:trPr>
          <w:jc w:val="center"/>
          <w:trHeight w:val="390"/>
        </w:trPr>
        <w:tc>
          <w:tcPr>
            <w:tcW w:w="469" w:type="pct"/>
            <w:vAlign w:val="center"/>
            <w:textDirection w:val="lrTb"/>
            <w:noWrap w:val="false"/>
          </w:tcPr>
          <w:p>
            <w:pPr>
              <w:jc w:val="center"/>
              <w:spacing w:line="360" w:lineRule="auto"/>
              <w:shd w:val="clear" w:color="auto"/>
              <w:widowControl/>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13</w:t>
            </w:r>
            <w:r/>
          </w:p>
        </w:tc>
        <w:tc>
          <w:tcPr>
            <w:tcW w:w="4530" w:type="pct"/>
            <w:vAlign w:val="center"/>
            <w:textDirection w:val="lrTb"/>
            <w:noWrap w:val="false"/>
          </w:tcPr>
          <w:p>
            <w:pPr>
              <w:ind w:left="0" w:right="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1、供应商对政府采购活动事项有疑问的，可以提出询问，</w:t>
            </w:r>
            <w:r>
              <w:rPr>
                <w:rFonts w:hint="default" w:ascii="Times New Roman" w:hAnsi="Times New Roman" w:cs="Times New Roman"/>
                <w:b/>
                <w:color w:val="000000" w:themeColor="text1"/>
                <w:szCs w:val="21"/>
                <w:highlight w:val="none"/>
                <w14:textFill>
                  <w14:solidFill>
                    <w14:schemeClr w14:val="tx1"/>
                  </w14:solidFill>
                </w14:textFill>
              </w:rPr>
              <w:t xml:space="preserve">联系方式详见第一章技术咨询联系人</w:t>
            </w:r>
            <w:r>
              <w:rPr>
                <w:rFonts w:hint="default" w:ascii="Times New Roman" w:hAnsi="Times New Roman" w:cs="Times New Roman"/>
                <w:bCs/>
                <w:color w:val="000000" w:themeColor="text1"/>
                <w:szCs w:val="21"/>
                <w:highlight w:val="none"/>
                <w14:textFill>
                  <w14:solidFill>
                    <w14:schemeClr w14:val="tx1"/>
                  </w14:solidFill>
                </w14:textFill>
              </w:rPr>
              <w:t xml:space="preserve">。</w:t>
            </w:r>
            <w:r/>
          </w:p>
          <w:p>
            <w:pPr>
              <w:ind w:left="0" w:right="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2、供应商认为采购文件、采购过程、中标或者成交结果使自己的权益受到损害的，可以在知道或者应知权益受到损害之日起7个工作日内，提出质疑。</w:t>
            </w:r>
            <w:r/>
          </w:p>
          <w:p>
            <w:pPr>
              <w:ind w:left="0" w:right="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（1）接收质疑函的方式：供应商应在法定质疑期内将质疑函以</w:t>
            </w:r>
            <w:r>
              <w:rPr>
                <w:rFonts w:hint="default" w:ascii="Times New Roman" w:hAnsi="Times New Roman" w:cs="Times New Roman"/>
                <w:b/>
                <w:color w:val="000000" w:themeColor="text1"/>
                <w:szCs w:val="21"/>
                <w:highlight w:val="none"/>
                <w14:textFill>
                  <w14:solidFill>
                    <w14:schemeClr w14:val="tx1"/>
                  </w14:solidFill>
                </w14:textFill>
              </w:rPr>
              <w:t xml:space="preserve">书面形式（原件）</w:t>
            </w:r>
            <w:r>
              <w:rPr>
                <w:rFonts w:hint="default" w:ascii="Times New Roman" w:hAnsi="Times New Roman" w:cs="Times New Roman"/>
                <w:bCs/>
                <w:color w:val="000000" w:themeColor="text1"/>
                <w:szCs w:val="21"/>
                <w:highlight w:val="none"/>
                <w14:textFill>
                  <w14:solidFill>
                    <w14:schemeClr w14:val="tx1"/>
                  </w14:solidFill>
                </w14:textFill>
              </w:rPr>
              <w:t xml:space="preserve">送达代理机构，</w:t>
            </w:r>
            <w:r>
              <w:rPr>
                <w:rFonts w:hint="default" w:ascii="Times New Roman" w:hAnsi="Times New Roman" w:cs="Times New Roman"/>
                <w:b/>
                <w:color w:val="000000" w:themeColor="text1"/>
                <w:szCs w:val="21"/>
                <w:highlight w:val="none"/>
                <w14:textFill>
                  <w14:solidFill>
                    <w14:schemeClr w14:val="tx1"/>
                  </w14:solidFill>
                </w14:textFill>
              </w:rPr>
              <w:t xml:space="preserve">针对本项目同一采购程序环节</w:t>
            </w:r>
            <w:r>
              <w:rPr>
                <w:rFonts w:hint="default" w:ascii="Times New Roman" w:hAnsi="Times New Roman" w:cs="Times New Roman"/>
                <w:bCs/>
                <w:color w:val="000000" w:themeColor="text1"/>
                <w:szCs w:val="21"/>
                <w:highlight w:val="none"/>
                <w14:textFill>
                  <w14:solidFill>
                    <w14:schemeClr w14:val="tx1"/>
                  </w14:solidFill>
                </w14:textFill>
              </w:rPr>
              <w:t xml:space="preserve">的质疑应</w:t>
            </w:r>
            <w:r>
              <w:rPr>
                <w:rFonts w:hint="default" w:ascii="Times New Roman" w:hAnsi="Times New Roman" w:cs="Times New Roman"/>
                <w:b/>
                <w:color w:val="000000" w:themeColor="text1"/>
                <w:szCs w:val="21"/>
                <w:highlight w:val="none"/>
                <w14:textFill>
                  <w14:solidFill>
                    <w14:schemeClr w14:val="tx1"/>
                  </w14:solidFill>
                </w14:textFill>
              </w:rPr>
              <w:t xml:space="preserve">一次性提出</w:t>
            </w:r>
            <w:r>
              <w:rPr>
                <w:rFonts w:hint="default" w:ascii="Times New Roman" w:hAnsi="Times New Roman" w:cs="Times New Roman"/>
                <w:bCs/>
                <w:color w:val="000000" w:themeColor="text1"/>
                <w:szCs w:val="21"/>
                <w:highlight w:val="none"/>
                <w14:textFill>
                  <w14:solidFill>
                    <w14:schemeClr w14:val="tx1"/>
                  </w14:solidFill>
                </w14:textFill>
              </w:rPr>
              <w:t xml:space="preserve">。</w:t>
            </w:r>
            <w:r/>
          </w:p>
          <w:p>
            <w:pPr>
              <w:ind w:left="0" w:right="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left="0" w:right="0" w:firstLine="21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①供应商的姓名或者名称、地址、邮编、联系人及联系电话；</w:t>
            </w:r>
            <w:r/>
          </w:p>
          <w:p>
            <w:pPr>
              <w:ind w:left="0" w:right="0" w:firstLine="21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②质疑项目的名称、编号；</w:t>
            </w:r>
            <w:r/>
          </w:p>
          <w:p>
            <w:pPr>
              <w:ind w:left="0" w:right="0" w:firstLine="21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③具体、明确的质疑事项和与质疑事项相关的请求；</w:t>
            </w:r>
            <w:r/>
          </w:p>
          <w:p>
            <w:pPr>
              <w:ind w:left="0" w:right="0" w:firstLine="21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④事实依据；</w:t>
            </w:r>
            <w:r/>
          </w:p>
          <w:p>
            <w:pPr>
              <w:ind w:left="0" w:right="0" w:firstLine="21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⑤必要的法律依据；</w:t>
            </w:r>
            <w:r/>
          </w:p>
          <w:p>
            <w:pPr>
              <w:ind w:left="0" w:right="0" w:firstLine="21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⑥提出质疑的日期；</w:t>
            </w:r>
            <w:r/>
          </w:p>
          <w:p>
            <w:pPr>
              <w:ind w:left="0" w:right="0" w:firstLine="21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质疑人为自然人的，应当由本人签字并附有效身份证明；质疑人为法人或其他组织的，应当由法定代表人、主要负责人，或者其授权代表签署本人姓名或印盖本人姓名章并加盖单位公章。</w:t>
            </w:r>
            <w:r/>
          </w:p>
          <w:p>
            <w:pPr>
              <w:ind w:left="0" w:right="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（3）质疑供应商若对项目的某一分包进行质疑，质疑函中应列明具体分包号。</w:t>
            </w:r>
            <w:r/>
          </w:p>
          <w:p>
            <w:pPr>
              <w:ind w:left="0" w:right="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left="0" w:right="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p>
          <w:p>
            <w:pPr>
              <w:ind w:left="0" w:right="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（7）本项目质疑函的联系部门、联系电话和通讯地址如下：</w:t>
            </w:r>
            <w:r/>
          </w:p>
          <w:p>
            <w:pPr>
              <w:ind w:left="0" w:right="0" w:firstLine="21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联系部门：江苏苏美达仪器设备有限公司招标中心 黄经理</w:t>
            </w:r>
            <w:r/>
          </w:p>
          <w:p>
            <w:pPr>
              <w:ind w:left="0" w:right="0" w:firstLine="210"/>
              <w:keepLines w:val="0"/>
              <w:keepNext w:val="0"/>
              <w:spacing w:before="0" w:beforeAutospacing="0" w:after="0" w:afterAutospacing="0"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suppressLineNumbers w:val="0"/>
            </w:pPr>
            <w:r>
              <w:rPr>
                <w:rFonts w:hint="default" w:ascii="Times New Roman" w:hAnsi="Times New Roman" w:cs="Times New Roman"/>
                <w:bCs/>
                <w:color w:val="000000" w:themeColor="text1"/>
                <w:szCs w:val="21"/>
                <w:highlight w:val="none"/>
                <w14:textFill>
                  <w14:solidFill>
                    <w14:schemeClr w14:val="tx1"/>
                  </w14:solidFill>
                </w14:textFill>
              </w:rPr>
              <w:t xml:space="preserve">联系电话：025-84531274</w:t>
            </w:r>
            <w:r/>
          </w:p>
          <w:p>
            <w:pPr>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通讯地址：</w:t>
            </w:r>
            <w:r>
              <w:rPr>
                <w:rFonts w:hint="default" w:ascii="Times New Roman" w:hAnsi="Times New Roman" w:cs="Times New Roman"/>
                <w:color w:val="000000" w:themeColor="text1"/>
                <w:szCs w:val="21"/>
                <w:highlight w:val="none"/>
                <w14:textFill>
                  <w14:solidFill>
                    <w14:schemeClr w14:val="tx1"/>
                  </w14:solidFill>
                </w14:textFill>
              </w:rPr>
              <w:t xml:space="preserve">江苏省南京市长江路198号苏美达大厦14F</w:t>
            </w:r>
            <w:r/>
          </w:p>
        </w:tc>
      </w:tr>
      <w:tr>
        <w:trPr>
          <w:jc w:val="center"/>
          <w:trHeight w:val="1025"/>
        </w:trPr>
        <w:tc>
          <w:tcPr>
            <w:tcW w:w="469" w:type="pct"/>
            <w:vAlign w:val="center"/>
            <w:textDirection w:val="lrTb"/>
            <w:noWrap w:val="false"/>
          </w:tcPr>
          <w:p>
            <w:pPr>
              <w:jc w:val="center"/>
              <w:spacing w:line="360" w:lineRule="auto"/>
              <w:shd w:val="clear" w:color="auto"/>
              <w:widowControl/>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4</w:t>
            </w:r>
            <w:r/>
          </w:p>
        </w:tc>
        <w:tc>
          <w:tcPr>
            <w:tcW w:w="4530" w:type="pct"/>
            <w:vAlign w:val="center"/>
            <w:textDirection w:val="lrTb"/>
            <w:noWrap w:val="false"/>
          </w:tcPr>
          <w:p>
            <w:pPr>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响应报价中的价格不得超过单一来源采购文件规定的预算价，超过规定的预算价的响应文件，按无效响应处理。 </w:t>
            </w:r>
            <w:r/>
          </w:p>
        </w:tc>
      </w:tr>
    </w:tbl>
    <w:p>
      <w:pPr>
        <w:spacing w:line="360" w:lineRule="auto"/>
        <w:shd w:val="clear" w:color="auto"/>
        <w:widowControl/>
        <w:rPr>
          <w:rFonts w:hint="default" w:ascii="Times New Roman" w:hAnsi="Times New Roman" w:cs="Times New Roman"/>
          <w:b/>
          <w:bCs/>
          <w:color w:val="000000" w:themeColor="text1"/>
          <w:sz w:val="24"/>
          <w:highlight w:val="none"/>
          <w14:textFill>
            <w14:solidFill>
              <w14:schemeClr w14:val="tx1"/>
            </w14:solidFill>
          </w14:textFill>
        </w:rPr>
        <w:outlineLvl w:val="1"/>
      </w:pPr>
      <w:r/>
      <w:bookmarkStart w:id="12" w:name="_Toc17341"/>
      <w:r/>
      <w:bookmarkStart w:id="13" w:name="_Toc31900"/>
      <w:r/>
      <w:bookmarkStart w:id="14" w:name="_Toc19726"/>
      <w:r/>
      <w:bookmarkStart w:id="15" w:name="_Toc26707"/>
      <w:r>
        <w:rPr>
          <w:rFonts w:hint="default" w:ascii="Times New Roman" w:hAnsi="Times New Roman" w:cs="Times New Roman"/>
          <w:b/>
          <w:bCs/>
          <w:color w:val="000000" w:themeColor="text1"/>
          <w:sz w:val="24"/>
          <w:highlight w:val="none"/>
          <w14:textFill>
            <w14:solidFill>
              <w14:schemeClr w14:val="tx1"/>
            </w14:solidFill>
          </w14:textFill>
        </w:rPr>
        <w:t xml:space="preserve">一、总 则</w:t>
      </w:r>
      <w:bookmarkEnd w:id="12"/>
      <w:r/>
      <w:bookmarkEnd w:id="13"/>
      <w:r/>
      <w:bookmarkEnd w:id="14"/>
      <w:r/>
      <w:bookmarkEnd w:id="15"/>
      <w:r/>
      <w:r/>
    </w:p>
    <w:p>
      <w:pPr>
        <w:ind w:firstLine="420"/>
        <w:spacing w:line="360" w:lineRule="auto"/>
        <w:shd w:val="clear" w:color="auto"/>
        <w:rPr>
          <w:rFonts w:hint="default" w:ascii="Times New Roman" w:hAnsi="Times New Roman" w:cs="Times New Roman"/>
          <w:b/>
          <w:color w:val="000000" w:themeColor="text1"/>
          <w:szCs w:val="21"/>
          <w:highlight w:val="none"/>
          <w:lang w:val="zh-CN"/>
          <w14:textFill>
            <w14:solidFill>
              <w14:schemeClr w14:val="tx1"/>
            </w14:solidFill>
          </w14:textFill>
        </w:rPr>
        <w:outlineLvl w:val="2"/>
      </w:pPr>
      <w:r/>
      <w:bookmarkStart w:id="16" w:name="_Toc3951"/>
      <w:r/>
      <w:bookmarkStart w:id="17" w:name="_Toc25061"/>
      <w:r/>
      <w:bookmarkStart w:id="18" w:name="_Toc27285"/>
      <w:r/>
      <w:bookmarkStart w:id="19" w:name="_Toc26324"/>
      <w:r/>
      <w:bookmarkStart w:id="20" w:name="_Toc513029204"/>
      <w:r/>
      <w:bookmarkStart w:id="21" w:name="_Toc20823276"/>
      <w:r/>
      <w:bookmarkStart w:id="22" w:name="_Toc458694821"/>
      <w:r/>
      <w:bookmarkStart w:id="23" w:name="_Toc24947"/>
      <w:r/>
      <w:bookmarkStart w:id="24" w:name="_Toc16938520"/>
      <w:r>
        <w:rPr>
          <w:rFonts w:hint="default" w:ascii="Times New Roman" w:hAnsi="Times New Roman" w:cs="Times New Roman"/>
          <w:b/>
          <w:bCs/>
          <w:color w:val="000000" w:themeColor="text1"/>
          <w:szCs w:val="21"/>
          <w:highlight w:val="none"/>
          <w:lang w:val="zh-CN"/>
          <w14:textFill>
            <w14:solidFill>
              <w14:schemeClr w14:val="tx1"/>
            </w14:solidFill>
          </w14:textFill>
        </w:rPr>
        <w:t xml:space="preserve">1.</w:t>
      </w:r>
      <w:r>
        <w:rPr>
          <w:rFonts w:hint="default" w:ascii="Times New Roman" w:hAnsi="Times New Roman" w:cs="Times New Roman"/>
          <w:b/>
          <w:color w:val="000000" w:themeColor="text1"/>
          <w:szCs w:val="21"/>
          <w:highlight w:val="none"/>
          <w:lang w:val="zh-CN"/>
          <w14:textFill>
            <w14:solidFill>
              <w14:schemeClr w14:val="tx1"/>
            </w14:solidFill>
          </w14:textFill>
        </w:rPr>
        <w:t xml:space="preserve">适用法律</w:t>
      </w:r>
      <w:bookmarkEnd w:id="16"/>
      <w:r/>
      <w:bookmarkEnd w:id="17"/>
      <w:r/>
      <w:bookmarkEnd w:id="18"/>
      <w:r/>
      <w:bookmarkEnd w:id="19"/>
      <w:r/>
      <w:r/>
    </w:p>
    <w:p>
      <w:pPr>
        <w:ind w:firstLine="420"/>
        <w:spacing w:line="360" w:lineRule="auto"/>
        <w:shd w:val="clear" w:color="auto"/>
        <w:rPr>
          <w:rFonts w:hint="default" w:ascii="Times New Roman" w:hAnsi="Times New Roman" w:cs="Times New Roman"/>
          <w:color w:val="000000" w:themeColor="text1"/>
          <w:szCs w:val="21"/>
          <w:highlight w:val="none"/>
          <w:lang w:val="zh-CN"/>
          <w14:textFill>
            <w14:solidFill>
              <w14:schemeClr w14:val="tx1"/>
            </w14:solidFill>
          </w14:textFill>
        </w:rPr>
      </w:pPr>
      <w:r>
        <w:rPr>
          <w:rFonts w:hint="default" w:ascii="Times New Roman" w:hAnsi="Times New Roman" w:cs="Times New Roman"/>
          <w:color w:val="000000" w:themeColor="text1"/>
          <w:szCs w:val="21"/>
          <w:highlight w:val="none"/>
          <w:lang w:val="zh-CN"/>
          <w14:textFill>
            <w14:solidFill>
              <w14:schemeClr w14:val="tx1"/>
            </w14:solidFill>
          </w14:textFill>
        </w:rPr>
        <w:t xml:space="preserve">1.1《中华人民共和国政府采购法》《中华人民共和国政府采购法实施条例》等有关法律、规章和规定等。</w:t>
      </w:r>
      <w:r/>
    </w:p>
    <w:p>
      <w:pPr>
        <w:ind w:firstLine="420"/>
        <w:spacing w:line="360" w:lineRule="auto"/>
        <w:shd w:val="clear" w:color="auto"/>
        <w:rPr>
          <w:rFonts w:hint="default" w:ascii="Times New Roman" w:hAnsi="Times New Roman" w:cs="Times New Roman"/>
          <w:b/>
          <w:color w:val="000000" w:themeColor="text1"/>
          <w:szCs w:val="21"/>
          <w:highlight w:val="none"/>
          <w:lang w:val="zh-CN"/>
          <w14:textFill>
            <w14:solidFill>
              <w14:schemeClr w14:val="tx1"/>
            </w14:solidFill>
          </w14:textFill>
        </w:rPr>
        <w:outlineLvl w:val="2"/>
      </w:pPr>
      <w:r/>
      <w:bookmarkStart w:id="25" w:name="_Toc10994"/>
      <w:r/>
      <w:bookmarkStart w:id="26" w:name="_Toc30032"/>
      <w:r/>
      <w:bookmarkStart w:id="27" w:name="_Toc22337"/>
      <w:r/>
      <w:bookmarkStart w:id="28" w:name="_Toc1009"/>
      <w:r>
        <w:rPr>
          <w:rFonts w:hint="default" w:ascii="Times New Roman" w:hAnsi="Times New Roman" w:cs="Times New Roman"/>
          <w:b/>
          <w:bCs/>
          <w:color w:val="000000" w:themeColor="text1"/>
          <w:szCs w:val="21"/>
          <w:highlight w:val="none"/>
          <w:lang w:val="zh-CN"/>
          <w14:textFill>
            <w14:solidFill>
              <w14:schemeClr w14:val="tx1"/>
            </w14:solidFill>
          </w14:textFill>
        </w:rPr>
        <w:t xml:space="preserve">2.</w:t>
      </w:r>
      <w:r>
        <w:rPr>
          <w:rFonts w:hint="default" w:ascii="Times New Roman" w:hAnsi="Times New Roman" w:cs="Times New Roman"/>
          <w:b/>
          <w:color w:val="000000" w:themeColor="text1"/>
          <w:szCs w:val="21"/>
          <w:highlight w:val="none"/>
          <w:lang w:val="zh-CN"/>
          <w14:textFill>
            <w14:solidFill>
              <w14:schemeClr w14:val="tx1"/>
            </w14:solidFill>
          </w14:textFill>
        </w:rPr>
        <w:t xml:space="preserve">定义</w:t>
      </w:r>
      <w:bookmarkEnd w:id="25"/>
      <w:r/>
      <w:bookmarkEnd w:id="26"/>
      <w:r/>
      <w:bookmarkEnd w:id="27"/>
      <w:r/>
      <w:bookmarkEnd w:id="28"/>
      <w:r/>
      <w:bookmarkEnd w:id="20"/>
      <w:bookmarkEnd w:id="21"/>
      <w:bookmarkEnd w:id="22"/>
      <w:bookmarkEnd w:id="23"/>
      <w:bookmarkEnd w:id="24"/>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2.1本文件</w:t>
      </w:r>
      <w:r>
        <w:rPr>
          <w:rFonts w:hint="default" w:ascii="Times New Roman" w:hAnsi="Times New Roman" w:cs="Times New Roman"/>
          <w:bCs/>
          <w:color w:val="000000" w:themeColor="text1"/>
          <w:highlight w:val="none"/>
          <w14:textFill>
            <w14:solidFill>
              <w14:schemeClr w14:val="tx1"/>
            </w14:solidFill>
          </w14:textFill>
        </w:rPr>
        <w:t xml:space="preserve">中采购代理机构为 </w:t>
      </w:r>
      <w:r>
        <w:rPr>
          <w:rFonts w:hint="default" w:ascii="Times New Roman" w:hAnsi="Times New Roman" w:cs="Times New Roman"/>
          <w:b/>
          <w:color w:val="000000" w:themeColor="text1"/>
          <w:highlight w:val="none"/>
          <w:u w:val="single"/>
          <w14:textFill>
            <w14:solidFill>
              <w14:schemeClr w14:val="tx1"/>
            </w14:solidFill>
          </w14:textFill>
        </w:rPr>
        <w:t xml:space="preserve">江苏苏美达仪器设备有限公司</w:t>
      </w:r>
      <w:r>
        <w:rPr>
          <w:rFonts w:hint="default" w:ascii="Times New Roman" w:hAnsi="Times New Roman" w:cs="Times New Roman"/>
          <w:bCs/>
          <w:color w:val="000000" w:themeColor="text1"/>
          <w:highlight w:val="none"/>
          <w14:textFill>
            <w14:solidFill>
              <w14:schemeClr w14:val="tx1"/>
            </w14:solidFill>
          </w14:textFill>
        </w:rPr>
        <w:t xml:space="preserve">；采购人为</w:t>
      </w:r>
      <w:r>
        <w:rPr>
          <w:rFonts w:hint="default" w:ascii="Times New Roman" w:hAnsi="Times New Roman" w:cs="Times New Roman"/>
          <w:b/>
          <w:color w:val="000000" w:themeColor="text1"/>
          <w:highlight w:val="none"/>
          <w:u w:val="single"/>
          <w:lang w:eastAsia="zh-CN"/>
          <w14:textFill>
            <w14:solidFill>
              <w14:schemeClr w14:val="tx1"/>
            </w14:solidFill>
          </w14:textFill>
        </w:rPr>
        <w:t xml:space="preserve">南京中医药大学</w:t>
      </w:r>
      <w:r>
        <w:rPr>
          <w:rFonts w:hint="default" w:ascii="Times New Roman" w:hAnsi="Times New Roman" w:cs="Times New Roman"/>
          <w:bCs/>
          <w:color w:val="000000" w:themeColor="text1"/>
          <w:highlight w:val="none"/>
          <w14:textFill>
            <w14:solidFill>
              <w14:schemeClr w14:val="tx1"/>
            </w14:solidFill>
          </w14:textFill>
        </w:rPr>
        <w:t xml:space="preserve">；供应商（亦称投标人）系指参加投标竞争并满足单一来源采购文件资格要求规定的法人、其他组织或者自然人。</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2.2“货物和服务”指本文件中所述产品及相关货物和服务。</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2.3“用户或使用单位”指使用</w:t>
      </w:r>
      <w:r>
        <w:rPr>
          <w:rFonts w:hint="default" w:ascii="Times New Roman" w:hAnsi="Times New Roman" w:cs="Times New Roman"/>
          <w:color w:val="000000" w:themeColor="text1"/>
          <w:szCs w:val="21"/>
          <w:highlight w:val="none"/>
          <w:lang w:val="zh-CN"/>
          <w14:textFill>
            <w14:solidFill>
              <w14:schemeClr w14:val="tx1"/>
            </w14:solidFill>
          </w14:textFill>
        </w:rPr>
        <w:t xml:space="preserve">货物、服务的</w:t>
      </w:r>
      <w:r>
        <w:rPr>
          <w:rFonts w:hint="default" w:ascii="Times New Roman" w:hAnsi="Times New Roman" w:cs="Times New Roman"/>
          <w:bCs/>
          <w:color w:val="000000" w:themeColor="text1"/>
          <w:highlight w:val="none"/>
          <w14:textFill>
            <w14:solidFill>
              <w14:schemeClr w14:val="tx1"/>
            </w14:solidFill>
          </w14:textFill>
        </w:rPr>
        <w:t xml:space="preserve">单位。</w:t>
      </w:r>
      <w:r/>
    </w:p>
    <w:p>
      <w:pPr>
        <w:ind w:firstLine="420"/>
        <w:spacing w:line="360" w:lineRule="auto"/>
        <w:shd w:val="clear" w:color="auto"/>
        <w:rPr>
          <w:rFonts w:hint="default" w:ascii="Times New Roman" w:hAnsi="Times New Roman" w:cs="Times New Roman"/>
          <w:b/>
          <w:bCs/>
          <w:color w:val="000000" w:themeColor="text1"/>
          <w:szCs w:val="21"/>
          <w:highlight w:val="none"/>
          <w:lang w:val="zh-CN"/>
          <w14:textFill>
            <w14:solidFill>
              <w14:schemeClr w14:val="tx1"/>
            </w14:solidFill>
          </w14:textFill>
        </w:rPr>
        <w:outlineLvl w:val="2"/>
      </w:pPr>
      <w:r/>
      <w:bookmarkStart w:id="29" w:name="_Toc23779"/>
      <w:r/>
      <w:bookmarkStart w:id="30" w:name="_Toc18439"/>
      <w:r/>
      <w:bookmarkStart w:id="31" w:name="_Toc17919"/>
      <w:r/>
      <w:bookmarkStart w:id="32" w:name="_Toc18001"/>
      <w:r>
        <w:rPr>
          <w:rFonts w:hint="default" w:ascii="Times New Roman" w:hAnsi="Times New Roman" w:cs="Times New Roman"/>
          <w:b/>
          <w:bCs/>
          <w:color w:val="000000" w:themeColor="text1"/>
          <w:szCs w:val="21"/>
          <w:highlight w:val="none"/>
          <w:lang w:val="zh-CN"/>
          <w14:textFill>
            <w14:solidFill>
              <w14:schemeClr w14:val="tx1"/>
            </w14:solidFill>
          </w14:textFill>
        </w:rPr>
        <w:t xml:space="preserve">3.政策功能</w:t>
      </w:r>
      <w:bookmarkEnd w:id="29"/>
      <w:r/>
      <w:bookmarkEnd w:id="30"/>
      <w:r/>
      <w:bookmarkEnd w:id="31"/>
      <w:r/>
      <w:bookmarkEnd w:id="32"/>
      <w:r/>
      <w:r/>
    </w:p>
    <w:p>
      <w:pPr>
        <w:ind w:firstLine="422"/>
        <w:spacing w:line="360" w:lineRule="auto"/>
        <w:shd w:val="clear" w:color="auto"/>
        <w:rPr>
          <w:rFonts w:hint="default" w:ascii="Times New Roman" w:hAnsi="Times New Roman" w:cs="Times New Roman"/>
          <w:b/>
          <w:color w:val="000000" w:themeColor="text1"/>
          <w:highlight w:val="none"/>
          <w14:textFill>
            <w14:solidFill>
              <w14:schemeClr w14:val="tx1"/>
            </w14:solidFill>
          </w14:textFill>
        </w:rPr>
      </w:pPr>
      <w:r/>
      <w:bookmarkStart w:id="33" w:name="_Toc16604"/>
      <w:r/>
      <w:bookmarkStart w:id="34" w:name="_Toc16938523"/>
      <w:r/>
      <w:bookmarkStart w:id="35" w:name="_Toc20823279"/>
      <w:r/>
      <w:bookmarkStart w:id="36" w:name="_Toc17711"/>
      <w:r/>
      <w:bookmarkStart w:id="37" w:name="_Toc462564067"/>
      <w:r/>
      <w:bookmarkStart w:id="38" w:name="_Toc513029207"/>
      <w:r/>
      <w:bookmarkStart w:id="39" w:name="_Toc4759"/>
      <w:r>
        <w:rPr>
          <w:rFonts w:hint="default" w:ascii="Times New Roman" w:hAnsi="Times New Roman" w:cs="Times New Roman"/>
          <w:b/>
          <w:color w:val="000000" w:themeColor="text1"/>
          <w:highlight w:val="none"/>
          <w14:textFill>
            <w14:solidFill>
              <w14:schemeClr w14:val="tx1"/>
            </w14:solidFill>
          </w14:textFill>
        </w:rPr>
        <w:t xml:space="preserve">3.1促进中小企业发展政策</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default" w:ascii="Times New Roman" w:hAnsi="Times New Roman" w:cs="Times New Roman"/>
          <w:bCs/>
          <w:color w:val="000000" w:themeColor="text1"/>
          <w:highlight w:val="none"/>
          <w14:textFill>
            <w14:solidFill>
              <w14:schemeClr w14:val="tx1"/>
            </w14:solidFill>
          </w14:textFill>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shd w:val="clear" w:color="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3.2节能产品、环境标志产品政策</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（1）政府采购节能产品、环境标志产品实施品目清单管理。</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（2）拟采购产品属于节能产品、环境标志产品品目清单规定必须强制采购的，实行强制采购。</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（3）拟采购产品属于节能产品、环境标志产品品目清单规定优先采购的，在性能、技术、服务等指标同等条件下，实行优先采购，优先采购的评审标准详见本采购文件第三章。</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hint="default" w:ascii="Times New Roman" w:hAnsi="Times New Roman" w:cs="Times New Roman"/>
          <w:color w:val="000000" w:themeColor="text1"/>
          <w:szCs w:val="22"/>
          <w:highlight w:val="none"/>
          <w14:textFill>
            <w14:solidFill>
              <w14:schemeClr w14:val="tx1"/>
            </w14:solidFill>
          </w14:textFill>
        </w:rPr>
      </w:pPr>
      <w:r>
        <w:rPr>
          <w:rFonts w:hint="default" w:ascii="Times New Roman" w:hAnsi="Times New Roman" w:cs="Times New Roman"/>
          <w:color w:val="000000" w:themeColor="text1"/>
          <w:szCs w:val="22"/>
          <w:highlight w:val="none"/>
          <w14:textFill>
            <w14:solidFill>
              <w14:schemeClr w14:val="tx1"/>
            </w14:solidFill>
          </w14:textFill>
        </w:rPr>
        <w:t xml:space="preserve">3.3乡村产业振兴支持政策</w:t>
      </w:r>
      <w:r/>
    </w:p>
    <w:p>
      <w:pPr>
        <w:ind w:firstLine="420"/>
        <w:spacing w:line="360" w:lineRule="auto"/>
        <w:rPr>
          <w:rFonts w:hint="default" w:ascii="Times New Roman" w:hAnsi="Times New Roman" w:cs="Times New Roman"/>
          <w:b/>
          <w:bCs/>
          <w:color w:val="000000" w:themeColor="text1"/>
          <w:szCs w:val="22"/>
          <w:highlight w:val="none"/>
          <w14:textFill>
            <w14:solidFill>
              <w14:schemeClr w14:val="tx1"/>
            </w14:solidFill>
          </w14:textFill>
        </w:rPr>
      </w:pPr>
      <w:r>
        <w:rPr>
          <w:rFonts w:hint="default" w:ascii="Times New Roman" w:hAnsi="Times New Roman" w:cs="Times New Roman"/>
          <w:color w:val="000000" w:themeColor="text1"/>
          <w:szCs w:val="22"/>
          <w:highlight w:val="none"/>
          <w14:textFill>
            <w14:solidFill>
              <w14:schemeClr w14:val="tx1"/>
            </w14:solidFill>
          </w14:textFill>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3.4提供的产品属于信息安全产品的，供应商应当选择经国家认证的信息安全产品投标，并提供由中国信息安全认证中心按国家标准认证颁发的有效认证证书复印件。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3.6为推进社会诚信体系建设，根据财政部等政策要求，在政府采购活动中查询、使用信用记录，推进政府采购领域联合惩戒工作。</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default" w:ascii="Times New Roman" w:hAnsi="Times New Roman" w:cs="Times New Roman"/>
          <w:bCs/>
          <w:color w:val="000000" w:themeColor="text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b/>
          <w:color w:val="000000" w:themeColor="text1"/>
          <w:szCs w:val="21"/>
          <w:highlight w:val="none"/>
          <w:lang w:val="zh-CN"/>
          <w14:textFill>
            <w14:solidFill>
              <w14:schemeClr w14:val="tx1"/>
            </w14:solidFill>
          </w14:textFill>
        </w:rPr>
        <w:outlineLvl w:val="2"/>
      </w:pPr>
      <w:r/>
      <w:bookmarkStart w:id="40" w:name="_Toc23373"/>
      <w:r/>
      <w:bookmarkStart w:id="41" w:name="_Toc28052"/>
      <w:r>
        <w:rPr>
          <w:rFonts w:hint="default" w:ascii="Times New Roman" w:hAnsi="Times New Roman" w:cs="Times New Roman"/>
          <w:b/>
          <w:bCs/>
          <w:color w:val="000000" w:themeColor="text1"/>
          <w:szCs w:val="21"/>
          <w:highlight w:val="none"/>
          <w:lang w:val="zh-CN"/>
          <w14:textFill>
            <w14:solidFill>
              <w14:schemeClr w14:val="tx1"/>
            </w14:solidFill>
          </w14:textFill>
        </w:rPr>
        <w:t xml:space="preserve">4.</w:t>
      </w:r>
      <w:r>
        <w:rPr>
          <w:rFonts w:hint="default" w:ascii="Times New Roman" w:hAnsi="Times New Roman" w:cs="Times New Roman"/>
          <w:b/>
          <w:color w:val="000000" w:themeColor="text1"/>
          <w:szCs w:val="21"/>
          <w:highlight w:val="none"/>
          <w:lang w:val="zh-CN"/>
          <w14:textFill>
            <w14:solidFill>
              <w14:schemeClr w14:val="tx1"/>
            </w14:solidFill>
          </w14:textFill>
        </w:rPr>
        <w:t xml:space="preserve">投标费用</w:t>
      </w:r>
      <w:bookmarkEnd w:id="33"/>
      <w:r/>
      <w:bookmarkEnd w:id="34"/>
      <w:r/>
      <w:bookmarkEnd w:id="35"/>
      <w:r/>
      <w:bookmarkEnd w:id="36"/>
      <w:r/>
      <w:bookmarkEnd w:id="37"/>
      <w:r/>
      <w:bookmarkEnd w:id="38"/>
      <w:r/>
      <w:bookmarkEnd w:id="39"/>
      <w:r/>
      <w:bookmarkEnd w:id="40"/>
      <w:r/>
      <w:bookmarkEnd w:id="41"/>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4.1供应商应自行承担所有与参加投标有关的费用，无论采购结果如何，代理机构和采购人在任何情况下均无义务和责任承担这些费用。</w:t>
      </w:r>
      <w:r/>
    </w:p>
    <w:p>
      <w:pPr>
        <w:ind w:firstLine="420"/>
        <w:spacing w:line="360" w:lineRule="auto"/>
        <w:shd w:val="clear" w:color="auto"/>
        <w:rPr>
          <w:rFonts w:hint="default" w:ascii="Times New Roman" w:hAnsi="Times New Roman" w:cs="Times New Roman"/>
          <w:b/>
          <w:color w:val="000000" w:themeColor="text1"/>
          <w:szCs w:val="21"/>
          <w:highlight w:val="none"/>
          <w:lang w:val="zh-CN"/>
          <w14:textFill>
            <w14:solidFill>
              <w14:schemeClr w14:val="tx1"/>
            </w14:solidFill>
          </w14:textFill>
        </w:rPr>
        <w:outlineLvl w:val="2"/>
      </w:pPr>
      <w:r/>
      <w:bookmarkStart w:id="42" w:name="_Toc16328"/>
      <w:r/>
      <w:bookmarkStart w:id="43" w:name="_Toc12494"/>
      <w:r/>
      <w:bookmarkStart w:id="44" w:name="_Toc344"/>
      <w:r/>
      <w:bookmarkStart w:id="45" w:name="_Toc26202"/>
      <w:r>
        <w:rPr>
          <w:rFonts w:hint="default" w:ascii="Times New Roman" w:hAnsi="Times New Roman" w:cs="Times New Roman"/>
          <w:b/>
          <w:bCs/>
          <w:color w:val="000000" w:themeColor="text1"/>
          <w:szCs w:val="21"/>
          <w:highlight w:val="none"/>
          <w:lang w:val="zh-CN"/>
          <w14:textFill>
            <w14:solidFill>
              <w14:schemeClr w14:val="tx1"/>
            </w14:solidFill>
          </w14:textFill>
        </w:rPr>
        <w:t xml:space="preserve">5.</w:t>
      </w:r>
      <w:r>
        <w:rPr>
          <w:rFonts w:hint="default" w:ascii="Times New Roman" w:hAnsi="Times New Roman" w:cs="Times New Roman"/>
          <w:b/>
          <w:color w:val="000000" w:themeColor="text1"/>
          <w:szCs w:val="21"/>
          <w:highlight w:val="none"/>
          <w:lang w:val="zh-CN"/>
          <w14:textFill>
            <w14:solidFill>
              <w14:schemeClr w14:val="tx1"/>
            </w14:solidFill>
          </w14:textFill>
        </w:rPr>
        <w:t xml:space="preserve">单一来源采购文件的约束力</w:t>
      </w:r>
      <w:bookmarkEnd w:id="42"/>
      <w:r/>
      <w:bookmarkEnd w:id="43"/>
      <w:r/>
      <w:bookmarkEnd w:id="44"/>
      <w:r/>
      <w:bookmarkEnd w:id="45"/>
      <w:r/>
      <w:r/>
    </w:p>
    <w:p>
      <w:pPr>
        <w:ind w:firstLine="420"/>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5.1供应商一旦参加本项目采购活动，即被认为接受了本单一来源采购文件的规定和约束。</w:t>
      </w:r>
      <w:r/>
    </w:p>
    <w:p>
      <w:pPr>
        <w:spacing w:line="360" w:lineRule="auto"/>
        <w:shd w:val="clear" w:color="auto"/>
        <w:widowControl/>
        <w:rPr>
          <w:rFonts w:hint="default" w:ascii="Times New Roman" w:hAnsi="Times New Roman" w:cs="Times New Roman"/>
          <w:b/>
          <w:bCs/>
          <w:color w:val="000000" w:themeColor="text1"/>
          <w:sz w:val="24"/>
          <w:highlight w:val="none"/>
          <w14:textFill>
            <w14:solidFill>
              <w14:schemeClr w14:val="tx1"/>
            </w14:solidFill>
          </w14:textFill>
        </w:rPr>
        <w:outlineLvl w:val="1"/>
      </w:pPr>
      <w:r/>
      <w:bookmarkStart w:id="46" w:name="_Toc120614215"/>
      <w:r/>
      <w:bookmarkStart w:id="47" w:name="_Toc20823281"/>
      <w:r/>
      <w:bookmarkStart w:id="48" w:name="_Toc513029209"/>
      <w:r/>
      <w:bookmarkStart w:id="49" w:name="_Toc16938525"/>
      <w:r/>
      <w:bookmarkStart w:id="50" w:name="_Toc15035"/>
      <w:r/>
      <w:bookmarkStart w:id="51" w:name="_Toc30656"/>
      <w:r/>
      <w:bookmarkStart w:id="52" w:name="_Toc506"/>
      <w:r/>
      <w:bookmarkStart w:id="53" w:name="_Toc23837"/>
      <w:r>
        <w:rPr>
          <w:rFonts w:hint="default" w:ascii="Times New Roman" w:hAnsi="Times New Roman" w:cs="Times New Roman"/>
          <w:b/>
          <w:bCs/>
          <w:color w:val="000000" w:themeColor="text1"/>
          <w:sz w:val="24"/>
          <w:highlight w:val="none"/>
          <w14:textFill>
            <w14:solidFill>
              <w14:schemeClr w14:val="tx1"/>
            </w14:solidFill>
          </w14:textFill>
        </w:rPr>
        <w:t xml:space="preserve">二、</w:t>
      </w:r>
      <w:bookmarkEnd w:id="46"/>
      <w:r/>
      <w:bookmarkEnd w:id="47"/>
      <w:r/>
      <w:bookmarkEnd w:id="48"/>
      <w:r/>
      <w:bookmarkEnd w:id="49"/>
      <w:r/>
      <w:bookmarkEnd w:id="50"/>
      <w:r>
        <w:rPr>
          <w:rFonts w:hint="default" w:ascii="Times New Roman" w:hAnsi="Times New Roman" w:cs="Times New Roman"/>
          <w:b/>
          <w:bCs/>
          <w:color w:val="000000" w:themeColor="text1"/>
          <w:sz w:val="24"/>
          <w:highlight w:val="none"/>
          <w14:textFill>
            <w14:solidFill>
              <w14:schemeClr w14:val="tx1"/>
            </w14:solidFill>
          </w14:textFill>
        </w:rPr>
        <w:t xml:space="preserve">单一来源采购文件</w:t>
      </w:r>
      <w:bookmarkEnd w:id="51"/>
      <w:r/>
      <w:bookmarkEnd w:id="52"/>
      <w:r/>
      <w:bookmarkEnd w:id="53"/>
      <w:r/>
      <w:r/>
    </w:p>
    <w:p>
      <w:pPr>
        <w:ind w:firstLine="420"/>
        <w:spacing w:line="360" w:lineRule="auto"/>
        <w:shd w:val="clear" w:color="auto"/>
        <w:rPr>
          <w:rFonts w:hint="default" w:ascii="Times New Roman" w:hAnsi="Times New Roman" w:cs="Times New Roman"/>
          <w:b/>
          <w:color w:val="000000" w:themeColor="text1"/>
          <w:szCs w:val="21"/>
          <w:highlight w:val="none"/>
          <w:lang w:val="zh-CN"/>
          <w14:textFill>
            <w14:solidFill>
              <w14:schemeClr w14:val="tx1"/>
            </w14:solidFill>
          </w14:textFill>
        </w:rPr>
        <w:outlineLvl w:val="2"/>
      </w:pPr>
      <w:r/>
      <w:bookmarkStart w:id="54" w:name="_Toc26569"/>
      <w:r/>
      <w:bookmarkStart w:id="55" w:name="_Toc31631"/>
      <w:r/>
      <w:bookmarkStart w:id="56" w:name="_Toc15760"/>
      <w:r/>
      <w:bookmarkStart w:id="57" w:name="_Toc513029210"/>
      <w:r/>
      <w:bookmarkStart w:id="58" w:name="_Toc3481"/>
      <w:r/>
      <w:bookmarkStart w:id="59" w:name="_Toc20823282"/>
      <w:r/>
      <w:bookmarkStart w:id="60" w:name="_Toc16938526"/>
      <w:r>
        <w:rPr>
          <w:rFonts w:hint="default" w:ascii="Times New Roman" w:hAnsi="Times New Roman" w:cs="Times New Roman"/>
          <w:b/>
          <w:bCs/>
          <w:color w:val="000000" w:themeColor="text1"/>
          <w:szCs w:val="21"/>
          <w:highlight w:val="none"/>
          <w:lang w:val="zh-CN"/>
          <w14:textFill>
            <w14:solidFill>
              <w14:schemeClr w14:val="tx1"/>
            </w14:solidFill>
          </w14:textFill>
        </w:rPr>
        <w:t xml:space="preserve">6.</w:t>
      </w:r>
      <w:r>
        <w:rPr>
          <w:rFonts w:hint="default" w:ascii="Times New Roman" w:hAnsi="Times New Roman" w:cs="Times New Roman"/>
          <w:b/>
          <w:color w:val="000000" w:themeColor="text1"/>
          <w:szCs w:val="21"/>
          <w:highlight w:val="none"/>
          <w:lang w:val="zh-CN"/>
          <w14:textFill>
            <w14:solidFill>
              <w14:schemeClr w14:val="tx1"/>
            </w14:solidFill>
          </w14:textFill>
        </w:rPr>
        <w:t xml:space="preserve">单一来源采购文件构成</w:t>
      </w:r>
      <w:bookmarkEnd w:id="54"/>
      <w:r/>
      <w:bookmarkEnd w:id="55"/>
      <w:r/>
      <w:bookmarkEnd w:id="56"/>
      <w:r/>
      <w:bookmarkEnd w:id="57"/>
      <w:r/>
      <w:bookmarkEnd w:id="58"/>
      <w:r/>
      <w:bookmarkEnd w:id="59"/>
      <w:r/>
      <w:bookmarkEnd w:id="60"/>
      <w:r/>
      <w:r/>
    </w:p>
    <w:p>
      <w:pPr>
        <w:ind w:firstLine="420"/>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6.1 单一来源采购文件由以下部分组成：</w:t>
      </w:r>
      <w:r/>
    </w:p>
    <w:p>
      <w:pPr>
        <w:ind w:firstLine="840"/>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第一章  采购邀请</w:t>
      </w:r>
      <w:r/>
    </w:p>
    <w:p>
      <w:pPr>
        <w:ind w:firstLine="840"/>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第二章  供应商须知</w:t>
      </w:r>
      <w:r/>
    </w:p>
    <w:p>
      <w:pPr>
        <w:ind w:firstLine="840"/>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第三章  采购技术规格及要求</w:t>
      </w:r>
      <w:r/>
    </w:p>
    <w:p>
      <w:pPr>
        <w:ind w:firstLine="840"/>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第四章  拟签订的合同文本</w:t>
      </w:r>
      <w:r/>
    </w:p>
    <w:p>
      <w:pPr>
        <w:ind w:firstLine="840"/>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第五章  响应文件格式及附件</w:t>
      </w:r>
      <w:r/>
    </w:p>
    <w:p>
      <w:pPr>
        <w:ind w:firstLine="420"/>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6.2</w:t>
      </w:r>
      <w:r>
        <w:rPr>
          <w:rFonts w:hint="default" w:ascii="Times New Roman" w:hAnsi="Times New Roman" w:cs="Times New Roman"/>
          <w:b/>
          <w:bCs/>
          <w:color w:val="000000" w:themeColor="text1"/>
          <w:szCs w:val="21"/>
          <w:highlight w:val="none"/>
          <w14:textFill>
            <w14:solidFill>
              <w14:schemeClr w14:val="tx1"/>
            </w14:solidFill>
          </w14:textFill>
        </w:rPr>
        <w:t xml:space="preserve">采购的最小单位是包。采购技术规格及要求中未分包的，供应商对要求提供的服务不得部分投标；采购技术规格及要求中已经分包的，以包为单位投标</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6.3 供应商应认真阅读单一来源采购文件中所有的事项、格式、条款和规范等要求。按单一来源采购文件要求和规定编制响应文件，并保证所提供的全部资料的真实性，以使其响应文件对单一来源采购文件作出实质性响应，否则其风险由供应商自行承担。</w:t>
      </w:r>
      <w:r/>
    </w:p>
    <w:p>
      <w:pPr>
        <w:ind w:firstLine="420"/>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6.4供应商被视为充分熟悉本采购项目的各种情况以及与履行合同有关的一切其他情况。</w:t>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61" w:name="_Toc20678"/>
      <w:r/>
      <w:bookmarkStart w:id="62" w:name="_Toc7859"/>
      <w:r/>
      <w:bookmarkStart w:id="63" w:name="_Toc14415"/>
      <w:r/>
      <w:bookmarkStart w:id="64" w:name="_Toc9421"/>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7.单一来源采购文件的澄清、补充或修改</w:t>
      </w:r>
      <w:bookmarkEnd w:id="61"/>
      <w:r/>
      <w:bookmarkEnd w:id="62"/>
      <w:r/>
      <w:bookmarkEnd w:id="63"/>
      <w:r/>
      <w:bookmarkEnd w:id="64"/>
      <w:r/>
      <w:r/>
    </w:p>
    <w:p>
      <w:pPr>
        <w:ind w:firstLine="441"/>
        <w:spacing w:line="360" w:lineRule="auto"/>
        <w:shd w:val="clear" w:color="auto"/>
        <w:rPr>
          <w:rFonts w:hint="default" w:ascii="Times New Roman" w:hAnsi="Times New Roman" w:cs="Times New Roman"/>
          <w:color w:val="000000" w:themeColor="text1"/>
          <w:highlight w:val="none"/>
          <w14:textFill>
            <w14:solidFill>
              <w14:schemeClr w14:val="tx1"/>
            </w14:solidFill>
          </w14:textFill>
        </w:rPr>
      </w:pPr>
      <w:r/>
      <w:bookmarkStart w:id="65" w:name="_Toc29128"/>
      <w:r>
        <w:rPr>
          <w:rFonts w:hint="default" w:ascii="Times New Roman" w:hAnsi="Times New Roman" w:cs="Times New Roman"/>
          <w:color w:val="000000" w:themeColor="text1"/>
          <w:szCs w:val="21"/>
          <w:highlight w:val="none"/>
          <w14:textFill>
            <w14:solidFill>
              <w14:schemeClr w14:val="tx1"/>
            </w14:solidFill>
          </w14:textFill>
        </w:rPr>
        <w:t xml:space="preserve">7.1</w:t>
      </w:r>
      <w:r>
        <w:rPr>
          <w:rFonts w:hint="default" w:ascii="Times New Roman" w:hAnsi="Times New Roman" w:cs="Times New Roman"/>
          <w:color w:val="000000" w:themeColor="text1"/>
          <w:highlight w:val="none"/>
          <w14:textFill>
            <w14:solidFill>
              <w14:schemeClr w14:val="tx1"/>
            </w14:solidFill>
          </w14:textFill>
        </w:rPr>
        <w:t xml:space="preserve">供应商应仔细阅读和检查单一来源采购文件的全部内容。如发现缺页或附件不全，应及时提出，以便补齐。供应商如须澄清单一来源采购文件的疑点，可用信函或传真等书面形式通知采购代理机构，具体通知时间须按法律相关规定执行。采购代理机构将用信函或传真等书面形式作出答复。</w:t>
      </w:r>
      <w:r/>
    </w:p>
    <w:p>
      <w:pPr>
        <w:ind w:firstLine="441"/>
        <w:spacing w:line="360" w:lineRule="auto"/>
        <w:shd w:val="clear" w:color="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7.2</w:t>
      </w:r>
      <w:r>
        <w:rPr>
          <w:rFonts w:hint="default" w:ascii="Times New Roman" w:hAnsi="Times New Roman" w:cs="Times New Roman"/>
          <w:color w:val="000000" w:themeColor="text1"/>
          <w:highlight w:val="none"/>
          <w14:textFill>
            <w14:solidFill>
              <w14:schemeClr w14:val="tx1"/>
            </w14:solidFill>
          </w14:textFill>
        </w:rPr>
        <w:t xml:space="preserve">采购代理机构对已发出的单一来源采购文件进行必要的澄清或者修改，将以书面形式通知供应商。</w:t>
      </w:r>
      <w:r/>
    </w:p>
    <w:p>
      <w:pPr>
        <w:ind w:firstLine="441"/>
        <w:spacing w:line="360" w:lineRule="auto"/>
        <w:shd w:val="clear" w:color="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7.3</w:t>
      </w:r>
      <w:r>
        <w:rPr>
          <w:rFonts w:hint="default" w:ascii="Times New Roman" w:hAnsi="Times New Roman" w:cs="Times New Roman"/>
          <w:color w:val="000000" w:themeColor="text1"/>
          <w:highlight w:val="none"/>
          <w14:textFill>
            <w14:solidFill>
              <w14:schemeClr w14:val="tx1"/>
            </w14:solidFill>
          </w14:textFill>
        </w:rPr>
        <w:t xml:space="preserve">采购代理机构在单一来源采购文件要求提交响应文件截止时间前，有权决定延长递交响应文件截止时间。</w:t>
      </w:r>
      <w:r/>
    </w:p>
    <w:p>
      <w:pPr>
        <w:ind w:firstLine="441"/>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7.4</w:t>
      </w:r>
      <w:r>
        <w:rPr>
          <w:rFonts w:hint="default" w:ascii="Times New Roman" w:hAnsi="Times New Roman" w:cs="Times New Roman"/>
          <w:color w:val="000000" w:themeColor="text1"/>
          <w:highlight w:val="none"/>
          <w14:textFill>
            <w14:solidFill>
              <w14:schemeClr w14:val="tx1"/>
            </w14:solidFill>
          </w14:textFill>
        </w:rPr>
        <w:t xml:space="preserve">采购代理机构发出的所有补充、修改和变更文件均作为单一来源采购文件的组成部分，与单一来源采购文件具有同等法律效力。供应商在收到上述通知后，应立即向采购代理机构回函确认。若无书面回函确认，视同已收到单一来源采购文件修改的通知，并受其约束。</w:t>
      </w:r>
      <w:r/>
    </w:p>
    <w:p>
      <w:pPr>
        <w:spacing w:line="360" w:lineRule="auto"/>
        <w:shd w:val="clear" w:color="auto"/>
        <w:widowControl/>
        <w:rPr>
          <w:rFonts w:hint="default" w:ascii="Times New Roman" w:hAnsi="Times New Roman" w:cs="Times New Roman"/>
          <w:b/>
          <w:bCs/>
          <w:color w:val="000000" w:themeColor="text1"/>
          <w:sz w:val="24"/>
          <w:highlight w:val="none"/>
          <w14:textFill>
            <w14:solidFill>
              <w14:schemeClr w14:val="tx1"/>
            </w14:solidFill>
          </w14:textFill>
        </w:rPr>
        <w:outlineLvl w:val="1"/>
      </w:pPr>
      <w:r/>
      <w:bookmarkStart w:id="66" w:name="_Toc16841"/>
      <w:r/>
      <w:bookmarkStart w:id="67" w:name="_Toc27345"/>
      <w:r/>
      <w:bookmarkStart w:id="68" w:name="_Toc1941"/>
      <w:r>
        <w:rPr>
          <w:rFonts w:hint="default" w:ascii="Times New Roman" w:hAnsi="Times New Roman" w:cs="Times New Roman"/>
          <w:b/>
          <w:bCs/>
          <w:color w:val="000000" w:themeColor="text1"/>
          <w:sz w:val="24"/>
          <w:highlight w:val="none"/>
          <w14:textFill>
            <w14:solidFill>
              <w14:schemeClr w14:val="tx1"/>
            </w14:solidFill>
          </w14:textFill>
        </w:rPr>
        <w:t xml:space="preserve">三、响应文件的编制</w:t>
      </w:r>
      <w:bookmarkEnd w:id="65"/>
      <w:r/>
      <w:bookmarkEnd w:id="66"/>
      <w:r/>
      <w:bookmarkEnd w:id="67"/>
      <w:r/>
      <w:bookmarkEnd w:id="68"/>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69" w:name="_Toc28127"/>
      <w:r/>
      <w:bookmarkStart w:id="70" w:name="_Toc23351"/>
      <w:r/>
      <w:bookmarkStart w:id="71" w:name="_Toc3634"/>
      <w:r/>
      <w:bookmarkStart w:id="72" w:name="_Toc28904"/>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8.</w:t>
      </w:r>
      <w:bookmarkEnd w:id="69"/>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响应文件的语言、计量单位、货币</w:t>
      </w:r>
      <w:bookmarkEnd w:id="70"/>
      <w:r/>
      <w:bookmarkEnd w:id="71"/>
      <w:r/>
      <w:bookmarkEnd w:id="72"/>
      <w:r/>
      <w:r/>
    </w:p>
    <w:p>
      <w:pPr>
        <w:ind w:firstLine="42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8.1供应商提交的响应文件（包括技术文件和资料、图纸中的说明）以及供应商与</w:t>
      </w:r>
      <w:r>
        <w:rPr>
          <w:rFonts w:hint="default" w:ascii="Times New Roman" w:hAnsi="Times New Roman" w:cs="Times New Roman"/>
          <w:color w:val="000000" w:themeColor="text1"/>
          <w:highlight w:val="none"/>
          <w14:textFill>
            <w14:solidFill>
              <w14:schemeClr w14:val="tx1"/>
            </w14:solidFill>
          </w14:textFill>
        </w:rPr>
        <w:t xml:space="preserve">采购代理机构</w:t>
      </w:r>
      <w:r>
        <w:rPr>
          <w:rFonts w:hint="default" w:ascii="Times New Roman" w:hAnsi="Times New Roman" w:cs="Times New Roman"/>
          <w:color w:val="000000" w:themeColor="text1"/>
          <w:szCs w:val="21"/>
          <w:highlight w:val="none"/>
          <w14:textFill>
            <w14:solidFill>
              <w14:schemeClr w14:val="tx1"/>
            </w14:solidFill>
          </w14:textFill>
        </w:rPr>
        <w:t xml:space="preserve">之间就有关投标的所有来往函电均应以简体中文书写。</w:t>
      </w:r>
      <w:r/>
    </w:p>
    <w:p>
      <w:pPr>
        <w:ind w:firstLine="42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8.2供应商已印刷好的资料如产品样本、说明书等可以用其他语言，但其中要点应附有中文译文。对不同文本响应文件的解释发生异议的，以中文翻译文本为准。</w:t>
      </w:r>
      <w:r/>
    </w:p>
    <w:p>
      <w:pPr>
        <w:ind w:firstLine="42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bookmarkStart w:id="73" w:name="_Toc19298"/>
      <w:r>
        <w:rPr>
          <w:rFonts w:hint="default" w:ascii="Times New Roman" w:hAnsi="Times New Roman" w:cs="Times New Roman"/>
          <w:color w:val="000000" w:themeColor="text1"/>
          <w:szCs w:val="21"/>
          <w:highlight w:val="none"/>
          <w14:textFill>
            <w14:solidFill>
              <w14:schemeClr w14:val="tx1"/>
            </w14:solidFill>
          </w14:textFill>
        </w:rPr>
        <w:t xml:space="preserve">8.3除采购文件中有特殊要求外，采购文件中所使用的计量单位应为国家法定计量单位。</w:t>
      </w:r>
      <w:r/>
    </w:p>
    <w:p>
      <w:pPr>
        <w:ind w:firstLine="42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8.4本采购文件所表述的时间均为北京时间。</w:t>
      </w:r>
      <w:r/>
    </w:p>
    <w:p>
      <w:pPr>
        <w:ind w:firstLine="42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8.5</w:t>
      </w:r>
      <w:r>
        <w:rPr>
          <w:rFonts w:hint="default" w:ascii="Times New Roman" w:hAnsi="Times New Roman" w:cs="Times New Roman"/>
          <w:b/>
          <w:bCs/>
          <w:color w:val="000000" w:themeColor="text1"/>
          <w:highlight w:val="none"/>
          <w14:textFill>
            <w14:solidFill>
              <w14:schemeClr w14:val="tx1"/>
            </w14:solidFill>
          </w14:textFill>
        </w:rPr>
        <w:t xml:space="preserve">所有投标响应报价</w:t>
      </w:r>
      <w:r>
        <w:rPr>
          <w:rFonts w:hint="default" w:ascii="Times New Roman" w:hAnsi="Times New Roman" w:cs="Times New Roman"/>
          <w:b/>
          <w:bCs/>
          <w:color w:val="000000" w:themeColor="text1"/>
          <w:szCs w:val="22"/>
          <w:highlight w:val="none"/>
          <w14:textFill>
            <w14:solidFill>
              <w14:schemeClr w14:val="tx1"/>
            </w14:solidFill>
          </w14:textFill>
        </w:rPr>
        <w:t xml:space="preserve">具体详见供应商须知前附表。</w:t>
      </w:r>
      <w:r/>
    </w:p>
    <w:p>
      <w:pPr>
        <w:ind w:firstLine="420"/>
        <w:spacing w:line="360" w:lineRule="auto"/>
        <w:shd w:val="clear" w:color="auto"/>
        <w:rPr>
          <w:rFonts w:hint="default" w:ascii="Times New Roman" w:hAnsi="Times New Roman" w:cs="Times New Roman"/>
          <w:b/>
          <w:color w:val="000000" w:themeColor="text1"/>
          <w:szCs w:val="21"/>
          <w:highlight w:val="none"/>
          <w:lang w:val="zh-CN"/>
          <w14:textFill>
            <w14:solidFill>
              <w14:schemeClr w14:val="tx1"/>
            </w14:solidFill>
          </w14:textFill>
        </w:rPr>
        <w:outlineLvl w:val="2"/>
      </w:pPr>
      <w:r/>
      <w:bookmarkStart w:id="74" w:name="_Toc14387"/>
      <w:r/>
      <w:bookmarkStart w:id="75" w:name="_Toc30894"/>
      <w:r/>
      <w:bookmarkStart w:id="76" w:name="_Toc9518"/>
      <w:r/>
      <w:bookmarkStart w:id="77" w:name="_Toc17484"/>
      <w:r>
        <w:rPr>
          <w:rFonts w:hint="default" w:ascii="Times New Roman" w:hAnsi="Times New Roman" w:cs="Times New Roman"/>
          <w:b/>
          <w:bCs/>
          <w:color w:val="000000" w:themeColor="text1"/>
          <w:szCs w:val="21"/>
          <w:highlight w:val="none"/>
          <w14:textFill>
            <w14:solidFill>
              <w14:schemeClr w14:val="tx1"/>
            </w14:solidFill>
          </w14:textFill>
        </w:rPr>
        <w:t xml:space="preserve">9.</w:t>
      </w:r>
      <w:r>
        <w:rPr>
          <w:rFonts w:hint="default" w:ascii="Times New Roman" w:hAnsi="Times New Roman" w:cs="Times New Roman"/>
          <w:b/>
          <w:color w:val="000000" w:themeColor="text1"/>
          <w:szCs w:val="21"/>
          <w:highlight w:val="none"/>
          <w:lang w:val="zh-CN"/>
          <w14:textFill>
            <w14:solidFill>
              <w14:schemeClr w14:val="tx1"/>
            </w14:solidFill>
          </w14:textFill>
        </w:rPr>
        <w:t xml:space="preserve">联合体（本次采购不适用）</w:t>
      </w:r>
      <w:bookmarkEnd w:id="74"/>
      <w:r/>
      <w:bookmarkEnd w:id="75"/>
      <w:r/>
      <w:bookmarkEnd w:id="76"/>
      <w:r/>
      <w:bookmarkEnd w:id="77"/>
      <w:r/>
      <w:bookmarkEnd w:id="73"/>
      <w:r/>
    </w:p>
    <w:p>
      <w:pPr>
        <w:pStyle w:val="1089"/>
        <w:ind w:left="0" w:firstLine="422"/>
        <w:jc w:val="both"/>
        <w:spacing w:line="360" w:lineRule="auto"/>
        <w:shd w:val="clear" w:color="auto"/>
        <w:rPr>
          <w:rFonts w:hint="default" w:ascii="Times New Roman" w:hAnsi="Times New Roman" w:eastAsia="宋体" w:cs="Times New Roman"/>
          <w:color w:val="000000" w:themeColor="text1"/>
          <w:sz w:val="21"/>
          <w:szCs w:val="21"/>
          <w:highlight w:val="none"/>
          <w14:textFill>
            <w14:solidFill>
              <w14:schemeClr w14:val="tx1"/>
            </w14:solidFill>
          </w14:textFill>
        </w:rPr>
      </w:pPr>
      <w:r/>
      <w:bookmarkStart w:id="78" w:name="_Toc22790"/>
      <w:r/>
      <w:bookmarkStart w:id="79" w:name="_Toc28833"/>
      <w:r/>
      <w:bookmarkStart w:id="80" w:name="_Toc24730"/>
      <w:r/>
      <w:bookmarkStart w:id="81" w:name="_Toc11052"/>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10.响应文件的</w:t>
      </w:r>
      <w:bookmarkEnd w:id="78"/>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组成</w:t>
      </w:r>
      <w:bookmarkEnd w:id="79"/>
      <w:r/>
      <w:bookmarkEnd w:id="80"/>
      <w:r/>
      <w:bookmarkEnd w:id="81"/>
      <w:r/>
      <w:r/>
    </w:p>
    <w:p>
      <w:pPr>
        <w:ind w:firstLine="42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10.1供应商应当根据单一来源采购文件要求编制响应文件，响应文件具体构成如下：</w:t>
      </w:r>
      <w:r/>
    </w:p>
    <w:p>
      <w:pPr>
        <w:ind w:firstLine="63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（1）报价函</w:t>
      </w:r>
      <w:r/>
    </w:p>
    <w:p>
      <w:pPr>
        <w:ind w:firstLine="63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（2）报价一览表</w:t>
      </w:r>
      <w:r/>
    </w:p>
    <w:p>
      <w:pPr>
        <w:ind w:firstLine="63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（3）分项报价表</w:t>
      </w:r>
      <w:r/>
    </w:p>
    <w:p>
      <w:pPr>
        <w:ind w:firstLine="63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（4）资格证明文件</w:t>
      </w:r>
      <w:r/>
    </w:p>
    <w:p>
      <w:pPr>
        <w:ind w:firstLine="63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（5）供应商资格声明</w:t>
      </w:r>
      <w:r/>
    </w:p>
    <w:p>
      <w:pPr>
        <w:ind w:firstLine="63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（6）供应商认为需要提供的其他资料</w:t>
      </w:r>
      <w:r/>
    </w:p>
    <w:p>
      <w:pPr>
        <w:ind w:firstLine="630"/>
        <w:spacing w:line="360" w:lineRule="auto"/>
        <w:shd w:val="clear" w:color="auto"/>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（7）最终报价表（协商谈判后提交）</w:t>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lang w:eastAsia="zh-CN"/>
          <w14:textFill>
            <w14:solidFill>
              <w14:schemeClr w14:val="tx1"/>
            </w14:solidFill>
          </w14:textFill>
        </w:rPr>
      </w:pPr>
      <w:r/>
      <w:bookmarkStart w:id="82" w:name="_Toc12595"/>
      <w:r/>
      <w:bookmarkStart w:id="83" w:name="_Toc24018"/>
      <w:r/>
      <w:bookmarkStart w:id="84" w:name="_Toc3443"/>
      <w:r/>
      <w:bookmarkStart w:id="85" w:name="_Toc5206"/>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11.谈判保证金</w:t>
      </w:r>
      <w:bookmarkEnd w:id="82"/>
      <w:r/>
      <w:bookmarkEnd w:id="83"/>
      <w:r/>
      <w:bookmarkEnd w:id="84"/>
      <w:r>
        <w:rPr>
          <w:rFonts w:hint="default" w:ascii="Times New Roman" w:hAnsi="Times New Roman" w:eastAsia="宋体" w:cs="Times New Roman"/>
          <w:b/>
          <w:bCs/>
          <w:color w:val="000000" w:themeColor="text1"/>
          <w:sz w:val="21"/>
          <w:szCs w:val="21"/>
          <w:highlight w:val="none"/>
          <w:lang w:eastAsia="zh-CN"/>
          <w14:textFill>
            <w14:solidFill>
              <w14:schemeClr w14:val="tx1"/>
            </w14:solidFill>
          </w14:textFill>
        </w:rPr>
        <w:t xml:space="preserve">（</w:t>
      </w:r>
      <w:r>
        <w:rPr>
          <w:rFonts w:hint="eastAsia" w:ascii="Times New Roman" w:eastAsia="宋体" w:cs="Times New Roman"/>
          <w:b/>
          <w:bCs/>
          <w:color w:val="000000" w:themeColor="text1"/>
          <w:sz w:val="21"/>
          <w:szCs w:val="21"/>
          <w:highlight w:val="none"/>
          <w:lang w:val="en-US" w:eastAsia="zh-CN"/>
          <w14:textFill>
            <w14:solidFill>
              <w14:schemeClr w14:val="tx1"/>
            </w14:solidFill>
          </w14:textFill>
        </w:rPr>
        <w:t xml:space="preserve">本项目不涉及</w:t>
      </w:r>
      <w:r>
        <w:rPr>
          <w:rFonts w:hint="default" w:ascii="Times New Roman" w:hAnsi="Times New Roman" w:eastAsia="宋体" w:cs="Times New Roman"/>
          <w:b/>
          <w:bCs/>
          <w:color w:val="000000" w:themeColor="text1"/>
          <w:sz w:val="21"/>
          <w:szCs w:val="21"/>
          <w:highlight w:val="none"/>
          <w:lang w:eastAsia="zh-CN"/>
          <w14:textFill>
            <w14:solidFill>
              <w14:schemeClr w14:val="tx1"/>
            </w14:solidFill>
          </w14:textFill>
        </w:rPr>
        <w:t xml:space="preserve">）</w:t>
      </w:r>
      <w:bookmarkEnd w:id="85"/>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86" w:name="_Toc20926"/>
      <w:r/>
      <w:bookmarkStart w:id="87" w:name="_Toc13257"/>
      <w:r/>
      <w:bookmarkStart w:id="88" w:name="_Toc1248"/>
      <w:r/>
      <w:bookmarkStart w:id="89" w:name="_Toc31206"/>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12.响应文件的有效期</w:t>
      </w:r>
      <w:bookmarkEnd w:id="86"/>
      <w:r/>
      <w:bookmarkEnd w:id="87"/>
      <w:r/>
      <w:bookmarkEnd w:id="88"/>
      <w:r/>
      <w:bookmarkEnd w:id="89"/>
      <w:r/>
      <w:r/>
    </w:p>
    <w:p>
      <w:pPr>
        <w:ind w:firstLine="420"/>
        <w:jc w:val="left"/>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bookmarkStart w:id="90" w:name="_Toc6811"/>
      <w:r>
        <w:rPr>
          <w:rFonts w:hint="default" w:ascii="Times New Roman" w:hAnsi="Times New Roman" w:cs="Times New Roman"/>
          <w:bCs/>
          <w:color w:val="000000" w:themeColor="text1"/>
          <w:highlight w:val="none"/>
          <w14:textFill>
            <w14:solidFill>
              <w14:schemeClr w14:val="tx1"/>
            </w14:solidFill>
          </w14:textFill>
        </w:rPr>
        <w:t xml:space="preserve">12.1自递交响应文件截止之日起，按照前附表中规定时间内保持有效，有效期短于此规定的响应文件将视为无效。</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12.2在特殊情况下，采购代理机构可根据实际情况，在原响应文件有效期截止时间前，与供应商协商延长有效期，此类要求和答复都应以书面形式进行。供应商可以拒绝接受延期的要求而放弃投标。同意这一要求的供应商，无需也不允许修改其响应文件，受有效期制约的所有权利和义务均应延长至新的有效期。</w:t>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91" w:name="_Toc13378"/>
      <w:r/>
      <w:bookmarkStart w:id="92" w:name="_Toc12640"/>
      <w:r/>
      <w:bookmarkStart w:id="93" w:name="_Toc7030"/>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13.响应文件的签署及其形式</w:t>
      </w:r>
      <w:bookmarkEnd w:id="90"/>
      <w:r/>
      <w:bookmarkEnd w:id="91"/>
      <w:r/>
      <w:bookmarkEnd w:id="92"/>
      <w:r/>
      <w:bookmarkEnd w:id="93"/>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bookmarkStart w:id="94" w:name="_Toc27455"/>
      <w:r>
        <w:rPr>
          <w:rFonts w:hint="default" w:ascii="Times New Roman" w:hAnsi="Times New Roman" w:cs="Times New Roman"/>
          <w:bCs/>
          <w:color w:val="000000" w:themeColor="text1"/>
          <w:highlight w:val="none"/>
          <w14:textFill>
            <w14:solidFill>
              <w14:schemeClr w14:val="tx1"/>
            </w14:solidFill>
          </w14:textFill>
        </w:rPr>
        <w:t xml:space="preserve">13.1供应商应按本款下述规定以及供应商须知前附表规定的数量提交响应文件。</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13.</w:t>
      </w:r>
      <w:r>
        <w:rPr>
          <w:rFonts w:hint="eastAsia" w:cs="Times New Roman"/>
          <w:bCs/>
          <w:color w:val="000000" w:themeColor="text1"/>
          <w:highlight w:val="none"/>
          <w:lang w:val="en-US" w:eastAsia="zh-CN"/>
          <w14:textFill>
            <w14:solidFill>
              <w14:schemeClr w14:val="tx1"/>
            </w14:solidFill>
          </w14:textFill>
        </w:rPr>
        <w:t xml:space="preserve">2</w:t>
      </w:r>
      <w:r>
        <w:rPr>
          <w:rFonts w:hint="default" w:ascii="Times New Roman" w:hAnsi="Times New Roman" w:cs="Times New Roman"/>
          <w:bCs/>
          <w:color w:val="000000" w:themeColor="text1"/>
          <w:highlight w:val="none"/>
          <w14:textFill>
            <w14:solidFill>
              <w14:schemeClr w14:val="tx1"/>
            </w14:solidFill>
          </w14:textFill>
        </w:rPr>
        <w:t xml:space="preserve">响应文件应字迹清楚、内容齐全、不得涂改或增删。如有修改和增删，必须有供应商公章或法定代表人或其授权代表签字。因响应文件字迹潦草或表达不清所引起的不利后果由供应商承担。</w:t>
      </w:r>
      <w:r/>
    </w:p>
    <w:p>
      <w:pPr>
        <w:spacing w:line="360" w:lineRule="auto"/>
        <w:shd w:val="clear" w:color="auto"/>
        <w:widowControl/>
        <w:rPr>
          <w:rFonts w:hint="default" w:ascii="Times New Roman" w:hAnsi="Times New Roman" w:cs="Times New Roman"/>
          <w:b/>
          <w:bCs/>
          <w:color w:val="000000" w:themeColor="text1"/>
          <w:sz w:val="24"/>
          <w:highlight w:val="none"/>
          <w14:textFill>
            <w14:solidFill>
              <w14:schemeClr w14:val="tx1"/>
            </w14:solidFill>
          </w14:textFill>
        </w:rPr>
        <w:outlineLvl w:val="1"/>
      </w:pPr>
      <w:r/>
      <w:bookmarkStart w:id="95" w:name="_Toc19921"/>
      <w:r/>
      <w:bookmarkStart w:id="96" w:name="_Toc10024"/>
      <w:r/>
      <w:bookmarkStart w:id="97" w:name="_Toc9691"/>
      <w:r>
        <w:rPr>
          <w:rFonts w:hint="default" w:ascii="Times New Roman" w:hAnsi="Times New Roman" w:cs="Times New Roman"/>
          <w:b/>
          <w:bCs/>
          <w:color w:val="000000" w:themeColor="text1"/>
          <w:sz w:val="24"/>
          <w:highlight w:val="none"/>
          <w14:textFill>
            <w14:solidFill>
              <w14:schemeClr w14:val="tx1"/>
            </w14:solidFill>
          </w14:textFill>
        </w:rPr>
        <w:t xml:space="preserve">四、响应文件的递交</w:t>
      </w:r>
      <w:bookmarkEnd w:id="94"/>
      <w:r/>
      <w:bookmarkEnd w:id="95"/>
      <w:r/>
      <w:bookmarkEnd w:id="96"/>
      <w:r/>
      <w:bookmarkEnd w:id="97"/>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bookmarkStart w:id="98" w:name="_Toc21766"/>
      <w:r>
        <w:rPr>
          <w:rFonts w:hint="default" w:ascii="Times New Roman" w:hAnsi="Times New Roman" w:cs="Times New Roman"/>
          <w:color w:val="000000" w:themeColor="text1"/>
          <w:szCs w:val="21"/>
          <w:highlight w:val="none"/>
          <w14:textFill>
            <w14:solidFill>
              <w14:schemeClr w14:val="tx1"/>
            </w14:solidFill>
          </w14:textFill>
        </w:rPr>
        <w:t xml:space="preserve">14.1 电子</w:t>
      </w:r>
      <w:r>
        <w:rPr>
          <w:rFonts w:hint="eastAsia"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文件的递交：</w:t>
      </w: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应当按照《操作手册》规定，在截止时间前制作并上传电子</w:t>
      </w:r>
      <w:r>
        <w:rPr>
          <w:rFonts w:hint="eastAsia"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w:t>
      </w:r>
      <w:bookmarkStart w:id="99" w:name="_Toc1507"/>
      <w:r/>
      <w:r/>
    </w:p>
    <w:p>
      <w:pPr>
        <w:ind w:firstLine="420"/>
        <w:spacing w:line="360" w:lineRule="auto"/>
        <w:shd w:val="clear" w:color="auto"/>
        <w:rPr>
          <w:rFonts w:hint="default" w:ascii="Times New Roman" w:hAnsi="Times New Roman" w:cs="Times New Roman"/>
          <w:b/>
          <w:color w:val="000000" w:themeColor="text1"/>
          <w:sz w:val="30"/>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14.2 投标文件的解密</w:t>
      </w:r>
      <w:bookmarkEnd w:id="99"/>
      <w:r>
        <w:rPr>
          <w:rFonts w:hint="default" w:ascii="Times New Roman" w:hAnsi="Times New Roman" w:cs="Times New Roman"/>
          <w:color w:val="000000" w:themeColor="text1"/>
          <w:szCs w:val="21"/>
          <w:highlight w:val="none"/>
          <w14:textFill>
            <w14:solidFill>
              <w14:schemeClr w14:val="tx1"/>
            </w14:solidFill>
          </w14:textFill>
        </w:rPr>
        <w:t xml:space="preserve">：开标当天供应商及时登录不见面开标大厅，</w:t>
      </w:r>
      <w:r>
        <w:rPr>
          <w:rFonts w:hint="eastAsia" w:cs="Times New Roman"/>
          <w:color w:val="000000" w:themeColor="text1"/>
          <w:szCs w:val="21"/>
          <w:highlight w:val="none"/>
          <w:lang w:eastAsia="zh-CN"/>
          <w14:textFill>
            <w14:solidFill>
              <w14:schemeClr w14:val="tx1"/>
            </w14:solidFill>
          </w14:textFill>
        </w:rPr>
        <w:t xml:space="preserve">在</w:t>
      </w:r>
      <w:r>
        <w:rPr>
          <w:rFonts w:hint="default" w:ascii="Times New Roman" w:hAnsi="Times New Roman" w:cs="Times New Roman"/>
          <w:color w:val="000000" w:themeColor="text1"/>
          <w:szCs w:val="21"/>
          <w:highlight w:val="none"/>
          <w14:textFill>
            <w14:solidFill>
              <w14:schemeClr w14:val="tx1"/>
            </w14:solidFill>
          </w14:textFill>
        </w:rPr>
        <w:t xml:space="preserve">截止时间后，供应商在规定时间自行实施远程解密。</w:t>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00" w:name="_Toc2246"/>
      <w:r/>
      <w:bookmarkStart w:id="101" w:name="_Toc15733"/>
      <w:r/>
      <w:bookmarkStart w:id="102" w:name="_Toc19237"/>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15.响应的截止日期</w:t>
      </w:r>
      <w:bookmarkEnd w:id="98"/>
      <w:r/>
      <w:bookmarkEnd w:id="100"/>
      <w:r/>
      <w:bookmarkEnd w:id="101"/>
      <w:r/>
      <w:bookmarkEnd w:id="102"/>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bookmarkStart w:id="103" w:name="_Toc32673"/>
      <w:r>
        <w:rPr>
          <w:rFonts w:hint="default" w:ascii="Times New Roman" w:hAnsi="Times New Roman" w:cs="Times New Roman"/>
          <w:color w:val="000000" w:themeColor="text1"/>
          <w:szCs w:val="21"/>
          <w:highlight w:val="none"/>
          <w14:textFill>
            <w14:solidFill>
              <w14:schemeClr w14:val="tx1"/>
            </w14:solidFill>
          </w14:textFill>
        </w:rPr>
        <w:t xml:space="preserve">15.1 </w:t>
      </w: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上传电子</w:t>
      </w:r>
      <w:r>
        <w:rPr>
          <w:rFonts w:hint="eastAsia"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文件的时间不得迟于规定的截止时间。</w:t>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应充分考虑到网络环境、网络带宽等风险因素，如因</w:t>
      </w: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自身原因造成的电子</w:t>
      </w:r>
      <w:r>
        <w:rPr>
          <w:rFonts w:hint="eastAsia"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文件上传不成功的作无效投标处理。</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15.2 采购人可以按照规定，通过修改</w:t>
      </w:r>
      <w:r>
        <w:rPr>
          <w:rFonts w:hint="eastAsia" w:cs="Times New Roman"/>
          <w:color w:val="000000" w:themeColor="text1"/>
          <w:szCs w:val="21"/>
          <w:highlight w:val="none"/>
          <w:lang w:val="en-US" w:eastAsia="zh-CN"/>
          <w14:textFill>
            <w14:solidFill>
              <w14:schemeClr w14:val="tx1"/>
            </w14:solidFill>
          </w14:textFill>
        </w:rPr>
        <w:t xml:space="preserve">采购</w:t>
      </w:r>
      <w:r>
        <w:rPr>
          <w:rFonts w:hint="default" w:ascii="Times New Roman" w:hAnsi="Times New Roman" w:cs="Times New Roman"/>
          <w:color w:val="000000" w:themeColor="text1"/>
          <w:szCs w:val="21"/>
          <w:highlight w:val="none"/>
          <w14:textFill>
            <w14:solidFill>
              <w14:schemeClr w14:val="tx1"/>
            </w14:solidFill>
          </w14:textFill>
        </w:rPr>
        <w:t xml:space="preserve">文件酌情延长截止时间，在此情况下，</w:t>
      </w: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的所有权利和义务以及</w:t>
      </w: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受制的截止时间均应以延长后新的截止时间为准。</w:t>
      </w:r>
      <w:bookmarkEnd w:id="103"/>
      <w:r/>
    </w:p>
    <w:p>
      <w:pPr>
        <w:ind w:firstLine="422"/>
        <w:spacing w:line="360" w:lineRule="auto"/>
        <w:shd w:val="clear" w:color="auto"/>
        <w:tabs>
          <w:tab w:val="left" w:pos="480" w:leader="none"/>
        </w:tabs>
        <w:rPr>
          <w:rFonts w:hint="default" w:ascii="Times New Roman" w:hAnsi="Times New Roman" w:cs="Times New Roman"/>
          <w:b/>
          <w:bCs/>
          <w:color w:val="000000" w:themeColor="text1"/>
          <w:szCs w:val="21"/>
          <w:highlight w:val="none"/>
          <w14:textFill>
            <w14:solidFill>
              <w14:schemeClr w14:val="tx1"/>
            </w14:solidFill>
          </w14:textFill>
        </w:rPr>
        <w:outlineLvl w:val="2"/>
      </w:pPr>
      <w:r/>
      <w:bookmarkStart w:id="104" w:name="_Toc16938543"/>
      <w:r/>
      <w:bookmarkStart w:id="105" w:name="_Toc513029227"/>
      <w:r/>
      <w:bookmarkStart w:id="106" w:name="_Toc20823299"/>
      <w:r/>
      <w:bookmarkStart w:id="107" w:name="_Toc16642"/>
      <w:r/>
      <w:bookmarkStart w:id="108" w:name="_Toc358"/>
      <w:r/>
      <w:bookmarkStart w:id="109" w:name="_Toc18937"/>
      <w:r/>
      <w:bookmarkStart w:id="110" w:name="_Toc6896"/>
      <w:r/>
      <w:bookmarkStart w:id="111" w:name="_Toc6201"/>
      <w:r>
        <w:rPr>
          <w:rFonts w:hint="default" w:ascii="Times New Roman" w:hAnsi="Times New Roman" w:cs="Times New Roman"/>
          <w:b/>
          <w:bCs/>
          <w:color w:val="000000" w:themeColor="text1"/>
          <w:szCs w:val="21"/>
          <w:highlight w:val="none"/>
          <w14:textFill>
            <w14:solidFill>
              <w14:schemeClr w14:val="tx1"/>
            </w14:solidFill>
          </w14:textFill>
        </w:rPr>
        <w:t xml:space="preserve">16.</w:t>
      </w:r>
      <w:r>
        <w:rPr>
          <w:rFonts w:hint="default" w:ascii="Times New Roman" w:hAnsi="Times New Roman" w:cs="Times New Roman"/>
          <w:b/>
          <w:bCs/>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b/>
          <w:bCs/>
          <w:color w:val="000000" w:themeColor="text1"/>
          <w:szCs w:val="21"/>
          <w:highlight w:val="none"/>
          <w14:textFill>
            <w14:solidFill>
              <w14:schemeClr w14:val="tx1"/>
            </w14:solidFill>
          </w14:textFill>
        </w:rPr>
        <w:t xml:space="preserve">文件</w:t>
      </w:r>
      <w:bookmarkEnd w:id="104"/>
      <w:r/>
      <w:bookmarkEnd w:id="105"/>
      <w:r/>
      <w:bookmarkEnd w:id="106"/>
      <w:r>
        <w:rPr>
          <w:rFonts w:hint="default" w:ascii="Times New Roman" w:hAnsi="Times New Roman" w:cs="Times New Roman"/>
          <w:b/>
          <w:bCs/>
          <w:color w:val="000000" w:themeColor="text1"/>
          <w:szCs w:val="21"/>
          <w:highlight w:val="none"/>
          <w14:textFill>
            <w14:solidFill>
              <w14:schemeClr w14:val="tx1"/>
            </w14:solidFill>
          </w14:textFill>
        </w:rPr>
        <w:t xml:space="preserve">的拒收</w:t>
      </w:r>
      <w:bookmarkEnd w:id="107"/>
      <w:r/>
      <w:bookmarkEnd w:id="108"/>
      <w:r/>
      <w:bookmarkEnd w:id="109"/>
      <w:r/>
      <w:bookmarkEnd w:id="110"/>
      <w:r/>
      <w:r/>
    </w:p>
    <w:p>
      <w:pPr>
        <w:ind w:firstLine="420"/>
        <w:spacing w:line="360" w:lineRule="auto"/>
        <w:shd w:val="clear" w:color="auto"/>
        <w:tabs>
          <w:tab w:val="left" w:pos="480" w:leader="none"/>
        </w:tabs>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16.1采购人拒绝接收在其规定的投标截止时间后上传的任何</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w:t>
      </w:r>
      <w:bookmarkEnd w:id="111"/>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12" w:name="_Toc21285"/>
      <w:r/>
      <w:bookmarkStart w:id="113" w:name="_Toc32211"/>
      <w:r/>
      <w:bookmarkStart w:id="114" w:name="_Toc21787"/>
      <w:r/>
      <w:bookmarkStart w:id="115" w:name="_Toc29044"/>
      <w:r/>
      <w:bookmarkStart w:id="116" w:name="_Toc27692"/>
      <w:r/>
      <w:bookmarkStart w:id="117" w:name="_Toc20823301"/>
      <w:r/>
      <w:bookmarkStart w:id="118" w:name="_Toc24233"/>
      <w:r/>
      <w:bookmarkStart w:id="119" w:name="_Toc513029229"/>
      <w:r/>
      <w:bookmarkStart w:id="120" w:name="_Toc16938545"/>
      <w:r/>
      <w:bookmarkStart w:id="121" w:name="_Toc120614218"/>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17.响应文件的修改或撤回</w:t>
      </w:r>
      <w:bookmarkEnd w:id="112"/>
      <w:r/>
      <w:bookmarkEnd w:id="113"/>
      <w:r/>
      <w:bookmarkEnd w:id="114"/>
      <w:r/>
      <w:bookmarkEnd w:id="115"/>
      <w:r/>
      <w:bookmarkEnd w:id="116"/>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供应商在提交</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17.1 </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文件的撤回</w:t>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17.1.1 电子</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文件的撤回</w:t>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可在截止时间前，撤回其电子</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文件，具体操作方法见《操作手册》。</w:t>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17.1.2 </w:t>
      </w: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撤回电子</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文件，则认为其不再参与本项目投标活动。</w:t>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17.2 </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文件的修改</w:t>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17.2.1</w:t>
      </w: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可在截止时间前，对其电子</w:t>
      </w:r>
      <w:r>
        <w:rPr>
          <w:rFonts w:hint="eastAsia"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文件进行修改，具体操作方法见《操作手册》。</w:t>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17.2.2 在截止时间之后，</w:t>
      </w: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不得对其电子</w:t>
      </w:r>
      <w:r>
        <w:rPr>
          <w:rFonts w:hint="eastAsia" w:cs="Times New Roman"/>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color w:val="000000" w:themeColor="text1"/>
          <w:szCs w:val="21"/>
          <w:highlight w:val="none"/>
          <w14:textFill>
            <w14:solidFill>
              <w14:schemeClr w14:val="tx1"/>
            </w14:solidFill>
          </w14:textFill>
        </w:rPr>
        <w:t xml:space="preserve">文件作任何修改。</w:t>
      </w:r>
      <w:r/>
    </w:p>
    <w:p>
      <w:pPr>
        <w:ind w:firstLine="420"/>
        <w:spacing w:line="360" w:lineRule="auto"/>
        <w:shd w:val="clear" w:color="auto"/>
        <w:tabs>
          <w:tab w:val="left" w:pos="480" w:leader="none"/>
        </w:tabs>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17.3 在截止时间至有效期满之间的这段时间内，</w:t>
      </w: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不得撤回其投标。</w:t>
      </w:r>
      <w:r/>
    </w:p>
    <w:p>
      <w:pPr>
        <w:spacing w:line="360" w:lineRule="auto"/>
        <w:shd w:val="clear" w:color="auto"/>
        <w:widowControl/>
        <w:rPr>
          <w:rFonts w:hint="default" w:ascii="Times New Roman" w:hAnsi="Times New Roman" w:cs="Times New Roman"/>
          <w:b/>
          <w:bCs/>
          <w:color w:val="000000" w:themeColor="text1"/>
          <w:sz w:val="24"/>
          <w:highlight w:val="none"/>
          <w14:textFill>
            <w14:solidFill>
              <w14:schemeClr w14:val="tx1"/>
            </w14:solidFill>
          </w14:textFill>
        </w:rPr>
        <w:outlineLvl w:val="1"/>
      </w:pPr>
      <w:r/>
      <w:bookmarkStart w:id="122" w:name="_Toc10211"/>
      <w:r/>
      <w:bookmarkStart w:id="123" w:name="_Toc5307"/>
      <w:r/>
      <w:bookmarkStart w:id="124" w:name="_Toc29033"/>
      <w:r>
        <w:rPr>
          <w:rFonts w:hint="default" w:ascii="Times New Roman" w:hAnsi="Times New Roman" w:cs="Times New Roman"/>
          <w:b/>
          <w:bCs/>
          <w:color w:val="000000" w:themeColor="text1"/>
          <w:sz w:val="24"/>
          <w:highlight w:val="none"/>
          <w14:textFill>
            <w14:solidFill>
              <w14:schemeClr w14:val="tx1"/>
            </w14:solidFill>
          </w14:textFill>
        </w:rPr>
        <w:t xml:space="preserve">五、评审与</w:t>
      </w:r>
      <w:bookmarkEnd w:id="117"/>
      <w:r/>
      <w:bookmarkEnd w:id="118"/>
      <w:r/>
      <w:bookmarkEnd w:id="119"/>
      <w:r/>
      <w:bookmarkEnd w:id="120"/>
      <w:r/>
      <w:bookmarkEnd w:id="121"/>
      <w:r/>
      <w:bookmarkEnd w:id="122"/>
      <w:r>
        <w:rPr>
          <w:rFonts w:hint="default" w:ascii="Times New Roman" w:hAnsi="Times New Roman" w:cs="Times New Roman"/>
          <w:b/>
          <w:bCs/>
          <w:color w:val="000000" w:themeColor="text1"/>
          <w:sz w:val="24"/>
          <w:highlight w:val="none"/>
          <w14:textFill>
            <w14:solidFill>
              <w14:schemeClr w14:val="tx1"/>
            </w14:solidFill>
          </w14:textFill>
        </w:rPr>
        <w:t xml:space="preserve">谈判</w:t>
      </w:r>
      <w:bookmarkEnd w:id="123"/>
      <w:r/>
      <w:bookmarkEnd w:id="124"/>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25" w:name="_Toc2866"/>
      <w:r/>
      <w:bookmarkStart w:id="126" w:name="_Toc22395"/>
      <w:r/>
      <w:bookmarkStart w:id="127" w:name="_Toc6944"/>
      <w:r/>
      <w:bookmarkStart w:id="128" w:name="_Toc29583"/>
      <w:r/>
      <w:bookmarkStart w:id="129" w:name="_Toc15345"/>
      <w:r/>
      <w:bookmarkStart w:id="130" w:name="_Toc3679"/>
      <w:r/>
      <w:bookmarkStart w:id="131" w:name="OLE_LINK7"/>
      <w:r/>
      <w:bookmarkStart w:id="132" w:name="_Toc13829"/>
      <w:r/>
      <w:bookmarkStart w:id="133" w:name="OLE_LINK3"/>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18.评审组织</w:t>
      </w:r>
      <w:bookmarkEnd w:id="125"/>
      <w:r/>
      <w:bookmarkEnd w:id="126"/>
      <w:r/>
      <w:r/>
    </w:p>
    <w:p>
      <w:pPr>
        <w:ind w:firstLine="420"/>
        <w:spacing w:line="360" w:lineRule="auto"/>
        <w:shd w:val="clear" w:color="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18.1采购人将在公告中规定的时间和地点组织</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谈判</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eastAsia" w:cs="Times New Roman"/>
          <w:color w:val="000000" w:themeColor="text1"/>
          <w:szCs w:val="21"/>
          <w:highlight w:val="none"/>
          <w:lang w:val="en-US" w:eastAsia="zh-CN"/>
          <w14:textFill>
            <w14:solidFill>
              <w14:schemeClr w14:val="tx1"/>
            </w14:solidFill>
          </w14:textFill>
        </w:rPr>
        <w:t xml:space="preserve">供应商</w:t>
      </w:r>
      <w:r>
        <w:rPr>
          <w:rFonts w:hint="default" w:ascii="Times New Roman" w:hAnsi="Times New Roman" w:cs="Times New Roman"/>
          <w:bCs/>
          <w:color w:val="000000" w:themeColor="text1"/>
          <w:szCs w:val="21"/>
          <w:highlight w:val="none"/>
          <w14:textFill>
            <w14:solidFill>
              <w14:schemeClr w14:val="tx1"/>
            </w14:solidFill>
          </w14:textFill>
        </w:rPr>
        <w:t xml:space="preserve">应当按照《操作手册》规定，在苏采云系统规定的时间内对</w:t>
      </w:r>
      <w:r>
        <w:rPr>
          <w:rFonts w:hint="eastAsia" w:cs="Times New Roman"/>
          <w:bCs/>
          <w:color w:val="000000" w:themeColor="text1"/>
          <w:szCs w:val="21"/>
          <w:highlight w:val="none"/>
          <w:lang w:val="en-US" w:eastAsia="zh-CN"/>
          <w14:textFill>
            <w14:solidFill>
              <w14:schemeClr w14:val="tx1"/>
            </w14:solidFill>
          </w14:textFill>
        </w:rPr>
        <w:t xml:space="preserve">响应</w:t>
      </w:r>
      <w:r>
        <w:rPr>
          <w:rFonts w:hint="default" w:ascii="Times New Roman" w:hAnsi="Times New Roman" w:cs="Times New Roman"/>
          <w:bCs/>
          <w:color w:val="000000" w:themeColor="text1"/>
          <w:szCs w:val="21"/>
          <w:highlight w:val="none"/>
          <w14:textFill>
            <w14:solidFill>
              <w14:schemeClr w14:val="tx1"/>
            </w14:solidFill>
          </w14:textFill>
        </w:rPr>
        <w:t xml:space="preserve">文件进行解密。</w:t>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34" w:name="_Toc862"/>
      <w:r/>
      <w:bookmarkStart w:id="135" w:name="_Toc21772"/>
      <w:r/>
      <w:bookmarkStart w:id="136" w:name="_Toc18063"/>
      <w:r/>
      <w:bookmarkStart w:id="137" w:name="_Toc22523"/>
      <w:r/>
      <w:bookmarkStart w:id="138" w:name="_Toc22552"/>
      <w:r/>
      <w:bookmarkStart w:id="139" w:name="_Toc16496"/>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19.</w:t>
      </w:r>
      <w:bookmarkEnd w:id="134"/>
      <w:r/>
      <w:bookmarkEnd w:id="135"/>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对响应文件的资格性审查和符合性审查</w:t>
      </w:r>
      <w:bookmarkEnd w:id="136"/>
      <w:r/>
      <w:bookmarkEnd w:id="137"/>
      <w:r/>
      <w:bookmarkEnd w:id="138"/>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19.1响应文件初审分为资格性审查和符合性审查。</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资格性审查：依据法律法规和单一来源采购文件的规定，对响应文件中</w:t>
      </w:r>
      <w:r>
        <w:rPr>
          <w:rFonts w:hint="default" w:ascii="Times New Roman" w:hAnsi="Times New Roman" w:cs="Times New Roman"/>
          <w:b/>
          <w:color w:val="000000" w:themeColor="text1"/>
          <w:highlight w:val="none"/>
          <w14:textFill>
            <w14:solidFill>
              <w14:schemeClr w14:val="tx1"/>
            </w14:solidFill>
          </w14:textFill>
        </w:rPr>
        <w:t xml:space="preserve">资格证明、保证金（如有）</w:t>
      </w:r>
      <w:r>
        <w:rPr>
          <w:rFonts w:hint="default" w:ascii="Times New Roman" w:hAnsi="Times New Roman" w:cs="Times New Roman"/>
          <w:bCs/>
          <w:color w:val="000000" w:themeColor="text1"/>
          <w:highlight w:val="none"/>
          <w14:textFill>
            <w14:solidFill>
              <w14:schemeClr w14:val="tx1"/>
            </w14:solidFill>
          </w14:textFill>
        </w:rPr>
        <w:t xml:space="preserve">等进行审查，以确定供应商是否具备谈判资格。</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符合性检查：依据采购文件的规定，从响应文件的有效性、完整性、</w:t>
      </w:r>
      <w:r>
        <w:rPr>
          <w:rFonts w:hint="default" w:ascii="Times New Roman" w:hAnsi="Times New Roman" w:cs="Times New Roman"/>
          <w:bCs/>
          <w:color w:val="000000" w:themeColor="text1"/>
          <w:szCs w:val="21"/>
          <w:highlight w:val="none"/>
          <w14:textFill>
            <w14:solidFill>
              <w14:schemeClr w14:val="tx1"/>
            </w14:solidFill>
          </w14:textFill>
        </w:rPr>
        <w:t xml:space="preserve">投标人串通投标情形审查</w:t>
      </w:r>
      <w:r>
        <w:rPr>
          <w:rFonts w:hint="default" w:ascii="Times New Roman" w:hAnsi="Times New Roman" w:cs="Times New Roman"/>
          <w:bCs/>
          <w:color w:val="000000" w:themeColor="text1"/>
          <w:highlight w:val="none"/>
          <w14:textFill>
            <w14:solidFill>
              <w14:schemeClr w14:val="tx1"/>
            </w14:solidFill>
          </w14:textFill>
        </w:rPr>
        <w:t xml:space="preserve">和对采购文件的响应程度进行审查，以确定是否对单一来源采购文件的实质性要求作出响应。</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19.2所谓偏离是指响应文件的内容高于或低于采购文件的相关要求。所谓重大负偏离是指供应商所投标的范围、质量、数量和交货期限等明显不能满足采购文件的要求。重大负偏离的认定须经评审小组三分之二以上同意。</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19.3评审小组在初审中，对明显的文字和算术错误的修正原则如下：</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（1）</w:t>
      </w:r>
      <w:r>
        <w:rPr>
          <w:rFonts w:hint="default" w:ascii="Times New Roman" w:hAnsi="Times New Roman" w:cs="Times New Roman"/>
          <w:b/>
          <w:color w:val="000000" w:themeColor="text1"/>
          <w:highlight w:val="none"/>
          <w14:textFill>
            <w14:solidFill>
              <w14:schemeClr w14:val="tx1"/>
            </w14:solidFill>
          </w14:textFill>
        </w:rPr>
        <w:t xml:space="preserve">《报价一览表》（报价表）内容与响应文件中相应内容不一致的，以《报价一览表》（报价表）为准</w:t>
      </w:r>
      <w:r>
        <w:rPr>
          <w:rFonts w:hint="default" w:ascii="Times New Roman" w:hAnsi="Times New Roman" w:cs="Times New Roman"/>
          <w:bCs/>
          <w:color w:val="000000" w:themeColor="text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（2）响应文件的大写金额与小写金额不一致的，以大写金额为准；</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（3）总价金额与单价金额不一致的，以单价金额计算结果为准；</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（4）单价金额小数点有明显错位的，以总价金额为准，并修改单价金额；</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（5）对不同文字文本响应文件的解释发生异议的，以中文文本为准；如果正本响应文件和副本响应文件之间有差异，则以正本响应文件为准。</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同时出现两种以上不一致的，按照前款规定的顺序修正。修正后的报价由法定代表人或其授权的代表签字确认后产生约束力，供应商不确认的，响应无效。</w:t>
      </w:r>
      <w:bookmarkEnd w:id="127"/>
      <w:bookmarkEnd w:id="128"/>
      <w:bookmarkEnd w:id="129"/>
      <w:bookmarkEnd w:id="130"/>
      <w:bookmarkEnd w:id="131"/>
      <w:bookmarkEnd w:id="132"/>
      <w:bookmarkEnd w:id="133"/>
      <w:bookmarkEnd w:id="139"/>
      <w:r/>
    </w:p>
    <w:p>
      <w:pPr>
        <w:ind w:firstLine="422"/>
        <w:spacing w:line="360" w:lineRule="auto"/>
        <w:rPr>
          <w:rFonts w:hint="default" w:ascii="Times New Roman" w:hAnsi="Times New Roman" w:cs="Times New Roman"/>
          <w:b/>
          <w:color w:val="000000" w:themeColor="text1"/>
          <w:highlight w:val="none"/>
          <w14:textFill>
            <w14:solidFill>
              <w14:schemeClr w14:val="tx1"/>
            </w14:solidFill>
          </w14:textFill>
        </w:rPr>
      </w:pPr>
      <w:r/>
      <w:bookmarkStart w:id="140" w:name="_Toc18327"/>
      <w:r/>
      <w:bookmarkStart w:id="141" w:name="_Toc8338"/>
      <w:r>
        <w:rPr>
          <w:rFonts w:hint="default" w:ascii="Times New Roman" w:hAnsi="Times New Roman" w:cs="Times New Roman"/>
          <w:b/>
          <w:color w:val="000000" w:themeColor="text1"/>
          <w:highlight w:val="none"/>
          <w14:textFill>
            <w14:solidFill>
              <w14:schemeClr w14:val="tx1"/>
            </w14:solidFill>
          </w14:textFill>
        </w:rPr>
        <w:t xml:space="preserve">19.4响应文件有下列情况之一的，在符合性检查时按照无效响应处理：</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（1）未按照采购文件规定要求密封、签署、盖章的；</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（2）报价超过采购文件中规定的项目预算或者最高限价的；</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（3）供应商不具备采购文件中规定资格要求的；</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（4）响应文件含有采购人不能接受的附加条件的；</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（5）法律、法规和采购文件规定的其他无效情形。</w:t>
      </w:r>
      <w:r/>
    </w:p>
    <w:p>
      <w:pPr>
        <w:pStyle w:val="1123"/>
        <w:ind w:firstLine="422"/>
        <w:rPr>
          <w:rFonts w:hint="default" w:ascii="Times New Roman" w:hAnsi="Times New Roman" w:cs="Times New Roman"/>
          <w:b/>
          <w:color w:val="000000" w:themeColor="text1"/>
          <w:sz w:val="21"/>
          <w:szCs w:val="20"/>
          <w:highlight w:val="none"/>
          <w14:textFill>
            <w14:solidFill>
              <w14:schemeClr w14:val="tx1"/>
            </w14:solidFill>
          </w14:textFill>
        </w:rPr>
      </w:pPr>
      <w:r>
        <w:rPr>
          <w:rFonts w:hint="default" w:ascii="Times New Roman" w:hAnsi="Times New Roman" w:cs="Times New Roman"/>
          <w:b/>
          <w:color w:val="000000" w:themeColor="text1"/>
          <w:sz w:val="21"/>
          <w:szCs w:val="20"/>
          <w:highlight w:val="none"/>
          <w14:textFill>
            <w14:solidFill>
              <w14:schemeClr w14:val="tx1"/>
            </w14:solidFill>
          </w14:textFill>
        </w:rPr>
        <w:t xml:space="preserve">19.5采购文件中标注“★”的内容为实质性要求，有一项不符合的，作无效响应处理。</w:t>
      </w:r>
      <w:r/>
    </w:p>
    <w:p>
      <w:pPr>
        <w:pStyle w:val="1089"/>
        <w:ind w:left="0" w:firstLine="422"/>
        <w:jc w:val="both"/>
        <w:spacing w:line="360" w:lineRule="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42" w:name="_Toc5951"/>
      <w:r/>
      <w:bookmarkStart w:id="143" w:name="_Toc7541"/>
      <w:r/>
      <w:bookmarkStart w:id="144" w:name="_Toc12423"/>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20.响应文件的澄清</w:t>
      </w:r>
      <w:bookmarkEnd w:id="142"/>
      <w:r/>
      <w:bookmarkEnd w:id="143"/>
      <w:r/>
      <w:bookmarkEnd w:id="144"/>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20.1在评审期间，评审小组可以以书面形式要求供应商做出必要的澄清、说明或者更正。接到采购小组澄清等要求的供应商如未按规定做出澄清，其风险由供应商自行承担。</w:t>
      </w:r>
      <w:r/>
    </w:p>
    <w:p>
      <w:pPr>
        <w:pStyle w:val="1089"/>
        <w:ind w:left="0" w:firstLine="422"/>
        <w:jc w:val="both"/>
        <w:spacing w:line="360" w:lineRule="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45" w:name="_Toc6324"/>
      <w:r/>
      <w:bookmarkStart w:id="146" w:name="_Toc8644"/>
      <w:r/>
      <w:bookmarkStart w:id="147" w:name="_Toc15320"/>
      <w:r/>
      <w:bookmarkStart w:id="148" w:name="_Toc20823303"/>
      <w:r/>
      <w:bookmarkStart w:id="149" w:name="_Toc513029231"/>
      <w:r/>
      <w:bookmarkStart w:id="150" w:name="_Toc29284"/>
      <w:r/>
      <w:bookmarkStart w:id="151" w:name="_Toc16938547"/>
      <w:r/>
      <w:bookmarkStart w:id="152" w:name="_Toc27158"/>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21.协商谈判</w:t>
      </w:r>
      <w:bookmarkEnd w:id="145"/>
      <w:r/>
      <w:bookmarkEnd w:id="146"/>
      <w:r/>
      <w:bookmarkEnd w:id="147"/>
      <w:r/>
      <w:r/>
    </w:p>
    <w:p>
      <w:pPr>
        <w:ind w:firstLine="420"/>
        <w:spacing w:line="360" w:lineRule="auto"/>
        <w:rPr>
          <w:rFonts w:hint="default" w:ascii="Times New Roman" w:hAnsi="Times New Roman" w:cs="Times New Roman"/>
          <w:bCs/>
          <w:color w:val="000000" w:themeColor="text1"/>
          <w:szCs w:val="22"/>
          <w:highlight w:val="none"/>
          <w14:textFill>
            <w14:solidFill>
              <w14:schemeClr w14:val="tx1"/>
            </w14:solidFill>
          </w14:textFill>
        </w:rPr>
      </w:pPr>
      <w:r>
        <w:rPr>
          <w:rFonts w:hint="default" w:ascii="Times New Roman" w:hAnsi="Times New Roman" w:cs="Times New Roman"/>
          <w:bCs/>
          <w:color w:val="000000" w:themeColor="text1"/>
          <w:szCs w:val="22"/>
          <w:highlight w:val="none"/>
          <w14:textFill>
            <w14:solidFill>
              <w14:schemeClr w14:val="tx1"/>
            </w14:solidFill>
          </w14:textFill>
        </w:rPr>
        <w:t xml:space="preserve">21.1依据单一来源采购文件的要求和供应商响应文件的应答情况，</w:t>
      </w:r>
      <w:r>
        <w:rPr>
          <w:rFonts w:hint="default" w:ascii="Times New Roman" w:hAnsi="Times New Roman" w:cs="Times New Roman"/>
          <w:bCs/>
          <w:color w:val="000000" w:themeColor="text1"/>
          <w:highlight w:val="none"/>
          <w14:textFill>
            <w14:solidFill>
              <w14:schemeClr w14:val="tx1"/>
            </w14:solidFill>
          </w14:textFill>
        </w:rPr>
        <w:t xml:space="preserve">评审</w:t>
      </w:r>
      <w:r>
        <w:rPr>
          <w:rFonts w:hint="default" w:ascii="Times New Roman" w:hAnsi="Times New Roman" w:cs="Times New Roman"/>
          <w:bCs/>
          <w:color w:val="000000" w:themeColor="text1"/>
          <w:szCs w:val="22"/>
          <w:highlight w:val="none"/>
          <w14:textFill>
            <w14:solidFill>
              <w14:schemeClr w14:val="tx1"/>
            </w14:solidFill>
          </w14:textFill>
        </w:rPr>
        <w:t xml:space="preserve">小组通知供应商进行协商谈判。</w:t>
      </w:r>
      <w:r/>
    </w:p>
    <w:p>
      <w:pPr>
        <w:ind w:firstLine="420"/>
        <w:spacing w:line="360" w:lineRule="auto"/>
        <w:shd w:val="clear" w:color="auto"/>
        <w:rPr>
          <w:rFonts w:hint="default" w:ascii="Times New Roman" w:hAnsi="Times New Roman" w:cs="Times New Roman"/>
          <w:bCs/>
          <w:color w:val="000000" w:themeColor="text1"/>
          <w:szCs w:val="22"/>
          <w:highlight w:val="none"/>
          <w14:textFill>
            <w14:solidFill>
              <w14:schemeClr w14:val="tx1"/>
            </w14:solidFill>
          </w14:textFill>
        </w:rPr>
      </w:pPr>
      <w:r>
        <w:rPr>
          <w:rFonts w:hint="default" w:ascii="Times New Roman" w:hAnsi="Times New Roman" w:cs="Times New Roman"/>
          <w:bCs/>
          <w:color w:val="000000" w:themeColor="text1"/>
          <w:szCs w:val="22"/>
          <w:highlight w:val="none"/>
          <w14:textFill>
            <w14:solidFill>
              <w14:schemeClr w14:val="tx1"/>
            </w14:solidFill>
          </w14:textFill>
        </w:rPr>
        <w:t xml:space="preserve">21.2协商谈判包括但不限于以下内容：</w:t>
      </w:r>
      <w:r/>
    </w:p>
    <w:p>
      <w:pPr>
        <w:ind w:firstLine="420"/>
        <w:spacing w:line="360" w:lineRule="auto"/>
        <w:shd w:val="clear" w:color="auto"/>
        <w:rPr>
          <w:rFonts w:hint="default" w:ascii="Times New Roman" w:hAnsi="Times New Roman" w:cs="Times New Roman"/>
          <w:bCs/>
          <w:color w:val="000000" w:themeColor="text1"/>
          <w:szCs w:val="22"/>
          <w:highlight w:val="none"/>
          <w14:textFill>
            <w14:solidFill>
              <w14:schemeClr w14:val="tx1"/>
            </w14:solidFill>
          </w14:textFill>
        </w:rPr>
      </w:pPr>
      <w:r>
        <w:rPr>
          <w:rFonts w:hint="default" w:ascii="Times New Roman" w:hAnsi="Times New Roman" w:cs="Times New Roman"/>
          <w:bCs/>
          <w:color w:val="000000" w:themeColor="text1"/>
          <w:szCs w:val="22"/>
          <w:highlight w:val="none"/>
          <w14:textFill>
            <w14:solidFill>
              <w14:schemeClr w14:val="tx1"/>
            </w14:solidFill>
          </w14:textFill>
        </w:rPr>
        <w:t xml:space="preserve">（1）</w:t>
      </w:r>
      <w:r>
        <w:rPr>
          <w:rFonts w:hint="default" w:ascii="Times New Roman" w:hAnsi="Times New Roman" w:cs="Times New Roman"/>
          <w:bCs/>
          <w:color w:val="000000" w:themeColor="text1"/>
          <w:highlight w:val="none"/>
          <w14:textFill>
            <w14:solidFill>
              <w14:schemeClr w14:val="tx1"/>
            </w14:solidFill>
          </w14:textFill>
        </w:rPr>
        <w:t xml:space="preserve">评审</w:t>
      </w:r>
      <w:r>
        <w:rPr>
          <w:rFonts w:hint="default" w:ascii="Times New Roman" w:hAnsi="Times New Roman" w:cs="Times New Roman"/>
          <w:bCs/>
          <w:color w:val="000000" w:themeColor="text1"/>
          <w:szCs w:val="22"/>
          <w:highlight w:val="none"/>
          <w14:textFill>
            <w14:solidFill>
              <w14:schemeClr w14:val="tx1"/>
            </w14:solidFill>
          </w14:textFill>
        </w:rPr>
        <w:t xml:space="preserve">小组根据单一来源采购文件要求，对照各供应商提交的响应文件中资格、技术、服务以及价格等应答情况，进行确认或者询问；</w:t>
      </w:r>
      <w:r/>
    </w:p>
    <w:p>
      <w:pPr>
        <w:ind w:firstLine="420"/>
        <w:spacing w:line="360" w:lineRule="auto"/>
        <w:shd w:val="clear" w:color="auto"/>
        <w:rPr>
          <w:rFonts w:hint="default" w:ascii="Times New Roman" w:hAnsi="Times New Roman" w:cs="Times New Roman"/>
          <w:bCs/>
          <w:color w:val="000000" w:themeColor="text1"/>
          <w:szCs w:val="22"/>
          <w:highlight w:val="none"/>
          <w14:textFill>
            <w14:solidFill>
              <w14:schemeClr w14:val="tx1"/>
            </w14:solidFill>
          </w14:textFill>
        </w:rPr>
      </w:pPr>
      <w:r>
        <w:rPr>
          <w:rFonts w:hint="default" w:ascii="Times New Roman" w:hAnsi="Times New Roman" w:cs="Times New Roman"/>
          <w:bCs/>
          <w:color w:val="000000" w:themeColor="text1"/>
          <w:szCs w:val="22"/>
          <w:highlight w:val="none"/>
          <w14:textFill>
            <w14:solidFill>
              <w14:schemeClr w14:val="tx1"/>
            </w14:solidFill>
          </w14:textFill>
        </w:rPr>
        <w:t xml:space="preserve">（2）针对修改变动的单一来源采购文件，与供应商进行确认或者询问。</w:t>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53" w:name="_Toc9716"/>
      <w:r/>
      <w:bookmarkStart w:id="154" w:name="_Toc15490"/>
      <w:r/>
      <w:bookmarkStart w:id="155" w:name="_Toc8742"/>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22.最终报价的提交</w:t>
      </w:r>
      <w:bookmarkEnd w:id="153"/>
      <w:r/>
      <w:bookmarkEnd w:id="154"/>
      <w:r/>
      <w:bookmarkEnd w:id="155"/>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22.1协商谈判结束后，供应商应</w:t>
      </w:r>
      <w:r>
        <w:rPr>
          <w:rFonts w:hint="default" w:ascii="Times New Roman" w:hAnsi="Times New Roman" w:cs="Times New Roman"/>
          <w:bCs/>
          <w:color w:val="000000" w:themeColor="text1"/>
          <w:szCs w:val="22"/>
          <w:highlight w:val="none"/>
          <w14:textFill>
            <w14:solidFill>
              <w14:schemeClr w14:val="tx1"/>
            </w14:solidFill>
          </w14:textFill>
        </w:rPr>
        <w:t xml:space="preserve">在评审小组</w:t>
      </w:r>
      <w:r>
        <w:rPr>
          <w:rFonts w:hint="default" w:ascii="Times New Roman" w:hAnsi="Times New Roman" w:cs="Times New Roman"/>
          <w:color w:val="000000" w:themeColor="text1"/>
          <w:szCs w:val="21"/>
          <w:highlight w:val="none"/>
          <w14:textFill>
            <w14:solidFill>
              <w14:schemeClr w14:val="tx1"/>
            </w14:solidFill>
          </w14:textFill>
        </w:rPr>
        <w:t xml:space="preserve">规定时间内提交最终报价。</w:t>
      </w:r>
      <w:r/>
    </w:p>
    <w:p>
      <w:pPr>
        <w:ind w:firstLine="420"/>
        <w:spacing w:line="360" w:lineRule="auto"/>
        <w:shd w:val="clear" w:color="auto"/>
        <w:tabs>
          <w:tab w:val="left" w:pos="480"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22.2最终报价是供应商响应文件的有效组成部分。</w:t>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56" w:name="_Toc595"/>
      <w:r/>
      <w:bookmarkStart w:id="157" w:name="_Toc15536"/>
      <w:r/>
      <w:bookmarkStart w:id="158" w:name="_Toc8870"/>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23.保密原则</w:t>
      </w:r>
      <w:bookmarkEnd w:id="156"/>
      <w:r/>
      <w:bookmarkEnd w:id="157"/>
      <w:r/>
      <w:bookmarkEnd w:id="158"/>
      <w:r/>
      <w:r/>
    </w:p>
    <w:p>
      <w:pPr>
        <w:ind w:firstLine="420"/>
        <w:spacing w:line="360" w:lineRule="auto"/>
        <w:shd w:val="clear" w:color="auto"/>
        <w:rPr>
          <w:rFonts w:hint="default" w:ascii="Times New Roman" w:hAnsi="Times New Roman" w:cs="Times New Roman"/>
          <w:bCs/>
          <w:color w:val="000000" w:themeColor="text1"/>
          <w:szCs w:val="22"/>
          <w:highlight w:val="none"/>
          <w14:textFill>
            <w14:solidFill>
              <w14:schemeClr w14:val="tx1"/>
            </w14:solidFill>
          </w14:textFill>
        </w:rPr>
      </w:pPr>
      <w:r>
        <w:rPr>
          <w:rFonts w:hint="default" w:ascii="Times New Roman" w:hAnsi="Times New Roman" w:cs="Times New Roman"/>
          <w:bCs/>
          <w:color w:val="000000" w:themeColor="text1"/>
          <w:szCs w:val="22"/>
          <w:highlight w:val="none"/>
          <w14:textFill>
            <w14:solidFill>
              <w14:schemeClr w14:val="tx1"/>
            </w14:solidFill>
          </w14:textFill>
        </w:rPr>
        <w:t xml:space="preserve">23.1</w:t>
      </w:r>
      <w:r>
        <w:rPr>
          <w:rFonts w:hint="default" w:ascii="Times New Roman" w:hAnsi="Times New Roman" w:cs="Times New Roman"/>
          <w:bCs/>
          <w:color w:val="000000" w:themeColor="text1"/>
          <w:highlight w:val="none"/>
          <w14:textFill>
            <w14:solidFill>
              <w14:schemeClr w14:val="tx1"/>
            </w14:solidFill>
          </w14:textFill>
        </w:rPr>
        <w:t xml:space="preserve">评审</w:t>
      </w:r>
      <w:r>
        <w:rPr>
          <w:rFonts w:hint="default" w:ascii="Times New Roman" w:hAnsi="Times New Roman" w:cs="Times New Roman"/>
          <w:bCs/>
          <w:color w:val="000000" w:themeColor="text1"/>
          <w:szCs w:val="22"/>
          <w:highlight w:val="none"/>
          <w14:textFill>
            <w14:solidFill>
              <w14:schemeClr w14:val="tx1"/>
            </w14:solidFill>
          </w14:textFill>
        </w:rPr>
        <w:t xml:space="preserve">小组成员以及与谈判工作有关的人员不得泄露评审和谈判过程中获悉的国家秘密、商业秘密，不得超越法规的规定向无关人员告知评审和谈判情况。</w:t>
      </w:r>
      <w:bookmarkEnd w:id="148"/>
      <w:bookmarkEnd w:id="149"/>
      <w:bookmarkEnd w:id="150"/>
      <w:bookmarkEnd w:id="151"/>
      <w:bookmarkEnd w:id="152"/>
      <w:r/>
    </w:p>
    <w:p>
      <w:pPr>
        <w:spacing w:line="360" w:lineRule="auto"/>
        <w:shd w:val="clear" w:color="auto"/>
        <w:widowControl/>
        <w:rPr>
          <w:rFonts w:hint="default" w:ascii="Times New Roman" w:hAnsi="Times New Roman" w:cs="Times New Roman"/>
          <w:b/>
          <w:bCs/>
          <w:color w:val="000000" w:themeColor="text1"/>
          <w:sz w:val="24"/>
          <w:highlight w:val="none"/>
          <w14:textFill>
            <w14:solidFill>
              <w14:schemeClr w14:val="tx1"/>
            </w14:solidFill>
          </w14:textFill>
        </w:rPr>
        <w:outlineLvl w:val="1"/>
      </w:pPr>
      <w:r/>
      <w:bookmarkStart w:id="159" w:name="_Toc3868"/>
      <w:r/>
      <w:bookmarkStart w:id="160" w:name="_Toc7662"/>
      <w:r>
        <w:rPr>
          <w:rFonts w:hint="default" w:ascii="Times New Roman" w:hAnsi="Times New Roman" w:cs="Times New Roman"/>
          <w:b/>
          <w:bCs/>
          <w:color w:val="000000" w:themeColor="text1"/>
          <w:sz w:val="24"/>
          <w:highlight w:val="none"/>
          <w14:textFill>
            <w14:solidFill>
              <w14:schemeClr w14:val="tx1"/>
            </w14:solidFill>
          </w14:textFill>
        </w:rPr>
        <w:t xml:space="preserve">六、</w:t>
      </w:r>
      <w:bookmarkEnd w:id="140"/>
      <w:r/>
      <w:bookmarkEnd w:id="141"/>
      <w:r>
        <w:rPr>
          <w:rFonts w:hint="default" w:ascii="Times New Roman" w:hAnsi="Times New Roman" w:cs="Times New Roman"/>
          <w:b/>
          <w:bCs/>
          <w:color w:val="000000" w:themeColor="text1"/>
          <w:sz w:val="24"/>
          <w:highlight w:val="none"/>
          <w14:textFill>
            <w14:solidFill>
              <w14:schemeClr w14:val="tx1"/>
            </w14:solidFill>
          </w14:textFill>
        </w:rPr>
        <w:t xml:space="preserve">确定成交供应商</w:t>
      </w:r>
      <w:bookmarkEnd w:id="159"/>
      <w:r/>
      <w:bookmarkEnd w:id="160"/>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61" w:name="_Toc28693"/>
      <w:r/>
      <w:bookmarkStart w:id="162" w:name="_Toc22932"/>
      <w:r/>
      <w:bookmarkStart w:id="163" w:name="_Toc9812"/>
      <w:r/>
      <w:bookmarkStart w:id="164" w:name="_Toc7594"/>
      <w:r/>
      <w:bookmarkStart w:id="165" w:name="_Toc12458"/>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24.确定</w:t>
      </w:r>
      <w:bookmarkEnd w:id="161"/>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成交供应商</w:t>
      </w:r>
      <w:bookmarkEnd w:id="162"/>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原则</w:t>
      </w:r>
      <w:bookmarkEnd w:id="163"/>
      <w:r/>
      <w:bookmarkEnd w:id="164"/>
      <w:r/>
      <w:bookmarkEnd w:id="165"/>
      <w:r/>
      <w:r/>
    </w:p>
    <w:p>
      <w:pPr>
        <w:ind w:firstLine="420"/>
        <w:spacing w:line="360" w:lineRule="auto"/>
        <w:shd w:val="clear" w:color="auto"/>
        <w:rPr>
          <w:rFonts w:hint="default" w:ascii="Times New Roman" w:hAnsi="Times New Roman" w:cs="Times New Roman"/>
          <w:color w:val="000000" w:themeColor="text1"/>
          <w:szCs w:val="21"/>
          <w:highlight w:val="none"/>
          <w14:textFill>
            <w14:solidFill>
              <w14:schemeClr w14:val="tx1"/>
            </w14:solidFill>
          </w14:textFill>
        </w:rPr>
      </w:pPr>
      <w:r/>
      <w:bookmarkStart w:id="166" w:name="_Toc7377"/>
      <w:r>
        <w:rPr>
          <w:rFonts w:hint="default" w:ascii="Times New Roman" w:hAnsi="Times New Roman" w:cs="Times New Roman"/>
          <w:color w:val="000000" w:themeColor="text1"/>
          <w:szCs w:val="21"/>
          <w:highlight w:val="none"/>
          <w14:textFill>
            <w14:solidFill>
              <w14:schemeClr w14:val="tx1"/>
            </w14:solidFill>
          </w14:textFill>
        </w:rPr>
        <w:t xml:space="preserve">24.1协商谈判结束后，</w:t>
      </w:r>
      <w:r>
        <w:rPr>
          <w:rFonts w:hint="default" w:ascii="Times New Roman" w:hAnsi="Times New Roman" w:cs="Times New Roman"/>
          <w:bCs/>
          <w:color w:val="000000" w:themeColor="text1"/>
          <w:highlight w:val="none"/>
          <w14:textFill>
            <w14:solidFill>
              <w14:schemeClr w14:val="tx1"/>
            </w14:solidFill>
          </w14:textFill>
        </w:rPr>
        <w:t xml:space="preserve">评审</w:t>
      </w:r>
      <w:r>
        <w:rPr>
          <w:rFonts w:hint="default" w:ascii="Times New Roman" w:hAnsi="Times New Roman" w:cs="Times New Roman"/>
          <w:color w:val="000000" w:themeColor="text1"/>
          <w:szCs w:val="21"/>
          <w:highlight w:val="none"/>
          <w14:textFill>
            <w14:solidFill>
              <w14:schemeClr w14:val="tx1"/>
            </w14:solidFill>
          </w14:textFill>
        </w:rPr>
        <w:t xml:space="preserve">小组确认供应商资格、商务、技术是否能满足单一来源采购文件的要求，且最终报价不超过预算。在满足以上要求的情况下，</w:t>
      </w:r>
      <w:r>
        <w:rPr>
          <w:rFonts w:hint="default" w:ascii="Times New Roman" w:hAnsi="Times New Roman" w:cs="Times New Roman"/>
          <w:bCs/>
          <w:color w:val="000000" w:themeColor="text1"/>
          <w:highlight w:val="none"/>
          <w14:textFill>
            <w14:solidFill>
              <w14:schemeClr w14:val="tx1"/>
            </w14:solidFill>
          </w14:textFill>
        </w:rPr>
        <w:t xml:space="preserve">评审</w:t>
      </w:r>
      <w:r>
        <w:rPr>
          <w:rFonts w:hint="default" w:ascii="Times New Roman" w:hAnsi="Times New Roman" w:cs="Times New Roman"/>
          <w:color w:val="000000" w:themeColor="text1"/>
          <w:szCs w:val="21"/>
          <w:highlight w:val="none"/>
          <w14:textFill>
            <w14:solidFill>
              <w14:schemeClr w14:val="tx1"/>
            </w14:solidFill>
          </w14:textFill>
        </w:rPr>
        <w:t xml:space="preserve">小组确定成交供应商。</w:t>
      </w:r>
      <w:bookmarkEnd w:id="166"/>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67" w:name="_Toc19713"/>
      <w:r/>
      <w:bookmarkStart w:id="168" w:name="_Toc10945"/>
      <w:r/>
      <w:bookmarkStart w:id="169" w:name="_Toc8360"/>
      <w:r/>
      <w:bookmarkStart w:id="170" w:name="_Toc74"/>
      <w:r/>
      <w:bookmarkStart w:id="171" w:name="_Toc32182"/>
      <w:r/>
      <w:bookmarkStart w:id="172" w:name="_Toc21169"/>
      <w:r/>
      <w:bookmarkStart w:id="173" w:name="_Toc12321"/>
      <w:r/>
      <w:bookmarkStart w:id="174" w:name="_Toc4684"/>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25.成交的通知</w:t>
      </w:r>
      <w:bookmarkEnd w:id="167"/>
      <w:r/>
      <w:bookmarkEnd w:id="168"/>
      <w:r/>
      <w:bookmarkEnd w:id="169"/>
      <w:r/>
      <w:bookmarkEnd w:id="170"/>
      <w:r/>
      <w:bookmarkEnd w:id="171"/>
      <w:r/>
      <w:bookmarkEnd w:id="172"/>
      <w:r/>
      <w:bookmarkEnd w:id="173"/>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25.1确定成交供应商后，采购代理机构将成交结果通知供应商，并向成交供应商发出成交通知书。</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25.2成交供应商在收到成交通知书后，应郑重保证履行成交供应商应履行的一切义务和责任。</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25.3成交通知书是合同的组成部分。</w:t>
      </w:r>
      <w:bookmarkEnd w:id="174"/>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4"/>
          <w:highlight w:val="none"/>
          <w14:textFill>
            <w14:solidFill>
              <w14:schemeClr w14:val="tx1"/>
            </w14:solidFill>
          </w14:textFill>
        </w:rPr>
      </w:pPr>
      <w:r/>
      <w:bookmarkStart w:id="175" w:name="_Toc19406"/>
      <w:r/>
      <w:bookmarkStart w:id="176" w:name="_Toc15484"/>
      <w:r/>
      <w:bookmarkStart w:id="177" w:name="_Toc30281"/>
      <w:r/>
      <w:bookmarkStart w:id="178" w:name="_Toc31920"/>
      <w:r/>
      <w:bookmarkStart w:id="179" w:name="_Toc422"/>
      <w:r/>
      <w:bookmarkStart w:id="180" w:name="_Toc2049"/>
      <w:r/>
      <w:bookmarkStart w:id="181" w:name="_Toc24788"/>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26.签订合同</w:t>
      </w:r>
      <w:bookmarkEnd w:id="175"/>
      <w:r/>
      <w:bookmarkEnd w:id="176"/>
      <w:r/>
      <w:bookmarkEnd w:id="177"/>
      <w:r/>
      <w:bookmarkEnd w:id="178"/>
      <w:r/>
      <w:bookmarkEnd w:id="179"/>
      <w:r/>
      <w:bookmarkEnd w:id="180"/>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26.1成交供应商应当自成交通知书发出之日起三十日内，按照单一来源采购文件和响应文件的约定与采购人签订采购合同，所签订的合同不得对单一来源采购文件和响应文件作实质性修改。</w:t>
      </w:r>
      <w:r/>
    </w:p>
    <w:p>
      <w:pPr>
        <w:ind w:firstLine="420"/>
        <w:spacing w:line="360" w:lineRule="auto"/>
        <w:shd w:val="clear" w:color="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26.2单一来源采购文件、成交供应商的响应文件及评标过程中有关澄清、说明或者补正文件均应作为合同附件。</w:t>
      </w:r>
      <w:bookmarkEnd w:id="181"/>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82" w:name="_Toc31195"/>
      <w:r/>
      <w:bookmarkStart w:id="183" w:name="_Toc27144"/>
      <w:r/>
      <w:bookmarkStart w:id="184" w:name="_Toc11457"/>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27.招标代理服务费</w:t>
      </w:r>
      <w:bookmarkEnd w:id="182"/>
      <w:r/>
      <w:bookmarkEnd w:id="183"/>
      <w:r/>
      <w:r/>
    </w:p>
    <w:p>
      <w:pPr>
        <w:ind w:firstLine="420"/>
        <w:spacing w:line="360" w:lineRule="auto"/>
        <w:shd w:val="clear" w:color="auto"/>
        <w:widowControl/>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详见供应商须知前附表。</w:t>
      </w:r>
      <w:bookmarkEnd w:id="184"/>
      <w:r/>
    </w:p>
    <w:p>
      <w:pPr>
        <w:spacing w:line="360" w:lineRule="auto"/>
        <w:shd w:val="clear" w:color="auto"/>
        <w:widowControl/>
        <w:rPr>
          <w:rFonts w:hint="default" w:ascii="Times New Roman" w:hAnsi="Times New Roman" w:eastAsia="宋体" w:cs="Times New Roman"/>
          <w:b/>
          <w:bCs/>
          <w:color w:val="000000" w:themeColor="text1"/>
          <w:sz w:val="24"/>
          <w:highlight w:val="none"/>
          <w14:textFill>
            <w14:solidFill>
              <w14:schemeClr w14:val="tx1"/>
            </w14:solidFill>
          </w14:textFill>
        </w:rPr>
        <w:outlineLvl w:val="1"/>
      </w:pPr>
      <w:r/>
      <w:bookmarkStart w:id="185" w:name="_Toc29856"/>
      <w:r/>
      <w:bookmarkStart w:id="186" w:name="_Toc10816"/>
      <w:r>
        <w:rPr>
          <w:rFonts w:hint="default" w:ascii="Times New Roman" w:hAnsi="Times New Roman" w:eastAsia="宋体" w:cs="Times New Roman"/>
          <w:b/>
          <w:bCs/>
          <w:color w:val="000000" w:themeColor="text1"/>
          <w:sz w:val="24"/>
          <w:highlight w:val="none"/>
          <w14:textFill>
            <w14:solidFill>
              <w14:schemeClr w14:val="tx1"/>
            </w14:solidFill>
          </w14:textFill>
        </w:rPr>
        <w:t xml:space="preserve">七、质疑</w:t>
      </w:r>
      <w:bookmarkEnd w:id="185"/>
      <w:r/>
      <w:bookmarkEnd w:id="186"/>
      <w:r/>
      <w:r/>
    </w:p>
    <w:p>
      <w:pPr>
        <w:pStyle w:val="1089"/>
        <w:ind w:left="0" w:firstLine="422"/>
        <w:jc w:val="both"/>
        <w:spacing w:line="360" w:lineRule="auto"/>
        <w:shd w:val="clear" w:color="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bookmarkStart w:id="187" w:name="_Toc19917"/>
      <w:r/>
      <w:bookmarkStart w:id="188" w:name="_Toc3059"/>
      <w:r/>
      <w:bookmarkStart w:id="189" w:name="_Toc9649"/>
      <w:r/>
      <w:bookmarkStart w:id="190" w:name="_Toc29529"/>
      <w:r/>
      <w:bookmarkStart w:id="191" w:name="_Toc22386"/>
      <w:r/>
      <w:bookmarkStart w:id="192" w:name="_Toc16085"/>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2</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8.</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质疑</w:t>
      </w:r>
      <w:bookmarkEnd w:id="187"/>
      <w:r/>
      <w:bookmarkEnd w:id="188"/>
      <w:r/>
      <w:bookmarkEnd w:id="189"/>
      <w:r/>
      <w:bookmarkEnd w:id="190"/>
      <w:r/>
      <w:bookmarkEnd w:id="191"/>
      <w:r/>
      <w:bookmarkEnd w:id="192"/>
      <w:r/>
      <w:r/>
    </w:p>
    <w:p>
      <w:pPr>
        <w:ind w:firstLine="420"/>
        <w:spacing w:line="360" w:lineRule="auto"/>
        <w:shd w:val="clear" w:color="auto"/>
        <w:widowControl/>
        <w:rPr>
          <w:rFonts w:hint="default" w:ascii="Times New Roman" w:hAnsi="Times New Roman" w:cs="Times New Roman"/>
          <w:color w:val="000000" w:themeColor="text1"/>
          <w:highlight w:val="none"/>
          <w14:textFill>
            <w14:solidFill>
              <w14:schemeClr w14:val="tx1"/>
            </w14:solidFill>
          </w14:textFill>
        </w:rPr>
      </w:pPr>
      <w:r>
        <w:rPr>
          <w:rFonts w:hint="eastAsia" w:ascii="Times New Roman" w:hAnsi="Times New Roman" w:eastAsia="宋体" w:cs="Times New Roman"/>
          <w:bCs/>
          <w:color w:val="000000" w:themeColor="text1"/>
          <w:szCs w:val="21"/>
          <w:highlight w:val="none"/>
          <w:lang w:val="en-US" w:eastAsia="zh-CN"/>
          <w14:textFill>
            <w14:solidFill>
              <w14:schemeClr w14:val="tx1"/>
            </w14:solidFill>
          </w14:textFill>
        </w:rPr>
        <w:t xml:space="preserve">详见供应商须知前附表。</w:t>
      </w:r>
      <w:r>
        <w:rPr>
          <w:rFonts w:hint="default" w:ascii="Times New Roman" w:hAnsi="Times New Roman" w:cs="Times New Roman"/>
          <w:b/>
          <w:bCs/>
          <w:color w:val="000000" w:themeColor="text1"/>
          <w:sz w:val="24"/>
          <w:highlight w:val="none"/>
          <w14:textFill>
            <w14:solidFill>
              <w14:schemeClr w14:val="tx1"/>
            </w14:solidFill>
          </w14:textFill>
        </w:rPr>
        <w:br w:type="page" w:clear="all"/>
      </w:r>
      <w:r/>
    </w:p>
    <w:p>
      <w:pPr>
        <w:ind w:firstLine="562"/>
        <w:jc w:val="center"/>
        <w:spacing w:line="360" w:lineRule="auto"/>
        <w:rPr>
          <w:rFonts w:hint="default" w:ascii="Times New Roman" w:hAnsi="Times New Roman" w:cs="Times New Roman"/>
          <w:b/>
          <w:color w:val="000000" w:themeColor="text1"/>
          <w:sz w:val="28"/>
          <w:szCs w:val="28"/>
          <w:highlight w:val="none"/>
          <w14:textFill>
            <w14:solidFill>
              <w14:schemeClr w14:val="tx1"/>
            </w14:solidFill>
          </w14:textFill>
        </w:rPr>
        <w:outlineLvl w:val="0"/>
      </w:pPr>
      <w:r/>
      <w:bookmarkStart w:id="193" w:name="_Toc16539"/>
      <w:r/>
      <w:bookmarkStart w:id="194" w:name="_Toc20092"/>
      <w:r/>
      <w:bookmarkStart w:id="195" w:name="_Toc21445"/>
      <w:r>
        <w:rPr>
          <w:rFonts w:hint="default" w:ascii="Times New Roman" w:hAnsi="Times New Roman" w:cs="Times New Roman"/>
          <w:b/>
          <w:color w:val="000000" w:themeColor="text1"/>
          <w:sz w:val="28"/>
          <w:szCs w:val="28"/>
          <w:highlight w:val="none"/>
          <w14:textFill>
            <w14:solidFill>
              <w14:schemeClr w14:val="tx1"/>
            </w14:solidFill>
          </w14:textFill>
        </w:rPr>
        <w:t xml:space="preserve">第三章 采购技术规格及要求</w:t>
      </w:r>
      <w:bookmarkEnd w:id="193"/>
      <w:r/>
      <w:bookmarkEnd w:id="194"/>
      <w:r/>
      <w:bookmarkEnd w:id="195"/>
      <w:r/>
      <w:r/>
    </w:p>
    <w:p>
      <w:pPr>
        <w:spacing w:line="360" w:lineRule="auto"/>
        <w:widowControl/>
        <w:rPr>
          <w:rFonts w:hint="default" w:ascii="Times New Roman" w:hAnsi="Times New Roman" w:cs="Times New Roman"/>
          <w:b/>
          <w:bCs/>
          <w:color w:val="000000" w:themeColor="text1"/>
          <w:szCs w:val="21"/>
          <w:highlight w:val="none"/>
          <w14:textFill>
            <w14:solidFill>
              <w14:schemeClr w14:val="tx1"/>
            </w14:solidFill>
          </w14:textFill>
        </w:rPr>
      </w:pPr>
      <w:r/>
      <w:bookmarkStart w:id="196" w:name="_Toc2516"/>
      <w:r>
        <w:rPr>
          <w:rFonts w:hint="default" w:ascii="Times New Roman" w:hAnsi="Times New Roman" w:cs="Times New Roman"/>
          <w:b/>
          <w:color w:val="000000" w:themeColor="text1"/>
          <w:szCs w:val="21"/>
          <w:highlight w:val="none"/>
          <w14:textFill>
            <w14:solidFill>
              <w14:schemeClr w14:val="tx1"/>
            </w14:solidFill>
          </w14:textFill>
        </w:rPr>
        <w:t xml:space="preserve">一、采购清单</w:t>
      </w:r>
      <w:r/>
    </w:p>
    <w:tbl>
      <w:tblPr>
        <w:tblStyle w:val="1094"/>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00"/>
        <w:gridCol w:w="1877"/>
        <w:gridCol w:w="1817"/>
        <w:gridCol w:w="2453"/>
        <w:gridCol w:w="646"/>
        <w:gridCol w:w="839"/>
        <w:gridCol w:w="1331"/>
      </w:tblGrid>
      <w:tr>
        <w:trPr>
          <w:jc w:val="center"/>
          <w:trHeight w:val="540"/>
        </w:trPr>
        <w:tc>
          <w:tcPr>
            <w:tcMar>
              <w:left w:w="20" w:type="dxa"/>
              <w:top w:w="20" w:type="dxa"/>
              <w:right w:w="20" w:type="dxa"/>
              <w:bottom w:w="20" w:type="dxa"/>
            </w:tcMar>
            <w:tcW w:w="362" w:type="pct"/>
            <w:vAlign w:val="center"/>
            <w:textDirection w:val="lrTb"/>
            <w:noWrap w:val="false"/>
          </w:tcPr>
          <w:p>
            <w:pPr>
              <w:jc w:val="center"/>
              <w:spacing w:after="0" w:line="273"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 w:val="21"/>
                <w:highlight w:val="none"/>
                <w14:textFill>
                  <w14:solidFill>
                    <w14:schemeClr w14:val="tx1"/>
                  </w14:solidFill>
                </w14:textFill>
              </w:rPr>
              <w:t xml:space="preserve">序号</w:t>
            </w:r>
            <w:r/>
          </w:p>
        </w:tc>
        <w:tc>
          <w:tcPr>
            <w:tcMar>
              <w:left w:w="20" w:type="dxa"/>
              <w:top w:w="20" w:type="dxa"/>
              <w:right w:w="20" w:type="dxa"/>
              <w:bottom w:w="20" w:type="dxa"/>
            </w:tcMar>
            <w:tcW w:w="971" w:type="pct"/>
            <w:vAlign w:val="center"/>
            <w:textDirection w:val="lrTb"/>
            <w:noWrap w:val="false"/>
          </w:tcPr>
          <w:p>
            <w:pPr>
              <w:jc w:val="center"/>
              <w:spacing w:after="0" w:line="273"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 w:val="21"/>
                <w:highlight w:val="none"/>
                <w14:textFill>
                  <w14:solidFill>
                    <w14:schemeClr w14:val="tx1"/>
                  </w14:solidFill>
                </w14:textFill>
              </w:rPr>
              <w:t xml:space="preserve">服务内容</w:t>
            </w:r>
            <w:r/>
          </w:p>
        </w:tc>
        <w:tc>
          <w:tcPr>
            <w:tcMar>
              <w:left w:w="20" w:type="dxa"/>
              <w:top w:w="20" w:type="dxa"/>
              <w:right w:w="20" w:type="dxa"/>
              <w:bottom w:w="20" w:type="dxa"/>
            </w:tcMar>
            <w:tcW w:w="940" w:type="pct"/>
            <w:vAlign w:val="center"/>
            <w:textDirection w:val="lrTb"/>
            <w:noWrap w:val="false"/>
          </w:tcPr>
          <w:p>
            <w:pPr>
              <w:jc w:val="center"/>
              <w:spacing w:after="0" w:line="273"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 w:val="21"/>
                <w:highlight w:val="none"/>
                <w14:textFill>
                  <w14:solidFill>
                    <w14:schemeClr w14:val="tx1"/>
                  </w14:solidFill>
                </w14:textFill>
              </w:rPr>
              <w:t xml:space="preserve">服务期限</w:t>
            </w:r>
            <w:r/>
          </w:p>
        </w:tc>
        <w:tc>
          <w:tcPr>
            <w:tcMar>
              <w:left w:w="20" w:type="dxa"/>
              <w:top w:w="20" w:type="dxa"/>
              <w:right w:w="20" w:type="dxa"/>
              <w:bottom w:w="20" w:type="dxa"/>
            </w:tcMar>
            <w:tcW w:w="1269" w:type="pct"/>
            <w:vAlign w:val="center"/>
            <w:textDirection w:val="lrTb"/>
            <w:noWrap w:val="false"/>
          </w:tcPr>
          <w:p>
            <w:pPr>
              <w:jc w:val="center"/>
              <w:spacing w:after="0" w:line="273"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 w:val="21"/>
                <w:highlight w:val="none"/>
                <w14:textFill>
                  <w14:solidFill>
                    <w14:schemeClr w14:val="tx1"/>
                  </w14:solidFill>
                </w14:textFill>
              </w:rPr>
              <w:t xml:space="preserve">完成标准</w:t>
            </w:r>
            <w:r/>
          </w:p>
        </w:tc>
        <w:tc>
          <w:tcPr>
            <w:tcMar>
              <w:left w:w="20" w:type="dxa"/>
              <w:top w:w="20" w:type="dxa"/>
              <w:right w:w="20" w:type="dxa"/>
              <w:bottom w:w="20" w:type="dxa"/>
            </w:tcMar>
            <w:tcW w:w="334" w:type="pct"/>
            <w:vAlign w:val="center"/>
            <w:textDirection w:val="lrTb"/>
            <w:noWrap w:val="false"/>
          </w:tcPr>
          <w:p>
            <w:pPr>
              <w:jc w:val="center"/>
              <w:spacing w:after="0" w:line="273"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 w:val="21"/>
                <w:highlight w:val="none"/>
                <w14:textFill>
                  <w14:solidFill>
                    <w14:schemeClr w14:val="tx1"/>
                  </w14:solidFill>
                </w14:textFill>
              </w:rPr>
              <w:t xml:space="preserve">单位</w:t>
            </w:r>
            <w:r/>
          </w:p>
        </w:tc>
        <w:tc>
          <w:tcPr>
            <w:tcMar>
              <w:left w:w="20" w:type="dxa"/>
              <w:top w:w="20" w:type="dxa"/>
              <w:right w:w="20" w:type="dxa"/>
              <w:bottom w:w="20" w:type="dxa"/>
            </w:tcMar>
            <w:tcW w:w="434" w:type="pct"/>
            <w:vAlign w:val="center"/>
            <w:textDirection w:val="lrTb"/>
            <w:noWrap w:val="false"/>
          </w:tcPr>
          <w:p>
            <w:pPr>
              <w:jc w:val="center"/>
              <w:spacing w:after="0" w:line="273"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 w:val="21"/>
                <w:highlight w:val="none"/>
                <w:lang w:val="en-US" w:eastAsia="zh-CN"/>
                <w14:textFill>
                  <w14:solidFill>
                    <w14:schemeClr w14:val="tx1"/>
                  </w14:solidFill>
                </w14:textFill>
              </w:rPr>
              <w:t xml:space="preserve">预估</w:t>
            </w:r>
            <w:r>
              <w:rPr>
                <w:rFonts w:hint="default" w:ascii="Times New Roman" w:hAnsi="Times New Roman" w:eastAsia="宋体" w:cs="Times New Roman"/>
                <w:b/>
                <w:color w:val="000000" w:themeColor="text1"/>
                <w:sz w:val="21"/>
                <w:highlight w:val="none"/>
                <w14:textFill>
                  <w14:solidFill>
                    <w14:schemeClr w14:val="tx1"/>
                  </w14:solidFill>
                </w14:textFill>
              </w:rPr>
              <w:t xml:space="preserve">数量</w:t>
            </w:r>
            <w:r/>
          </w:p>
        </w:tc>
        <w:tc>
          <w:tcPr>
            <w:tcMar>
              <w:left w:w="20" w:type="dxa"/>
              <w:top w:w="20" w:type="dxa"/>
              <w:right w:w="20" w:type="dxa"/>
              <w:bottom w:w="20" w:type="dxa"/>
            </w:tcMar>
            <w:tcW w:w="688" w:type="pct"/>
            <w:vAlign w:val="center"/>
            <w:textDirection w:val="lrTb"/>
            <w:noWrap w:val="false"/>
          </w:tcPr>
          <w:p>
            <w:pPr>
              <w:jc w:val="center"/>
              <w:spacing w:after="0" w:line="273"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 w:val="21"/>
                <w:highlight w:val="none"/>
                <w:lang w:val="en-US" w:eastAsia="zh-CN"/>
                <w14:textFill>
                  <w14:solidFill>
                    <w14:schemeClr w14:val="tx1"/>
                  </w14:solidFill>
                </w14:textFill>
              </w:rPr>
              <w:t xml:space="preserve">单篇</w:t>
            </w:r>
            <w:r>
              <w:rPr>
                <w:rFonts w:hint="default" w:ascii="Times New Roman" w:hAnsi="Times New Roman" w:eastAsia="宋体" w:cs="Times New Roman"/>
                <w:b/>
                <w:color w:val="000000" w:themeColor="text1"/>
                <w:sz w:val="21"/>
                <w:highlight w:val="none"/>
                <w14:textFill>
                  <w14:solidFill>
                    <w14:schemeClr w14:val="tx1"/>
                  </w14:solidFill>
                </w14:textFill>
              </w:rPr>
              <w:t xml:space="preserve">服务费</w:t>
            </w:r>
            <w:r/>
          </w:p>
          <w:p>
            <w:pPr>
              <w:jc w:val="center"/>
              <w:spacing w:before="0" w:after="0" w:line="273" w:lineRule="exact"/>
              <w:rPr>
                <w:rFonts w:hint="default" w:ascii="Times New Roman" w:hAnsi="Times New Roman" w:cs="Times New Roman"/>
                <w:color w:val="000000" w:themeColor="text1"/>
                <w:highlight w:val="none"/>
                <w14:textFill>
                  <w14:solidFill>
                    <w14:schemeClr w14:val="tx1"/>
                  </w14:solidFill>
                </w14:textFill>
              </w:rPr>
            </w:pPr>
            <w:r>
              <w:rPr>
                <w:rFonts w:hint="eastAsia" w:ascii="Times New Roman" w:hAnsi="Times New Roman" w:eastAsia="宋体" w:cs="Times New Roman"/>
                <w:b/>
                <w:color w:val="000000" w:themeColor="text1"/>
                <w:sz w:val="21"/>
                <w:highlight w:val="none"/>
                <w:lang w:val="en-US" w:eastAsia="zh-CN"/>
                <w14:textFill>
                  <w14:solidFill>
                    <w14:schemeClr w14:val="tx1"/>
                  </w14:solidFill>
                </w14:textFill>
              </w:rPr>
              <w:t xml:space="preserve">最高</w:t>
            </w:r>
            <w:r>
              <w:rPr>
                <w:rFonts w:hint="default" w:ascii="Times New Roman" w:hAnsi="Times New Roman" w:eastAsia="宋体" w:cs="Times New Roman"/>
                <w:b/>
                <w:color w:val="000000" w:themeColor="text1"/>
                <w:sz w:val="21"/>
                <w:highlight w:val="none"/>
                <w:lang w:val="en-US" w:eastAsia="zh-CN"/>
                <w14:textFill>
                  <w14:solidFill>
                    <w14:schemeClr w14:val="tx1"/>
                  </w14:solidFill>
                </w14:textFill>
              </w:rPr>
              <w:t xml:space="preserve">限价</w:t>
            </w:r>
            <w:r>
              <w:rPr>
                <w:rFonts w:hint="default" w:ascii="Times New Roman" w:hAnsi="Times New Roman" w:eastAsia="宋体" w:cs="Times New Roman"/>
                <w:b/>
                <w:color w:val="000000" w:themeColor="text1"/>
                <w:sz w:val="21"/>
                <w:highlight w:val="none"/>
                <w14:textFill>
                  <w14:solidFill>
                    <w14:schemeClr w14:val="tx1"/>
                  </w14:solidFill>
                </w14:textFill>
              </w:rPr>
              <w:t xml:space="preserve">(元)</w:t>
            </w:r>
            <w:r/>
          </w:p>
        </w:tc>
      </w:tr>
      <w:tr>
        <w:trPr>
          <w:jc w:val="center"/>
          <w:trHeight w:val="360"/>
        </w:trPr>
        <w:tc>
          <w:tcPr>
            <w:tcMar>
              <w:left w:w="20" w:type="dxa"/>
              <w:top w:w="20" w:type="dxa"/>
              <w:right w:w="20" w:type="dxa"/>
              <w:bottom w:w="20" w:type="dxa"/>
            </w:tcMar>
            <w:tcW w:w="362" w:type="pct"/>
            <w:vAlign w:val="center"/>
            <w:textDirection w:val="lrTb"/>
            <w:noWrap w:val="false"/>
          </w:tcPr>
          <w:p>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1</w:t>
            </w:r>
            <w:r/>
          </w:p>
        </w:tc>
        <w:tc>
          <w:tcPr>
            <w:tcMar>
              <w:left w:w="20" w:type="dxa"/>
              <w:top w:w="20" w:type="dxa"/>
              <w:right w:w="20" w:type="dxa"/>
              <w:bottom w:w="20" w:type="dxa"/>
            </w:tcMar>
            <w:tcW w:w="971" w:type="pct"/>
            <w:vAlign w:val="center"/>
            <w:textDirection w:val="lrTb"/>
            <w:noWrap w:val="false"/>
          </w:tcPr>
          <w:p>
            <w:pPr>
              <w:jc w:val="center"/>
              <w:spacing w:after="0" w:line="273"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博士学位论文评审</w:t>
            </w:r>
            <w:r/>
          </w:p>
        </w:tc>
        <w:tc>
          <w:tcPr>
            <w:tcMar>
              <w:left w:w="20" w:type="dxa"/>
              <w:top w:w="20" w:type="dxa"/>
              <w:right w:w="20" w:type="dxa"/>
              <w:bottom w:w="20" w:type="dxa"/>
            </w:tcMar>
            <w:tcW w:w="940" w:type="pct"/>
            <w:vAlign w:val="center"/>
            <w:vMerge w:val="restart"/>
            <w:textDirection w:val="lrTb"/>
            <w:noWrap w:val="false"/>
          </w:tcPr>
          <w:p>
            <w:pPr>
              <w:jc w:val="center"/>
              <w:spacing w:after="0" w:line="273"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合同签订之日起至2026年12月31日</w:t>
            </w:r>
            <w:r/>
          </w:p>
        </w:tc>
        <w:tc>
          <w:tcPr>
            <w:tcMar>
              <w:left w:w="20" w:type="dxa"/>
              <w:top w:w="20" w:type="dxa"/>
              <w:right w:w="20" w:type="dxa"/>
              <w:bottom w:w="20" w:type="dxa"/>
            </w:tcMar>
            <w:tcW w:w="1269" w:type="pct"/>
            <w:vAlign w:val="center"/>
            <w:vMerge w:val="restart"/>
            <w:textDirection w:val="lrTb"/>
            <w:noWrap w:val="false"/>
          </w:tcPr>
          <w:p>
            <w:pPr>
              <w:jc w:val="center"/>
              <w:spacing w:after="0" w:line="273"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按照服务承诺，提供智能、精准、高效、安全的学位论文质量监测</w:t>
            </w:r>
            <w:r/>
          </w:p>
        </w:tc>
        <w:tc>
          <w:tcPr>
            <w:tcMar>
              <w:left w:w="20" w:type="dxa"/>
              <w:top w:w="20" w:type="dxa"/>
              <w:right w:w="20" w:type="dxa"/>
              <w:bottom w:w="20" w:type="dxa"/>
            </w:tcMar>
            <w:tcW w:w="334" w:type="pct"/>
            <w:vAlign w:val="center"/>
            <w:textDirection w:val="lrTb"/>
            <w:noWrap w:val="false"/>
          </w:tcPr>
          <w:p>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篇次</w:t>
            </w:r>
            <w:r/>
          </w:p>
        </w:tc>
        <w:tc>
          <w:tcPr>
            <w:tcMar>
              <w:left w:w="20" w:type="dxa"/>
              <w:top w:w="20" w:type="dxa"/>
              <w:right w:w="20" w:type="dxa"/>
              <w:bottom w:w="20" w:type="dxa"/>
            </w:tcMar>
            <w:tcW w:w="434" w:type="pct"/>
            <w:vAlign w:val="center"/>
            <w:textDirection w:val="lrTb"/>
            <w:noWrap w:val="false"/>
          </w:tcPr>
          <w:p>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1449</w:t>
            </w:r>
            <w:r/>
          </w:p>
        </w:tc>
        <w:tc>
          <w:tcPr>
            <w:tcMar>
              <w:left w:w="20" w:type="dxa"/>
              <w:top w:w="20" w:type="dxa"/>
              <w:right w:w="20" w:type="dxa"/>
              <w:bottom w:w="20" w:type="dxa"/>
            </w:tcMar>
            <w:tcW w:w="688" w:type="pct"/>
            <w:vAlign w:val="center"/>
            <w:textDirection w:val="lrTb"/>
            <w:noWrap w:val="false"/>
          </w:tcPr>
          <w:p>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570</w:t>
            </w:r>
            <w:r/>
          </w:p>
        </w:tc>
      </w:tr>
      <w:tr>
        <w:trPr>
          <w:jc w:val="center"/>
          <w:trHeight w:val="360"/>
        </w:trPr>
        <w:tc>
          <w:tcPr>
            <w:tcMar>
              <w:left w:w="20" w:type="dxa"/>
              <w:top w:w="20" w:type="dxa"/>
              <w:right w:w="20" w:type="dxa"/>
              <w:bottom w:w="20" w:type="dxa"/>
            </w:tcMar>
            <w:tcW w:w="362" w:type="pct"/>
            <w:vAlign w:val="center"/>
            <w:textDirection w:val="lrTb"/>
            <w:noWrap w:val="false"/>
          </w:tcPr>
          <w:p>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2</w:t>
            </w:r>
            <w:r/>
          </w:p>
        </w:tc>
        <w:tc>
          <w:tcPr>
            <w:tcMar>
              <w:left w:w="20" w:type="dxa"/>
              <w:top w:w="20" w:type="dxa"/>
              <w:right w:w="20" w:type="dxa"/>
              <w:bottom w:w="20" w:type="dxa"/>
            </w:tcMar>
            <w:tcW w:w="971" w:type="pct"/>
            <w:vAlign w:val="center"/>
            <w:textDirection w:val="lrTb"/>
            <w:noWrap w:val="false"/>
          </w:tcPr>
          <w:p>
            <w:pPr>
              <w:jc w:val="center"/>
              <w:spacing w:after="0" w:line="273"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硕士学位论文评审</w:t>
            </w:r>
            <w:r/>
          </w:p>
        </w:tc>
        <w:tc>
          <w:tcPr>
            <w:tcMar>
              <w:left w:w="20" w:type="dxa"/>
              <w:top w:w="20" w:type="dxa"/>
              <w:right w:w="20" w:type="dxa"/>
              <w:bottom w:w="20" w:type="dxa"/>
            </w:tcMar>
            <w:tcW w:w="940" w:type="pct"/>
            <w:vAlign w:val="center"/>
            <w:vMerge w:val="continue"/>
            <w:textDirection w:val="lrTb"/>
            <w:noWrap w:val="false"/>
          </w:tcPr>
          <w:p>
            <w:pPr>
              <w:jc w:val="center"/>
              <w:spacing w:after="0" w:line="273"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Mar>
              <w:left w:w="20" w:type="dxa"/>
              <w:top w:w="20" w:type="dxa"/>
              <w:right w:w="20" w:type="dxa"/>
              <w:bottom w:w="20" w:type="dxa"/>
            </w:tcMar>
            <w:tcW w:w="1269" w:type="pct"/>
            <w:vAlign w:val="center"/>
            <w:vMerge w:val="continue"/>
            <w:textDirection w:val="lrTb"/>
            <w:noWrap w:val="false"/>
          </w:tcPr>
          <w:p>
            <w:pPr>
              <w:jc w:val="center"/>
              <w:spacing w:after="0" w:line="273"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Mar>
              <w:left w:w="20" w:type="dxa"/>
              <w:top w:w="20" w:type="dxa"/>
              <w:right w:w="20" w:type="dxa"/>
              <w:bottom w:w="20" w:type="dxa"/>
            </w:tcMar>
            <w:tcW w:w="334" w:type="pct"/>
            <w:vAlign w:val="center"/>
            <w:textDirection w:val="lrTb"/>
            <w:noWrap w:val="false"/>
          </w:tcPr>
          <w:p>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篇次</w:t>
            </w:r>
            <w:r/>
          </w:p>
        </w:tc>
        <w:tc>
          <w:tcPr>
            <w:tcMar>
              <w:left w:w="20" w:type="dxa"/>
              <w:top w:w="20" w:type="dxa"/>
              <w:right w:w="20" w:type="dxa"/>
              <w:bottom w:w="20" w:type="dxa"/>
            </w:tcMar>
            <w:tcW w:w="434" w:type="pct"/>
            <w:vAlign w:val="center"/>
            <w:textDirection w:val="lrTb"/>
            <w:noWrap w:val="false"/>
          </w:tcPr>
          <w:p>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2360</w:t>
            </w:r>
            <w:r/>
          </w:p>
        </w:tc>
        <w:tc>
          <w:tcPr>
            <w:tcMar>
              <w:left w:w="20" w:type="dxa"/>
              <w:top w:w="20" w:type="dxa"/>
              <w:right w:w="20" w:type="dxa"/>
              <w:bottom w:w="20" w:type="dxa"/>
            </w:tcMar>
            <w:tcW w:w="688" w:type="pct"/>
            <w:vAlign w:val="center"/>
            <w:textDirection w:val="lrTb"/>
            <w:noWrap w:val="false"/>
          </w:tcPr>
          <w:p>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400</w:t>
            </w:r>
            <w:r/>
          </w:p>
        </w:tc>
      </w:tr>
    </w:tbl>
    <w:p>
      <w:pPr>
        <w:pStyle w:val="1120"/>
        <w:ind w:firstLine="422"/>
        <w:jc w:val="both"/>
        <w:spacing w:before="0" w:beforeAutospacing="0" w:after="0" w:afterAutospacing="0" w:line="360" w:lineRule="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注：服务费</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总额</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根据实际送审篇次计算，最终服务费总额为</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供应商响应报价</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*实际送审论文篇次。</w:t>
      </w:r>
      <w:r/>
    </w:p>
    <w:p>
      <w:pPr>
        <w:pStyle w:val="1120"/>
        <w:spacing w:before="0" w:beforeAutospacing="0" w:after="0" w:afterAutospacing="0" w:line="360" w:lineRule="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二、</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服务内容</w:t>
      </w:r>
      <w:r>
        <w:rPr>
          <w:rFonts w:hint="default" w:ascii="Times New Roman" w:hAnsi="Times New Roman" w:eastAsia="宋体" w:cs="Times New Roman"/>
          <w:color w:val="000000" w:themeColor="text1"/>
          <w:highlight w:val="none"/>
          <w14:textFill>
            <w14:solidFill>
              <w14:schemeClr w14:val="tx1"/>
            </w14:solidFill>
          </w14:textFill>
        </w:rPr>
        <w:t xml:space="preserve"> </w:t>
      </w:r>
      <w:r/>
    </w:p>
    <w:p>
      <w:pPr>
        <w:ind w:firstLine="420"/>
        <w:jc w:val="left"/>
        <w:spacing w:line="360" w:lineRule="auto"/>
        <w:rPr>
          <w:rFonts w:hint="default" w:ascii="Times New Roman" w:hAnsi="Times New Roman" w:cs="Times New Roman"/>
          <w:b w:val="0"/>
          <w:bCs w:val="0"/>
          <w:color w:val="000000" w:themeColor="text1"/>
          <w:szCs w:val="21"/>
          <w:highlight w:val="none"/>
          <w14:textFill>
            <w14:solidFill>
              <w14:schemeClr w14:val="tx1"/>
            </w14:solidFill>
          </w14:textFill>
        </w:rPr>
      </w:pPr>
      <w:r>
        <w:rPr>
          <w:rFonts w:hint="default" w:ascii="Times New Roman" w:hAnsi="Times New Roman" w:cs="Times New Roman"/>
          <w:b w:val="0"/>
          <w:bCs w:val="0"/>
          <w:color w:val="000000" w:themeColor="text1"/>
          <w:szCs w:val="21"/>
          <w:highlight w:val="none"/>
          <w14:textFill>
            <w14:solidFill>
              <w14:schemeClr w14:val="tx1"/>
            </w14:solidFill>
          </w14:textFill>
        </w:rPr>
        <w:t xml:space="preserve">1</w:t>
      </w:r>
      <w:r>
        <w:rPr>
          <w:rFonts w:hint="eastAsia" w:cs="Times New Roman"/>
          <w:b w:val="0"/>
          <w:bCs w:val="0"/>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b w:val="0"/>
          <w:bCs w:val="0"/>
          <w:color w:val="000000" w:themeColor="text1"/>
          <w:szCs w:val="21"/>
          <w:highlight w:val="none"/>
          <w14:textFill>
            <w14:solidFill>
              <w14:schemeClr w14:val="tx1"/>
            </w14:solidFill>
          </w14:textFill>
        </w:rPr>
        <w:t xml:space="preserve">可以实现合同签署、论文送审、费用支付、结果存档的全流程管理。</w:t>
      </w:r>
      <w:r/>
    </w:p>
    <w:p>
      <w:pPr>
        <w:ind w:firstLine="420"/>
        <w:jc w:val="left"/>
        <w:spacing w:line="360" w:lineRule="auto"/>
        <w:rPr>
          <w:rFonts w:hint="default" w:ascii="Times New Roman" w:hAnsi="Times New Roman" w:cs="Times New Roman"/>
          <w:b w:val="0"/>
          <w:bCs w:val="0"/>
          <w:color w:val="000000" w:themeColor="text1"/>
          <w:szCs w:val="21"/>
          <w:highlight w:val="none"/>
          <w14:textFill>
            <w14:solidFill>
              <w14:schemeClr w14:val="tx1"/>
            </w14:solidFill>
          </w14:textFill>
        </w:rPr>
      </w:pPr>
      <w:r>
        <w:rPr>
          <w:rFonts w:hint="default" w:ascii="Times New Roman" w:hAnsi="Times New Roman" w:cs="Times New Roman"/>
          <w:b w:val="0"/>
          <w:bCs w:val="0"/>
          <w:color w:val="000000" w:themeColor="text1"/>
          <w:szCs w:val="21"/>
          <w:highlight w:val="none"/>
          <w14:textFill>
            <w14:solidFill>
              <w14:schemeClr w14:val="tx1"/>
            </w14:solidFill>
          </w14:textFill>
        </w:rPr>
        <w:t xml:space="preserve">2</w:t>
      </w:r>
      <w:r>
        <w:rPr>
          <w:rFonts w:hint="eastAsia" w:cs="Times New Roman"/>
          <w:b w:val="0"/>
          <w:bCs w:val="0"/>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b w:val="0"/>
          <w:bCs w:val="0"/>
          <w:color w:val="000000" w:themeColor="text1"/>
          <w:szCs w:val="21"/>
          <w:highlight w:val="none"/>
          <w14:textFill>
            <w14:solidFill>
              <w14:schemeClr w14:val="tx1"/>
            </w14:solidFill>
          </w14:textFill>
        </w:rPr>
        <w:t xml:space="preserve">提供分档、分数等多种评议项目类型选择，增加权重计算、总分自动生成、逻辑规则校验等功能。</w:t>
      </w:r>
      <w:r/>
    </w:p>
    <w:p>
      <w:pPr>
        <w:ind w:firstLine="420"/>
        <w:jc w:val="left"/>
        <w:spacing w:line="360" w:lineRule="auto"/>
        <w:rPr>
          <w:rFonts w:hint="default" w:ascii="Times New Roman" w:hAnsi="Times New Roman" w:cs="Times New Roman"/>
          <w:b w:val="0"/>
          <w:bCs w:val="0"/>
          <w:color w:val="000000" w:themeColor="text1"/>
          <w:szCs w:val="21"/>
          <w:highlight w:val="none"/>
          <w14:textFill>
            <w14:solidFill>
              <w14:schemeClr w14:val="tx1"/>
            </w14:solidFill>
          </w14:textFill>
        </w:rPr>
      </w:pPr>
      <w:r>
        <w:rPr>
          <w:rFonts w:hint="default" w:ascii="Times New Roman" w:hAnsi="Times New Roman" w:cs="Times New Roman"/>
          <w:b w:val="0"/>
          <w:bCs w:val="0"/>
          <w:color w:val="000000" w:themeColor="text1"/>
          <w:szCs w:val="21"/>
          <w:highlight w:val="none"/>
          <w14:textFill>
            <w14:solidFill>
              <w14:schemeClr w14:val="tx1"/>
            </w14:solidFill>
          </w14:textFill>
        </w:rPr>
        <w:t xml:space="preserve">3</w:t>
      </w:r>
      <w:r>
        <w:rPr>
          <w:rFonts w:hint="eastAsia" w:cs="Times New Roman"/>
          <w:b w:val="0"/>
          <w:bCs w:val="0"/>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b w:val="0"/>
          <w:bCs w:val="0"/>
          <w:color w:val="000000" w:themeColor="text1"/>
          <w:szCs w:val="21"/>
          <w:highlight w:val="none"/>
          <w14:textFill>
            <w14:solidFill>
              <w14:schemeClr w14:val="tx1"/>
            </w14:solidFill>
          </w14:textFill>
        </w:rPr>
        <w:t xml:space="preserve">采用匹配关系树的形式，可根据学科或专业学位类别分别匹配各类评阅书。</w:t>
      </w:r>
      <w:r/>
    </w:p>
    <w:p>
      <w:pPr>
        <w:ind w:firstLine="420"/>
        <w:jc w:val="left"/>
        <w:spacing w:line="360" w:lineRule="auto"/>
        <w:rPr>
          <w:rFonts w:hint="default" w:ascii="Times New Roman" w:hAnsi="Times New Roman" w:cs="Times New Roman"/>
          <w:b w:val="0"/>
          <w:bCs w:val="0"/>
          <w:color w:val="000000" w:themeColor="text1"/>
          <w:szCs w:val="21"/>
          <w:highlight w:val="none"/>
          <w14:textFill>
            <w14:solidFill>
              <w14:schemeClr w14:val="tx1"/>
            </w14:solidFill>
          </w14:textFill>
        </w:rPr>
      </w:pPr>
      <w:r>
        <w:rPr>
          <w:rFonts w:hint="default" w:ascii="Times New Roman" w:hAnsi="Times New Roman" w:cs="Times New Roman"/>
          <w:b w:val="0"/>
          <w:bCs w:val="0"/>
          <w:color w:val="000000" w:themeColor="text1"/>
          <w:szCs w:val="21"/>
          <w:highlight w:val="none"/>
          <w14:textFill>
            <w14:solidFill>
              <w14:schemeClr w14:val="tx1"/>
            </w14:solidFill>
          </w14:textFill>
        </w:rPr>
        <w:t xml:space="preserve">4</w:t>
      </w:r>
      <w:r>
        <w:rPr>
          <w:rFonts w:hint="eastAsia" w:cs="Times New Roman"/>
          <w:b w:val="0"/>
          <w:bCs w:val="0"/>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b w:val="0"/>
          <w:bCs w:val="0"/>
          <w:color w:val="000000" w:themeColor="text1"/>
          <w:szCs w:val="21"/>
          <w:highlight w:val="none"/>
          <w14:textFill>
            <w14:solidFill>
              <w14:schemeClr w14:val="tx1"/>
            </w14:solidFill>
          </w14:textFill>
        </w:rPr>
        <w:t xml:space="preserve">可按照论文所属学科专业及研究方向遴选专家，引入AI文本分词技术，参考论文题目、摘要等信息，优化遴选精度。</w:t>
      </w:r>
      <w:r/>
    </w:p>
    <w:p>
      <w:pPr>
        <w:ind w:firstLine="420"/>
        <w:jc w:val="left"/>
        <w:spacing w:line="360" w:lineRule="auto"/>
        <w:rPr>
          <w:rFonts w:hint="default" w:ascii="Times New Roman" w:hAnsi="Times New Roman" w:cs="Times New Roman"/>
          <w:b w:val="0"/>
          <w:bCs w:val="0"/>
          <w:color w:val="000000" w:themeColor="text1"/>
          <w:szCs w:val="21"/>
          <w:highlight w:val="none"/>
          <w14:textFill>
            <w14:solidFill>
              <w14:schemeClr w14:val="tx1"/>
            </w14:solidFill>
          </w14:textFill>
        </w:rPr>
      </w:pPr>
      <w:r>
        <w:rPr>
          <w:rFonts w:hint="default" w:ascii="Times New Roman" w:hAnsi="Times New Roman" w:cs="Times New Roman"/>
          <w:b w:val="0"/>
          <w:bCs w:val="0"/>
          <w:color w:val="000000" w:themeColor="text1"/>
          <w:szCs w:val="21"/>
          <w:highlight w:val="none"/>
          <w14:textFill>
            <w14:solidFill>
              <w14:schemeClr w14:val="tx1"/>
            </w14:solidFill>
          </w14:textFill>
        </w:rPr>
        <w:t xml:space="preserve">5</w:t>
      </w:r>
      <w:r>
        <w:rPr>
          <w:rFonts w:hint="eastAsia" w:cs="Times New Roman"/>
          <w:b w:val="0"/>
          <w:bCs w:val="0"/>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b w:val="0"/>
          <w:bCs w:val="0"/>
          <w:color w:val="000000" w:themeColor="text1"/>
          <w:szCs w:val="21"/>
          <w:highlight w:val="none"/>
          <w14:textFill>
            <w14:solidFill>
              <w14:schemeClr w14:val="tx1"/>
            </w14:solidFill>
          </w14:textFill>
        </w:rPr>
        <w:t xml:space="preserve">可实时查看论文接收进度、专家评审状态，并可对论文进行增评、减评、终止评审、解除评审关系等操作，预览专家评审结果，单独或批量下载论文评阅书、导出专家意见汇总表等。</w:t>
      </w:r>
      <w:r/>
    </w:p>
    <w:p>
      <w:pPr>
        <w:ind w:firstLine="420"/>
        <w:jc w:val="left"/>
        <w:spacing w:line="360" w:lineRule="auto"/>
        <w:rPr>
          <w:rFonts w:hint="default" w:ascii="Times New Roman" w:hAnsi="Times New Roman" w:cs="Times New Roman"/>
          <w:b w:val="0"/>
          <w:bCs w:val="0"/>
          <w:color w:val="000000" w:themeColor="text1"/>
          <w:szCs w:val="21"/>
          <w:highlight w:val="none"/>
          <w14:textFill>
            <w14:solidFill>
              <w14:schemeClr w14:val="tx1"/>
            </w14:solidFill>
          </w14:textFill>
        </w:rPr>
      </w:pPr>
      <w:r>
        <w:rPr>
          <w:rFonts w:hint="default" w:ascii="Times New Roman" w:hAnsi="Times New Roman" w:cs="Times New Roman"/>
          <w:b w:val="0"/>
          <w:bCs w:val="0"/>
          <w:color w:val="000000" w:themeColor="text1"/>
          <w:szCs w:val="21"/>
          <w:highlight w:val="none"/>
          <w14:textFill>
            <w14:solidFill>
              <w14:schemeClr w14:val="tx1"/>
            </w14:solidFill>
          </w14:textFill>
        </w:rPr>
        <w:t xml:space="preserve">6</w:t>
      </w:r>
      <w:r>
        <w:rPr>
          <w:rFonts w:hint="eastAsia" w:cs="Times New Roman"/>
          <w:b w:val="0"/>
          <w:bCs w:val="0"/>
          <w:color w:val="000000" w:themeColor="text1"/>
          <w:szCs w:val="21"/>
          <w:highlight w:val="none"/>
          <w:lang w:val="en-US" w:eastAsia="zh-CN"/>
          <w14:textFill>
            <w14:solidFill>
              <w14:schemeClr w14:val="tx1"/>
            </w14:solidFill>
          </w14:textFill>
        </w:rPr>
        <w:t xml:space="preserve">.</w:t>
      </w:r>
      <w:r>
        <w:rPr>
          <w:rFonts w:hint="default" w:ascii="Times New Roman" w:hAnsi="Times New Roman" w:cs="Times New Roman"/>
          <w:b w:val="0"/>
          <w:bCs w:val="0"/>
          <w:color w:val="000000" w:themeColor="text1"/>
          <w:szCs w:val="21"/>
          <w:highlight w:val="none"/>
          <w14:textFill>
            <w14:solidFill>
              <w14:schemeClr w14:val="tx1"/>
            </w14:solidFill>
          </w14:textFill>
        </w:rPr>
        <w:t xml:space="preserve">有较强的数据信息安全保护，增设水印标记，防止论文研究内容泄露。</w:t>
      </w:r>
      <w:r/>
    </w:p>
    <w:p>
      <w:pPr>
        <w:jc w:val="left"/>
        <w:spacing w:line="360" w:lineRule="auto"/>
        <w:rPr>
          <w:rFonts w:hint="eastAsia" w:ascii="Times New Roman" w:hAnsi="Times New Roman"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 xml:space="preserve">三、服务要求</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（一）负责提供智能、精准、高效、安全的学位论文质量监测服务平台，满足</w:t>
      </w:r>
      <w:r>
        <w:rPr>
          <w:rFonts w:hint="default" w:ascii="Times New Roman" w:hAnsi="Times New Roman" w:cs="Times New Roman"/>
          <w:color w:val="000000" w:themeColor="text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学位论文评议功能需求，包括学位论文信息及其附件材料上传、评阅书设置、专家自动遴选或补充遴选、评议结果下载等。</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（二）须及时响应和解决</w:t>
      </w:r>
      <w:r>
        <w:rPr>
          <w:rFonts w:hint="default" w:ascii="Times New Roman" w:hAnsi="Times New Roman" w:cs="Times New Roman"/>
          <w:color w:val="000000" w:themeColor="text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提出的平台技术问题，定期收集研判</w:t>
      </w:r>
      <w:r>
        <w:rPr>
          <w:rFonts w:hint="default" w:ascii="Times New Roman" w:hAnsi="Times New Roman" w:cs="Times New Roman"/>
          <w:color w:val="000000" w:themeColor="text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的功能需求和改进建议，对平台功能及时升级优化，为</w:t>
      </w:r>
      <w:r>
        <w:rPr>
          <w:rFonts w:hint="default" w:ascii="Times New Roman" w:hAnsi="Times New Roman" w:cs="Times New Roman"/>
          <w:color w:val="000000" w:themeColor="text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自主开展学位论文评议工作提供技术保障。</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（三）负责提供覆盖全国、类型丰富、层次多样的高水平博士、硕士学位论文评议专家资源，并定期补充专家资源，对专家信息进行更新，保证专家资源充沛，专家信息准确。</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（四）负责通过平台保障</w:t>
      </w:r>
      <w:r>
        <w:rPr>
          <w:rFonts w:hint="default" w:ascii="Times New Roman" w:hAnsi="Times New Roman" w:cs="Times New Roman"/>
          <w:color w:val="000000" w:themeColor="text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学位论文评议过程中与评议专家间的信息交互，通过平台向专家发送相应消息通知或提醒等；协助</w:t>
      </w:r>
      <w:r>
        <w:rPr>
          <w:rFonts w:hint="default" w:ascii="Times New Roman" w:hAnsi="Times New Roman" w:cs="Times New Roman"/>
          <w:color w:val="000000" w:themeColor="text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与参评专家沟通解决学术意见以外的问题，如：评议意见文字表述或格式错误、平台操作等问题。</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（五）负责通过平台向经</w:t>
      </w:r>
      <w:r>
        <w:rPr>
          <w:rFonts w:hint="default" w:ascii="Times New Roman" w:hAnsi="Times New Roman" w:cs="Times New Roman"/>
          <w:color w:val="000000" w:themeColor="text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遴选后的学位论文评议专家提供参评确认、评议材料阅读、评阅意见填写、评议结果提交等功能。</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（六）为</w:t>
      </w:r>
      <w:r>
        <w:rPr>
          <w:rFonts w:hint="default" w:ascii="Times New Roman" w:hAnsi="Times New Roman" w:cs="Times New Roman"/>
          <w:color w:val="000000" w:themeColor="text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学位论文自主评议工作提供辅助服务，协助</w:t>
      </w:r>
      <w:r>
        <w:rPr>
          <w:rFonts w:hint="default" w:ascii="Times New Roman" w:hAnsi="Times New Roman" w:cs="Times New Roman"/>
          <w:color w:val="000000" w:themeColor="text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一级账户管理员解决在送评过程中遇到的平台操作等技术问题，关注甲方学位论文评议进度，及时提醒</w:t>
      </w:r>
      <w:r>
        <w:rPr>
          <w:rFonts w:hint="default" w:ascii="Times New Roman" w:hAnsi="Times New Roman" w:cs="Times New Roman"/>
          <w:color w:val="000000" w:themeColor="text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完成开始专家遴选操作25天以上的博士学位论文及20天以上的硕士学位论文的送评流程（</w:t>
      </w:r>
      <w:r>
        <w:rPr>
          <w:rFonts w:hint="default" w:ascii="Times New Roman" w:hAnsi="Times New Roman" w:cs="Times New Roman"/>
          <w:color w:val="000000" w:themeColor="text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Cs w:val="21"/>
          <w:highlight w:val="none"/>
          <w:lang w:val="en-US" w:eastAsia="zh-CN"/>
          <w14:textFill>
            <w14:solidFill>
              <w14:schemeClr w14:val="tx1"/>
            </w14:solidFill>
          </w14:textFill>
        </w:rPr>
        <w:t xml:space="preserve">间隔5天以上未进行遴选专家操作的学位论文除外）。</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（七）负责及时审核</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通过平台提出的有关申请，包括但不限于：</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1</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审核</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提出的已送评学位论文终止评议申请，对已确认评议的专家不能解除评议关系，但由</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自行决定是否采用此类专家评议意见，已产生的质量监测费由甲方支付。</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2</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审核</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自建评审专家灰名单及相关材料的申请，该灰名单仅用作</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屏蔽遴选专家使用。</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（八）负责在本协议期满后，对协议期内已回收的全部专家评议意见的学位论文进行数据归档，归档后</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仍可查看、下载学位论文及专家评议意见。</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（九）为</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提供年度学位论文评议情况统计报告，内容包括学位论文送评情况、学位论文评议结果、专家使用情况及质量监测费使用情况，以及对</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学位论文质量监测工作的建议等。</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（十）负责每年免费对</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一级账户管理员进行至少一次平台操作培训，为</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提供和更新平台操作规程说明等；如甲方需要，每年可为</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提供一次个性化培训或二级账户管理员专项培训。</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（十一）任何情况下，不得干扰</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专家遴选工作，不得透露</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学位论文评议专家个人信息，不得篡改</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学位论文专家评议结果。</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（十二）为</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提供学位论文质量监测服务，不接受</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学位论文作者、导师等个人对评议结果提出的异议。</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（十三）不得向除</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评议专家外的其他个人或机构提供</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任何学位论文评议材料和相关信息，包括但不限于评阅书内容、评议规则、学位论文信息、评议意见等。</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（十四）负责及时向本协议有效期内实际参与</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学位论文评议的专家支付评审劳务费。</w:t>
      </w:r>
      <w:r/>
    </w:p>
    <w:p>
      <w:pPr>
        <w:ind w:firstLine="420"/>
        <w:jc w:val="left"/>
        <w:keepLines w:val="0"/>
        <w:keepNext w:val="0"/>
        <w:pageBreakBefore w:val="0"/>
        <w:spacing w:line="360" w:lineRule="auto"/>
        <w:widowControl w:val="off"/>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（十五）与学位论文质量监测工作相关的其他义务。</w:t>
      </w:r>
      <w:r/>
    </w:p>
    <w:p>
      <w:pPr>
        <w:jc w:val="left"/>
        <w:spacing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三、付款方式</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合同</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有效期内支付次数不超过3次。第一次预付款金额于2026年7月31日前完成支付；以后每次根据当期实际送审篇次结算费用，</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采购人</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于平台下载《结算说明》并核对后30个工作日内完成支付，</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供应商</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根据《结算说明》开具增值税普通发票。</w:t>
      </w:r>
      <w:r/>
    </w:p>
    <w:p>
      <w:pPr>
        <w:spacing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四、服务期及服务地点</w:t>
      </w:r>
      <w:r/>
    </w:p>
    <w:p>
      <w:pPr>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w:t>
      </w:r>
      <w:r>
        <w:rPr>
          <w:rFonts w:hint="default" w:ascii="Times New Roman" w:hAnsi="Times New Roman" w:cs="Times New Roman"/>
          <w:color w:val="000000" w:themeColor="text1"/>
          <w:sz w:val="21"/>
          <w:szCs w:val="21"/>
          <w:highlight w:val="none"/>
          <w14:textFill>
            <w14:solidFill>
              <w14:schemeClr w14:val="tx1"/>
            </w14:solidFill>
          </w14:textFill>
        </w:rPr>
        <w:t xml:space="preserve">1、服务期（合同履行期限）：合同签订之日起至2026年12月31日。</w:t>
      </w:r>
      <w:r/>
    </w:p>
    <w:p>
      <w:pPr>
        <w:numPr>
          <w:ilvl w:val="0"/>
          <w:numId w:val="3"/>
        </w:numPr>
        <w:ind w:firstLine="420"/>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服务地点：</w:t>
      </w:r>
      <w:r>
        <w:rPr>
          <w:rFonts w:hint="default" w:ascii="Times New Roman" w:hAnsi="Times New Roman" w:cs="Times New Roman"/>
          <w:color w:val="000000" w:themeColor="text1"/>
          <w:sz w:val="21"/>
          <w:szCs w:val="21"/>
          <w:highlight w:val="none"/>
          <w14:textFill>
            <w14:solidFill>
              <w14:schemeClr w14:val="tx1"/>
            </w14:solidFill>
          </w14:textFill>
        </w:rPr>
        <w:t xml:space="preserve">采购人</w:t>
      </w:r>
      <w:r>
        <w:rPr>
          <w:rFonts w:hint="default" w:ascii="Times New Roman" w:hAnsi="Times New Roman" w:cs="Times New Roman"/>
          <w:color w:val="000000" w:themeColor="text1"/>
          <w:sz w:val="21"/>
          <w:szCs w:val="21"/>
          <w:highlight w:val="none"/>
          <w14:textFill>
            <w14:solidFill>
              <w14:schemeClr w14:val="tx1"/>
            </w14:solidFill>
          </w14:textFill>
        </w:rPr>
        <w:t xml:space="preserve">指定地点。</w:t>
      </w:r>
      <w:r/>
    </w:p>
    <w:p>
      <w:pPr>
        <w:numPr>
          <w:ilvl w:val="0"/>
          <w:numId w:val="4"/>
        </w:numPr>
        <w:spacing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考核标准</w:t>
      </w:r>
      <w:r/>
    </w:p>
    <w:p>
      <w:pPr>
        <w:ind w:firstLine="420"/>
        <w:jc w:val="left"/>
        <w:spacing w:after="0" w:line="378"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按照服务承诺，完成智能、精准、高效、安全的学位论文质量监测。</w:t>
      </w:r>
      <w:r/>
    </w:p>
    <w:p>
      <w:pPr>
        <w:jc w:val="left"/>
        <w:spacing w:line="360" w:lineRule="auto"/>
        <w:rPr>
          <w:rFonts w:hint="default" w:ascii="Times New Roman" w:hAnsi="Times New Roman" w:eastAsia="宋体" w:cs="Times New Roman"/>
          <w:b/>
          <w:bCs w:val="0"/>
          <w:color w:val="000000" w:themeColor="text1"/>
          <w:sz w:val="21"/>
          <w:szCs w:val="21"/>
          <w:highlight w:val="none"/>
          <w:lang w:val="en-US" w:eastAsia="zh-CN" w:bidi="ar"/>
          <w14:textFill>
            <w14:solidFill>
              <w14:schemeClr w14:val="tx1"/>
            </w14:solidFill>
          </w14:textFill>
        </w:rPr>
      </w:pPr>
      <w:r>
        <w:rPr>
          <w:rFonts w:hint="default" w:ascii="Times New Roman" w:hAnsi="Times New Roman" w:eastAsia="宋体" w:cs="Times New Roman"/>
          <w:b/>
          <w:bCs w:val="0"/>
          <w:color w:val="000000" w:themeColor="text1"/>
          <w:sz w:val="21"/>
          <w:szCs w:val="21"/>
          <w:highlight w:val="none"/>
          <w:lang w:val="en-US" w:eastAsia="zh-CN" w:bidi="ar"/>
          <w14:textFill>
            <w14:solidFill>
              <w14:schemeClr w14:val="tx1"/>
            </w14:solidFill>
          </w14:textFill>
        </w:rPr>
      </w:r>
      <w:r/>
    </w:p>
    <w:p>
      <w:pPr>
        <w:jc w:val="left"/>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val="0"/>
          <w:color w:val="000000" w:themeColor="text1"/>
          <w:sz w:val="21"/>
          <w:szCs w:val="21"/>
          <w:highlight w:val="none"/>
          <w:lang w:val="en-US" w:eastAsia="zh-CN" w:bidi="ar"/>
          <w14:textFill>
            <w14:solidFill>
              <w14:schemeClr w14:val="tx1"/>
            </w14:solidFill>
          </w14:textFill>
        </w:rPr>
        <w:t xml:space="preserve">注：采购技术规格及要求中所有内容均为实质性要求，有一项不符合的，作无效响应处理。</w:t>
      </w:r>
      <w:r/>
    </w:p>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br w:type="page" w:clear="all"/>
      </w:r>
      <w:bookmarkEnd w:id="196"/>
      <w:r/>
    </w:p>
    <w:p>
      <w:pPr>
        <w:jc w:val="center"/>
        <w:spacing w:line="360" w:lineRule="auto"/>
        <w:rPr>
          <w:rFonts w:hint="default" w:ascii="Times New Roman" w:hAnsi="Times New Roman" w:cs="Times New Roman"/>
          <w:b/>
          <w:color w:val="000000" w:themeColor="text1"/>
          <w:sz w:val="28"/>
          <w:szCs w:val="28"/>
          <w:highlight w:val="none"/>
          <w14:textFill>
            <w14:solidFill>
              <w14:schemeClr w14:val="tx1"/>
            </w14:solidFill>
          </w14:textFill>
        </w:rPr>
        <w:outlineLvl w:val="0"/>
      </w:pPr>
      <w:r/>
      <w:bookmarkStart w:id="197" w:name="_Toc14435"/>
      <w:r/>
      <w:bookmarkStart w:id="198" w:name="_Toc9435"/>
      <w:r/>
      <w:bookmarkStart w:id="199" w:name="_Toc14238"/>
      <w:r/>
      <w:bookmarkStart w:id="200" w:name="_Toc13930"/>
      <w:r/>
      <w:bookmarkStart w:id="201" w:name="_Toc9916"/>
      <w:r/>
      <w:bookmarkStart w:id="202" w:name="_Toc11219"/>
      <w:r/>
      <w:bookmarkStart w:id="203" w:name="_Toc19"/>
      <w:r>
        <w:rPr>
          <w:rFonts w:hint="default" w:ascii="Times New Roman" w:hAnsi="Times New Roman" w:cs="Times New Roman"/>
          <w:b/>
          <w:color w:val="000000" w:themeColor="text1"/>
          <w:sz w:val="28"/>
          <w:szCs w:val="28"/>
          <w:highlight w:val="none"/>
          <w14:textFill>
            <w14:solidFill>
              <w14:schemeClr w14:val="tx1"/>
            </w14:solidFill>
          </w14:textFill>
        </w:rPr>
        <w:t xml:space="preserve">第四章 拟签订的合同文本</w:t>
      </w:r>
      <w:bookmarkEnd w:id="197"/>
      <w:r/>
      <w:bookmarkEnd w:id="198"/>
      <w:r/>
      <w:bookmarkEnd w:id="199"/>
      <w:r/>
      <w:bookmarkEnd w:id="200"/>
      <w:r/>
      <w:bookmarkEnd w:id="201"/>
      <w:r/>
      <w:r/>
    </w:p>
    <w:p>
      <w:pPr>
        <w:jc w:val="center"/>
        <w:spacing w:line="440" w:lineRule="exact"/>
        <w:rPr>
          <w:rFonts w:hint="default" w:ascii="Times New Roman" w:hAnsi="Times New Roman" w:eastAsia="黑体" w:cs="Times New Roman"/>
          <w:b/>
          <w:color w:val="000000" w:themeColor="text1"/>
          <w:sz w:val="28"/>
          <w:szCs w:val="28"/>
          <w:highlight w:val="none"/>
          <w14:textFill>
            <w14:solidFill>
              <w14:schemeClr w14:val="tx1"/>
            </w14:solidFill>
          </w14:textFill>
        </w:rPr>
      </w:pPr>
      <w:r/>
      <w:bookmarkStart w:id="204" w:name="_Hlt16619369"/>
      <w:r/>
      <w:bookmarkEnd w:id="204"/>
      <w:r/>
      <w:bookmarkStart w:id="205" w:name="_Toc6085"/>
      <w:r>
        <w:rPr>
          <w:rFonts w:hint="default" w:ascii="Times New Roman" w:hAnsi="Times New Roman" w:eastAsia="黑体" w:cs="Times New Roman"/>
          <w:b/>
          <w:color w:val="000000" w:themeColor="text1"/>
          <w:sz w:val="28"/>
          <w:szCs w:val="28"/>
          <w:highlight w:val="none"/>
          <w14:textFill>
            <w14:solidFill>
              <w14:schemeClr w14:val="tx1"/>
            </w14:solidFill>
          </w14:textFill>
        </w:rPr>
        <w:t xml:space="preserve">（参考格式，本合同内容条款在正式签署前可具体补充细化，仅作参考，最终合同以采购人审查通过的版本为准）</w:t>
      </w:r>
      <w:bookmarkEnd w:id="205"/>
      <w:r/>
      <w:r/>
    </w:p>
    <w:p>
      <w:pPr>
        <w:jc w:val="right"/>
        <w:spacing w:line="288" w:lineRule="auto"/>
        <w:rPr>
          <w:rFonts w:eastAsia="仿宋_GB2312"/>
          <w:b/>
          <w:color w:val="000000" w:themeColor="text1"/>
          <w:sz w:val="31"/>
          <w:highlight w:val="none"/>
          <w14:textFill>
            <w14:solidFill>
              <w14:schemeClr w14:val="tx1"/>
            </w14:solidFill>
          </w14:textFill>
        </w:rPr>
      </w:pPr>
      <w:r>
        <w:rPr>
          <w:rFonts w:eastAsia="仿宋_GB2312"/>
          <w:b/>
          <w:color w:val="000000" w:themeColor="text1"/>
          <w:sz w:val="31"/>
          <w:highlight w:val="none"/>
          <w14:textFill>
            <w14:solidFill>
              <w14:schemeClr w14:val="tx1"/>
            </w14:solidFill>
          </w14:textFill>
        </w:rPr>
      </w:r>
      <w:r/>
    </w:p>
    <w:p>
      <w:pPr>
        <w:ind w:right="0"/>
        <w:jc w:val="right"/>
        <w:spacing w:line="240" w:lineRule="auto"/>
        <w:rPr>
          <w:rFonts w:hint="default" w:ascii="Times New Roman" w:hAnsi="Times New Roman" w:eastAsia="宋体" w:cs="Times New Roman"/>
          <w:color w:val="000000" w:themeColor="text1"/>
          <w:sz w:val="30"/>
          <w:szCs w:val="30"/>
          <w:highlight w:val="none"/>
          <w14:textFill>
            <w14:solidFill>
              <w14:schemeClr w14:val="tx1"/>
            </w14:solidFill>
          </w14:textFill>
        </w:rPr>
      </w:pPr>
      <w:r>
        <w:rPr>
          <w:rFonts w:hint="default" w:ascii="Times New Roman" w:hAnsi="Times New Roman" w:eastAsia="宋体" w:cs="Times New Roman"/>
          <w:color w:val="000000" w:themeColor="text1"/>
          <w:sz w:val="30"/>
          <w:szCs w:val="30"/>
          <w:highlight w:val="none"/>
          <w14:textFill>
            <w14:solidFill>
              <w14:schemeClr w14:val="tx1"/>
            </w14:solidFill>
          </w14:textFill>
        </w:rPr>
        <w:t xml:space="preserve">协议编号：</w:t>
      </w:r>
      <w:r>
        <w:rPr>
          <w:rFonts w:hint="default" w:ascii="Times New Roman" w:hAnsi="Times New Roman" w:eastAsia="宋体" w:cs="Times New Roman"/>
          <w:color w:val="000000" w:themeColor="text1"/>
          <w:sz w:val="30"/>
          <w:szCs w:val="30"/>
          <w:highlight w:val="none"/>
          <w:u w:val="none"/>
          <w14:textFill>
            <w14:solidFill>
              <w14:schemeClr w14:val="tx1"/>
            </w14:solidFill>
          </w14:textFill>
        </w:rPr>
        <w:t xml:space="preserve"> </w:t>
      </w:r>
      <w:r/>
    </w:p>
    <w:p>
      <w:pPr>
        <w:rPr>
          <w:rFonts w:hint="default" w:ascii="Times New Roman" w:hAnsi="Times New Roman" w:eastAsia="仿宋_GB2312" w:cs="Times New Roman"/>
          <w:color w:val="000000" w:themeColor="text1"/>
          <w:sz w:val="28"/>
          <w:highlight w:val="none"/>
          <w14:textFill>
            <w14:solidFill>
              <w14:schemeClr w14:val="tx1"/>
            </w14:solidFill>
          </w14:textFill>
        </w:rPr>
      </w:pPr>
      <w:r>
        <w:rPr>
          <w:rFonts w:hint="default" w:ascii="Times New Roman" w:hAnsi="Times New Roman" w:eastAsia="仿宋_GB2312" w:cs="Times New Roman"/>
          <w:color w:val="000000" w:themeColor="text1"/>
          <w:sz w:val="28"/>
          <w:highlight w:val="none"/>
          <w14:textFill>
            <w14:solidFill>
              <w14:schemeClr w14:val="tx1"/>
            </w14:solidFill>
          </w14:textFill>
        </w:rPr>
      </w:r>
      <w:r/>
    </w:p>
    <w:p>
      <w:pPr>
        <w:rPr>
          <w:rFonts w:hint="default" w:ascii="Times New Roman" w:hAnsi="Times New Roman" w:eastAsia="仿宋_GB2312" w:cs="Times New Roman"/>
          <w:color w:val="000000" w:themeColor="text1"/>
          <w:sz w:val="28"/>
          <w:highlight w:val="none"/>
          <w14:textFill>
            <w14:solidFill>
              <w14:schemeClr w14:val="tx1"/>
            </w14:solidFill>
          </w14:textFill>
        </w:rPr>
      </w:pPr>
      <w:r>
        <w:rPr>
          <w:rFonts w:hint="default" w:ascii="Times New Roman" w:hAnsi="Times New Roman" w:eastAsia="仿宋_GB2312" w:cs="Times New Roman"/>
          <w:color w:val="000000" w:themeColor="text1"/>
          <w:sz w:val="28"/>
          <w:highlight w:val="none"/>
          <w14:textFill>
            <w14:solidFill>
              <w14:schemeClr w14:val="tx1"/>
            </w14:solidFill>
          </w14:textFill>
        </w:rPr>
      </w:r>
      <w:r/>
    </w:p>
    <w:p>
      <w:pPr>
        <w:jc w:val="center"/>
        <w:rPr>
          <w:rFonts w:hint="default" w:ascii="Times New Roman" w:hAnsi="Times New Roman" w:eastAsia="方正小标宋简体" w:cs="Times New Roman"/>
          <w:b/>
          <w:color w:val="000000" w:themeColor="text1"/>
          <w:sz w:val="56"/>
          <w:szCs w:val="56"/>
          <w:highlight w:val="none"/>
          <w14:textFill>
            <w14:solidFill>
              <w14:schemeClr w14:val="tx1"/>
            </w14:solidFill>
          </w14:textFill>
        </w:rPr>
      </w:pPr>
      <w:r/>
      <w:bookmarkStart w:id="206" w:name="_Hlk535327525"/>
      <w:r>
        <w:rPr>
          <w:rFonts w:hint="default" w:ascii="Times New Roman" w:hAnsi="Times New Roman" w:eastAsia="方正小标宋简体" w:cs="Times New Roman"/>
          <w:b/>
          <w:color w:val="000000" w:themeColor="text1"/>
          <w:sz w:val="56"/>
          <w:szCs w:val="56"/>
          <w:highlight w:val="none"/>
          <w14:textFill>
            <w14:solidFill>
              <w14:schemeClr w14:val="tx1"/>
            </w14:solidFill>
          </w14:textFill>
        </w:rPr>
        <w:t xml:space="preserve">学位论文质量监测</w:t>
      </w:r>
      <w:r/>
    </w:p>
    <w:p>
      <w:pPr>
        <w:jc w:val="center"/>
        <w:rPr>
          <w:rFonts w:hint="default" w:ascii="Times New Roman" w:hAnsi="Times New Roman" w:eastAsia="方正小标宋简体" w:cs="Times New Roman"/>
          <w:b/>
          <w:color w:val="000000" w:themeColor="text1"/>
          <w:sz w:val="60"/>
          <w:szCs w:val="60"/>
          <w:highlight w:val="none"/>
          <w14:textFill>
            <w14:solidFill>
              <w14:schemeClr w14:val="tx1"/>
            </w14:solidFill>
          </w14:textFill>
        </w:rPr>
      </w:pPr>
      <w:r>
        <w:rPr>
          <w:rFonts w:hint="default" w:ascii="Times New Roman" w:hAnsi="Times New Roman" w:eastAsia="方正小标宋简体" w:cs="Times New Roman"/>
          <w:b/>
          <w:color w:val="000000" w:themeColor="text1"/>
          <w:sz w:val="60"/>
          <w:szCs w:val="60"/>
          <w:highlight w:val="none"/>
          <w14:textFill>
            <w14:solidFill>
              <w14:schemeClr w14:val="tx1"/>
            </w14:solidFill>
          </w14:textFill>
        </w:rPr>
        <w:t xml:space="preserve">合</w:t>
      </w:r>
      <w:r/>
    </w:p>
    <w:p>
      <w:pPr>
        <w:jc w:val="center"/>
        <w:rPr>
          <w:rFonts w:hint="default" w:ascii="Times New Roman" w:hAnsi="Times New Roman" w:eastAsia="方正小标宋简体" w:cs="Times New Roman"/>
          <w:b/>
          <w:color w:val="000000" w:themeColor="text1"/>
          <w:sz w:val="60"/>
          <w:szCs w:val="60"/>
          <w:highlight w:val="none"/>
          <w14:textFill>
            <w14:solidFill>
              <w14:schemeClr w14:val="tx1"/>
            </w14:solidFill>
          </w14:textFill>
        </w:rPr>
      </w:pPr>
      <w:r>
        <w:rPr>
          <w:rFonts w:hint="default" w:ascii="Times New Roman" w:hAnsi="Times New Roman" w:eastAsia="方正小标宋简体" w:cs="Times New Roman"/>
          <w:b/>
          <w:color w:val="000000" w:themeColor="text1"/>
          <w:sz w:val="60"/>
          <w:szCs w:val="60"/>
          <w:highlight w:val="none"/>
          <w14:textFill>
            <w14:solidFill>
              <w14:schemeClr w14:val="tx1"/>
            </w14:solidFill>
          </w14:textFill>
        </w:rPr>
        <w:t xml:space="preserve">作</w:t>
      </w:r>
      <w:r/>
    </w:p>
    <w:p>
      <w:pPr>
        <w:jc w:val="center"/>
        <w:rPr>
          <w:rFonts w:hint="default" w:ascii="Times New Roman" w:hAnsi="Times New Roman" w:eastAsia="方正小标宋简体" w:cs="Times New Roman"/>
          <w:b/>
          <w:color w:val="000000" w:themeColor="text1"/>
          <w:sz w:val="60"/>
          <w:szCs w:val="60"/>
          <w:highlight w:val="none"/>
          <w14:textFill>
            <w14:solidFill>
              <w14:schemeClr w14:val="tx1"/>
            </w14:solidFill>
          </w14:textFill>
        </w:rPr>
      </w:pPr>
      <w:r>
        <w:rPr>
          <w:rFonts w:hint="default" w:ascii="Times New Roman" w:hAnsi="Times New Roman" w:eastAsia="方正小标宋简体" w:cs="Times New Roman"/>
          <w:b/>
          <w:color w:val="000000" w:themeColor="text1"/>
          <w:sz w:val="60"/>
          <w:szCs w:val="60"/>
          <w:highlight w:val="none"/>
          <w14:textFill>
            <w14:solidFill>
              <w14:schemeClr w14:val="tx1"/>
            </w14:solidFill>
          </w14:textFill>
        </w:rPr>
        <w:t xml:space="preserve">协</w:t>
      </w:r>
      <w:r/>
    </w:p>
    <w:p>
      <w:pPr>
        <w:jc w:val="center"/>
        <w:spacing w:after="156"/>
        <w:rPr>
          <w:rFonts w:hint="default" w:ascii="Times New Roman" w:hAnsi="Times New Roman" w:eastAsia="方正小标宋简体" w:cs="Times New Roman"/>
          <w:b/>
          <w:color w:val="000000" w:themeColor="text1"/>
          <w:sz w:val="60"/>
          <w:szCs w:val="60"/>
          <w:highlight w:val="none"/>
          <w14:textFill>
            <w14:solidFill>
              <w14:schemeClr w14:val="tx1"/>
            </w14:solidFill>
          </w14:textFill>
        </w:rPr>
      </w:pPr>
      <w:r>
        <w:rPr>
          <w:rFonts w:hint="default" w:ascii="Times New Roman" w:hAnsi="Times New Roman" w:eastAsia="方正小标宋简体" w:cs="Times New Roman"/>
          <w:b/>
          <w:color w:val="000000" w:themeColor="text1"/>
          <w:sz w:val="60"/>
          <w:szCs w:val="60"/>
          <w:highlight w:val="none"/>
          <w14:textFill>
            <w14:solidFill>
              <w14:schemeClr w14:val="tx1"/>
            </w14:solidFill>
          </w14:textFill>
        </w:rPr>
        <w:t xml:space="preserve">议</w:t>
      </w:r>
      <w:r/>
    </w:p>
    <w:p>
      <w:pPr>
        <w:jc w:val="center"/>
        <w:spacing w:after="156"/>
        <w:rPr>
          <w:rFonts w:hint="default" w:ascii="Times New Roman" w:hAnsi="Times New Roman" w:eastAsia="方正小标宋简体" w:cs="Times New Roman"/>
          <w:bCs/>
          <w:color w:val="000000" w:themeColor="text1"/>
          <w:sz w:val="40"/>
          <w:szCs w:val="40"/>
          <w:highlight w:val="none"/>
          <w14:textFill>
            <w14:solidFill>
              <w14:schemeClr w14:val="tx1"/>
            </w14:solidFill>
          </w14:textFill>
        </w:rPr>
      </w:pPr>
      <w:r>
        <w:rPr>
          <w:rFonts w:hint="default" w:ascii="Times New Roman" w:hAnsi="Times New Roman" w:eastAsia="方正小标宋简体" w:cs="Times New Roman"/>
          <w:bCs/>
          <w:color w:val="000000" w:themeColor="text1"/>
          <w:sz w:val="40"/>
          <w:szCs w:val="40"/>
          <w:highlight w:val="none"/>
          <w14:textFill>
            <w14:solidFill>
              <w14:schemeClr w14:val="tx1"/>
            </w14:solidFill>
          </w14:textFill>
        </w:rPr>
        <w:t xml:space="preserve">（</w:t>
      </w:r>
      <w:r>
        <w:rPr>
          <w:rFonts w:hint="default" w:ascii="Times New Roman" w:hAnsi="Times New Roman" w:eastAsia="方正小标宋简体" w:cs="Times New Roman"/>
          <w:bCs/>
          <w:color w:val="000000" w:themeColor="text1"/>
          <w:sz w:val="40"/>
          <w:szCs w:val="40"/>
          <w:highlight w:val="none"/>
          <w:lang w:val="en-US" w:eastAsia="zh-CN"/>
          <w14:textFill>
            <w14:solidFill>
              <w14:schemeClr w14:val="tx1"/>
            </w14:solidFill>
          </w14:textFill>
        </w:rPr>
        <w:t xml:space="preserve">南京中医药大学</w:t>
      </w:r>
      <w:r>
        <w:rPr>
          <w:rFonts w:hint="default" w:ascii="Times New Roman" w:hAnsi="Times New Roman" w:eastAsia="方正小标宋简体" w:cs="Times New Roman"/>
          <w:bCs/>
          <w:color w:val="000000" w:themeColor="text1"/>
          <w:sz w:val="40"/>
          <w:szCs w:val="40"/>
          <w:highlight w:val="none"/>
          <w14:textFill>
            <w14:solidFill>
              <w14:schemeClr w14:val="tx1"/>
            </w14:solidFill>
          </w14:textFill>
        </w:rPr>
        <w:t xml:space="preserve">）</w:t>
      </w:r>
      <w:r/>
    </w:p>
    <w:p>
      <w:pPr>
        <w:jc w:val="center"/>
        <w:spacing w:line="600" w:lineRule="auto"/>
        <w:rPr>
          <w:rFonts w:hint="default" w:ascii="Times New Roman" w:hAnsi="Times New Roman" w:eastAsia="仿宋_GB2312" w:cs="Times New Roman"/>
          <w:color w:val="000000" w:themeColor="text1"/>
          <w:sz w:val="30"/>
          <w:szCs w:val="30"/>
          <w:highlight w:val="none"/>
          <w14:textFill>
            <w14:solidFill>
              <w14:schemeClr w14:val="tx1"/>
            </w14:solidFill>
          </w14:textFill>
        </w:rPr>
      </w:pPr>
      <w:r>
        <w:rPr>
          <w:rFonts w:hint="default" w:ascii="Times New Roman" w:hAnsi="Times New Roman" w:eastAsia="仿宋_GB2312" w:cs="Times New Roman"/>
          <w:color w:val="000000" w:themeColor="text1"/>
          <w:sz w:val="30"/>
          <w:szCs w:val="30"/>
          <w:highlight w:val="none"/>
          <w14:textFill>
            <w14:solidFill>
              <w14:schemeClr w14:val="tx1"/>
            </w14:solidFill>
          </w14:textFill>
        </w:rPr>
      </w:r>
      <w:r/>
    </w:p>
    <w:p>
      <w:pPr>
        <w:jc w:val="center"/>
        <w:spacing w:line="600" w:lineRule="auto"/>
        <w:rPr>
          <w:rFonts w:hint="default" w:ascii="Times New Roman" w:hAnsi="Times New Roman" w:eastAsia="仿宋_GB2312" w:cs="Times New Roman"/>
          <w:color w:val="000000" w:themeColor="text1"/>
          <w:sz w:val="30"/>
          <w:szCs w:val="30"/>
          <w:highlight w:val="none"/>
          <w14:textFill>
            <w14:solidFill>
              <w14:schemeClr w14:val="tx1"/>
            </w14:solidFill>
          </w14:textFill>
        </w:rPr>
      </w:pPr>
      <w:r>
        <w:rPr>
          <w:rFonts w:hint="default" w:ascii="Times New Roman" w:hAnsi="Times New Roman" w:eastAsia="仿宋_GB2312" w:cs="Times New Roman"/>
          <w:color w:val="000000" w:themeColor="text1"/>
          <w:sz w:val="30"/>
          <w:szCs w:val="30"/>
          <w:highlight w:val="none"/>
          <w14:textFill>
            <w14:solidFill>
              <w14:schemeClr w14:val="tx1"/>
            </w14:solidFill>
          </w14:textFill>
        </w:rPr>
        <w:t xml:space="preserve">签订日期：  年  月  日</w:t>
      </w:r>
      <w:r/>
    </w:p>
    <w:p>
      <w:pPr>
        <w:jc w:val="left"/>
        <w:spacing w:line="240" w:lineRule="auto"/>
        <w:rPr>
          <w:rFonts w:hint="default" w:ascii="Times New Roman" w:hAnsi="Times New Roman" w:eastAsia="仿宋_GB2312" w:cs="Times New Roman"/>
          <w:color w:val="000000" w:themeColor="text1"/>
          <w:sz w:val="30"/>
          <w:szCs w:val="30"/>
          <w:highlight w:val="none"/>
          <w14:textFill>
            <w14:solidFill>
              <w14:schemeClr w14:val="tx1"/>
            </w14:solidFill>
          </w14:textFill>
        </w:rPr>
      </w:pPr>
      <w:r>
        <w:rPr>
          <w:rFonts w:hint="default" w:ascii="Times New Roman" w:hAnsi="Times New Roman" w:eastAsia="仿宋_GB2312" w:cs="Times New Roman"/>
          <w:color w:val="000000" w:themeColor="text1"/>
          <w:sz w:val="30"/>
          <w:szCs w:val="30"/>
          <w:highlight w:val="none"/>
          <w14:textFill>
            <w14:solidFill>
              <w14:schemeClr w14:val="tx1"/>
            </w14:solidFill>
          </w14:textFill>
        </w:rPr>
        <w:br w:type="page" w:clear="all"/>
      </w:r>
      <w:bookmarkEnd w:id="206"/>
      <w:r/>
    </w:p>
    <w:tbl>
      <w:tblPr>
        <w:tblStyle w:val="1124"/>
        <w:tblpPr w:horzAnchor="margin" w:tblpXSpec="center" w:vertAnchor="text" w:tblpY="218" w:leftFromText="180" w:topFromText="0" w:rightFromText="180" w:bottomFromText="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939"/>
        <w:gridCol w:w="6909"/>
      </w:tblGrid>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bookmarkStart w:id="207" w:name="_Hlk499712688"/>
            <w:r/>
            <w:bookmarkStart w:id="208" w:name="_Hlk501352165"/>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甲方名称</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tc>
        <w:tc>
          <w:tcPr>
            <w:tcW w:w="3507" w:type="pct"/>
            <w:vAlign w:val="top"/>
            <w:textDirection w:val="lrTb"/>
            <w:noWrap w:val="false"/>
          </w:tcPr>
          <w:p>
            <w:pPr>
              <w:jc w:val="lef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统一社会信用代码：</w:t>
            </w:r>
            <w:r/>
          </w:p>
        </w:tc>
        <w:tc>
          <w:tcPr>
            <w:tcW w:w="3507" w:type="pct"/>
            <w:vAlign w:val="top"/>
            <w:textDirection w:val="lrTb"/>
            <w:noWrap w:val="false"/>
          </w:tcPr>
          <w:p>
            <w:pPr>
              <w:jc w:val="lef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银行账号：</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开户行：</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部门负责人：</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所属部门、职务：</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固定电话、手机：</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邮箱地址：</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联系人：</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所属部门、职务：</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固定电话、手机：</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邮箱地址：</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通讯地址：</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trHeight w:val="283"/>
        </w:trPr>
        <w:tc>
          <w:tcPr>
            <w:tcW w:w="149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邮编：</w:t>
            </w:r>
            <w:r/>
          </w:p>
        </w:tc>
        <w:tc>
          <w:tcPr>
            <w:tcW w:w="3507" w:type="pct"/>
            <w:vAlign w:val="top"/>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bookmarkEnd w:id="207"/>
            <w:bookmarkEnd w:id="208"/>
            <w:r/>
          </w:p>
        </w:tc>
      </w:tr>
    </w:tbl>
    <w:tbl>
      <w:tblPr>
        <w:tblStyle w:val="1124"/>
        <w:tblpPr w:horzAnchor="page" w:tblpX="1134" w:vertAnchor="text" w:tblpY="7499" w:leftFromText="180" w:topFromText="0" w:rightFromText="180" w:bottomFromText="0"/>
        <w:tblW w:w="98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17"/>
        <w:gridCol w:w="6900"/>
      </w:tblGrid>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乙方名称</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tc>
        <w:tc>
          <w:tcPr>
            <w:tcW w:w="6900" w:type="dxa"/>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统一社会信用代码：</w:t>
            </w:r>
            <w:r/>
          </w:p>
        </w:tc>
        <w:tc>
          <w:tcPr>
            <w:tcW w:w="6900" w:type="dxa"/>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银行账号：</w:t>
            </w:r>
            <w:r/>
          </w:p>
        </w:tc>
        <w:tc>
          <w:tcPr>
            <w:tcW w:w="6900" w:type="dxa"/>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开户行：</w:t>
            </w:r>
            <w:r/>
          </w:p>
        </w:tc>
        <w:tc>
          <w:tcPr>
            <w:tcW w:w="6900" w:type="dxa"/>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部门负责人：</w:t>
            </w:r>
            <w:r/>
          </w:p>
        </w:tc>
        <w:tc>
          <w:tcPr>
            <w:tcW w:w="6900" w:type="dxa"/>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所属部门、职务：</w:t>
            </w:r>
            <w:r/>
          </w:p>
        </w:tc>
        <w:tc>
          <w:tcPr>
            <w:tcW w:w="6900" w:type="dxa"/>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项目联系人：</w:t>
            </w:r>
            <w:r/>
          </w:p>
        </w:tc>
        <w:tc>
          <w:tcPr>
            <w:tcW w:w="6900" w:type="dxa"/>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所属部门、职务：</w:t>
            </w:r>
            <w:r/>
          </w:p>
        </w:tc>
        <w:tc>
          <w:tcPr>
            <w:tcW w:w="6900" w:type="dxa"/>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固定电话、QQ：</w:t>
            </w:r>
            <w:r/>
          </w:p>
        </w:tc>
        <w:tc>
          <w:tcPr>
            <w:tcW w:w="6900" w:type="dxa"/>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邮箱地址：</w:t>
            </w:r>
            <w:r/>
          </w:p>
        </w:tc>
        <w:tc>
          <w:tcPr>
            <w:tcW w:w="6900" w:type="dxa"/>
            <w:textDirection w:val="lrTb"/>
            <w:noWrap w:val="false"/>
          </w:tcPr>
          <w:p>
            <w:pPr>
              <w:ind w:right="-397"/>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通讯地址：</w:t>
            </w:r>
            <w:r/>
          </w:p>
        </w:tc>
        <w:tc>
          <w:tcPr>
            <w:tcW w:w="6900" w:type="dxa"/>
            <w:textDirection w:val="lrTb"/>
            <w:noWrap w:val="false"/>
          </w:tcPr>
          <w:p>
            <w:pPr>
              <w:ind w:right="-397"/>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trHeight w:val="460"/>
        </w:trPr>
        <w:tc>
          <w:tcPr>
            <w:tcW w:w="2917" w:type="dxa"/>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邮编：</w:t>
            </w:r>
            <w:r/>
          </w:p>
        </w:tc>
        <w:tc>
          <w:tcPr>
            <w:tcW w:w="6900" w:type="dxa"/>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bl>
    <w:p>
      <w:pPr>
        <w:ind w:firstLine="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br w:type="page" w:clear="all"/>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依据《中华人民共和国民法典》等相关规定，甲乙双方在平等自愿的基础上，经协商一致就</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甲方</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博士硕士学位论文</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含申请学位实践成果</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以下统称“学位论文”）</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质量监测工作达成合作协议，以明确双方的责权并保证共同遵守以下协议内容。</w:t>
      </w:r>
      <w:r/>
    </w:p>
    <w:p>
      <w:pPr>
        <w:ind w:firstLine="422"/>
        <w:spacing w:line="360" w:lineRule="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第一条 </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合作</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内容</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bookmarkStart w:id="209" w:name="_Hlk499735660"/>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经协商，甲乙双方就学位论文质量监测工作开展合作：</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乙方作为专业评价机构，为甲方提供学位论文质量监测服务平台（以下简称平台）、同行评议专家资源和评议过程技术</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支持咨询</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服务。</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甲方作为学位论文质量监测责任主体，依托乙方上述</w:t>
      </w:r>
      <w:r>
        <w:rPr>
          <w:rFonts w:hint="default" w:ascii="Times New Roman" w:hAnsi="Times New Roman" w:eastAsia="宋体" w:cs="Times New Roman"/>
          <w:color w:val="000000" w:themeColor="text1"/>
          <w:sz w:val="21"/>
          <w:szCs w:val="21"/>
          <w:highlight w:val="none"/>
          <w:lang w:val="en-US"/>
          <w14:textFill>
            <w14:solidFill>
              <w14:schemeClr w14:val="tx1"/>
            </w14:solidFill>
          </w14:textFill>
        </w:rPr>
        <w:t xml:space="preserve">服务</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自主组织开展：</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ascii="Wingdings 2" w:hAnsi="Wingdings 2" w:eastAsia="Wingdings 2" w:cs="Wingdings 2"/>
          <w:color w:val="000000" w:themeColor="text1"/>
          <w:sz w:val="21"/>
          <w:szCs w:val="21"/>
          <w:highlight w:val="none"/>
          <w14:textFill>
            <w14:solidFill>
              <w14:schemeClr w14:val="tx1"/>
            </w14:solidFill>
          </w14:textFill>
        </w:rPr>
        <w:t xml:space="preserve">R</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 1.博士学位论文答辩前评议</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ascii="Wingdings 2" w:hAnsi="Wingdings 2" w:eastAsia="Wingdings 2" w:cs="Wingdings 2"/>
          <w:color w:val="000000" w:themeColor="text1"/>
          <w:sz w:val="21"/>
          <w:szCs w:val="21"/>
          <w:highlight w:val="none"/>
          <w14:textFill>
            <w14:solidFill>
              <w14:schemeClr w14:val="tx1"/>
            </w14:solidFill>
          </w14:textFill>
        </w:rPr>
        <w:t xml:space="preserve">R</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 2.硕士学位论文答辩前评议</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 3.博士学位论文答辩后抽检评议</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 4.硕士学位论文答辩后抽检评议</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博士学位论文评优</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评议</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硕士学位论文评优</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评议</w:t>
      </w:r>
      <w:bookmarkEnd w:id="209"/>
      <w:r/>
    </w:p>
    <w:p>
      <w:pPr>
        <w:numPr>
          <w:ilvl w:val="0"/>
          <w:numId w:val="5"/>
        </w:numPr>
        <w:ind w:firstLine="422"/>
        <w:spacing w:line="360" w:lineRule="auto"/>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甲方权利</w:t>
      </w:r>
      <w:r/>
    </w:p>
    <w:p>
      <w:pPr>
        <w:numPr>
          <w:ilvl w:val="0"/>
          <w:numId w:val="6"/>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甲方有权依据国家及本单位学位论文质量管理有关规定，自主制定学位论文评议要素及要求，在平台中自主设置博士、硕士学位论文相应评审项目评阅书模板。</w:t>
      </w:r>
      <w:r/>
    </w:p>
    <w:p>
      <w:pPr>
        <w:numPr>
          <w:ilvl w:val="0"/>
          <w:numId w:val="6"/>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甲方有权决定是否对待评审学位论文材料中的学位论文作者、导师等信息进行隐匿处理，如未做处理，有关</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评审</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专家在评议过程中将可查看相关信息。</w:t>
      </w:r>
      <w:r/>
    </w:p>
    <w:p>
      <w:pPr>
        <w:numPr>
          <w:ilvl w:val="0"/>
          <w:numId w:val="6"/>
        </w:num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甲方有权按如下条件“自动遴选”学位论文评议专家：</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1.学术学位论文</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专业学位论文</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及</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实践成果分别在</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其</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所属《研究生教育学科专业目录》的一级学科和专业学位类别范围内遴选专家。</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2.遴选专家所在单位类型：</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优先一流大学建设高校</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ascii="Wingdings 2" w:hAnsi="Wingdings 2" w:eastAsia="Wingdings 2" w:cs="Wingdings 2"/>
          <w:color w:val="000000" w:themeColor="text1"/>
          <w:sz w:val="21"/>
          <w:szCs w:val="21"/>
          <w:highlight w:val="none"/>
          <w14:textFill>
            <w14:solidFill>
              <w14:schemeClr w14:val="tx1"/>
            </w14:solidFill>
          </w14:textFill>
        </w:rPr>
        <w:t xml:space="preserve">R</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优先“双一流”建设高校和科研院所</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优先一流学科建设高校、科研院所和非“双一流”建设高校</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全部高校</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注：以上选项为单选，且所选选项需包含甲方所在单位类型，当所选单位类型的专家无法满足遴选需求时，平台</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依次</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自动在其他类型单位的专家中遴选。</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3.按照学位论文的研究方向、关键词、题目、摘要与专家研究方向进行匹配，如甲方在送评过程中</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根据平台规则</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对学位论文的研究方向</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关键词、题目、摘要</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进行修正，平台自动依据修正后的研究方向</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等内容</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进行匹配。</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4.回避甲方</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单位已上报</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专家（含兼职）</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以及甲方通过平台指定回避的专家</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p>
      <w:p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5.博士学位论文遴选：</w:t>
      </w:r>
      <w:r>
        <w:rPr>
          <w:rFonts w:ascii="Wingdings 2" w:hAnsi="Wingdings 2" w:eastAsia="Wingdings 2" w:cs="Wingdings 2"/>
          <w:color w:val="000000" w:themeColor="text1"/>
          <w:sz w:val="21"/>
          <w:szCs w:val="21"/>
          <w:highlight w:val="none"/>
          <w14:textFill>
            <w14:solidFill>
              <w14:schemeClr w14:val="tx1"/>
            </w14:solidFill>
          </w14:textFill>
        </w:rPr>
        <w:t xml:space="preserve">R</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博士生导师 </w:t>
      </w: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硕士生导师（</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应该同时为</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教授</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或其他正高级专业技术职务</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）；硕士学位论文优先遴选硕士生导师，当硕士生导师不足时，</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可</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遴选博士生导师。</w:t>
      </w:r>
      <w:r/>
    </w:p>
    <w:p>
      <w:p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6.学术学位论文遴选学术学位导师；专业学位论文遴选专业学位导师</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企业专家</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p>
      <w:p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7.在符合1-6条件的专家中随机遴选学位论文评议专家。</w:t>
      </w:r>
      <w:r/>
    </w:p>
    <w:p>
      <w:pPr>
        <w:numPr>
          <w:ilvl w:val="0"/>
          <w:numId w:val="6"/>
        </w:num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甲方有权</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按如下条件“补充遴选”</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学位论文评议专家</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p>
      <w:pPr>
        <w:numPr>
          <w:ilvl w:val="255"/>
          <w:numId w:val="0"/>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1.在满足第二条第（三）款必选项和条件7的前提下，在平台内对专家遴选规则进行删减或补充，形成甲方个性化专家补充遴选方案；</w:t>
      </w:r>
      <w:r/>
    </w:p>
    <w:p>
      <w:pPr>
        <w:numPr>
          <w:ilvl w:val="255"/>
          <w:numId w:val="0"/>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2.可申请跨一级学科进行专家遴选，经申请并在平台中完成备案后，在“补充遴选”方案中“忽略”或“指定”一级学科进行专家遴选。</w:t>
      </w:r>
      <w:r/>
    </w:p>
    <w:p>
      <w:pPr>
        <w:numPr>
          <w:ilvl w:val="0"/>
          <w:numId w:val="6"/>
        </w:num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甲方可自行选择评议专家遴选方式。</w:t>
      </w:r>
      <w:r/>
    </w:p>
    <w:p>
      <w:p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1.如甲方选择“自动遴选”，即认可第二条第（三）款，平台将按此规则自动遴选专家，并自动发出评议邀请。</w:t>
      </w:r>
      <w:r/>
    </w:p>
    <w:p>
      <w:p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2.如甲方选择“补充遴选”，即认可第二条第（四）款，平台将按甲方制定的个性化遴选方案遴选专家，并自动发出评议邀请。</w:t>
      </w:r>
      <w:r/>
    </w:p>
    <w:p>
      <w:p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甲方</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可在平台内随时转换</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评议专家</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遴选方式，即将“自动遴选”下的学位论文转换至“补充遴选”中，或将“补充遴选”下的学位论文转换至“自动遴选”中；对于在“补充遴选”中修正“研究方向”后的学位论文，可继续</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转</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入“自动遴选”，也可在甲方自</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定义</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遴选方案下“补充遴选”出的专家中进行自主选取。</w:t>
      </w:r>
      <w:r/>
    </w:p>
    <w:p>
      <w:pPr>
        <w:numPr>
          <w:ilvl w:val="0"/>
          <w:numId w:val="6"/>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甲方有权按照本单位学位论文评议需求自主组织学位论文评议工作，把控送评流程，进行学位论文复评、增评、减评</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终止送审</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等</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操作</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p>
      <w:pPr>
        <w:numPr>
          <w:ilvl w:val="0"/>
          <w:numId w:val="6"/>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甲方有权</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自行</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决定如何使用专家评议意见。如对专家提交的评议意见存在异议，可在</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收到</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评议意见后30天内通过平台向乙方提出，并由双方协商解决。</w:t>
      </w:r>
      <w:r/>
    </w:p>
    <w:p>
      <w:pPr>
        <w:numPr>
          <w:ilvl w:val="0"/>
          <w:numId w:val="6"/>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甲方可开通一个平台一级</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管理员</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账户，该账户仅限本单位（部门）负责学位论文质量监测工作且在平台完成实名信息登记认证的管理人员使用</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甲方单位及该管理人员须严格保障平台账户登录信息安全</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p>
      <w:pPr>
        <w:numPr>
          <w:ilvl w:val="0"/>
          <w:numId w:val="6"/>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甲方可在一级账户下自主进行二级账户管理。包括：</w:t>
      </w:r>
      <w:r/>
    </w:p>
    <w:p>
      <w:pPr>
        <w:numPr>
          <w:ilvl w:val="0"/>
          <w:numId w:val="7"/>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开通、冻结二级账户，二级账户数量不多于甲方二级学院（系）总数</w:t>
      </w:r>
      <w:r>
        <w:rPr>
          <w:rFonts w:hint="default" w:ascii="Times New Roman" w:hAnsi="Times New Roman" w:eastAsia="宋体" w:cs="Times New Roman"/>
          <w:color w:val="000000" w:themeColor="text1"/>
          <w:sz w:val="21"/>
          <w:szCs w:val="21"/>
          <w:highlight w:val="none"/>
          <w:u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u w:val="none"/>
          <w:lang w:val="en-US" w:eastAsia="zh-CN"/>
          <w14:textFill>
            <w14:solidFill>
              <w14:schemeClr w14:val="tx1"/>
            </w14:solidFill>
          </w14:textFill>
        </w:rPr>
        <w:t xml:space="preserve">预计开通</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0</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个。</w:t>
      </w:r>
      <w:r/>
    </w:p>
    <w:p>
      <w:pPr>
        <w:numPr>
          <w:ilvl w:val="0"/>
          <w:numId w:val="7"/>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管理二级账户的功能权限，包括学位论文信息及材料上传、指定评阅书送评、专家遴选及评议结果下载等。</w:t>
      </w:r>
      <w:r/>
    </w:p>
    <w:p>
      <w:pPr>
        <w:numPr>
          <w:ilvl w:val="0"/>
          <w:numId w:val="6"/>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与学位论文质量监测工作相关的其他权利。</w:t>
      </w:r>
      <w:r/>
    </w:p>
    <w:p>
      <w:pPr>
        <w:numPr>
          <w:ilvl w:val="0"/>
          <w:numId w:val="5"/>
        </w:numPr>
        <w:ind w:firstLine="422"/>
        <w:spacing w:line="360" w:lineRule="auto"/>
        <w:widowControl/>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甲方义务</w:t>
      </w:r>
      <w:r/>
    </w:p>
    <w:p>
      <w:pPr>
        <w:numPr>
          <w:ilvl w:val="0"/>
          <w:numId w:val="8"/>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甲方为本单位学位论文质量监测行为的责任主体，须正确理解乙方的第三方服务性质，在校内准确宣传本协议条款约定内容，引导导师、学生准确认识乙方第三方服务模式。</w:t>
      </w:r>
      <w:r/>
    </w:p>
    <w:p>
      <w:pPr>
        <w:numPr>
          <w:ilvl w:val="0"/>
          <w:numId w:val="8"/>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须</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确保本单位评阅书模板设置的规范性和合理性，确保上传平台学位论文信息及材料的真实性、准确性和完整性，严禁上传加密或涉密学位论文及相关评议材料。</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如</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论文中涉及科研项目及学术成果等敏感信息，甲方需在上传前自行完成脱敏处理。</w:t>
      </w:r>
      <w:r/>
    </w:p>
    <w:p>
      <w:pPr>
        <w:numPr>
          <w:ilvl w:val="0"/>
          <w:numId w:val="8"/>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甲方应及时跟进、自主完成学位论文送评流程。</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1.对上传平台的学位论文</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以及对“已确认参评专家”数量小于论文所需评议专家数量的学位论文</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及时进行专家遴选；</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2.对因专家个人原因超过评议时限未提交评议意见、平台自动解除专家评</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审</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关系后仍缺少评议专家的学位论文，及时进行专家遴选；</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3.对</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需个性化送评或小语种、小学科等存在特殊情况的</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学位</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论文，当甲方在平台进行</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10次以上专家遴选操作（包括自动遴选和补充遴选）或遴选专家周期超过30天仍缺少评议专家时，甲方可终止平台评议并自行线下处理</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w:t>
      </w:r>
      <w:r/>
    </w:p>
    <w:p>
      <w:pPr>
        <w:numPr>
          <w:ilvl w:val="0"/>
          <w:numId w:val="8"/>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应保证本单位一级和二级账户管理员、相关工作人员等知悉本协议约定内容，甲方一级账户管理员每年须至少参加一次乙方组织的平台操作培训，并负责本单位二级账户管理员的平台操作培训，对二级账户管理员的平台操作行为进行管控。</w:t>
      </w:r>
      <w:r/>
    </w:p>
    <w:p>
      <w:pPr>
        <w:numPr>
          <w:ilvl w:val="0"/>
          <w:numId w:val="8"/>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任何情况下，甲方</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均</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不得私自与评议专家就甲方学位论文评议工作进行直接联系和沟通。</w:t>
      </w:r>
      <w:r/>
    </w:p>
    <w:p>
      <w:pPr>
        <w:numPr>
          <w:ilvl w:val="0"/>
          <w:numId w:val="8"/>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不得向被评议学位论文作者和导师透露任何乙方有关信息，包括但不限于平台使用规则、评议专家信息及乙方联系方式等；不得向其他第三方机构或他人提供乙方平台操作指南、相关培训材料，展示平台，包括但不限于信息拷贝、录制视频、页面截图、操作规则、送评数据、专家信息以及乙方信息。</w:t>
      </w:r>
      <w:r/>
    </w:p>
    <w:p>
      <w:pPr>
        <w:numPr>
          <w:ilvl w:val="0"/>
          <w:numId w:val="8"/>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须</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每年定期向乙方提供本单位博士生导师、硕士生导师及专业学位行业企业导师作为学位论文评议专家，协助乙方对上述专家信息进行及时更新和维护。</w:t>
      </w:r>
      <w:r/>
    </w:p>
    <w:p>
      <w:pPr>
        <w:numPr>
          <w:ilvl w:val="0"/>
          <w:numId w:val="8"/>
        </w:numPr>
        <w:ind w:firstLine="420"/>
        <w:spacing w:line="360" w:lineRule="auto"/>
        <w:widowControl/>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与学位论文质量监测工作相关的其他义务。</w:t>
      </w:r>
      <w:r/>
    </w:p>
    <w:p>
      <w:pPr>
        <w:numPr>
          <w:ilvl w:val="0"/>
          <w:numId w:val="5"/>
        </w:numPr>
        <w:ind w:firstLine="422"/>
        <w:spacing w:line="360" w:lineRule="auto"/>
        <w:widowControl/>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乙方权利</w:t>
      </w:r>
      <w:r/>
    </w:p>
    <w:p>
      <w:pPr>
        <w:numPr>
          <w:ilvl w:val="0"/>
          <w:numId w:val="9"/>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在甲方（一级或二级）账户出现下列行为时，乙方有权暂停甲方账户使用权限。甲方一级或二级账户管理员经重新参加培训后，以正式公函形式（加盖</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单位</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法人公章）申请恢复相应账户使用权限。</w:t>
      </w:r>
      <w:r/>
    </w:p>
    <w:p>
      <w:pPr>
        <w:numPr>
          <w:ilvl w:val="0"/>
          <w:numId w:val="10"/>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违背协议约定内容误导导师、学位论文作者等，曲解、转移甲方学位论文送评的主体责任，造成不良后果</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的</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p>
      <w:pPr>
        <w:numPr>
          <w:ilvl w:val="0"/>
          <w:numId w:val="10"/>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向平台登记管理员以外的个人及单位</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出租、</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转借</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提供</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平台账户</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的</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p>
      <w:pPr>
        <w:numPr>
          <w:ilvl w:val="0"/>
          <w:numId w:val="10"/>
        </w:numPr>
        <w:ind w:firstLine="420"/>
        <w:jc w:val="lef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出现两次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及以上</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评阅书模板设置错误</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评阅书模板与学位论文信息材料匹配错误</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单批次送评20篇（含）以上学位论文信息及其附件材料错误等重大操作失误，严重影响专家评议工作</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的</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p>
      <w:pPr>
        <w:numPr>
          <w:ilvl w:val="0"/>
          <w:numId w:val="9"/>
        </w:numPr>
        <w:ind w:firstLine="420"/>
        <w:jc w:val="lef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与学位论文质量监测工作相关的其他权利。</w:t>
      </w:r>
      <w:r/>
    </w:p>
    <w:p>
      <w:pPr>
        <w:numPr>
          <w:ilvl w:val="0"/>
          <w:numId w:val="5"/>
        </w:numPr>
        <w:ind w:firstLine="422"/>
        <w:spacing w:line="360" w:lineRule="auto"/>
        <w:widowControl/>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乙方义务</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乙方负责提供智能、精准、高效、安全的学位论文质量监测服务平台，满足甲方学位论文评议功能需求，包括学位论文信息及其附件材料上传、评阅书设置、专家自动遴选或补充遴选、评议结果下载等。</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乙方须及时响应和解决甲方提出的平台技术问题，定期收集研判甲方的功能需求和</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改进</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建议，对平台功能及时升级优化，为甲方自主开展学位论文评议工作提供技术保障。</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乙方负责提供覆盖全国、类型丰富、层次多样的高水平博士、硕士学位论文评议专家资源，并定期补充专家资源，对专家信息进行更新，保证专家资源充沛，专家信息准确。</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负责通过平台保障甲方学位论文评议过程中与评议专家间的信息交互，通过平台向专家发送相应消息通知或提醒等；协助甲方与参评专家沟通解决学术意见以外的问题，如：评议意见文字表述或格式错误、平台操作等问题。</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乙方负责通过平台向经甲方遴选后的学位论文评议专家提供参评确认、评议材料阅读、评阅意见填写、评议结果提交等功能。</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为甲方学位论文自主评议工作提供辅助服务，协助甲方一级账户管理员解决在送评过程中遇到的平台操作等技术问题，关注甲方学位论文评议进度，及时提醒甲方完成开始专家遴选操作25天以上的博士学位论文及20天以上的硕士学位论文的送评流程（甲方间隔5天以上未进行遴选专家操作的学位论文除外）。</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乙方负责及时审核甲方通过平台提出的有关申请，包括</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但不限于</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1.审核甲方提出的已送评学位论文终止评议申请，对已确认评议的专家不能解除评议关系，但由甲方自行决定是否采用此类专家评议意见，已产生的质量监测费由甲方支付。</w:t>
      </w:r>
      <w:r/>
    </w:p>
    <w:p>
      <w:pPr>
        <w:numPr>
          <w:ilvl w:val="-1"/>
          <w:numId w:val="0"/>
        </w:numPr>
        <w:ind w:left="0" w:firstLine="420"/>
        <w:spacing w:line="360" w:lineRule="auto"/>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2.审核甲方自建评审专家灰名单及相关材料的申请，该灰名单仅用作甲方屏蔽遴选专家使用。</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乙方负责在本协议期满后，对协议期内已</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回收的</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全部专家评议意见的学位论文进行数据归档，归档后甲方仍可查看、下载学位论文及专家评议意见。</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乙方为甲方提供年度学位论文评议情况统计报告，内容包括学位论文送评情况、学位论文评议结果、专家使用情况及</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质量监测</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费使用情况，以及对甲方学位论文质量监测工作的建议等。</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乙方负责每年免费对甲方一级账户管理员进行至少一次平台操作培训，为甲方提供和更新平台操作规程说明等；如甲方需要，乙方每年可为甲方提供一次个性化培训或二级账户管理员专项培训。</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任何情况下，乙方不得干扰甲方专家遴选工作，不得透露甲方学位论文评议专家个人信息，不得篡改甲方学位论文专家评议结果。</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乙方为甲方提供学位论文质量监测服务，不接受甲方学位论文作者、导师等个人对评议结果提出的异议。</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乙方不得向除甲方评议专家外的其他个人或机构提供甲方任何学位论文评议材料和相关信息，包括但不限于评阅书内容、评议规则、学位论文信息、评议意见等。</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乙方负责及时向本协议有效期内实际参与甲方学位论文评议的专家支付</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评审</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劳务费。</w:t>
      </w:r>
      <w:r/>
    </w:p>
    <w:p>
      <w:pPr>
        <w:numPr>
          <w:ilvl w:val="0"/>
          <w:numId w:val="11"/>
        </w:numPr>
        <w:ind w:left="0"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与学位论文质量监测工作相关的其他义务。</w:t>
      </w:r>
      <w:r/>
    </w:p>
    <w:p>
      <w:pPr>
        <w:numPr>
          <w:ilvl w:val="0"/>
          <w:numId w:val="5"/>
        </w:numPr>
        <w:ind w:firstLine="422"/>
        <w:spacing w:line="360" w:lineRule="auto"/>
        <w:widowControl/>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质量监测</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费标准与金额</w:t>
      </w:r>
      <w:r/>
    </w:p>
    <w:p>
      <w:pPr>
        <w:numPr>
          <w:ilvl w:val="0"/>
          <w:numId w:val="12"/>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博士学位论文质量监测费（含初评、复评、增评）为￥</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元/篇次，</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其中</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使用外国语言文字撰写的博士学位论文（不包括文学学科门类）质量监测费（含初评、复评、增评）为￥</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元/篇次；硕士学位论文质量监测费（含初评、复评、增评）为￥</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元/篇次，</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其中</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使用外国语言文字撰写的硕士学位论文（不包括文学学科门类）质量监测费（含初评、复评、增评）为￥</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元/篇次。</w:t>
      </w:r>
      <w:r/>
    </w:p>
    <w:p>
      <w:pPr>
        <w:numPr>
          <w:ilvl w:val="0"/>
          <w:numId w:val="12"/>
        </w:numPr>
        <w:ind w:firstLine="56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本协议有效期内甲方预计送评博士学位论文</w:t>
      </w:r>
      <w:r>
        <w:rPr>
          <w:rFonts w:hint="eastAsia"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篇次、硕士学位论文</w:t>
      </w:r>
      <w:r>
        <w:rPr>
          <w:rFonts w:hint="eastAsia"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篇次，</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其中</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使用外国语言文字撰写（不包括文学学科门类）的博士学位论文</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0</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篇次、硕士学位论文</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0</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篇次；预估甲方支付</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质量监测</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费总额为￥</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元（大写：人民币</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元整）。</w:t>
      </w:r>
      <w:r/>
    </w:p>
    <w:p>
      <w:pPr>
        <w:numPr>
          <w:ilvl w:val="0"/>
          <w:numId w:val="12"/>
        </w:numPr>
        <w:ind w:firstLine="56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本协议费用总额依据</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质量监测</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费标准与甲方预估送评学位论文篇次数量进行计算。甲方须如实填写上传平台的</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学位</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论文层次、撰写语种</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学位类别</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等信息，以确定适用的费用标准。如出现信息与实际送评学位论文原文不一致的情况，将以学位论文原文为准计费。</w:t>
      </w:r>
      <w:r/>
    </w:p>
    <w:p>
      <w:pPr>
        <w:numPr>
          <w:ilvl w:val="0"/>
          <w:numId w:val="5"/>
        </w:numPr>
        <w:ind w:firstLine="422"/>
        <w:spacing w:line="360" w:lineRule="auto"/>
        <w:widowControl/>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费用支付与结算</w:t>
      </w:r>
      <w:r/>
    </w:p>
    <w:p>
      <w:pPr>
        <w:numPr>
          <w:ilvl w:val="0"/>
          <w:numId w:val="13"/>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甲方可</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选择</w:t>
      </w:r>
      <w:r>
        <w:rPr>
          <w:rFonts w:hint="default" w:ascii="Times New Roman" w:hAnsi="Times New Roman" w:eastAsia="宋体" w:cs="Times New Roman"/>
          <w:color w:val="000000" w:themeColor="text1"/>
          <w:sz w:val="21"/>
          <w:szCs w:val="21"/>
          <w:highlight w:val="none"/>
          <w:lang w:val="en-US"/>
          <w14:textFill>
            <w14:solidFill>
              <w14:schemeClr w14:val="tx1"/>
            </w14:solidFill>
          </w14:textFill>
        </w:rPr>
        <w:t xml:space="preserve">费用</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一次性支付或分期支付方式</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本协议</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选择按下列</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第</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 2</w:t>
      </w: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种方式进行费用</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支付与结算：</w:t>
      </w:r>
      <w:r/>
    </w:p>
    <w:p>
      <w:pPr>
        <w:numPr>
          <w:ilvl w:val="0"/>
          <w:numId w:val="14"/>
        </w:numPr>
        <w:ind w:firstLine="56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一次性支付</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甲方</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须于协议签署后30个工作日内支付全部费用。</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送审完成后，</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根据当期实际送审篇次结算费用，甲方须于</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平台</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下载《学位论文（实践成果）质量监测费结算说明》（以下简称《结算说明》），乙方根据《结算说明》开具增值税普通发票。</w:t>
      </w:r>
      <w:r/>
    </w:p>
    <w:p>
      <w:pPr>
        <w:numPr>
          <w:ilvl w:val="0"/>
          <w:numId w:val="14"/>
        </w:numPr>
        <w:ind w:firstLine="56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分期支付</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本协议有效期内支付次数不超过</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次。第一次预付</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款</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金额为￥</w:t>
      </w:r>
      <w:r>
        <w:rPr>
          <w:rFonts w:hint="eastAsia"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元（大写：人民币</w:t>
      </w:r>
      <w:r/>
    </w:p>
    <w:p>
      <w:pPr>
        <w:numPr>
          <w:ilvl w:val="0"/>
          <w:numId w:val="0"/>
        </w:num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元整），须于</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2026</w:t>
      </w: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t xml:space="preserve">年</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t xml:space="preserve">月</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31</w:t>
      </w: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t xml:space="preserve">日</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前完成支付；以后每次根据当期实际送审篇次结算费用，甲方须于</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平台</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下载《结算说明》并核对后</w:t>
      </w:r>
      <w:r>
        <w:rPr>
          <w:rFonts w:hint="default" w:ascii="Times New Roman" w:hAnsi="Times New Roman" w:eastAsia="宋体" w:cs="Times New Roman"/>
          <w:color w:val="000000" w:themeColor="text1"/>
          <w:sz w:val="21"/>
          <w:szCs w:val="21"/>
          <w:highlight w:val="none"/>
          <w:lang w:val="en-US"/>
          <w14:textFill>
            <w14:solidFill>
              <w14:schemeClr w14:val="tx1"/>
            </w14:solidFill>
          </w14:textFill>
        </w:rPr>
        <w:t xml:space="preserve">30</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个工作日内完成支付，乙方根据《结算说明》开具增值税普通发票。</w:t>
      </w:r>
      <w:r/>
    </w:p>
    <w:p>
      <w:pPr>
        <w:numPr>
          <w:ilvl w:val="0"/>
          <w:numId w:val="13"/>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费用金额以实际返回评议意见的学位论文篇次数量（即专家实际提交评议意见数量）计算，平台根据甲方学位论文送评进度自动计算费用并在预付款中扣除，甲方可在平台实时查看费用使用情况。</w:t>
      </w:r>
      <w:r/>
    </w:p>
    <w:p>
      <w:pPr>
        <w:numPr>
          <w:ilvl w:val="0"/>
          <w:numId w:val="13"/>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甲方可通过网银或支票汇款，汇款时须在“附言”处填入“院系（可选）+</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学位</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论文质量监测</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费</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字样，并在平台“缴费管理”中填写汇款信息、上传汇款凭证扫描件，经乙方确认款项到达乙方指定银行账户后，视为完成汇款；若平台收到甲方汇款凭证扫描件但乙方未查询到款项，甲方有义务配合乙方完成汇款情况确认。</w:t>
      </w:r>
      <w:r/>
    </w:p>
    <w:p>
      <w:pPr>
        <w:numPr>
          <w:ilvl w:val="0"/>
          <w:numId w:val="13"/>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本协议有效期满，扣除实际发生的费用后，若存在结余，按第</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种方式进行处理。</w:t>
      </w:r>
      <w:r/>
    </w:p>
    <w:p>
      <w:pPr>
        <w:numPr>
          <w:ilvl w:val="0"/>
          <w:numId w:val="15"/>
        </w:numPr>
        <w:ind w:firstLine="56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如</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双方</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继续开展合作，转为甲方下期协议预付费用。</w:t>
      </w:r>
      <w:r/>
    </w:p>
    <w:p>
      <w:pPr>
        <w:numPr>
          <w:ilvl w:val="0"/>
          <w:numId w:val="15"/>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甲方提交退款申请，乙方确认后将结余退回至甲方指定银行账户。</w:t>
      </w:r>
      <w:r/>
    </w:p>
    <w:p>
      <w:pPr>
        <w:numPr>
          <w:ilvl w:val="0"/>
          <w:numId w:val="5"/>
        </w:numPr>
        <w:ind w:firstLine="422"/>
        <w:spacing w:line="360" w:lineRule="auto"/>
        <w:widowControl/>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协议有效期及变更与终止</w:t>
      </w:r>
      <w:r/>
    </w:p>
    <w:p>
      <w:pPr>
        <w:numPr>
          <w:ilvl w:val="0"/>
          <w:numId w:val="16"/>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本协议有效期为</w:t>
      </w: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t xml:space="preserve">协议签署之日起至202</w:t>
      </w:r>
      <w:r>
        <w:rPr>
          <w:rFonts w:hint="default" w:ascii="Times New Roman" w:hAnsi="Times New Roman" w:eastAsia="宋体" w:cs="Times New Roman"/>
          <w:color w:val="000000" w:themeColor="text1"/>
          <w:sz w:val="21"/>
          <w:szCs w:val="21"/>
          <w:highlight w:val="none"/>
          <w:u w:val="single"/>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t xml:space="preserve">年12月31日</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，协议有效期满后自动终止，如需继续开展合作须另行协商签订协议。</w:t>
      </w:r>
      <w:r/>
    </w:p>
    <w:p>
      <w:pPr>
        <w:numPr>
          <w:ilvl w:val="0"/>
          <w:numId w:val="16"/>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本协议条款不得随意变更或删除，如</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确需</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变更协议内容，须经双方协商同意后，另行签订补充协议。</w:t>
      </w:r>
      <w:r/>
    </w:p>
    <w:p>
      <w:pPr>
        <w:numPr>
          <w:ilvl w:val="0"/>
          <w:numId w:val="16"/>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因自然灾害、战争、政策调整等不可抗力等原因导致本协议无法履行，本协议将自动终止。协议终止后乙方应于一个月内将扣除实际发生费用后的结余退回甲方。</w:t>
      </w:r>
      <w:r/>
    </w:p>
    <w:p>
      <w:pPr>
        <w:numPr>
          <w:ilvl w:val="0"/>
          <w:numId w:val="5"/>
        </w:numPr>
        <w:ind w:firstLine="422"/>
        <w:spacing w:line="360" w:lineRule="auto"/>
        <w:widowControl/>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违约责任</w:t>
      </w:r>
      <w:r/>
    </w:p>
    <w:p>
      <w:pPr>
        <w:numPr>
          <w:ilvl w:val="0"/>
          <w:numId w:val="17"/>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若因甲方人为因素导致送评工作无法顺利进行，影响学位论文送评工作进度以及专家评议结果的，甲方</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自行承担不利后果</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由</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此产生的质量监测费由甲方承担，</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且</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乙方有权暂停甲方平台使用权限或与甲方终止合作。</w:t>
      </w:r>
      <w:r/>
    </w:p>
    <w:p>
      <w:pPr>
        <w:numPr>
          <w:ilvl w:val="0"/>
          <w:numId w:val="17"/>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若因甲方未按约定及时支付质量监测费，导致平台送评服务中断，责任</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和不利后果</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由甲方</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自行</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承担</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并承担延期支付费用的违约责任</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p>
      <w:pPr>
        <w:numPr>
          <w:ilvl w:val="0"/>
          <w:numId w:val="17"/>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若因乙方人为因素导致送评工作无法顺利进行，影响学位论文送评工作进度以及专家评议结果的，乙方承担违约责任，因此产生的质量监测费由乙方承担，甲方有权终止合作。</w:t>
      </w:r>
      <w:r/>
    </w:p>
    <w:p>
      <w:pPr>
        <w:numPr>
          <w:ilvl w:val="0"/>
          <w:numId w:val="17"/>
        </w:num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若因人为因素以外的客观原因导致送评工作无法顺利进行，则双方互不承担责任，所产生的费用由双方按照平等原则共同分担。</w:t>
      </w:r>
      <w:r/>
    </w:p>
    <w:p>
      <w:pPr>
        <w:numPr>
          <w:ilvl w:val="0"/>
          <w:numId w:val="5"/>
        </w:numPr>
        <w:ind w:firstLine="422"/>
        <w:spacing w:line="360" w:lineRule="auto"/>
        <w:widowControl/>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争议解决办法</w:t>
      </w:r>
      <w:r/>
    </w:p>
    <w:p>
      <w:pPr>
        <w:ind w:firstLine="42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若双方就本协议内容或在执行过程中发生任何争议，由双方协商或请有关部门调解解决；如协商或调解不成，任一方可向</w:t>
      </w: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t xml:space="preserve">乙方</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所在地的法院提出诉讼。</w:t>
      </w:r>
      <w:r/>
    </w:p>
    <w:p>
      <w:pPr>
        <w:numPr>
          <w:ilvl w:val="0"/>
          <w:numId w:val="5"/>
        </w:numPr>
        <w:ind w:firstLine="422"/>
        <w:spacing w:line="360" w:lineRule="auto"/>
        <w:widowControl/>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其他</w:t>
      </w:r>
      <w:r/>
    </w:p>
    <w:p>
      <w:pPr>
        <w:numPr>
          <w:ilvl w:val="0"/>
          <w:numId w:val="18"/>
        </w:numPr>
        <w:ind w:firstLine="56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本协议经双方法定代表人或授权代表签字并加盖公章或合同专用章后生效。本协议一式</w:t>
      </w: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份，甲方执</w:t>
      </w: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份，乙方执贰份，具有同等法律效力。</w:t>
      </w:r>
      <w:r/>
    </w:p>
    <w:p>
      <w:pPr>
        <w:numPr>
          <w:ilvl w:val="0"/>
          <w:numId w:val="18"/>
        </w:numPr>
        <w:ind w:firstLine="560"/>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本协议最终解释权归乙方所有。</w:t>
      </w:r>
      <w:r>
        <w:rPr>
          <w:rFonts w:hint="default" w:ascii="Times New Roman" w:hAnsi="Times New Roman" w:eastAsia="宋体" w:cs="Times New Roman"/>
          <w:color w:val="000000" w:themeColor="text1"/>
          <w:sz w:val="21"/>
          <w:szCs w:val="21"/>
          <w:highlight w:val="none"/>
          <w14:textFill>
            <w14:solidFill>
              <w14:schemeClr w14:val="tx1"/>
            </w14:solidFill>
          </w14:textFill>
        </w:rPr>
        <w:br/>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以下无正文</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w:t>
      </w:r>
      <w:r/>
    </w:p>
    <w:tbl>
      <w:tblPr>
        <w:tblStyle w:val="1124"/>
        <w:tblpPr w:horzAnchor="page" w:tblpXSpec="center" w:vertAnchor="text" w:tblpY="670" w:leftFromText="180" w:topFromText="0" w:rightFromText="180" w:bottomFromText="0"/>
        <w:tblW w:w="483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2"/>
        <w:gridCol w:w="1244"/>
        <w:gridCol w:w="983"/>
        <w:gridCol w:w="1280"/>
        <w:gridCol w:w="1383"/>
        <w:gridCol w:w="1269"/>
        <w:gridCol w:w="868"/>
        <w:gridCol w:w="1248"/>
      </w:tblGrid>
      <w:tr>
        <w:trPr>
          <w:jc w:val="center"/>
          <w:trHeight w:val="454" w:hRule="exact"/>
        </w:trPr>
        <w:tc>
          <w:tcPr>
            <w:gridSpan w:val="4"/>
            <w:tcW w:w="2500"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甲方（名称、公章/合同专用章）：</w:t>
            </w:r>
            <w:r/>
          </w:p>
        </w:tc>
        <w:tc>
          <w:tcPr>
            <w:gridSpan w:val="4"/>
            <w:tcW w:w="2499"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乙方（名称、公章/合同专用章）：</w:t>
            </w:r>
            <w:r/>
          </w:p>
        </w:tc>
      </w:tr>
      <w:tr>
        <w:trPr>
          <w:jc w:val="center"/>
          <w:trHeight w:val="454" w:hRule="exact"/>
        </w:trPr>
        <w:tc>
          <w:tcPr>
            <w:gridSpan w:val="4"/>
            <w:tcW w:w="2500"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南京中医药大学</w:t>
            </w:r>
            <w:r/>
          </w:p>
        </w:tc>
        <w:tc>
          <w:tcPr>
            <w:gridSpan w:val="4"/>
            <w:tcW w:w="2499"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u w:val="single"/>
                <w14:textFill>
                  <w14:solidFill>
                    <w14:schemeClr w14:val="tx1"/>
                  </w14:solidFill>
                </w14:textFill>
              </w:rPr>
            </w:pPr>
            <w:r>
              <w:rPr>
                <w:rFonts w:hint="default" w:ascii="Times New Roman" w:hAnsi="Times New Roman" w:eastAsia="宋体" w:cs="Times New Roman"/>
                <w:color w:val="000000" w:themeColor="text1"/>
                <w:sz w:val="21"/>
                <w:szCs w:val="21"/>
                <w:highlight w:val="none"/>
                <w:u w:val="single"/>
                <w14:textFill>
                  <w14:solidFill>
                    <w14:schemeClr w14:val="tx1"/>
                  </w14:solidFill>
                </w14:textFill>
              </w:rPr>
            </w:r>
            <w:r/>
          </w:p>
        </w:tc>
      </w:tr>
      <w:tr>
        <w:trPr>
          <w:jc w:val="center"/>
          <w:trHeight w:val="454" w:hRule="exact"/>
        </w:trPr>
        <w:tc>
          <w:tcPr>
            <w:gridSpan w:val="4"/>
            <w:tcW w:w="2500"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gridSpan w:val="4"/>
            <w:tcW w:w="2499"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Height w:val="454" w:hRule="exact"/>
        </w:trPr>
        <w:tc>
          <w:tcPr>
            <w:gridSpan w:val="4"/>
            <w:tcW w:w="2500"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甲方法定代表人或授权代表（签字/盖章）：  </w:t>
            </w:r>
            <w:r/>
          </w:p>
        </w:tc>
        <w:tc>
          <w:tcPr>
            <w:gridSpan w:val="4"/>
            <w:tcW w:w="2499"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乙方法定代表人或授权代表（签字/盖章）：</w:t>
            </w:r>
            <w:r/>
          </w:p>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Height w:val="1052" w:hRule="exact"/>
        </w:trPr>
        <w:tc>
          <w:tcPr>
            <w:gridSpan w:val="4"/>
            <w:tcW w:w="2500"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gridSpan w:val="4"/>
            <w:tcW w:w="2499"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r>
      <w:tr>
        <w:trPr>
          <w:jc w:val="center"/>
          <w:trHeight w:val="454" w:hRule="exact"/>
        </w:trPr>
        <w:tc>
          <w:tcPr>
            <w:tcW w:w="662"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日期：               </w:t>
            </w:r>
            <w:r/>
          </w:p>
        </w:tc>
        <w:tc>
          <w:tcPr>
            <w:tcW w:w="652"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年</w:t>
            </w:r>
            <w:r/>
          </w:p>
        </w:tc>
        <w:tc>
          <w:tcPr>
            <w:tcW w:w="515"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月</w:t>
            </w:r>
            <w:r/>
          </w:p>
        </w:tc>
        <w:tc>
          <w:tcPr>
            <w:tcW w:w="669"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日</w:t>
            </w:r>
            <w:r/>
          </w:p>
        </w:tc>
        <w:tc>
          <w:tcPr>
            <w:tcW w:w="725" w:type="pct"/>
            <w:textDirection w:val="lrTb"/>
            <w:noWrap w:val="false"/>
          </w:tcPr>
          <w:p>
            <w:p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日期：               </w:t>
            </w:r>
            <w:r/>
          </w:p>
        </w:tc>
        <w:tc>
          <w:tcPr>
            <w:tcW w:w="665"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年</w:t>
            </w:r>
            <w:r/>
          </w:p>
        </w:tc>
        <w:tc>
          <w:tcPr>
            <w:tcW w:w="455"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月</w:t>
            </w:r>
            <w:r/>
          </w:p>
        </w:tc>
        <w:tc>
          <w:tcPr>
            <w:tcW w:w="653" w:type="pct"/>
            <w:textDirection w:val="lrTb"/>
            <w:noWrap w:val="false"/>
          </w:tcPr>
          <w:p>
            <w:pPr>
              <w:jc w:val="right"/>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日</w:t>
            </w:r>
            <w:r/>
          </w:p>
        </w:tc>
      </w:tr>
    </w:tbl>
    <w:p>
      <w:pPr>
        <w:numPr>
          <w:ilvl w:val="255"/>
          <w:numId w:val="0"/>
        </w:numPr>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p>
      <w:pPr>
        <w:jc w:val="center"/>
        <w:spacing w:line="360" w:lineRule="auto"/>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b/>
          <w:color w:val="000000" w:themeColor="text1"/>
          <w:sz w:val="21"/>
          <w:szCs w:val="21"/>
          <w:highlight w:val="none"/>
          <w14:textFill>
            <w14:solidFill>
              <w14:schemeClr w14:val="tx1"/>
            </w14:solidFill>
          </w14:textFill>
        </w:rPr>
      </w:r>
      <w:r/>
    </w:p>
    <w:p>
      <w:pPr>
        <w:jc w:val="center"/>
        <w:spacing w:line="440" w:lineRule="exact"/>
        <w:rPr>
          <w:rFonts w:hint="default" w:ascii="Times New Roman" w:hAnsi="Times New Roman" w:eastAsia="黑体" w:cs="Times New Roman"/>
          <w:b/>
          <w:color w:val="000000" w:themeColor="text1"/>
          <w:sz w:val="28"/>
          <w:szCs w:val="28"/>
          <w:highlight w:val="none"/>
          <w14:textFill>
            <w14:solidFill>
              <w14:schemeClr w14:val="tx1"/>
            </w14:solidFill>
          </w14:textFill>
        </w:rPr>
        <w:sectPr>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720" w:equalWidth="1"/>
          <w:docGrid w:linePitch="360"/>
          <w:titlePg/>
        </w:sectPr>
      </w:pPr>
      <w:r>
        <w:rPr>
          <w:rFonts w:hint="default" w:ascii="Times New Roman" w:hAnsi="Times New Roman" w:eastAsia="黑体" w:cs="Times New Roman"/>
          <w:b/>
          <w:color w:val="000000" w:themeColor="text1"/>
          <w:sz w:val="28"/>
          <w:szCs w:val="28"/>
          <w:highlight w:val="none"/>
          <w14:textFill>
            <w14:solidFill>
              <w14:schemeClr w14:val="tx1"/>
            </w14:solidFill>
          </w14:textFill>
        </w:rPr>
      </w:r>
      <w:bookmarkEnd w:id="202"/>
      <w:bookmarkEnd w:id="203"/>
      <w:r/>
    </w:p>
    <w:p>
      <w:pPr>
        <w:jc w:val="center"/>
        <w:spacing w:line="360" w:lineRule="auto"/>
        <w:rPr>
          <w:rFonts w:hint="default" w:ascii="Times New Roman" w:hAnsi="Times New Roman" w:cs="Times New Roman"/>
          <w:b/>
          <w:color w:val="000000" w:themeColor="text1"/>
          <w:sz w:val="28"/>
          <w:szCs w:val="28"/>
          <w:highlight w:val="none"/>
          <w14:textFill>
            <w14:solidFill>
              <w14:schemeClr w14:val="tx1"/>
            </w14:solidFill>
          </w14:textFill>
        </w:rPr>
        <w:outlineLvl w:val="0"/>
      </w:pPr>
      <w:r/>
      <w:bookmarkStart w:id="210" w:name="_Toc547"/>
      <w:r/>
      <w:bookmarkStart w:id="211" w:name="_Toc27573"/>
      <w:r/>
      <w:bookmarkStart w:id="212" w:name="_Toc14164"/>
      <w:r>
        <w:rPr>
          <w:rFonts w:hint="default" w:ascii="Times New Roman" w:hAnsi="Times New Roman" w:cs="Times New Roman"/>
          <w:b/>
          <w:color w:val="000000" w:themeColor="text1"/>
          <w:sz w:val="28"/>
          <w:szCs w:val="28"/>
          <w:highlight w:val="none"/>
          <w14:textFill>
            <w14:solidFill>
              <w14:schemeClr w14:val="tx1"/>
            </w14:solidFill>
          </w14:textFill>
        </w:rPr>
        <w:t xml:space="preserve">第五章 响应文件格式及附件</w:t>
      </w:r>
      <w:bookmarkEnd w:id="210"/>
      <w:r/>
      <w:bookmarkEnd w:id="211"/>
      <w:r/>
      <w:bookmarkEnd w:id="212"/>
      <w:r/>
      <w:r/>
    </w:p>
    <w:p>
      <w:pPr>
        <w:spacing w:line="360" w:lineRule="auto"/>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14:textFill>
            <w14:solidFill>
              <w14:schemeClr w14:val="tx1"/>
            </w14:solidFill>
          </w14:textFill>
        </w:rPr>
        <w:t xml:space="preserve">注：</w:t>
      </w:r>
      <w:r/>
    </w:p>
    <w:p>
      <w:pPr>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1.本部分内容仅提供格式参考。</w:t>
      </w:r>
      <w:r/>
    </w:p>
    <w:p>
      <w:pPr>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2.供应商应按照以下文件的要求格式、内容制作响应文件，并编制目录及页码，混乱的编排导致响应文件被误读或查找不到，后果由供应商承担。</w:t>
      </w:r>
      <w:r/>
    </w:p>
    <w:p>
      <w:pPr>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3.所附表格中要求回答的全部问题和信息都必须正面回答。</w:t>
      </w:r>
      <w:r/>
    </w:p>
    <w:p>
      <w:pPr>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4.供应商提交的材料不予退还。</w:t>
      </w:r>
      <w:r/>
    </w:p>
    <w:p>
      <w:pPr>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5.全部文件应按供应商须知以及前附表中规定的语言和份数提交。</w:t>
      </w:r>
      <w:r/>
    </w:p>
    <w:p>
      <w:pPr>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6.响应文件应按照响应文件格式逐项填写，无相应内容可填的项应填写“无”“未测试”“没有相应指标”等明确的回答文字。</w:t>
      </w:r>
      <w:r/>
    </w:p>
    <w:p>
      <w:pPr>
        <w:pStyle w:val="1123"/>
        <w:ind w:firstLine="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default" w:ascii="Times New Roman" w:hAnsi="Times New Roman" w:cs="Times New Roman"/>
          <w:color w:val="000000" w:themeColor="text1"/>
          <w:szCs w:val="21"/>
          <w:highlight w:val="none"/>
          <w14:textFill>
            <w14:solidFill>
              <w14:schemeClr w14:val="tx1"/>
            </w14:solidFill>
          </w14:textFill>
        </w:rPr>
      </w:r>
      <w:r/>
    </w:p>
    <w:p>
      <w:pPr>
        <w:jc w:val="left"/>
        <w:spacing w:line="360" w:lineRule="auto"/>
        <w:widowControl/>
        <w:rPr>
          <w:color w:val="000000" w:themeColor="text1"/>
          <w:highlight w:val="none"/>
          <w14:textFill>
            <w14:solidFill>
              <w14:schemeClr w14:val="tx1"/>
            </w14:solidFill>
          </w14:textFill>
        </w:rPr>
      </w:pPr>
      <w:r>
        <w:rPr>
          <w:b/>
          <w:bCs/>
          <w:color w:val="000000" w:themeColor="text1"/>
          <w:sz w:val="28"/>
          <w:szCs w:val="28"/>
          <w:highlight w:val="none"/>
          <w:lang w:bidi="ar"/>
          <w14:textFill>
            <w14:solidFill>
              <w14:schemeClr w14:val="tx1"/>
            </w14:solidFill>
          </w14:textFill>
        </w:rPr>
        <w:t xml:space="preserve">投标文件封面格式 </w:t>
      </w:r>
      <w:r/>
    </w:p>
    <w:p>
      <w:pPr>
        <w:jc w:val="right"/>
        <w:spacing w:line="360" w:lineRule="auto"/>
        <w:rPr>
          <w:b/>
          <w:color w:val="000000" w:themeColor="text1"/>
          <w:spacing w:val="80"/>
          <w:sz w:val="72"/>
          <w:highlight w:val="none"/>
          <w14:textFill>
            <w14:solidFill>
              <w14:schemeClr w14:val="tx1"/>
            </w14:solidFill>
          </w14:textFill>
        </w:rPr>
      </w:pPr>
      <w:r>
        <w:rPr>
          <w:rFonts w:ascii="Wingdings 2" w:hAnsi="Wingdings 2" w:eastAsia="Wingdings 2" w:cs="Wingdings 2"/>
          <w:b/>
          <w:iCs/>
          <w:color w:val="000000" w:themeColor="text1"/>
          <w:sz w:val="36"/>
          <w:szCs w:val="36"/>
          <w:highlight w:val="none"/>
          <w14:textFill>
            <w14:solidFill>
              <w14:schemeClr w14:val="tx1"/>
            </w14:solidFill>
          </w14:textFill>
        </w:rPr>
        <w:t xml:space="preserve">£</w:t>
      </w:r>
      <w:r>
        <w:rPr>
          <w:b/>
          <w:iCs/>
          <w:color w:val="000000" w:themeColor="text1"/>
          <w:sz w:val="44"/>
          <w:szCs w:val="44"/>
          <w:highlight w:val="none"/>
          <w14:textFill>
            <w14:solidFill>
              <w14:schemeClr w14:val="tx1"/>
            </w14:solidFill>
          </w14:textFill>
        </w:rPr>
        <w:t xml:space="preserve">正本/</w:t>
      </w:r>
      <w:r>
        <w:rPr>
          <w:rFonts w:ascii="Wingdings 2" w:hAnsi="Wingdings 2" w:eastAsia="Wingdings 2" w:cs="Wingdings 2"/>
          <w:b/>
          <w:iCs/>
          <w:color w:val="000000" w:themeColor="text1"/>
          <w:sz w:val="36"/>
          <w:szCs w:val="36"/>
          <w:highlight w:val="none"/>
          <w14:textFill>
            <w14:solidFill>
              <w14:schemeClr w14:val="tx1"/>
            </w14:solidFill>
          </w14:textFill>
        </w:rPr>
        <w:t xml:space="preserve">£</w:t>
      </w:r>
      <w:r>
        <w:rPr>
          <w:b/>
          <w:iCs/>
          <w:color w:val="000000" w:themeColor="text1"/>
          <w:sz w:val="44"/>
          <w:szCs w:val="44"/>
          <w:highlight w:val="none"/>
          <w14:textFill>
            <w14:solidFill>
              <w14:schemeClr w14:val="tx1"/>
            </w14:solidFill>
          </w14:textFill>
        </w:rPr>
        <w:t xml:space="preserve">副本</w:t>
      </w:r>
      <w:r/>
    </w:p>
    <w:p>
      <w:pPr>
        <w:jc w:val="center"/>
        <w:spacing w:line="360" w:lineRule="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pStyle w:val="1179"/>
        <w:ind w:firstLine="883"/>
        <w:spacing w:line="360" w:lineRule="auto"/>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r>
      <w:r/>
    </w:p>
    <w:p>
      <w:pPr>
        <w:ind w:right="32"/>
        <w:jc w:val="center"/>
        <w:spacing w:before="100" w:beforeAutospacing="1" w:after="100" w:afterAutospacing="1" w:line="360" w:lineRule="auto"/>
        <w:rPr>
          <w:b/>
          <w:color w:val="000000" w:themeColor="text1"/>
          <w:sz w:val="48"/>
          <w:szCs w:val="48"/>
          <w:highlight w:val="none"/>
          <w14:textFill>
            <w14:solidFill>
              <w14:schemeClr w14:val="tx1"/>
            </w14:solidFill>
          </w14:textFill>
        </w:rPr>
      </w:pPr>
      <w:r>
        <w:rPr>
          <w:b/>
          <w:color w:val="000000" w:themeColor="text1"/>
          <w:sz w:val="48"/>
          <w:szCs w:val="48"/>
          <w:highlight w:val="none"/>
          <w14:textFill>
            <w14:solidFill>
              <w14:schemeClr w14:val="tx1"/>
            </w14:solidFill>
          </w14:textFill>
        </w:rPr>
        <w:t xml:space="preserve">南京中医药大学</w:t>
      </w:r>
      <w:r/>
    </w:p>
    <w:p>
      <w:pPr>
        <w:pStyle w:val="1179"/>
        <w:ind w:left="0" w:firstLine="0"/>
        <w:jc w:val="center"/>
        <w:spacing w:line="360" w:lineRule="auto"/>
        <w:rPr>
          <w:rFonts w:hint="default" w:ascii="Times New Roman" w:hAnsi="Times New Roman" w:eastAsia="宋体" w:cs="Times New Roman"/>
          <w:b/>
          <w:color w:val="000000" w:themeColor="text1"/>
          <w:sz w:val="48"/>
          <w:szCs w:val="48"/>
          <w:highlight w:val="none"/>
          <w:lang w:val="en-US" w:eastAsia="zh-CN" w:bidi="ar-SA"/>
          <w14:textFill>
            <w14:solidFill>
              <w14:schemeClr w14:val="tx1"/>
            </w14:solidFill>
          </w14:textFill>
        </w:rPr>
      </w:pPr>
      <w:r>
        <w:rPr>
          <w:rFonts w:hint="default" w:ascii="Times New Roman" w:hAnsi="Times New Roman" w:eastAsia="宋体" w:cs="Times New Roman"/>
          <w:b/>
          <w:color w:val="000000" w:themeColor="text1"/>
          <w:sz w:val="48"/>
          <w:szCs w:val="48"/>
          <w:highlight w:val="none"/>
          <w:lang w:val="en-US" w:eastAsia="zh-CN" w:bidi="ar-SA"/>
          <w14:textFill>
            <w14:solidFill>
              <w14:schemeClr w14:val="tx1"/>
            </w14:solidFill>
          </w14:textFill>
        </w:rPr>
        <w:t xml:space="preserve">研究生毕业论文质量检测服务</w:t>
      </w:r>
      <w:r/>
    </w:p>
    <w:p>
      <w:pPr>
        <w:pStyle w:val="1179"/>
        <w:ind w:firstLine="1766"/>
        <w:spacing w:line="360" w:lineRule="auto"/>
        <w:rPr>
          <w:rFonts w:hint="default"/>
          <w:b/>
          <w:color w:val="000000" w:themeColor="text1"/>
          <w:spacing w:val="80"/>
          <w:sz w:val="72"/>
          <w:highlight w:val="none"/>
          <w14:textFill>
            <w14:solidFill>
              <w14:schemeClr w14:val="tx1"/>
            </w14:solidFill>
          </w14:textFill>
        </w:rPr>
      </w:pPr>
      <w:r>
        <w:rPr>
          <w:rFonts w:hint="default"/>
          <w:b/>
          <w:color w:val="000000" w:themeColor="text1"/>
          <w:spacing w:val="80"/>
          <w:sz w:val="72"/>
          <w:highlight w:val="none"/>
          <w14:textFill>
            <w14:solidFill>
              <w14:schemeClr w14:val="tx1"/>
            </w14:solidFill>
          </w14:textFill>
        </w:rPr>
      </w:r>
      <w:r/>
    </w:p>
    <w:p>
      <w:pPr>
        <w:pStyle w:val="1179"/>
        <w:ind w:firstLine="1766"/>
        <w:spacing w:line="360" w:lineRule="auto"/>
        <w:rPr>
          <w:b/>
          <w:color w:val="000000" w:themeColor="text1"/>
          <w:spacing w:val="80"/>
          <w:sz w:val="72"/>
          <w:highlight w:val="none"/>
          <w14:textFill>
            <w14:solidFill>
              <w14:schemeClr w14:val="tx1"/>
            </w14:solidFill>
          </w14:textFill>
        </w:rPr>
      </w:pPr>
      <w:r>
        <w:rPr>
          <w:b/>
          <w:color w:val="000000" w:themeColor="text1"/>
          <w:spacing w:val="80"/>
          <w:sz w:val="72"/>
          <w:highlight w:val="none"/>
          <w14:textFill>
            <w14:solidFill>
              <w14:schemeClr w14:val="tx1"/>
            </w14:solidFill>
          </w14:textFill>
        </w:rPr>
      </w:r>
      <w:r/>
    </w:p>
    <w:p>
      <w:pPr>
        <w:jc w:val="center"/>
        <w:spacing w:before="100" w:beforeAutospacing="1" w:after="100" w:afterAutospacing="1" w:line="360" w:lineRule="auto"/>
        <w:rPr>
          <w:b/>
          <w:color w:val="000000" w:themeColor="text1"/>
          <w:sz w:val="72"/>
          <w:szCs w:val="72"/>
          <w:highlight w:val="none"/>
          <w14:textFill>
            <w14:solidFill>
              <w14:schemeClr w14:val="tx1"/>
            </w14:solidFill>
          </w14:textFill>
        </w:rPr>
      </w:pPr>
      <w:r>
        <w:rPr>
          <w:rFonts w:hint="eastAsia"/>
          <w:b/>
          <w:color w:val="000000" w:themeColor="text1"/>
          <w:sz w:val="72"/>
          <w:szCs w:val="72"/>
          <w:highlight w:val="none"/>
          <w:lang w:val="en-US" w:eastAsia="zh-CN"/>
          <w14:textFill>
            <w14:solidFill>
              <w14:schemeClr w14:val="tx1"/>
            </w14:solidFill>
          </w14:textFill>
        </w:rPr>
        <w:t xml:space="preserve">响应</w:t>
      </w:r>
      <w:r>
        <w:rPr>
          <w:b/>
          <w:color w:val="000000" w:themeColor="text1"/>
          <w:sz w:val="72"/>
          <w:szCs w:val="72"/>
          <w:highlight w:val="none"/>
          <w14:textFill>
            <w14:solidFill>
              <w14:schemeClr w14:val="tx1"/>
            </w14:solidFill>
          </w14:textFill>
        </w:rPr>
        <w:t xml:space="preserve">文件</w:t>
      </w:r>
      <w:r/>
    </w:p>
    <w:p>
      <w:pPr>
        <w:ind w:firstLine="1285"/>
        <w:spacing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pStyle w:val="1180"/>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285"/>
        <w:spacing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ind w:firstLine="1285"/>
        <w:spacing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项目编号：</w:t>
      </w:r>
      <w:r>
        <w:rPr>
          <w:rFonts w:hint="default"/>
          <w:b/>
          <w:color w:val="000000" w:themeColor="text1"/>
          <w:sz w:val="32"/>
          <w:szCs w:val="32"/>
          <w:highlight w:val="none"/>
          <w:lang w:eastAsia="zh-CN"/>
          <w14:textFill>
            <w14:solidFill>
              <w14:schemeClr w14:val="tx1"/>
            </w14:solidFill>
          </w14:textFill>
        </w:rPr>
        <w:t xml:space="preserve">NZYZB2026-027（2640SUMEC/GXZM1059）</w:t>
      </w:r>
      <w:r/>
    </w:p>
    <w:p>
      <w:pPr>
        <w:ind w:firstLine="1285"/>
        <w:spacing w:line="360" w:lineRule="auto"/>
        <w:rPr>
          <w:b/>
          <w:bCs/>
          <w:color w:val="000000" w:themeColor="text1"/>
          <w:sz w:val="36"/>
          <w:szCs w:val="36"/>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投标单位名称：</w:t>
      </w:r>
      <w:r>
        <w:rPr>
          <w:b/>
          <w:bCs/>
          <w:color w:val="000000" w:themeColor="text1"/>
          <w:sz w:val="36"/>
          <w:szCs w:val="36"/>
          <w:highlight w:val="none"/>
          <w:u w:val="single"/>
          <w14:textFill>
            <w14:solidFill>
              <w14:schemeClr w14:val="tx1"/>
            </w14:solidFill>
          </w14:textFill>
        </w:rPr>
        <w:t xml:space="preserve">                   </w:t>
      </w:r>
      <w:r/>
    </w:p>
    <w:p>
      <w:pPr>
        <w:ind w:left="444"/>
        <w:jc w:val="center"/>
        <w:spacing w:before="58"/>
        <w:tabs>
          <w:tab w:val="left" w:pos="2021" w:leader="none"/>
        </w:tabs>
        <w:rPr>
          <w:rFonts w:hint="default" w:ascii="Times New Roman" w:hAnsi="Times New Roman" w:cs="Times New Roman"/>
          <w:color w:val="000000" w:themeColor="text1"/>
          <w:sz w:val="28"/>
          <w:szCs w:val="28"/>
          <w:highlight w:val="none"/>
          <w14:textFill>
            <w14:solidFill>
              <w14:schemeClr w14:val="tx1"/>
            </w14:solidFill>
          </w14:textFill>
        </w:rPr>
      </w:pPr>
      <w:r>
        <w:rPr>
          <w:b/>
          <w:bCs/>
          <w:color w:val="000000" w:themeColor="text1"/>
          <w:sz w:val="36"/>
          <w:szCs w:val="36"/>
          <w:highlight w:val="none"/>
          <w:u w:val="single"/>
          <w14:textFill>
            <w14:solidFill>
              <w14:schemeClr w14:val="tx1"/>
            </w14:solidFill>
          </w14:textFill>
        </w:rPr>
        <w:t xml:space="preserve">      </w:t>
      </w:r>
      <w:r>
        <w:rPr>
          <w:b/>
          <w:bCs/>
          <w:color w:val="000000" w:themeColor="text1"/>
          <w:sz w:val="36"/>
          <w:szCs w:val="36"/>
          <w:highlight w:val="none"/>
          <w14:textFill>
            <w14:solidFill>
              <w14:schemeClr w14:val="tx1"/>
            </w14:solidFill>
          </w14:textFill>
        </w:rPr>
        <w:t xml:space="preserve">年</w:t>
      </w:r>
      <w:r>
        <w:rPr>
          <w:b/>
          <w:bCs/>
          <w:color w:val="000000" w:themeColor="text1"/>
          <w:sz w:val="36"/>
          <w:szCs w:val="36"/>
          <w:highlight w:val="none"/>
          <w:u w:val="single"/>
          <w14:textFill>
            <w14:solidFill>
              <w14:schemeClr w14:val="tx1"/>
            </w14:solidFill>
          </w14:textFill>
        </w:rPr>
        <w:t xml:space="preserve">    </w:t>
      </w:r>
      <w:r>
        <w:rPr>
          <w:b/>
          <w:bCs/>
          <w:color w:val="000000" w:themeColor="text1"/>
          <w:sz w:val="36"/>
          <w:szCs w:val="36"/>
          <w:highlight w:val="none"/>
          <w14:textFill>
            <w14:solidFill>
              <w14:schemeClr w14:val="tx1"/>
            </w14:solidFill>
          </w14:textFill>
        </w:rPr>
        <w:t xml:space="preserve">月</w:t>
      </w:r>
      <w:r>
        <w:rPr>
          <w:b/>
          <w:bCs/>
          <w:color w:val="000000" w:themeColor="text1"/>
          <w:sz w:val="36"/>
          <w:szCs w:val="36"/>
          <w:highlight w:val="none"/>
          <w:u w:val="single"/>
          <w14:textFill>
            <w14:solidFill>
              <w14:schemeClr w14:val="tx1"/>
            </w14:solidFill>
          </w14:textFill>
        </w:rPr>
        <w:t xml:space="preserve">   </w:t>
      </w:r>
      <w:r>
        <w:rPr>
          <w:b/>
          <w:bCs/>
          <w:color w:val="000000" w:themeColor="text1"/>
          <w:sz w:val="36"/>
          <w:szCs w:val="36"/>
          <w:highlight w:val="none"/>
          <w14:textFill>
            <w14:solidFill>
              <w14:schemeClr w14:val="tx1"/>
            </w14:solidFill>
          </w14:textFill>
        </w:rPr>
        <w:t xml:space="preserve">日</w:t>
      </w:r>
      <w:r/>
    </w:p>
    <w:p>
      <w:pPr>
        <w:pStyle w:val="1123"/>
        <w:ind w:firstLine="28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jc w:val="center"/>
        <w:rPr>
          <w:rFonts w:hint="default" w:ascii="Times New Roman" w:hAnsi="Times New Roman" w:cs="Times New Roman"/>
          <w:color w:val="000000" w:themeColor="text1"/>
          <w:highlight w:val="none"/>
          <w14:textFill>
            <w14:solidFill>
              <w14:schemeClr w14:val="tx1"/>
            </w14:solidFill>
          </w14:textFill>
        </w:rPr>
        <w:sectPr>
          <w:footnotePr/>
          <w:endnotePr/>
          <w:type w:val="nextPage"/>
          <w:pgSz w:w="11910" w:h="16850" w:orient="portrait"/>
          <w:pgMar w:top="1480" w:right="1120" w:bottom="1180" w:left="920" w:header="850" w:footer="996" w:gutter="0"/>
          <w:cols w:num="1" w:sep="0" w:space="720" w:equalWidth="1"/>
          <w:docGrid w:linePitch="360"/>
        </w:sect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sz w:val="24"/>
          <w:highlight w:val="none"/>
          <w14:textFill>
            <w14:solidFill>
              <w14:schemeClr w14:val="tx1"/>
            </w14:solidFill>
          </w14:textFill>
        </w:rPr>
        <w:outlineLvl w:val="1"/>
      </w:pPr>
      <w:r/>
      <w:bookmarkStart w:id="213" w:name="_Toc9896"/>
      <w:r/>
      <w:bookmarkStart w:id="214" w:name="_Toc6702"/>
      <w:r/>
      <w:bookmarkStart w:id="215" w:name="_Toc23071"/>
      <w:r>
        <w:rPr>
          <w:rFonts w:hint="default" w:ascii="Times New Roman" w:hAnsi="Times New Roman" w:cs="Times New Roman"/>
          <w:b/>
          <w:bCs/>
          <w:color w:val="000000" w:themeColor="text1"/>
          <w:sz w:val="24"/>
          <w:highlight w:val="none"/>
          <w14:textFill>
            <w14:solidFill>
              <w14:schemeClr w14:val="tx1"/>
            </w14:solidFill>
          </w14:textFill>
        </w:rPr>
        <w:t xml:space="preserve">附件一 报价函格式</w:t>
      </w:r>
      <w:bookmarkEnd w:id="213"/>
      <w:r/>
      <w:bookmarkEnd w:id="214"/>
      <w:r/>
      <w:bookmarkEnd w:id="215"/>
      <w:r/>
      <w:r/>
    </w:p>
    <w:p>
      <w:pPr>
        <w:jc w:val="center"/>
        <w:spacing w:line="360" w:lineRule="auto"/>
        <w:rPr>
          <w:rFonts w:hint="default" w:ascii="Times New Roman" w:hAnsi="Times New Roman" w:cs="Times New Roman"/>
          <w:b/>
          <w:color w:val="000000" w:themeColor="text1"/>
          <w:sz w:val="28"/>
          <w:szCs w:val="22"/>
          <w:highlight w:val="none"/>
          <w14:textFill>
            <w14:solidFill>
              <w14:schemeClr w14:val="tx1"/>
            </w14:solidFill>
          </w14:textFill>
        </w:rPr>
      </w:pPr>
      <w:r>
        <w:rPr>
          <w:rFonts w:hint="default" w:ascii="Times New Roman" w:hAnsi="Times New Roman" w:cs="Times New Roman"/>
          <w:b/>
          <w:color w:val="000000" w:themeColor="text1"/>
          <w:sz w:val="28"/>
          <w:szCs w:val="22"/>
          <w:highlight w:val="none"/>
          <w14:textFill>
            <w14:solidFill>
              <w14:schemeClr w14:val="tx1"/>
            </w14:solidFill>
          </w14:textFill>
        </w:rPr>
        <w:t xml:space="preserve">报价函</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致：江苏苏美达仪器设备有限公司</w:t>
      </w:r>
      <w:r/>
    </w:p>
    <w:p>
      <w:pPr>
        <w:ind w:firstLine="420"/>
        <w:spacing w:line="360" w:lineRule="auto"/>
        <w:rPr>
          <w:rFonts w:hint="default" w:ascii="Times New Roman" w:hAnsi="Times New Roman" w:cs="Times New Roman"/>
          <w:color w:val="000000" w:themeColor="text1"/>
          <w:szCs w:val="21"/>
          <w:highlight w:val="none"/>
          <w:lang w:val="zh-CN"/>
          <w14:textFill>
            <w14:solidFill>
              <w14:schemeClr w14:val="tx1"/>
            </w14:solidFill>
          </w14:textFill>
        </w:rPr>
      </w:pPr>
      <w:r>
        <w:rPr>
          <w:rFonts w:hint="default" w:ascii="Times New Roman" w:hAnsi="Times New Roman" w:cs="Times New Roman"/>
          <w:color w:val="000000" w:themeColor="text1"/>
          <w:szCs w:val="21"/>
          <w:highlight w:val="none"/>
          <w:lang w:val="zh-CN"/>
          <w14:textFill>
            <w14:solidFill>
              <w14:schemeClr w14:val="tx1"/>
            </w14:solidFill>
          </w14:textFill>
        </w:rPr>
        <w:t xml:space="preserve">根据贵方</w:t>
      </w:r>
      <w:r>
        <w:rPr>
          <w:rFonts w:hint="default" w:ascii="Times New Roman" w:hAnsi="Times New Roman" w:cs="Times New Roman"/>
          <w:color w:val="000000" w:themeColor="text1"/>
          <w:szCs w:val="21"/>
          <w:highlight w:val="none"/>
          <w:u w:val="single"/>
          <w:lang w:val="zh-CN"/>
          <w14:textFill>
            <w14:solidFill>
              <w14:schemeClr w14:val="tx1"/>
            </w14:solidFill>
          </w14:textFill>
        </w:rPr>
        <w:t xml:space="preserve">         </w:t>
      </w:r>
      <w:r>
        <w:rPr>
          <w:rFonts w:hint="default" w:ascii="Times New Roman" w:hAnsi="Times New Roman" w:cs="Times New Roman"/>
          <w:color w:val="000000" w:themeColor="text1"/>
          <w:szCs w:val="21"/>
          <w:highlight w:val="none"/>
          <w:lang w:val="zh-CN"/>
          <w14:textFill>
            <w14:solidFill>
              <w14:schemeClr w14:val="tx1"/>
            </w14:solidFill>
          </w14:textFill>
        </w:rPr>
        <w:t xml:space="preserve">（项目名称） </w:t>
      </w:r>
      <w:r>
        <w:rPr>
          <w:rFonts w:hint="default" w:ascii="Times New Roman" w:hAnsi="Times New Roman" w:cs="Times New Roman"/>
          <w:b/>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lang w:val="zh-CN"/>
          <w14:textFill>
            <w14:solidFill>
              <w14:schemeClr w14:val="tx1"/>
            </w14:solidFill>
          </w14:textFill>
        </w:rPr>
        <w:t xml:space="preserve">（项目编号）投标邀请，正式授权下述签字人</w:t>
      </w:r>
      <w:r>
        <w:rPr>
          <w:rFonts w:hint="default" w:ascii="Times New Roman" w:hAnsi="Times New Roman" w:cs="Times New Roman"/>
          <w:color w:val="000000" w:themeColor="text1"/>
          <w:szCs w:val="21"/>
          <w:highlight w:val="none"/>
          <w:u w:val="single"/>
          <w:lang w:val="zh-CN"/>
          <w14:textFill>
            <w14:solidFill>
              <w14:schemeClr w14:val="tx1"/>
            </w14:solidFill>
          </w14:textFill>
        </w:rPr>
        <w:t xml:space="preserve">       </w:t>
      </w:r>
      <w:r>
        <w:rPr>
          <w:rFonts w:hint="default" w:ascii="Times New Roman" w:hAnsi="Times New Roman" w:cs="Times New Roman"/>
          <w:color w:val="000000" w:themeColor="text1"/>
          <w:szCs w:val="21"/>
          <w:highlight w:val="none"/>
          <w:lang w:val="zh-CN"/>
          <w14:textFill>
            <w14:solidFill>
              <w14:schemeClr w14:val="tx1"/>
            </w14:solidFill>
          </w14:textFill>
        </w:rPr>
        <w:t xml:space="preserve">(姓名和职务)代表</w:t>
      </w:r>
      <w:r>
        <w:rPr>
          <w:rFonts w:hint="default" w:ascii="Times New Roman" w:hAnsi="Times New Roman" w:cs="Times New Roman"/>
          <w:color w:val="000000" w:themeColor="text1"/>
          <w:szCs w:val="21"/>
          <w:highlight w:val="none"/>
          <w:u w:val="single"/>
          <w:lang w:val="zh-CN"/>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lang w:val="zh-CN"/>
          <w14:textFill>
            <w14:solidFill>
              <w14:schemeClr w14:val="tx1"/>
            </w14:solidFill>
          </w14:textFill>
        </w:rPr>
        <w:t xml:space="preserve">    </w:t>
      </w:r>
      <w:r>
        <w:rPr>
          <w:rFonts w:hint="default" w:ascii="Times New Roman" w:hAnsi="Times New Roman" w:cs="Times New Roman"/>
          <w:color w:val="000000" w:themeColor="text1"/>
          <w:szCs w:val="21"/>
          <w:highlight w:val="none"/>
          <w:lang w:val="zh-CN"/>
          <w14:textFill>
            <w14:solidFill>
              <w14:schemeClr w14:val="tx1"/>
            </w14:solidFill>
          </w14:textFill>
        </w:rPr>
        <w:t xml:space="preserve">（供应商名称），提交响应文件。</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据此函，签字人兹宣布同意如下：</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1．我们的资格条件完全符合《中华人民共和国政府采购法》和本次采购要求，我们同意并向贵方提供了与本次采购活动有关的所有证据和资料。</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2．我们已详细审核全部单一来源采购文件及其有效补充文件，我们放弃对单一来源采购文件任何误解的权利，提交响应文件后，</w:t>
      </w:r>
      <w:r>
        <w:rPr>
          <w:rFonts w:hint="default" w:ascii="Times New Roman" w:hAnsi="Times New Roman" w:cs="Times New Roman"/>
          <w:b/>
          <w:bCs/>
          <w:color w:val="000000" w:themeColor="text1"/>
          <w:szCs w:val="21"/>
          <w:highlight w:val="none"/>
          <w14:textFill>
            <w14:solidFill>
              <w14:schemeClr w14:val="tx1"/>
            </w14:solidFill>
          </w14:textFill>
        </w:rPr>
        <w:t xml:space="preserve">不对单一来源采购文件本身提出质疑</w:t>
      </w:r>
      <w:r>
        <w:rPr>
          <w:rFonts w:hint="default" w:ascii="Times New Roman" w:hAnsi="Times New Roman" w:cs="Times New Roman"/>
          <w:color w:val="000000" w:themeColor="text1"/>
          <w:szCs w:val="21"/>
          <w:highlight w:val="none"/>
          <w14:textFill>
            <w14:solidFill>
              <w14:schemeClr w14:val="tx1"/>
            </w14:solidFill>
          </w14:textFill>
        </w:rPr>
        <w:t xml:space="preserve">。否则，属于不诚信和故意扰乱政府采购活动行为，我们将无条件接受处罚。</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3．我们同意在本项目单一来源采购文件中规定的报价之日起90天内遵守本响应文件中的承诺且在此期限期满之前均具有约束力。</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4．我们愿意向贵方提供任何与本次采购有关的其他资料，并保证已提供和将要提供的文件是真实的、准确的。</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5．如果我们成交，本次单一来源采购文件和本响应文件（含承诺书）将作为采购合同的附件。我们将根据单一来源采购文件的规定严格履行合同，履行自己在响应文件中的全部承诺和责任。</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6．其它说明：</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供应商名称：</w:t>
      </w:r>
      <w:r>
        <w:rPr>
          <w:rFonts w:hint="default" w:ascii="Times New Roman" w:hAnsi="Times New Roman" w:cs="Times New Roman"/>
          <w:color w:val="000000" w:themeColor="text1"/>
          <w:szCs w:val="21"/>
          <w:highlight w:val="none"/>
          <w:u w:val="single"/>
          <w14:textFill>
            <w14:solidFill>
              <w14:schemeClr w14:val="tx1"/>
            </w14:solidFill>
          </w14:textFill>
        </w:rPr>
        <w:t xml:space="preserve">                   （公章）</w:t>
      </w:r>
      <w:r/>
    </w:p>
    <w:p>
      <w:pPr>
        <w:ind w:firstLine="42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地址：</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 邮编：</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42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电话：</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 传真：</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 </w:t>
      </w:r>
      <w:r/>
    </w:p>
    <w:p>
      <w:pPr>
        <w:ind w:firstLine="420"/>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pStyle w:val="1123"/>
        <w:ind w:firstLine="280"/>
        <w:rPr>
          <w:rFonts w:hint="default" w:ascii="Times New Roman" w:hAnsi="Times New Roman" w:cs="Times New Roman"/>
          <w:color w:val="000000" w:themeColor="text1"/>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sz w:val="24"/>
          <w:szCs w:val="22"/>
          <w:highlight w:val="none"/>
          <w14:textFill>
            <w14:solidFill>
              <w14:schemeClr w14:val="tx1"/>
            </w14:solidFill>
          </w14:textFill>
        </w:rPr>
        <w:outlineLvl w:val="1"/>
      </w:pPr>
      <w:r/>
      <w:bookmarkStart w:id="216" w:name="_Toc7777"/>
      <w:r/>
      <w:bookmarkStart w:id="217" w:name="_Toc20523"/>
      <w:r/>
      <w:bookmarkStart w:id="218" w:name="_Toc11304"/>
      <w:r>
        <w:rPr>
          <w:rFonts w:hint="default" w:ascii="Times New Roman" w:hAnsi="Times New Roman" w:cs="Times New Roman"/>
          <w:b/>
          <w:bCs/>
          <w:color w:val="000000" w:themeColor="text1"/>
          <w:sz w:val="24"/>
          <w:szCs w:val="22"/>
          <w:highlight w:val="none"/>
          <w14:textFill>
            <w14:solidFill>
              <w14:schemeClr w14:val="tx1"/>
            </w14:solidFill>
          </w14:textFill>
        </w:rPr>
        <w:t xml:space="preserve">附件二 报价一览表</w:t>
      </w:r>
      <w:bookmarkEnd w:id="216"/>
      <w:r/>
      <w:bookmarkEnd w:id="217"/>
      <w:r/>
      <w:bookmarkEnd w:id="218"/>
      <w:r/>
      <w:r/>
    </w:p>
    <w:p>
      <w:pPr>
        <w:jc w:val="center"/>
        <w:spacing w:line="360" w:lineRule="auto"/>
        <w:rPr>
          <w:rFonts w:hint="default" w:ascii="Times New Roman" w:hAnsi="Times New Roman" w:cs="Times New Roman"/>
          <w:b/>
          <w:color w:val="000000" w:themeColor="text1"/>
          <w:sz w:val="28"/>
          <w:szCs w:val="22"/>
          <w:highlight w:val="none"/>
          <w14:textFill>
            <w14:solidFill>
              <w14:schemeClr w14:val="tx1"/>
            </w14:solidFill>
          </w14:textFill>
        </w:rPr>
      </w:pPr>
      <w:r>
        <w:rPr>
          <w:rFonts w:hint="default" w:ascii="Times New Roman" w:hAnsi="Times New Roman" w:cs="Times New Roman"/>
          <w:b/>
          <w:color w:val="000000" w:themeColor="text1"/>
          <w:sz w:val="28"/>
          <w:szCs w:val="22"/>
          <w:highlight w:val="none"/>
          <w14:textFill>
            <w14:solidFill>
              <w14:schemeClr w14:val="tx1"/>
            </w14:solidFill>
          </w14:textFill>
        </w:rPr>
        <w:t xml:space="preserve">报价一览表</w:t>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after="156"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项目编号：</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                      </w:t>
      </w:r>
      <w:r/>
    </w:p>
    <w:tbl>
      <w:tblPr>
        <w:tblStyle w:val="10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891"/>
        </w:trPr>
        <w:tc>
          <w:tcPr>
            <w:tcW w:w="2485"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项目名称</w:t>
            </w:r>
            <w:r/>
          </w:p>
        </w:tc>
        <w:tc>
          <w:tcPr>
            <w:tcW w:w="6898" w:type="dxa"/>
            <w:vAlign w:val="center"/>
            <w:textDirection w:val="lrTb"/>
            <w:noWrap w:val="false"/>
          </w:tcPr>
          <w:p>
            <w:pPr>
              <w:ind w:firstLine="105"/>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1871"/>
        </w:trPr>
        <w:tc>
          <w:tcPr>
            <w:tcW w:w="2485" w:type="dxa"/>
            <w:vAlign w:val="center"/>
            <w:textDirection w:val="lrTb"/>
            <w:noWrap w:val="false"/>
          </w:tcPr>
          <w:p>
            <w:pPr>
              <w:jc w:val="center"/>
              <w:spacing w:line="480" w:lineRule="exac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单篇服务费</w:t>
            </w:r>
            <w:r>
              <w:rPr>
                <w:rFonts w:hint="default"/>
                <w:color w:val="000000" w:themeColor="text1"/>
                <w:highlight w:val="none"/>
                <w:lang w:val="en-US" w:eastAsia="zh-CN"/>
                <w14:textFill>
                  <w14:solidFill>
                    <w14:schemeClr w14:val="tx1"/>
                  </w14:solidFill>
                </w14:textFill>
              </w:rPr>
              <w:t xml:space="preserve">报价</w:t>
            </w:r>
            <w:r/>
          </w:p>
          <w:p>
            <w:pPr>
              <w:jc w:val="center"/>
              <w:spacing w:line="480" w:lineRule="exact"/>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（元）</w:t>
            </w:r>
            <w:r/>
          </w:p>
        </w:tc>
        <w:tc>
          <w:tcPr>
            <w:tcW w:w="6898" w:type="dxa"/>
            <w:vAlign w:val="center"/>
            <w:textDirection w:val="lrTb"/>
            <w:noWrap w:val="false"/>
          </w:tcPr>
          <w:p>
            <w:pPr>
              <w:spacing w:line="480" w:lineRule="exact"/>
              <w:rPr>
                <w:color w:val="000000" w:themeColor="text1"/>
                <w:szCs w:val="21"/>
                <w:highlight w:val="none"/>
                <w:u w:val="single"/>
                <w14:textFill>
                  <w14:solidFill>
                    <w14:schemeClr w14:val="tx1"/>
                  </w14:solidFill>
                </w14:textFill>
              </w:rPr>
            </w:pPr>
            <w:r>
              <w:rPr>
                <w:rFonts w:hint="default"/>
                <w:color w:val="000000" w:themeColor="text1"/>
                <w:szCs w:val="21"/>
                <w:highlight w:val="none"/>
                <w:lang w:val="en-US" w:eastAsia="zh-CN"/>
                <w14:textFill>
                  <w14:solidFill>
                    <w14:schemeClr w14:val="tx1"/>
                  </w14:solidFill>
                </w14:textFill>
              </w:rPr>
              <w:t xml:space="preserve">博士学位论文评审</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p>
          <w:p>
            <w:pPr>
              <w:spacing w:line="480" w:lineRule="exact"/>
              <w:rPr>
                <w:color w:val="000000" w:themeColor="text1"/>
                <w:szCs w:val="21"/>
                <w:highlight w:val="none"/>
                <w14:textFill>
                  <w14:solidFill>
                    <w14:schemeClr w14:val="tx1"/>
                  </w14:solidFill>
                </w14:textFill>
              </w:rPr>
            </w:pPr>
            <w:r>
              <w:rPr>
                <w:rFonts w:hint="default"/>
                <w:color w:val="000000" w:themeColor="text1"/>
                <w:szCs w:val="21"/>
                <w:highlight w:val="none"/>
                <w:lang w:val="en-US" w:eastAsia="zh-CN"/>
                <w14:textFill>
                  <w14:solidFill>
                    <w14:schemeClr w14:val="tx1"/>
                  </w14:solidFill>
                </w14:textFill>
              </w:rPr>
              <w:t xml:space="preserve">硕士学位论文评审</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p>
        </w:tc>
      </w:tr>
      <w:tr>
        <w:trPr>
          <w:cantSplit/>
          <w:trHeight w:val="1027"/>
        </w:trPr>
        <w:tc>
          <w:tcPr>
            <w:tcW w:w="2485" w:type="dxa"/>
            <w:vAlign w:val="center"/>
            <w:textDirection w:val="lrTb"/>
            <w:noWrap w:val="false"/>
          </w:tcPr>
          <w:p>
            <w:pPr>
              <w:jc w:val="center"/>
              <w:spacing w:line="480" w:lineRule="exac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总价（元）</w:t>
            </w:r>
            <w:r/>
          </w:p>
        </w:tc>
        <w:tc>
          <w:tcPr>
            <w:tcW w:w="6898" w:type="dxa"/>
            <w:vAlign w:val="center"/>
            <w:textDirection w:val="lrTb"/>
            <w:noWrap w:val="false"/>
          </w:tcPr>
          <w:p>
            <w:pPr>
              <w:spacing w:line="480" w:lineRule="exact"/>
              <w:rPr>
                <w:rFonts w:hint="default"/>
                <w:color w:val="000000" w:themeColor="text1"/>
                <w:szCs w:val="21"/>
                <w:highlight w:val="none"/>
                <w:lang w:val="en-US" w:eastAsia="zh-CN"/>
                <w14:textFill>
                  <w14:solidFill>
                    <w14:schemeClr w14:val="tx1"/>
                  </w14:solidFill>
                </w14:textFill>
              </w:rPr>
            </w:pPr>
            <w:r>
              <w:rPr>
                <w:rFonts w:hint="default"/>
                <w:color w:val="000000" w:themeColor="text1"/>
                <w:szCs w:val="21"/>
                <w:highlight w:val="none"/>
                <w:lang w:val="en-US" w:eastAsia="zh-CN"/>
                <w14:textFill>
                  <w14:solidFill>
                    <w14:schemeClr w14:val="tx1"/>
                  </w14:solidFill>
                </w14:textFill>
              </w:rPr>
            </w:r>
            <w:r/>
          </w:p>
        </w:tc>
      </w:tr>
      <w:tr>
        <w:trPr>
          <w:cantSplit/>
          <w:trHeight w:val="852"/>
        </w:trPr>
        <w:tc>
          <w:tcPr>
            <w:tcW w:w="2485" w:type="dxa"/>
            <w:vAlign w:val="center"/>
            <w:textDirection w:val="lrTb"/>
            <w:noWrap w:val="false"/>
          </w:tcPr>
          <w:p>
            <w:pPr>
              <w:jc w:val="cente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合同履行期限</w:t>
            </w:r>
            <w:r/>
          </w:p>
        </w:tc>
        <w:tc>
          <w:tcPr>
            <w:tcW w:w="6898" w:type="dxa"/>
            <w:vAlign w:val="center"/>
            <w:textDirection w:val="lrTb"/>
            <w:noWrap w:val="false"/>
          </w:tcPr>
          <w:p>
            <w:pPr>
              <w:ind w:firstLine="105"/>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859"/>
        </w:trPr>
        <w:tc>
          <w:tcPr>
            <w:tcW w:w="2485"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是否属于小微型企业</w:t>
            </w:r>
            <w:r/>
          </w:p>
        </w:tc>
        <w:tc>
          <w:tcPr>
            <w:tcW w:w="6898" w:type="dxa"/>
            <w:vAlign w:val="center"/>
            <w:textDirection w:val="lrTb"/>
            <w:noWrap w:val="false"/>
          </w:tcPr>
          <w:p>
            <w:pPr>
              <w:pStyle w:val="1095"/>
              <w:ind w:firstLine="210"/>
              <w:spacing w:line="360" w:lineRule="auto"/>
              <w:rPr>
                <w:color w:val="000000" w:themeColor="text1"/>
                <w:szCs w:val="21"/>
                <w:highlight w:val="none"/>
                <w14:textFill>
                  <w14:solidFill>
                    <w14:schemeClr w14:val="tx1"/>
                  </w14:solidFill>
                </w14:textFill>
              </w:rPr>
            </w:pPr>
            <w:r>
              <w:rPr>
                <w:rFonts w:ascii="Wingdings 2" w:hAnsi="Wingdings 2" w:eastAsia="Wingdings 2" w:cs="Wingdings 2"/>
                <w:b w:val="0"/>
                <w:color w:val="000000" w:themeColor="text1"/>
                <w:sz w:val="21"/>
                <w:szCs w:val="21"/>
                <w:highlight w:val="none"/>
                <w14:textFill>
                  <w14:solidFill>
                    <w14:schemeClr w14:val="tx1"/>
                  </w14:solidFill>
                </w14:textFill>
              </w:rPr>
              <w:t xml:space="preserve">£</w:t>
            </w:r>
            <w:r>
              <w:rPr>
                <w:b w:val="0"/>
                <w:color w:val="000000" w:themeColor="text1"/>
                <w:sz w:val="21"/>
                <w:szCs w:val="21"/>
                <w:highlight w:val="none"/>
                <w14:textFill>
                  <w14:solidFill>
                    <w14:schemeClr w14:val="tx1"/>
                  </w14:solidFill>
                </w14:textFill>
              </w:rPr>
              <w:t xml:space="preserve">是                       </w:t>
            </w:r>
            <w:r>
              <w:rPr>
                <w:rFonts w:ascii="Wingdings 2" w:hAnsi="Wingdings 2" w:eastAsia="Wingdings 2" w:cs="Wingdings 2"/>
                <w:b w:val="0"/>
                <w:color w:val="000000" w:themeColor="text1"/>
                <w:sz w:val="21"/>
                <w:szCs w:val="21"/>
                <w:highlight w:val="none"/>
                <w14:textFill>
                  <w14:solidFill>
                    <w14:schemeClr w14:val="tx1"/>
                  </w14:solidFill>
                </w14:textFill>
              </w:rPr>
              <w:t xml:space="preserve">£</w:t>
            </w:r>
            <w:r>
              <w:rPr>
                <w:b w:val="0"/>
                <w:color w:val="000000" w:themeColor="text1"/>
                <w:sz w:val="21"/>
                <w:szCs w:val="21"/>
                <w:highlight w:val="none"/>
                <w14:textFill>
                  <w14:solidFill>
                    <w14:schemeClr w14:val="tx1"/>
                  </w14:solidFill>
                </w14:textFill>
              </w:rPr>
              <w:t xml:space="preserve">否</w:t>
            </w:r>
            <w:r/>
          </w:p>
        </w:tc>
      </w:tr>
      <w:tr>
        <w:trPr>
          <w:cantSplit/>
          <w:trHeight w:val="1004"/>
        </w:trPr>
        <w:tc>
          <w:tcPr>
            <w:gridSpan w:val="2"/>
            <w:tcW w:w="9383" w:type="dxa"/>
            <w:vAlign w:val="center"/>
            <w:textDirection w:val="lrTb"/>
            <w:noWrap w:val="false"/>
          </w:tcPr>
          <w:p>
            <w:pPr>
              <w:ind w:firstLine="105"/>
              <w:spacing w:line="360" w:lineRule="auto"/>
              <w:rPr>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“是否属于小微型企业</w:t>
            </w:r>
            <w:r>
              <w:rPr>
                <w:b/>
                <w:color w:val="000000" w:themeColor="text1"/>
                <w:szCs w:val="21"/>
                <w:highlight w:val="none"/>
                <w:lang w:val="zh-CN"/>
                <w14:textFill>
                  <w14:solidFill>
                    <w14:schemeClr w14:val="tx1"/>
                  </w14:solidFill>
                </w14:textFill>
              </w:rPr>
              <w:t xml:space="preserve">”栏内</w:t>
            </w:r>
            <w:r>
              <w:rPr>
                <w:b/>
                <w:color w:val="000000" w:themeColor="text1"/>
                <w:szCs w:val="21"/>
                <w:highlight w:val="none"/>
                <w14:textFill>
                  <w14:solidFill>
                    <w14:schemeClr w14:val="tx1"/>
                  </w14:solidFill>
                </w14:textFill>
              </w:rPr>
              <w:t xml:space="preserve">请勾选</w:t>
            </w:r>
            <w:r>
              <w:rPr>
                <w:b/>
                <w:color w:val="000000" w:themeColor="text1"/>
                <w:szCs w:val="21"/>
                <w:highlight w:val="none"/>
                <w:lang w:val="zh-CN"/>
                <w14:textFill>
                  <w14:solidFill>
                    <w14:schemeClr w14:val="tx1"/>
                  </w14:solidFill>
                </w14:textFill>
              </w:rPr>
              <w:t xml:space="preserve">“是”或“否”。如</w:t>
            </w:r>
            <w:r>
              <w:rPr>
                <w:b/>
                <w:color w:val="000000" w:themeColor="text1"/>
                <w:szCs w:val="21"/>
                <w:highlight w:val="none"/>
                <w14:textFill>
                  <w14:solidFill>
                    <w14:schemeClr w14:val="tx1"/>
                  </w14:solidFill>
                </w14:textFill>
              </w:rPr>
              <w:t xml:space="preserve">勾选</w:t>
            </w:r>
            <w:r>
              <w:rPr>
                <w:b/>
                <w:color w:val="000000" w:themeColor="text1"/>
                <w:szCs w:val="21"/>
                <w:highlight w:val="none"/>
                <w:lang w:val="zh-CN"/>
                <w14:textFill>
                  <w14:solidFill>
                    <w14:schemeClr w14:val="tx1"/>
                  </w14:solidFill>
                </w14:textFill>
              </w:rPr>
              <w:t xml:space="preserve">“是”，</w:t>
            </w:r>
            <w:r>
              <w:rPr>
                <w:b/>
                <w:color w:val="000000" w:themeColor="text1"/>
                <w:szCs w:val="21"/>
                <w:highlight w:val="none"/>
                <w14:textFill>
                  <w14:solidFill>
                    <w14:schemeClr w14:val="tx1"/>
                  </w14:solidFill>
                </w14:textFill>
              </w:rPr>
              <w:t xml:space="preserve">投标人需同时提供附件六所要求的对应文件。</w:t>
            </w:r>
            <w:r/>
          </w:p>
        </w:tc>
      </w:tr>
    </w:tbl>
    <w:p>
      <w:pPr>
        <w:spacing w:after="156" w:line="360" w:lineRule="auto"/>
        <w:rPr>
          <w:rFonts w:hint="default" w:ascii="Times New Roman" w:hAnsi="Times New Roman"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r>
      <w:r/>
    </w:p>
    <w:p>
      <w:pPr>
        <w:spacing w:after="156"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u w:val="singl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供应商名称（公章）：</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注：</w:t>
      </w:r>
      <w:r>
        <w:rPr>
          <w:rFonts w:hint="eastAsia" w:cs="Times New Roman"/>
          <w:color w:val="000000" w:themeColor="text1"/>
          <w:szCs w:val="21"/>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服务费总额根据实际送审篇次计算，最终服务费总额为供应商响应</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报价</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*实际送审论文篇次。</w:t>
      </w:r>
      <w:r/>
    </w:p>
    <w:p>
      <w:pPr>
        <w:ind w:firstLine="420"/>
        <w:spacing w:line="360" w:lineRule="auto"/>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Cs w:val="21"/>
          <w:highlight w:val="none"/>
          <w14:textFill>
            <w14:solidFill>
              <w14:schemeClr w14:val="tx1"/>
            </w14:solidFill>
          </w14:textFill>
        </w:rPr>
        <w:t xml:space="preserve">报价超过最高限价</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 xml:space="preserve">或预算</w:t>
      </w:r>
      <w:r>
        <w:rPr>
          <w:rFonts w:hint="default" w:ascii="Times New Roman" w:hAnsi="Times New Roman" w:eastAsia="宋体" w:cs="Times New Roman"/>
          <w:color w:val="000000" w:themeColor="text1"/>
          <w:szCs w:val="21"/>
          <w:highlight w:val="none"/>
          <w14:textFill>
            <w14:solidFill>
              <w14:schemeClr w14:val="tx1"/>
            </w14:solidFill>
          </w14:textFill>
        </w:rPr>
        <w:t xml:space="preserve">的作无效投标处理。</w:t>
      </w:r>
      <w:r/>
    </w:p>
    <w:p>
      <w:pPr>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sz w:val="24"/>
          <w:szCs w:val="22"/>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19" w:name="_Toc23741"/>
      <w:r/>
      <w:r/>
    </w:p>
    <w:p>
      <w:pPr>
        <w:spacing w:line="360" w:lineRule="auto"/>
        <w:rPr>
          <w:rFonts w:hint="default" w:ascii="Times New Roman" w:hAnsi="Times New Roman" w:eastAsia="宋体" w:cs="Times New Roman"/>
          <w:b/>
          <w:bCs/>
          <w:color w:val="000000" w:themeColor="text1"/>
          <w:sz w:val="24"/>
          <w:szCs w:val="22"/>
          <w:highlight w:val="none"/>
          <w:lang w:eastAsia="zh-CN"/>
          <w14:textFill>
            <w14:solidFill>
              <w14:schemeClr w14:val="tx1"/>
            </w14:solidFill>
          </w14:textFill>
        </w:rPr>
        <w:outlineLvl w:val="1"/>
      </w:pPr>
      <w:r/>
      <w:bookmarkStart w:id="220" w:name="_Toc31223"/>
      <w:r/>
      <w:bookmarkStart w:id="221" w:name="_Toc23016"/>
      <w:r>
        <w:rPr>
          <w:rFonts w:hint="default" w:ascii="Times New Roman" w:hAnsi="Times New Roman" w:cs="Times New Roman"/>
          <w:b/>
          <w:bCs/>
          <w:color w:val="000000" w:themeColor="text1"/>
          <w:sz w:val="24"/>
          <w:szCs w:val="22"/>
          <w:highlight w:val="none"/>
          <w14:textFill>
            <w14:solidFill>
              <w14:schemeClr w14:val="tx1"/>
            </w14:solidFill>
          </w14:textFill>
        </w:rPr>
        <w:t xml:space="preserve">附件三 分项报价表</w:t>
      </w:r>
      <w:bookmarkEnd w:id="219"/>
      <w:r>
        <w:rPr>
          <w:rFonts w:hint="default" w:ascii="Times New Roman" w:hAnsi="Times New Roman" w:cs="Times New Roman"/>
          <w:b/>
          <w:bCs/>
          <w:color w:val="000000" w:themeColor="text1"/>
          <w:sz w:val="24"/>
          <w:szCs w:val="22"/>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sz w:val="24"/>
          <w:szCs w:val="22"/>
          <w:highlight w:val="none"/>
          <w:lang w:val="en-US" w:eastAsia="zh-CN"/>
          <w14:textFill>
            <w14:solidFill>
              <w14:schemeClr w14:val="tx1"/>
            </w14:solidFill>
          </w14:textFill>
        </w:rPr>
        <w:t xml:space="preserve">如需</w:t>
      </w:r>
      <w:r>
        <w:rPr>
          <w:rFonts w:hint="default" w:ascii="Times New Roman" w:hAnsi="Times New Roman" w:cs="Times New Roman"/>
          <w:b/>
          <w:bCs/>
          <w:color w:val="000000" w:themeColor="text1"/>
          <w:sz w:val="24"/>
          <w:szCs w:val="22"/>
          <w:highlight w:val="none"/>
          <w:lang w:eastAsia="zh-CN"/>
          <w14:textFill>
            <w14:solidFill>
              <w14:schemeClr w14:val="tx1"/>
            </w14:solidFill>
          </w14:textFill>
        </w:rPr>
        <w:t xml:space="preserve">）</w:t>
      </w:r>
      <w:bookmarkEnd w:id="220"/>
      <w:r/>
      <w:bookmarkEnd w:id="221"/>
      <w:r/>
      <w:r/>
    </w:p>
    <w:p>
      <w:pPr>
        <w:jc w:val="center"/>
        <w:spacing w:line="360" w:lineRule="auto"/>
        <w:rPr>
          <w:rFonts w:hint="default" w:ascii="Times New Roman" w:hAnsi="Times New Roman" w:cs="Times New Roman"/>
          <w:b/>
          <w:color w:val="000000" w:themeColor="text1"/>
          <w:sz w:val="28"/>
          <w:szCs w:val="22"/>
          <w:highlight w:val="none"/>
          <w14:textFill>
            <w14:solidFill>
              <w14:schemeClr w14:val="tx1"/>
            </w14:solidFill>
          </w14:textFill>
        </w:rPr>
      </w:pPr>
      <w:r>
        <w:rPr>
          <w:rFonts w:hint="default" w:ascii="Times New Roman" w:hAnsi="Times New Roman" w:cs="Times New Roman"/>
          <w:b/>
          <w:color w:val="000000" w:themeColor="text1"/>
          <w:sz w:val="28"/>
          <w:szCs w:val="22"/>
          <w:highlight w:val="none"/>
          <w14:textFill>
            <w14:solidFill>
              <w14:schemeClr w14:val="tx1"/>
            </w14:solidFill>
          </w14:textFill>
        </w:rPr>
        <w:t xml:space="preserve">分项报价表</w:t>
      </w:r>
      <w:r/>
    </w:p>
    <w:p>
      <w:pPr>
        <w:spacing w:after="156"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项目名称：</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项目编号：</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        </w:t>
      </w:r>
      <w:r/>
    </w:p>
    <w:tbl>
      <w:tblPr>
        <w:tblStyle w:val="109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6"/>
        <w:gridCol w:w="3973"/>
        <w:gridCol w:w="713"/>
        <w:gridCol w:w="1276"/>
        <w:gridCol w:w="1504"/>
        <w:gridCol w:w="1677"/>
        <w:gridCol w:w="9"/>
      </w:tblGrid>
      <w:tr>
        <w:trPr>
          <w:gridAfter w:val="1"/>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973"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名 称</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单项金额</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总价金额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备注</w:t>
            </w:r>
            <w:r/>
          </w:p>
        </w:tc>
      </w:tr>
      <w:tr>
        <w:trPr>
          <w:gridAfter w:val="1"/>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973" w:type="dxa"/>
            <w:vAlign w:val="center"/>
            <w:textDirection w:val="lrTb"/>
            <w:noWrap w:val="false"/>
          </w:tcPr>
          <w:p>
            <w:pPr>
              <w:jc w:val="left"/>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left"/>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gridAfter w:val="1"/>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973" w:type="dxa"/>
            <w:vAlign w:val="center"/>
            <w:textDirection w:val="lrTb"/>
            <w:noWrap w:val="false"/>
          </w:tcPr>
          <w:p>
            <w:pPr>
              <w:jc w:val="left"/>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left"/>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gridAfter w:val="1"/>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3973" w:type="dxa"/>
            <w:vAlign w:val="center"/>
            <w:textDirection w:val="lrTb"/>
            <w:noWrap w:val="false"/>
          </w:tcPr>
          <w:p>
            <w:pPr>
              <w:jc w:val="left"/>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left"/>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gridAfter w:val="1"/>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3973" w:type="dxa"/>
            <w:vAlign w:val="center"/>
            <w:textDirection w:val="lrTb"/>
            <w:noWrap w:val="false"/>
          </w:tcPr>
          <w:p>
            <w:pPr>
              <w:jc w:val="left"/>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left"/>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gridAfter w:val="1"/>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3973" w:type="dxa"/>
            <w:vAlign w:val="center"/>
            <w:textDirection w:val="lrTb"/>
            <w:noWrap w:val="false"/>
          </w:tcPr>
          <w:p>
            <w:pPr>
              <w:jc w:val="left"/>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left"/>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tc>
          <w:tcPr>
            <w:gridSpan w:val="2"/>
            <w:tcBorders>
              <w:top w:val="single" w:color="auto" w:sz="4" w:space="0"/>
              <w:left w:val="single" w:color="auto" w:sz="4" w:space="0"/>
              <w:bottom w:val="single" w:color="auto" w:sz="4" w:space="0"/>
              <w:right w:val="single" w:color="auto" w:sz="4" w:space="0"/>
            </w:tcBorders>
            <w:tcW w:w="4609"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总价合计：</w:t>
            </w:r>
            <w:r/>
          </w:p>
        </w:tc>
        <w:tc>
          <w:tcPr>
            <w:gridSpan w:val="5"/>
            <w:tcBorders>
              <w:top w:val="single" w:color="auto" w:sz="4" w:space="0"/>
              <w:left w:val="single" w:color="auto" w:sz="4" w:space="0"/>
              <w:bottom w:val="single" w:color="auto" w:sz="4" w:space="0"/>
              <w:right w:val="single" w:color="auto" w:sz="4" w:space="0"/>
            </w:tcBorders>
            <w:tcW w:w="5179" w:type="dxa"/>
            <w:vAlign w:val="center"/>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bl>
    <w:p>
      <w:pPr>
        <w:pStyle w:val="1123"/>
        <w:ind w:firstLine="0"/>
        <w:rPr>
          <w:rFonts w:hint="default" w:ascii="Times New Roman" w:hAnsi="Times New Roman" w:cs="Times New Roman"/>
          <w:color w:val="000000" w:themeColor="text1"/>
          <w:sz w:val="21"/>
          <w:szCs w:val="20"/>
          <w:highlight w:val="none"/>
          <w14:textFill>
            <w14:solidFill>
              <w14:schemeClr w14:val="tx1"/>
            </w14:solidFill>
          </w14:textFill>
        </w:rPr>
      </w:pPr>
      <w:r>
        <w:rPr>
          <w:rFonts w:hint="default" w:ascii="Times New Roman" w:hAnsi="Times New Roman" w:cs="Times New Roman"/>
          <w:color w:val="000000" w:themeColor="text1"/>
          <w:sz w:val="21"/>
          <w:szCs w:val="20"/>
          <w:highlight w:val="non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供应商名称（公章）：</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注：1、供应商应根据其所投产品情况，提供详细分项报价。供应商应对上述每项内容列明组成的详细分项价格。</w:t>
      </w:r>
      <w:r/>
    </w:p>
    <w:p>
      <w:pPr>
        <w:ind w:firstLine="42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2、表中表格行数可自行添加。</w:t>
      </w:r>
      <w:r/>
    </w:p>
    <w:p>
      <w:pPr>
        <w:ind w:firstLine="420"/>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after="156" w:line="440" w:lineRule="exact"/>
        <w:rPr>
          <w:rFonts w:hint="default" w:ascii="Times New Roman" w:hAnsi="Times New Roman" w:cs="Times New Roman"/>
          <w:b/>
          <w:bCs/>
          <w:color w:val="000000" w:themeColor="text1"/>
          <w:sz w:val="24"/>
          <w:szCs w:val="22"/>
          <w:highlight w:val="none"/>
          <w14:textFill>
            <w14:solidFill>
              <w14:schemeClr w14:val="tx1"/>
            </w14:solidFill>
          </w14:textFill>
        </w:rPr>
        <w:outlineLvl w:val="1"/>
      </w:pPr>
      <w:r>
        <w:rPr>
          <w:rFonts w:hint="default" w:ascii="Times New Roman" w:hAnsi="Times New Roman" w:cs="Times New Roman"/>
          <w:color w:val="000000" w:themeColor="text1"/>
          <w:sz w:val="24"/>
          <w:highlight w:val="none"/>
          <w14:textFill>
            <w14:solidFill>
              <w14:schemeClr w14:val="tx1"/>
            </w14:solidFill>
          </w14:textFill>
        </w:rPr>
        <w:br w:type="page" w:clear="all"/>
      </w:r>
      <w:bookmarkStart w:id="222" w:name="_Toc3923"/>
      <w:r/>
      <w:bookmarkStart w:id="223" w:name="_Toc12676"/>
      <w:r/>
      <w:bookmarkStart w:id="224" w:name="_Toc1948"/>
      <w:r/>
      <w:bookmarkStart w:id="225" w:name="_Toc31558"/>
      <w:r/>
      <w:bookmarkStart w:id="226" w:name="_Toc5320"/>
      <w:r/>
      <w:bookmarkStart w:id="227" w:name="_Toc1978"/>
      <w:r/>
      <w:bookmarkStart w:id="228" w:name="_Toc22161"/>
      <w:r/>
      <w:bookmarkStart w:id="229" w:name="_Toc28481"/>
      <w:r>
        <w:rPr>
          <w:rFonts w:hint="default" w:ascii="Times New Roman" w:hAnsi="Times New Roman" w:cs="Times New Roman"/>
          <w:b/>
          <w:bCs/>
          <w:color w:val="000000" w:themeColor="text1"/>
          <w:sz w:val="24"/>
          <w:szCs w:val="22"/>
          <w:highlight w:val="none"/>
          <w14:textFill>
            <w14:solidFill>
              <w14:schemeClr w14:val="tx1"/>
            </w14:solidFill>
          </w14:textFill>
        </w:rPr>
        <w:t xml:space="preserve">附件四 商务条款偏离表</w:t>
      </w:r>
      <w:bookmarkEnd w:id="222"/>
      <w:r/>
      <w:bookmarkEnd w:id="223"/>
      <w:r/>
      <w:bookmarkEnd w:id="224"/>
      <w:r/>
      <w:bookmarkEnd w:id="225"/>
      <w:r/>
      <w:r/>
    </w:p>
    <w:tbl>
      <w:tblPr>
        <w:tblStyle w:val="1094"/>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jc w:val="center"/>
              <w:spacing w:before="156"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jc w:val="center"/>
              <w:spacing w:before="156"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招标文件的商务条款</w:t>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jc w:val="cente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投标文件响应</w:t>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jc w:val="cente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r>
        <w:trPr>
          <w:jc w:val="center"/>
          <w:trHeight w:val="71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r>
        <w:trPr>
          <w:jc w:val="center"/>
          <w:trHeight w:val="5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r>
        <w:trPr>
          <w:jc w:val="center"/>
          <w:trHeight w:val="4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r>
        <w:trPr>
          <w:jc w:val="center"/>
          <w:trHeight w:val="46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r>
        <w:trPr>
          <w:jc w:val="center"/>
          <w:trHeight w:val="82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r>
        <w:trPr>
          <w:jc w:val="center"/>
          <w:trHeight w:val="3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440" w:lineRule="exact"/>
              <w:rPr>
                <w:rFonts w:hint="default" w:ascii="Times New Roman" w:hAnsi="Times New Roman" w:eastAsia="仿宋_GB2312" w:cs="Times New Roman"/>
                <w:color w:val="000000" w:themeColor="text1"/>
                <w:szCs w:val="21"/>
                <w:highlight w:val="none"/>
                <w14:textFill>
                  <w14:solidFill>
                    <w14:schemeClr w14:val="tx1"/>
                  </w14:solidFill>
                </w14:textFill>
              </w:rPr>
            </w:pPr>
            <w:r>
              <w:rPr>
                <w:rFonts w:hint="default" w:ascii="Times New Roman" w:hAnsi="Times New Roman" w:eastAsia="仿宋_GB2312" w:cs="Times New Roman"/>
                <w:color w:val="000000" w:themeColor="text1"/>
                <w:szCs w:val="21"/>
                <w:highlight w:val="none"/>
                <w14:textFill>
                  <w14:solidFill>
                    <w14:schemeClr w14:val="tx1"/>
                  </w14:solidFill>
                </w14:textFill>
              </w:rPr>
            </w:r>
            <w:r/>
          </w:p>
        </w:tc>
      </w:tr>
    </w:tbl>
    <w:p>
      <w:pPr>
        <w:spacing w:line="44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投标人名称（公章）：</w:t>
      </w:r>
      <w:r/>
    </w:p>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p>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p>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注：1、供应商如对包括</w:t>
      </w:r>
      <w:r>
        <w:rPr>
          <w:rFonts w:hint="default" w:ascii="Times New Roman" w:hAnsi="Times New Roman" w:cs="Times New Roman"/>
          <w:b/>
          <w:bCs/>
          <w:color w:val="000000" w:themeColor="text1"/>
          <w:szCs w:val="21"/>
          <w:highlight w:val="none"/>
          <w14:textFill>
            <w14:solidFill>
              <w14:schemeClr w14:val="tx1"/>
            </w14:solidFill>
          </w14:textFill>
        </w:rPr>
        <w:t xml:space="preserve">合同履行期限（</w:t>
      </w:r>
      <w:r>
        <w:rPr>
          <w:rFonts w:hint="eastAsia" w:cs="Times New Roman"/>
          <w:b/>
          <w:bCs/>
          <w:color w:val="000000" w:themeColor="text1"/>
          <w:szCs w:val="21"/>
          <w:highlight w:val="none"/>
          <w:lang w:val="en-US" w:eastAsia="zh-CN"/>
          <w14:textFill>
            <w14:solidFill>
              <w14:schemeClr w14:val="tx1"/>
            </w14:solidFill>
          </w14:textFill>
        </w:rPr>
        <w:t xml:space="preserve">服务</w:t>
      </w:r>
      <w:r>
        <w:rPr>
          <w:rFonts w:hint="default" w:ascii="Times New Roman" w:hAnsi="Times New Roman" w:cs="Times New Roman"/>
          <w:b/>
          <w:bCs/>
          <w:color w:val="000000" w:themeColor="text1"/>
          <w:szCs w:val="21"/>
          <w:highlight w:val="none"/>
          <w14:textFill>
            <w14:solidFill>
              <w14:schemeClr w14:val="tx1"/>
            </w14:solidFill>
          </w14:textFill>
        </w:rPr>
        <w:t xml:space="preserve">期）、付款方式、合同条款等</w:t>
      </w:r>
      <w:r>
        <w:rPr>
          <w:rFonts w:hint="default" w:ascii="Times New Roman" w:hAnsi="Times New Roman" w:cs="Times New Roman"/>
          <w:color w:val="000000" w:themeColor="text1"/>
          <w:szCs w:val="21"/>
          <w:highlight w:val="none"/>
          <w14:textFill>
            <w14:solidFill>
              <w14:schemeClr w14:val="tx1"/>
            </w14:solidFill>
          </w14:textFill>
        </w:rPr>
        <w:t xml:space="preserve">商务条款的响应有任何偏离，请在本表中详细填写。如不列出，则视为供应商完全同意招标文件的商务条款。</w:t>
      </w:r>
      <w:r/>
    </w:p>
    <w:p>
      <w:pPr>
        <w:numPr>
          <w:ilvl w:val="0"/>
          <w:numId w:val="19"/>
        </w:numPr>
        <w:ind w:firstLine="420"/>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“供应商的承诺或说明”栏请注明“响应/正偏离/负偏离”，正偏离指供应商的响应高于招标文件要求，负偏离指供应商的响应低于招标文件要求。</w:t>
      </w:r>
      <w:r/>
    </w:p>
    <w:p>
      <w:pPr>
        <w:ind w:firstLine="420"/>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3、如果行数不够，请自行增加。</w:t>
      </w:r>
      <w:r/>
    </w:p>
    <w:p>
      <w:pPr>
        <w:ind w:firstLine="422"/>
        <w:jc w:val="left"/>
        <w:spacing w:line="360" w:lineRule="auto"/>
        <w:tabs>
          <w:tab w:val="left" w:pos="312" w:leader="none"/>
        </w:tabs>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r>
      <w:bookmarkEnd w:id="226"/>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br w:type="page" w:clear="all"/>
      </w:r>
      <w:bookmarkStart w:id="230" w:name="_Toc10950"/>
      <w:r/>
      <w:bookmarkStart w:id="231" w:name="_Toc25133"/>
      <w:r/>
      <w:bookmarkEnd w:id="227"/>
      <w:bookmarkEnd w:id="228"/>
      <w:bookmarkEnd w:id="230"/>
      <w:bookmarkEnd w:id="231"/>
      <w:r/>
    </w:p>
    <w:p>
      <w:pPr>
        <w:spacing w:after="156" w:line="440" w:lineRule="exact"/>
        <w:rPr>
          <w:rFonts w:hint="default" w:ascii="Times New Roman" w:hAnsi="Times New Roman" w:cs="Times New Roman"/>
          <w:b/>
          <w:bCs/>
          <w:color w:val="000000" w:themeColor="text1"/>
          <w:sz w:val="24"/>
          <w:szCs w:val="22"/>
          <w:highlight w:val="none"/>
          <w14:textFill>
            <w14:solidFill>
              <w14:schemeClr w14:val="tx1"/>
            </w14:solidFill>
          </w14:textFill>
        </w:rPr>
        <w:outlineLvl w:val="1"/>
      </w:pPr>
      <w:r/>
      <w:bookmarkStart w:id="232" w:name="_Toc12817"/>
      <w:r/>
      <w:bookmarkStart w:id="233" w:name="_Toc22726"/>
      <w:r/>
      <w:bookmarkStart w:id="234" w:name="_Toc25444"/>
      <w:r>
        <w:rPr>
          <w:rFonts w:hint="default" w:ascii="Times New Roman" w:hAnsi="Times New Roman" w:cs="Times New Roman"/>
          <w:b/>
          <w:bCs/>
          <w:color w:val="000000" w:themeColor="text1"/>
          <w:sz w:val="24"/>
          <w:szCs w:val="22"/>
          <w:highlight w:val="none"/>
          <w14:textFill>
            <w14:solidFill>
              <w14:schemeClr w14:val="tx1"/>
            </w14:solidFill>
          </w14:textFill>
        </w:rPr>
        <w:t xml:space="preserve">附件五 技术条款偏离表</w:t>
      </w:r>
      <w:bookmarkEnd w:id="232"/>
      <w:r/>
      <w:bookmarkEnd w:id="233"/>
      <w:r/>
      <w:bookmarkEnd w:id="234"/>
      <w:r/>
      <w:r/>
    </w:p>
    <w:tbl>
      <w:tblPr>
        <w:tblStyle w:val="1094"/>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12"/>
        <w:gridCol w:w="1535"/>
        <w:gridCol w:w="2499"/>
        <w:gridCol w:w="2497"/>
        <w:gridCol w:w="2407"/>
      </w:tblGrid>
      <w:tr>
        <w:trPr>
          <w:cantSplit/>
          <w:jc w:val="center"/>
          <w:trHeight w:val="540"/>
        </w:trPr>
        <w:tc>
          <w:tcPr>
            <w:tcBorders>
              <w:top w:val="single" w:color="auto" w:sz="4" w:space="0"/>
              <w:left w:val="single" w:color="auto" w:sz="4" w:space="0"/>
              <w:bottom w:val="single" w:color="auto" w:sz="4" w:space="0"/>
              <w:right w:val="single" w:color="auto" w:sz="4" w:space="0"/>
            </w:tcBorders>
            <w:tcW w:w="463" w:type="pct"/>
            <w:vAlign w:val="center"/>
            <w:vMerge w:val="restart"/>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2047" w:type="pct"/>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招标文件</w:t>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投标文件</w:t>
            </w:r>
            <w:r/>
          </w:p>
        </w:tc>
        <w:tc>
          <w:tcPr>
            <w:tcBorders>
              <w:top w:val="single" w:color="auto" w:sz="4" w:space="0"/>
              <w:left w:val="single" w:color="auto" w:sz="4" w:space="0"/>
              <w:right w:val="single" w:color="auto" w:sz="4" w:space="0"/>
            </w:tcBorders>
            <w:tcW w:w="1221" w:type="pct"/>
            <w:vMerge w:val="restart"/>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说明</w:t>
            </w:r>
            <w:r/>
          </w:p>
        </w:tc>
      </w:tr>
      <w:tr>
        <w:trPr>
          <w:cantSplit/>
          <w:jc w:val="center"/>
        </w:trPr>
        <w:tc>
          <w:tcPr>
            <w:tcBorders>
              <w:top w:val="single" w:color="auto" w:sz="4" w:space="0"/>
              <w:left w:val="single" w:color="auto" w:sz="4" w:space="0"/>
              <w:bottom w:val="single" w:color="auto" w:sz="4" w:space="0"/>
              <w:right w:val="single" w:color="auto" w:sz="4" w:space="0"/>
            </w:tcBorders>
            <w:tcW w:w="463" w:type="pct"/>
            <w:vAlign w:val="center"/>
            <w:vMerge w:val="continue"/>
            <w:textDirection w:val="lrTb"/>
            <w:noWrap w:val="false"/>
          </w:tcPr>
          <w:p>
            <w:pPr>
              <w:jc w:val="left"/>
              <w:spacing w:line="440" w:lineRule="exact"/>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条目号</w:t>
            </w:r>
            <w:r/>
          </w:p>
        </w:tc>
        <w:tc>
          <w:tcPr>
            <w:tcBorders>
              <w:top w:val="single" w:color="auto" w:sz="4" w:space="0"/>
              <w:left w:val="single" w:color="auto" w:sz="4" w:space="0"/>
              <w:bottom w:val="single" w:color="auto" w:sz="4" w:space="0"/>
              <w:right w:val="single" w:color="auto" w:sz="4" w:space="0"/>
            </w:tcBorders>
            <w:tcW w:w="1267" w:type="pct"/>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采购要求规格</w:t>
            </w:r>
            <w:r/>
          </w:p>
        </w:tc>
        <w:tc>
          <w:tcPr>
            <w:tcBorders>
              <w:top w:val="single" w:color="auto" w:sz="4" w:space="0"/>
              <w:left w:val="single" w:color="auto" w:sz="4" w:space="0"/>
              <w:bottom w:val="single" w:color="auto" w:sz="4" w:space="0"/>
              <w:right w:val="single" w:color="auto" w:sz="4" w:space="0"/>
            </w:tcBorders>
            <w:tcW w:w="1267" w:type="pct"/>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响应具体情况</w:t>
            </w:r>
            <w:r/>
          </w:p>
        </w:tc>
        <w:tc>
          <w:tcPr>
            <w:tcBorders>
              <w:left w:val="single" w:color="auto" w:sz="4" w:space="0"/>
              <w:bottom w:val="single" w:color="auto" w:sz="4" w:space="0"/>
              <w:right w:val="single" w:color="auto" w:sz="4" w:space="0"/>
            </w:tcBorders>
            <w:tcW w:w="1221" w:type="pct"/>
            <w:vMerge w:val="continue"/>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463"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9"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463"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9"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numPr>
                <w:ilvl w:val="0"/>
                <w:numId w:val="0"/>
              </w:numPr>
              <w:ind w:firstLine="420"/>
              <w:jc w:val="left"/>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463"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9"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numPr>
                <w:ilvl w:val="0"/>
                <w:numId w:val="0"/>
              </w:numPr>
              <w:ind w:left="0" w:firstLine="420"/>
              <w:jc w:val="left"/>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463"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9"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numPr>
                <w:ilvl w:val="0"/>
                <w:numId w:val="0"/>
              </w:numPr>
              <w:ind w:left="0" w:firstLine="420"/>
              <w:jc w:val="left"/>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463"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9"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numPr>
                <w:ilvl w:val="0"/>
                <w:numId w:val="0"/>
              </w:numPr>
              <w:ind w:left="0" w:firstLine="420"/>
              <w:jc w:val="left"/>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463"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9"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numPr>
                <w:ilvl w:val="0"/>
                <w:numId w:val="0"/>
              </w:numPr>
              <w:ind w:left="0" w:firstLine="420"/>
              <w:jc w:val="left"/>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463"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9"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numPr>
                <w:ilvl w:val="0"/>
                <w:numId w:val="0"/>
              </w:numPr>
              <w:ind w:left="0" w:firstLine="420"/>
              <w:jc w:val="left"/>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463"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9"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numPr>
                <w:ilvl w:val="0"/>
                <w:numId w:val="0"/>
              </w:numPr>
              <w:ind w:left="0" w:firstLine="420"/>
              <w:jc w:val="left"/>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463"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9"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numPr>
                <w:ilvl w:val="0"/>
                <w:numId w:val="0"/>
              </w:numPr>
              <w:jc w:val="left"/>
              <w:keepLines w:val="0"/>
              <w:keepNext w:val="0"/>
              <w:pageBreakBefore w:val="0"/>
              <w:spacing w:line="360" w:lineRule="auto"/>
              <w:widowControl w:val="off"/>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463"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9"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spacing w:line="440" w:lineRule="exact"/>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1" w:type="pct"/>
            <w:textDirection w:val="lrTb"/>
            <w:noWrap w:val="false"/>
          </w:tcPr>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bl>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投标人名称（公章）：</w:t>
      </w:r>
      <w:r/>
    </w:p>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p>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p>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注：1、供应商应对招标文件第</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三</w:t>
      </w:r>
      <w:r>
        <w:rPr>
          <w:rFonts w:hint="default" w:ascii="Times New Roman" w:hAnsi="Times New Roman" w:cs="Times New Roman"/>
          <w:color w:val="000000" w:themeColor="text1"/>
          <w:szCs w:val="21"/>
          <w:highlight w:val="none"/>
          <w14:textFill>
            <w14:solidFill>
              <w14:schemeClr w14:val="tx1"/>
            </w14:solidFill>
          </w14:textFill>
        </w:rPr>
        <w:t xml:space="preserve">章招标技术规格及要求的内容给予</w:t>
      </w:r>
      <w:r>
        <w:rPr>
          <w:rFonts w:hint="default" w:ascii="Times New Roman" w:hAnsi="Times New Roman" w:cs="Times New Roman"/>
          <w:b/>
          <w:bCs/>
          <w:color w:val="000000" w:themeColor="text1"/>
          <w:szCs w:val="21"/>
          <w:highlight w:val="none"/>
          <w14:textFill>
            <w14:solidFill>
              <w14:schemeClr w14:val="tx1"/>
            </w14:solidFill>
          </w14:textFill>
        </w:rPr>
        <w:t xml:space="preserve">逐条响应</w:t>
      </w: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若漏项或不逐条应答视为负偏离。</w:t>
      </w:r>
      <w:r/>
    </w:p>
    <w:p>
      <w:pPr>
        <w:ind w:firstLine="420"/>
        <w:spacing w:line="440" w:lineRule="exact"/>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2、投标文件“响应具体情况",指所投产品和服务的技术应答情况。“说明”栏请注明“响应/正偏离/负偏离”。</w:t>
      </w:r>
      <w:r/>
    </w:p>
    <w:p>
      <w:pPr>
        <w:ind w:firstLine="420"/>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w:t>
      </w:r>
      <w:r>
        <w:rPr>
          <w:rFonts w:hint="default" w:ascii="Times New Roman" w:hAnsi="Times New Roman" w:cs="Times New Roman"/>
          <w:b/>
          <w:bCs/>
          <w:color w:val="000000" w:themeColor="text1"/>
          <w:szCs w:val="21"/>
          <w:highlight w:val="none"/>
          <w14:textFill>
            <w14:solidFill>
              <w14:schemeClr w14:val="tx1"/>
            </w14:solidFill>
          </w14:textFill>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4、如果行数不够，请自行增加。</w:t>
      </w:r>
      <w:r/>
    </w:p>
    <w:p>
      <w:pPr>
        <w:spacing w:line="360" w:lineRule="auto"/>
        <w:rPr>
          <w:rFonts w:hint="default" w:ascii="Times New Roman" w:hAnsi="Times New Roman" w:cs="Times New Roman"/>
          <w:b/>
          <w:bCs/>
          <w:color w:val="000000" w:themeColor="text1"/>
          <w:sz w:val="24"/>
          <w:szCs w:val="22"/>
          <w:highlight w:val="none"/>
          <w:lang w:val="zh-CN"/>
          <w14:textFill>
            <w14:solidFill>
              <w14:schemeClr w14:val="tx1"/>
            </w14:solidFill>
          </w14:textFill>
        </w:rPr>
        <w:sectPr>
          <w:footerReference w:type="first" r:id="rId16"/>
          <w:footnotePr/>
          <w:endnotePr/>
          <w:type w:val="nextPage"/>
          <w:pgSz w:w="11906" w:h="16838" w:orient="portrait"/>
          <w:pgMar w:top="1134" w:right="1134" w:bottom="1134" w:left="1134" w:header="851" w:footer="992" w:gutter="0"/>
          <w:cols w:num="1" w:sep="0" w:space="720" w:equalWidth="1"/>
          <w:docGrid w:linePitch="360"/>
          <w:titlePg/>
        </w:sectPr>
        <w:outlineLvl w:val="1"/>
      </w:pPr>
      <w:r>
        <w:rPr>
          <w:rFonts w:hint="default" w:ascii="Times New Roman" w:hAnsi="Times New Roman" w:cs="Times New Roman"/>
          <w:b/>
          <w:bCs/>
          <w:color w:val="000000" w:themeColor="text1"/>
          <w:sz w:val="24"/>
          <w:szCs w:val="22"/>
          <w:highlight w:val="none"/>
          <w:lang w:val="zh-CN"/>
          <w14:textFill>
            <w14:solidFill>
              <w14:schemeClr w14:val="tx1"/>
            </w14:solidFill>
          </w14:textFill>
        </w:rPr>
      </w:r>
      <w:r/>
    </w:p>
    <w:p>
      <w:pPr>
        <w:spacing w:after="156" w:line="360" w:lineRule="auto"/>
        <w:rPr>
          <w:b/>
          <w:bCs/>
          <w:color w:val="000000" w:themeColor="text1"/>
          <w:sz w:val="24"/>
          <w:szCs w:val="22"/>
          <w:highlight w:val="none"/>
          <w14:textFill>
            <w14:solidFill>
              <w14:schemeClr w14:val="tx1"/>
            </w14:solidFill>
          </w14:textFill>
        </w:rPr>
        <w:outlineLvl w:val="1"/>
      </w:pPr>
      <w:r/>
      <w:bookmarkStart w:id="235" w:name="_Toc23216"/>
      <w:r/>
      <w:bookmarkStart w:id="236" w:name="_Toc8278"/>
      <w:r/>
      <w:bookmarkStart w:id="237" w:name="_Toc7366"/>
      <w:r/>
      <w:bookmarkStart w:id="238" w:name="_Toc26121"/>
      <w:r>
        <w:rPr>
          <w:b/>
          <w:bCs/>
          <w:color w:val="000000" w:themeColor="text1"/>
          <w:sz w:val="24"/>
          <w:szCs w:val="22"/>
          <w:highlight w:val="none"/>
          <w14:textFill>
            <w14:solidFill>
              <w14:schemeClr w14:val="tx1"/>
            </w14:solidFill>
          </w14:textFill>
        </w:rPr>
        <w:t xml:space="preserve">附件六 政府采购政策</w:t>
      </w:r>
      <w:bookmarkEnd w:id="235"/>
      <w:r/>
      <w:bookmarkEnd w:id="236"/>
      <w:r/>
      <w:r/>
    </w:p>
    <w:p>
      <w:pPr>
        <w:jc w:val="center"/>
        <w:spacing w:line="360" w:lineRule="auto"/>
        <w:rPr>
          <w:b/>
          <w:color w:val="000000" w:themeColor="text1"/>
          <w:sz w:val="30"/>
          <w:szCs w:val="30"/>
          <w:highlight w:val="none"/>
          <w:lang w:bidi="ar"/>
          <w14:textFill>
            <w14:solidFill>
              <w14:schemeClr w14:val="tx1"/>
            </w14:solidFill>
          </w14:textFill>
        </w:rPr>
        <w:outlineLvl w:val="2"/>
      </w:pPr>
      <w:r/>
      <w:bookmarkStart w:id="239" w:name="_Toc24781"/>
      <w:r>
        <w:rPr>
          <w:rFonts w:hint="eastAsia"/>
          <w:b/>
          <w:bCs/>
          <w:color w:val="000000" w:themeColor="text1"/>
          <w:szCs w:val="21"/>
          <w:highlight w:val="none"/>
          <w14:textFill>
            <w14:solidFill>
              <w14:schemeClr w14:val="tx1"/>
            </w14:solidFill>
          </w14:textFill>
        </w:rPr>
        <w:t xml:space="preserve">（一）</w:t>
      </w:r>
      <w:r>
        <w:rPr>
          <w:b/>
          <w:bCs/>
          <w:color w:val="000000" w:themeColor="text1"/>
          <w:szCs w:val="21"/>
          <w:highlight w:val="none"/>
          <w14:textFill>
            <w14:solidFill>
              <w14:schemeClr w14:val="tx1"/>
            </w14:solidFill>
          </w14:textFill>
        </w:rPr>
        <w:t xml:space="preserve">《中小企业声明函》</w:t>
      </w:r>
      <w:bookmarkEnd w:id="237"/>
      <w:r/>
      <w:bookmarkEnd w:id="238"/>
      <w:r/>
      <w:bookmarkEnd w:id="239"/>
      <w:r/>
      <w:r/>
    </w:p>
    <w:p>
      <w:pPr>
        <w:pStyle w:val="1123"/>
        <w:ind w:firstLine="0"/>
        <w:jc w:val="center"/>
        <w:rPr>
          <w:color w:val="000000" w:themeColor="text1"/>
          <w:spacing w:val="6"/>
          <w:highlight w:val="none"/>
          <w14:textFill>
            <w14:solidFill>
              <w14:schemeClr w14:val="tx1"/>
            </w14:solidFill>
          </w14:textFill>
        </w:rPr>
      </w:pPr>
      <w:r>
        <w:rPr>
          <w:b/>
          <w:color w:val="000000" w:themeColor="text1"/>
          <w:sz w:val="30"/>
          <w:szCs w:val="30"/>
          <w:highlight w:val="none"/>
          <w:lang w:bidi="ar"/>
          <w14:textFill>
            <w14:solidFill>
              <w14:schemeClr w14:val="tx1"/>
            </w14:solidFill>
          </w14:textFill>
        </w:rPr>
        <w:t xml:space="preserve">【不属于小微企业的无需填写、递交】</w:t>
      </w:r>
      <w:r/>
    </w:p>
    <w:p>
      <w:pPr>
        <w:ind w:left="425"/>
        <w:jc w:val="center"/>
        <w:spacing w:line="360" w:lineRule="auto"/>
        <w:widowControl/>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中小企业声明函（服务）</w:t>
      </w:r>
      <w:r/>
    </w:p>
    <w:p>
      <w:pPr>
        <w:ind w:left="36" w:right="158" w:firstLine="640"/>
        <w:spacing w:before="193" w:line="360" w:lineRule="auto"/>
        <w:rPr>
          <w:color w:val="000000" w:themeColor="text1"/>
          <w:szCs w:val="21"/>
          <w:highlight w:val="none"/>
          <w14:textFill>
            <w14:solidFill>
              <w14:schemeClr w14:val="tx1"/>
            </w14:solidFill>
          </w14:textFill>
        </w:rPr>
      </w:pPr>
      <w:r>
        <w:rPr>
          <w:color w:val="000000" w:themeColor="text1"/>
          <w:spacing w:val="-4"/>
          <w:szCs w:val="21"/>
          <w:highlight w:val="none"/>
          <w14:textFill>
            <w14:solidFill>
              <w14:schemeClr w14:val="tx1"/>
            </w14:solidFill>
          </w14:textFill>
        </w:rPr>
        <w:t xml:space="preserve">本公司（联合体）郑重声明</w:t>
      </w:r>
      <w:r>
        <w:rPr>
          <w:color w:val="000000" w:themeColor="text1"/>
          <w:spacing w:val="-99"/>
          <w:szCs w:val="21"/>
          <w:highlight w:val="none"/>
          <w14:textFill>
            <w14:solidFill>
              <w14:schemeClr w14:val="tx1"/>
            </w14:solidFill>
          </w14:textFill>
        </w:rPr>
        <w:t xml:space="preserve"> </w:t>
      </w:r>
      <w:r>
        <w:rPr>
          <w:color w:val="000000" w:themeColor="text1"/>
          <w:spacing w:val="-4"/>
          <w:szCs w:val="21"/>
          <w:highlight w:val="none"/>
          <w14:textFill>
            <w14:solidFill>
              <w14:schemeClr w14:val="tx1"/>
            </w14:solidFill>
          </w14:textFill>
        </w:rPr>
        <w:t xml:space="preserve">，根据《政府采购促进中小</w:t>
      </w:r>
      <w:r>
        <w:rPr>
          <w:color w:val="000000" w:themeColor="text1"/>
          <w:spacing w:val="-140"/>
          <w:szCs w:val="21"/>
          <w:highlight w:val="none"/>
          <w14:textFill>
            <w14:solidFill>
              <w14:schemeClr w14:val="tx1"/>
            </w14:solidFill>
          </w14:textFill>
        </w:rPr>
        <w:t xml:space="preserve"> </w:t>
      </w:r>
      <w:r>
        <w:rPr>
          <w:color w:val="000000" w:themeColor="text1"/>
          <w:spacing w:val="-17"/>
          <w:szCs w:val="21"/>
          <w:highlight w:val="none"/>
          <w14:textFill>
            <w14:solidFill>
              <w14:schemeClr w14:val="tx1"/>
            </w14:solidFill>
          </w14:textFill>
        </w:rPr>
        <w:t xml:space="preserve">企业发展管理办法》（财库</w:t>
      </w:r>
      <w:r>
        <w:rPr>
          <w:color w:val="000000" w:themeColor="text1"/>
          <w:spacing w:val="-32"/>
          <w:szCs w:val="21"/>
          <w:highlight w:val="none"/>
          <w14:textFill>
            <w14:solidFill>
              <w14:schemeClr w14:val="tx1"/>
            </w14:solidFill>
          </w14:textFill>
        </w:rPr>
        <w:t xml:space="preserve"> </w:t>
      </w:r>
      <w:r>
        <w:rPr>
          <w:color w:val="000000" w:themeColor="text1"/>
          <w:spacing w:val="-17"/>
          <w:szCs w:val="21"/>
          <w:highlight w:val="none"/>
          <w14:textFill>
            <w14:solidFill>
              <w14:schemeClr w14:val="tx1"/>
            </w14:solidFill>
          </w14:textFill>
        </w:rPr>
        <w:t xml:space="preserve">﹝2020 ﹞46</w:t>
      </w:r>
      <w:r>
        <w:rPr>
          <w:color w:val="000000" w:themeColor="text1"/>
          <w:spacing w:val="-48"/>
          <w:szCs w:val="21"/>
          <w:highlight w:val="none"/>
          <w14:textFill>
            <w14:solidFill>
              <w14:schemeClr w14:val="tx1"/>
            </w14:solidFill>
          </w14:textFill>
        </w:rPr>
        <w:t xml:space="preserve"> </w:t>
      </w:r>
      <w:r>
        <w:rPr>
          <w:color w:val="000000" w:themeColor="text1"/>
          <w:spacing w:val="-17"/>
          <w:szCs w:val="21"/>
          <w:highlight w:val="none"/>
          <w14:textFill>
            <w14:solidFill>
              <w14:schemeClr w14:val="tx1"/>
            </w14:solidFill>
          </w14:textFill>
        </w:rPr>
        <w:t xml:space="preserve">号）的规定</w:t>
      </w:r>
      <w:r>
        <w:rPr>
          <w:color w:val="000000" w:themeColor="text1"/>
          <w:spacing w:val="-114"/>
          <w:szCs w:val="21"/>
          <w:highlight w:val="none"/>
          <w14:textFill>
            <w14:solidFill>
              <w14:schemeClr w14:val="tx1"/>
            </w14:solidFill>
          </w14:textFill>
        </w:rPr>
        <w:t xml:space="preserve"> </w:t>
      </w:r>
      <w:r>
        <w:rPr>
          <w:color w:val="000000" w:themeColor="text1"/>
          <w:spacing w:val="-17"/>
          <w:szCs w:val="21"/>
          <w:highlight w:val="none"/>
          <w14:textFill>
            <w14:solidFill>
              <w14:schemeClr w14:val="tx1"/>
            </w14:solidFill>
          </w14:textFill>
        </w:rPr>
        <w:t xml:space="preserve">，</w:t>
      </w:r>
      <w:r>
        <w:rPr>
          <w:color w:val="000000" w:themeColor="text1"/>
          <w:spacing w:val="-133"/>
          <w:szCs w:val="21"/>
          <w:highlight w:val="none"/>
          <w14:textFill>
            <w14:solidFill>
              <w14:schemeClr w14:val="tx1"/>
            </w14:solidFill>
          </w14:textFill>
        </w:rPr>
        <w:t xml:space="preserve"> </w:t>
      </w:r>
      <w:r>
        <w:rPr>
          <w:color w:val="000000" w:themeColor="text1"/>
          <w:spacing w:val="-17"/>
          <w:szCs w:val="21"/>
          <w:highlight w:val="none"/>
          <w14:textFill>
            <w14:solidFill>
              <w14:schemeClr w14:val="tx1"/>
            </w14:solidFill>
          </w14:textFill>
        </w:rPr>
        <w:t xml:space="preserve">本公司</w:t>
      </w:r>
      <w:r>
        <w:rPr>
          <w:color w:val="000000" w:themeColor="text1"/>
          <w:spacing w:val="-137"/>
          <w:szCs w:val="21"/>
          <w:highlight w:val="none"/>
          <w14:textFill>
            <w14:solidFill>
              <w14:schemeClr w14:val="tx1"/>
            </w14:solidFill>
          </w14:textFill>
        </w:rPr>
        <w:t xml:space="preserve"> </w:t>
      </w:r>
      <w:r>
        <w:rPr>
          <w:color w:val="000000" w:themeColor="text1"/>
          <w:spacing w:val="-15"/>
          <w:szCs w:val="21"/>
          <w:highlight w:val="none"/>
          <w14:textFill>
            <w14:solidFill>
              <w14:schemeClr w14:val="tx1"/>
            </w14:solidFill>
          </w14:textFill>
        </w:rPr>
        <w:t xml:space="preserve">（联合体）参加</w:t>
      </w:r>
      <w:r>
        <w:rPr>
          <w:color w:val="000000" w:themeColor="text1"/>
          <w:spacing w:val="-74"/>
          <w:szCs w:val="21"/>
          <w:highlight w:val="none"/>
          <w:u w:val="single"/>
          <w14:textFill>
            <w14:solidFill>
              <w14:schemeClr w14:val="tx1"/>
            </w14:solidFill>
          </w14:textFill>
        </w:rPr>
        <w:t xml:space="preserve"> </w:t>
      </w:r>
      <w:r>
        <w:rPr>
          <w:iCs/>
          <w:color w:val="000000" w:themeColor="text1"/>
          <w:spacing w:val="-15"/>
          <w:szCs w:val="21"/>
          <w:highlight w:val="none"/>
          <w:u w:val="single"/>
          <w14:textFill>
            <w14:solidFill>
              <w14:schemeClr w14:val="tx1"/>
            </w14:solidFill>
          </w14:textFill>
        </w:rPr>
        <w:t xml:space="preserve">（单位名称）</w:t>
      </w:r>
      <w:r>
        <w:rPr>
          <w:color w:val="000000" w:themeColor="text1"/>
          <w:spacing w:val="-15"/>
          <w:szCs w:val="21"/>
          <w:highlight w:val="none"/>
          <w14:textFill>
            <w14:solidFill>
              <w14:schemeClr w14:val="tx1"/>
            </w14:solidFill>
          </w14:textFill>
        </w:rPr>
        <w:t xml:space="preserve">的</w:t>
      </w:r>
      <w:r>
        <w:rPr>
          <w:color w:val="000000" w:themeColor="text1"/>
          <w:spacing w:val="-83"/>
          <w:szCs w:val="21"/>
          <w:highlight w:val="none"/>
          <w:u w:val="single"/>
          <w14:textFill>
            <w14:solidFill>
              <w14:schemeClr w14:val="tx1"/>
            </w14:solidFill>
          </w14:textFill>
        </w:rPr>
        <w:t xml:space="preserve"> </w:t>
      </w:r>
      <w:r>
        <w:rPr>
          <w:iCs/>
          <w:color w:val="000000" w:themeColor="text1"/>
          <w:spacing w:val="-15"/>
          <w:szCs w:val="21"/>
          <w:highlight w:val="none"/>
          <w:u w:val="single"/>
          <w14:textFill>
            <w14:solidFill>
              <w14:schemeClr w14:val="tx1"/>
            </w14:solidFill>
          </w14:textFill>
        </w:rPr>
        <w:t xml:space="preserve">（项目名称）</w:t>
      </w:r>
      <w:r>
        <w:rPr>
          <w:color w:val="000000" w:themeColor="text1"/>
          <w:spacing w:val="-15"/>
          <w:szCs w:val="21"/>
          <w:highlight w:val="none"/>
          <w14:textFill>
            <w14:solidFill>
              <w14:schemeClr w14:val="tx1"/>
            </w14:solidFill>
          </w14:textFill>
        </w:rPr>
        <w:t xml:space="preserve">采购活动</w:t>
      </w:r>
      <w:r>
        <w:rPr>
          <w:color w:val="000000" w:themeColor="text1"/>
          <w:spacing w:val="-114"/>
          <w:szCs w:val="21"/>
          <w:highlight w:val="none"/>
          <w14:textFill>
            <w14:solidFill>
              <w14:schemeClr w14:val="tx1"/>
            </w14:solidFill>
          </w14:textFill>
        </w:rPr>
        <w:t xml:space="preserve"> </w:t>
      </w:r>
      <w:r>
        <w:rPr>
          <w:color w:val="000000" w:themeColor="text1"/>
          <w:spacing w:val="-15"/>
          <w:szCs w:val="21"/>
          <w:highlight w:val="none"/>
          <w14:textFill>
            <w14:solidFill>
              <w14:schemeClr w14:val="tx1"/>
            </w14:solidFill>
          </w14:textFill>
        </w:rPr>
        <w:t xml:space="preserve">，</w:t>
      </w:r>
      <w:r>
        <w:rPr>
          <w:color w:val="000000" w:themeColor="text1"/>
          <w:spacing w:val="-133"/>
          <w:szCs w:val="21"/>
          <w:highlight w:val="none"/>
          <w14:textFill>
            <w14:solidFill>
              <w14:schemeClr w14:val="tx1"/>
            </w14:solidFill>
          </w14:textFill>
        </w:rPr>
        <w:t xml:space="preserve"> </w:t>
      </w:r>
      <w:r>
        <w:rPr>
          <w:color w:val="000000" w:themeColor="text1"/>
          <w:spacing w:val="-15"/>
          <w:szCs w:val="21"/>
          <w:highlight w:val="none"/>
          <w14:textFill>
            <w14:solidFill>
              <w14:schemeClr w14:val="tx1"/>
            </w14:solidFill>
          </w14:textFill>
        </w:rPr>
        <w:t xml:space="preserve">工</w:t>
      </w:r>
      <w:r>
        <w:rPr>
          <w:color w:val="000000" w:themeColor="text1"/>
          <w:spacing w:val="-140"/>
          <w:szCs w:val="21"/>
          <w:highlight w:val="none"/>
          <w14:textFill>
            <w14:solidFill>
              <w14:schemeClr w14:val="tx1"/>
            </w14:solidFill>
          </w14:textFill>
        </w:rPr>
        <w:t xml:space="preserve"> </w:t>
      </w:r>
      <w:r>
        <w:rPr>
          <w:color w:val="000000" w:themeColor="text1"/>
          <w:spacing w:val="-4"/>
          <w:szCs w:val="21"/>
          <w:highlight w:val="none"/>
          <w14:textFill>
            <w14:solidFill>
              <w14:schemeClr w14:val="tx1"/>
            </w14:solidFill>
          </w14:textFill>
        </w:rPr>
        <w:t xml:space="preserve">程的施工单位全部为符合政策要求的中小企业（或者</w:t>
      </w:r>
      <w:r>
        <w:rPr>
          <w:color w:val="000000" w:themeColor="text1"/>
          <w:spacing w:val="-95"/>
          <w:szCs w:val="21"/>
          <w:highlight w:val="none"/>
          <w14:textFill>
            <w14:solidFill>
              <w14:schemeClr w14:val="tx1"/>
            </w14:solidFill>
          </w14:textFill>
        </w:rPr>
        <w:t xml:space="preserve"> </w:t>
      </w:r>
      <w:r>
        <w:rPr>
          <w:color w:val="000000" w:themeColor="text1"/>
          <w:spacing w:val="-4"/>
          <w:szCs w:val="21"/>
          <w:highlight w:val="none"/>
          <w14:textFill>
            <w14:solidFill>
              <w14:schemeClr w14:val="tx1"/>
            </w14:solidFill>
          </w14:textFill>
        </w:rPr>
        <w:t xml:space="preserve">：服务</w:t>
      </w:r>
      <w:r>
        <w:rPr>
          <w:color w:val="000000" w:themeColor="text1"/>
          <w:spacing w:val="-135"/>
          <w:szCs w:val="21"/>
          <w:highlight w:val="none"/>
          <w14:textFill>
            <w14:solidFill>
              <w14:schemeClr w14:val="tx1"/>
            </w14:solidFill>
          </w14:textFill>
        </w:rPr>
        <w:t xml:space="preserve"> </w:t>
      </w:r>
      <w:r>
        <w:rPr>
          <w:color w:val="000000" w:themeColor="text1"/>
          <w:spacing w:val="-2"/>
          <w:szCs w:val="21"/>
          <w:highlight w:val="none"/>
          <w14:textFill>
            <w14:solidFill>
              <w14:schemeClr w14:val="tx1"/>
            </w14:solidFill>
          </w14:textFill>
        </w:rPr>
        <w:t xml:space="preserve">全部由符合政策要求的中小企业承接）。相关企业</w:t>
      </w:r>
      <w:r>
        <w:rPr>
          <w:color w:val="000000" w:themeColor="text1"/>
          <w:spacing w:val="-147"/>
          <w:szCs w:val="21"/>
          <w:highlight w:val="none"/>
          <w14:textFill>
            <w14:solidFill>
              <w14:schemeClr w14:val="tx1"/>
            </w14:solidFill>
          </w14:textFill>
        </w:rPr>
        <w:t xml:space="preserve"> </w:t>
      </w:r>
      <w:r>
        <w:rPr>
          <w:color w:val="000000" w:themeColor="text1"/>
          <w:spacing w:val="-2"/>
          <w:szCs w:val="21"/>
          <w:highlight w:val="none"/>
          <w14:textFill>
            <w14:solidFill>
              <w14:schemeClr w14:val="tx1"/>
            </w14:solidFill>
          </w14:textFill>
        </w:rPr>
        <w:t xml:space="preserve">（含联合</w:t>
      </w:r>
      <w:r>
        <w:rPr>
          <w:color w:val="000000" w:themeColor="text1"/>
          <w:spacing w:val="-135"/>
          <w:szCs w:val="21"/>
          <w:highlight w:val="non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体中的中小企业</w:t>
      </w:r>
      <w:r>
        <w:rPr>
          <w:color w:val="000000" w:themeColor="text1"/>
          <w:spacing w:val="-91"/>
          <w:szCs w:val="21"/>
          <w:highlight w:val="non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w:t>
      </w:r>
      <w:r>
        <w:rPr>
          <w:color w:val="000000" w:themeColor="text1"/>
          <w:spacing w:val="-136"/>
          <w:szCs w:val="21"/>
          <w:highlight w:val="non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签订分包意向协议的中小企业）的具体情</w:t>
      </w:r>
      <w:r>
        <w:rPr>
          <w:color w:val="000000" w:themeColor="text1"/>
          <w:spacing w:val="-137"/>
          <w:szCs w:val="21"/>
          <w:highlight w:val="none"/>
          <w14:textFill>
            <w14:solidFill>
              <w14:schemeClr w14:val="tx1"/>
            </w14:solidFill>
          </w14:textFill>
        </w:rPr>
        <w:t xml:space="preserve"> </w:t>
      </w:r>
      <w:r>
        <w:rPr>
          <w:color w:val="000000" w:themeColor="text1"/>
          <w:spacing w:val="-6"/>
          <w:szCs w:val="21"/>
          <w:highlight w:val="none"/>
          <w14:textFill>
            <w14:solidFill>
              <w14:schemeClr w14:val="tx1"/>
            </w14:solidFill>
          </w14:textFill>
        </w:rPr>
        <w:t xml:space="preserve">况如下</w:t>
      </w:r>
      <w:r>
        <w:rPr>
          <w:color w:val="000000" w:themeColor="text1"/>
          <w:spacing w:val="-114"/>
          <w:szCs w:val="21"/>
          <w:highlight w:val="none"/>
          <w14:textFill>
            <w14:solidFill>
              <w14:schemeClr w14:val="tx1"/>
            </w14:solidFill>
          </w14:textFill>
        </w:rPr>
        <w:t xml:space="preserve"> </w:t>
      </w:r>
      <w:r>
        <w:rPr>
          <w:color w:val="000000" w:themeColor="text1"/>
          <w:spacing w:val="-6"/>
          <w:szCs w:val="21"/>
          <w:highlight w:val="none"/>
          <w14:textFill>
            <w14:solidFill>
              <w14:schemeClr w14:val="tx1"/>
            </w14:solidFill>
          </w14:textFill>
        </w:rPr>
        <w:t xml:space="preserve">：</w:t>
      </w:r>
      <w:r/>
    </w:p>
    <w:p>
      <w:pPr>
        <w:ind w:firstLine="689"/>
        <w:spacing w:before="191" w:line="360" w:lineRule="auto"/>
        <w:rPr>
          <w:color w:val="000000" w:themeColor="text1"/>
          <w:szCs w:val="21"/>
          <w:highlight w:val="none"/>
          <w14:textFill>
            <w14:solidFill>
              <w14:schemeClr w14:val="tx1"/>
            </w14:solidFill>
          </w14:textFill>
        </w:rPr>
      </w:pPr>
      <w:r>
        <w:rPr>
          <w:color w:val="000000" w:themeColor="text1"/>
          <w:spacing w:val="-15"/>
          <w:szCs w:val="21"/>
          <w:highlight w:val="none"/>
          <w14:textFill>
            <w14:solidFill>
              <w14:schemeClr w14:val="tx1"/>
            </w14:solidFill>
          </w14:textFill>
        </w:rPr>
        <w:t xml:space="preserve">1</w:t>
      </w:r>
      <w:r>
        <w:rPr>
          <w:color w:val="000000" w:themeColor="text1"/>
          <w:spacing w:val="-138"/>
          <w:szCs w:val="21"/>
          <w:highlight w:val="none"/>
          <w14:textFill>
            <w14:solidFill>
              <w14:schemeClr w14:val="tx1"/>
            </w14:solidFill>
          </w14:textFill>
        </w:rPr>
        <w:t xml:space="preserve"> </w:t>
      </w:r>
      <w:r>
        <w:rPr>
          <w:color w:val="000000" w:themeColor="text1"/>
          <w:spacing w:val="-15"/>
          <w:szCs w:val="21"/>
          <w:highlight w:val="none"/>
          <w14:textFill>
            <w14:solidFill>
              <w14:schemeClr w14:val="tx1"/>
            </w14:solidFill>
          </w14:textFill>
        </w:rPr>
        <w:t xml:space="preserve">.</w:t>
      </w:r>
      <w:r>
        <w:rPr>
          <w:color w:val="000000" w:themeColor="text1"/>
          <w:spacing w:val="-12"/>
          <w:szCs w:val="21"/>
          <w:highlight w:val="none"/>
          <w:u w:val="single"/>
          <w14:textFill>
            <w14:solidFill>
              <w14:schemeClr w14:val="tx1"/>
            </w14:solidFill>
          </w14:textFill>
        </w:rPr>
        <w:t xml:space="preserve"> </w:t>
      </w:r>
      <w:r>
        <w:rPr>
          <w:iCs/>
          <w:color w:val="000000" w:themeColor="text1"/>
          <w:spacing w:val="-15"/>
          <w:szCs w:val="21"/>
          <w:highlight w:val="none"/>
          <w:u w:val="single"/>
          <w14:textFill>
            <w14:solidFill>
              <w14:schemeClr w14:val="tx1"/>
            </w14:solidFill>
          </w14:textFill>
        </w:rPr>
        <w:t xml:space="preserve">（</w:t>
      </w:r>
      <w:r>
        <w:rPr>
          <w:iCs/>
          <w:color w:val="000000" w:themeColor="text1"/>
          <w:spacing w:val="-5"/>
          <w:szCs w:val="21"/>
          <w:highlight w:val="none"/>
          <w:u w:val="single"/>
          <w14:textFill>
            <w14:solidFill>
              <w14:schemeClr w14:val="tx1"/>
            </w14:solidFill>
          </w14:textFill>
        </w:rPr>
        <w:t xml:space="preserve">标的名称</w:t>
      </w:r>
      <w:r>
        <w:rPr>
          <w:iCs/>
          <w:color w:val="000000" w:themeColor="text1"/>
          <w:spacing w:val="-19"/>
          <w:szCs w:val="21"/>
          <w:highlight w:val="none"/>
          <w:u w:val="single"/>
          <w14:textFill>
            <w14:solidFill>
              <w14:schemeClr w14:val="tx1"/>
            </w14:solidFill>
          </w14:textFill>
        </w:rPr>
        <w:t xml:space="preserve">）</w:t>
      </w:r>
      <w:r>
        <w:rPr>
          <w:color w:val="000000" w:themeColor="text1"/>
          <w:spacing w:val="-131"/>
          <w:szCs w:val="21"/>
          <w:highlight w:val="none"/>
          <w14:textFill>
            <w14:solidFill>
              <w14:schemeClr w14:val="tx1"/>
            </w14:solidFill>
          </w14:textFill>
        </w:rPr>
        <w:t xml:space="preserve"> </w:t>
      </w:r>
      <w:r>
        <w:rPr>
          <w:color w:val="000000" w:themeColor="text1"/>
          <w:spacing w:val="-19"/>
          <w:szCs w:val="21"/>
          <w:highlight w:val="none"/>
          <w14:textFill>
            <w14:solidFill>
              <w14:schemeClr w14:val="tx1"/>
            </w14:solidFill>
          </w14:textFill>
        </w:rPr>
        <w:t xml:space="preserve">，</w:t>
      </w:r>
      <w:r>
        <w:rPr>
          <w:color w:val="000000" w:themeColor="text1"/>
          <w:spacing w:val="-5"/>
          <w:szCs w:val="21"/>
          <w:highlight w:val="none"/>
          <w14:textFill>
            <w14:solidFill>
              <w14:schemeClr w14:val="tx1"/>
            </w14:solidFill>
          </w14:textFill>
        </w:rPr>
        <w:t xml:space="preserve">属于</w:t>
      </w:r>
      <w:r>
        <w:rPr>
          <w:iCs/>
          <w:color w:val="000000" w:themeColor="text1"/>
          <w:spacing w:val="-15"/>
          <w:szCs w:val="21"/>
          <w:highlight w:val="none"/>
          <w:u w:val="single"/>
          <w14:textFill>
            <w14:solidFill>
              <w14:schemeClr w14:val="tx1"/>
            </w14:solidFill>
          </w14:textFill>
        </w:rPr>
        <w:t xml:space="preserve">（</w:t>
      </w:r>
      <w:r>
        <w:rPr>
          <w:iCs/>
          <w:color w:val="000000" w:themeColor="text1"/>
          <w:spacing w:val="-5"/>
          <w:szCs w:val="21"/>
          <w:highlight w:val="none"/>
          <w:u w:val="single"/>
          <w14:textFill>
            <w14:solidFill>
              <w14:schemeClr w14:val="tx1"/>
            </w14:solidFill>
          </w14:textFill>
        </w:rPr>
        <w:t xml:space="preserve">采购文件中明确的所属行业</w:t>
      </w:r>
      <w:r>
        <w:rPr>
          <w:iCs/>
          <w:color w:val="000000" w:themeColor="text1"/>
          <w:spacing w:val="-19"/>
          <w:szCs w:val="21"/>
          <w:highlight w:val="none"/>
          <w14:textFill>
            <w14:solidFill>
              <w14:schemeClr w14:val="tx1"/>
            </w14:solidFill>
          </w14:textFill>
        </w:rPr>
        <w:t xml:space="preserve">）</w:t>
      </w:r>
      <w:r>
        <w:rPr>
          <w:color w:val="000000" w:themeColor="text1"/>
          <w:spacing w:val="-19"/>
          <w:szCs w:val="21"/>
          <w:highlight w:val="none"/>
          <w14:textFill>
            <w14:solidFill>
              <w14:schemeClr w14:val="tx1"/>
            </w14:solidFill>
          </w14:textFill>
        </w:rPr>
        <w:t xml:space="preserve">；</w:t>
      </w:r>
      <w:r>
        <w:rPr>
          <w:color w:val="000000" w:themeColor="text1"/>
          <w:spacing w:val="-5"/>
          <w:szCs w:val="21"/>
          <w:highlight w:val="none"/>
          <w14:textFill>
            <w14:solidFill>
              <w14:schemeClr w14:val="tx1"/>
            </w14:solidFill>
          </w14:textFill>
        </w:rPr>
        <w:t xml:space="preserve">承建</w:t>
      </w:r>
      <w:r>
        <w:rPr>
          <w:color w:val="000000" w:themeColor="text1"/>
          <w:spacing w:val="-155"/>
          <w:szCs w:val="21"/>
          <w:highlight w:val="non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（承接）企业为</w:t>
      </w:r>
      <w:r>
        <w:rPr>
          <w:color w:val="000000" w:themeColor="text1"/>
          <w:spacing w:val="-78"/>
          <w:szCs w:val="21"/>
          <w:highlight w:val="none"/>
          <w:u w:val="single"/>
          <w14:textFill>
            <w14:solidFill>
              <w14:schemeClr w14:val="tx1"/>
            </w14:solidFill>
          </w14:textFill>
        </w:rPr>
        <w:t xml:space="preserve"> </w:t>
      </w:r>
      <w:r>
        <w:rPr>
          <w:iCs/>
          <w:color w:val="000000" w:themeColor="text1"/>
          <w:spacing w:val="-5"/>
          <w:szCs w:val="21"/>
          <w:highlight w:val="none"/>
          <w:u w:val="single"/>
          <w14:textFill>
            <w14:solidFill>
              <w14:schemeClr w14:val="tx1"/>
            </w14:solidFill>
          </w14:textFill>
        </w:rPr>
        <w:t xml:space="preserve">（企业名称）  从业人员</w:t>
      </w:r>
      <w:r>
        <w:rPr>
          <w:color w:val="000000" w:themeColor="text1"/>
          <w:spacing w:val="13"/>
          <w:szCs w:val="21"/>
          <w:highlight w:val="none"/>
          <w:u w:val="singl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人</w:t>
      </w:r>
      <w:r>
        <w:rPr>
          <w:color w:val="000000" w:themeColor="text1"/>
          <w:spacing w:val="-108"/>
          <w:szCs w:val="21"/>
          <w:highlight w:val="non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w:t>
      </w:r>
      <w:r>
        <w:rPr>
          <w:color w:val="000000" w:themeColor="text1"/>
          <w:spacing w:val="-125"/>
          <w:szCs w:val="21"/>
          <w:highlight w:val="non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营业收入为</w:t>
      </w:r>
      <w:r>
        <w:rPr>
          <w:color w:val="000000" w:themeColor="text1"/>
          <w:spacing w:val="-5"/>
          <w:szCs w:val="21"/>
          <w:highlight w:val="none"/>
          <w:u w:val="singl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万元，资产总额为</w:t>
      </w:r>
      <w:r>
        <w:rPr>
          <w:color w:val="000000" w:themeColor="text1"/>
          <w:spacing w:val="-5"/>
          <w:szCs w:val="21"/>
          <w:highlight w:val="none"/>
          <w:u w:val="singl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万元，属于</w:t>
      </w:r>
      <w:r>
        <w:rPr>
          <w:color w:val="000000" w:themeColor="text1"/>
          <w:spacing w:val="-5"/>
          <w:szCs w:val="21"/>
          <w:highlight w:val="none"/>
          <w:u w:val="single"/>
          <w14:textFill>
            <w14:solidFill>
              <w14:schemeClr w14:val="tx1"/>
            </w14:solidFill>
          </w14:textFill>
        </w:rPr>
        <w:t xml:space="preserve"> （中型企业、 小型企业、微型企业）</w:t>
      </w:r>
      <w:r>
        <w:rPr>
          <w:color w:val="000000" w:themeColor="text1"/>
          <w:spacing w:val="-5"/>
          <w:szCs w:val="21"/>
          <w:highlight w:val="none"/>
          <w14:textFill>
            <w14:solidFill>
              <w14:schemeClr w14:val="tx1"/>
            </w14:solidFill>
          </w14:textFill>
        </w:rPr>
        <w:t xml:space="preserve">；</w:t>
      </w:r>
      <w:r/>
    </w:p>
    <w:p>
      <w:pPr>
        <w:ind w:left="18" w:firstLine="651"/>
        <w:spacing w:line="360" w:lineRule="auto"/>
        <w:rPr>
          <w:color w:val="000000" w:themeColor="text1"/>
          <w:szCs w:val="21"/>
          <w:highlight w:val="none"/>
          <w14:textFill>
            <w14:solidFill>
              <w14:schemeClr w14:val="tx1"/>
            </w14:solidFill>
          </w14:textFill>
        </w:rPr>
      </w:pPr>
      <w:r>
        <w:rPr>
          <w:color w:val="000000" w:themeColor="text1"/>
          <w:spacing w:val="-15"/>
          <w:szCs w:val="21"/>
          <w:highlight w:val="none"/>
          <w14:textFill>
            <w14:solidFill>
              <w14:schemeClr w14:val="tx1"/>
            </w14:solidFill>
          </w14:textFill>
        </w:rPr>
        <w:t xml:space="preserve">2</w:t>
      </w:r>
      <w:r>
        <w:rPr>
          <w:color w:val="000000" w:themeColor="text1"/>
          <w:spacing w:val="-138"/>
          <w:szCs w:val="21"/>
          <w:highlight w:val="none"/>
          <w14:textFill>
            <w14:solidFill>
              <w14:schemeClr w14:val="tx1"/>
            </w14:solidFill>
          </w14:textFill>
        </w:rPr>
        <w:t xml:space="preserve"> </w:t>
      </w:r>
      <w:r>
        <w:rPr>
          <w:color w:val="000000" w:themeColor="text1"/>
          <w:spacing w:val="-15"/>
          <w:szCs w:val="21"/>
          <w:highlight w:val="none"/>
          <w14:textFill>
            <w14:solidFill>
              <w14:schemeClr w14:val="tx1"/>
            </w14:solidFill>
          </w14:textFill>
        </w:rPr>
        <w:t xml:space="preserve">.</w:t>
      </w:r>
      <w:r>
        <w:rPr>
          <w:color w:val="000000" w:themeColor="text1"/>
          <w:spacing w:val="-12"/>
          <w:szCs w:val="21"/>
          <w:highlight w:val="none"/>
          <w:u w:val="single"/>
          <w14:textFill>
            <w14:solidFill>
              <w14:schemeClr w14:val="tx1"/>
            </w14:solidFill>
          </w14:textFill>
        </w:rPr>
        <w:t xml:space="preserve"> </w:t>
      </w:r>
      <w:r>
        <w:rPr>
          <w:iCs/>
          <w:color w:val="000000" w:themeColor="text1"/>
          <w:spacing w:val="-15"/>
          <w:szCs w:val="21"/>
          <w:highlight w:val="none"/>
          <w:u w:val="single"/>
          <w14:textFill>
            <w14:solidFill>
              <w14:schemeClr w14:val="tx1"/>
            </w14:solidFill>
          </w14:textFill>
        </w:rPr>
        <w:t xml:space="preserve">（</w:t>
      </w:r>
      <w:r>
        <w:rPr>
          <w:iCs/>
          <w:color w:val="000000" w:themeColor="text1"/>
          <w:spacing w:val="-5"/>
          <w:szCs w:val="21"/>
          <w:highlight w:val="none"/>
          <w:u w:val="single"/>
          <w14:textFill>
            <w14:solidFill>
              <w14:schemeClr w14:val="tx1"/>
            </w14:solidFill>
          </w14:textFill>
        </w:rPr>
        <w:t xml:space="preserve">标的名称</w:t>
      </w:r>
      <w:r>
        <w:rPr>
          <w:iCs/>
          <w:color w:val="000000" w:themeColor="text1"/>
          <w:spacing w:val="-19"/>
          <w:szCs w:val="21"/>
          <w:highlight w:val="none"/>
          <w:u w:val="single"/>
          <w14:textFill>
            <w14:solidFill>
              <w14:schemeClr w14:val="tx1"/>
            </w14:solidFill>
          </w14:textFill>
        </w:rPr>
        <w:t xml:space="preserve">）</w:t>
      </w:r>
      <w:r>
        <w:rPr>
          <w:color w:val="000000" w:themeColor="text1"/>
          <w:spacing w:val="-131"/>
          <w:szCs w:val="21"/>
          <w:highlight w:val="none"/>
          <w14:textFill>
            <w14:solidFill>
              <w14:schemeClr w14:val="tx1"/>
            </w14:solidFill>
          </w14:textFill>
        </w:rPr>
        <w:t xml:space="preserve"> </w:t>
      </w:r>
      <w:r>
        <w:rPr>
          <w:color w:val="000000" w:themeColor="text1"/>
          <w:spacing w:val="-19"/>
          <w:szCs w:val="21"/>
          <w:highlight w:val="none"/>
          <w14:textFill>
            <w14:solidFill>
              <w14:schemeClr w14:val="tx1"/>
            </w14:solidFill>
          </w14:textFill>
        </w:rPr>
        <w:t xml:space="preserve">，</w:t>
      </w:r>
      <w:r>
        <w:rPr>
          <w:color w:val="000000" w:themeColor="text1"/>
          <w:spacing w:val="-5"/>
          <w:szCs w:val="21"/>
          <w:highlight w:val="none"/>
          <w14:textFill>
            <w14:solidFill>
              <w14:schemeClr w14:val="tx1"/>
            </w14:solidFill>
          </w14:textFill>
        </w:rPr>
        <w:t xml:space="preserve">属于</w:t>
      </w:r>
      <w:r>
        <w:rPr>
          <w:iCs/>
          <w:color w:val="000000" w:themeColor="text1"/>
          <w:spacing w:val="-15"/>
          <w:szCs w:val="21"/>
          <w:highlight w:val="none"/>
          <w:u w:val="single"/>
          <w14:textFill>
            <w14:solidFill>
              <w14:schemeClr w14:val="tx1"/>
            </w14:solidFill>
          </w14:textFill>
        </w:rPr>
        <w:t xml:space="preserve">（</w:t>
      </w:r>
      <w:r>
        <w:rPr>
          <w:iCs/>
          <w:color w:val="000000" w:themeColor="text1"/>
          <w:spacing w:val="-5"/>
          <w:szCs w:val="21"/>
          <w:highlight w:val="none"/>
          <w:u w:val="single"/>
          <w14:textFill>
            <w14:solidFill>
              <w14:schemeClr w14:val="tx1"/>
            </w14:solidFill>
          </w14:textFill>
        </w:rPr>
        <w:t xml:space="preserve">采购文件中明确的所属行业）</w:t>
      </w:r>
      <w:r>
        <w:rPr>
          <w:color w:val="000000" w:themeColor="text1"/>
          <w:spacing w:val="-19"/>
          <w:szCs w:val="21"/>
          <w:highlight w:val="none"/>
          <w14:textFill>
            <w14:solidFill>
              <w14:schemeClr w14:val="tx1"/>
            </w14:solidFill>
          </w14:textFill>
        </w:rPr>
        <w:t xml:space="preserve">；</w:t>
      </w:r>
      <w:r>
        <w:rPr>
          <w:color w:val="000000" w:themeColor="text1"/>
          <w:spacing w:val="-5"/>
          <w:szCs w:val="21"/>
          <w:highlight w:val="none"/>
          <w14:textFill>
            <w14:solidFill>
              <w14:schemeClr w14:val="tx1"/>
            </w14:solidFill>
          </w14:textFill>
        </w:rPr>
        <w:t xml:space="preserve">承建</w:t>
      </w:r>
      <w:r>
        <w:rPr>
          <w:color w:val="000000" w:themeColor="text1"/>
          <w:spacing w:val="-155"/>
          <w:szCs w:val="21"/>
          <w:highlight w:val="non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（承接）企业为</w:t>
      </w:r>
      <w:r>
        <w:rPr>
          <w:color w:val="000000" w:themeColor="text1"/>
          <w:spacing w:val="-78"/>
          <w:szCs w:val="21"/>
          <w:highlight w:val="none"/>
          <w:u w:val="single"/>
          <w14:textFill>
            <w14:solidFill>
              <w14:schemeClr w14:val="tx1"/>
            </w14:solidFill>
          </w14:textFill>
        </w:rPr>
        <w:t xml:space="preserve"> </w:t>
      </w:r>
      <w:r>
        <w:rPr>
          <w:iCs/>
          <w:color w:val="000000" w:themeColor="text1"/>
          <w:spacing w:val="-5"/>
          <w:szCs w:val="21"/>
          <w:highlight w:val="none"/>
          <w:u w:val="single"/>
          <w14:textFill>
            <w14:solidFill>
              <w14:schemeClr w14:val="tx1"/>
            </w14:solidFill>
          </w14:textFill>
        </w:rPr>
        <w:t xml:space="preserve">（企业名称）  从业人员</w:t>
      </w:r>
      <w:r>
        <w:rPr>
          <w:color w:val="000000" w:themeColor="text1"/>
          <w:spacing w:val="13"/>
          <w:szCs w:val="21"/>
          <w:highlight w:val="none"/>
          <w:u w:val="singl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人</w:t>
      </w:r>
      <w:r>
        <w:rPr>
          <w:color w:val="000000" w:themeColor="text1"/>
          <w:spacing w:val="-108"/>
          <w:szCs w:val="21"/>
          <w:highlight w:val="non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w:t>
      </w:r>
      <w:r>
        <w:rPr>
          <w:color w:val="000000" w:themeColor="text1"/>
          <w:spacing w:val="-125"/>
          <w:szCs w:val="21"/>
          <w:highlight w:val="non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营业收入为</w:t>
      </w:r>
      <w:r>
        <w:rPr>
          <w:color w:val="000000" w:themeColor="text1"/>
          <w:spacing w:val="-5"/>
          <w:szCs w:val="21"/>
          <w:highlight w:val="none"/>
          <w:u w:val="singl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万元，资产总额为</w:t>
      </w:r>
      <w:r>
        <w:rPr>
          <w:color w:val="000000" w:themeColor="text1"/>
          <w:spacing w:val="-5"/>
          <w:szCs w:val="21"/>
          <w:highlight w:val="none"/>
          <w:u w:val="singl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万元，属于</w:t>
      </w:r>
      <w:r>
        <w:rPr>
          <w:color w:val="000000" w:themeColor="text1"/>
          <w:spacing w:val="-5"/>
          <w:szCs w:val="21"/>
          <w:highlight w:val="none"/>
          <w:u w:val="single"/>
          <w14:textFill>
            <w14:solidFill>
              <w14:schemeClr w14:val="tx1"/>
            </w14:solidFill>
          </w14:textFill>
        </w:rPr>
        <w:t xml:space="preserve"> （中型企业、 小型企业、微型企业）</w:t>
      </w:r>
      <w:r>
        <w:rPr>
          <w:color w:val="000000" w:themeColor="text1"/>
          <w:spacing w:val="-5"/>
          <w:szCs w:val="21"/>
          <w:highlight w:val="none"/>
          <w14:textFill>
            <w14:solidFill>
              <w14:schemeClr w14:val="tx1"/>
            </w14:solidFill>
          </w14:textFill>
        </w:rPr>
        <w:t xml:space="preserve">；</w:t>
      </w:r>
      <w:r/>
    </w:p>
    <w:p>
      <w:pPr>
        <w:ind w:firstLine="688"/>
        <w:spacing w:before="132" w:line="360" w:lineRule="auto"/>
        <w:rPr>
          <w:color w:val="000000" w:themeColor="text1"/>
          <w:szCs w:val="21"/>
          <w:highlight w:val="none"/>
          <w14:textFill>
            <w14:solidFill>
              <w14:schemeClr w14:val="tx1"/>
            </w14:solidFill>
          </w14:textFill>
        </w:rPr>
      </w:pPr>
      <w:r>
        <w:rPr>
          <w:color w:val="000000" w:themeColor="text1"/>
          <w:spacing w:val="-18"/>
          <w:position w:val="-7"/>
          <w:szCs w:val="21"/>
          <w:highlight w:val="none"/>
          <w14:textFill>
            <w14:solidFill>
              <w14:schemeClr w14:val="tx1"/>
            </w14:solidFill>
          </w14:textFill>
        </w:rPr>
        <w:t xml:space="preserve">……</w:t>
      </w:r>
      <w:r/>
    </w:p>
    <w:p>
      <w:pPr>
        <w:ind w:left="35" w:right="160" w:firstLine="678"/>
        <w:spacing w:before="244" w:line="360" w:lineRule="auto"/>
        <w:rPr>
          <w:color w:val="000000" w:themeColor="text1"/>
          <w:spacing w:val="-12"/>
          <w:szCs w:val="21"/>
          <w:highlight w:val="none"/>
          <w14:textFill>
            <w14:solidFill>
              <w14:schemeClr w14:val="tx1"/>
            </w14:solidFill>
          </w14:textFill>
        </w:rPr>
      </w:pPr>
      <w:r>
        <w:rPr>
          <w:color w:val="000000" w:themeColor="text1"/>
          <w:spacing w:val="-7"/>
          <w:szCs w:val="21"/>
          <w:highlight w:val="none"/>
          <w14:textFill>
            <w14:solidFill>
              <w14:schemeClr w14:val="tx1"/>
            </w14:solidFill>
          </w14:textFill>
        </w:rPr>
        <w:t xml:space="preserve">以上企业</w:t>
      </w:r>
      <w:r>
        <w:rPr>
          <w:color w:val="000000" w:themeColor="text1"/>
          <w:spacing w:val="-112"/>
          <w:szCs w:val="21"/>
          <w:highlight w:val="none"/>
          <w14:textFill>
            <w14:solidFill>
              <w14:schemeClr w14:val="tx1"/>
            </w14:solidFill>
          </w14:textFill>
        </w:rPr>
        <w:t xml:space="preserve"> </w:t>
      </w:r>
      <w:r>
        <w:rPr>
          <w:color w:val="000000" w:themeColor="text1"/>
          <w:spacing w:val="-7"/>
          <w:szCs w:val="21"/>
          <w:highlight w:val="none"/>
          <w14:textFill>
            <w14:solidFill>
              <w14:schemeClr w14:val="tx1"/>
            </w14:solidFill>
          </w14:textFill>
        </w:rPr>
        <w:t xml:space="preserve">，不属于大企业的分支机构</w:t>
      </w:r>
      <w:r>
        <w:rPr>
          <w:color w:val="000000" w:themeColor="text1"/>
          <w:spacing w:val="-116"/>
          <w:szCs w:val="21"/>
          <w:highlight w:val="none"/>
          <w14:textFill>
            <w14:solidFill>
              <w14:schemeClr w14:val="tx1"/>
            </w14:solidFill>
          </w14:textFill>
        </w:rPr>
        <w:t xml:space="preserve"> </w:t>
      </w:r>
      <w:r>
        <w:rPr>
          <w:color w:val="000000" w:themeColor="text1"/>
          <w:spacing w:val="-7"/>
          <w:szCs w:val="21"/>
          <w:highlight w:val="none"/>
          <w14:textFill>
            <w14:solidFill>
              <w14:schemeClr w14:val="tx1"/>
            </w14:solidFill>
          </w14:textFill>
        </w:rPr>
        <w:t xml:space="preserve">，不存在控股股东</w:t>
      </w:r>
      <w:r>
        <w:rPr>
          <w:color w:val="000000" w:themeColor="text1"/>
          <w:spacing w:val="-138"/>
          <w:szCs w:val="21"/>
          <w:highlight w:val="none"/>
          <w14:textFill>
            <w14:solidFill>
              <w14:schemeClr w14:val="tx1"/>
            </w14:solidFill>
          </w14:textFill>
        </w:rPr>
        <w:t xml:space="preserve"> </w:t>
      </w:r>
      <w:r>
        <w:rPr>
          <w:color w:val="000000" w:themeColor="text1"/>
          <w:spacing w:val="-4"/>
          <w:szCs w:val="21"/>
          <w:highlight w:val="none"/>
          <w14:textFill>
            <w14:solidFill>
              <w14:schemeClr w14:val="tx1"/>
            </w14:solidFill>
          </w14:textFill>
        </w:rPr>
        <w:t xml:space="preserve">为大企业的情形</w:t>
      </w:r>
      <w:r>
        <w:rPr>
          <w:color w:val="000000" w:themeColor="text1"/>
          <w:spacing w:val="-92"/>
          <w:szCs w:val="21"/>
          <w:highlight w:val="none"/>
          <w14:textFill>
            <w14:solidFill>
              <w14:schemeClr w14:val="tx1"/>
            </w14:solidFill>
          </w14:textFill>
        </w:rPr>
        <w:t xml:space="preserve"> </w:t>
      </w:r>
      <w:r>
        <w:rPr>
          <w:color w:val="000000" w:themeColor="text1"/>
          <w:spacing w:val="-4"/>
          <w:szCs w:val="21"/>
          <w:highlight w:val="none"/>
          <w14:textFill>
            <w14:solidFill>
              <w14:schemeClr w14:val="tx1"/>
            </w14:solidFill>
          </w14:textFill>
        </w:rPr>
        <w:t xml:space="preserve">，也不存在与大企业的负责人为同一人的情</w:t>
      </w:r>
      <w:r>
        <w:rPr>
          <w:color w:val="000000" w:themeColor="text1"/>
          <w:spacing w:val="-140"/>
          <w:szCs w:val="21"/>
          <w:highlight w:val="none"/>
          <w14:textFill>
            <w14:solidFill>
              <w14:schemeClr w14:val="tx1"/>
            </w14:solidFill>
          </w14:textFill>
        </w:rPr>
        <w:t xml:space="preserve"> </w:t>
      </w:r>
      <w:r>
        <w:rPr>
          <w:color w:val="000000" w:themeColor="text1"/>
          <w:spacing w:val="-12"/>
          <w:szCs w:val="21"/>
          <w:highlight w:val="none"/>
          <w14:textFill>
            <w14:solidFill>
              <w14:schemeClr w14:val="tx1"/>
            </w14:solidFill>
          </w14:textFill>
        </w:rPr>
        <w:t xml:space="preserve">形</w:t>
      </w:r>
      <w:r>
        <w:rPr>
          <w:color w:val="000000" w:themeColor="text1"/>
          <w:spacing w:val="-113"/>
          <w:szCs w:val="21"/>
          <w:highlight w:val="none"/>
          <w14:textFill>
            <w14:solidFill>
              <w14:schemeClr w14:val="tx1"/>
            </w14:solidFill>
          </w14:textFill>
        </w:rPr>
        <w:t xml:space="preserve"> </w:t>
      </w:r>
      <w:r>
        <w:rPr>
          <w:color w:val="000000" w:themeColor="text1"/>
          <w:spacing w:val="-12"/>
          <w:szCs w:val="21"/>
          <w:highlight w:val="none"/>
          <w14:textFill>
            <w14:solidFill>
              <w14:schemeClr w14:val="tx1"/>
            </w14:solidFill>
          </w14:textFill>
        </w:rPr>
        <w:t xml:space="preserve">。</w:t>
      </w:r>
      <w:r/>
    </w:p>
    <w:p>
      <w:pPr>
        <w:ind w:left="35" w:right="160" w:firstLine="678"/>
        <w:spacing w:before="244" w:line="360" w:lineRule="auto"/>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t xml:space="preserve">本企业对上述声明内容的真实性负责</w:t>
      </w:r>
      <w:r>
        <w:rPr>
          <w:color w:val="000000" w:themeColor="text1"/>
          <w:spacing w:val="-102"/>
          <w:szCs w:val="21"/>
          <w:highlight w:val="none"/>
          <w14:textFill>
            <w14:solidFill>
              <w14:schemeClr w14:val="tx1"/>
            </w14:solidFill>
          </w14:textFill>
        </w:rPr>
        <w:t xml:space="preserve"> </w:t>
      </w:r>
      <w:r>
        <w:rPr>
          <w:color w:val="000000" w:themeColor="text1"/>
          <w:spacing w:val="-6"/>
          <w:szCs w:val="21"/>
          <w:highlight w:val="none"/>
          <w14:textFill>
            <w14:solidFill>
              <w14:schemeClr w14:val="tx1"/>
            </w14:solidFill>
          </w14:textFill>
        </w:rPr>
        <w:t xml:space="preserve">。如有虚假</w:t>
      </w:r>
      <w:r>
        <w:rPr>
          <w:color w:val="000000" w:themeColor="text1"/>
          <w:spacing w:val="-114"/>
          <w:szCs w:val="21"/>
          <w:highlight w:val="none"/>
          <w14:textFill>
            <w14:solidFill>
              <w14:schemeClr w14:val="tx1"/>
            </w14:solidFill>
          </w14:textFill>
        </w:rPr>
        <w:t xml:space="preserve"> </w:t>
      </w:r>
      <w:r>
        <w:rPr>
          <w:color w:val="000000" w:themeColor="text1"/>
          <w:spacing w:val="-6"/>
          <w:szCs w:val="21"/>
          <w:highlight w:val="none"/>
          <w14:textFill>
            <w14:solidFill>
              <w14:schemeClr w14:val="tx1"/>
            </w14:solidFill>
          </w14:textFill>
        </w:rPr>
        <w:t xml:space="preserve">，将依</w:t>
      </w:r>
      <w:r>
        <w:rPr>
          <w:color w:val="000000" w:themeColor="text1"/>
          <w:spacing w:val="-140"/>
          <w:szCs w:val="21"/>
          <w:highlight w:val="none"/>
          <w14:textFill>
            <w14:solidFill>
              <w14:schemeClr w14:val="tx1"/>
            </w14:solidFill>
          </w14:textFill>
        </w:rPr>
        <w:t xml:space="preserve"> </w:t>
      </w:r>
      <w:r>
        <w:rPr>
          <w:color w:val="000000" w:themeColor="text1"/>
          <w:spacing w:val="-5"/>
          <w:szCs w:val="21"/>
          <w:highlight w:val="none"/>
          <w14:textFill>
            <w14:solidFill>
              <w14:schemeClr w14:val="tx1"/>
            </w14:solidFill>
          </w14:textFill>
        </w:rPr>
        <w:t xml:space="preserve">法承担相应责任</w:t>
      </w:r>
      <w:r>
        <w:rPr>
          <w:b/>
          <w:bCs/>
          <w:color w:val="000000" w:themeColor="text1"/>
          <w:szCs w:val="21"/>
          <w:highlight w:val="none"/>
          <w14:textFill>
            <w14:solidFill>
              <w14:schemeClr w14:val="tx1"/>
            </w14:solidFill>
          </w14:textFill>
        </w:rPr>
        <w:t xml:space="preserve">。</w:t>
      </w:r>
      <w:r>
        <w:rPr>
          <w:color w:val="000000" w:themeColor="text1"/>
          <w:spacing w:val="6"/>
          <w:szCs w:val="21"/>
          <w:highlight w:val="none"/>
          <w14:textFill>
            <w14:solidFill>
              <w14:schemeClr w14:val="tx1"/>
            </w14:solidFill>
          </w14:textFill>
        </w:rPr>
        <w:t xml:space="preserve">       </w:t>
      </w:r>
      <w:r/>
    </w:p>
    <w:p>
      <w:pPr>
        <w:ind w:right="1560" w:firstLine="444"/>
        <w:jc w:val="right"/>
        <w:spacing w:line="360" w:lineRule="auto"/>
        <w:tabs>
          <w:tab w:val="left" w:pos="4860" w:leader="none"/>
        </w:tabs>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t xml:space="preserve">企业名称（盖章）：</w:t>
      </w:r>
      <w:r/>
    </w:p>
    <w:p>
      <w:pPr>
        <w:ind w:right="1560" w:firstLine="444"/>
        <w:jc w:val="right"/>
        <w:spacing w:line="360" w:lineRule="auto"/>
        <w:tabs>
          <w:tab w:val="left" w:pos="4860" w:leader="none"/>
        </w:tabs>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t xml:space="preserve">         日  期：</w:t>
      </w:r>
      <w:r/>
    </w:p>
    <w:p>
      <w:pPr>
        <w:ind w:firstLine="422"/>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注：1、参加本次政府采购项目需提供此声明函</w:t>
      </w:r>
      <w:r>
        <w:rPr>
          <w:color w:val="000000" w:themeColor="text1"/>
          <w:szCs w:val="21"/>
          <w:highlight w:val="none"/>
          <w:lang w:val="zh-CN"/>
          <w14:textFill>
            <w14:solidFill>
              <w14:schemeClr w14:val="tx1"/>
            </w14:solidFill>
          </w14:textFill>
        </w:rPr>
        <w:t xml:space="preserve">（中小企业划型标准详见《关于印发中小企业划型标准规定的通知》工信部联企业〔2011〕300号）</w:t>
      </w:r>
      <w:r>
        <w:rPr>
          <w:b/>
          <w:bCs/>
          <w:color w:val="000000" w:themeColor="text1"/>
          <w:szCs w:val="21"/>
          <w:highlight w:val="none"/>
          <w14:textFill>
            <w14:solidFill>
              <w14:schemeClr w14:val="tx1"/>
            </w14:solidFill>
          </w14:textFill>
        </w:rPr>
        <w:t xml:space="preserve">。</w:t>
      </w:r>
      <w:r/>
    </w:p>
    <w:p>
      <w:pPr>
        <w:ind w:firstLine="422"/>
        <w:jc w:val="left"/>
        <w:spacing w:line="360" w:lineRule="auto"/>
        <w:tabs>
          <w:tab w:val="left" w:pos="312" w:leader="none"/>
        </w:tabs>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2、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right="1560" w:firstLine="444"/>
        <w:jc w:val="center"/>
        <w:spacing w:line="360" w:lineRule="auto"/>
        <w:tabs>
          <w:tab w:val="left" w:pos="4860" w:leader="none"/>
        </w:tabs>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r>
      <w:r/>
    </w:p>
    <w:p>
      <w:pPr>
        <w:jc w:val="center"/>
        <w:spacing w:line="360" w:lineRule="auto"/>
        <w:rPr>
          <w:b/>
          <w:bCs/>
          <w:color w:val="000000" w:themeColor="text1"/>
          <w:szCs w:val="21"/>
          <w:highlight w:val="none"/>
          <w14:textFill>
            <w14:solidFill>
              <w14:schemeClr w14:val="tx1"/>
            </w14:solidFill>
          </w14:textFill>
        </w:rPr>
        <w:outlineLvl w:val="2"/>
      </w:pPr>
      <w:r>
        <w:rPr>
          <w:b/>
          <w:bCs/>
          <w:color w:val="000000" w:themeColor="text1"/>
          <w:sz w:val="24"/>
          <w:szCs w:val="24"/>
          <w:highlight w:val="none"/>
          <w14:textFill>
            <w14:solidFill>
              <w14:schemeClr w14:val="tx1"/>
            </w14:solidFill>
          </w14:textFill>
        </w:rPr>
        <w:br w:type="page" w:clear="all"/>
      </w:r>
      <w:bookmarkStart w:id="240" w:name="_Toc964"/>
      <w:r/>
      <w:bookmarkStart w:id="241" w:name="_Toc9915"/>
      <w:r>
        <w:rPr>
          <w:b/>
          <w:bCs/>
          <w:color w:val="000000" w:themeColor="text1"/>
          <w:szCs w:val="21"/>
          <w:highlight w:val="none"/>
          <w14:textFill>
            <w14:solidFill>
              <w14:schemeClr w14:val="tx1"/>
            </w14:solidFill>
          </w14:textFill>
        </w:rPr>
        <w:t xml:space="preserve">（二）残疾人福利性单位声明函</w:t>
      </w:r>
      <w:bookmarkEnd w:id="240"/>
      <w:r/>
      <w:bookmarkEnd w:id="241"/>
      <w:r/>
      <w:r/>
    </w:p>
    <w:p>
      <w:pPr>
        <w:ind w:firstLine="444"/>
        <w:jc w:val="left"/>
        <w:spacing w:line="360" w:lineRule="auto"/>
        <w:tabs>
          <w:tab w:val="left" w:pos="4860" w:leader="none"/>
        </w:tabs>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r>
      <w:r/>
    </w:p>
    <w:p>
      <w:pPr>
        <w:ind w:firstLine="444"/>
        <w:jc w:val="left"/>
        <w:spacing w:line="360" w:lineRule="auto"/>
        <w:tabs>
          <w:tab w:val="left" w:pos="4860" w:leader="none"/>
        </w:tabs>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color w:val="000000" w:themeColor="text1"/>
          <w:spacing w:val="6"/>
          <w:szCs w:val="21"/>
          <w:highlight w:val="none"/>
          <w:u w:val="single"/>
          <w14:textFill>
            <w14:solidFill>
              <w14:schemeClr w14:val="tx1"/>
            </w14:solidFill>
          </w14:textFill>
        </w:rPr>
        <w:t xml:space="preserve">     </w:t>
      </w:r>
      <w:r>
        <w:rPr>
          <w:color w:val="000000" w:themeColor="text1"/>
          <w:spacing w:val="6"/>
          <w:szCs w:val="21"/>
          <w:highlight w:val="none"/>
          <w14:textFill>
            <w14:solidFill>
              <w14:schemeClr w14:val="tx1"/>
            </w14:solidFill>
          </w14:textFill>
        </w:rPr>
        <w:t xml:space="preserve">单位的</w:t>
      </w:r>
      <w:r>
        <w:rPr>
          <w:color w:val="000000" w:themeColor="text1"/>
          <w:spacing w:val="6"/>
          <w:szCs w:val="21"/>
          <w:highlight w:val="none"/>
          <w:u w:val="single"/>
          <w14:textFill>
            <w14:solidFill>
              <w14:schemeClr w14:val="tx1"/>
            </w14:solidFill>
          </w14:textFill>
        </w:rPr>
        <w:t xml:space="preserve">     </w:t>
      </w:r>
      <w:r>
        <w:rPr>
          <w:color w:val="000000" w:themeColor="text1"/>
          <w:spacing w:val="6"/>
          <w:szCs w:val="2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t xml:space="preserve">本单位对上述声明的真实性负责。如有虚假，将依法承担相应责任。</w:t>
      </w:r>
      <w:r/>
    </w:p>
    <w:p>
      <w:pPr>
        <w:ind w:firstLine="444"/>
        <w:jc w:val="center"/>
        <w:spacing w:line="360" w:lineRule="auto"/>
        <w:tabs>
          <w:tab w:val="left" w:pos="4860" w:leader="none"/>
        </w:tabs>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r>
      <w:r/>
    </w:p>
    <w:p>
      <w:pPr>
        <w:ind w:firstLine="444"/>
        <w:jc w:val="center"/>
        <w:spacing w:line="360" w:lineRule="auto"/>
        <w:tabs>
          <w:tab w:val="left" w:pos="4860" w:leader="none"/>
        </w:tabs>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r>
      <w:r/>
    </w:p>
    <w:p>
      <w:pPr>
        <w:ind w:firstLine="444"/>
        <w:jc w:val="center"/>
        <w:spacing w:line="360" w:lineRule="auto"/>
        <w:tabs>
          <w:tab w:val="left" w:pos="4860" w:leader="none"/>
        </w:tabs>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r>
      <w:r/>
    </w:p>
    <w:p>
      <w:pPr>
        <w:ind w:firstLine="444"/>
        <w:jc w:val="center"/>
        <w:spacing w:line="360" w:lineRule="auto"/>
        <w:tabs>
          <w:tab w:val="left" w:pos="4860" w:leader="none"/>
        </w:tabs>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t xml:space="preserve">单位名称（盖章）：</w:t>
      </w:r>
      <w:r/>
    </w:p>
    <w:p>
      <w:pPr>
        <w:ind w:firstLine="444"/>
        <w:jc w:val="center"/>
        <w:spacing w:line="360" w:lineRule="auto"/>
        <w:tabs>
          <w:tab w:val="left" w:pos="4860" w:leader="none"/>
        </w:tabs>
        <w:rPr>
          <w:color w:val="000000" w:themeColor="text1"/>
          <w:spacing w:val="6"/>
          <w:szCs w:val="21"/>
          <w:highlight w:val="none"/>
          <w14:textFill>
            <w14:solidFill>
              <w14:schemeClr w14:val="tx1"/>
            </w14:solidFill>
          </w14:textFill>
        </w:rPr>
      </w:pPr>
      <w:r>
        <w:rPr>
          <w:color w:val="000000" w:themeColor="text1"/>
          <w:spacing w:val="6"/>
          <w:szCs w:val="21"/>
          <w:highlight w:val="none"/>
          <w14:textFill>
            <w14:solidFill>
              <w14:schemeClr w14:val="tx1"/>
            </w14:solidFill>
          </w14:textFill>
        </w:rPr>
        <w:t xml:space="preserve">日 期：    </w:t>
      </w:r>
      <w:r/>
    </w:p>
    <w:p>
      <w:pPr>
        <w:ind w:right="1560" w:firstLine="504"/>
        <w:jc w:val="center"/>
        <w:spacing w:line="360" w:lineRule="auto"/>
        <w:tabs>
          <w:tab w:val="left" w:pos="4860" w:leader="none"/>
        </w:tabs>
        <w:rPr>
          <w:color w:val="000000" w:themeColor="text1"/>
          <w:spacing w:val="6"/>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r>
      <w:r/>
    </w:p>
    <w:p>
      <w:pPr>
        <w:ind w:right="1560" w:firstLine="504"/>
        <w:jc w:val="center"/>
        <w:spacing w:line="360" w:lineRule="auto"/>
        <w:tabs>
          <w:tab w:val="left" w:pos="4860" w:leader="none"/>
        </w:tabs>
        <w:rPr>
          <w:color w:val="000000" w:themeColor="text1"/>
          <w:spacing w:val="6"/>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r>
      <w:r/>
    </w:p>
    <w:p>
      <w:pPr>
        <w:ind w:right="1560" w:firstLine="504"/>
        <w:jc w:val="center"/>
        <w:spacing w:line="360" w:lineRule="auto"/>
        <w:tabs>
          <w:tab w:val="left" w:pos="4860" w:leader="none"/>
        </w:tabs>
        <w:rPr>
          <w:b/>
          <w:color w:val="000000" w:themeColor="text1"/>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  </w:t>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ind w:right="-5"/>
        <w:spacing w:line="360" w:lineRule="auto"/>
        <w:rPr>
          <w:b/>
          <w:color w:val="000000" w:themeColor="text1"/>
          <w:sz w:val="24"/>
          <w:szCs w:val="24"/>
          <w:highlight w:val="none"/>
          <w14:textFill>
            <w14:solidFill>
              <w14:schemeClr w14:val="tx1"/>
            </w14:solidFill>
          </w14:textFill>
        </w:rPr>
        <w:sectPr>
          <w:footerReference w:type="first" r:id="rId17"/>
          <w:footnotePr/>
          <w:endnotePr/>
          <w:type w:val="nextPage"/>
          <w:pgSz w:w="11906" w:h="16838" w:orient="portrait"/>
          <w:pgMar w:top="1134" w:right="1134" w:bottom="1134" w:left="1134" w:header="851" w:footer="992" w:gutter="0"/>
          <w:cols w:num="1" w:sep="0" w:space="720" w:equalWidth="1"/>
          <w:docGrid w:linePitch="360"/>
          <w:titlePg/>
        </w:sectPr>
      </w:pPr>
      <w:r>
        <w:rPr>
          <w:b/>
          <w:color w:val="000000" w:themeColor="text1"/>
          <w:sz w:val="24"/>
          <w:szCs w:val="24"/>
          <w:highlight w:val="none"/>
          <w14:textFill>
            <w14:solidFill>
              <w14:schemeClr w14:val="tx1"/>
            </w14:solidFill>
          </w14:textFill>
        </w:rPr>
      </w:r>
      <w:r/>
    </w:p>
    <w:p>
      <w:pPr>
        <w:spacing w:after="156" w:line="360" w:lineRule="auto"/>
        <w:rPr>
          <w:b/>
          <w:bCs/>
          <w:color w:val="000000" w:themeColor="text1"/>
          <w:sz w:val="24"/>
          <w:szCs w:val="22"/>
          <w:highlight w:val="none"/>
          <w:lang w:val="zh-CN"/>
          <w14:textFill>
            <w14:solidFill>
              <w14:schemeClr w14:val="tx1"/>
            </w14:solidFill>
          </w14:textFill>
        </w:rPr>
        <w:outlineLvl w:val="1"/>
      </w:pPr>
      <w:r/>
      <w:bookmarkStart w:id="242" w:name="_Toc20690"/>
      <w:r/>
      <w:bookmarkStart w:id="243" w:name="_Toc909"/>
      <w:r/>
      <w:bookmarkStart w:id="244" w:name="_Toc509"/>
      <w:r>
        <w:rPr>
          <w:b/>
          <w:bCs/>
          <w:color w:val="000000" w:themeColor="text1"/>
          <w:sz w:val="24"/>
          <w:szCs w:val="22"/>
          <w:highlight w:val="none"/>
          <w:lang w:val="zh-CN"/>
          <w14:textFill>
            <w14:solidFill>
              <w14:schemeClr w14:val="tx1"/>
            </w14:solidFill>
          </w14:textFill>
        </w:rPr>
        <w:t xml:space="preserve">附件</w:t>
      </w:r>
      <w:r>
        <w:rPr>
          <w:b/>
          <w:bCs/>
          <w:color w:val="000000" w:themeColor="text1"/>
          <w:sz w:val="24"/>
          <w:szCs w:val="22"/>
          <w:highlight w:val="none"/>
          <w14:textFill>
            <w14:solidFill>
              <w14:schemeClr w14:val="tx1"/>
            </w14:solidFill>
          </w14:textFill>
        </w:rPr>
        <w:t xml:space="preserve">七 </w:t>
      </w:r>
      <w:r>
        <w:rPr>
          <w:b/>
          <w:bCs/>
          <w:color w:val="000000" w:themeColor="text1"/>
          <w:sz w:val="24"/>
          <w:szCs w:val="22"/>
          <w:highlight w:val="none"/>
          <w:lang w:val="zh-CN"/>
          <w14:textFill>
            <w14:solidFill>
              <w14:schemeClr w14:val="tx1"/>
            </w14:solidFill>
          </w14:textFill>
        </w:rPr>
        <w:t xml:space="preserve">供应商基本情况表</w:t>
      </w:r>
      <w:bookmarkEnd w:id="242"/>
      <w:r/>
      <w:bookmarkEnd w:id="243"/>
      <w:r/>
      <w:r/>
    </w:p>
    <w:tbl>
      <w:tblPr>
        <w:tblStyle w:val="1094"/>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供应商名称</w:t>
            </w:r>
            <w:r/>
          </w:p>
        </w:tc>
        <w:tc>
          <w:tcPr>
            <w:tcW w:w="7513" w:type="dxa"/>
            <w:vAlign w:val="center"/>
            <w:textDirection w:val="lrTb"/>
            <w:noWrap w:val="false"/>
          </w:tcPr>
          <w:p>
            <w:pPr>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tc>
      </w:tr>
      <w:tr>
        <w:trPr>
          <w:trHeight w:val="986"/>
        </w:trPr>
        <w:tc>
          <w:tcPr>
            <w:tcW w:w="1809"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社会机构统一信用代码</w:t>
            </w:r>
            <w:r/>
          </w:p>
        </w:tc>
        <w:tc>
          <w:tcPr>
            <w:tcW w:w="7513" w:type="dxa"/>
            <w:vAlign w:val="center"/>
            <w:textDirection w:val="lrTb"/>
            <w:noWrap w:val="false"/>
          </w:tcPr>
          <w:p>
            <w:pPr>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tc>
      </w:tr>
      <w:tr>
        <w:trPr>
          <w:trHeight w:val="1114"/>
        </w:trPr>
        <w:tc>
          <w:tcPr>
            <w:tcW w:w="1809" w:type="dxa"/>
            <w:vAlign w:val="center"/>
            <w:textDirection w:val="lrTb"/>
            <w:noWrap w:val="false"/>
          </w:tcPr>
          <w:p>
            <w:pPr>
              <w:jc w:val="center"/>
              <w:spacing w:line="360" w:lineRule="auto"/>
              <w:rPr>
                <w:b/>
                <w:bCs/>
                <w:color w:val="000000" w:themeColor="text1"/>
                <w:szCs w:val="21"/>
                <w:highlight w:val="none"/>
                <w14:textFill>
                  <w14:solidFill>
                    <w14:schemeClr w14:val="tx1"/>
                  </w14:solidFill>
                </w14:textFill>
              </w:rPr>
            </w:pPr>
            <w:r>
              <w:rPr>
                <w:b/>
                <w:bCs/>
                <w:color w:val="000000" w:themeColor="text1"/>
                <w:highlight w:val="none"/>
                <w:lang w:val="zh-CN"/>
                <w14:textFill>
                  <w14:solidFill>
                    <w14:schemeClr w14:val="tx1"/>
                  </w14:solidFill>
                </w14:textFill>
              </w:rPr>
              <w:t xml:space="preserve">供应商规模</w:t>
            </w:r>
            <w:r/>
          </w:p>
        </w:tc>
        <w:tc>
          <w:tcPr>
            <w:tcW w:w="7513" w:type="dxa"/>
            <w:vAlign w:val="center"/>
            <w:textDirection w:val="lrTb"/>
            <w:noWrap w:val="false"/>
          </w:tcPr>
          <w:p>
            <w:pPr>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w:t>
            </w:r>
            <w:r>
              <w:rPr>
                <w:b/>
                <w:bCs/>
                <w:color w:val="000000" w:themeColor="text1"/>
                <w:szCs w:val="21"/>
                <w:highlight w:val="none"/>
                <w14:textFill>
                  <w14:solidFill>
                    <w14:schemeClr w14:val="tx1"/>
                  </w14:solidFill>
                </w14:textFill>
              </w:rPr>
              <w:t xml:space="preserve">大型           </w:t>
            </w:r>
            <w:r>
              <w:rPr>
                <w:color w:val="000000" w:themeColor="text1"/>
                <w:sz w:val="24"/>
                <w:szCs w:val="24"/>
                <w:highlight w:val="none"/>
                <w14:textFill>
                  <w14:solidFill>
                    <w14:schemeClr w14:val="tx1"/>
                  </w14:solidFill>
                </w14:textFill>
              </w:rPr>
              <w:t xml:space="preserve">□</w:t>
            </w:r>
            <w:r>
              <w:rPr>
                <w:b/>
                <w:bCs/>
                <w:color w:val="000000" w:themeColor="text1"/>
                <w:szCs w:val="21"/>
                <w:highlight w:val="none"/>
                <w14:textFill>
                  <w14:solidFill>
                    <w14:schemeClr w14:val="tx1"/>
                  </w14:solidFill>
                </w14:textFill>
              </w:rPr>
              <w:t xml:space="preserve">中型          </w:t>
            </w:r>
            <w:r>
              <w:rPr>
                <w:color w:val="000000" w:themeColor="text1"/>
                <w:sz w:val="24"/>
                <w:szCs w:val="24"/>
                <w:highlight w:val="none"/>
                <w14:textFill>
                  <w14:solidFill>
                    <w14:schemeClr w14:val="tx1"/>
                  </w14:solidFill>
                </w14:textFill>
              </w:rPr>
              <w:t xml:space="preserve">□</w:t>
            </w:r>
            <w:r>
              <w:rPr>
                <w:b/>
                <w:bCs/>
                <w:color w:val="000000" w:themeColor="text1"/>
                <w:szCs w:val="21"/>
                <w:highlight w:val="none"/>
                <w14:textFill>
                  <w14:solidFill>
                    <w14:schemeClr w14:val="tx1"/>
                  </w14:solidFill>
                </w14:textFill>
              </w:rPr>
              <w:t xml:space="preserve">小微型      </w:t>
            </w:r>
            <w:r/>
          </w:p>
        </w:tc>
      </w:tr>
      <w:tr>
        <w:trPr>
          <w:trHeight w:val="1130"/>
        </w:trPr>
        <w:tc>
          <w:tcPr>
            <w:tcW w:w="1809" w:type="dxa"/>
            <w:vAlign w:val="center"/>
            <w:textDirection w:val="lrTb"/>
            <w:noWrap w:val="false"/>
          </w:tcPr>
          <w:p>
            <w:pPr>
              <w:jc w:val="center"/>
              <w:spacing w:line="360" w:lineRule="auto"/>
              <w:rPr>
                <w:b/>
                <w:bCs/>
                <w:color w:val="000000" w:themeColor="text1"/>
                <w:highlight w:val="none"/>
                <w:lang w:val="zh-CN"/>
                <w14:textFill>
                  <w14:solidFill>
                    <w14:schemeClr w14:val="tx1"/>
                  </w14:solidFill>
                </w14:textFill>
              </w:rPr>
            </w:pPr>
            <w:r>
              <w:rPr>
                <w:b/>
                <w:bCs/>
                <w:color w:val="000000" w:themeColor="text1"/>
                <w:highlight w:val="none"/>
                <w:lang w:val="zh-CN"/>
                <w14:textFill>
                  <w14:solidFill>
                    <w14:schemeClr w14:val="tx1"/>
                  </w14:solidFill>
                </w14:textFill>
              </w:rPr>
              <w:t xml:space="preserve">供应商所在区域</w:t>
            </w:r>
            <w:r/>
          </w:p>
          <w:p>
            <w:pPr>
              <w:jc w:val="center"/>
              <w:spacing w:line="360" w:lineRule="auto"/>
              <w:rPr>
                <w:b/>
                <w:bCs/>
                <w:color w:val="000000" w:themeColor="text1"/>
                <w:highlight w:val="none"/>
                <w:lang w:val="zh-CN"/>
                <w14:textFill>
                  <w14:solidFill>
                    <w14:schemeClr w14:val="tx1"/>
                  </w14:solidFill>
                </w14:textFill>
              </w:rPr>
            </w:pPr>
            <w:r>
              <w:rPr>
                <w:b/>
                <w:bCs/>
                <w:color w:val="000000" w:themeColor="text1"/>
                <w:highlight w:val="none"/>
                <w:lang w:val="zh-CN"/>
                <w14:textFill>
                  <w14:solidFill>
                    <w14:schemeClr w14:val="tx1"/>
                  </w14:solidFill>
                </w14:textFill>
              </w:rPr>
              <w:t xml:space="preserve">（细化到省份）</w:t>
            </w:r>
            <w:r/>
          </w:p>
        </w:tc>
        <w:tc>
          <w:tcPr>
            <w:tcW w:w="7513" w:type="dxa"/>
            <w:vAlign w:val="center"/>
            <w:textDirection w:val="lrTb"/>
            <w:noWrap w:val="false"/>
          </w:tcPr>
          <w:p>
            <w:pPr>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tc>
      </w:tr>
      <w:tr>
        <w:trPr>
          <w:trHeight w:val="835"/>
        </w:trPr>
        <w:tc>
          <w:tcPr>
            <w:tcW w:w="1809" w:type="dxa"/>
            <w:vAlign w:val="center"/>
            <w:textDirection w:val="lrTb"/>
            <w:noWrap w:val="false"/>
          </w:tcPr>
          <w:p>
            <w:pPr>
              <w:jc w:val="center"/>
              <w:spacing w:line="360" w:lineRule="auto"/>
              <w:rPr>
                <w:b/>
                <w:bCs/>
                <w:color w:val="000000" w:themeColor="text1"/>
                <w:highlight w:val="none"/>
                <w:lang w:val="zh-CN"/>
                <w14:textFill>
                  <w14:solidFill>
                    <w14:schemeClr w14:val="tx1"/>
                  </w14:solidFill>
                </w14:textFill>
              </w:rPr>
            </w:pPr>
            <w:r>
              <w:rPr>
                <w:b/>
                <w:bCs/>
                <w:color w:val="000000" w:themeColor="text1"/>
                <w:highlight w:val="none"/>
                <w:lang w:val="zh-CN"/>
                <w14:textFill>
                  <w14:solidFill>
                    <w14:schemeClr w14:val="tx1"/>
                  </w14:solidFill>
                </w14:textFill>
              </w:rPr>
              <w:t xml:space="preserve">是否特殊性质</w:t>
            </w:r>
            <w:r/>
          </w:p>
        </w:tc>
        <w:tc>
          <w:tcPr>
            <w:tcW w:w="7513" w:type="dxa"/>
            <w:vAlign w:val="center"/>
            <w:textDirection w:val="lrTb"/>
            <w:noWrap w:val="false"/>
          </w:tcPr>
          <w:p>
            <w:pPr>
              <w:spacing w:line="360" w:lineRule="auto"/>
              <w:rPr>
                <w:b/>
                <w:bCs/>
                <w:color w:val="000000" w:themeColor="text1"/>
                <w:szCs w:val="21"/>
                <w:highlight w:val="none"/>
                <w14:textFill>
                  <w14:solidFill>
                    <w14:schemeClr w14:val="tx1"/>
                  </w14:solidFill>
                </w14:textFill>
              </w:rPr>
            </w:pPr>
            <w:r>
              <w:rPr>
                <w:b/>
                <w:bCs/>
                <w:color w:val="000000" w:themeColor="text1"/>
                <w:highlight w:val="none"/>
                <w:lang w:val="zh-CN"/>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w:t>
            </w:r>
            <w:r>
              <w:rPr>
                <w:b/>
                <w:bCs/>
                <w:color w:val="000000" w:themeColor="text1"/>
                <w:highlight w:val="none"/>
                <w:lang w:val="zh-CN"/>
                <w14:textFill>
                  <w14:solidFill>
                    <w14:schemeClr w14:val="tx1"/>
                  </w14:solidFill>
                </w14:textFill>
              </w:rPr>
              <w:t xml:space="preserve">监狱企业残疾人     </w:t>
            </w:r>
            <w:r>
              <w:rPr>
                <w:color w:val="000000" w:themeColor="text1"/>
                <w:sz w:val="24"/>
                <w:szCs w:val="24"/>
                <w:highlight w:val="none"/>
                <w14:textFill>
                  <w14:solidFill>
                    <w14:schemeClr w14:val="tx1"/>
                  </w14:solidFill>
                </w14:textFill>
              </w:rPr>
              <w:t xml:space="preserve">□</w:t>
            </w:r>
            <w:r>
              <w:rPr>
                <w:b/>
                <w:bCs/>
                <w:color w:val="000000" w:themeColor="text1"/>
                <w:highlight w:val="none"/>
                <w:lang w:val="zh-CN"/>
                <w14:textFill>
                  <w14:solidFill>
                    <w14:schemeClr w14:val="tx1"/>
                  </w14:solidFill>
                </w14:textFill>
              </w:rPr>
              <w:t xml:space="preserve">福利性单位     </w:t>
            </w:r>
            <w:r>
              <w:rPr>
                <w:color w:val="000000" w:themeColor="text1"/>
                <w:sz w:val="24"/>
                <w:szCs w:val="24"/>
                <w:highlight w:val="none"/>
                <w14:textFill>
                  <w14:solidFill>
                    <w14:schemeClr w14:val="tx1"/>
                  </w14:solidFill>
                </w14:textFill>
              </w:rPr>
              <w:t xml:space="preserve">□</w:t>
            </w:r>
            <w:r>
              <w:rPr>
                <w:b/>
                <w:bCs/>
                <w:color w:val="000000" w:themeColor="text1"/>
                <w:highlight w:val="none"/>
                <w:lang w:val="zh-CN"/>
                <w14:textFill>
                  <w14:solidFill>
                    <w14:schemeClr w14:val="tx1"/>
                  </w14:solidFill>
                </w14:textFill>
              </w:rPr>
              <w:t xml:space="preserve">其他</w:t>
            </w:r>
            <w:r/>
          </w:p>
        </w:tc>
      </w:tr>
    </w:tbl>
    <w:p>
      <w:pPr>
        <w:spacing w:line="36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t xml:space="preserve">注：</w:t>
      </w:r>
      <w:r/>
    </w:p>
    <w:p>
      <w:pPr>
        <w:ind w:firstLine="218"/>
        <w:spacing w:line="360" w:lineRule="auto"/>
        <w:rPr>
          <w:color w:val="000000" w:themeColor="text1"/>
          <w:highlight w:val="none"/>
          <w:lang w:val="zh-CN"/>
          <w14:textFill>
            <w14:solidFill>
              <w14:schemeClr w14:val="tx1"/>
            </w14:solidFill>
          </w14:textFill>
        </w:rPr>
      </w:pPr>
      <w:r>
        <w:rPr>
          <w:color w:val="000000" w:themeColor="text1"/>
          <w:highlight w:val="none"/>
          <w14:textFill>
            <w14:solidFill>
              <w14:schemeClr w14:val="tx1"/>
            </w14:solidFill>
          </w14:textFill>
        </w:rP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2、供应商所在区域：指供应商注册地所在地区，具体细化到省份；</w:t>
      </w:r>
      <w:r/>
    </w:p>
    <w:p>
      <w:pPr>
        <w:ind w:firstLine="218"/>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color w:val="000000" w:themeColor="text1"/>
          <w:highlight w:val="none"/>
          <w:lang w:val="zh-CN"/>
          <w14:textFill>
            <w14:solidFill>
              <w14:schemeClr w14:val="tx1"/>
            </w14:solidFill>
          </w14:textFill>
        </w:rPr>
        <w:t xml:space="preserve">是否特殊性质：</w:t>
      </w:r>
      <w:r>
        <w:rPr>
          <w:color w:val="000000" w:themeColor="text1"/>
          <w:highlight w:val="none"/>
          <w14:textFill>
            <w14:solidFill>
              <w14:schemeClr w14:val="tx1"/>
            </w14:solidFill>
          </w14:textFill>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360" w:lineRule="auto"/>
        <w:rPr>
          <w:b/>
          <w:bCs/>
          <w:color w:val="000000" w:themeColor="text1"/>
          <w:sz w:val="24"/>
          <w:szCs w:val="22"/>
          <w:highlight w:val="none"/>
          <w:lang w:val="zh-CN"/>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45" w:name="_Toc22359"/>
      <w:r/>
      <w:bookmarkStart w:id="246" w:name="_Toc15999"/>
      <w:r/>
      <w:bookmarkEnd w:id="245"/>
      <w:bookmarkEnd w:id="246"/>
      <w:r/>
    </w:p>
    <w:p>
      <w:pPr>
        <w:spacing w:after="156" w:line="360" w:lineRule="auto"/>
        <w:rPr>
          <w:b/>
          <w:bCs/>
          <w:color w:val="000000" w:themeColor="text1"/>
          <w:sz w:val="24"/>
          <w:szCs w:val="22"/>
          <w:highlight w:val="none"/>
          <w14:textFill>
            <w14:solidFill>
              <w14:schemeClr w14:val="tx1"/>
            </w14:solidFill>
          </w14:textFill>
        </w:rPr>
        <w:outlineLvl w:val="1"/>
      </w:pPr>
      <w:r/>
      <w:bookmarkStart w:id="247" w:name="_Toc4907"/>
      <w:r/>
      <w:bookmarkStart w:id="248" w:name="_Toc31480"/>
      <w:r/>
      <w:bookmarkStart w:id="249" w:name="_Toc29775"/>
      <w:r>
        <w:rPr>
          <w:b/>
          <w:bCs/>
          <w:color w:val="000000" w:themeColor="text1"/>
          <w:sz w:val="24"/>
          <w:szCs w:val="22"/>
          <w:highlight w:val="none"/>
          <w:lang w:val="zh-CN"/>
          <w14:textFill>
            <w14:solidFill>
              <w14:schemeClr w14:val="tx1"/>
            </w14:solidFill>
          </w14:textFill>
        </w:rPr>
        <w:t xml:space="preserve">附件</w:t>
      </w:r>
      <w:r>
        <w:rPr>
          <w:b/>
          <w:bCs/>
          <w:color w:val="000000" w:themeColor="text1"/>
          <w:sz w:val="24"/>
          <w:szCs w:val="22"/>
          <w:highlight w:val="none"/>
          <w14:textFill>
            <w14:solidFill>
              <w14:schemeClr w14:val="tx1"/>
            </w14:solidFill>
          </w14:textFill>
        </w:rPr>
        <w:t xml:space="preserve">七 </w:t>
      </w:r>
      <w:r>
        <w:rPr>
          <w:b/>
          <w:bCs/>
          <w:color w:val="000000" w:themeColor="text1"/>
          <w:sz w:val="24"/>
          <w:szCs w:val="22"/>
          <w:highlight w:val="none"/>
          <w:lang w:val="zh-CN"/>
          <w14:textFill>
            <w14:solidFill>
              <w14:schemeClr w14:val="tx1"/>
            </w14:solidFill>
          </w14:textFill>
        </w:rPr>
        <w:t xml:space="preserve">供应商情况告知表</w:t>
      </w:r>
      <w:r>
        <w:rPr>
          <w:b/>
          <w:bCs/>
          <w:color w:val="000000" w:themeColor="text1"/>
          <w:sz w:val="24"/>
          <w:szCs w:val="22"/>
          <w:highlight w:val="none"/>
          <w14:textFill>
            <w14:solidFill>
              <w14:schemeClr w14:val="tx1"/>
            </w14:solidFill>
          </w14:textFill>
        </w:rPr>
        <w:t xml:space="preserve">—附表</w:t>
      </w:r>
      <w:bookmarkEnd w:id="247"/>
      <w:r/>
      <w:bookmarkEnd w:id="248"/>
      <w:r/>
      <w:bookmarkEnd w:id="249"/>
      <w:r/>
      <w:r/>
    </w:p>
    <w:p>
      <w:pPr>
        <w:ind w:firstLine="422"/>
        <w:jc w:val="center"/>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中小企业划型标准规定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一、根据《中华人民共和国中小企业促进法》和《国务院关于进一步促进中小企业发展的若干意见》(国发〔2009〕36号)，制定本规定。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二、中小企业划分为中型、小型、微型三种类型，具体标准根据企业从业人员、营业收入、资产总额等指标，结合行业特点制定。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四、各行业划型标准为：</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rFonts w:hint="eastAsia" w:eastAsia="宋体"/>
          <w:b w:val="0"/>
          <w:bCs w:val="0"/>
          <w:color w:val="000000" w:themeColor="text1"/>
          <w:szCs w:val="21"/>
          <w:highlight w:val="none"/>
          <w:lang w:eastAsia="zh-CN"/>
          <w14:textFill>
            <w14:solidFill>
              <w14:schemeClr w14:val="tx1"/>
            </w14:solidFill>
          </w14:textFill>
        </w:rPr>
      </w:pPr>
      <w:r>
        <w:rPr>
          <w:b w:val="0"/>
          <w:bCs w:val="0"/>
          <w:color w:val="000000" w:themeColor="text1"/>
          <w:szCs w:val="21"/>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b w:val="0"/>
          <w:bCs w:val="0"/>
          <w:color w:val="000000" w:themeColor="text1"/>
          <w:szCs w:val="21"/>
          <w:highlight w:val="none"/>
          <w:lang w:eastAsia="zh-CN"/>
          <w14:textFill>
            <w14:solidFill>
              <w14:schemeClr w14:val="tx1"/>
            </w14:solidFill>
          </w14:textFill>
        </w:rPr>
        <w:t xml:space="preserve">。</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五、企业类型的划分以统计部门的统计数据为依据。</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八、本规定由工业和信息化部、国家统计局会同有关部门根据《国民经济行业分类》修订情况和企业发展变化情况适时修订。</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九、本规定由工业和信息化部、国家统计局会同有关部门负责解释。</w:t>
      </w:r>
      <w:r/>
    </w:p>
    <w:p>
      <w:pPr>
        <w:ind w:firstLine="420"/>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十、本规定自发布之日起执行，原国家经贸委、原国家计委、财政部和国家统计局2003年颁布的《中小企业标准暂行规定》同时废止。</w:t>
      </w:r>
      <w:r/>
    </w:p>
    <w:p>
      <w:pPr>
        <w:spacing w:line="360" w:lineRule="auto"/>
        <w:rPr>
          <w:rFonts w:hint="default" w:ascii="Times New Roman" w:hAnsi="Times New Roman" w:cs="Times New Roman"/>
          <w:b/>
          <w:color w:val="000000" w:themeColor="text1"/>
          <w:highlight w:val="none"/>
          <w14:textFill>
            <w14:solidFill>
              <w14:schemeClr w14:val="tx1"/>
            </w14:solidFill>
          </w14:textFill>
        </w:rPr>
        <w:outlineLvl w:val="1"/>
      </w:pPr>
      <w:r>
        <w:rPr>
          <w:b/>
          <w:bCs/>
          <w:color w:val="000000" w:themeColor="text1"/>
          <w:sz w:val="24"/>
          <w:szCs w:val="22"/>
          <w:highlight w:val="none"/>
          <w:lang w:val="zh-CN"/>
          <w14:textFill>
            <w14:solidFill>
              <w14:schemeClr w14:val="tx1"/>
            </w14:solidFill>
          </w14:textFill>
        </w:rPr>
        <w:br w:type="page" w:clear="all"/>
      </w:r>
      <w:bookmarkEnd w:id="244"/>
      <w:r/>
      <w:bookmarkStart w:id="250" w:name="_Toc24070"/>
      <w:r/>
      <w:bookmarkStart w:id="251" w:name="_Toc20957"/>
      <w:r>
        <w:rPr>
          <w:rFonts w:hint="default" w:ascii="Times New Roman" w:hAnsi="Times New Roman" w:cs="Times New Roman"/>
          <w:b/>
          <w:bCs/>
          <w:color w:val="000000" w:themeColor="text1"/>
          <w:sz w:val="24"/>
          <w:szCs w:val="22"/>
          <w:highlight w:val="none"/>
          <w:lang w:val="zh-CN"/>
          <w14:textFill>
            <w14:solidFill>
              <w14:schemeClr w14:val="tx1"/>
            </w14:solidFill>
          </w14:textFill>
        </w:rPr>
        <w:t xml:space="preserve">附件</w:t>
      </w:r>
      <w:r>
        <w:rPr>
          <w:rFonts w:hint="eastAsia" w:cs="Times New Roman"/>
          <w:b/>
          <w:bCs/>
          <w:color w:val="000000" w:themeColor="text1"/>
          <w:sz w:val="24"/>
          <w:szCs w:val="22"/>
          <w:highlight w:val="none"/>
          <w:lang w:val="en-US" w:eastAsia="zh-CN"/>
          <w14:textFill>
            <w14:solidFill>
              <w14:schemeClr w14:val="tx1"/>
            </w14:solidFill>
          </w14:textFill>
        </w:rPr>
        <w:t xml:space="preserve">八</w:t>
      </w:r>
      <w:r>
        <w:rPr>
          <w:rFonts w:hint="default" w:ascii="Times New Roman" w:hAnsi="Times New Roman" w:cs="Times New Roman"/>
          <w:b/>
          <w:bCs/>
          <w:color w:val="000000" w:themeColor="text1"/>
          <w:sz w:val="24"/>
          <w:szCs w:val="22"/>
          <w:highlight w:val="none"/>
          <w:lang w:val="zh-CN"/>
          <w14:textFill>
            <w14:solidFill>
              <w14:schemeClr w14:val="tx1"/>
            </w14:solidFill>
          </w14:textFill>
        </w:rPr>
        <w:t xml:space="preserve"> 资格证明文件</w:t>
      </w:r>
      <w:bookmarkEnd w:id="229"/>
      <w:r/>
      <w:bookmarkEnd w:id="250"/>
      <w:r/>
      <w:bookmarkEnd w:id="251"/>
      <w:r/>
      <w:r/>
    </w:p>
    <w:p>
      <w:pPr>
        <w:jc w:val="left"/>
        <w:spacing w:line="360" w:lineRule="auto"/>
        <w:rPr>
          <w:rFonts w:hint="default" w:ascii="Times New Roman" w:hAnsi="Times New Roman" w:cs="Times New Roman"/>
          <w:b/>
          <w:bCs/>
          <w:color w:val="000000" w:themeColor="text1"/>
          <w:szCs w:val="21"/>
          <w:highlight w:val="none"/>
          <w:lang w:val="zh-CN"/>
          <w14:textFill>
            <w14:solidFill>
              <w14:schemeClr w14:val="tx1"/>
            </w14:solidFill>
          </w14:textFill>
        </w:rPr>
        <w:outlineLvl w:val="2"/>
      </w:pPr>
      <w:r/>
      <w:bookmarkStart w:id="252" w:name="_Toc27728"/>
      <w:r/>
      <w:bookmarkStart w:id="253" w:name="_Toc16410"/>
      <w:r/>
      <w:bookmarkStart w:id="254" w:name="_Toc4374"/>
      <w:r>
        <w:rPr>
          <w:rFonts w:hint="default" w:ascii="Times New Roman" w:hAnsi="Times New Roman" w:cs="Times New Roman"/>
          <w:b/>
          <w:bCs/>
          <w:color w:val="000000" w:themeColor="text1"/>
          <w:szCs w:val="21"/>
          <w:highlight w:val="none"/>
          <w:lang w:val="zh-CN"/>
          <w14:textFill>
            <w14:solidFill>
              <w14:schemeClr w14:val="tx1"/>
            </w14:solidFill>
          </w14:textFill>
        </w:rPr>
        <w:t xml:space="preserve">1、法人或其他组织的营业执照等证明文件（复印件加盖公章）</w:t>
      </w:r>
      <w:bookmarkEnd w:id="252"/>
      <w:r/>
      <w:bookmarkEnd w:id="253"/>
      <w:r/>
      <w:bookmarkEnd w:id="254"/>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供应商名称（公章）：</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rFonts w:hint="default" w:ascii="Times New Roman" w:hAnsi="Times New Roman" w:cs="Times New Roman"/>
          <w:b/>
          <w:bCs/>
          <w:color w:val="000000" w:themeColor="text1"/>
          <w:szCs w:val="21"/>
          <w:highlight w:val="none"/>
          <w:lang w:val="zh-CN"/>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titlePg/>
        </w:sectPr>
        <w:outlineLvl w:val="2"/>
      </w:pPr>
      <w:r>
        <w:rPr>
          <w:rFonts w:hint="default" w:ascii="Times New Roman" w:hAnsi="Times New Roman" w:cs="Times New Roman"/>
          <w:b/>
          <w:bCs/>
          <w:color w:val="000000" w:themeColor="text1"/>
          <w:szCs w:val="21"/>
          <w:highlight w:val="none"/>
          <w:lang w:val="zh-CN"/>
          <w14:textFill>
            <w14:solidFill>
              <w14:schemeClr w14:val="tx1"/>
            </w14:solidFill>
          </w14:textFill>
        </w:rPr>
      </w:r>
      <w:r/>
    </w:p>
    <w:p>
      <w:pPr>
        <w:jc w:val="left"/>
        <w:spacing w:line="360" w:lineRule="auto"/>
        <w:rPr>
          <w:rFonts w:hint="default" w:ascii="Times New Roman" w:hAnsi="Times New Roman" w:cs="Times New Roman"/>
          <w:b/>
          <w:bCs/>
          <w:color w:val="000000" w:themeColor="text1"/>
          <w:szCs w:val="21"/>
          <w:highlight w:val="none"/>
          <w:lang w:val="zh-CN"/>
          <w14:textFill>
            <w14:solidFill>
              <w14:schemeClr w14:val="tx1"/>
            </w14:solidFill>
          </w14:textFill>
        </w:rPr>
        <w:outlineLvl w:val="2"/>
      </w:pPr>
      <w:r/>
      <w:bookmarkStart w:id="255" w:name="_Toc11949"/>
      <w:r/>
      <w:bookmarkStart w:id="256" w:name="_Toc28860"/>
      <w:r/>
      <w:bookmarkStart w:id="257" w:name="_Toc655"/>
      <w:r/>
      <w:bookmarkStart w:id="258" w:name="_Toc25596"/>
      <w:r>
        <w:rPr>
          <w:rFonts w:hint="default" w:ascii="Times New Roman" w:hAnsi="Times New Roman" w:cs="Times New Roman"/>
          <w:b/>
          <w:bCs/>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b/>
          <w:bCs/>
          <w:color w:val="000000" w:themeColor="text1"/>
          <w:szCs w:val="21"/>
          <w:highlight w:val="none"/>
          <w:lang w:val="zh-CN"/>
          <w14:textFill>
            <w14:solidFill>
              <w14:schemeClr w14:val="tx1"/>
            </w14:solidFill>
          </w14:textFill>
        </w:rPr>
        <w:t xml:space="preserve">、具有良好的商业信誉和健全的财务会计制度</w:t>
      </w:r>
      <w:bookmarkEnd w:id="255"/>
      <w:r/>
      <w:bookmarkEnd w:id="256"/>
      <w:r/>
      <w:bookmarkEnd w:id="257"/>
      <w:r/>
      <w:r/>
    </w:p>
    <w:p>
      <w:pPr>
        <w:jc w:val="left"/>
        <w:spacing w:line="360" w:lineRule="auto"/>
        <w:rPr>
          <w:rFonts w:hint="default" w:ascii="Times New Roman" w:hAnsi="Times New Roman" w:cs="Times New Roman"/>
          <w:color w:val="000000" w:themeColor="text1"/>
          <w:szCs w:val="21"/>
          <w:highlight w:val="none"/>
          <w:lang w:val="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提供距开标时间六个月内任意一月份的财务状况报告（</w:t>
      </w:r>
      <w:r>
        <w:rPr>
          <w:rFonts w:hint="default" w:ascii="Times New Roman" w:hAnsi="Times New Roman" w:cs="Times New Roman"/>
          <w:b/>
          <w:bCs/>
          <w:color w:val="000000" w:themeColor="text1"/>
          <w:szCs w:val="21"/>
          <w:highlight w:val="none"/>
          <w14:textFill>
            <w14:solidFill>
              <w14:schemeClr w14:val="tx1"/>
            </w14:solidFill>
          </w14:textFill>
        </w:rPr>
        <w:t xml:space="preserve">至少包括资产负债表和利润表</w:t>
      </w:r>
      <w:r>
        <w:rPr>
          <w:rFonts w:hint="default" w:ascii="Times New Roman" w:hAnsi="Times New Roman" w:cs="Times New Roman"/>
          <w:color w:val="000000" w:themeColor="text1"/>
          <w:szCs w:val="21"/>
          <w:highlight w:val="none"/>
          <w14:textFill>
            <w14:solidFill>
              <w14:schemeClr w14:val="tx1"/>
            </w14:solidFill>
          </w14:textFill>
        </w:rPr>
        <w:t xml:space="preserve">）（法人或者其他组织成立未满三个月的可以不提供），或其银行出具的资信证书（复印件）（开标前六个月内），或其上一年度（2024年或2025年）经审计的财务报告复印件加盖公章</w:t>
      </w:r>
      <w:r/>
    </w:p>
    <w:p>
      <w:pPr>
        <w:ind w:left="-2" w:right="-5"/>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ind w:left="-2" w:right="-5"/>
        <w:spacing w:line="360" w:lineRule="auto"/>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供应商名称（公章）：</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p>
    <w:p>
      <w:pPr>
        <w:jc w:val="left"/>
        <w:spacing w:line="360" w:lineRule="auto"/>
        <w:rPr>
          <w:rFonts w:hint="default" w:ascii="Times New Roman" w:hAnsi="Times New Roman" w:cs="Times New Roman"/>
          <w:b/>
          <w:bCs/>
          <w:color w:val="000000" w:themeColor="text1"/>
          <w:szCs w:val="21"/>
          <w:highlight w:val="none"/>
          <w14:textFill>
            <w14:solidFill>
              <w14:schemeClr w14:val="tx1"/>
            </w14:solidFill>
          </w14:textFill>
        </w:rPr>
        <w:sectPr>
          <w:footerReference w:type="first" r:id="rId18"/>
          <w:footnotePr/>
          <w:endnotePr/>
          <w:type w:val="nextPage"/>
          <w:pgSz w:w="11906" w:h="16838" w:orient="portrait"/>
          <w:pgMar w:top="1134" w:right="1134" w:bottom="1134" w:left="1134" w:header="851" w:footer="992" w:gutter="0"/>
          <w:cols w:num="1" w:sep="0" w:space="720" w:equalWidth="1"/>
          <w:docGrid w:linePitch="360"/>
          <w:titlePg/>
        </w:sectPr>
        <w:outlineLvl w:val="2"/>
      </w:pPr>
      <w:r>
        <w:rPr>
          <w:rFonts w:hint="default" w:ascii="Times New Roman" w:hAnsi="Times New Roman" w:cs="Times New Roman"/>
          <w:b/>
          <w:bCs/>
          <w:color w:val="000000" w:themeColor="text1"/>
          <w:szCs w:val="21"/>
          <w:highlight w:val="none"/>
          <w14:textFill>
            <w14:solidFill>
              <w14:schemeClr w14:val="tx1"/>
            </w14:solidFill>
          </w14:textFill>
        </w:rPr>
      </w:r>
      <w:r/>
    </w:p>
    <w:p>
      <w:pPr>
        <w:jc w:val="left"/>
        <w:spacing w:line="360" w:lineRule="auto"/>
        <w:rPr>
          <w:rFonts w:hint="default" w:ascii="Times New Roman" w:hAnsi="Times New Roman" w:cs="Times New Roman"/>
          <w:b/>
          <w:bCs/>
          <w:color w:val="000000" w:themeColor="text1"/>
          <w:szCs w:val="21"/>
          <w:highlight w:val="none"/>
          <w:lang w:val="zh-CN"/>
          <w14:textFill>
            <w14:solidFill>
              <w14:schemeClr w14:val="tx1"/>
            </w14:solidFill>
          </w14:textFill>
        </w:rPr>
        <w:outlineLvl w:val="2"/>
      </w:pPr>
      <w:r/>
      <w:bookmarkStart w:id="259" w:name="_Toc23399"/>
      <w:r/>
      <w:bookmarkStart w:id="260" w:name="_Toc4758"/>
      <w:r/>
      <w:bookmarkStart w:id="261" w:name="_Toc8654"/>
      <w:r>
        <w:rPr>
          <w:rFonts w:hint="default" w:ascii="Times New Roman" w:hAnsi="Times New Roman" w:cs="Times New Roman"/>
          <w:b/>
          <w:bCs/>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b/>
          <w:bCs/>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lang w:val="zh-CN"/>
          <w14:textFill>
            <w14:solidFill>
              <w14:schemeClr w14:val="tx1"/>
            </w14:solidFill>
          </w14:textFill>
        </w:rPr>
        <w:t xml:space="preserve">具有履行合同所必需的设备和专业技术能力</w:t>
      </w:r>
      <w:bookmarkEnd w:id="259"/>
      <w:r/>
      <w:bookmarkEnd w:id="260"/>
      <w:r/>
      <w:bookmarkEnd w:id="261"/>
      <w:r/>
      <w:r/>
    </w:p>
    <w:p>
      <w:pPr>
        <w:jc w:val="cente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jc w:val="center"/>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承诺函</w:t>
      </w:r>
      <w:r/>
    </w:p>
    <w:p>
      <w:pPr>
        <w:pStyle w:val="1123"/>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我单位承诺：具有履行合同所必需的设备和专业技术能力</w:t>
      </w:r>
      <w:r>
        <w:rPr>
          <w:rFonts w:hint="default" w:ascii="Times New Roman" w:hAnsi="Times New Roman" w:cs="Times New Roman"/>
          <w:color w:val="000000" w:themeColor="text1"/>
          <w:highlight w:val="none"/>
          <w14:textFill>
            <w14:solidFill>
              <w14:schemeClr w14:val="tx1"/>
            </w14:solidFill>
          </w14:textFill>
        </w:rPr>
        <w:t xml:space="preserve">。</w:t>
      </w:r>
      <w:r/>
    </w:p>
    <w:p>
      <w:pPr>
        <w:jc w:val="left"/>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供应商名称（公章）：</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p>
    <w:p>
      <w:pPr>
        <w:jc w:val="left"/>
        <w:spacing w:line="360" w:lineRule="auto"/>
        <w:rPr>
          <w:rFonts w:hint="default" w:ascii="Times New Roman" w:hAnsi="Times New Roman" w:cs="Times New Roman"/>
          <w:b/>
          <w:bCs/>
          <w:color w:val="000000" w:themeColor="text1"/>
          <w:szCs w:val="21"/>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titlePg/>
        </w:sectPr>
        <w:outlineLvl w:val="2"/>
      </w:pPr>
      <w:r>
        <w:rPr>
          <w:rFonts w:hint="default" w:ascii="Times New Roman" w:hAnsi="Times New Roman" w:cs="Times New Roman"/>
          <w:b/>
          <w:bCs/>
          <w:color w:val="000000" w:themeColor="text1"/>
          <w:szCs w:val="21"/>
          <w:highlight w:val="none"/>
          <w14:textFill>
            <w14:solidFill>
              <w14:schemeClr w14:val="tx1"/>
            </w14:solidFill>
          </w14:textFill>
        </w:rPr>
      </w:r>
      <w:r/>
    </w:p>
    <w:p>
      <w:pPr>
        <w:jc w:val="left"/>
        <w:spacing w:line="360" w:lineRule="auto"/>
        <w:rPr>
          <w:rFonts w:hint="default" w:ascii="Times New Roman" w:hAnsi="Times New Roman" w:cs="Times New Roman"/>
          <w:b/>
          <w:bCs/>
          <w:color w:val="000000" w:themeColor="text1"/>
          <w:szCs w:val="21"/>
          <w:highlight w:val="none"/>
          <w14:textFill>
            <w14:solidFill>
              <w14:schemeClr w14:val="tx1"/>
            </w14:solidFill>
          </w14:textFill>
        </w:rPr>
        <w:outlineLvl w:val="2"/>
      </w:pPr>
      <w:r/>
      <w:bookmarkStart w:id="262" w:name="_Toc1409"/>
      <w:r/>
      <w:bookmarkStart w:id="263" w:name="_Toc28197"/>
      <w:r>
        <w:rPr>
          <w:rFonts w:hint="default" w:ascii="Times New Roman" w:hAnsi="Times New Roman" w:cs="Times New Roman"/>
          <w:b/>
          <w:bCs/>
          <w:color w:val="000000" w:themeColor="text1"/>
          <w:szCs w:val="21"/>
          <w:highlight w:val="none"/>
          <w:lang w:val="en-US" w:eastAsia="zh-CN"/>
          <w14:textFill>
            <w14:solidFill>
              <w14:schemeClr w14:val="tx1"/>
            </w14:solidFill>
          </w14:textFill>
        </w:rPr>
        <w:t xml:space="preserve">4</w:t>
      </w:r>
      <w:r>
        <w:rPr>
          <w:rFonts w:hint="default" w:ascii="Times New Roman" w:hAnsi="Times New Roman" w:cs="Times New Roman"/>
          <w:b/>
          <w:bCs/>
          <w:color w:val="000000" w:themeColor="text1"/>
          <w:szCs w:val="21"/>
          <w:highlight w:val="none"/>
          <w14:textFill>
            <w14:solidFill>
              <w14:schemeClr w14:val="tx1"/>
            </w14:solidFill>
          </w14:textFill>
        </w:rPr>
        <w:t xml:space="preserve">、参加政府采购活动近三年内（成立时间不足三年的、自成立时间起），在经营活动中没有重大违法记录</w:t>
      </w:r>
      <w:bookmarkEnd w:id="258"/>
      <w:r/>
      <w:bookmarkEnd w:id="262"/>
      <w:r/>
      <w:bookmarkEnd w:id="263"/>
      <w:r/>
      <w:r/>
    </w:p>
    <w:p>
      <w:pPr>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jc w:val="center"/>
        <w:spacing w:line="360" w:lineRule="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t xml:space="preserve">承诺书</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我单位承诺：</w:t>
      </w:r>
      <w:r/>
    </w:p>
    <w:p>
      <w:pPr>
        <w:ind w:firstLine="420"/>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参加政府采购活动近三年内，在经营活动中</w:t>
      </w:r>
      <w:r>
        <w:rPr>
          <w:rFonts w:hint="default" w:ascii="Times New Roman" w:hAnsi="Times New Roman" w:cs="Times New Roman"/>
          <w:color w:val="000000" w:themeColor="text1"/>
          <w:highlight w:val="none"/>
          <w:u w:val="single"/>
          <w14:textFill>
            <w14:solidFill>
              <w14:schemeClr w14:val="tx1"/>
            </w14:solidFill>
          </w14:textFill>
        </w:rPr>
        <w:t xml:space="preserve">          （请填写“有”或“无”）</w:t>
      </w:r>
      <w:r>
        <w:rPr>
          <w:rFonts w:hint="default" w:ascii="Times New Roman" w:hAnsi="Times New Roman" w:cs="Times New Roman"/>
          <w:color w:val="000000" w:themeColor="text1"/>
          <w:highlight w:val="none"/>
          <w14:textFill>
            <w14:solidFill>
              <w14:schemeClr w14:val="tx1"/>
            </w14:solidFill>
          </w14:textFill>
        </w:rPr>
        <w:t xml:space="preserve">重大违法记录</w:t>
      </w: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重大违法记录是指供应商因违法经营受到刑事处罚或责令停产停业、吊销许可证或者执照、较大数额等行政处罚</w:t>
      </w: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w:t>
      </w:r>
      <w:r/>
    </w:p>
    <w:p>
      <w:pPr>
        <w:spacing w:line="360" w:lineRule="auto"/>
        <w:tabs>
          <w:tab w:val="left" w:pos="972" w:leader="none"/>
        </w:tabs>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ab/>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供应商名称（公章）：</w:t>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360" w:lineRule="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jc w:val="left"/>
        <w:spacing w:line="360" w:lineRule="auto"/>
        <w:rPr>
          <w:b/>
          <w:bCs/>
          <w:color w:val="000000" w:themeColor="text1"/>
          <w:szCs w:val="21"/>
          <w:highlight w:val="none"/>
          <w14:textFill>
            <w14:solidFill>
              <w14:schemeClr w14:val="tx1"/>
            </w14:solidFill>
          </w14:textFill>
        </w:rPr>
        <w:outlineLvl w:val="2"/>
      </w:pPr>
      <w:r/>
      <w:bookmarkStart w:id="264" w:name="_Toc23215"/>
      <w:r>
        <w:rPr>
          <w:rFonts w:hint="default" w:ascii="Times New Roman" w:hAnsi="Times New Roman" w:cs="Times New Roman"/>
          <w:b/>
          <w:bCs/>
          <w:color w:val="000000" w:themeColor="text1"/>
          <w:szCs w:val="21"/>
          <w:highlight w:val="none"/>
          <w14:textFill>
            <w14:solidFill>
              <w14:schemeClr w14:val="tx1"/>
            </w14:solidFill>
          </w14:textFill>
        </w:rPr>
        <w:br w:type="page" w:clear="all"/>
      </w:r>
      <w:bookmarkEnd w:id="264"/>
      <w:r/>
      <w:bookmarkStart w:id="265" w:name="_Toc10033"/>
      <w:r/>
      <w:bookmarkStart w:id="266" w:name="_Toc1099"/>
      <w:r/>
      <w:bookmarkStart w:id="267" w:name="_Toc28967"/>
      <w:r/>
      <w:bookmarkStart w:id="268" w:name="_Toc15372"/>
      <w:r/>
      <w:bookmarkStart w:id="269" w:name="_Toc12565"/>
      <w:r>
        <w:rPr>
          <w:b/>
          <w:bCs/>
          <w:color w:val="000000" w:themeColor="text1"/>
          <w:szCs w:val="21"/>
          <w:highlight w:val="none"/>
          <w14:textFill>
            <w14:solidFill>
              <w14:schemeClr w14:val="tx1"/>
            </w14:solidFill>
          </w14:textFill>
        </w:rPr>
        <w:t xml:space="preserve">5、</w:t>
      </w:r>
      <w:bookmarkEnd w:id="265"/>
      <w:r/>
      <w:bookmarkEnd w:id="266"/>
      <w:r>
        <w:rPr>
          <w:b/>
          <w:bCs/>
          <w:color w:val="000000" w:themeColor="text1"/>
          <w:szCs w:val="21"/>
          <w:highlight w:val="none"/>
          <w14:textFill>
            <w14:solidFill>
              <w14:schemeClr w14:val="tx1"/>
            </w14:solidFill>
          </w14:textFill>
        </w:rPr>
        <w:t xml:space="preserve">参加政府采购活动近三年内（成立时间不足三年的、自成立时间起），在经营活动中没有重大违法记录</w:t>
      </w:r>
      <w:bookmarkEnd w:id="267"/>
      <w:r/>
      <w:bookmarkEnd w:id="268"/>
      <w:r/>
      <w:bookmarkEnd w:id="269"/>
      <w:r/>
      <w:r/>
    </w:p>
    <w:p>
      <w:pPr>
        <w:spacing w:line="360" w:lineRule="auto"/>
        <w:tabs>
          <w:tab w:val="left" w:pos="972"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参考格式：</w:t>
      </w:r>
      <w:r>
        <w:rPr>
          <w:color w:val="000000" w:themeColor="text1"/>
          <w:szCs w:val="21"/>
          <w:highlight w:val="none"/>
          <w14:textFill>
            <w14:solidFill>
              <w14:schemeClr w14:val="tx1"/>
            </w14:solidFill>
          </w14:textFill>
        </w:rPr>
        <w:tab/>
      </w:r>
      <w:r/>
    </w:p>
    <w:p>
      <w:pPr>
        <w:jc w:val="center"/>
        <w:spacing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无重大违法记录声明</w:t>
      </w:r>
      <w:r/>
    </w:p>
    <w:p>
      <w:pPr>
        <w:spacing w:line="360" w:lineRule="auto"/>
        <w:rPr>
          <w:color w:val="000000" w:themeColor="text1"/>
          <w:sz w:val="30"/>
          <w:szCs w:val="30"/>
          <w:highlight w:val="none"/>
          <w14:textFill>
            <w14:solidFill>
              <w14:schemeClr w14:val="tx1"/>
            </w14:solidFill>
          </w14:textFill>
        </w:rPr>
      </w:pPr>
      <w:r>
        <w:rPr>
          <w:color w:val="000000" w:themeColor="text1"/>
          <w:sz w:val="30"/>
          <w:szCs w:val="30"/>
          <w:highlight w:val="none"/>
          <w14:textFill>
            <w14:solidFill>
              <w14:schemeClr w14:val="tx1"/>
            </w14:solidFill>
          </w14:textFill>
        </w:rPr>
      </w:r>
      <w:r/>
    </w:p>
    <w:p>
      <w:pPr>
        <w:ind w:firstLine="420"/>
        <w:spacing w:line="360" w:lineRule="auto"/>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江苏苏美达仪器设备有限公司</w:t>
      </w:r>
      <w:r>
        <w:rPr>
          <w:color w:val="000000" w:themeColor="text1"/>
          <w:highlight w:val="none"/>
          <w14:textFill>
            <w14:solidFill>
              <w14:schemeClr w14:val="tx1"/>
            </w14:solidFill>
          </w14:textFill>
        </w:rPr>
        <w:t xml:space="preserve">：</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我单位</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（供应商名称）郑重声明：</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参加政府采购活动前3年内在经营活动中</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（在下划线上如实填写：</w:t>
      </w:r>
      <w:r>
        <w:rPr>
          <w:color w:val="000000" w:themeColor="text1"/>
          <w:highlight w:val="none"/>
          <w:u w:val="single"/>
          <w14:textFill>
            <w14:solidFill>
              <w14:schemeClr w14:val="tx1"/>
            </w14:solidFill>
          </w14:textFill>
        </w:rPr>
        <w:t xml:space="preserve">有</w:t>
      </w:r>
      <w:r>
        <w:rPr>
          <w:color w:val="000000" w:themeColor="text1"/>
          <w:highlight w:val="none"/>
          <w14:textFill>
            <w14:solidFill>
              <w14:schemeClr w14:val="tx1"/>
            </w14:solidFill>
          </w14:textFill>
        </w:rPr>
        <w:t xml:space="preserve">或</w:t>
      </w:r>
      <w:r>
        <w:rPr>
          <w:color w:val="000000" w:themeColor="text1"/>
          <w:highlight w:val="none"/>
          <w:u w:val="single"/>
          <w14:textFill>
            <w14:solidFill>
              <w14:schemeClr w14:val="tx1"/>
            </w14:solidFill>
          </w14:textFill>
        </w:rPr>
        <w:t xml:space="preserve">没有</w:t>
      </w:r>
      <w:r>
        <w:rPr>
          <w:color w:val="000000" w:themeColor="text1"/>
          <w:highlight w:val="none"/>
          <w14:textFill>
            <w14:solidFill>
              <w14:schemeClr w14:val="tx1"/>
            </w14:solidFill>
          </w14:textFill>
        </w:rPr>
        <w:t xml:space="preserve">）重大违法记录。</w:t>
      </w:r>
      <w:r/>
    </w:p>
    <w:p>
      <w:pPr>
        <w:spacing w:line="360" w:lineRule="auto"/>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    （说明：重大违法记录，是指供应商因违法经营受到刑事处罚或者责令停产停业、吊销许可证或者执照、较大数额罚款等行政处罚。）</w:t>
      </w:r>
      <w:r/>
    </w:p>
    <w:p>
      <w:pPr>
        <w:jc w:val="left"/>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投标人名称（公章）：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p>
    <w:p>
      <w:pPr>
        <w:spacing w:line="360" w:lineRule="auto"/>
        <w:rPr>
          <w:color w:val="000000" w:themeColor="text1"/>
          <w:sz w:val="24"/>
          <w:szCs w:val="24"/>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注：</w:t>
      </w:r>
      <w:r>
        <w:rPr>
          <w:color w:val="000000" w:themeColor="text1"/>
          <w:szCs w:val="21"/>
          <w:highlight w:val="none"/>
          <w14:textFill>
            <w14:solidFill>
              <w14:schemeClr w14:val="tx1"/>
            </w14:solidFill>
          </w14:textFill>
        </w:rPr>
        <w:fldChar w:fldCharType="begin"/>
      </w:r>
      <w:r>
        <w:rPr>
          <w:color w:val="000000" w:themeColor="text1"/>
          <w:szCs w:val="21"/>
          <w:highlight w:val="none"/>
          <w14:textFill>
            <w14:solidFill>
              <w14:schemeClr w14:val="tx1"/>
            </w14:solidFill>
          </w14:textFill>
        </w:rPr>
        <w:instrText xml:space="preserve"> HYPERLINK "http://www.creditchina.gov.cn/" \h </w:instrText>
      </w:r>
      <w:r>
        <w:rPr>
          <w:color w:val="000000" w:themeColor="text1"/>
          <w:szCs w:val="21"/>
          <w:highlight w:val="none"/>
          <w14:textFill>
            <w14:solidFill>
              <w14:schemeClr w14:val="tx1"/>
            </w14:solidFill>
          </w14:textFill>
        </w:rPr>
        <w:fldChar w:fldCharType="separate"/>
      </w:r>
      <w:r>
        <w:rPr>
          <w:color w:val="000000" w:themeColor="text1"/>
          <w:szCs w:val="21"/>
          <w:highlight w:val="none"/>
          <w14:textFill>
            <w14:solidFill>
              <w14:schemeClr w14:val="tx1"/>
            </w14:solidFill>
          </w14:textFill>
        </w:rPr>
        <w:t xml:space="preserve">1、信用信息查询渠道：信用中国网站（www.creditchina.gov.cn</w:t>
      </w:r>
      <w:r>
        <w:rPr>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 xml:space="preserve">）、中国政府采购网-</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政府采购严重违法失信行为信息记录（</w:t>
      </w:r>
      <w:r>
        <w:rPr>
          <w:color w:val="000000" w:themeColor="text1"/>
          <w:szCs w:val="21"/>
          <w:highlight w:val="none"/>
          <w14:textFill>
            <w14:solidFill>
              <w14:schemeClr w14:val="tx1"/>
            </w14:solidFill>
          </w14:textFill>
        </w:rPr>
        <w:fldChar w:fldCharType="begin"/>
      </w:r>
      <w:r>
        <w:rPr>
          <w:color w:val="000000" w:themeColor="text1"/>
          <w:szCs w:val="21"/>
          <w:highlight w:val="none"/>
          <w14:textFill>
            <w14:solidFill>
              <w14:schemeClr w14:val="tx1"/>
            </w14:solidFill>
          </w14:textFill>
        </w:rPr>
        <w:instrText xml:space="preserve"> HYPERLINK "http://www.ccgp.gov.cn/cr/list" \h </w:instrText>
      </w:r>
      <w:r>
        <w:rPr>
          <w:color w:val="000000" w:themeColor="text1"/>
          <w:szCs w:val="21"/>
          <w:highlight w:val="none"/>
          <w14:textFill>
            <w14:solidFill>
              <w14:schemeClr w14:val="tx1"/>
            </w14:solidFill>
          </w14:textFill>
        </w:rPr>
        <w:fldChar w:fldCharType="separate"/>
      </w:r>
      <w:r>
        <w:rPr>
          <w:color w:val="000000" w:themeColor="text1"/>
          <w:szCs w:val="21"/>
          <w:highlight w:val="none"/>
          <w14:textFill>
            <w14:solidFill>
              <w14:schemeClr w14:val="tx1"/>
            </w14:solidFill>
          </w14:textFill>
        </w:rPr>
        <w:t xml:space="preserve">http://www.ccgp.gov.cn</w:t>
      </w:r>
      <w:r>
        <w:rPr>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 xml:space="preserve">）； </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2、信用信息查询截止时点：递交</w:t>
      </w:r>
      <w:r>
        <w:rPr>
          <w:rFonts w:hint="eastAsia"/>
          <w:color w:val="000000" w:themeColor="text1"/>
          <w:szCs w:val="21"/>
          <w:highlight w:val="none"/>
          <w:lang w:val="en-US" w:eastAsia="zh-CN"/>
          <w14:textFill>
            <w14:solidFill>
              <w14:schemeClr w14:val="tx1"/>
            </w14:solidFill>
          </w14:textFill>
        </w:rPr>
        <w:t xml:space="preserve">响应</w:t>
      </w:r>
      <w:r>
        <w:rPr>
          <w:color w:val="000000" w:themeColor="text1"/>
          <w:szCs w:val="21"/>
          <w:highlight w:val="none"/>
          <w14:textFill>
            <w14:solidFill>
              <w14:schemeClr w14:val="tx1"/>
            </w14:solidFill>
          </w14:textFill>
        </w:rPr>
        <w:t xml:space="preserve">文件截止之日24时前</w:t>
      </w:r>
      <w:r>
        <w:rPr>
          <w:color w:val="000000" w:themeColor="text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 </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2" w:right="-5"/>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2" w:right="-5"/>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2" w:right="-5"/>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2" w:right="-5"/>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5"/>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spacing w:line="360" w:lineRule="auto"/>
        <w:rPr>
          <w:b/>
          <w:bCs/>
          <w:color w:val="000000" w:themeColor="text1"/>
          <w:szCs w:val="21"/>
          <w:highlight w:val="none"/>
          <w14:textFill>
            <w14:solidFill>
              <w14:schemeClr w14:val="tx1"/>
            </w14:solidFill>
          </w14:textFill>
        </w:rPr>
        <w:sectPr>
          <w:footerReference w:type="first" r:id="rId19"/>
          <w:footnotePr/>
          <w:endnotePr/>
          <w:type w:val="nextPage"/>
          <w:pgSz w:w="11906" w:h="16838" w:orient="portrait"/>
          <w:pgMar w:top="1134" w:right="1134" w:bottom="1134" w:left="1134" w:header="851" w:footer="992" w:gutter="0"/>
          <w:cols w:num="1" w:sep="0" w:space="720" w:equalWidth="1"/>
          <w:docGrid w:linePitch="360"/>
          <w:titlePg/>
        </w:sectPr>
        <w:outlineLvl w:val="2"/>
      </w:pPr>
      <w:r/>
      <w:bookmarkStart w:id="270" w:name="_Toc13811"/>
      <w:r/>
      <w:r/>
    </w:p>
    <w:p>
      <w:pPr>
        <w:jc w:val="left"/>
        <w:spacing w:line="360" w:lineRule="auto"/>
        <w:rPr>
          <w:b/>
          <w:bCs/>
          <w:color w:val="000000" w:themeColor="text1"/>
          <w:szCs w:val="21"/>
          <w:highlight w:val="none"/>
          <w14:textFill>
            <w14:solidFill>
              <w14:schemeClr w14:val="tx1"/>
            </w14:solidFill>
          </w14:textFill>
        </w:rPr>
        <w:outlineLvl w:val="2"/>
      </w:pPr>
      <w:r/>
      <w:bookmarkStart w:id="271" w:name="_Toc13298"/>
      <w:r/>
      <w:bookmarkStart w:id="272" w:name="_Toc14470"/>
      <w:r/>
      <w:bookmarkStart w:id="273" w:name="_Toc12027"/>
      <w:r/>
      <w:bookmarkStart w:id="274" w:name="_Toc15831"/>
      <w:r>
        <w:rPr>
          <w:b/>
          <w:bCs/>
          <w:color w:val="000000" w:themeColor="text1"/>
          <w:szCs w:val="21"/>
          <w:highlight w:val="none"/>
          <w14:textFill>
            <w14:solidFill>
              <w14:schemeClr w14:val="tx1"/>
            </w14:solidFill>
          </w14:textFill>
        </w:rPr>
        <w:t xml:space="preserve">6、依法缴纳税收的记录</w:t>
      </w:r>
      <w:bookmarkEnd w:id="270"/>
      <w:r/>
      <w:bookmarkEnd w:id="271"/>
      <w:r/>
      <w:bookmarkEnd w:id="272"/>
      <w:r/>
      <w:bookmarkEnd w:id="273"/>
      <w:r/>
      <w:bookmarkEnd w:id="274"/>
      <w:r/>
      <w:r/>
    </w:p>
    <w:p>
      <w:pPr>
        <w:spacing w:after="120" w:line="360" w:lineRule="auto"/>
        <w:rPr>
          <w:b/>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提供距开标时间六个月内任意一月份的纳税（企业代缴的个人所得税除外）凭据复印件加盖公章（依法免税的应提供相应文件说明）</w:t>
      </w:r>
      <w:r>
        <w:rPr>
          <w:color w:val="000000" w:themeColor="text1"/>
          <w:szCs w:val="21"/>
          <w:highlight w:val="none"/>
          <w:lang w:bidi="en-US"/>
          <w14:textFill>
            <w14:solidFill>
              <w14:schemeClr w14:val="tx1"/>
            </w14:solidFill>
          </w14:textFill>
        </w:rPr>
        <w:t xml:space="preserve">；</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投标人名称（公章）：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p>
    <w:p>
      <w:pPr>
        <w:spacing w:line="360" w:lineRule="auto"/>
        <w:rPr>
          <w:color w:val="000000" w:themeColor="text1"/>
          <w:sz w:val="24"/>
          <w:szCs w:val="24"/>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spacing w:line="360" w:lineRule="auto"/>
        <w:rPr>
          <w:b/>
          <w:bCs/>
          <w:color w:val="000000" w:themeColor="text1"/>
          <w:szCs w:val="21"/>
          <w:highlight w:val="none"/>
          <w14:textFill>
            <w14:solidFill>
              <w14:schemeClr w14:val="tx1"/>
            </w14:solidFill>
          </w14:textFill>
        </w:rPr>
        <w:outlineLvl w:val="2"/>
      </w:pPr>
      <w:r/>
      <w:bookmarkStart w:id="275" w:name="_Toc17181"/>
      <w:r>
        <w:rPr>
          <w:b/>
          <w:bCs/>
          <w:color w:val="000000" w:themeColor="text1"/>
          <w:szCs w:val="21"/>
          <w:highlight w:val="none"/>
          <w14:textFill>
            <w14:solidFill>
              <w14:schemeClr w14:val="tx1"/>
            </w14:solidFill>
          </w14:textFill>
        </w:rPr>
        <w:br w:type="page" w:clear="all"/>
      </w:r>
      <w:bookmarkStart w:id="276" w:name="_Toc14678"/>
      <w:r/>
      <w:bookmarkStart w:id="277" w:name="_Toc15890"/>
      <w:r/>
      <w:bookmarkStart w:id="278" w:name="_Toc31194"/>
      <w:r/>
      <w:bookmarkStart w:id="279" w:name="_Toc28299"/>
      <w:r>
        <w:rPr>
          <w:b/>
          <w:bCs/>
          <w:color w:val="000000" w:themeColor="text1"/>
          <w:szCs w:val="21"/>
          <w:highlight w:val="none"/>
          <w14:textFill>
            <w14:solidFill>
              <w14:schemeClr w14:val="tx1"/>
            </w14:solidFill>
          </w14:textFill>
        </w:rPr>
        <w:t xml:space="preserve">7、依法缴纳社会保障资金的记录</w:t>
      </w:r>
      <w:bookmarkEnd w:id="275"/>
      <w:r/>
      <w:bookmarkEnd w:id="276"/>
      <w:r/>
      <w:bookmarkEnd w:id="277"/>
      <w:r/>
      <w:bookmarkEnd w:id="278"/>
      <w:r/>
      <w:bookmarkEnd w:id="279"/>
      <w:r/>
      <w:r/>
    </w:p>
    <w:p>
      <w:pPr>
        <w:spacing w:line="360" w:lineRule="auto"/>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t xml:space="preserve">（1）提供距开标时间六个月内任意一月份的依法缴纳社会保障资金的凭据复印件加盖公章（凭据可以是缴费的银行单据、专用收据、社会保险缴纳清单或者所在社保机构开具的证明等，自行编写无效）；</w:t>
      </w:r>
      <w:r/>
    </w:p>
    <w:p>
      <w:pPr>
        <w:spacing w:after="12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（2）依法不需要缴纳社会保障资金的，应提供相应的文件证明。 </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  </w:t>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投标人名称（公章）：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p>
    <w:p>
      <w:pPr>
        <w:spacing w:line="360" w:lineRule="auto"/>
        <w:rPr>
          <w:color w:val="000000" w:themeColor="text1"/>
          <w:sz w:val="24"/>
          <w:szCs w:val="24"/>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titlePg/>
        </w:sectPr>
      </w:pPr>
      <w:r>
        <w:rPr>
          <w:b/>
          <w:color w:val="000000" w:themeColor="text1"/>
          <w:highlight w:val="none"/>
          <w14:textFill>
            <w14:solidFill>
              <w14:schemeClr w14:val="tx1"/>
            </w14:solidFill>
          </w14:textFill>
        </w:rPr>
      </w:r>
      <w:r/>
    </w:p>
    <w:p>
      <w:pPr>
        <w:jc w:val="left"/>
        <w:spacing w:line="360" w:lineRule="auto"/>
        <w:rPr>
          <w:b/>
          <w:bCs/>
          <w:color w:val="000000" w:themeColor="text1"/>
          <w:szCs w:val="21"/>
          <w:highlight w:val="none"/>
          <w14:textFill>
            <w14:solidFill>
              <w14:schemeClr w14:val="tx1"/>
            </w14:solidFill>
          </w14:textFill>
        </w:rPr>
        <w:outlineLvl w:val="2"/>
      </w:pPr>
      <w:r/>
      <w:bookmarkStart w:id="280" w:name="_Toc9645"/>
      <w:r/>
      <w:bookmarkStart w:id="281" w:name="_Toc3615"/>
      <w:r/>
      <w:bookmarkStart w:id="282" w:name="_Toc17743"/>
      <w:r/>
      <w:bookmarkStart w:id="283" w:name="_Toc6274"/>
      <w:r/>
      <w:bookmarkStart w:id="284" w:name="_Toc4213"/>
      <w:r>
        <w:rPr>
          <w:b/>
          <w:bCs/>
          <w:color w:val="000000" w:themeColor="text1"/>
          <w:szCs w:val="21"/>
          <w:highlight w:val="none"/>
          <w14:textFill>
            <w14:solidFill>
              <w14:schemeClr w14:val="tx1"/>
            </w14:solidFill>
          </w14:textFill>
        </w:rPr>
        <w:t xml:space="preserve">8、</w:t>
      </w:r>
      <w:bookmarkEnd w:id="280"/>
      <w:r>
        <w:rPr>
          <w:b/>
          <w:bCs/>
          <w:color w:val="000000" w:themeColor="text1"/>
          <w:szCs w:val="21"/>
          <w:highlight w:val="none"/>
          <w14:textFill>
            <w14:solidFill>
              <w14:schemeClr w14:val="tx1"/>
            </w14:solidFill>
          </w14:textFill>
        </w:rPr>
        <w:t xml:space="preserve">针对本项目的特定资格要求</w:t>
      </w:r>
      <w:bookmarkEnd w:id="281"/>
      <w:r/>
      <w:bookmarkEnd w:id="282"/>
      <w:r/>
      <w:bookmarkEnd w:id="283"/>
      <w:r/>
      <w:bookmarkEnd w:id="284"/>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声明函（参考格式）</w:t>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center"/>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声明函</w:t>
      </w:r>
      <w:r/>
    </w:p>
    <w:p>
      <w:pPr>
        <w:jc w:val="left"/>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江苏苏美达仪器设备有限公司： </w:t>
      </w:r>
      <w:r/>
    </w:p>
    <w:p>
      <w:pPr>
        <w:ind w:firstLine="420"/>
        <w:spacing w:line="360" w:lineRule="auto"/>
        <w:rPr>
          <w:b/>
          <w:bCs/>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我单位未组成联合体投标，中标后不进行分包、转包。</w:t>
      </w:r>
      <w:r>
        <w:rPr>
          <w:b/>
          <w:bCs/>
          <w:color w:val="000000" w:themeColor="text1"/>
          <w:szCs w:val="21"/>
          <w:highlight w:val="none"/>
          <w14:textFill>
            <w14:solidFill>
              <w14:schemeClr w14:val="tx1"/>
            </w14:solidFill>
          </w14:textFill>
        </w:rPr>
        <w:t xml:space="preserve"> </w:t>
      </w:r>
      <w:r/>
    </w:p>
    <w:p>
      <w:pPr>
        <w:ind w:firstLine="420"/>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我单位负责人</w:t>
      </w:r>
      <w:r>
        <w:rPr>
          <w:color w:val="000000" w:themeColor="text1"/>
          <w:szCs w:val="21"/>
          <w:highlight w:val="none"/>
          <w:u w:val="single"/>
          <w14:textFill>
            <w14:solidFill>
              <w14:schemeClr w14:val="tx1"/>
            </w14:solidFill>
          </w14:textFill>
        </w:rPr>
        <w:t xml:space="preserve">    （负责人姓名、身份证号）</w:t>
      </w:r>
      <w:r>
        <w:rPr>
          <w:color w:val="000000" w:themeColor="text1"/>
          <w:szCs w:val="21"/>
          <w:highlight w:val="none"/>
          <w14:textFill>
            <w14:solidFill>
              <w14:schemeClr w14:val="tx1"/>
            </w14:solidFill>
          </w14:textFill>
        </w:rPr>
        <w:t xml:space="preserve">，与我单位存在直接控股、管理关系的单位为</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（单位名称）</w:t>
      </w:r>
      <w:r>
        <w:rPr>
          <w:color w:val="000000" w:themeColor="text1"/>
          <w:szCs w:val="21"/>
          <w:highlight w:val="none"/>
          <w14:textFill>
            <w14:solidFill>
              <w14:schemeClr w14:val="tx1"/>
            </w14:solidFill>
          </w14:textFill>
        </w:rPr>
        <w:t xml:space="preserve">，不存在与我单位负责人为同一人或者存在直接控股、管理关系的不同供应商同时参加本项目同一包投标的情形。 </w:t>
      </w:r>
      <w:r/>
    </w:p>
    <w:p>
      <w:pPr>
        <w:ind w:firstLine="420"/>
        <w:spacing w:line="360" w:lineRule="auto"/>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我单位不属于为采购项目提供整体设计、规范编制或者项目管理、监理、检测等服务的情形。</w:t>
      </w:r>
      <w:r/>
    </w:p>
    <w:p>
      <w:pPr>
        <w:ind w:firstLine="420"/>
        <w:spacing w:line="360" w:lineRule="auto"/>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我单位未被列入失信被执行人、重大税收违法案件当事人名单、政府采购严重违法失信行为记录名单。</w:t>
      </w:r>
      <w:r/>
    </w:p>
    <w:p>
      <w:pPr>
        <w:ind w:firstLine="422"/>
        <w:spacing w:line="360" w:lineRule="auto"/>
        <w:widowControl/>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特此声明。 </w:t>
      </w:r>
      <w:r/>
    </w:p>
    <w:p>
      <w:pPr>
        <w:ind w:firstLine="422"/>
        <w:spacing w:line="360" w:lineRule="auto"/>
        <w:widowControl/>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投标人名称（公章）：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p>
    <w:p>
      <w:pPr>
        <w:jc w:val="left"/>
        <w:spacing w:line="360" w:lineRule="auto"/>
        <w:rPr>
          <w:b/>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w:t>
      </w:r>
      <w:r/>
    </w:p>
    <w:p>
      <w:pPr>
        <w:jc w:val="left"/>
        <w:spacing w:line="360" w:lineRule="auto"/>
        <w:rPr>
          <w:b/>
          <w:color w:val="000000" w:themeColor="text1"/>
          <w:highlight w:val="none"/>
          <w14:textFill>
            <w14:solidFill>
              <w14:schemeClr w14:val="tx1"/>
            </w14:solidFill>
          </w14:textFill>
        </w:rPr>
        <w:sectPr>
          <w:headerReference w:type="first" r:id="rId11"/>
          <w:footerReference w:type="default" r:id="rId20"/>
          <w:footerReference w:type="first" r:id="rId21"/>
          <w:footnotePr/>
          <w:endnotePr/>
          <w:type w:val="nextPage"/>
          <w:pgSz w:w="11906" w:h="16838" w:orient="portrait"/>
          <w:pgMar w:top="1418" w:right="1418" w:bottom="1418" w:left="1418" w:header="851" w:footer="992" w:gutter="0"/>
          <w:cols w:num="1" w:sep="0" w:space="720" w:equalWidth="1"/>
          <w:docGrid w:linePitch="360"/>
          <w:titlePg/>
        </w:sectPr>
      </w:pPr>
      <w:r>
        <w:rPr>
          <w:b/>
          <w:color w:val="000000" w:themeColor="text1"/>
          <w:highlight w:val="none"/>
          <w14:textFill>
            <w14:solidFill>
              <w14:schemeClr w14:val="tx1"/>
            </w14:solidFill>
          </w14:textFill>
        </w:rPr>
      </w:r>
      <w:r/>
    </w:p>
    <w:p>
      <w:pPr>
        <w:jc w:val="left"/>
        <w:spacing w:line="360" w:lineRule="auto"/>
        <w:rPr>
          <w:b/>
          <w:bCs/>
          <w:color w:val="000000" w:themeColor="text1"/>
          <w:szCs w:val="21"/>
          <w:highlight w:val="none"/>
          <w14:textFill>
            <w14:solidFill>
              <w14:schemeClr w14:val="tx1"/>
            </w14:solidFill>
          </w14:textFill>
        </w:rPr>
        <w:outlineLvl w:val="2"/>
      </w:pPr>
      <w:r/>
      <w:bookmarkStart w:id="285" w:name="_Toc20105"/>
      <w:r/>
      <w:bookmarkStart w:id="286" w:name="_Toc18741"/>
      <w:r/>
      <w:bookmarkStart w:id="287" w:name="_Toc9180"/>
      <w:r/>
      <w:bookmarkStart w:id="288" w:name="_Toc9807"/>
      <w:r/>
      <w:bookmarkStart w:id="289" w:name="_Toc24799"/>
      <w:r>
        <w:rPr>
          <w:b/>
          <w:bCs/>
          <w:color w:val="000000" w:themeColor="text1"/>
          <w:szCs w:val="21"/>
          <w:highlight w:val="none"/>
          <w14:textFill>
            <w14:solidFill>
              <w14:schemeClr w14:val="tx1"/>
            </w14:solidFill>
          </w14:textFill>
        </w:rPr>
        <w:t xml:space="preserve">9、供应商认为其需要提供的其他资格证明文件。</w:t>
      </w:r>
      <w:bookmarkEnd w:id="285"/>
      <w:r/>
      <w:bookmarkEnd w:id="286"/>
      <w:r/>
      <w:bookmarkEnd w:id="287"/>
      <w:r/>
      <w:bookmarkEnd w:id="288"/>
      <w:r/>
      <w:bookmarkEnd w:id="289"/>
      <w:r/>
      <w:r/>
    </w:p>
    <w:p>
      <w:pPr>
        <w:spacing w:line="360" w:lineRule="auto"/>
        <w:rPr>
          <w:b/>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投标人名称（公章）：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p>
    <w:p>
      <w:pPr>
        <w:spacing w:line="360" w:lineRule="auto"/>
        <w:rPr>
          <w:color w:val="000000" w:themeColor="text1"/>
          <w:sz w:val="24"/>
          <w:szCs w:val="24"/>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w:t>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5"/>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spacing w:line="360" w:lineRule="auto"/>
        <w:rPr>
          <w:b/>
          <w:color w:val="000000" w:themeColor="text1"/>
          <w:sz w:val="24"/>
          <w:highlight w:val="none"/>
          <w:lang w:val="zh-CN"/>
          <w14:textFill>
            <w14:solidFill>
              <w14:schemeClr w14:val="tx1"/>
            </w14:solidFill>
          </w14:textFill>
        </w:rPr>
        <w:outlineLvl w:val="1"/>
      </w:pPr>
      <w:r>
        <w:rPr>
          <w:b/>
          <w:color w:val="000000" w:themeColor="text1"/>
          <w:highlight w:val="none"/>
          <w14:textFill>
            <w14:solidFill>
              <w14:schemeClr w14:val="tx1"/>
            </w14:solidFill>
          </w14:textFill>
        </w:rPr>
        <w:br w:type="page" w:clear="all"/>
      </w:r>
      <w:bookmarkStart w:id="290" w:name="_Toc9255"/>
      <w:r/>
      <w:bookmarkStart w:id="291" w:name="_Toc13659"/>
      <w:r/>
      <w:bookmarkStart w:id="292" w:name="_Toc12710"/>
      <w:r/>
      <w:bookmarkStart w:id="293" w:name="_Toc32421"/>
      <w:r/>
      <w:bookmarkStart w:id="294" w:name="_Toc22079"/>
      <w:r>
        <w:rPr>
          <w:b/>
          <w:bCs/>
          <w:color w:val="000000" w:themeColor="text1"/>
          <w:sz w:val="24"/>
          <w:szCs w:val="22"/>
          <w:highlight w:val="none"/>
          <w:lang w:val="zh-CN"/>
          <w14:textFill>
            <w14:solidFill>
              <w14:schemeClr w14:val="tx1"/>
            </w14:solidFill>
          </w14:textFill>
        </w:rPr>
        <w:t xml:space="preserve">附件</w:t>
      </w:r>
      <w:r>
        <w:rPr>
          <w:rFonts w:hint="eastAsia"/>
          <w:b/>
          <w:bCs/>
          <w:color w:val="000000" w:themeColor="text1"/>
          <w:sz w:val="24"/>
          <w:szCs w:val="22"/>
          <w:highlight w:val="none"/>
          <w:lang w:val="en-US" w:eastAsia="zh-CN"/>
          <w14:textFill>
            <w14:solidFill>
              <w14:schemeClr w14:val="tx1"/>
            </w14:solidFill>
          </w14:textFill>
        </w:rPr>
        <w:t xml:space="preserve">九</w:t>
      </w:r>
      <w:r>
        <w:rPr>
          <w:b/>
          <w:bCs/>
          <w:color w:val="000000" w:themeColor="text1"/>
          <w:sz w:val="24"/>
          <w:szCs w:val="22"/>
          <w:highlight w:val="none"/>
          <w:lang w:val="zh-CN"/>
          <w14:textFill>
            <w14:solidFill>
              <w14:schemeClr w14:val="tx1"/>
            </w14:solidFill>
          </w14:textFill>
        </w:rPr>
        <w:t xml:space="preserve"> 供应商认为应提供的其他材料</w:t>
      </w:r>
      <w:bookmarkEnd w:id="290"/>
      <w:r/>
      <w:bookmarkEnd w:id="291"/>
      <w:r/>
      <w:bookmarkEnd w:id="292"/>
      <w:r/>
      <w:bookmarkEnd w:id="293"/>
      <w:r/>
      <w:bookmarkEnd w:id="294"/>
      <w:r/>
      <w:r/>
    </w:p>
    <w:p>
      <w:pPr>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r>
      <w:r/>
    </w:p>
    <w:sectPr>
      <w:footerReference w:type="default" r:id="rId22"/>
      <w:footerReference w:type="first" r:id="rId23"/>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楷体">
    <w:panose1 w:val="02010609060101010101"/>
  </w:font>
  <w:font w:name="Tahoma">
    <w:panose1 w:val="020B0604030504040204"/>
  </w:font>
  <w:font w:name="Calibri">
    <w:panose1 w:val="020F0502020204030204"/>
  </w:font>
  <w:font w:name="华文新魏">
    <w:panose1 w:val="0201080004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w:rPr>
        <w:lang w:val="zh-CN"/>
      </w:rPr>
      <w:fldChar w:fldCharType="begin"/>
    </w:r>
    <w:r>
      <w:rPr>
        <w:lang w:val="zh-CN"/>
      </w:rPr>
      <w:instrText xml:space="preserve">PAGE   \* MERGEFORMAT</w:instrText>
    </w:r>
    <w:r>
      <w:rPr>
        <w:lang w:val="zh-CN"/>
      </w:rPr>
      <w:fldChar w:fldCharType="separate"/>
    </w:r>
    <w:r>
      <w:rPr>
        <w:lang w:val="zh-CN"/>
      </w:rPr>
      <w:t xml:space="preserve">22</w:t>
    </w:r>
    <w:r>
      <w:rPr>
        <w:lang w:val="zh-CN"/>
      </w:rPr>
      <w:fldChar w:fldCharType="end"/>
    </w:r>
    <w:r/>
  </w:p>
  <w:p>
    <w:pPr>
      <w:pStyle w:val="111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0820" cy="131445"/>
              <wp:effectExtent l="0" t="2540" r="635" b="0"/>
              <wp:wrapNone/>
              <wp:docPr id="4" name="文本框 103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10820" cy="131445"/>
                      </a:xfrm>
                      <a:prstGeom prst="rect">
                        <a:avLst/>
                      </a:prstGeom>
                      <a:noFill/>
                      <a:ln>
                        <a:noFill/>
                      </a:ln>
                    </wps:spPr>
                    <wps:txbx>
                      <w:txbxContent>
                        <w:p>
                          <w:pPr>
                            <w:pStyle w:val="1111"/>
                          </w:pPr>
                          <w:r>
                            <w:fldChar w:fldCharType="begin"/>
                          </w:r>
                          <w:r>
                            <w:instrText xml:space="preserve"> PAGE  \* MERGEFORMAT </w:instrText>
                          </w:r>
                          <w:r>
                            <w:fldChar w:fldCharType="separate"/>
                          </w:r>
                          <w:r>
                            <w:t xml:space="preserve">32</w:t>
                          </w:r>
                          <w:r>
                            <w:fldChar w:fldCharType="end"/>
                          </w:r>
                          <w:r/>
                        </w:p>
                      </w:txbxContent>
                    </wps:txbx>
                    <wps:bodyPr rot="0" vert="horz" wrap="squar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6.6pt;height:10.3pt;mso-wrap-distance-left:9.0pt;mso-wrap-distance-top:0.0pt;mso-wrap-distance-right:9.0pt;mso-wrap-distance-bottom:0.0pt;v-text-anchor:top;visibility:visible;" filled="f" stroked="f">
              <v:textbox inset="0,0,0,0">
                <w:txbxContent>
                  <w:p>
                    <w:pPr>
                      <w:pStyle w:val="111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1"/>
                            <w:jc w:val="center"/>
                          </w:pPr>
                          <w:r>
                            <w:rPr>
                              <w:lang w:val="zh-CN"/>
                            </w:rPr>
                            <w:fldChar w:fldCharType="begin"/>
                          </w:r>
                          <w:r>
                            <w:rPr>
                              <w:lang w:val="zh-CN"/>
                            </w:rPr>
                            <w:instrText xml:space="preserve">PAGE   \* MERGEFORMAT</w:instrText>
                          </w:r>
                          <w:r>
                            <w:rPr>
                              <w:lang w:val="zh-CN"/>
                            </w:rPr>
                            <w:fldChar w:fldCharType="separate"/>
                          </w:r>
                          <w:r>
                            <w:rPr>
                              <w:lang w:val="zh-CN"/>
                            </w:rPr>
                            <w:t xml:space="preserve">45</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1"/>
                      <w:jc w:val="center"/>
                    </w:pPr>
                    <w:r>
                      <w:rPr>
                        <w:lang w:val="zh-CN"/>
                      </w:rPr>
                      <w:fldChar w:fldCharType="begin"/>
                    </w:r>
                    <w:r>
                      <w:rPr>
                        <w:lang w:val="zh-CN"/>
                      </w:rPr>
                      <w:instrText xml:space="preserve">PAGE   \* MERGEFORMAT</w:instrText>
                    </w:r>
                    <w:r>
                      <w:rPr>
                        <w:lang w:val="zh-CN"/>
                      </w:rPr>
                      <w:fldChar w:fldCharType="separate"/>
                    </w:r>
                    <w:r>
                      <w:rPr>
                        <w:lang w:val="zh-CN"/>
                      </w:rPr>
                      <w:t xml:space="preserve">45</w:t>
                    </w:r>
                    <w:r>
                      <w:rPr>
                        <w:lang w:val="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w:r/>
  </w:p>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3675" cy="131445"/>
              <wp:effectExtent l="0" t="2540" r="0" b="0"/>
              <wp:wrapNone/>
              <wp:docPr id="6" name="文本框 2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93675" cy="131445"/>
                      </a:xfrm>
                      <a:prstGeom prst="rect">
                        <a:avLst/>
                      </a:prstGeom>
                      <a:noFill/>
                      <a:ln>
                        <a:noFill/>
                      </a:ln>
                    </wps:spPr>
                    <wps:txbx>
                      <w:txbxContent>
                        <w:p>
                          <w:pPr>
                            <w:pStyle w:val="1111"/>
                          </w:pPr>
                          <w:r>
                            <w:fldChar w:fldCharType="begin"/>
                          </w:r>
                          <w:r>
                            <w:instrText xml:space="preserve"> PAGE  \* MERGEFORMAT </w:instrText>
                          </w:r>
                          <w:r>
                            <w:fldChar w:fldCharType="separate"/>
                          </w:r>
                          <w:r>
                            <w:t xml:space="preserve">46</w:t>
                          </w:r>
                          <w:r>
                            <w:fldChar w:fldCharType="end"/>
                          </w:r>
                          <w:r/>
                        </w:p>
                      </w:txbxContent>
                    </wps:txbx>
                    <wps:bodyPr rot="0" vert="horz" wrap="square" lIns="0" tIns="0" rIns="0" bIns="0" anchor="t" anchorCtr="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5.2pt;height:10.3pt;mso-wrap-distance-left:9.0pt;mso-wrap-distance-top:0.0pt;mso-wrap-distance-right:9.0pt;mso-wrap-distance-bottom:0.0pt;v-text-anchor:top;visibility:visible;" filled="f" stroked="f">
              <v:textbox inset="0,0,0,0">
                <w:txbxContent>
                  <w:p>
                    <w:pPr>
                      <w:pStyle w:val="1111"/>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3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11"/>
                          </w:pPr>
                          <w:r>
                            <w:fldChar w:fldCharType="begin"/>
                          </w:r>
                          <w:r>
                            <w:instrText xml:space="preserve"> PAGE  \* MERGEFORMAT </w:instrText>
                          </w:r>
                          <w:r>
                            <w:fldChar w:fldCharType="separate"/>
                          </w:r>
                          <w:r>
                            <w:t xml:space="preserve">46</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w:r/>
  </w:p>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5420" cy="131445"/>
              <wp:effectExtent l="1270" t="2540" r="3810" b="0"/>
              <wp:wrapNone/>
              <wp:docPr id="8" name="文本框 103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5420" cy="131445"/>
                      </a:xfrm>
                      <a:prstGeom prst="rect">
                        <a:avLst/>
                      </a:prstGeom>
                      <a:noFill/>
                      <a:ln>
                        <a:noFill/>
                      </a:ln>
                    </wps:spPr>
                    <wps:txbx>
                      <w:txbxContent>
                        <w:p>
                          <w:pPr>
                            <w:pStyle w:val="1111"/>
                          </w:pPr>
                          <w:r>
                            <w:fldChar w:fldCharType="begin"/>
                          </w:r>
                          <w:r>
                            <w:instrText xml:space="preserve"> PAGE  \* MERGEFORMAT </w:instrText>
                          </w:r>
                          <w:r>
                            <w:fldChar w:fldCharType="separate"/>
                          </w:r>
                          <w:r>
                            <w:t xml:space="preserve">51</w:t>
                          </w:r>
                          <w:r>
                            <w:fldChar w:fldCharType="end"/>
                          </w:r>
                          <w:r/>
                        </w:p>
                      </w:txbxContent>
                    </wps:txbx>
                    <wps:bodyPr rot="0" vert="horz" wrap="square" lIns="0" tIns="0" rIns="0" bIns="0" anchor="t" anchorCtr="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6pt;height:10.3pt;mso-wrap-distance-left:9.0pt;mso-wrap-distance-top:0.0pt;mso-wrap-distance-right:9.0pt;mso-wrap-distance-bottom:0.0pt;v-text-anchor:top;visibility:visible;" filled="f" stroked="f">
              <v:textbox inset="0,0,0,0">
                <w:txbxContent>
                  <w:p>
                    <w:pPr>
                      <w:pStyle w:val="111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3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1111"/>
                          </w:pPr>
                          <w:r>
                            <w:fldChar w:fldCharType="begin"/>
                          </w:r>
                          <w:r>
                            <w:instrText xml:space="preserve"> PAGE  \* MERGEFORMAT </w:instrText>
                          </w:r>
                          <w:r>
                            <w:fldChar w:fldCharType="separate"/>
                          </w:r>
                          <w:r>
                            <w:t xml:space="preserve">55</w:t>
                          </w:r>
                          <w: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10" name="文本框 3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1111"/>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11" name="文本框 3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1111"/>
                          </w:pPr>
                          <w:r>
                            <w:fldChar w:fldCharType="begin"/>
                          </w:r>
                          <w:r>
                            <w:instrText xml:space="preserve"> PAGE  \* MERGEFORMAT </w:instrText>
                          </w:r>
                          <w:r>
                            <w:fldChar w:fldCharType="separate"/>
                          </w:r>
                          <w:r>
                            <w:t xml:space="preserve">57</w:t>
                          </w:r>
                          <w:r>
                            <w:fldChar w:fldCharType="end"/>
                          </w:r>
                          <w:r/>
                        </w:p>
                      </w:txbxContent>
                    </wps:txbx>
                    <wps:bodyPr wrap="none" lIns="0" tIns="0" rIns="0" bIns="0" upright="0">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2540" r="635" b="0"/>
              <wp:wrapNone/>
              <wp:docPr id="12" name="Text Box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1111"/>
                          </w:pPr>
                          <w:r>
                            <w:fldChar w:fldCharType="begin"/>
                          </w:r>
                          <w:r>
                            <w:instrText xml:space="preserve"> PAGE  \* MERGEFORMAT </w:instrText>
                          </w:r>
                          <w:r>
                            <w:fldChar w:fldCharType="separate"/>
                          </w:r>
                          <w:r>
                            <w:t xml:space="preserve">57</w:t>
                          </w:r>
                          <w:r>
                            <w:fldChar w:fldCharType="end"/>
                          </w:r>
                          <w:r/>
                        </w:p>
                      </w:txbxContent>
                    </wps:txbx>
                    <wps:bodyPr rot="0" vert="horz" wrap="none" lIns="0" tIns="0" rIns="0" bIns="0" anchor="t" anchorCtr="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111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w:r/>
  </w:p>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75895" cy="131445"/>
              <wp:effectExtent l="0" t="2540" r="0" b="0"/>
              <wp:wrapNone/>
              <wp:docPr id="13" name="Text Box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5895" cy="131445"/>
                      </a:xfrm>
                      <a:prstGeom prst="rect">
                        <a:avLst/>
                      </a:prstGeom>
                      <a:noFill/>
                      <a:ln>
                        <a:noFill/>
                      </a:ln>
                    </wps:spPr>
                    <wps:txbx>
                      <w:txbxContent>
                        <w:p>
                          <w:pPr>
                            <w:pStyle w:val="1111"/>
                          </w:pPr>
                          <w:r>
                            <w:fldChar w:fldCharType="begin"/>
                          </w:r>
                          <w:r>
                            <w:instrText xml:space="preserve"> PAGE  \* MERGEFORMAT </w:instrText>
                          </w:r>
                          <w:r>
                            <w:fldChar w:fldCharType="separate"/>
                          </w:r>
                          <w:r>
                            <w:t xml:space="preserve">56</w:t>
                          </w:r>
                          <w:r>
                            <w:fldChar w:fldCharType="end"/>
                          </w:r>
                          <w:r/>
                        </w:p>
                      </w:txbxContent>
                    </wps:txbx>
                    <wps:bodyPr rot="0" vert="horz" wrap="square" lIns="0" tIns="0" rIns="0" bIns="0" anchor="t" anchorCtr="0" upright="1">
                      <a:spAutoFit/>
                    </wps:bodyPr>
                  </wps:wsp>
                </a:graphicData>
              </a:graphic>
            </wp:anchor>
          </w:drawing>
        </mc:Choice>
        <mc:Fallback>
          <w:pict>
            <v:shape id="shape 12" o:spid="_x0000_s12" o:spt="202" type="#_x0000_t202" style="position:absolute;z-index:251663360;o:allowoverlap:true;o:allowincell:true;mso-position-horizontal-relative:margin;mso-position-horizontal:center;mso-position-vertical-relative:text;margin-top:0.0pt;mso-position-vertical:absolute;width:13.8pt;height:10.3pt;mso-wrap-distance-left:9.0pt;mso-wrap-distance-top:0.0pt;mso-wrap-distance-right:9.0pt;mso-wrap-distance-bottom:0.0pt;v-text-anchor:top;visibility:visible;" filled="f" stroked="f">
              <v:textbox inset="0,0,0,0">
                <w:txbxContent>
                  <w:p>
                    <w:pPr>
                      <w:pStyle w:val="1111"/>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left"/>
      <w:pBdr>
        <w:bottom w:val="single" w:color="auto" w:sz="4" w:space="1"/>
      </w:pBdr>
    </w:pPr>
    <w:r>
      <mc:AlternateContent>
        <mc:Choice Requires="wpg">
          <w:drawing>
            <wp:inline xmlns:wp="http://schemas.openxmlformats.org/drawingml/2006/wordprocessingDrawing" distT="0" distB="0" distL="0" distR="0">
              <wp:extent cx="1127125" cy="223520"/>
              <wp:effectExtent l="19050" t="0" r="0" b="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
                      <a:stretch/>
                    </pic:blipFill>
                    <pic:spPr bwMode="auto">
                      <a:xfrm>
                        <a:off x="0" y="0"/>
                        <a:ext cx="1127125" cy="22352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strokeweight="0.75pt">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left"/>
      <w:pBdr>
        <w:bottom w:val="single" w:color="auto" w:sz="4" w:space="1"/>
      </w:pBdr>
    </w:pPr>
    <w:r>
      <mc:AlternateContent>
        <mc:Choice Requires="wpg">
          <w:drawing>
            <wp:inline xmlns:wp="http://schemas.openxmlformats.org/drawingml/2006/wordprocessingDrawing" distT="0" distB="0" distL="0" distR="0">
              <wp:extent cx="1127125" cy="223520"/>
              <wp:effectExtent l="19050" t="0" r="0" b="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
                      <a:stretch/>
                    </pic:blipFill>
                    <pic:spPr bwMode="auto">
                      <a:xfrm>
                        <a:off x="0" y="0"/>
                        <a:ext cx="1127125" cy="22352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strokeweight="0.75pt">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pPr>
    <w:r>
      <mc:AlternateContent>
        <mc:Choice Requires="wpg">
          <w:drawing>
            <wp:inline xmlns:wp="http://schemas.openxmlformats.org/drawingml/2006/wordprocessingDrawing" distT="0" distB="0" distL="0" distR="0">
              <wp:extent cx="1126490" cy="231140"/>
              <wp:effectExtent l="0" t="0" r="16510" b="1651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21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pStyle w:val="1155"/>
      <w:isLgl w:val="false"/>
      <w:suff w:val="tab"/>
      <w:lvlText w:val="%1、"/>
      <w:lvlJc w:val="left"/>
      <w:pPr>
        <w:ind w:left="720" w:hanging="720"/>
      </w:pPr>
      <w:rPr>
        <w:rFonts w:hint="default"/>
      </w:rPr>
    </w:lvl>
    <w:lvl w:ilvl="1">
      <w:start w:val="1"/>
      <w:numFmt w:val="decimal"/>
      <w:isLgl w:val="false"/>
      <w:suff w:val="tab"/>
      <w:lvlText w:val="%2."/>
      <w:lvlJc w:val="left"/>
      <w:pPr>
        <w:ind w:left="765" w:hanging="345"/>
      </w:pPr>
      <w:rPr>
        <w:rFonts w:hint="default"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2"/>
      <w:numFmt w:val="decimal"/>
      <w:isLgl w:val="false"/>
      <w:suff w:val="nothing"/>
      <w:lvlText w:val="%1、"/>
      <w:lvlJc w:val="left"/>
      <w:pPr>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5"/>
  </w:num>
  <w:num w:numId="3">
    <w:abstractNumId w:val="17"/>
  </w:num>
  <w:num w:numId="4">
    <w:abstractNumId w:val="12"/>
  </w:num>
  <w:num w:numId="5">
    <w:abstractNumId w:val="8"/>
  </w:num>
  <w:num w:numId="6">
    <w:abstractNumId w:val="1"/>
  </w:num>
  <w:num w:numId="7">
    <w:abstractNumId w:val="9"/>
  </w:num>
  <w:num w:numId="8">
    <w:abstractNumId w:val="2"/>
  </w:num>
  <w:num w:numId="9">
    <w:abstractNumId w:val="0"/>
  </w:num>
  <w:num w:numId="10">
    <w:abstractNumId w:val="6"/>
  </w:num>
  <w:num w:numId="11">
    <w:abstractNumId w:val="3"/>
  </w:num>
  <w:num w:numId="12">
    <w:abstractNumId w:val="7"/>
  </w:num>
  <w:num w:numId="13">
    <w:abstractNumId w:val="14"/>
  </w:num>
  <w:num w:numId="14">
    <w:abstractNumId w:val="18"/>
  </w:num>
  <w:num w:numId="15">
    <w:abstractNumId w:val="5"/>
  </w:num>
  <w:num w:numId="16">
    <w:abstractNumId w:val="11"/>
  </w:num>
  <w:num w:numId="17">
    <w:abstractNumId w:val="4"/>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93"/>
    <w:link w:val="1087"/>
    <w:uiPriority w:val="9"/>
    <w:rPr>
      <w:rFonts w:ascii="Arial" w:hAnsi="Arial" w:eastAsia="Arial" w:cs="Arial"/>
      <w:sz w:val="40"/>
      <w:szCs w:val="40"/>
    </w:rPr>
  </w:style>
  <w:style w:type="character" w:styleId="15">
    <w:name w:val="Heading 2 Char"/>
    <w:basedOn w:val="1093"/>
    <w:link w:val="1088"/>
    <w:uiPriority w:val="9"/>
    <w:rPr>
      <w:rFonts w:ascii="Arial" w:hAnsi="Arial" w:eastAsia="Arial" w:cs="Arial"/>
      <w:sz w:val="34"/>
    </w:rPr>
  </w:style>
  <w:style w:type="character" w:styleId="17">
    <w:name w:val="Heading 3 Char"/>
    <w:basedOn w:val="1093"/>
    <w:link w:val="1089"/>
    <w:uiPriority w:val="9"/>
    <w:rPr>
      <w:rFonts w:ascii="Arial" w:hAnsi="Arial" w:eastAsia="Arial" w:cs="Arial"/>
      <w:sz w:val="30"/>
      <w:szCs w:val="30"/>
    </w:rPr>
  </w:style>
  <w:style w:type="character" w:styleId="19">
    <w:name w:val="Heading 4 Char"/>
    <w:basedOn w:val="1093"/>
    <w:link w:val="1090"/>
    <w:uiPriority w:val="9"/>
    <w:rPr>
      <w:rFonts w:ascii="Arial" w:hAnsi="Arial" w:eastAsia="Arial" w:cs="Arial"/>
      <w:b/>
      <w:bCs/>
      <w:sz w:val="26"/>
      <w:szCs w:val="26"/>
    </w:rPr>
  </w:style>
  <w:style w:type="paragraph" w:styleId="20">
    <w:name w:val="Heading 5"/>
    <w:basedOn w:val="1086"/>
    <w:next w:val="10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93"/>
    <w:link w:val="20"/>
    <w:uiPriority w:val="9"/>
    <w:rPr>
      <w:rFonts w:ascii="Arial" w:hAnsi="Arial" w:eastAsia="Arial" w:cs="Arial"/>
      <w:b/>
      <w:bCs/>
      <w:sz w:val="24"/>
      <w:szCs w:val="24"/>
    </w:rPr>
  </w:style>
  <w:style w:type="character" w:styleId="23">
    <w:name w:val="Heading 6 Char"/>
    <w:basedOn w:val="1093"/>
    <w:link w:val="1091"/>
    <w:uiPriority w:val="9"/>
    <w:rPr>
      <w:rFonts w:ascii="Arial" w:hAnsi="Arial" w:eastAsia="Arial" w:cs="Arial"/>
      <w:b/>
      <w:bCs/>
      <w:sz w:val="22"/>
      <w:szCs w:val="22"/>
    </w:rPr>
  </w:style>
  <w:style w:type="character" w:styleId="25">
    <w:name w:val="Heading 7 Char"/>
    <w:basedOn w:val="1093"/>
    <w:link w:val="1092"/>
    <w:uiPriority w:val="9"/>
    <w:rPr>
      <w:rFonts w:ascii="Arial" w:hAnsi="Arial" w:eastAsia="Arial" w:cs="Arial"/>
      <w:b/>
      <w:bCs/>
      <w:i/>
      <w:iCs/>
      <w:sz w:val="22"/>
      <w:szCs w:val="22"/>
    </w:rPr>
  </w:style>
  <w:style w:type="paragraph" w:styleId="26">
    <w:name w:val="Heading 8"/>
    <w:basedOn w:val="1086"/>
    <w:next w:val="10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93"/>
    <w:link w:val="26"/>
    <w:uiPriority w:val="9"/>
    <w:rPr>
      <w:rFonts w:ascii="Arial" w:hAnsi="Arial" w:eastAsia="Arial" w:cs="Arial"/>
      <w:i/>
      <w:iCs/>
      <w:sz w:val="22"/>
      <w:szCs w:val="22"/>
    </w:rPr>
  </w:style>
  <w:style w:type="paragraph" w:styleId="28">
    <w:name w:val="Heading 9"/>
    <w:basedOn w:val="1086"/>
    <w:next w:val="10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9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1093"/>
    <w:link w:val="1121"/>
    <w:uiPriority w:val="10"/>
    <w:rPr>
      <w:sz w:val="48"/>
      <w:szCs w:val="48"/>
    </w:rPr>
  </w:style>
  <w:style w:type="paragraph" w:styleId="35">
    <w:name w:val="Subtitle"/>
    <w:basedOn w:val="1086"/>
    <w:next w:val="1086"/>
    <w:link w:val="36"/>
    <w:uiPriority w:val="11"/>
    <w:qFormat/>
    <w:pPr>
      <w:spacing w:before="200" w:after="200"/>
    </w:pPr>
    <w:rPr>
      <w:sz w:val="24"/>
      <w:szCs w:val="24"/>
    </w:rPr>
  </w:style>
  <w:style w:type="character" w:styleId="36">
    <w:name w:val="Subtitle Char"/>
    <w:basedOn w:val="1093"/>
    <w:link w:val="35"/>
    <w:uiPriority w:val="11"/>
    <w:rPr>
      <w:sz w:val="24"/>
      <w:szCs w:val="24"/>
    </w:rPr>
  </w:style>
  <w:style w:type="paragraph" w:styleId="37">
    <w:name w:val="Quote"/>
    <w:basedOn w:val="1086"/>
    <w:next w:val="1086"/>
    <w:link w:val="38"/>
    <w:uiPriority w:val="29"/>
    <w:qFormat/>
    <w:pPr>
      <w:ind w:left="720" w:right="720"/>
    </w:pPr>
    <w:rPr>
      <w:i/>
    </w:rPr>
  </w:style>
  <w:style w:type="character" w:styleId="38">
    <w:name w:val="Quote Char"/>
    <w:link w:val="37"/>
    <w:uiPriority w:val="29"/>
    <w:rPr>
      <w:i/>
    </w:rPr>
  </w:style>
  <w:style w:type="paragraph" w:styleId="39">
    <w:name w:val="Intense Quote"/>
    <w:basedOn w:val="1086"/>
    <w:next w:val="10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93"/>
    <w:link w:val="1112"/>
    <w:uiPriority w:val="99"/>
  </w:style>
  <w:style w:type="character" w:styleId="44">
    <w:name w:val="Footer Char"/>
    <w:basedOn w:val="1093"/>
    <w:link w:val="1111"/>
    <w:uiPriority w:val="99"/>
  </w:style>
  <w:style w:type="paragraph" w:styleId="45">
    <w:name w:val="Caption"/>
    <w:basedOn w:val="1086"/>
    <w:next w:val="1086"/>
    <w:uiPriority w:val="35"/>
    <w:semiHidden/>
    <w:unhideWhenUsed/>
    <w:qFormat/>
    <w:pPr>
      <w:spacing w:line="276" w:lineRule="auto"/>
    </w:pPr>
    <w:rPr>
      <w:b/>
      <w:bCs/>
      <w:color w:val="4f81bd" w:themeColor="accent1"/>
      <w:sz w:val="18"/>
      <w:szCs w:val="18"/>
    </w:rPr>
  </w:style>
  <w:style w:type="character" w:styleId="46">
    <w:name w:val="Caption Char"/>
    <w:basedOn w:val="45"/>
    <w:link w:val="1111"/>
    <w:uiPriority w:val="99"/>
  </w:style>
  <w:style w:type="table" w:styleId="48">
    <w:name w:val="Table Grid Light"/>
    <w:basedOn w:val="10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10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10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9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9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9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9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9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9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10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10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10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10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10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10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10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10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10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10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10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10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10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10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10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10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10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10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10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10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10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10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10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10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10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10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10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10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10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10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0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93"/>
    <w:uiPriority w:val="99"/>
    <w:unhideWhenUsed/>
    <w:rPr>
      <w:vertAlign w:val="superscript"/>
    </w:rPr>
  </w:style>
  <w:style w:type="paragraph" w:styleId="177">
    <w:name w:val="endnote text"/>
    <w:basedOn w:val="10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93"/>
    <w:uiPriority w:val="99"/>
    <w:semiHidden/>
    <w:unhideWhenUsed/>
    <w:rPr>
      <w:vertAlign w:val="superscript"/>
    </w:rPr>
  </w:style>
  <w:style w:type="paragraph" w:styleId="189">
    <w:name w:val="TOC Heading"/>
    <w:uiPriority w:val="39"/>
    <w:unhideWhenUsed/>
  </w:style>
  <w:style w:type="paragraph" w:styleId="190">
    <w:name w:val="table of figures"/>
    <w:basedOn w:val="1086"/>
    <w:next w:val="1086"/>
    <w:uiPriority w:val="99"/>
    <w:unhideWhenUsed/>
    <w:pPr>
      <w:spacing w:after="0" w:afterAutospacing="0"/>
    </w:pPr>
  </w:style>
  <w:style w:type="paragraph" w:styleId="108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87">
    <w:name w:val="Heading 1"/>
    <w:basedOn w:val="1086"/>
    <w:next w:val="1086"/>
    <w:uiPriority w:val="0"/>
    <w:qFormat/>
    <w:pPr>
      <w:jc w:val="center"/>
      <w:keepNext/>
      <w:spacing w:line="440" w:lineRule="exact"/>
      <w:outlineLvl w:val="0"/>
    </w:pPr>
    <w:rPr>
      <w:rFonts w:ascii="宋体"/>
      <w:sz w:val="28"/>
    </w:rPr>
  </w:style>
  <w:style w:type="paragraph" w:styleId="1088">
    <w:name w:val="Heading 2"/>
    <w:basedOn w:val="1086"/>
    <w:next w:val="1086"/>
    <w:link w:val="1131"/>
    <w:uiPriority w:val="9"/>
    <w:qFormat/>
    <w:pPr>
      <w:keepLines/>
      <w:keepNext/>
      <w:spacing w:before="260" w:after="260" w:line="416" w:lineRule="auto"/>
      <w:outlineLvl w:val="1"/>
    </w:pPr>
    <w:rPr>
      <w:rFonts w:ascii="Arial" w:hAnsi="Arial" w:eastAsia="黑体"/>
      <w:b/>
      <w:bCs/>
      <w:sz w:val="32"/>
      <w:szCs w:val="32"/>
    </w:rPr>
  </w:style>
  <w:style w:type="paragraph" w:styleId="1089">
    <w:name w:val="Heading 3"/>
    <w:basedOn w:val="1086"/>
    <w:next w:val="1095"/>
    <w:link w:val="113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90">
    <w:name w:val="Heading 4"/>
    <w:basedOn w:val="1086"/>
    <w:next w:val="1086"/>
    <w:uiPriority w:val="0"/>
    <w:qFormat/>
    <w:pPr>
      <w:keepLines/>
      <w:keepNext/>
      <w:spacing w:before="280" w:after="290" w:line="372" w:lineRule="auto"/>
      <w:outlineLvl w:val="3"/>
    </w:pPr>
    <w:rPr>
      <w:rFonts w:ascii="Arial" w:hAnsi="Arial" w:eastAsia="黑体" w:cs="Arial"/>
      <w:b/>
      <w:bCs/>
      <w:sz w:val="28"/>
      <w:szCs w:val="28"/>
    </w:rPr>
  </w:style>
  <w:style w:type="paragraph" w:styleId="1091">
    <w:name w:val="Heading 6"/>
    <w:basedOn w:val="1086"/>
    <w:next w:val="1086"/>
    <w:uiPriority w:val="1"/>
    <w:qFormat/>
    <w:pPr>
      <w:ind w:left="498"/>
      <w:spacing w:before="32"/>
      <w:outlineLvl w:val="5"/>
    </w:pPr>
    <w:rPr>
      <w:rFonts w:ascii="宋体" w:hAnsi="宋体" w:cs="宋体"/>
      <w:sz w:val="28"/>
      <w:szCs w:val="28"/>
      <w:lang w:val="zh-CN" w:bidi="zh-CN"/>
    </w:rPr>
  </w:style>
  <w:style w:type="paragraph" w:styleId="1092">
    <w:name w:val="Heading 7"/>
    <w:basedOn w:val="1086"/>
    <w:next w:val="1086"/>
    <w:uiPriority w:val="1"/>
    <w:qFormat/>
    <w:pPr>
      <w:ind w:left="878"/>
      <w:spacing w:before="173"/>
      <w:outlineLvl w:val="6"/>
    </w:pPr>
    <w:rPr>
      <w:rFonts w:ascii="宋体" w:hAnsi="宋体" w:cs="宋体"/>
      <w:b/>
      <w:bCs/>
      <w:sz w:val="24"/>
      <w:szCs w:val="24"/>
      <w:lang w:val="zh-CN" w:bidi="zh-CN"/>
    </w:rPr>
  </w:style>
  <w:style w:type="character" w:styleId="1093" w:default="1">
    <w:name w:val="Default Paragraph Font"/>
    <w:uiPriority w:val="1"/>
    <w:semiHidden/>
    <w:unhideWhenUsed/>
    <w:qFormat/>
  </w:style>
  <w:style w:type="table" w:styleId="1094" w:default="1">
    <w:name w:val="Normal Table"/>
    <w:uiPriority w:val="99"/>
    <w:semiHidden/>
    <w:unhideWhenUsed/>
    <w:qFormat/>
    <w:tblPr>
      <w:tblCellMar>
        <w:left w:w="108" w:type="dxa"/>
        <w:top w:w="0" w:type="dxa"/>
        <w:right w:w="108" w:type="dxa"/>
        <w:bottom w:w="0" w:type="dxa"/>
      </w:tblCellMar>
    </w:tblPr>
  </w:style>
  <w:style w:type="paragraph" w:styleId="1095">
    <w:name w:val="Normal Indent"/>
    <w:basedOn w:val="1086"/>
    <w:uiPriority w:val="99"/>
    <w:qFormat/>
    <w:pPr>
      <w:ind w:firstLine="420"/>
    </w:pPr>
    <w:rPr>
      <w:b/>
      <w:sz w:val="24"/>
    </w:rPr>
  </w:style>
  <w:style w:type="paragraph" w:styleId="1096">
    <w:name w:val="List 3"/>
    <w:basedOn w:val="1086"/>
    <w:uiPriority w:val="0"/>
    <w:qFormat/>
    <w:pPr>
      <w:contextualSpacing/>
      <w:ind w:left="100" w:hanging="200"/>
    </w:pPr>
  </w:style>
  <w:style w:type="paragraph" w:styleId="1097">
    <w:name w:val="toc 7"/>
    <w:basedOn w:val="1086"/>
    <w:next w:val="1086"/>
    <w:uiPriority w:val="0"/>
    <w:qFormat/>
    <w:pPr>
      <w:ind w:left="2520"/>
    </w:pPr>
  </w:style>
  <w:style w:type="paragraph" w:styleId="1098">
    <w:name w:val="annotation text"/>
    <w:basedOn w:val="1086"/>
    <w:link w:val="1133"/>
    <w:uiPriority w:val="0"/>
    <w:qFormat/>
    <w:pPr>
      <w:jc w:val="left"/>
    </w:pPr>
  </w:style>
  <w:style w:type="paragraph" w:styleId="1099">
    <w:name w:val="Body Text"/>
    <w:basedOn w:val="1086"/>
    <w:next w:val="1086"/>
    <w:link w:val="1134"/>
    <w:uiPriority w:val="0"/>
    <w:qFormat/>
    <w:rPr>
      <w:rFonts w:ascii="宋体"/>
      <w:sz w:val="28"/>
    </w:rPr>
  </w:style>
  <w:style w:type="paragraph" w:styleId="1100">
    <w:name w:val="Body Text Indent"/>
    <w:basedOn w:val="1086"/>
    <w:uiPriority w:val="0"/>
    <w:qFormat/>
    <w:pPr>
      <w:ind w:firstLine="420"/>
      <w:spacing w:line="360" w:lineRule="auto"/>
    </w:pPr>
    <w:rPr>
      <w:rFonts w:ascii="宋体"/>
      <w:sz w:val="24"/>
    </w:rPr>
  </w:style>
  <w:style w:type="paragraph" w:styleId="1101">
    <w:name w:val="List 2"/>
    <w:basedOn w:val="1086"/>
    <w:uiPriority w:val="0"/>
    <w:qFormat/>
    <w:pPr>
      <w:ind w:left="100" w:hanging="200"/>
    </w:pPr>
  </w:style>
  <w:style w:type="paragraph" w:styleId="1102">
    <w:name w:val="List Continue"/>
    <w:basedOn w:val="1086"/>
    <w:uiPriority w:val="0"/>
    <w:qFormat/>
    <w:pPr>
      <w:ind w:left="420"/>
      <w:jc w:val="left"/>
      <w:spacing w:after="120" w:line="360" w:lineRule="atLeast"/>
    </w:pPr>
    <w:rPr>
      <w:sz w:val="24"/>
    </w:rPr>
  </w:style>
  <w:style w:type="paragraph" w:styleId="1103">
    <w:name w:val="Block Text"/>
    <w:basedOn w:val="1086"/>
    <w:next w:val="1086"/>
    <w:uiPriority w:val="99"/>
    <w:unhideWhenUsed/>
    <w:qFormat/>
    <w:pPr>
      <w:ind w:left="1440" w:right="1440"/>
      <w:spacing w:after="120"/>
    </w:pPr>
  </w:style>
  <w:style w:type="paragraph" w:styleId="1104">
    <w:name w:val="toc 5"/>
    <w:basedOn w:val="1086"/>
    <w:next w:val="1086"/>
    <w:uiPriority w:val="0"/>
    <w:qFormat/>
    <w:pPr>
      <w:ind w:left="1680"/>
    </w:pPr>
  </w:style>
  <w:style w:type="paragraph" w:styleId="1105">
    <w:name w:val="toc 3"/>
    <w:basedOn w:val="1086"/>
    <w:next w:val="1086"/>
    <w:uiPriority w:val="39"/>
    <w:qFormat/>
    <w:pPr>
      <w:ind w:left="840"/>
    </w:pPr>
  </w:style>
  <w:style w:type="paragraph" w:styleId="1106">
    <w:name w:val="Plain Text"/>
    <w:basedOn w:val="1086"/>
    <w:link w:val="1135"/>
    <w:uiPriority w:val="0"/>
    <w:qFormat/>
    <w:rPr>
      <w:rFonts w:ascii="宋体" w:hAnsi="Courier New"/>
    </w:rPr>
  </w:style>
  <w:style w:type="paragraph" w:styleId="1107">
    <w:name w:val="toc 8"/>
    <w:basedOn w:val="1086"/>
    <w:next w:val="1086"/>
    <w:uiPriority w:val="0"/>
    <w:qFormat/>
    <w:pPr>
      <w:ind w:left="2940"/>
    </w:pPr>
  </w:style>
  <w:style w:type="paragraph" w:styleId="1108">
    <w:name w:val="Date"/>
    <w:basedOn w:val="1086"/>
    <w:next w:val="1086"/>
    <w:link w:val="1136"/>
    <w:uiPriority w:val="0"/>
    <w:qFormat/>
    <w:rPr>
      <w:rFonts w:ascii="宋体"/>
    </w:rPr>
  </w:style>
  <w:style w:type="paragraph" w:styleId="1109">
    <w:name w:val="Body Text Indent 2"/>
    <w:basedOn w:val="1086"/>
    <w:uiPriority w:val="0"/>
    <w:qFormat/>
    <w:pPr>
      <w:ind w:firstLine="525"/>
      <w:spacing w:line="420" w:lineRule="exact"/>
    </w:pPr>
    <w:rPr>
      <w:rFonts w:ascii="宋体"/>
    </w:rPr>
  </w:style>
  <w:style w:type="paragraph" w:styleId="1110">
    <w:name w:val="Balloon Text"/>
    <w:basedOn w:val="1086"/>
    <w:link w:val="1137"/>
    <w:uiPriority w:val="99"/>
    <w:qFormat/>
    <w:rPr>
      <w:sz w:val="18"/>
      <w:szCs w:val="18"/>
    </w:rPr>
  </w:style>
  <w:style w:type="paragraph" w:styleId="1111">
    <w:name w:val="Footer"/>
    <w:basedOn w:val="1086"/>
    <w:link w:val="1138"/>
    <w:uiPriority w:val="99"/>
    <w:qFormat/>
    <w:pPr>
      <w:jc w:val="left"/>
      <w:tabs>
        <w:tab w:val="center" w:pos="4153" w:leader="none"/>
        <w:tab w:val="right" w:pos="8306" w:leader="none"/>
      </w:tabs>
    </w:pPr>
    <w:rPr>
      <w:sz w:val="18"/>
    </w:rPr>
  </w:style>
  <w:style w:type="paragraph" w:styleId="1112">
    <w:name w:val="Header"/>
    <w:basedOn w:val="1086"/>
    <w:link w:val="1139"/>
    <w:uiPriority w:val="99"/>
    <w:qFormat/>
    <w:pPr>
      <w:jc w:val="center"/>
      <w:tabs>
        <w:tab w:val="center" w:pos="4153" w:leader="none"/>
        <w:tab w:val="right" w:pos="8306" w:leader="none"/>
      </w:tabs>
      <w:pBdr>
        <w:bottom w:val="single" w:color="auto" w:sz="6" w:space="1"/>
      </w:pBdr>
    </w:pPr>
    <w:rPr>
      <w:sz w:val="18"/>
    </w:rPr>
  </w:style>
  <w:style w:type="paragraph" w:styleId="1113">
    <w:name w:val="toc 1"/>
    <w:basedOn w:val="1086"/>
    <w:next w:val="1086"/>
    <w:uiPriority w:val="39"/>
    <w:qFormat/>
  </w:style>
  <w:style w:type="paragraph" w:styleId="1114">
    <w:name w:val="toc 4"/>
    <w:basedOn w:val="1086"/>
    <w:next w:val="1086"/>
    <w:uiPriority w:val="0"/>
    <w:qFormat/>
    <w:pPr>
      <w:ind w:left="1260"/>
    </w:pPr>
  </w:style>
  <w:style w:type="paragraph" w:styleId="1115">
    <w:name w:val="toc 6"/>
    <w:basedOn w:val="1086"/>
    <w:next w:val="1086"/>
    <w:uiPriority w:val="0"/>
    <w:qFormat/>
    <w:pPr>
      <w:ind w:left="2100"/>
    </w:pPr>
  </w:style>
  <w:style w:type="paragraph" w:styleId="1116">
    <w:name w:val="Body Text Indent 3"/>
    <w:basedOn w:val="1086"/>
    <w:uiPriority w:val="0"/>
    <w:qFormat/>
    <w:pPr>
      <w:ind w:firstLine="841"/>
    </w:pPr>
    <w:rPr>
      <w:rFonts w:eastAsia="华文新魏"/>
      <w:b/>
      <w:bCs/>
      <w:sz w:val="84"/>
    </w:rPr>
  </w:style>
  <w:style w:type="paragraph" w:styleId="1117">
    <w:name w:val="toc 2"/>
    <w:basedOn w:val="1086"/>
    <w:next w:val="1086"/>
    <w:uiPriority w:val="39"/>
    <w:qFormat/>
    <w:pPr>
      <w:ind w:left="420"/>
    </w:pPr>
  </w:style>
  <w:style w:type="paragraph" w:styleId="1118">
    <w:name w:val="toc 9"/>
    <w:basedOn w:val="1086"/>
    <w:next w:val="1086"/>
    <w:uiPriority w:val="0"/>
    <w:qFormat/>
    <w:pPr>
      <w:ind w:left="3360"/>
    </w:pPr>
  </w:style>
  <w:style w:type="paragraph" w:styleId="1119">
    <w:name w:val="HTML Preformatted"/>
    <w:basedOn w:val="10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20">
    <w:name w:val="Normal (Web)"/>
    <w:basedOn w:val="108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1">
    <w:name w:val="Title"/>
    <w:basedOn w:val="1086"/>
    <w:link w:val="1140"/>
    <w:uiPriority w:val="0"/>
    <w:qFormat/>
    <w:pPr>
      <w:jc w:val="center"/>
    </w:pPr>
    <w:rPr>
      <w:sz w:val="30"/>
      <w:szCs w:val="24"/>
    </w:rPr>
  </w:style>
  <w:style w:type="paragraph" w:styleId="1122">
    <w:name w:val="annotation subject"/>
    <w:basedOn w:val="1098"/>
    <w:next w:val="1098"/>
    <w:link w:val="1141"/>
    <w:uiPriority w:val="0"/>
    <w:qFormat/>
    <w:rPr>
      <w:b/>
      <w:bCs/>
    </w:rPr>
  </w:style>
  <w:style w:type="paragraph" w:styleId="1123">
    <w:name w:val="Body Text First Indent"/>
    <w:basedOn w:val="1099"/>
    <w:uiPriority w:val="0"/>
    <w:qFormat/>
    <w:pPr>
      <w:ind w:firstLine="420"/>
      <w:spacing w:line="360" w:lineRule="auto"/>
    </w:pPr>
    <w:rPr>
      <w:rFonts w:ascii="Times New Roman"/>
      <w:szCs w:val="21"/>
    </w:rPr>
  </w:style>
  <w:style w:type="table" w:styleId="1124">
    <w:name w:val="Table Grid"/>
    <w:basedOn w:val="10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5">
    <w:name w:val="Strong"/>
    <w:uiPriority w:val="0"/>
    <w:qFormat/>
    <w:rPr>
      <w:b/>
      <w:bCs/>
    </w:rPr>
  </w:style>
  <w:style w:type="character" w:styleId="1126">
    <w:name w:val="page number"/>
    <w:uiPriority w:val="99"/>
    <w:qFormat/>
  </w:style>
  <w:style w:type="character" w:styleId="1127">
    <w:name w:val="FollowedHyperlink"/>
    <w:uiPriority w:val="0"/>
    <w:qFormat/>
    <w:rPr>
      <w:color w:val="000000"/>
      <w:sz w:val="18"/>
      <w:szCs w:val="18"/>
      <w:u w:val="none"/>
    </w:rPr>
  </w:style>
  <w:style w:type="character" w:styleId="1128">
    <w:name w:val="Emphasis"/>
    <w:uiPriority w:val="0"/>
    <w:qFormat/>
    <w:rPr>
      <w:i/>
    </w:rPr>
  </w:style>
  <w:style w:type="character" w:styleId="1129">
    <w:name w:val="Hyperlink"/>
    <w:uiPriority w:val="99"/>
    <w:qFormat/>
    <w:rPr>
      <w:color w:val="000000"/>
      <w:sz w:val="18"/>
      <w:szCs w:val="18"/>
      <w:u w:val="none"/>
    </w:rPr>
  </w:style>
  <w:style w:type="character" w:styleId="1130">
    <w:name w:val="annotation reference"/>
    <w:uiPriority w:val="0"/>
    <w:qFormat/>
    <w:rPr>
      <w:sz w:val="21"/>
      <w:szCs w:val="21"/>
    </w:rPr>
  </w:style>
  <w:style w:type="character" w:styleId="1131" w:customStyle="1">
    <w:name w:val="标题 2 字符"/>
    <w:link w:val="1088"/>
    <w:uiPriority w:val="9"/>
    <w:qFormat/>
    <w:rPr>
      <w:rFonts w:ascii="Arial" w:hAnsi="Arial" w:eastAsia="黑体"/>
      <w:b/>
      <w:bCs/>
      <w:sz w:val="32"/>
      <w:szCs w:val="32"/>
    </w:rPr>
  </w:style>
  <w:style w:type="character" w:styleId="1132" w:customStyle="1">
    <w:name w:val="标题 3 字符"/>
    <w:link w:val="1089"/>
    <w:uiPriority w:val="9"/>
    <w:qFormat/>
    <w:rPr>
      <w:rFonts w:ascii="仿宋_GB2312" w:eastAsia="仿宋_GB2312"/>
      <w:sz w:val="32"/>
    </w:rPr>
  </w:style>
  <w:style w:type="character" w:styleId="1133" w:customStyle="1">
    <w:name w:val="批注文字 字符"/>
    <w:link w:val="1098"/>
    <w:uiPriority w:val="0"/>
    <w:qFormat/>
    <w:rPr>
      <w:sz w:val="21"/>
    </w:rPr>
  </w:style>
  <w:style w:type="character" w:styleId="1134" w:customStyle="1">
    <w:name w:val="正文文本 字符"/>
    <w:link w:val="1099"/>
    <w:uiPriority w:val="0"/>
    <w:qFormat/>
    <w:rPr>
      <w:rFonts w:ascii="宋体" w:eastAsia="宋体"/>
      <w:sz w:val="28"/>
      <w:lang w:val="en-US" w:eastAsia="zh-CN" w:bidi="ar-SA"/>
    </w:rPr>
  </w:style>
  <w:style w:type="character" w:styleId="1135" w:customStyle="1">
    <w:name w:val="纯文本 字符"/>
    <w:link w:val="1106"/>
    <w:uiPriority w:val="0"/>
    <w:qFormat/>
    <w:rPr>
      <w:rFonts w:ascii="宋体" w:hAnsi="Courier New" w:eastAsia="宋体"/>
      <w:sz w:val="21"/>
      <w:lang w:val="en-US" w:eastAsia="zh-CN" w:bidi="ar-SA"/>
    </w:rPr>
  </w:style>
  <w:style w:type="character" w:styleId="1136" w:customStyle="1">
    <w:name w:val="日期 字符"/>
    <w:link w:val="1108"/>
    <w:uiPriority w:val="0"/>
    <w:qFormat/>
    <w:rPr>
      <w:rFonts w:ascii="宋体"/>
      <w:sz w:val="21"/>
    </w:rPr>
  </w:style>
  <w:style w:type="character" w:styleId="1137" w:customStyle="1">
    <w:name w:val="批注框文本 字符"/>
    <w:link w:val="1110"/>
    <w:uiPriority w:val="99"/>
    <w:qFormat/>
    <w:rPr>
      <w:sz w:val="18"/>
      <w:szCs w:val="18"/>
    </w:rPr>
  </w:style>
  <w:style w:type="character" w:styleId="1138" w:customStyle="1">
    <w:name w:val="页脚 字符1"/>
    <w:link w:val="1111"/>
    <w:uiPriority w:val="99"/>
    <w:qFormat/>
    <w:rPr>
      <w:sz w:val="18"/>
    </w:rPr>
  </w:style>
  <w:style w:type="character" w:styleId="1139" w:customStyle="1">
    <w:name w:val="页眉 字符"/>
    <w:link w:val="1112"/>
    <w:uiPriority w:val="99"/>
    <w:qFormat/>
    <w:rPr>
      <w:sz w:val="18"/>
    </w:rPr>
  </w:style>
  <w:style w:type="character" w:styleId="1140" w:customStyle="1">
    <w:name w:val="标题 字符"/>
    <w:link w:val="1121"/>
    <w:uiPriority w:val="0"/>
    <w:qFormat/>
    <w:rPr>
      <w:sz w:val="30"/>
      <w:szCs w:val="24"/>
    </w:rPr>
  </w:style>
  <w:style w:type="character" w:styleId="1141" w:customStyle="1">
    <w:name w:val="批注主题 字符"/>
    <w:link w:val="1122"/>
    <w:uiPriority w:val="0"/>
    <w:qFormat/>
    <w:rPr>
      <w:b/>
      <w:bCs/>
      <w:sz w:val="21"/>
    </w:rPr>
  </w:style>
  <w:style w:type="character" w:styleId="1142" w:customStyle="1">
    <w:name w:val="font21"/>
    <w:uiPriority w:val="0"/>
    <w:qFormat/>
    <w:rPr>
      <w:rFonts w:hint="eastAsia" w:ascii="宋体" w:hAnsi="宋体" w:eastAsia="宋体" w:cs="宋体"/>
      <w:color w:val="000000"/>
      <w:sz w:val="20"/>
      <w:szCs w:val="20"/>
      <w:u w:val="none"/>
    </w:rPr>
  </w:style>
  <w:style w:type="character" w:styleId="1143" w:customStyle="1">
    <w:name w:val="List Paragraph Char"/>
    <w:link w:val="1144"/>
    <w:uiPriority w:val="0"/>
    <w:qFormat/>
    <w:rPr>
      <w:rFonts w:ascii="Calibri" w:hAnsi="Calibri"/>
      <w:sz w:val="21"/>
      <w:szCs w:val="22"/>
    </w:rPr>
  </w:style>
  <w:style w:type="paragraph" w:styleId="1144" w:customStyle="1">
    <w:name w:val="List Paragraph2"/>
    <w:basedOn w:val="1086"/>
    <w:link w:val="1143"/>
    <w:uiPriority w:val="0"/>
    <w:qFormat/>
    <w:pPr>
      <w:ind w:firstLine="420"/>
    </w:pPr>
    <w:rPr>
      <w:rFonts w:ascii="Calibri" w:hAnsi="Calibri"/>
      <w:szCs w:val="22"/>
    </w:rPr>
  </w:style>
  <w:style w:type="character" w:styleId="1145" w:customStyle="1">
    <w:name w:val="c lh15"/>
    <w:uiPriority w:val="0"/>
    <w:qFormat/>
  </w:style>
  <w:style w:type="character" w:styleId="1146" w:customStyle="1">
    <w:name w:val="页脚 字符"/>
    <w:uiPriority w:val="99"/>
    <w:qFormat/>
  </w:style>
  <w:style w:type="character" w:styleId="1147" w:customStyle="1">
    <w:name w:val="apple-style-span"/>
    <w:uiPriority w:val="0"/>
    <w:qFormat/>
  </w:style>
  <w:style w:type="character" w:styleId="1148" w:customStyle="1">
    <w:name w:val="style21"/>
    <w:uiPriority w:val="0"/>
    <w:qFormat/>
    <w:rPr>
      <w:sz w:val="18"/>
      <w:szCs w:val="18"/>
    </w:rPr>
  </w:style>
  <w:style w:type="character" w:styleId="1149" w:customStyle="1">
    <w:name w:val="标准文本 Char"/>
    <w:link w:val="1150"/>
    <w:uiPriority w:val="0"/>
    <w:qFormat/>
    <w:rPr>
      <w:rFonts w:ascii="宋体" w:hAnsi="宋体" w:eastAsia="宋体" w:cs="宋体"/>
      <w:sz w:val="21"/>
      <w:szCs w:val="21"/>
      <w:lang w:val="en-US" w:eastAsia="zh-CN" w:bidi="ar-SA"/>
    </w:rPr>
  </w:style>
  <w:style w:type="paragraph" w:styleId="1150" w:customStyle="1">
    <w:name w:val="标准文本"/>
    <w:basedOn w:val="1086"/>
    <w:link w:val="1149"/>
    <w:uiPriority w:val="0"/>
    <w:qFormat/>
    <w:pPr>
      <w:ind w:firstLine="420"/>
      <w:spacing w:line="300" w:lineRule="auto"/>
    </w:pPr>
    <w:rPr>
      <w:rFonts w:ascii="宋体" w:hAnsi="宋体" w:cs="宋体"/>
      <w:szCs w:val="21"/>
    </w:rPr>
  </w:style>
  <w:style w:type="character" w:styleId="1151" w:customStyle="1">
    <w:name w:val="font31"/>
    <w:uiPriority w:val="0"/>
    <w:qFormat/>
    <w:rPr>
      <w:rFonts w:hint="eastAsia" w:ascii="宋体" w:hAnsi="宋体" w:eastAsia="宋体" w:cs="宋体"/>
      <w:color w:val="000000"/>
      <w:sz w:val="20"/>
      <w:szCs w:val="20"/>
      <w:u w:val="none"/>
    </w:rPr>
  </w:style>
  <w:style w:type="character" w:styleId="1152" w:customStyle="1">
    <w:name w:val="Table Sub Section Char"/>
    <w:link w:val="1153"/>
    <w:uiPriority w:val="0"/>
    <w:qFormat/>
    <w:rPr>
      <w:rFonts w:ascii="Arial" w:hAnsi="Arial"/>
      <w:b/>
      <w:color w:val="0f0f0f"/>
      <w:lang w:eastAsia="en-US"/>
    </w:rPr>
  </w:style>
  <w:style w:type="paragraph" w:styleId="1153" w:customStyle="1">
    <w:name w:val="Table Sub Section"/>
    <w:basedOn w:val="1086"/>
    <w:link w:val="1152"/>
    <w:uiPriority w:val="0"/>
    <w:qFormat/>
    <w:pPr>
      <w:jc w:val="left"/>
      <w:keepNext/>
      <w:spacing w:before="160" w:after="160" w:line="276" w:lineRule="auto"/>
      <w:widowControl/>
    </w:pPr>
    <w:rPr>
      <w:rFonts w:ascii="Arial" w:hAnsi="Arial"/>
      <w:b/>
      <w:color w:val="0f0f0f"/>
      <w:sz w:val="20"/>
      <w:lang w:eastAsia="en-US"/>
    </w:rPr>
  </w:style>
  <w:style w:type="paragraph" w:styleId="1154">
    <w:name w:val="List Paragraph"/>
    <w:basedOn w:val="1086"/>
    <w:uiPriority w:val="34"/>
    <w:qFormat/>
    <w:pPr>
      <w:ind w:firstLine="420"/>
    </w:pPr>
    <w:rPr>
      <w:rFonts w:ascii="Calibri" w:hAnsi="Calibri" w:eastAsia="Calibri" w:cs="Calibri"/>
      <w:color w:val="000000"/>
      <w:szCs w:val="21"/>
    </w:rPr>
  </w:style>
  <w:style w:type="paragraph" w:styleId="1155" w:customStyle="1">
    <w:name w:val="一级"/>
    <w:basedOn w:val="1086"/>
    <w:uiPriority w:val="0"/>
    <w:qFormat/>
    <w:pPr>
      <w:numPr>
        <w:ilvl w:val="0"/>
        <w:numId w:val="1"/>
      </w:numPr>
      <w:spacing w:line="360" w:lineRule="auto"/>
      <w:outlineLvl w:val="0"/>
    </w:pPr>
    <w:rPr>
      <w:b/>
      <w:sz w:val="32"/>
      <w:szCs w:val="32"/>
    </w:rPr>
  </w:style>
  <w:style w:type="paragraph" w:styleId="1156" w:customStyle="1">
    <w:name w:val="Char Char Char"/>
    <w:basedOn w:val="1086"/>
    <w:uiPriority w:val="0"/>
    <w:qFormat/>
    <w:pPr>
      <w:jc w:val="center"/>
      <w:spacing w:line="400" w:lineRule="exact"/>
      <w:widowControl/>
    </w:pPr>
    <w:rPr>
      <w:szCs w:val="24"/>
    </w:rPr>
  </w:style>
  <w:style w:type="paragraph" w:styleId="1157" w:customStyle="1">
    <w:name w:val="Table Paragraph"/>
    <w:basedOn w:val="1086"/>
    <w:uiPriority w:val="1"/>
    <w:qFormat/>
    <w:rPr>
      <w:rFonts w:ascii="宋体" w:hAnsi="宋体" w:cs="宋体"/>
      <w:lang w:val="zh-CN" w:bidi="zh-CN"/>
    </w:rPr>
  </w:style>
  <w:style w:type="paragraph" w:styleId="1158" w:customStyle="1">
    <w:name w:val="Heading #1|1"/>
    <w:basedOn w:val="1086"/>
    <w:uiPriority w:val="0"/>
    <w:qFormat/>
    <w:pPr>
      <w:spacing w:after="140" w:line="501" w:lineRule="exact"/>
      <w:outlineLvl w:val="0"/>
    </w:pPr>
    <w:rPr>
      <w:rFonts w:ascii="宋体" w:hAnsi="宋体" w:cs="宋体"/>
      <w:b/>
      <w:bCs/>
      <w:sz w:val="28"/>
      <w:szCs w:val="28"/>
      <w:lang w:val="zh-TW" w:eastAsia="zh-TW" w:bidi="zh-TW"/>
    </w:rPr>
  </w:style>
  <w:style w:type="paragraph" w:styleId="1159" w:customStyle="1">
    <w:name w:val="彩色列表 - 强调文字颜色 11"/>
    <w:basedOn w:val="1086"/>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60" w:customStyle="1">
    <w:name w:val="List Paragraph1"/>
    <w:basedOn w:val="1086"/>
    <w:uiPriority w:val="99"/>
    <w:qFormat/>
    <w:pPr>
      <w:ind w:firstLine="420"/>
      <w:jc w:val="left"/>
      <w:spacing w:line="300" w:lineRule="auto"/>
    </w:pPr>
    <w:rPr>
      <w:szCs w:val="22"/>
    </w:rPr>
  </w:style>
  <w:style w:type="paragraph" w:styleId="1161" w:customStyle="1">
    <w:name w:val="样式 首行缩进:  2 字符"/>
    <w:basedOn w:val="1086"/>
    <w:uiPriority w:val="0"/>
    <w:qFormat/>
    <w:pPr>
      <w:ind w:firstLine="200"/>
      <w:spacing w:line="400" w:lineRule="exact"/>
    </w:pPr>
    <w:rPr>
      <w:rFonts w:cs="宋体"/>
      <w:sz w:val="24"/>
      <w:szCs w:val="24"/>
    </w:rPr>
  </w:style>
  <w:style w:type="paragraph" w:styleId="116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63" w:customStyle="1">
    <w:name w:val="Header or footer|2"/>
    <w:basedOn w:val="1086"/>
    <w:uiPriority w:val="0"/>
    <w:qFormat/>
    <w:rPr>
      <w:sz w:val="20"/>
      <w:lang w:val="zh-TW" w:eastAsia="zh-TW" w:bidi="zh-TW"/>
    </w:rPr>
  </w:style>
  <w:style w:type="paragraph" w:styleId="1164" w:customStyle="1">
    <w:name w:val="Char Char Char Char Char Char Char"/>
    <w:basedOn w:val="1086"/>
    <w:uiPriority w:val="0"/>
    <w:qFormat/>
    <w:pPr>
      <w:ind w:left="432" w:hanging="432"/>
      <w:jc w:val="center"/>
      <w:tabs>
        <w:tab w:val="left" w:pos="432" w:leader="none"/>
      </w:tabs>
    </w:pPr>
    <w:rPr>
      <w:rFonts w:ascii="仿宋_GB2312" w:hAnsi="Tahoma" w:eastAsia="仿宋_GB2312"/>
      <w:sz w:val="24"/>
      <w:szCs w:val="24"/>
    </w:rPr>
  </w:style>
  <w:style w:type="paragraph" w:styleId="1165" w:customStyle="1">
    <w:name w:val="Picture caption|1"/>
    <w:basedOn w:val="1086"/>
    <w:uiPriority w:val="0"/>
    <w:qFormat/>
    <w:rPr>
      <w:i/>
      <w:iCs/>
      <w:color w:val="e50d28"/>
      <w:sz w:val="11"/>
      <w:szCs w:val="11"/>
    </w:rPr>
  </w:style>
  <w:style w:type="paragraph" w:styleId="1166" w:customStyle="1">
    <w:name w:val="yiv1658056056msonormal"/>
    <w:basedOn w:val="1086"/>
    <w:uiPriority w:val="99"/>
    <w:qFormat/>
    <w:pPr>
      <w:jc w:val="left"/>
      <w:spacing w:before="100" w:beforeAutospacing="1" w:after="100" w:afterAutospacing="1"/>
      <w:widowControl/>
    </w:pPr>
    <w:rPr>
      <w:rFonts w:ascii="宋体" w:hAnsi="宋体" w:cs="宋体"/>
      <w:sz w:val="24"/>
      <w:szCs w:val="24"/>
    </w:rPr>
  </w:style>
  <w:style w:type="paragraph" w:styleId="1167" w:customStyle="1">
    <w:name w:val="Body text|1"/>
    <w:basedOn w:val="1086"/>
    <w:uiPriority w:val="0"/>
    <w:qFormat/>
    <w:pPr>
      <w:ind w:firstLine="400"/>
      <w:spacing w:after="140" w:line="360" w:lineRule="auto"/>
    </w:pPr>
    <w:rPr>
      <w:rFonts w:ascii="宋体" w:hAnsi="宋体" w:cs="宋体"/>
      <w:sz w:val="28"/>
      <w:szCs w:val="28"/>
      <w:lang w:val="zh-TW" w:eastAsia="zh-TW" w:bidi="zh-TW"/>
    </w:rPr>
  </w:style>
  <w:style w:type="paragraph" w:styleId="1168" w:customStyle="1">
    <w:name w:val="Char Char"/>
    <w:basedOn w:val="1086"/>
    <w:uiPriority w:val="0"/>
    <w:qFormat/>
    <w:pPr>
      <w:ind w:left="360" w:hanging="360"/>
    </w:pPr>
    <w:rPr>
      <w:sz w:val="24"/>
      <w:szCs w:val="24"/>
    </w:rPr>
  </w:style>
  <w:style w:type="paragraph" w:styleId="1169" w:customStyle="1">
    <w:name w:val="简单回函地址"/>
    <w:basedOn w:val="1086"/>
    <w:uiPriority w:val="0"/>
    <w:qFormat/>
    <w:rPr>
      <w:szCs w:val="24"/>
    </w:rPr>
  </w:style>
  <w:style w:type="paragraph" w:styleId="1170" w:customStyle="1">
    <w:name w:val="列出段落1"/>
    <w:basedOn w:val="1086"/>
    <w:uiPriority w:val="34"/>
    <w:qFormat/>
    <w:pPr>
      <w:ind w:firstLine="420"/>
    </w:pPr>
    <w:rPr>
      <w:rFonts w:ascii="Calibri" w:hAnsi="Calibri"/>
      <w:szCs w:val="22"/>
    </w:rPr>
  </w:style>
  <w:style w:type="paragraph" w:styleId="1171" w:customStyle="1">
    <w:name w:val="Char Char Char Char Char Char Char1"/>
    <w:basedOn w:val="1086"/>
    <w:uiPriority w:val="0"/>
    <w:semiHidden/>
    <w:qFormat/>
    <w:rPr>
      <w:rFonts w:ascii="Tahoma" w:hAnsi="Tahoma" w:cs="仿宋_GB2312"/>
      <w:sz w:val="24"/>
      <w:szCs w:val="28"/>
    </w:rPr>
  </w:style>
  <w:style w:type="paragraph" w:styleId="1172" w:customStyle="1">
    <w:name w:val="Normal1"/>
    <w:basedOn w:val="1086"/>
    <w:uiPriority w:val="0"/>
    <w:qFormat/>
    <w:pPr>
      <w:jc w:val="left"/>
      <w:spacing w:after="200" w:line="300" w:lineRule="atLeast"/>
      <w:widowControl/>
    </w:pPr>
    <w:rPr>
      <w:rFonts w:ascii="Calibri" w:hAnsi="Calibri" w:cs="宋体"/>
      <w:sz w:val="22"/>
      <w:szCs w:val="22"/>
    </w:rPr>
  </w:style>
  <w:style w:type="paragraph" w:styleId="1173" w:customStyle="1">
    <w:name w:val="正文1"/>
    <w:basedOn w:val="1086"/>
    <w:uiPriority w:val="0"/>
    <w:qFormat/>
    <w:pPr>
      <w:jc w:val="left"/>
      <w:spacing w:after="200" w:line="300" w:lineRule="atLeast"/>
      <w:widowControl/>
    </w:pPr>
    <w:rPr>
      <w:rFonts w:ascii="Calibri" w:hAnsi="Calibri" w:cs="宋体"/>
      <w:sz w:val="22"/>
      <w:szCs w:val="22"/>
    </w:rPr>
  </w:style>
  <w:style w:type="paragraph" w:styleId="1174" w:customStyle="1">
    <w:name w:val="Default"/>
    <w:uiPriority w:val="99"/>
    <w:unhideWhenUsed/>
    <w:qFormat/>
    <w:pPr>
      <w:widowControl w:val="off"/>
    </w:pPr>
    <w:rPr>
      <w:rFonts w:hint="eastAsia" w:ascii="楷体" w:hAnsi="楷体" w:eastAsia="楷体" w:cs="Times New Roman"/>
      <w:color w:val="000000"/>
      <w:sz w:val="24"/>
      <w:lang w:val="en-US" w:eastAsia="zh-CN" w:bidi="ar-SA"/>
    </w:rPr>
  </w:style>
  <w:style w:type="paragraph" w:styleId="1175" w:customStyle="1">
    <w:name w:val="Table of contents|1"/>
    <w:basedOn w:val="1086"/>
    <w:uiPriority w:val="0"/>
    <w:qFormat/>
    <w:pPr>
      <w:ind w:firstLine="290"/>
      <w:spacing w:after="90" w:line="478" w:lineRule="exact"/>
    </w:pPr>
    <w:rPr>
      <w:rFonts w:ascii="宋体" w:hAnsi="宋体" w:cs="宋体"/>
      <w:sz w:val="28"/>
      <w:szCs w:val="28"/>
      <w:lang w:val="zh-TW" w:eastAsia="zh-TW" w:bidi="zh-TW"/>
    </w:rPr>
  </w:style>
  <w:style w:type="paragraph" w:styleId="1176" w:customStyle="1">
    <w:name w:val="Table Text"/>
    <w:basedOn w:val="1086"/>
    <w:uiPriority w:val="0"/>
    <w:semiHidden/>
    <w:qFormat/>
    <w:rPr>
      <w:rFonts w:ascii="宋体" w:hAnsi="宋体" w:cs="宋体"/>
      <w:sz w:val="19"/>
      <w:szCs w:val="19"/>
      <w:lang w:eastAsia="en-US"/>
    </w:rPr>
  </w:style>
  <w:style w:type="table" w:styleId="1177" w:customStyle="1">
    <w:name w:val="Table Normal"/>
    <w:uiPriority w:val="0"/>
    <w:unhideWhenUsed/>
    <w:qFormat/>
    <w:tblPr>
      <w:tblCellMar>
        <w:left w:w="0" w:type="dxa"/>
        <w:top w:w="0" w:type="dxa"/>
        <w:right w:w="0" w:type="dxa"/>
        <w:bottom w:w="0" w:type="dxa"/>
      </w:tblCellMar>
    </w:tblPr>
  </w:style>
  <w:style w:type="paragraph" w:styleId="1178" w:customStyle="1">
    <w:name w:val="Revision"/>
    <w:hidden/>
    <w:uiPriority w:val="99"/>
    <w:unhideWhenUsed/>
    <w:qFormat/>
    <w:rPr>
      <w:rFonts w:ascii="Times New Roman" w:hAnsi="Times New Roman" w:eastAsia="宋体" w:cs="Times New Roman"/>
      <w:sz w:val="21"/>
      <w:lang w:val="en-US" w:eastAsia="zh-CN" w:bidi="ar-SA"/>
    </w:rPr>
  </w:style>
  <w:style w:type="paragraph" w:styleId="1179" w:customStyle="1">
    <w:name w:val="_Style 2"/>
    <w:basedOn w:val="1086"/>
    <w:uiPriority w:val="34"/>
    <w:qFormat/>
    <w:pPr>
      <w:ind w:firstLine="420"/>
    </w:pPr>
    <w:rPr>
      <w:szCs w:val="24"/>
    </w:rPr>
  </w:style>
  <w:style w:type="paragraph" w:styleId="1180" w:customStyle="1">
    <w:name w:val="首行缩进"/>
    <w:basedOn w:val="1086"/>
    <w:uiPriority w:val="0"/>
    <w:qFormat/>
    <w:pPr>
      <w:ind w:firstLine="480"/>
    </w:pPr>
    <w:rPr>
      <w:lang w:val="zh-CN"/>
    </w:rPr>
  </w:style>
  <w:style w:type="numbering" w:styleId="9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6744ad0d-c428-41b3-ac2e-36f7b72b5f87</errorID>
      <errorWord>一</errorWord>
      <group>L1_Word</group>
      <groupName>字词问题</groupName>
      <ability>L2_Typo</ability>
      <abilityName>字词错误</abilityName>
      <candidateList>
        <item>一个</item>
      </candidateList>
      <explain/>
      <paraID>1A54AA6F</paraID>
      <start>29</start>
      <end>30</end>
      <status>unmodified</status>
      <modifiedWord/>
      <trackRevisions>false</trackRevisions>
    </reviewItem>
    <reviewItem>
      <errorID>e4777414-56d9-4e72-84c4-e39adb8cf69d</errorID>
      <errorWord>(</errorWord>
      <group>L1_Format</group>
      <groupName>格式问题</groupName>
      <ability>L2_HalfPunc</ability>
      <abilityName>全半角检查</abilityName>
      <candidateList>
        <item>（</item>
      </candidateList>
      <explain>文本全半角错误。</explain>
      <paraID>111C44AB</paraID>
      <start>169</start>
      <end>170</end>
      <status>unmodified</status>
      <modifiedWord/>
      <trackRevisions>false</trackRevisions>
    </reviewItem>
    <reviewItem>
      <errorID>69a8a34a-88b3-4a0e-94df-1ed08f6273ce</errorID>
      <errorWord>)</errorWord>
      <group>L1_Format</group>
      <groupName>格式问题</groupName>
      <ability>L2_HalfPunc</ability>
      <abilityName>全半角检查</abilityName>
      <candidateList>
        <item>）</item>
      </candidateList>
      <explain>文本全半角错误。</explain>
      <paraID>111C44AB</paraID>
      <start>192</start>
      <end>193</end>
      <status>unmodified</status>
      <modifiedWord/>
      <trackRevisions>false</trackRevisions>
    </reviewItem>
    <reviewItem>
      <errorID>e8f0364c-46a5-4249-9643-127041be78e6</errorID>
      <errorWord>(</errorWord>
      <group>L1_Format</group>
      <groupName>格式问题</groupName>
      <ability>L2_HalfPunc</ability>
      <abilityName>全半角检查</abilityName>
      <candidateList>
        <item>（</item>
      </candidateList>
      <explain>文本全半角错误。</explain>
      <paraID>111C44AB</paraID>
      <start>201</start>
      <end>202</end>
      <status>unmodified</status>
      <modifiedWord/>
      <trackRevisions>false</trackRevisions>
    </reviewItem>
    <reviewItem>
      <errorID>6a2174a5-ae2e-4f5b-bdf9-0dd985727e25</errorID>
      <errorWord>)</errorWord>
      <group>L1_Format</group>
      <groupName>格式问题</groupName>
      <ability>L2_HalfPunc</ability>
      <abilityName>全半角检查</abilityName>
      <candidateList>
        <item>）</item>
      </candidateList>
      <explain>文本全半角错误。</explain>
      <paraID>111C44AB</paraID>
      <start>217</start>
      <end>218</end>
      <status>unmodified</status>
      <modifiedWord/>
      <trackRevisions>false</trackRevisions>
    </reviewItem>
    <reviewItem>
      <errorID>f14183d0-118f-4463-931b-ed7fbfaff823</errorID>
      <errorWord>后</errorWord>
      <group>L1_Word</group>
      <groupName>字词问题</groupName>
      <ability>L2_Typo</ability>
      <abilityName>字词错误</abilityName>
      <candidateList>
        <item>后在</item>
      </candidateList>
      <explain/>
      <paraID>42D379FC</paraID>
      <start>16</start>
      <end>17</end>
      <status>unmodified</status>
      <modifiedWord/>
      <trackRevisions>false</trackRevisions>
    </reviewItem>
    <reviewItem>
      <errorID>a51fe81c-aac0-4f77-9126-be479cc2e0f0</errorID>
      <errorWord>-</errorWord>
      <group>L1_Format</group>
      <groupName>格式问题</groupName>
      <ability>L2_HalfPunc</ability>
      <abilityName>全半角检查</abilityName>
      <candidateList>
        <item>－</item>
      </candidateList>
      <explain>文本全半角错误。</explain>
      <paraID>2CAC816D</paraID>
      <start>11</start>
      <end>12</end>
      <status>unmodified</status>
      <modifiedWord/>
      <trackRevisions>false</trackRevisions>
    </reviewItem>
    <reviewItem>
      <errorID>cf4afdac-248b-4c0f-9c0c-e532c3228131</errorID>
      <errorWord>-</errorWord>
      <group>L1_Format</group>
      <groupName>格式问题</groupName>
      <ability>L2_HalfPunc</ability>
      <abilityName>全半角检查</abilityName>
      <candidateList>
        <item>－</item>
      </candidateList>
      <explain>文本全半角错误。</explain>
      <paraID>2CAC816D</paraID>
      <start>12</start>
      <end>13</end>
      <status>unmodified</status>
      <modifiedWord/>
      <trackRevisions>false</trackRevisions>
    </reviewItem>
    <reviewItem>
      <errorID>f11c0eea-f198-4fac-8407-e701e3312faf</errorID>
      <errorWord>-</errorWord>
      <group>L1_Format</group>
      <groupName>格式问题</groupName>
      <ability>L2_HalfPunc</ability>
      <abilityName>全半角检查</abilityName>
      <candidateList>
        <item>－</item>
      </candidateList>
      <explain>文本全半角错误。</explain>
      <paraID>2CAC816D</paraID>
      <start>38</start>
      <end>39</end>
      <status>unmodified</status>
      <modifiedWord/>
      <trackRevisions>false</trackRevisions>
    </reviewItem>
    <reviewItem>
      <errorID>77c67b2b-cf3a-4abe-a7d6-b0e9f1ded5aa</errorID>
      <errorWord>-</errorWord>
      <group>L1_Format</group>
      <groupName>格式问题</groupName>
      <ability>L2_HalfPunc</ability>
      <abilityName>全半角检查</abilityName>
      <candidateList>
        <item>－</item>
      </candidateList>
      <explain>文本全半角错误。</explain>
      <paraID>2CAC816D</paraID>
      <start>39</start>
      <end>40</end>
      <status>unmodified</status>
      <modifiedWord/>
      <trackRevisions>false</trackRevisions>
    </reviewItem>
    <reviewItem>
      <errorID>799afc65-806e-4bcd-ac84-894594e910a2</errorID>
      <errorWord>“.</errorWord>
      <group>L1_Punc</group>
      <groupName>标点问题</groupName>
      <ability>L2_Punc</ability>
      <abilityName>标点符号检查</abilityName>
      <candidateList>
        <item>“</item>
      </candidateList>
      <explain/>
      <paraID>2CAC816D</paraID>
      <start>51</start>
      <end>53</end>
      <status>unmodified</status>
      <modifiedWord/>
      <trackRevisions>false</trackRevisions>
    </reviewItem>
    <reviewItem>
      <errorID>8e3ddb3f-6fd0-4282-adad-d619fe0846df</errorID>
      <errorWord>“.</errorWord>
      <group>L1_Punc</group>
      <groupName>标点问题</groupName>
      <ability>L2_Punc</ability>
      <abilityName>标点符号检查</abilityName>
      <candidateList>
        <item>“</item>
      </candidateList>
      <explain/>
      <paraID>2CAC816D</paraID>
      <start>66</start>
      <end>68</end>
      <status>unmodified</status>
      <modifiedWord/>
      <trackRevisions>false</trackRevisions>
    </reviewItem>
    <reviewItem>
      <errorID>79840c20-72cb-4b77-9a2b-6374dd03aaab</errorID>
      <errorWord>-</errorWord>
      <group>L1_Format</group>
      <groupName>格式问题</groupName>
      <ability>L2_HalfPunc</ability>
      <abilityName>全半角检查</abilityName>
      <candidateList>
        <item>－</item>
      </candidateList>
      <explain>文本全半角错误。</explain>
      <paraID>2CAC816D</paraID>
      <start>89</start>
      <end>90</end>
      <status>unmodified</status>
      <modifiedWord/>
      <trackRevisions>false</trackRevisions>
    </reviewItem>
    <reviewItem>
      <errorID>a544e2ad-7918-4936-8c20-932c2b0356fd</errorID>
      <errorWord>-</errorWord>
      <group>L1_Format</group>
      <groupName>格式问题</groupName>
      <ability>L2_HalfPunc</ability>
      <abilityName>全半角检查</abilityName>
      <candidateList>
        <item>－</item>
      </candidateList>
      <explain>文本全半角错误。</explain>
      <paraID>2CAC816D</paraID>
      <start>90</start>
      <end>91</end>
      <status>unmodified</status>
      <modifiedWord/>
      <trackRevisions>false</trackRevisions>
    </reviewItem>
    <reviewItem>
      <errorID>fa125ff1-4332-49b1-b550-d9157dbb82ad</errorID>
      <errorWord>-</errorWord>
      <group>L1_Format</group>
      <groupName>格式问题</groupName>
      <ability>L2_HalfPunc</ability>
      <abilityName>全半角检查</abilityName>
      <candidateList>
        <item>－</item>
      </candidateList>
      <explain>文本全半角错误。</explain>
      <paraID>2CAC816D</paraID>
      <start>97</start>
      <end>98</end>
      <status>unmodified</status>
      <modifiedWord/>
      <trackRevisions>false</trackRevisions>
    </reviewItem>
    <reviewItem>
      <errorID>cdc1b25d-0073-4796-8529-9c8f6a9710e2</errorID>
      <errorWord>-</errorWord>
      <group>L1_Format</group>
      <groupName>格式问题</groupName>
      <ability>L2_HalfPunc</ability>
      <abilityName>全半角检查</abilityName>
      <candidateList>
        <item>－</item>
      </candidateList>
      <explain>文本全半角错误。</explain>
      <paraID>2CAC816D</paraID>
      <start>98</start>
      <end>99</end>
      <status>unmodified</status>
      <modifiedWord/>
      <trackRevisions>false</trackRevisions>
    </reviewItem>
    <reviewItem>
      <errorID>c87623cf-6dab-4f0c-a50d-088399cd690d</errorID>
      <errorWord>-</errorWord>
      <group>L1_Format</group>
      <groupName>格式问题</groupName>
      <ability>L2_HalfPunc</ability>
      <abilityName>全半角检查</abilityName>
      <candidateList>
        <item>－</item>
      </candidateList>
      <explain>文本全半角错误。</explain>
      <paraID>2660C282</paraID>
      <start>49</start>
      <end>50</end>
      <status>unmodified</status>
      <modifiedWord/>
      <trackRevisions>false</trackRevisions>
    </reviewItem>
    <reviewItem>
      <errorID>e378631e-b38f-4f87-bd73-b8a568df1075</errorID>
      <errorWord>“.</errorWord>
      <group>L1_Punc</group>
      <groupName>标点问题</groupName>
      <ability>L2_Punc</ability>
      <abilityName>标点符号检查</abilityName>
      <candidateList>
        <item>“</item>
      </candidateList>
      <explain/>
      <paraID>24B26857</paraID>
      <start>11</start>
      <end>13</end>
      <status>unmodified</status>
      <modifiedWord/>
      <trackRevisions>false</trackRevisions>
    </reviewItem>
    <reviewItem>
      <errorID>11702ae9-038c-4649-b482-e23ad239d168</errorID>
      <errorWord>-</errorWord>
      <group>L1_Format</group>
      <groupName>格式问题</groupName>
      <ability>L2_HalfPunc</ability>
      <abilityName>全半角检查</abilityName>
      <candidateList>
        <item>－</item>
      </candidateList>
      <explain>文本全半角错误。</explain>
      <paraID>24B26857</paraID>
      <start>47</start>
      <end>48</end>
      <status>unmodified</status>
      <modifiedWord/>
      <trackRevisions>false</trackRevisions>
    </reviewItem>
    <reviewItem>
      <errorID>7cf86bdb-357b-4d49-bb69-bad48604f0ea</errorID>
      <errorWord>-</errorWord>
      <group>L1_Format</group>
      <groupName>格式问题</groupName>
      <ability>L2_HalfPunc</ability>
      <abilityName>全半角检查</abilityName>
      <candidateList>
        <item>－</item>
      </candidateList>
      <explain>文本全半角错误。</explain>
      <paraID>24B26857</paraID>
      <start>48</start>
      <end>49</end>
      <status>unmodified</status>
      <modifiedWord/>
      <trackRevisions>false</trackRevisions>
    </reviewItem>
    <reviewItem>
      <errorID>cc77b588-0cdc-4779-affd-1974102bf456</errorID>
      <errorWord>-</errorWord>
      <group>L1_Format</group>
      <groupName>格式问题</groupName>
      <ability>L2_HalfPunc</ability>
      <abilityName>全半角检查</abilityName>
      <candidateList>
        <item>－</item>
      </candidateList>
      <explain>文本全半角错误。</explain>
      <paraID>24B26857</paraID>
      <start>54</start>
      <end>55</end>
      <status>unmodified</status>
      <modifiedWord/>
      <trackRevisions>false</trackRevisions>
    </reviewItem>
    <reviewItem>
      <errorID>f334b7c0-5cc6-48ef-ac1a-c5a5a549db62</errorID>
      <errorWord>-</errorWord>
      <group>L1_Format</group>
      <groupName>格式问题</groupName>
      <ability>L2_HalfPunc</ability>
      <abilityName>全半角检查</abilityName>
      <candidateList>
        <item>－</item>
      </candidateList>
      <explain>文本全半角错误。</explain>
      <paraID>24B26857</paraID>
      <start>55</start>
      <end>56</end>
      <status>unmodified</status>
      <modifiedWord/>
      <trackRevisions>false</trackRevisions>
    </reviewItem>
    <reviewItem>
      <errorID>9a209b7d-b6de-47df-b919-3b15e681ce64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5C6CC5C5</paraID>
      <start>0</start>
      <end>2</end>
      <status>unmodified</status>
      <modifiedWord/>
      <trackRevisions>false</trackRevisions>
    </reviewItem>
    <reviewItem>
      <errorID>f4e77118-a85f-4306-84ab-e149c161f0ca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7E24B4B5</paraID>
      <start>0</start>
      <end>2</end>
      <status>unmodified</status>
      <modifiedWord/>
      <trackRevisions>false</trackRevisions>
    </reviewItem>
    <reviewItem>
      <errorID>06db94d4-01ed-4df8-8c1a-0ab05ab8603a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39CF891</paraID>
      <start>0</start>
      <end>2</end>
      <status>unmodified</status>
      <modifiedWord/>
      <trackRevisions>false</trackRevisions>
    </reviewItem>
    <reviewItem>
      <errorID>4f279f24-7475-4700-b042-a11d80c75dfc</errorID>
      <errorWord>(</errorWord>
      <group>L1_Format</group>
      <groupName>格式问题</groupName>
      <ability>L2_HalfPunc</ability>
      <abilityName>全半角检查</abilityName>
      <candidateList>
        <item>（</item>
      </candidateList>
      <explain>文本全半角错误。</explain>
      <paraID>46CDE65A</paraID>
      <start>19</start>
      <end>20</end>
      <status>unmodified</status>
      <modifiedWord/>
      <trackRevisions>false</trackRevisions>
    </reviewItem>
    <reviewItem>
      <errorID>42a8268b-4d53-4b84-92fd-5c647015a16d</errorID>
      <errorWord>)</errorWord>
      <group>L1_Format</group>
      <groupName>格式问题</groupName>
      <ability>L2_HalfPunc</ability>
      <abilityName>全半角检查</abilityName>
      <candidateList>
        <item>）</item>
      </candidateList>
      <explain>文本全半角错误。</explain>
      <paraID>46CDE65A</paraID>
      <start>42</start>
      <end>43</end>
      <status>unmodified</status>
      <modifiedWord/>
      <trackRevisions>false</trackRevisions>
    </reviewItem>
    <reviewItem>
      <errorID>cb7c89ed-ec1b-449d-ae5b-68ca192c6b22</errorID>
      <errorWord>(</errorWord>
      <group>L1_Format</group>
      <groupName>格式问题</groupName>
      <ability>L2_HalfPunc</ability>
      <abilityName>全半角检查</abilityName>
      <candidateList>
        <item>（</item>
      </candidateList>
      <explain>文本全半角错误。</explain>
      <paraID>46CDE65A</paraID>
      <start>51</start>
      <end>52</end>
      <status>unmodified</status>
      <modifiedWord/>
      <trackRevisions>false</trackRevisions>
    </reviewItem>
    <reviewItem>
      <errorID>0e848f0e-e1ed-445a-b28a-dfde5f593b5a</errorID>
      <errorWord>)</errorWord>
      <group>L1_Format</group>
      <groupName>格式问题</groupName>
      <ability>L2_HalfPunc</ability>
      <abilityName>全半角检查</abilityName>
      <candidateList>
        <item>）</item>
      </candidateList>
      <explain>文本全半角错误。</explain>
      <paraID>46CDE65A</paraID>
      <start>67</start>
      <end>68</end>
      <status>unmodified</status>
      <modifiedWord/>
      <trackRevisions>false</trackRevisions>
    </reviewItem>
    <reviewItem>
      <errorID>f37ae3a6-fd2a-443c-8073-592d030d8806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46CDE65A</paraID>
      <start>68</start>
      <end>69</end>
      <status>unmodified</status>
      <modifiedWord/>
      <trackRevisions>false</trackRevisions>
    </reviewItem>
    <reviewItem>
      <errorID>6b784527-ac08-43e1-8bcd-faa8f482530e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795A1386</paraID>
      <start>0</start>
      <end>2</end>
      <status>unmodified</status>
      <modifiedWord/>
      <trackRevisions>false</trackRevisions>
    </reviewItem>
    <reviewItem>
      <errorID>0f4917d3-27a1-4fa1-9405-8bd36a99bab0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6CCBFA58</paraID>
      <start>0</start>
      <end>2</end>
      <status>unmodified</status>
      <modifiedWord/>
      <trackRevisions>false</trackRevisions>
    </reviewItem>
    <reviewItem>
      <errorID>83fbc1f2-84cb-4e07-bbdc-2dcd9fb95bce</errorID>
      <errorWord>提出质疑</errorWord>
      <group>L1_Grammar</group>
      <groupName>语法问题</groupName>
      <ability>L2_Grammar</ability>
      <abilityName>语法错误</abilityName>
      <candidateList>
        <item>质疑</item>
      </candidateList>
      <explain>〈动〉提出疑问：～问难。</explain>
      <paraID>6CCBFA58</paraID>
      <start>62</start>
      <end>66</end>
      <status>unmodified</status>
      <modifiedWord/>
      <trackRevisions>false</trackRevisions>
    </reviewItem>
    <reviewItem>
      <errorID>b125e3ef-f74f-4877-bcc6-25a17dd03517</errorID>
      <errorWord>，</errorWord>
      <group>L1_Word</group>
      <groupName>字词问题</groupName>
      <ability>L2_Typo</ability>
      <abilityName>字词错误</abilityName>
      <candidateList>
        <item>，对</item>
      </candidateList>
      <explain/>
      <paraID>7B91FB3A</paraID>
      <start>23</start>
      <end>24</end>
      <status>unmodified</status>
      <modifiedWord/>
      <trackRevisions>false</trackRevisions>
    </reviewItem>
    <reviewItem>
      <errorID>eb97c897-2a5d-4b45-82a9-ca0ad9a1d81f</errorID>
      <errorWord>（2011）59号</errorWord>
      <group>L1_Knowledge</group>
      <groupName>知识性问题</groupName>
      <ability>L2_Knowledge</ability>
      <abilityName>其他知识</abilityName>
      <candidateList>
        <item>〔2011〕59号</item>
      </candidateList>
      <explain>发文字号格式错误。</explain>
      <paraID>58266ACB</paraID>
      <start>7</start>
      <end>16</end>
      <status>unmodified</status>
      <modifiedWord/>
      <trackRevisions>false</trackRevisions>
    </reviewItem>
    <reviewItem>
      <errorID>1cd4689a-63b0-4c1c-ae5e-15985df6efb0</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5FB0867B</paraID>
      <start>6</start>
      <end>14</end>
      <status>unmodified</status>
      <modifiedWord/>
      <trackRevisions>false</trackRevisions>
    </reviewItem>
    <reviewItem>
      <errorID>3fbf99be-415d-47e0-9e08-745155cb7f3a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6ED9EB2A</paraID>
      <start>16</start>
      <end>19</end>
      <status>unmodified</status>
      <modifiedWord/>
      <trackRevisions>false</trackRevisions>
    </reviewItem>
    <reviewItem>
      <errorID>12124c78-7278-4a48-97ac-dab2798921c7</errorID>
      <errorWord>须</errorWord>
      <group>L1_Word</group>
      <groupName>字词问题</groupName>
      <ability>L2_Typo</ability>
      <abilityName>字词错误</abilityName>
      <candidateList>
        <item>需</item>
      </candidateList>
      <explain>❶〈动〉需要：～求｜按～分配｜完成任务还～五天时间。❷需用的东西：军～。</explain>
      <paraID>6D8E0E6E</paraID>
      <start>54</start>
      <end>55</end>
      <status>unmodified</status>
      <modifiedWord/>
      <trackRevisions>false</trackRevisions>
    </reviewItem>
    <reviewItem>
      <errorID>f75b71c3-c6d5-43bc-848a-cd9cff40c2b1</errorID>
      <errorWord>间</errorWord>
      <group>L1_Word</group>
      <groupName>字词问题</groupName>
      <ability>L2_Typo</ability>
      <abilityName>字词错误</abilityName>
      <candidateList>
        <item>间之</item>
      </candidateList>
      <explain/>
      <paraID>65A590B0</paraID>
      <start>37</start>
      <end>38</end>
      <status>unmodified</status>
      <modifiedWord/>
      <trackRevisions>false</trackRevisions>
    </reviewItem>
    <reviewItem>
      <errorID>8ca92a1a-c077-41f9-b4fa-4c54d2080d9a</errorID>
      <errorWord>间</errorWord>
      <group>L1_Word</group>
      <groupName>字词问题</groupName>
      <ability>L2_Typo</ability>
      <abilityName>字词错误</abilityName>
      <candidateList>
        <item>间内</item>
      </candidateList>
      <explain/>
      <paraID>56962541</paraID>
      <start>46</start>
      <end>47</end>
      <status>unmodified</status>
      <modifiedWord/>
      <trackRevisions>false</trackRevisions>
    </reviewItem>
    <reviewItem>
      <errorID>a412a29d-8c0e-4d93-981b-31a682de6509</errorID>
      <errorWord>间</errorWord>
      <group>L1_Word</group>
      <groupName>字词问题</groupName>
      <ability>L2_Typo</ability>
      <abilityName>字词错误</abilityName>
      <candidateList>
        <item>间之</item>
      </candidateList>
      <explain/>
      <paraID>561790CF</paraID>
      <start>42</start>
      <end>43</end>
      <status>unmodified</status>
      <modifiedWord/>
      <trackRevisions>false</trackRevisions>
    </reviewItem>
    <reviewItem>
      <errorID>b098e79b-225b-495d-9389-2d36f8a11e43</errorID>
      <errorWord>间</errorWord>
      <group>L1_Word</group>
      <groupName>字词问题</groupName>
      <ability>L2_Typo</ability>
      <abilityName>字词错误</abilityName>
      <candidateList>
        <item>间之</item>
      </candidateList>
      <explain/>
      <paraID>5BCBA864</paraID>
      <start>8</start>
      <end>9</end>
      <status>unmodified</status>
      <modifiedWord/>
      <trackRevisions>false</trackRevisions>
    </reviewItem>
    <reviewItem>
      <errorID>873f65b8-1bdf-4140-b25c-73b636fdddd1</errorID>
      <errorWord>间</errorWord>
      <group>L1_Word</group>
      <groupName>字词问题</groupName>
      <ability>L2_Typo</ability>
      <abilityName>字词错误</abilityName>
      <candidateList>
        <item>间之</item>
      </candidateList>
      <explain/>
      <paraID>129D2C1B</paraID>
      <start>14</start>
      <end>15</end>
      <status>unmodified</status>
      <modifiedWord/>
      <trackRevisions>false</trackRevisions>
    </reviewItem>
    <reviewItem>
      <errorID>bfa7a719-db65-4b90-a4df-6fce75721387</errorID>
      <errorWord>法律、法规</errorWord>
      <group>L1_Word</group>
      <groupName>字词问题</groupName>
      <ability>L2_Typo</ability>
      <abilityName>字词错误</abilityName>
      <candidateList>
        <item>法律法规</item>
      </candidateList>
      <explain/>
      <paraID>22F39A0A</paraID>
      <start>3</start>
      <end>8</end>
      <status>unmodified</status>
      <modifiedWord/>
      <trackRevisions>false</trackRevisions>
    </reviewItem>
    <reviewItem>
      <errorID>dd2aac07-7802-477c-8816-8ada9fb04ddf</errorID>
      <errorWord>做出</errorWord>
      <group>L1_Word</group>
      <groupName>字词问题</groupName>
      <ability>L2_Typo</ability>
      <abilityName>字词错误</abilityName>
      <candidateList>
        <item>作出</item>
      </candidateList>
      <explain/>
      <paraID> 8CE005A</paraID>
      <start>61</start>
      <end>63</end>
      <status>unmodified</status>
      <modifiedWord/>
      <trackRevisions>false</trackRevisions>
    </reviewItem>
    <reviewItem>
      <errorID>8bb5f8ab-7b78-4100-947c-06d515bb0b19</errorID>
      <errorWord>(</errorWord>
      <group>L1_Format</group>
      <groupName>格式问题</groupName>
      <ability>L2_HalfPunc</ability>
      <abilityName>全半角检查</abilityName>
      <candidateList>
        <item>（</item>
      </candidateList>
      <explain>文本全半角错误。</explain>
      <paraID>385F808B</paraID>
      <start>4</start>
      <end>5</end>
      <status>unmodified</status>
      <modifiedWord/>
      <trackRevisions>false</trackRevisions>
    </reviewItem>
    <reviewItem>
      <errorID>a4532b04-5355-4482-92c5-a2e614957abf</errorID>
      <errorWord>)</errorWord>
      <group>L1_Format</group>
      <groupName>格式问题</groupName>
      <ability>L2_HalfPunc</ability>
      <abilityName>全半角检查</abilityName>
      <candidateList>
        <item>）</item>
      </candidateList>
      <explain>文本全半角错误。</explain>
      <paraID>385F808B</paraID>
      <start>6</start>
      <end>7</end>
      <status>unmodified</status>
      <modifiedWord/>
      <trackRevisions>false</trackRevisions>
    </reviewItem>
    <reviewItem>
      <errorID>c208dbee-5cf7-425a-b9ec-114a98ff8201</errorID>
      <errorWord>泄露</errorWord>
      <group>L1_Word</group>
      <groupName>字词问题</groupName>
      <ability>L2_Typo</ability>
      <abilityName>字词错误</abilityName>
      <candidateList>
        <item>泄漏</item>
      </candidateList>
      <explain/>
      <paraID>42AB91E7</paraID>
      <start>30</start>
      <end>32</end>
      <status>unmodified</status>
      <modifiedWord/>
      <trackRevisions>false</trackRevisions>
    </reviewItem>
    <reviewItem>
      <errorID>4d58677b-418c-4b6a-a967-f1d519700f8f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775FD0D4</paraID>
      <start>0</start>
      <end>2</end>
      <status>unmodified</status>
      <modifiedWord/>
      <trackRevisions>false</trackRevisions>
    </reviewItem>
    <reviewItem>
      <errorID>6d0218cc-c398-4dbe-8267-b861d90f225f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29B471A9</paraID>
      <start>0</start>
      <end>2</end>
      <status>unmodified</status>
      <modifiedWord/>
      <trackRevisions>false</trackRevisions>
    </reviewItem>
    <reviewItem>
      <errorID>d6ef37fd-9b31-4648-87a4-e28433aa0d2e</errorID>
      <errorWord>容</errorWord>
      <group>L1_Word</group>
      <groupName>字词问题</groupName>
      <ability>L2_Typo</ability>
      <abilityName>字词错误</abilityName>
      <candidateList>
        <item>容和</item>
      </candidateList>
      <explain/>
      <paraID>  E0626A</paraID>
      <start>10</start>
      <end>11</end>
      <status>unmodified</status>
      <modifiedWord/>
      <trackRevisions>false</trackRevisions>
    </reviewItem>
    <reviewItem>
      <errorID>5831fd5d-0eaa-499c-863e-e1a934ac36e5</errorID>
      <errorWord>优先</errorWord>
      <group>L1_Word</group>
      <groupName>字词问题</groupName>
      <ability>L2_Typo</ability>
      <abilityName>字词错误</abilityName>
      <candidateList>
        <item>优选</item>
      </candidateList>
      <explain>存在发音相近字词的误用。</explain>
      <paraID>6DB4F9AD</paraID>
      <start>1</start>
      <end>3</end>
      <status>unmodified</status>
      <modifiedWord/>
      <trackRevisions>false</trackRevisions>
    </reviewItem>
    <reviewItem>
      <errorID>52d978a9-8cdf-43a6-b513-0576742122c2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7DEFB2AE</paraID>
      <start>37</start>
      <end>38</end>
      <status>unmodified</status>
      <modifiedWord/>
      <trackRevisions>false</trackRevisions>
    </reviewItem>
    <reviewItem>
      <errorID>8bdd28f3-ce9d-4500-8da7-ba72b884a308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57DB348D</paraID>
      <start>6</start>
      <end>7</end>
      <status>unmodified</status>
      <modifiedWord/>
      <trackRevisions>false</trackRevisions>
    </reviewItem>
    <reviewItem>
      <errorID>a4e5e247-1238-4df2-96e2-426b190fbca1</errorID>
      <errorWord>任</errorWord>
      <group>L1_Word</group>
      <groupName>字词问题</groupName>
      <ability>L2_Typo</ability>
      <abilityName>字词错误</abilityName>
      <candidateList>
        <item>任何</item>
      </candidateList>
      <explain>〈代〉指示代词。不论什么：～人都要遵纪守法｜我们能够战胜～困难。</explain>
      <paraID>7007F1EC</paraID>
      <start>48</start>
      <end>49</end>
      <status>unmodified</status>
      <modifiedWord/>
      <trackRevisions>false</trackRevisions>
    </reviewItem>
    <reviewItem>
      <errorID>798c90db-15cc-4cf1-a55f-91d6b1cdcc95</errorID>
      <errorWord>(</errorWord>
      <group>L1_Format</group>
      <groupName>格式问题</groupName>
      <ability>L2_HalfPunc</ability>
      <abilityName>全半角检查</abilityName>
      <candidateList>
        <item>（</item>
      </candidateList>
      <explain>文本全半角错误。</explain>
      <paraID>65F58EDA</paraID>
      <start>55</start>
      <end>56</end>
      <status>unmodified</status>
      <modifiedWord/>
      <trackRevisions>false</trackRevisions>
    </reviewItem>
    <reviewItem>
      <errorID>86bcf867-1857-4013-8993-0aff85e6af1d</errorID>
      <errorWord>)</errorWord>
      <group>L1_Format</group>
      <groupName>格式问题</groupName>
      <ability>L2_HalfPunc</ability>
      <abilityName>全半角检查</abilityName>
      <candidateList>
        <item>）</item>
      </candidateList>
      <explain>文本全半角错误。</explain>
      <paraID>65F58EDA</paraID>
      <start>61</start>
      <end>62</end>
      <status>unmodified</status>
      <modifiedWord/>
      <trackRevisions>false</trackRevisions>
    </reviewItem>
    <reviewItem>
      <errorID>1ee9299d-e3dc-48fb-aeb8-f95ecca61437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C7FA6F8</paraID>
      <start>0</start>
      <end>2</end>
      <status>unmodified</status>
      <modifiedWord/>
      <trackRevisions>false</trackRevisions>
    </reviewItem>
    <reviewItem>
      <errorID>0d665959-738f-446c-9a77-e7eca6b77321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4EE90880</paraID>
      <start>0</start>
      <end>2</end>
      <status>unmodified</status>
      <modifiedWord/>
      <trackRevisions>false</trackRevisions>
    </reviewItem>
    <reviewItem>
      <errorID>8db4cd43-f58a-41eb-8924-20a0faef563c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7EF05AF8</paraID>
      <start>0</start>
      <end>2</end>
      <status>unmodified</status>
      <modifiedWord/>
      <trackRevisions>false</trackRevisions>
    </reviewItem>
    <reviewItem>
      <errorID>e2a5816a-1853-44c5-a359-0b295494a1ae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953B75C</paraID>
      <start>0</start>
      <end>2</end>
      <status>unmodified</status>
      <modifiedWord/>
      <trackRevisions>false</trackRevisions>
    </reviewItem>
    <reviewItem>
      <errorID>a70d1683-ee4d-44ac-adaf-c3c0055828b9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7D0BC9E2</paraID>
      <start>0</start>
      <end>2</end>
      <status>unmodified</status>
      <modifiedWord/>
      <trackRevisions>false</trackRevisions>
    </reviewItem>
    <reviewItem>
      <errorID>49a70167-2f9b-4a1b-a353-3b8b2a471255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3F9EC535</paraID>
      <start>0</start>
      <end>2</end>
      <status>unmodified</status>
      <modifiedWord/>
      <trackRevisions>false</trackRevisions>
    </reviewItem>
    <reviewItem>
      <errorID>6972dec3-98f3-4c99-a3fb-8b568d9e3710</errorID>
      <errorWord>其它</errorWord>
      <group>L1_Word</group>
      <groupName>字词问题</groupName>
      <ability>L2_Alias</ability>
      <abilityName>也作/曾用词</abilityName>
      <candidateList>
        <item>其他</item>
      </candidateList>
      <explain>词汇[其它]为不规范表述或旧称，其规范书面表述为[其他]。</explain>
      <paraID>3F9EC535</paraID>
      <start>2</start>
      <end>4</end>
      <status>unmodified</status>
      <modifiedWord/>
      <trackRevisions>false</trackRevisions>
    </reviewItem>
    <reviewItem>
      <errorID>4d5d0df2-dd47-45f9-a3e2-cc5de3484dc7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687BF5C8</paraID>
      <start>0</start>
      <end>2</end>
      <status>unmodified</status>
      <modifiedWord/>
      <trackRevisions>false</trackRevisions>
    </reviewItem>
    <reviewItem>
      <errorID>7ad77922-3205-42d7-8a53-e7f9816bd0e6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5C2B2CA8</paraID>
      <start>0</start>
      <end>2</end>
      <status>unmodified</status>
      <modifiedWord/>
      <trackRevisions>false</trackRevisions>
    </reviewItem>
    <reviewItem>
      <errorID>ca566835-73f3-47f2-95fb-3c7cf73fb53f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53ACF77</paraID>
      <start>0</start>
      <end>2</end>
      <status>unmodified</status>
      <modifiedWord/>
      <trackRevisions>false</trackRevisions>
    </reviewItem>
    <reviewItem>
      <errorID>4b3b108c-8f68-4148-8742-b84ca5334f9b</errorID>
      <errorWord>......</errorWord>
      <group>L1_Punc</group>
      <groupName>标点问题</groupName>
      <ability>L2_Punc</ability>
      <abilityName>标点符号检查</abilityName>
      <candidateList>
        <item>……</item>
      </candidateList>
      <explain/>
      <paraID>73E4E9E7</paraID>
      <start>0</start>
      <end>6</end>
      <status>unmodified</status>
      <modifiedWord/>
      <trackRevisions>false</trackRevisions>
    </reviewItem>
    <reviewItem>
      <errorID>7e8e64d3-b133-463f-bf64-fbe9939d6b00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2084AC6F</paraID>
      <start>0</start>
      <end>2</end>
      <status>unmodified</status>
      <modifiedWord/>
      <trackRevisions>false</trackRevisions>
    </reviewItem>
    <reviewItem>
      <errorID>ed52f9a6-35f2-4251-afe4-aa49d76dace7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2084AC6F</paraID>
      <start>6</start>
      <end>7</end>
      <status>unmodified</status>
      <modifiedWord/>
      <trackRevisions>false</trackRevisions>
    </reviewItem>
    <reviewItem>
      <errorID>61fec06c-2985-4d71-9250-5d7570a55988</errorID>
      <errorWord>"</errorWord>
      <group>L1_Format</group>
      <groupName>格式问题</groupName>
      <ability>L2_HalfPunc</ability>
      <abilityName>全半角检查</abilityName>
      <candidateList>
        <item>”</item>
      </candidateList>
      <explain>文本全半角错误。</explain>
      <paraID>2084AC6F</paraID>
      <start>13</start>
      <end>14</end>
      <status>unmodified</status>
      <modifiedWord/>
      <trackRevisions>false</trackRevisions>
    </reviewItem>
    <reviewItem>
      <errorID>4df229ba-e4b8-42fb-bcd9-5e31116b8103</errorID>
      <errorWord>,</errorWord>
      <group>L1_Format</group>
      <groupName>格式问题</groupName>
      <ability>L2_HalfPunc</ability>
      <abilityName>全半角检查</abilityName>
      <candidateList>
        <item>，</item>
      </candidateList>
      <explain>文本全半角错误。</explain>
      <paraID>2084AC6F</paraID>
      <start>14</start>
      <end>15</end>
      <status>unmodified</status>
      <modifiedWord/>
      <trackRevisions>false</trackRevisions>
    </reviewItem>
    <reviewItem>
      <errorID>ee18d973-c7c1-4864-9af4-1cf77ae0689f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C465C76</paraID>
      <start>0</start>
      <end>2</end>
      <status>unmodified</status>
      <modifiedWord/>
      <trackRevisions>false</trackRevisions>
    </reviewItem>
    <reviewItem>
      <errorID>36f34c3f-fb00-40f0-94d2-e8a18aacebcd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7FB48077</paraID>
      <start>0</start>
      <end>2</end>
      <status>unmodified</status>
      <modifiedWord/>
      <trackRevisions>false</trackRevisions>
    </reviewItem>
    <reviewItem>
      <errorID>9ba8354a-f13a-4566-b842-6ff78f848b36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1DF9254B</paraID>
      <start>0</start>
      <end>2</end>
      <status>unmodified</status>
      <modifiedWord/>
      <trackRevisions>false</trackRevisions>
    </reviewItem>
    <reviewItem>
      <errorID>5b58a73b-9ce7-4845-89e9-b34d503e4edc</errorID>
      <errorWord>统一信用代码</errorWord>
      <group>L1_Word</group>
      <groupName>字词问题</groupName>
      <ability>L2_Typo</ability>
      <abilityName>字词错误</abilityName>
      <candidateList>
        <item>统一社会信用代码</item>
      </candidateList>
      <explain/>
      <paraID>1A7ED00D</paraID>
      <start>4</start>
      <end>10</end>
      <status>unmodified</status>
      <modifiedWord/>
      <trackRevisions>false</trackRevisions>
    </reviewItem>
    <reviewItem>
      <errorID>27e42a8d-d1cc-40a6-8023-bf1702150827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5B15F7D2</paraID>
      <start>0</start>
      <end>2</end>
      <status>unmodified</status>
      <modifiedWord/>
      <trackRevisions>false</trackRevisions>
    </reviewItem>
    <reviewItem>
      <errorID>d0086a84-e006-48e4-8520-da20d556038b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2B7FDEB0</paraID>
      <start>0</start>
      <end>2</end>
      <status>unmodified</status>
      <modifiedWord/>
      <trackRevisions>false</trackRevisions>
    </reviewItem>
    <reviewItem>
      <errorID>a1e00b5a-b1ed-4ba0-81f0-f5d61361f648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4C26BD3F</paraID>
      <start>0</start>
      <end>2</end>
      <status>unmodified</status>
      <modifiedWord/>
      <trackRevisions>false</trackRevisions>
    </reviewItem>
    <reviewItem>
      <errorID>8a7c170d-5ea3-4afa-9973-6b1bd7f6297c</errorID>
      <errorWord>(</errorWord>
      <group>L1_Format</group>
      <groupName>格式问题</groupName>
      <ability>L2_HalfPunc</ability>
      <abilityName>全半角检查</abilityName>
      <candidateList>
        <item>（</item>
      </candidateList>
      <explain>文本全半角错误。</explain>
      <paraID>7006ED3D</paraID>
      <start>44</start>
      <end>45</end>
      <status>unmodified</status>
      <modifiedWord/>
      <trackRevisions>false</trackRevisions>
    </reviewItem>
    <reviewItem>
      <errorID>99a15e3c-060a-4c9f-a15d-72a5cc3702fa</errorID>
      <errorWord>)</errorWord>
      <group>L1_Format</group>
      <groupName>格式问题</groupName>
      <ability>L2_HalfPunc</ability>
      <abilityName>全半角检查</abilityName>
      <candidateList>
        <item>）</item>
      </candidateList>
      <explain>文本全半角错误。</explain>
      <paraID>7006ED3D</paraID>
      <start>56</start>
      <end>57</end>
      <status>unmodified</status>
      <modifiedWord/>
      <trackRevisions>false</trackRevisions>
    </reviewItem>
    <reviewItem>
      <errorID>c3c60ebf-46d4-4073-9283-b1ed1e0f1a57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44529F5C</paraID>
      <start>0</start>
      <end>2</end>
      <status>unmodified</status>
      <modifiedWord/>
      <trackRevisions>false</trackRevisions>
    </reviewItem>
    <reviewItem>
      <errorID>9fce14cf-87ca-46b6-b088-7c16a39221fa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192D98C9</paraID>
      <start>0</start>
      <end>2</end>
      <status>unmodified</status>
      <modifiedWord/>
      <trackRevisions>false</trackRevisions>
    </reviewItem>
    <reviewItem>
      <errorID>05af72ed-8246-4f92-944b-310cc7ccdba3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54ADA025</paraID>
      <start>0</start>
      <end>2</end>
      <status>unmodified</status>
      <modifiedWord/>
      <trackRevisions>false</trackRevisions>
    </reviewItem>
    <reviewItem>
      <errorID>9f3da1be-8e95-4892-ad0e-957ac7614971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4053D0B8</paraID>
      <start>0</start>
      <end>2</end>
      <status>unmodified</status>
      <modifiedWord/>
      <trackRevisions>false</trackRevisions>
    </reviewItem>
    <reviewItem>
      <errorID>3726ab26-edd4-432b-a6d1-4a6cc4a84ff6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5F79E808</paraID>
      <start>1</start>
      <end>3</end>
      <status>unmodified</status>
      <modifiedWord/>
      <trackRevisions>false</trackRevisions>
    </reviewItem>
    <reviewItem>
      <errorID>da65e0e9-8bde-4f5b-8d32-2582c0a634ad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11B3684A</paraID>
      <start>0</start>
      <end>2</end>
      <status>unmodified</status>
      <modifiedWord/>
      <trackRevisions>false</trackRevisions>
    </reviewItem>
    <reviewItem>
      <errorID>82146c9e-9084-424d-b2a8-f69a5f1e71a1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20EFA2A3</paraID>
      <start>0</start>
      <end>2</end>
      <status>unmodified</status>
      <modifiedWord/>
      <trackRevisions>false</trackRevisions>
    </reviewItem>
    <reviewItem>
      <errorID>68789e19-128c-4fca-b707-3b918ccb064b</errorID>
      <errorWord>一</errorWord>
      <group>L1_Word</group>
      <groupName>字词问题</groupName>
      <ability>L2_Typo</ability>
      <abilityName>字词错误</abilityName>
      <candidateList>
        <item>一个</item>
      </candidateList>
      <explain/>
      <paraID>444CFEE3</paraID>
      <start>13</start>
      <end>14</end>
      <status>unmodified</status>
      <modifiedWord/>
      <trackRevisions>false</trackRevisions>
    </reviewItem>
    <reviewItem>
      <errorID>8a59d396-a612-4335-9a10-190f82ba7e69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7678CEE1</paraID>
      <start>1</start>
      <end>3</end>
      <status>unmodified</status>
      <modifiedWord/>
      <trackRevisions>false</trackRevisions>
    </reviewItem>
    <reviewItem>
      <errorID>f6424b6b-42c0-4e05-89dd-dbffb49e50c9</errorID>
      <errorWord>一</errorWord>
      <group>L1_Word</group>
      <groupName>字词问题</groupName>
      <ability>L2_Typo</ability>
      <abilityName>字词错误</abilityName>
      <candidateList>
        <item>一个</item>
      </candidateList>
      <explain/>
      <paraID>11238DFF</paraID>
      <start>16</start>
      <end>17</end>
      <status>unmodified</status>
      <modifiedWord/>
      <trackRevisions>false</trackRevisions>
    </reviewItem>
    <reviewItem>
      <errorID>6588c217-5665-4b90-bfe0-8ca0706c2eac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6C1AA2B7</paraID>
      <start>0</start>
      <end>2</end>
      <status>unmodified</status>
      <modifiedWord/>
      <trackRevisions>false</trackRevisions>
    </reviewItem>
    <reviewItem>
      <errorID>3a460b5d-99b0-40d3-9e86-7938778a65aa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444756A6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485D516-B7E9-4869-AEBB-2EA2F69CCAD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朱琳</cp:lastModifiedBy>
  <cp:revision>7</cp:revision>
  <dcterms:created xsi:type="dcterms:W3CDTF">2023-12-28T03:04:00Z</dcterms:created>
  <dcterms:modified xsi:type="dcterms:W3CDTF">2026-05-15T08:40:29Z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FDA731CC03BF45E89B87A59B1F173DC9_13</vt:lpwstr>
  </property>
  <property fmtid="{D5CDD505-2E9C-101B-9397-08002B2CF9AE}" pid="4" name="KSOTemplateDocerSaveRecord">
    <vt:lpwstr>eyJoZGlkIjoiZGMwZmRjMzUxOTY5MGU2ZjAwNTU0M2MwZGZhOGUxMDUiLCJ1c2VySWQiOiIxMTI1MDIxMDYyIn0=</vt:lpwstr>
  </property>
</Properties>
</file>