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68FDE1">
      <w:pPr>
        <w:pStyle w:val="22"/>
        <w:rPr>
          <w:rFonts w:hint="eastAsia" w:asciiTheme="majorEastAsia" w:hAnsiTheme="majorEastAsia" w:eastAsiaTheme="majorEastAsia" w:cstheme="majorEastAsia"/>
          <w:b/>
          <w:bCs w:val="0"/>
          <w:sz w:val="32"/>
          <w:szCs w:val="28"/>
        </w:rPr>
      </w:pPr>
      <w:bookmarkStart w:id="0" w:name="_Toc152042554"/>
      <w:bookmarkStart w:id="1" w:name="_Toc306977804"/>
      <w:bookmarkStart w:id="2" w:name="_Toc179632789"/>
      <w:bookmarkStart w:id="3" w:name="_Toc152045772"/>
      <w:bookmarkStart w:id="4" w:name="_Toc144974834"/>
      <w:bookmarkStart w:id="5" w:name="_Toc272397932"/>
      <w:r>
        <w:rPr>
          <w:rFonts w:hint="eastAsia" w:asciiTheme="majorEastAsia" w:hAnsiTheme="majorEastAsia" w:eastAsiaTheme="majorEastAsia" w:cstheme="majorEastAsia"/>
          <w:b/>
          <w:bCs w:val="0"/>
          <w:sz w:val="48"/>
          <w:szCs w:val="44"/>
        </w:rPr>
        <w:fldChar w:fldCharType="begin"/>
      </w:r>
      <w:r>
        <w:rPr>
          <w:rFonts w:hint="eastAsia" w:asciiTheme="majorEastAsia" w:hAnsiTheme="majorEastAsia" w:eastAsiaTheme="majorEastAsia" w:cstheme="majorEastAsia"/>
          <w:b/>
          <w:bCs w:val="0"/>
          <w:sz w:val="48"/>
          <w:szCs w:val="44"/>
        </w:rPr>
        <w:instrText xml:space="preserve"> HYPERLINK "https://www.zcygov.cn/project-center/_procurement_/project-detail-router/67890889f1b45d0f" \t "https://www.zcygov.cn/bid-inviting/_procurement_/purchaseFileMake/_blank" </w:instrText>
      </w:r>
      <w:r>
        <w:rPr>
          <w:rFonts w:hint="eastAsia" w:asciiTheme="majorEastAsia" w:hAnsiTheme="majorEastAsia" w:eastAsiaTheme="majorEastAsia" w:cstheme="majorEastAsia"/>
          <w:b/>
          <w:bCs w:val="0"/>
          <w:sz w:val="48"/>
          <w:szCs w:val="44"/>
        </w:rPr>
        <w:fldChar w:fldCharType="separate"/>
      </w:r>
      <w:r>
        <w:rPr>
          <w:rFonts w:hint="eastAsia" w:asciiTheme="majorEastAsia" w:hAnsiTheme="majorEastAsia" w:eastAsiaTheme="majorEastAsia" w:cstheme="majorEastAsia"/>
          <w:b/>
          <w:bCs w:val="0"/>
          <w:sz w:val="48"/>
          <w:szCs w:val="44"/>
        </w:rPr>
        <w:t>宣威市乐丰乡基础设施改造项目</w:t>
      </w:r>
      <w:r>
        <w:rPr>
          <w:rFonts w:hint="eastAsia" w:asciiTheme="majorEastAsia" w:hAnsiTheme="majorEastAsia" w:eastAsiaTheme="majorEastAsia" w:cstheme="majorEastAsia"/>
          <w:b/>
          <w:bCs w:val="0"/>
          <w:sz w:val="48"/>
          <w:szCs w:val="44"/>
        </w:rPr>
        <w:fldChar w:fldCharType="end"/>
      </w:r>
    </w:p>
    <w:p w14:paraId="55492E8D">
      <w:pPr>
        <w:rPr>
          <w:rFonts w:hint="eastAsia" w:ascii="宋体" w:hAnsi="宋体" w:cs="宋体"/>
          <w:b w:val="0"/>
          <w:bCs/>
          <w:sz w:val="28"/>
          <w:szCs w:val="28"/>
        </w:rPr>
      </w:pPr>
    </w:p>
    <w:p w14:paraId="367D385B">
      <w:pPr>
        <w:pStyle w:val="22"/>
        <w:jc w:val="both"/>
        <w:rPr>
          <w:rFonts w:hint="eastAsia" w:ascii="宋体" w:hAnsi="宋体" w:cs="宋体"/>
          <w:b w:val="0"/>
          <w:bCs/>
          <w:sz w:val="32"/>
          <w:szCs w:val="28"/>
        </w:rPr>
      </w:pPr>
    </w:p>
    <w:p w14:paraId="4E2E55B0">
      <w:pPr>
        <w:pStyle w:val="22"/>
        <w:jc w:val="both"/>
        <w:rPr>
          <w:rFonts w:hint="eastAsia" w:ascii="宋体" w:hAnsi="宋体" w:cs="宋体"/>
          <w:b w:val="0"/>
          <w:bCs/>
          <w:sz w:val="32"/>
          <w:szCs w:val="28"/>
        </w:rPr>
      </w:pPr>
    </w:p>
    <w:p w14:paraId="07329D5C">
      <w:pPr>
        <w:rPr>
          <w:rFonts w:hint="eastAsia"/>
          <w:sz w:val="28"/>
          <w:szCs w:val="28"/>
        </w:rPr>
      </w:pPr>
    </w:p>
    <w:p w14:paraId="1698CD13">
      <w:pPr>
        <w:pStyle w:val="22"/>
        <w:rPr>
          <w:rFonts w:hint="eastAsia" w:ascii="宋体" w:hAnsi="宋体" w:cs="宋体"/>
          <w:b w:val="0"/>
          <w:bCs/>
          <w:sz w:val="32"/>
          <w:szCs w:val="28"/>
        </w:rPr>
      </w:pPr>
    </w:p>
    <w:p w14:paraId="01D960D6">
      <w:pPr>
        <w:spacing w:after="120" w:afterLines="50"/>
        <w:ind w:left="0" w:leftChars="0" w:firstLine="0" w:firstLineChars="0"/>
        <w:jc w:val="center"/>
        <w:rPr>
          <w:rFonts w:hint="eastAsia" w:asciiTheme="majorEastAsia" w:hAnsiTheme="majorEastAsia" w:eastAsiaTheme="majorEastAsia" w:cstheme="majorEastAsia"/>
          <w:b w:val="0"/>
          <w:bCs/>
          <w:sz w:val="56"/>
          <w:szCs w:val="56"/>
        </w:rPr>
      </w:pPr>
      <w:r>
        <w:rPr>
          <w:rFonts w:hint="eastAsia" w:asciiTheme="majorEastAsia" w:hAnsiTheme="majorEastAsia" w:eastAsiaTheme="majorEastAsia" w:cstheme="majorEastAsia"/>
          <w:b w:val="0"/>
          <w:bCs/>
          <w:sz w:val="48"/>
          <w:szCs w:val="48"/>
        </w:rPr>
        <w:t>竞争性磋商文件</w:t>
      </w:r>
    </w:p>
    <w:p w14:paraId="51C3528A">
      <w:pPr>
        <w:pStyle w:val="66"/>
        <w:rPr>
          <w:rFonts w:hint="eastAsia"/>
          <w:sz w:val="28"/>
          <w:szCs w:val="21"/>
        </w:rPr>
      </w:pPr>
    </w:p>
    <w:p w14:paraId="7459409D">
      <w:pPr>
        <w:pStyle w:val="66"/>
        <w:rPr>
          <w:rFonts w:hint="eastAsia"/>
          <w:sz w:val="28"/>
          <w:szCs w:val="21"/>
        </w:rPr>
      </w:pPr>
    </w:p>
    <w:p w14:paraId="7B79D1F5">
      <w:pPr>
        <w:pStyle w:val="66"/>
        <w:rPr>
          <w:rFonts w:hint="eastAsia"/>
          <w:sz w:val="28"/>
          <w:szCs w:val="21"/>
        </w:rPr>
      </w:pPr>
    </w:p>
    <w:p w14:paraId="3B7FF940">
      <w:pPr>
        <w:snapToGrid/>
        <w:spacing w:line="240" w:lineRule="auto"/>
        <w:ind w:firstLine="0" w:firstLineChars="0"/>
        <w:jc w:val="center"/>
        <w:rPr>
          <w:rFonts w:hint="eastAsia" w:ascii="宋体" w:hAnsi="宋体" w:eastAsia="宋体" w:cs="宋体"/>
          <w:b w:val="0"/>
          <w:bCs/>
          <w:sz w:val="36"/>
          <w:szCs w:val="36"/>
          <w:highlight w:val="yellow"/>
        </w:rPr>
      </w:pPr>
      <w:r>
        <w:rPr>
          <w:rFonts w:hint="eastAsia" w:ascii="宋体" w:hAnsi="宋体" w:eastAsia="宋体" w:cs="宋体"/>
          <w:b w:val="0"/>
          <w:bCs/>
          <w:sz w:val="36"/>
          <w:szCs w:val="36"/>
          <w:highlight w:val="none"/>
        </w:rPr>
        <w:t>项目编号：QJZC2026-C2-00639-DLJG-0008</w:t>
      </w:r>
    </w:p>
    <w:p w14:paraId="1A98C357">
      <w:pPr>
        <w:snapToGrid/>
        <w:spacing w:line="240" w:lineRule="auto"/>
        <w:ind w:firstLine="0" w:firstLineChars="0"/>
        <w:jc w:val="center"/>
        <w:rPr>
          <w:rFonts w:hint="default" w:ascii="宋体" w:hAnsi="宋体" w:eastAsia="宋体" w:cs="宋体"/>
          <w:b w:val="0"/>
          <w:bCs/>
          <w:sz w:val="36"/>
          <w:szCs w:val="36"/>
          <w:highlight w:val="yellow"/>
          <w:lang w:val="en-US"/>
        </w:rPr>
      </w:pPr>
    </w:p>
    <w:p w14:paraId="718AADC7">
      <w:pPr>
        <w:pStyle w:val="22"/>
        <w:rPr>
          <w:rFonts w:hint="eastAsia" w:ascii="宋体" w:hAnsi="宋体" w:cs="宋体"/>
        </w:rPr>
      </w:pPr>
    </w:p>
    <w:p w14:paraId="4692E77E">
      <w:pPr>
        <w:rPr>
          <w:rFonts w:hint="eastAsia" w:ascii="宋体" w:hAnsi="宋体" w:cs="宋体"/>
        </w:rPr>
      </w:pPr>
    </w:p>
    <w:p w14:paraId="477AC9EF">
      <w:pPr>
        <w:pStyle w:val="66"/>
        <w:rPr>
          <w:rFonts w:hint="eastAsia"/>
        </w:rPr>
      </w:pPr>
    </w:p>
    <w:p w14:paraId="68BAFEBA">
      <w:pPr>
        <w:pStyle w:val="66"/>
        <w:rPr>
          <w:rFonts w:hint="eastAsia"/>
        </w:rPr>
      </w:pPr>
    </w:p>
    <w:p w14:paraId="4623DD81">
      <w:pPr>
        <w:spacing w:line="540" w:lineRule="exact"/>
        <w:ind w:left="0" w:leftChars="0" w:firstLine="0" w:firstLineChars="0"/>
        <w:rPr>
          <w:rFonts w:hint="eastAsia" w:ascii="宋体" w:hAnsi="宋体" w:cs="宋体"/>
          <w:color w:val="000000"/>
          <w:szCs w:val="21"/>
        </w:rPr>
      </w:pPr>
    </w:p>
    <w:p w14:paraId="63B9BA35">
      <w:pPr>
        <w:pStyle w:val="66"/>
        <w:rPr>
          <w:rFonts w:hint="eastAsia"/>
        </w:rPr>
      </w:pPr>
    </w:p>
    <w:p w14:paraId="4D99888C">
      <w:pPr>
        <w:pStyle w:val="66"/>
        <w:ind w:left="0" w:leftChars="0" w:firstLine="0" w:firstLineChars="0"/>
        <w:rPr>
          <w:rFonts w:hint="eastAsia"/>
        </w:rPr>
      </w:pPr>
    </w:p>
    <w:p w14:paraId="6A3706E4">
      <w:pPr>
        <w:spacing w:line="900" w:lineRule="exact"/>
        <w:rPr>
          <w:rFonts w:hint="eastAsia" w:asciiTheme="minorEastAsia" w:hAnsiTheme="minorEastAsia" w:eastAsiaTheme="minorEastAsia" w:cstheme="minorEastAsia"/>
          <w:b w:val="0"/>
          <w:bCs/>
          <w:sz w:val="28"/>
          <w:szCs w:val="22"/>
          <w:lang w:eastAsia="zh-CN"/>
        </w:rPr>
      </w:pPr>
      <w:bookmarkStart w:id="6" w:name="_Toc3727"/>
      <w:bookmarkStart w:id="7" w:name="_Toc3673"/>
      <w:r>
        <w:rPr>
          <w:rFonts w:hint="eastAsia" w:asciiTheme="minorEastAsia" w:hAnsiTheme="minorEastAsia" w:eastAsiaTheme="minorEastAsia" w:cstheme="minorEastAsia"/>
          <w:b w:val="0"/>
          <w:bCs/>
          <w:sz w:val="28"/>
          <w:szCs w:val="22"/>
        </w:rPr>
        <w:t>项 目 名 称：</w:t>
      </w:r>
      <w:r>
        <w:rPr>
          <w:rFonts w:hint="eastAsia" w:asciiTheme="minorEastAsia" w:hAnsiTheme="minorEastAsia" w:eastAsiaTheme="minorEastAsia" w:cstheme="minorEastAsia"/>
          <w:b w:val="0"/>
          <w:bCs/>
          <w:sz w:val="28"/>
          <w:szCs w:val="22"/>
          <w:u w:val="single"/>
          <w:lang w:eastAsia="zh-CN"/>
        </w:rPr>
        <w:t>宣威市乐丰乡基础设施改造项目</w:t>
      </w:r>
    </w:p>
    <w:p w14:paraId="77DDEB59">
      <w:pPr>
        <w:spacing w:line="900" w:lineRule="exact"/>
        <w:rPr>
          <w:rFonts w:hint="eastAsia" w:asciiTheme="minorEastAsia" w:hAnsiTheme="minorEastAsia" w:eastAsiaTheme="minorEastAsia" w:cstheme="minorEastAsia"/>
          <w:b w:val="0"/>
          <w:bCs/>
          <w:sz w:val="28"/>
          <w:szCs w:val="28"/>
          <w:u w:val="single"/>
        </w:rPr>
      </w:pPr>
      <w:r>
        <w:rPr>
          <w:rFonts w:hint="eastAsia" w:asciiTheme="minorEastAsia" w:hAnsiTheme="minorEastAsia" w:eastAsiaTheme="minorEastAsia" w:cstheme="minorEastAsia"/>
          <w:b w:val="0"/>
          <w:bCs/>
          <w:sz w:val="28"/>
          <w:szCs w:val="22"/>
        </w:rPr>
        <w:t>采   购</w:t>
      </w:r>
      <w:r>
        <w:rPr>
          <w:rFonts w:hint="eastAsia" w:asciiTheme="minorEastAsia" w:hAnsiTheme="minorEastAsia" w:eastAsiaTheme="minorEastAsia" w:cstheme="minorEastAsia"/>
          <w:b w:val="0"/>
          <w:bCs/>
          <w:sz w:val="28"/>
          <w:szCs w:val="28"/>
        </w:rPr>
        <w:t xml:space="preserve">  人：</w:t>
      </w:r>
      <w:r>
        <w:rPr>
          <w:rFonts w:hint="eastAsia" w:asciiTheme="minorEastAsia" w:hAnsiTheme="minorEastAsia" w:eastAsiaTheme="minorEastAsia" w:cstheme="minorEastAsia"/>
          <w:b w:val="0"/>
          <w:bCs/>
          <w:sz w:val="28"/>
          <w:szCs w:val="28"/>
          <w:u w:val="single"/>
        </w:rPr>
        <w:t>宣威市乐丰乡人民政府</w:t>
      </w:r>
    </w:p>
    <w:p w14:paraId="232E51D9">
      <w:pPr>
        <w:spacing w:line="900" w:lineRule="exact"/>
        <w:rPr>
          <w:rFonts w:hint="eastAsia"/>
          <w:sz w:val="22"/>
          <w:szCs w:val="22"/>
        </w:rPr>
      </w:pPr>
      <w:r>
        <w:rPr>
          <w:rFonts w:hint="eastAsia" w:asciiTheme="minorEastAsia" w:hAnsiTheme="minorEastAsia" w:eastAsiaTheme="minorEastAsia" w:cstheme="minorEastAsia"/>
          <w:b w:val="0"/>
          <w:bCs/>
          <w:sz w:val="28"/>
          <w:szCs w:val="22"/>
        </w:rPr>
        <w:t>采购代理机构：</w:t>
      </w:r>
      <w:r>
        <w:rPr>
          <w:rFonts w:hint="eastAsia" w:asciiTheme="minorEastAsia" w:hAnsiTheme="minorEastAsia" w:eastAsiaTheme="minorEastAsia" w:cstheme="minorEastAsia"/>
          <w:b w:val="0"/>
          <w:bCs/>
          <w:sz w:val="28"/>
          <w:szCs w:val="22"/>
          <w:u w:val="single"/>
        </w:rPr>
        <w:t>云南</w:t>
      </w:r>
      <w:r>
        <w:rPr>
          <w:rFonts w:hint="eastAsia" w:asciiTheme="minorEastAsia" w:hAnsiTheme="minorEastAsia" w:eastAsiaTheme="minorEastAsia" w:cstheme="minorEastAsia"/>
          <w:b w:val="0"/>
          <w:bCs/>
          <w:sz w:val="28"/>
          <w:szCs w:val="22"/>
          <w:u w:val="single"/>
          <w:lang w:val="en-US" w:eastAsia="zh-CN"/>
        </w:rPr>
        <w:t>海隐工程咨询有限公司</w:t>
      </w:r>
      <w:r>
        <w:rPr>
          <w:rFonts w:hint="eastAsia" w:asciiTheme="minorEastAsia" w:hAnsiTheme="minorEastAsia" w:eastAsiaTheme="minorEastAsia" w:cstheme="minorEastAsia"/>
          <w:b w:val="0"/>
          <w:bCs/>
          <w:sz w:val="28"/>
          <w:szCs w:val="22"/>
          <w:u w:val="none"/>
        </w:rPr>
        <w:t xml:space="preserve"> </w:t>
      </w:r>
    </w:p>
    <w:p w14:paraId="4E6D5EC8">
      <w:pPr>
        <w:pStyle w:val="3"/>
        <w:bidi w:val="0"/>
        <w:jc w:val="both"/>
        <w:rPr>
          <w:rFonts w:hint="eastAsia"/>
        </w:rPr>
      </w:pPr>
    </w:p>
    <w:p w14:paraId="39D4E93B">
      <w:pPr>
        <w:pStyle w:val="3"/>
        <w:bidi w:val="0"/>
        <w:rPr>
          <w:rFonts w:hint="eastAsia"/>
        </w:rPr>
      </w:pPr>
      <w:r>
        <w:rPr>
          <w:rFonts w:hint="eastAsia"/>
        </w:rPr>
        <w:t>目  录</w:t>
      </w:r>
      <w:bookmarkEnd w:id="6"/>
      <w:bookmarkEnd w:id="7"/>
    </w:p>
    <w:p w14:paraId="50465A84">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TOC \o "1-2" \h \u </w:instrText>
      </w:r>
      <w:r>
        <w:rPr>
          <w:rFonts w:hint="eastAsia"/>
          <w:b w:val="0"/>
          <w:bCs w:val="0"/>
          <w:sz w:val="28"/>
          <w:szCs w:val="28"/>
        </w:rPr>
        <w:fldChar w:fldCharType="separate"/>
      </w:r>
      <w:r>
        <w:rPr>
          <w:rFonts w:hint="eastAsia"/>
          <w:b w:val="0"/>
          <w:bCs w:val="0"/>
          <w:sz w:val="28"/>
          <w:szCs w:val="28"/>
        </w:rPr>
        <w:fldChar w:fldCharType="begin"/>
      </w:r>
      <w:r>
        <w:rPr>
          <w:rFonts w:hint="eastAsia"/>
          <w:b w:val="0"/>
          <w:bCs w:val="0"/>
          <w:sz w:val="28"/>
          <w:szCs w:val="28"/>
        </w:rPr>
        <w:instrText xml:space="preserve"> HYPERLINK \l _Toc1944 </w:instrText>
      </w:r>
      <w:r>
        <w:rPr>
          <w:rFonts w:hint="eastAsia"/>
          <w:b w:val="0"/>
          <w:bCs w:val="0"/>
          <w:sz w:val="28"/>
          <w:szCs w:val="28"/>
        </w:rPr>
        <w:fldChar w:fldCharType="separate"/>
      </w:r>
      <w:r>
        <w:rPr>
          <w:rFonts w:hint="eastAsia"/>
          <w:b w:val="0"/>
          <w:bCs w:val="0"/>
          <w:sz w:val="28"/>
          <w:szCs w:val="28"/>
        </w:rPr>
        <w:t>第一章</w:t>
      </w:r>
      <w:r>
        <w:rPr>
          <w:rFonts w:hint="eastAsia"/>
          <w:b w:val="0"/>
          <w:bCs w:val="0"/>
          <w:sz w:val="28"/>
          <w:szCs w:val="28"/>
          <w:lang w:val="en-US" w:eastAsia="zh-CN"/>
        </w:rPr>
        <w:t xml:space="preserve">  </w:t>
      </w:r>
      <w:r>
        <w:rPr>
          <w:rFonts w:hint="eastAsia"/>
          <w:b w:val="0"/>
          <w:bCs w:val="0"/>
          <w:sz w:val="28"/>
          <w:szCs w:val="28"/>
        </w:rPr>
        <w:t>竞争性磋商公告</w:t>
      </w:r>
      <w:r>
        <w:rPr>
          <w:b w:val="0"/>
          <w:bCs w:val="0"/>
          <w:sz w:val="28"/>
          <w:szCs w:val="28"/>
        </w:rPr>
        <w:tab/>
      </w:r>
      <w:r>
        <w:rPr>
          <w:b w:val="0"/>
          <w:bCs w:val="0"/>
          <w:sz w:val="28"/>
          <w:szCs w:val="28"/>
        </w:rPr>
        <w:fldChar w:fldCharType="begin"/>
      </w:r>
      <w:r>
        <w:rPr>
          <w:b w:val="0"/>
          <w:bCs w:val="0"/>
          <w:sz w:val="28"/>
          <w:szCs w:val="28"/>
        </w:rPr>
        <w:instrText xml:space="preserve"> PAGEREF _Toc1944 \h </w:instrText>
      </w:r>
      <w:r>
        <w:rPr>
          <w:b w:val="0"/>
          <w:bCs w:val="0"/>
          <w:sz w:val="28"/>
          <w:szCs w:val="28"/>
        </w:rPr>
        <w:fldChar w:fldCharType="separate"/>
      </w:r>
      <w:r>
        <w:rPr>
          <w:b w:val="0"/>
          <w:bCs w:val="0"/>
          <w:sz w:val="28"/>
          <w:szCs w:val="28"/>
        </w:rPr>
        <w:t>- 1 -</w:t>
      </w:r>
      <w:r>
        <w:rPr>
          <w:b w:val="0"/>
          <w:bCs w:val="0"/>
          <w:sz w:val="28"/>
          <w:szCs w:val="28"/>
        </w:rPr>
        <w:fldChar w:fldCharType="end"/>
      </w:r>
      <w:r>
        <w:rPr>
          <w:rFonts w:hint="eastAsia"/>
          <w:b w:val="0"/>
          <w:bCs w:val="0"/>
          <w:sz w:val="28"/>
          <w:szCs w:val="28"/>
        </w:rPr>
        <w:fldChar w:fldCharType="end"/>
      </w:r>
    </w:p>
    <w:p w14:paraId="4D101E0A">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_Toc26246 </w:instrText>
      </w:r>
      <w:r>
        <w:rPr>
          <w:rFonts w:hint="eastAsia"/>
          <w:b w:val="0"/>
          <w:bCs w:val="0"/>
          <w:sz w:val="28"/>
          <w:szCs w:val="28"/>
        </w:rPr>
        <w:fldChar w:fldCharType="separate"/>
      </w:r>
      <w:r>
        <w:rPr>
          <w:rFonts w:hint="eastAsia"/>
          <w:b w:val="0"/>
          <w:bCs w:val="0"/>
          <w:sz w:val="28"/>
          <w:szCs w:val="28"/>
        </w:rPr>
        <w:t>第二章</w:t>
      </w:r>
      <w:r>
        <w:rPr>
          <w:rFonts w:hint="eastAsia"/>
          <w:b w:val="0"/>
          <w:bCs w:val="0"/>
          <w:sz w:val="28"/>
          <w:szCs w:val="28"/>
          <w:lang w:val="en-US" w:eastAsia="zh-CN"/>
        </w:rPr>
        <w:t xml:space="preserve">  </w:t>
      </w:r>
      <w:r>
        <w:rPr>
          <w:rFonts w:hint="eastAsia"/>
          <w:b w:val="0"/>
          <w:bCs w:val="0"/>
          <w:sz w:val="28"/>
          <w:szCs w:val="28"/>
        </w:rPr>
        <w:t>供应商须知</w:t>
      </w:r>
      <w:r>
        <w:rPr>
          <w:b w:val="0"/>
          <w:bCs w:val="0"/>
          <w:sz w:val="28"/>
          <w:szCs w:val="28"/>
        </w:rPr>
        <w:tab/>
      </w:r>
      <w:r>
        <w:rPr>
          <w:b w:val="0"/>
          <w:bCs w:val="0"/>
          <w:sz w:val="28"/>
          <w:szCs w:val="28"/>
        </w:rPr>
        <w:fldChar w:fldCharType="begin"/>
      </w:r>
      <w:r>
        <w:rPr>
          <w:b w:val="0"/>
          <w:bCs w:val="0"/>
          <w:sz w:val="28"/>
          <w:szCs w:val="28"/>
        </w:rPr>
        <w:instrText xml:space="preserve"> PAGEREF _Toc26246 \h </w:instrText>
      </w:r>
      <w:r>
        <w:rPr>
          <w:b w:val="0"/>
          <w:bCs w:val="0"/>
          <w:sz w:val="28"/>
          <w:szCs w:val="28"/>
        </w:rPr>
        <w:fldChar w:fldCharType="separate"/>
      </w:r>
      <w:r>
        <w:rPr>
          <w:b w:val="0"/>
          <w:bCs w:val="0"/>
          <w:sz w:val="28"/>
          <w:szCs w:val="28"/>
        </w:rPr>
        <w:t>- 5 -</w:t>
      </w:r>
      <w:r>
        <w:rPr>
          <w:b w:val="0"/>
          <w:bCs w:val="0"/>
          <w:sz w:val="28"/>
          <w:szCs w:val="28"/>
        </w:rPr>
        <w:fldChar w:fldCharType="end"/>
      </w:r>
      <w:r>
        <w:rPr>
          <w:rFonts w:hint="eastAsia"/>
          <w:b w:val="0"/>
          <w:bCs w:val="0"/>
          <w:sz w:val="28"/>
          <w:szCs w:val="28"/>
        </w:rPr>
        <w:fldChar w:fldCharType="end"/>
      </w:r>
    </w:p>
    <w:p w14:paraId="26F6F393">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_Toc13710 </w:instrText>
      </w:r>
      <w:r>
        <w:rPr>
          <w:rFonts w:hint="eastAsia"/>
          <w:b w:val="0"/>
          <w:bCs w:val="0"/>
          <w:sz w:val="28"/>
          <w:szCs w:val="28"/>
        </w:rPr>
        <w:fldChar w:fldCharType="separate"/>
      </w:r>
      <w:r>
        <w:rPr>
          <w:rFonts w:hint="eastAsia"/>
          <w:b w:val="0"/>
          <w:bCs w:val="0"/>
          <w:sz w:val="28"/>
          <w:szCs w:val="28"/>
        </w:rPr>
        <w:t>第三章</w:t>
      </w:r>
      <w:r>
        <w:rPr>
          <w:rFonts w:hint="eastAsia"/>
          <w:b w:val="0"/>
          <w:bCs w:val="0"/>
          <w:sz w:val="28"/>
          <w:szCs w:val="28"/>
          <w:lang w:val="en-US"/>
        </w:rPr>
        <w:t xml:space="preserve">  </w:t>
      </w:r>
      <w:r>
        <w:rPr>
          <w:rFonts w:hint="eastAsia"/>
          <w:b w:val="0"/>
          <w:bCs w:val="0"/>
          <w:sz w:val="28"/>
          <w:szCs w:val="28"/>
        </w:rPr>
        <w:t>评审办法（综合评分法）</w:t>
      </w:r>
      <w:r>
        <w:rPr>
          <w:b w:val="0"/>
          <w:bCs w:val="0"/>
          <w:sz w:val="28"/>
          <w:szCs w:val="28"/>
        </w:rPr>
        <w:tab/>
      </w:r>
      <w:r>
        <w:rPr>
          <w:b w:val="0"/>
          <w:bCs w:val="0"/>
          <w:sz w:val="28"/>
          <w:szCs w:val="28"/>
        </w:rPr>
        <w:fldChar w:fldCharType="begin"/>
      </w:r>
      <w:r>
        <w:rPr>
          <w:b w:val="0"/>
          <w:bCs w:val="0"/>
          <w:sz w:val="28"/>
          <w:szCs w:val="28"/>
        </w:rPr>
        <w:instrText xml:space="preserve"> PAGEREF _Toc13710 \h </w:instrText>
      </w:r>
      <w:r>
        <w:rPr>
          <w:b w:val="0"/>
          <w:bCs w:val="0"/>
          <w:sz w:val="28"/>
          <w:szCs w:val="28"/>
        </w:rPr>
        <w:fldChar w:fldCharType="separate"/>
      </w:r>
      <w:r>
        <w:rPr>
          <w:b w:val="0"/>
          <w:bCs w:val="0"/>
          <w:sz w:val="28"/>
          <w:szCs w:val="28"/>
        </w:rPr>
        <w:t>- 18 -</w:t>
      </w:r>
      <w:r>
        <w:rPr>
          <w:b w:val="0"/>
          <w:bCs w:val="0"/>
          <w:sz w:val="28"/>
          <w:szCs w:val="28"/>
        </w:rPr>
        <w:fldChar w:fldCharType="end"/>
      </w:r>
      <w:r>
        <w:rPr>
          <w:rFonts w:hint="eastAsia"/>
          <w:b w:val="0"/>
          <w:bCs w:val="0"/>
          <w:sz w:val="28"/>
          <w:szCs w:val="28"/>
        </w:rPr>
        <w:fldChar w:fldCharType="end"/>
      </w:r>
    </w:p>
    <w:p w14:paraId="1BE02E95">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_Toc26414 </w:instrText>
      </w:r>
      <w:r>
        <w:rPr>
          <w:rFonts w:hint="eastAsia"/>
          <w:b w:val="0"/>
          <w:bCs w:val="0"/>
          <w:sz w:val="28"/>
          <w:szCs w:val="28"/>
        </w:rPr>
        <w:fldChar w:fldCharType="separate"/>
      </w:r>
      <w:r>
        <w:rPr>
          <w:rFonts w:hint="eastAsia"/>
          <w:b w:val="0"/>
          <w:bCs w:val="0"/>
          <w:sz w:val="28"/>
          <w:szCs w:val="28"/>
        </w:rPr>
        <w:t>第四章</w:t>
      </w:r>
      <w:r>
        <w:rPr>
          <w:rFonts w:hint="eastAsia"/>
          <w:b w:val="0"/>
          <w:bCs w:val="0"/>
          <w:sz w:val="28"/>
          <w:szCs w:val="28"/>
          <w:lang w:val="en-US" w:eastAsia="zh-CN"/>
        </w:rPr>
        <w:t xml:space="preserve">  </w:t>
      </w:r>
      <w:r>
        <w:rPr>
          <w:rFonts w:hint="eastAsia"/>
          <w:b w:val="0"/>
          <w:bCs w:val="0"/>
          <w:sz w:val="28"/>
          <w:szCs w:val="28"/>
        </w:rPr>
        <w:t>合同条款及格式</w:t>
      </w:r>
      <w:r>
        <w:rPr>
          <w:b w:val="0"/>
          <w:bCs w:val="0"/>
          <w:sz w:val="28"/>
          <w:szCs w:val="28"/>
        </w:rPr>
        <w:tab/>
      </w:r>
      <w:r>
        <w:rPr>
          <w:b w:val="0"/>
          <w:bCs w:val="0"/>
          <w:sz w:val="28"/>
          <w:szCs w:val="28"/>
        </w:rPr>
        <w:fldChar w:fldCharType="begin"/>
      </w:r>
      <w:r>
        <w:rPr>
          <w:b w:val="0"/>
          <w:bCs w:val="0"/>
          <w:sz w:val="28"/>
          <w:szCs w:val="28"/>
        </w:rPr>
        <w:instrText xml:space="preserve"> PAGEREF _Toc26414 \h </w:instrText>
      </w:r>
      <w:r>
        <w:rPr>
          <w:b w:val="0"/>
          <w:bCs w:val="0"/>
          <w:sz w:val="28"/>
          <w:szCs w:val="28"/>
        </w:rPr>
        <w:fldChar w:fldCharType="separate"/>
      </w:r>
      <w:r>
        <w:rPr>
          <w:b w:val="0"/>
          <w:bCs w:val="0"/>
          <w:sz w:val="28"/>
          <w:szCs w:val="28"/>
        </w:rPr>
        <w:t>- 26 -</w:t>
      </w:r>
      <w:r>
        <w:rPr>
          <w:b w:val="0"/>
          <w:bCs w:val="0"/>
          <w:sz w:val="28"/>
          <w:szCs w:val="28"/>
        </w:rPr>
        <w:fldChar w:fldCharType="end"/>
      </w:r>
      <w:r>
        <w:rPr>
          <w:rFonts w:hint="eastAsia"/>
          <w:b w:val="0"/>
          <w:bCs w:val="0"/>
          <w:sz w:val="28"/>
          <w:szCs w:val="28"/>
        </w:rPr>
        <w:fldChar w:fldCharType="end"/>
      </w:r>
    </w:p>
    <w:p w14:paraId="74C43942">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_Toc3990 </w:instrText>
      </w:r>
      <w:r>
        <w:rPr>
          <w:rFonts w:hint="eastAsia"/>
          <w:b w:val="0"/>
          <w:bCs w:val="0"/>
          <w:sz w:val="28"/>
          <w:szCs w:val="28"/>
        </w:rPr>
        <w:fldChar w:fldCharType="separate"/>
      </w:r>
      <w:r>
        <w:rPr>
          <w:rFonts w:hint="eastAsia"/>
          <w:b w:val="0"/>
          <w:bCs w:val="0"/>
          <w:sz w:val="28"/>
          <w:szCs w:val="28"/>
        </w:rPr>
        <w:t>第五章</w:t>
      </w:r>
      <w:r>
        <w:rPr>
          <w:rFonts w:hint="eastAsia"/>
          <w:b w:val="0"/>
          <w:bCs w:val="0"/>
          <w:sz w:val="28"/>
          <w:szCs w:val="28"/>
          <w:lang w:val="en-US" w:eastAsia="zh-CN"/>
        </w:rPr>
        <w:t xml:space="preserve">  </w:t>
      </w:r>
      <w:r>
        <w:rPr>
          <w:rFonts w:hint="eastAsia"/>
          <w:b w:val="0"/>
          <w:bCs w:val="0"/>
          <w:sz w:val="28"/>
          <w:szCs w:val="28"/>
        </w:rPr>
        <w:t>技术标准和要求</w:t>
      </w:r>
      <w:r>
        <w:rPr>
          <w:b w:val="0"/>
          <w:bCs w:val="0"/>
          <w:sz w:val="28"/>
          <w:szCs w:val="28"/>
        </w:rPr>
        <w:tab/>
      </w:r>
      <w:r>
        <w:rPr>
          <w:b w:val="0"/>
          <w:bCs w:val="0"/>
          <w:sz w:val="28"/>
          <w:szCs w:val="28"/>
        </w:rPr>
        <w:fldChar w:fldCharType="begin"/>
      </w:r>
      <w:r>
        <w:rPr>
          <w:b w:val="0"/>
          <w:bCs w:val="0"/>
          <w:sz w:val="28"/>
          <w:szCs w:val="28"/>
        </w:rPr>
        <w:instrText xml:space="preserve"> PAGEREF _Toc3990 \h </w:instrText>
      </w:r>
      <w:r>
        <w:rPr>
          <w:b w:val="0"/>
          <w:bCs w:val="0"/>
          <w:sz w:val="28"/>
          <w:szCs w:val="28"/>
        </w:rPr>
        <w:fldChar w:fldCharType="separate"/>
      </w:r>
      <w:r>
        <w:rPr>
          <w:b w:val="0"/>
          <w:bCs w:val="0"/>
          <w:sz w:val="28"/>
          <w:szCs w:val="28"/>
        </w:rPr>
        <w:t>- 47 -</w:t>
      </w:r>
      <w:r>
        <w:rPr>
          <w:b w:val="0"/>
          <w:bCs w:val="0"/>
          <w:sz w:val="28"/>
          <w:szCs w:val="28"/>
        </w:rPr>
        <w:fldChar w:fldCharType="end"/>
      </w:r>
      <w:r>
        <w:rPr>
          <w:rFonts w:hint="eastAsia"/>
          <w:b w:val="0"/>
          <w:bCs w:val="0"/>
          <w:sz w:val="28"/>
          <w:szCs w:val="28"/>
        </w:rPr>
        <w:fldChar w:fldCharType="end"/>
      </w:r>
    </w:p>
    <w:p w14:paraId="63199B61">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_Toc21044 </w:instrText>
      </w:r>
      <w:r>
        <w:rPr>
          <w:rFonts w:hint="eastAsia"/>
          <w:b w:val="0"/>
          <w:bCs w:val="0"/>
          <w:sz w:val="28"/>
          <w:szCs w:val="28"/>
        </w:rPr>
        <w:fldChar w:fldCharType="separate"/>
      </w:r>
      <w:r>
        <w:rPr>
          <w:rFonts w:hint="eastAsia"/>
          <w:b w:val="0"/>
          <w:bCs w:val="0"/>
          <w:sz w:val="28"/>
          <w:szCs w:val="28"/>
        </w:rPr>
        <w:t>第六章</w:t>
      </w:r>
      <w:r>
        <w:rPr>
          <w:rFonts w:hint="eastAsia"/>
          <w:b w:val="0"/>
          <w:bCs w:val="0"/>
          <w:sz w:val="28"/>
          <w:szCs w:val="28"/>
          <w:lang w:val="en-US" w:eastAsia="zh-CN"/>
        </w:rPr>
        <w:t xml:space="preserve">  </w:t>
      </w:r>
      <w:r>
        <w:rPr>
          <w:rFonts w:hint="eastAsia"/>
          <w:b w:val="0"/>
          <w:bCs w:val="0"/>
          <w:sz w:val="28"/>
          <w:szCs w:val="28"/>
        </w:rPr>
        <w:t>竞争性磋商响应文件格式</w:t>
      </w:r>
      <w:r>
        <w:rPr>
          <w:b w:val="0"/>
          <w:bCs w:val="0"/>
          <w:sz w:val="28"/>
          <w:szCs w:val="28"/>
        </w:rPr>
        <w:tab/>
      </w:r>
      <w:r>
        <w:rPr>
          <w:b w:val="0"/>
          <w:bCs w:val="0"/>
          <w:sz w:val="28"/>
          <w:szCs w:val="28"/>
        </w:rPr>
        <w:fldChar w:fldCharType="begin"/>
      </w:r>
      <w:r>
        <w:rPr>
          <w:b w:val="0"/>
          <w:bCs w:val="0"/>
          <w:sz w:val="28"/>
          <w:szCs w:val="28"/>
        </w:rPr>
        <w:instrText xml:space="preserve"> PAGEREF _Toc21044 \h </w:instrText>
      </w:r>
      <w:r>
        <w:rPr>
          <w:b w:val="0"/>
          <w:bCs w:val="0"/>
          <w:sz w:val="28"/>
          <w:szCs w:val="28"/>
        </w:rPr>
        <w:fldChar w:fldCharType="separate"/>
      </w:r>
      <w:r>
        <w:rPr>
          <w:b w:val="0"/>
          <w:bCs w:val="0"/>
          <w:sz w:val="28"/>
          <w:szCs w:val="28"/>
        </w:rPr>
        <w:t>- 48 -</w:t>
      </w:r>
      <w:r>
        <w:rPr>
          <w:b w:val="0"/>
          <w:bCs w:val="0"/>
          <w:sz w:val="28"/>
          <w:szCs w:val="28"/>
        </w:rPr>
        <w:fldChar w:fldCharType="end"/>
      </w:r>
      <w:r>
        <w:rPr>
          <w:rFonts w:hint="eastAsia"/>
          <w:b w:val="0"/>
          <w:bCs w:val="0"/>
          <w:sz w:val="28"/>
          <w:szCs w:val="28"/>
        </w:rPr>
        <w:fldChar w:fldCharType="end"/>
      </w:r>
    </w:p>
    <w:p w14:paraId="7C71A1FC">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560" w:firstLineChars="20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_Toc31705 </w:instrText>
      </w:r>
      <w:r>
        <w:rPr>
          <w:rFonts w:hint="eastAsia"/>
          <w:b w:val="0"/>
          <w:bCs w:val="0"/>
          <w:sz w:val="28"/>
          <w:szCs w:val="28"/>
        </w:rPr>
        <w:fldChar w:fldCharType="separate"/>
      </w:r>
      <w:r>
        <w:rPr>
          <w:rFonts w:hint="eastAsia"/>
          <w:b w:val="0"/>
          <w:bCs w:val="0"/>
          <w:sz w:val="28"/>
          <w:szCs w:val="28"/>
          <w:lang w:val="en-US" w:eastAsia="zh-CN"/>
        </w:rPr>
        <w:t>一、</w:t>
      </w:r>
      <w:r>
        <w:rPr>
          <w:rFonts w:hint="eastAsia"/>
          <w:b w:val="0"/>
          <w:bCs w:val="0"/>
          <w:sz w:val="28"/>
          <w:szCs w:val="28"/>
        </w:rPr>
        <w:t>资格审查部分</w:t>
      </w:r>
      <w:r>
        <w:rPr>
          <w:b w:val="0"/>
          <w:bCs w:val="0"/>
          <w:sz w:val="28"/>
          <w:szCs w:val="28"/>
        </w:rPr>
        <w:tab/>
      </w:r>
      <w:r>
        <w:rPr>
          <w:b w:val="0"/>
          <w:bCs w:val="0"/>
          <w:sz w:val="28"/>
          <w:szCs w:val="28"/>
        </w:rPr>
        <w:fldChar w:fldCharType="begin"/>
      </w:r>
      <w:r>
        <w:rPr>
          <w:b w:val="0"/>
          <w:bCs w:val="0"/>
          <w:sz w:val="28"/>
          <w:szCs w:val="28"/>
        </w:rPr>
        <w:instrText xml:space="preserve"> PAGEREF _Toc31705 \h </w:instrText>
      </w:r>
      <w:r>
        <w:rPr>
          <w:b w:val="0"/>
          <w:bCs w:val="0"/>
          <w:sz w:val="28"/>
          <w:szCs w:val="28"/>
        </w:rPr>
        <w:fldChar w:fldCharType="separate"/>
      </w:r>
      <w:r>
        <w:rPr>
          <w:b w:val="0"/>
          <w:bCs w:val="0"/>
          <w:sz w:val="28"/>
          <w:szCs w:val="28"/>
        </w:rPr>
        <w:t>- 50 -</w:t>
      </w:r>
      <w:r>
        <w:rPr>
          <w:b w:val="0"/>
          <w:bCs w:val="0"/>
          <w:sz w:val="28"/>
          <w:szCs w:val="28"/>
        </w:rPr>
        <w:fldChar w:fldCharType="end"/>
      </w:r>
      <w:r>
        <w:rPr>
          <w:rFonts w:hint="eastAsia"/>
          <w:b w:val="0"/>
          <w:bCs w:val="0"/>
          <w:sz w:val="28"/>
          <w:szCs w:val="28"/>
        </w:rPr>
        <w:fldChar w:fldCharType="end"/>
      </w:r>
    </w:p>
    <w:p w14:paraId="3300F9B7">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560" w:firstLineChars="20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_Toc20891 </w:instrText>
      </w:r>
      <w:r>
        <w:rPr>
          <w:rFonts w:hint="eastAsia"/>
          <w:b w:val="0"/>
          <w:bCs w:val="0"/>
          <w:sz w:val="28"/>
          <w:szCs w:val="28"/>
        </w:rPr>
        <w:fldChar w:fldCharType="separate"/>
      </w:r>
      <w:r>
        <w:rPr>
          <w:rFonts w:hint="eastAsia"/>
          <w:b w:val="0"/>
          <w:bCs w:val="0"/>
          <w:sz w:val="28"/>
          <w:szCs w:val="28"/>
          <w:lang w:val="en-US" w:eastAsia="zh-CN"/>
        </w:rPr>
        <w:t>二、</w:t>
      </w:r>
      <w:r>
        <w:rPr>
          <w:rFonts w:hint="eastAsia"/>
          <w:b w:val="0"/>
          <w:bCs w:val="0"/>
          <w:sz w:val="28"/>
          <w:szCs w:val="28"/>
        </w:rPr>
        <w:t>报价部分</w:t>
      </w:r>
      <w:r>
        <w:rPr>
          <w:b w:val="0"/>
          <w:bCs w:val="0"/>
          <w:sz w:val="28"/>
          <w:szCs w:val="28"/>
        </w:rPr>
        <w:tab/>
      </w:r>
      <w:r>
        <w:rPr>
          <w:b w:val="0"/>
          <w:bCs w:val="0"/>
          <w:sz w:val="28"/>
          <w:szCs w:val="28"/>
        </w:rPr>
        <w:fldChar w:fldCharType="begin"/>
      </w:r>
      <w:r>
        <w:rPr>
          <w:b w:val="0"/>
          <w:bCs w:val="0"/>
          <w:sz w:val="28"/>
          <w:szCs w:val="28"/>
        </w:rPr>
        <w:instrText xml:space="preserve"> PAGEREF _Toc20891 \h </w:instrText>
      </w:r>
      <w:r>
        <w:rPr>
          <w:b w:val="0"/>
          <w:bCs w:val="0"/>
          <w:sz w:val="28"/>
          <w:szCs w:val="28"/>
        </w:rPr>
        <w:fldChar w:fldCharType="separate"/>
      </w:r>
      <w:r>
        <w:rPr>
          <w:b w:val="0"/>
          <w:bCs w:val="0"/>
          <w:sz w:val="28"/>
          <w:szCs w:val="28"/>
        </w:rPr>
        <w:t>- 61 -</w:t>
      </w:r>
      <w:r>
        <w:rPr>
          <w:b w:val="0"/>
          <w:bCs w:val="0"/>
          <w:sz w:val="28"/>
          <w:szCs w:val="28"/>
        </w:rPr>
        <w:fldChar w:fldCharType="end"/>
      </w:r>
      <w:r>
        <w:rPr>
          <w:rFonts w:hint="eastAsia"/>
          <w:b w:val="0"/>
          <w:bCs w:val="0"/>
          <w:sz w:val="28"/>
          <w:szCs w:val="28"/>
        </w:rPr>
        <w:fldChar w:fldCharType="end"/>
      </w:r>
    </w:p>
    <w:p w14:paraId="59332A65">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560" w:firstLineChars="20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_Toc10578 </w:instrText>
      </w:r>
      <w:r>
        <w:rPr>
          <w:rFonts w:hint="eastAsia"/>
          <w:b w:val="0"/>
          <w:bCs w:val="0"/>
          <w:sz w:val="28"/>
          <w:szCs w:val="28"/>
        </w:rPr>
        <w:fldChar w:fldCharType="separate"/>
      </w:r>
      <w:r>
        <w:rPr>
          <w:rFonts w:hint="eastAsia"/>
          <w:b w:val="0"/>
          <w:bCs w:val="0"/>
          <w:sz w:val="28"/>
          <w:szCs w:val="28"/>
          <w:lang w:val="en-US" w:eastAsia="zh-CN"/>
        </w:rPr>
        <w:t>三、</w:t>
      </w:r>
      <w:r>
        <w:rPr>
          <w:rFonts w:hint="eastAsia"/>
          <w:b w:val="0"/>
          <w:bCs w:val="0"/>
          <w:sz w:val="28"/>
          <w:szCs w:val="28"/>
        </w:rPr>
        <w:t>商务及技术部分</w:t>
      </w:r>
      <w:r>
        <w:rPr>
          <w:b w:val="0"/>
          <w:bCs w:val="0"/>
          <w:sz w:val="28"/>
          <w:szCs w:val="28"/>
        </w:rPr>
        <w:tab/>
      </w:r>
      <w:r>
        <w:rPr>
          <w:b w:val="0"/>
          <w:bCs w:val="0"/>
          <w:sz w:val="28"/>
          <w:szCs w:val="28"/>
        </w:rPr>
        <w:fldChar w:fldCharType="begin"/>
      </w:r>
      <w:r>
        <w:rPr>
          <w:b w:val="0"/>
          <w:bCs w:val="0"/>
          <w:sz w:val="28"/>
          <w:szCs w:val="28"/>
        </w:rPr>
        <w:instrText xml:space="preserve"> PAGEREF _Toc10578 \h </w:instrText>
      </w:r>
      <w:r>
        <w:rPr>
          <w:b w:val="0"/>
          <w:bCs w:val="0"/>
          <w:sz w:val="28"/>
          <w:szCs w:val="28"/>
        </w:rPr>
        <w:fldChar w:fldCharType="separate"/>
      </w:r>
      <w:r>
        <w:rPr>
          <w:b w:val="0"/>
          <w:bCs w:val="0"/>
          <w:sz w:val="28"/>
          <w:szCs w:val="28"/>
        </w:rPr>
        <w:t>- 63 -</w:t>
      </w:r>
      <w:r>
        <w:rPr>
          <w:b w:val="0"/>
          <w:bCs w:val="0"/>
          <w:sz w:val="28"/>
          <w:szCs w:val="28"/>
        </w:rPr>
        <w:fldChar w:fldCharType="end"/>
      </w:r>
      <w:r>
        <w:rPr>
          <w:rFonts w:hint="eastAsia"/>
          <w:b w:val="0"/>
          <w:bCs w:val="0"/>
          <w:sz w:val="28"/>
          <w:szCs w:val="28"/>
        </w:rPr>
        <w:fldChar w:fldCharType="end"/>
      </w:r>
    </w:p>
    <w:p w14:paraId="108B2035">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_Toc1834 </w:instrText>
      </w:r>
      <w:r>
        <w:rPr>
          <w:rFonts w:hint="eastAsia"/>
          <w:b w:val="0"/>
          <w:bCs w:val="0"/>
          <w:sz w:val="28"/>
          <w:szCs w:val="28"/>
        </w:rPr>
        <w:fldChar w:fldCharType="separate"/>
      </w:r>
      <w:r>
        <w:rPr>
          <w:rFonts w:hint="eastAsia"/>
          <w:b w:val="0"/>
          <w:bCs w:val="0"/>
          <w:sz w:val="28"/>
          <w:szCs w:val="28"/>
        </w:rPr>
        <w:t>第七章</w:t>
      </w:r>
      <w:r>
        <w:rPr>
          <w:rFonts w:hint="eastAsia"/>
          <w:b w:val="0"/>
          <w:bCs w:val="0"/>
          <w:sz w:val="28"/>
          <w:szCs w:val="28"/>
          <w:lang w:val="en-US" w:eastAsia="zh-CN"/>
        </w:rPr>
        <w:t xml:space="preserve">  </w:t>
      </w:r>
      <w:r>
        <w:rPr>
          <w:rFonts w:hint="eastAsia"/>
          <w:b w:val="0"/>
          <w:bCs w:val="0"/>
          <w:sz w:val="28"/>
          <w:szCs w:val="28"/>
        </w:rPr>
        <w:t>磋商程序</w:t>
      </w:r>
      <w:r>
        <w:rPr>
          <w:b w:val="0"/>
          <w:bCs w:val="0"/>
          <w:sz w:val="28"/>
          <w:szCs w:val="28"/>
        </w:rPr>
        <w:tab/>
      </w:r>
      <w:r>
        <w:rPr>
          <w:b w:val="0"/>
          <w:bCs w:val="0"/>
          <w:sz w:val="28"/>
          <w:szCs w:val="28"/>
        </w:rPr>
        <w:fldChar w:fldCharType="begin"/>
      </w:r>
      <w:r>
        <w:rPr>
          <w:b w:val="0"/>
          <w:bCs w:val="0"/>
          <w:sz w:val="28"/>
          <w:szCs w:val="28"/>
        </w:rPr>
        <w:instrText xml:space="preserve"> PAGEREF _Toc1834 \h </w:instrText>
      </w:r>
      <w:r>
        <w:rPr>
          <w:b w:val="0"/>
          <w:bCs w:val="0"/>
          <w:sz w:val="28"/>
          <w:szCs w:val="28"/>
        </w:rPr>
        <w:fldChar w:fldCharType="separate"/>
      </w:r>
      <w:r>
        <w:rPr>
          <w:b w:val="0"/>
          <w:bCs w:val="0"/>
          <w:sz w:val="28"/>
          <w:szCs w:val="28"/>
        </w:rPr>
        <w:t>- 72 -</w:t>
      </w:r>
      <w:r>
        <w:rPr>
          <w:b w:val="0"/>
          <w:bCs w:val="0"/>
          <w:sz w:val="28"/>
          <w:szCs w:val="28"/>
        </w:rPr>
        <w:fldChar w:fldCharType="end"/>
      </w:r>
      <w:r>
        <w:rPr>
          <w:rFonts w:hint="eastAsia"/>
          <w:b w:val="0"/>
          <w:bCs w:val="0"/>
          <w:sz w:val="28"/>
          <w:szCs w:val="28"/>
        </w:rPr>
        <w:fldChar w:fldCharType="end"/>
      </w:r>
    </w:p>
    <w:p w14:paraId="74B31AFA">
      <w:pPr>
        <w:pStyle w:val="48"/>
        <w:keepNext w:val="0"/>
        <w:keepLines w:val="0"/>
        <w:pageBreakBefore w:val="0"/>
        <w:widowControl w:val="0"/>
        <w:tabs>
          <w:tab w:val="right" w:leader="dot" w:pos="8843"/>
        </w:tabs>
        <w:kinsoku/>
        <w:wordWrap/>
        <w:overflowPunct/>
        <w:topLinePunct w:val="0"/>
        <w:autoSpaceDE/>
        <w:autoSpaceDN/>
        <w:bidi w:val="0"/>
        <w:adjustRightInd/>
        <w:snapToGrid/>
        <w:spacing w:line="480" w:lineRule="auto"/>
        <w:ind w:left="0" w:firstLine="0" w:firstLineChars="0"/>
        <w:textAlignment w:val="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_Toc11993 </w:instrText>
      </w:r>
      <w:r>
        <w:rPr>
          <w:rFonts w:hint="eastAsia"/>
          <w:b w:val="0"/>
          <w:bCs w:val="0"/>
          <w:sz w:val="28"/>
          <w:szCs w:val="28"/>
        </w:rPr>
        <w:fldChar w:fldCharType="separate"/>
      </w:r>
      <w:r>
        <w:rPr>
          <w:rFonts w:hint="eastAsia"/>
          <w:b w:val="0"/>
          <w:bCs w:val="0"/>
          <w:sz w:val="28"/>
          <w:szCs w:val="28"/>
        </w:rPr>
        <w:t>第八章</w:t>
      </w:r>
      <w:r>
        <w:rPr>
          <w:rFonts w:hint="eastAsia"/>
          <w:b w:val="0"/>
          <w:bCs w:val="0"/>
          <w:sz w:val="28"/>
          <w:szCs w:val="28"/>
          <w:lang w:val="en-US" w:eastAsia="zh-CN"/>
        </w:rPr>
        <w:t xml:space="preserve">  </w:t>
      </w:r>
      <w:r>
        <w:rPr>
          <w:rFonts w:hint="eastAsia"/>
          <w:b w:val="0"/>
          <w:bCs w:val="0"/>
          <w:sz w:val="28"/>
          <w:szCs w:val="28"/>
        </w:rPr>
        <w:t>工程量清单</w:t>
      </w:r>
      <w:r>
        <w:rPr>
          <w:b w:val="0"/>
          <w:bCs w:val="0"/>
          <w:sz w:val="28"/>
          <w:szCs w:val="28"/>
        </w:rPr>
        <w:tab/>
      </w:r>
      <w:r>
        <w:rPr>
          <w:b w:val="0"/>
          <w:bCs w:val="0"/>
          <w:sz w:val="28"/>
          <w:szCs w:val="28"/>
        </w:rPr>
        <w:fldChar w:fldCharType="begin"/>
      </w:r>
      <w:r>
        <w:rPr>
          <w:b w:val="0"/>
          <w:bCs w:val="0"/>
          <w:sz w:val="28"/>
          <w:szCs w:val="28"/>
        </w:rPr>
        <w:instrText xml:space="preserve"> PAGEREF _Toc11993 \h </w:instrText>
      </w:r>
      <w:r>
        <w:rPr>
          <w:b w:val="0"/>
          <w:bCs w:val="0"/>
          <w:sz w:val="28"/>
          <w:szCs w:val="28"/>
        </w:rPr>
        <w:fldChar w:fldCharType="separate"/>
      </w:r>
      <w:r>
        <w:rPr>
          <w:b w:val="0"/>
          <w:bCs w:val="0"/>
          <w:sz w:val="28"/>
          <w:szCs w:val="28"/>
        </w:rPr>
        <w:t>- 73 -</w:t>
      </w:r>
      <w:r>
        <w:rPr>
          <w:b w:val="0"/>
          <w:bCs w:val="0"/>
          <w:sz w:val="28"/>
          <w:szCs w:val="28"/>
        </w:rPr>
        <w:fldChar w:fldCharType="end"/>
      </w:r>
      <w:r>
        <w:rPr>
          <w:rFonts w:hint="eastAsia"/>
          <w:b w:val="0"/>
          <w:bCs w:val="0"/>
          <w:sz w:val="28"/>
          <w:szCs w:val="28"/>
        </w:rPr>
        <w:fldChar w:fldCharType="end"/>
      </w:r>
    </w:p>
    <w:p w14:paraId="33A978CC">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rPr>
        <w:sectPr>
          <w:footerReference r:id="rId7" w:type="first"/>
          <w:headerReference r:id="rId5" w:type="default"/>
          <w:footerReference r:id="rId6" w:type="default"/>
          <w:pgSz w:w="11905" w:h="16838"/>
          <w:pgMar w:top="1440" w:right="1080" w:bottom="1440" w:left="1080" w:header="851" w:footer="896" w:gutter="0"/>
          <w:pgNumType w:start="1"/>
          <w:cols w:space="0" w:num="1"/>
          <w:rtlGutter w:val="0"/>
          <w:docGrid w:linePitch="312" w:charSpace="0"/>
        </w:sectPr>
      </w:pPr>
      <w:r>
        <w:rPr>
          <w:rFonts w:hint="eastAsia"/>
          <w:b w:val="0"/>
          <w:bCs w:val="0"/>
          <w:sz w:val="28"/>
          <w:szCs w:val="28"/>
        </w:rPr>
        <w:fldChar w:fldCharType="end"/>
      </w:r>
    </w:p>
    <w:p w14:paraId="23A1C011">
      <w:pPr>
        <w:pStyle w:val="3"/>
        <w:bidi w:val="0"/>
        <w:rPr>
          <w:rFonts w:hint="eastAsia"/>
        </w:rPr>
      </w:pPr>
      <w:bookmarkStart w:id="8" w:name="_Toc1944"/>
      <w:bookmarkStart w:id="9" w:name="_Toc15659"/>
      <w:bookmarkStart w:id="10" w:name="_Toc28948"/>
      <w:r>
        <w:rPr>
          <w:rFonts w:hint="eastAsia"/>
        </w:rPr>
        <w:t>第一章</w:t>
      </w:r>
      <w:r>
        <w:rPr>
          <w:rFonts w:hint="eastAsia"/>
          <w:lang w:val="en-US" w:eastAsia="zh-CN"/>
        </w:rPr>
        <w:t xml:space="preserve">  </w:t>
      </w:r>
      <w:r>
        <w:rPr>
          <w:rFonts w:hint="eastAsia"/>
        </w:rPr>
        <w:t>竞争性磋商公告</w:t>
      </w:r>
      <w:bookmarkEnd w:id="8"/>
      <w:bookmarkEnd w:id="9"/>
      <w:bookmarkEnd w:id="10"/>
    </w:p>
    <w:p w14:paraId="26167E7C">
      <w:pPr>
        <w:pStyle w:val="22"/>
        <w:bidi w:val="0"/>
        <w:rPr>
          <w:rFonts w:hint="eastAsia"/>
          <w:lang w:val="en-US" w:eastAsia="zh-CN"/>
        </w:rPr>
      </w:pPr>
      <w:bookmarkStart w:id="11" w:name="_Toc144974495"/>
      <w:bookmarkStart w:id="12" w:name="_Toc152045527"/>
      <w:bookmarkStart w:id="13" w:name="_Toc152042303"/>
      <w:r>
        <w:rPr>
          <w:rFonts w:hint="eastAsia"/>
          <w:lang w:val="en-US" w:eastAsia="zh-CN"/>
        </w:rPr>
        <w:t>宣威市乐丰乡基础设施改造项目</w:t>
      </w:r>
    </w:p>
    <w:p w14:paraId="5B3BF3A3">
      <w:pPr>
        <w:pStyle w:val="22"/>
        <w:bidi w:val="0"/>
        <w:rPr>
          <w:rFonts w:hint="eastAsia"/>
        </w:rPr>
      </w:pPr>
      <w:r>
        <w:rPr>
          <w:rFonts w:hint="eastAsia"/>
        </w:rPr>
        <w:t>竞争性磋商公告</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2661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9" w:type="dxa"/>
            <w:vAlign w:val="top"/>
          </w:tcPr>
          <w:p w14:paraId="305041F3">
            <w:pPr>
              <w:bidi w:val="0"/>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项目概况：</w:t>
            </w:r>
          </w:p>
          <w:p w14:paraId="75FABEC2">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eastAsia="zh-CN"/>
              </w:rPr>
              <w:t>宣威市乐丰乡基础设施改造项目</w:t>
            </w:r>
            <w:r>
              <w:rPr>
                <w:rFonts w:hint="eastAsia" w:asciiTheme="minorEastAsia" w:hAnsiTheme="minorEastAsia" w:eastAsiaTheme="minorEastAsia" w:cstheme="minorEastAsia"/>
                <w:sz w:val="24"/>
                <w:szCs w:val="24"/>
                <w:highlight w:val="none"/>
              </w:rPr>
              <w:t>的潜在供应商应在政采云平台（</w:t>
            </w:r>
            <w:r>
              <w:rPr>
                <w:rFonts w:hint="eastAsia" w:asciiTheme="minorEastAsia" w:hAnsiTheme="minorEastAsia" w:eastAsiaTheme="minorEastAsia" w:cstheme="minorEastAsia"/>
                <w:sz w:val="24"/>
                <w:szCs w:val="24"/>
                <w:highlight w:val="none"/>
                <w:lang w:eastAsia="zh-CN"/>
              </w:rPr>
              <w:t>https://www.zcygov.cn/）获取竞争性磋商文件，并于2026年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lang w:eastAsia="zh-CN"/>
              </w:rPr>
              <w:t>时</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lang w:eastAsia="zh-CN"/>
              </w:rPr>
              <w:t>分（北京时间）前提交响应文件。</w:t>
            </w:r>
          </w:p>
        </w:tc>
      </w:tr>
    </w:tbl>
    <w:p w14:paraId="7FDB0E7F">
      <w:pPr>
        <w:pStyle w:val="5"/>
        <w:keepNext/>
        <w:keepLines/>
        <w:pageBreakBefore w:val="0"/>
        <w:widowControl w:val="0"/>
        <w:kinsoku/>
        <w:wordWrap/>
        <w:overflowPunct/>
        <w:topLinePunct w:val="0"/>
        <w:autoSpaceDE/>
        <w:autoSpaceDN/>
        <w:bidi w:val="0"/>
        <w:adjustRightInd/>
        <w:snapToGrid/>
        <w:spacing w:after="120" w:line="240" w:lineRule="auto"/>
        <w:textAlignment w:val="auto"/>
        <w:rPr>
          <w:rFonts w:hint="eastAsia" w:asciiTheme="minorEastAsia" w:hAnsiTheme="minorEastAsia" w:eastAsiaTheme="minorEastAsia" w:cstheme="minorEastAsia"/>
          <w:sz w:val="28"/>
          <w:szCs w:val="28"/>
          <w:lang w:eastAsia="zh-CN"/>
        </w:rPr>
      </w:pPr>
      <w:bookmarkStart w:id="14" w:name="_Hlk29574110"/>
      <w:bookmarkStart w:id="15" w:name="_Toc393044569"/>
      <w:bookmarkStart w:id="16" w:name="_Toc280207940"/>
      <w:bookmarkStart w:id="17" w:name="_Toc341040692"/>
      <w:bookmarkStart w:id="18" w:name="_Toc393044513"/>
      <w:bookmarkStart w:id="19" w:name="_Toc280207840"/>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rPr>
        <w:t>采购条件</w:t>
      </w:r>
      <w:r>
        <w:rPr>
          <w:rFonts w:hint="eastAsia" w:asciiTheme="minorEastAsia" w:hAnsiTheme="minorEastAsia" w:eastAsiaTheme="minorEastAsia" w:cstheme="minorEastAsia"/>
          <w:sz w:val="28"/>
          <w:szCs w:val="28"/>
          <w:lang w:eastAsia="zh-CN"/>
        </w:rPr>
        <w:t>：</w:t>
      </w:r>
    </w:p>
    <w:p w14:paraId="11C80863">
      <w:pPr>
        <w:bidi w:val="0"/>
        <w:rPr>
          <w:rFonts w:hint="eastAsia" w:asciiTheme="minorEastAsia" w:hAnsiTheme="minorEastAsia" w:eastAsiaTheme="minorEastAsia" w:cstheme="minorEastAsia"/>
          <w:sz w:val="24"/>
          <w:szCs w:val="24"/>
        </w:rPr>
      </w:pPr>
      <w:bookmarkStart w:id="20" w:name="_Toc415516354"/>
      <w:bookmarkStart w:id="21" w:name="_Toc415516818"/>
      <w:bookmarkStart w:id="22" w:name="_Toc83715780"/>
      <w:bookmarkStart w:id="23" w:name="_Toc409774284"/>
      <w:r>
        <w:rPr>
          <w:rFonts w:hint="eastAsia" w:asciiTheme="minorEastAsia" w:hAnsiTheme="minorEastAsia" w:eastAsiaTheme="minorEastAsia" w:cstheme="minorEastAsia"/>
          <w:sz w:val="24"/>
          <w:szCs w:val="24"/>
        </w:rPr>
        <w:t>根据《中华人民共和国政府采购法》《中华人民共和国政府采购法实施条例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政府采购竞争性磋商采购方式管理暂行办法》（财库</w:t>
      </w:r>
      <w:r>
        <w:rPr>
          <w:rFonts w:hint="eastAsia" w:asciiTheme="minorEastAsia" w:hAnsiTheme="minorEastAsia" w:eastAsiaTheme="minorEastAsia" w:cstheme="minorEastAsia"/>
          <w:sz w:val="24"/>
          <w:szCs w:val="24"/>
          <w:lang w:eastAsia="zh-CN"/>
        </w:rPr>
        <w:t>〔2014〕214号</w:t>
      </w:r>
      <w:r>
        <w:rPr>
          <w:rFonts w:hint="eastAsia" w:asciiTheme="minorEastAsia" w:hAnsiTheme="minorEastAsia" w:eastAsiaTheme="minorEastAsia" w:cstheme="minorEastAsia"/>
          <w:sz w:val="24"/>
          <w:szCs w:val="24"/>
        </w:rPr>
        <w:t>）等相关法律法规的规定，</w:t>
      </w:r>
      <w:r>
        <w:rPr>
          <w:rFonts w:hint="eastAsia" w:asciiTheme="minorEastAsia" w:hAnsiTheme="minorEastAsia" w:eastAsiaTheme="minorEastAsia" w:cstheme="minorEastAsia"/>
          <w:sz w:val="24"/>
          <w:szCs w:val="24"/>
          <w:lang w:eastAsia="zh-CN"/>
        </w:rPr>
        <w:t>云南海隐工程咨询有限公司</w:t>
      </w:r>
      <w:r>
        <w:rPr>
          <w:rFonts w:hint="eastAsia" w:asciiTheme="minorEastAsia" w:hAnsiTheme="minorEastAsia" w:eastAsiaTheme="minorEastAsia" w:cstheme="minorEastAsia"/>
          <w:sz w:val="24"/>
          <w:szCs w:val="24"/>
        </w:rPr>
        <w:t>（以下简称</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）受</w:t>
      </w:r>
      <w:r>
        <w:rPr>
          <w:rFonts w:hint="eastAsia" w:asciiTheme="minorEastAsia" w:hAnsiTheme="minorEastAsia" w:eastAsiaTheme="minorEastAsia" w:cstheme="minorEastAsia"/>
          <w:sz w:val="24"/>
          <w:szCs w:val="24"/>
          <w:lang w:eastAsia="zh-CN"/>
        </w:rPr>
        <w:t>宣威市乐丰乡人民政府</w:t>
      </w:r>
      <w:r>
        <w:rPr>
          <w:rFonts w:hint="eastAsia" w:asciiTheme="minorEastAsia" w:hAnsiTheme="minorEastAsia" w:eastAsiaTheme="minorEastAsia" w:cstheme="minorEastAsia"/>
          <w:sz w:val="24"/>
          <w:szCs w:val="24"/>
        </w:rPr>
        <w:t>（以下简称“采购人”）的委托，对</w:t>
      </w:r>
      <w:r>
        <w:rPr>
          <w:rFonts w:hint="eastAsia" w:asciiTheme="minorEastAsia" w:hAnsiTheme="minorEastAsia" w:eastAsiaTheme="minorEastAsia" w:cstheme="minorEastAsia"/>
          <w:sz w:val="24"/>
          <w:szCs w:val="24"/>
          <w:lang w:eastAsia="zh-CN"/>
        </w:rPr>
        <w:t>宣威市乐丰乡基础设施改造项目</w:t>
      </w:r>
      <w:r>
        <w:rPr>
          <w:rFonts w:hint="eastAsia" w:asciiTheme="minorEastAsia" w:hAnsiTheme="minorEastAsia" w:eastAsiaTheme="minorEastAsia" w:cstheme="minorEastAsia"/>
          <w:sz w:val="24"/>
          <w:szCs w:val="24"/>
        </w:rPr>
        <w:t>进行竞争性磋商采购，竭诚欢迎符合相应资格条件的供应商参与本项目磋商。</w:t>
      </w:r>
    </w:p>
    <w:p w14:paraId="41F68752">
      <w:pPr>
        <w:pStyle w:val="5"/>
        <w:keepNext/>
        <w:keepLines/>
        <w:pageBreakBefore w:val="0"/>
        <w:widowControl w:val="0"/>
        <w:kinsoku/>
        <w:wordWrap/>
        <w:overflowPunct/>
        <w:topLinePunct w:val="0"/>
        <w:autoSpaceDE/>
        <w:autoSpaceDN/>
        <w:bidi w:val="0"/>
        <w:adjustRightInd/>
        <w:snapToGrid/>
        <w:spacing w:after="120" w:line="240"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rPr>
        <w:t>项目概况与采购范围</w:t>
      </w:r>
      <w:bookmarkEnd w:id="20"/>
      <w:bookmarkEnd w:id="21"/>
      <w:bookmarkEnd w:id="22"/>
      <w:bookmarkEnd w:id="23"/>
      <w:r>
        <w:rPr>
          <w:rFonts w:hint="eastAsia" w:asciiTheme="minorEastAsia" w:hAnsiTheme="minorEastAsia" w:eastAsiaTheme="minorEastAsia" w:cstheme="minorEastAsia"/>
          <w:sz w:val="28"/>
          <w:szCs w:val="28"/>
          <w:lang w:eastAsia="zh-CN"/>
        </w:rPr>
        <w:t>：</w:t>
      </w:r>
    </w:p>
    <w:p w14:paraId="29B227F6">
      <w:pPr>
        <w:bidi w:val="0"/>
        <w:rPr>
          <w:rFonts w:hint="eastAsia" w:asciiTheme="minorEastAsia" w:hAnsiTheme="minorEastAsia" w:eastAsiaTheme="minorEastAsia" w:cstheme="minorEastAsia"/>
          <w:sz w:val="24"/>
          <w:szCs w:val="24"/>
          <w:lang w:eastAsia="zh-CN"/>
        </w:rPr>
      </w:pPr>
      <w:bookmarkStart w:id="24" w:name="_Toc83715781"/>
      <w:r>
        <w:rPr>
          <w:rFonts w:hint="eastAsia" w:asciiTheme="minorEastAsia" w:hAnsiTheme="minorEastAsia" w:eastAsiaTheme="minorEastAsia" w:cstheme="minorEastAsia"/>
          <w:sz w:val="24"/>
          <w:szCs w:val="24"/>
        </w:rPr>
        <w:t>2.1项目名称：</w:t>
      </w:r>
      <w:r>
        <w:rPr>
          <w:rFonts w:hint="eastAsia" w:asciiTheme="minorEastAsia" w:hAnsiTheme="minorEastAsia" w:eastAsiaTheme="minorEastAsia" w:cstheme="minorEastAsia"/>
          <w:sz w:val="24"/>
          <w:szCs w:val="24"/>
          <w:lang w:val="en-US" w:eastAsia="zh-CN"/>
        </w:rPr>
        <w:t>宣威市乐丰乡基础设施改造项目</w:t>
      </w:r>
      <w:r>
        <w:rPr>
          <w:rFonts w:hint="eastAsia" w:asciiTheme="minorEastAsia" w:hAnsiTheme="minorEastAsia" w:eastAsiaTheme="minorEastAsia" w:cstheme="minorEastAsia"/>
          <w:sz w:val="24"/>
          <w:szCs w:val="24"/>
          <w:lang w:eastAsia="zh-CN"/>
        </w:rPr>
        <w:t>；</w:t>
      </w:r>
    </w:p>
    <w:p w14:paraId="32B3D3A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2.2采购编号：</w:t>
      </w:r>
      <w:r>
        <w:rPr>
          <w:rFonts w:hint="eastAsia" w:asciiTheme="minorEastAsia" w:hAnsiTheme="minorEastAsia" w:eastAsiaTheme="minorEastAsia" w:cstheme="minorEastAsia"/>
          <w:sz w:val="24"/>
          <w:szCs w:val="24"/>
          <w:highlight w:val="none"/>
          <w:lang w:eastAsia="zh-CN"/>
        </w:rPr>
        <w:t>QJZC2026-C2-00639-DLJG-0008；</w:t>
      </w:r>
    </w:p>
    <w:p w14:paraId="37CC360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2.3项目地址：宣威市乐丰乡人民政府</w:t>
      </w:r>
      <w:r>
        <w:rPr>
          <w:rFonts w:hint="eastAsia" w:asciiTheme="minorEastAsia" w:hAnsiTheme="minorEastAsia" w:eastAsiaTheme="minorEastAsia" w:cstheme="minorEastAsia"/>
          <w:sz w:val="24"/>
          <w:szCs w:val="24"/>
          <w:lang w:eastAsia="zh-CN"/>
        </w:rPr>
        <w:t>；</w:t>
      </w:r>
    </w:p>
    <w:p w14:paraId="30410AB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2.4采购方式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竞争性磋商</w:t>
      </w:r>
      <w:r>
        <w:rPr>
          <w:rFonts w:hint="eastAsia" w:asciiTheme="minorEastAsia" w:hAnsiTheme="minorEastAsia" w:eastAsiaTheme="minorEastAsia" w:cstheme="minorEastAsia"/>
          <w:sz w:val="24"/>
          <w:szCs w:val="24"/>
          <w:lang w:eastAsia="zh-CN"/>
        </w:rPr>
        <w:t>；</w:t>
      </w:r>
    </w:p>
    <w:p w14:paraId="6205E132">
      <w:pPr>
        <w:spacing w:line="360" w:lineRule="auto"/>
        <w:jc w:val="left"/>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sz w:val="24"/>
          <w:szCs w:val="24"/>
        </w:rPr>
        <w:t>2.5采购内容：1.拆除旧房2780平米，2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改造雨水管道206米，污水管道206及配套，3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铺设泊油路面3965平米，4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改造装修仓库及公厕室内外200平米，5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新建化粪池3座，6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绿化1400平米，7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铺设草格砖350平米等。</w:t>
      </w:r>
      <w:r>
        <w:rPr>
          <w:rFonts w:hint="eastAsia" w:asciiTheme="minorEastAsia" w:hAnsiTheme="minorEastAsia" w:eastAsiaTheme="minorEastAsia" w:cstheme="minorEastAsia"/>
          <w:sz w:val="24"/>
          <w:szCs w:val="24"/>
          <w:lang w:val="en-US" w:eastAsia="zh-CN"/>
        </w:rPr>
        <w:t>（详见工程量清单）；</w:t>
      </w:r>
    </w:p>
    <w:p w14:paraId="38701962">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2.6采购预算金额：1410000.00元</w:t>
      </w:r>
      <w:r>
        <w:rPr>
          <w:rFonts w:hint="eastAsia" w:asciiTheme="minorEastAsia" w:hAnsiTheme="minorEastAsia" w:eastAsiaTheme="minorEastAsia" w:cstheme="minorEastAsia"/>
          <w:sz w:val="24"/>
          <w:szCs w:val="24"/>
          <w:lang w:eastAsia="zh-CN"/>
        </w:rPr>
        <w:t>；</w:t>
      </w:r>
    </w:p>
    <w:p w14:paraId="3F8A9839">
      <w:pPr>
        <w:bidi w:val="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rPr>
        <w:t>2.7招标控制价：</w:t>
      </w:r>
      <w:r>
        <w:rPr>
          <w:rFonts w:hint="eastAsia" w:asciiTheme="minorEastAsia" w:hAnsiTheme="minorEastAsia" w:eastAsiaTheme="minorEastAsia" w:cstheme="minorEastAsia"/>
          <w:sz w:val="24"/>
          <w:szCs w:val="24"/>
          <w:lang w:val="en-US" w:eastAsia="zh-CN"/>
        </w:rPr>
        <w:t>1407077.37</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w:t>
      </w:r>
    </w:p>
    <w:p w14:paraId="42FE9175">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2.8资金来源：</w:t>
      </w:r>
      <w:r>
        <w:rPr>
          <w:rFonts w:hint="eastAsia" w:asciiTheme="minorEastAsia" w:hAnsiTheme="minorEastAsia" w:eastAsiaTheme="minorEastAsia" w:cstheme="minorEastAsia"/>
          <w:sz w:val="24"/>
          <w:szCs w:val="24"/>
          <w:lang w:val="en-US" w:eastAsia="zh-CN"/>
        </w:rPr>
        <w:t>财政资金；</w:t>
      </w:r>
    </w:p>
    <w:p w14:paraId="3B1F0BAC">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期：</w:t>
      </w:r>
      <w:r>
        <w:rPr>
          <w:rFonts w:hint="eastAsia" w:asciiTheme="minorEastAsia" w:hAnsiTheme="minorEastAsia" w:eastAsiaTheme="minorEastAsia" w:cstheme="minorEastAsia"/>
          <w:sz w:val="24"/>
          <w:szCs w:val="24"/>
          <w:highlight w:val="none"/>
          <w:lang w:val="en-US" w:eastAsia="zh-CN"/>
        </w:rPr>
        <w:t>60日历天</w:t>
      </w:r>
      <w:r>
        <w:rPr>
          <w:rFonts w:hint="eastAsia" w:asciiTheme="minorEastAsia" w:hAnsiTheme="minorEastAsia" w:eastAsiaTheme="minorEastAsia" w:cstheme="minorEastAsia"/>
          <w:sz w:val="24"/>
          <w:szCs w:val="24"/>
          <w:highlight w:val="none"/>
        </w:rPr>
        <w:t>；</w:t>
      </w:r>
    </w:p>
    <w:p w14:paraId="310F9AFB">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2.10质量要求：符合现行国家有关项目验收规范和标准的要求，一次性验收合格。</w:t>
      </w:r>
    </w:p>
    <w:p w14:paraId="3EB94C53">
      <w:pPr>
        <w:pStyle w:val="5"/>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供应商资格要求</w:t>
      </w:r>
      <w:bookmarkEnd w:id="24"/>
      <w:r>
        <w:rPr>
          <w:rFonts w:hint="eastAsia" w:asciiTheme="minorEastAsia" w:hAnsiTheme="minorEastAsia" w:eastAsiaTheme="minorEastAsia" w:cstheme="minorEastAsia"/>
          <w:sz w:val="28"/>
          <w:szCs w:val="28"/>
          <w:lang w:eastAsia="zh-CN"/>
        </w:rPr>
        <w:t>：</w:t>
      </w:r>
    </w:p>
    <w:p w14:paraId="65B1EE62">
      <w:pPr>
        <w:bidi w:val="0"/>
        <w:ind w:left="0" w:leftChars="0" w:firstLine="0" w:firstLineChars="0"/>
        <w:rPr>
          <w:rFonts w:hint="eastAsia" w:asciiTheme="minorEastAsia" w:hAnsiTheme="minorEastAsia" w:eastAsiaTheme="minorEastAsia" w:cstheme="minorEastAsia"/>
          <w:sz w:val="24"/>
          <w:szCs w:val="24"/>
        </w:rPr>
      </w:pPr>
      <w:bookmarkStart w:id="25" w:name="_Toc354125396"/>
      <w:bookmarkStart w:id="26" w:name="_Toc401650512"/>
      <w:bookmarkStart w:id="27" w:name="_Toc409774286"/>
      <w:bookmarkStart w:id="28" w:name="_Toc415516356"/>
      <w:bookmarkStart w:id="29" w:name="_Toc415516820"/>
      <w:r>
        <w:rPr>
          <w:rFonts w:hint="eastAsia" w:asciiTheme="minorEastAsia" w:hAnsiTheme="minorEastAsia" w:eastAsiaTheme="minorEastAsia" w:cstheme="minorEastAsia"/>
          <w:sz w:val="24"/>
          <w:szCs w:val="24"/>
        </w:rPr>
        <w:t>3.1符合《中华人民共和国政府采购法》第二十二条规定：</w:t>
      </w:r>
    </w:p>
    <w:p w14:paraId="76130475">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14:paraId="529EFB0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14:paraId="38124059">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（3）有依法缴纳税收和社会保障资金的良好记录；</w:t>
      </w:r>
    </w:p>
    <w:p w14:paraId="2F3B5E44">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（4）具有履行合同所必需的设备和专业技术能力；</w:t>
      </w:r>
    </w:p>
    <w:p w14:paraId="139C1891">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（5）参加本次政府采购活动前三年内，在经营活动中没有重大违法记录；</w:t>
      </w:r>
    </w:p>
    <w:p w14:paraId="66673F8D">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p w14:paraId="21FDEC00">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（7）在投标（响应）截止日期前未被列入失信被执行人名单、重大税收违法案件当事人名单、政府采购严重违法失信行为记录名单；</w:t>
      </w:r>
    </w:p>
    <w:p w14:paraId="2553856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1032A71A">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特别提示：按“承诺+信用管理”的通知（宣财采</w:t>
      </w:r>
      <w:r>
        <w:rPr>
          <w:rFonts w:hint="eastAsia" w:asciiTheme="minorEastAsia" w:hAnsiTheme="minorEastAsia" w:eastAsiaTheme="minorEastAsia" w:cstheme="minorEastAsia"/>
          <w:sz w:val="24"/>
          <w:szCs w:val="24"/>
          <w:lang w:eastAsia="zh-CN"/>
        </w:rPr>
        <w:t>〔2023〕8号</w:t>
      </w:r>
      <w:r>
        <w:rPr>
          <w:rFonts w:hint="eastAsia" w:asciiTheme="minorEastAsia" w:hAnsiTheme="minorEastAsia" w:eastAsiaTheme="minorEastAsia" w:cstheme="minorEastAsia"/>
          <w:sz w:val="24"/>
          <w:szCs w:val="24"/>
        </w:rPr>
        <w:t>），以上提供资格条件承诺函，不再需要提供相应证明资料。但供应商应对其资格信用承诺内容的真实性、合法性、有效性负责。如作出虚假承诺，视同“提供虚假材料谋取成交”的违法行为。经调查核实后，按照《中华人民共和国政府采购法》第七十七条，处以采购金额千分之五以上千分之十以下的罚款，列入不良行为记录名单，在一至三年内禁止参加政府采购活动，如有违法所得的，并处没收违法所得，情节严重的，由市场监管部门吊销营业执照；构成犯罪的依法追究刑事责任。</w:t>
      </w:r>
    </w:p>
    <w:p w14:paraId="39131634">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3.2本项目的特定资质要求：</w:t>
      </w:r>
    </w:p>
    <w:p w14:paraId="408C965A">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具有建设行政主管部门核发的</w:t>
      </w:r>
      <w:r>
        <w:rPr>
          <w:rFonts w:hint="eastAsia" w:asciiTheme="minorEastAsia" w:hAnsiTheme="minorEastAsia" w:eastAsiaTheme="minorEastAsia" w:cstheme="minorEastAsia"/>
          <w:sz w:val="24"/>
          <w:szCs w:val="24"/>
          <w:lang w:eastAsia="zh-CN"/>
        </w:rPr>
        <w:t>建筑工程施工总承包叁级或市政工程施工总承包叁级</w:t>
      </w:r>
      <w:r>
        <w:rPr>
          <w:rFonts w:hint="eastAsia" w:asciiTheme="minorEastAsia" w:hAnsiTheme="minorEastAsia" w:eastAsiaTheme="minorEastAsia" w:cstheme="minorEastAsia"/>
          <w:sz w:val="24"/>
          <w:szCs w:val="24"/>
        </w:rPr>
        <w:t>及以上资质的施工企业、具有有效安全生产许可证（提供公司相应资质证书）；并在人员、设备、资金等方面具有相应的施工能力。</w:t>
      </w:r>
    </w:p>
    <w:p w14:paraId="541DC763">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项目经理为贰级及以上注册建造师（</w:t>
      </w:r>
      <w:r>
        <w:rPr>
          <w:rFonts w:hint="eastAsia" w:asciiTheme="minorEastAsia" w:hAnsiTheme="minorEastAsia" w:eastAsiaTheme="minorEastAsia" w:cstheme="minorEastAsia"/>
          <w:sz w:val="24"/>
          <w:szCs w:val="24"/>
          <w:lang w:eastAsia="zh-CN"/>
        </w:rPr>
        <w:t>建筑工程专业或市政工程专业</w:t>
      </w:r>
      <w:r>
        <w:rPr>
          <w:rFonts w:hint="eastAsia" w:asciiTheme="minorEastAsia" w:hAnsiTheme="minorEastAsia" w:eastAsiaTheme="minorEastAsia" w:cstheme="minorEastAsia"/>
          <w:sz w:val="24"/>
          <w:szCs w:val="24"/>
        </w:rPr>
        <w:t>），具备有效的安全生产考核合格证书（提供相应资格证书）；并且不能在在建（待建）工程担任项目经理，否则一律取消成交资格。</w:t>
      </w:r>
    </w:p>
    <w:p w14:paraId="7916BD9C">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（3）技术负责人资格：具有中级及以上职称，职称专业为建筑工程</w:t>
      </w:r>
      <w:r>
        <w:rPr>
          <w:rFonts w:hint="eastAsia" w:asciiTheme="minorEastAsia" w:hAnsiTheme="minorEastAsia" w:eastAsiaTheme="minorEastAsia" w:cstheme="minorEastAsia"/>
          <w:sz w:val="24"/>
          <w:szCs w:val="24"/>
          <w:lang w:eastAsia="zh-CN"/>
        </w:rPr>
        <w:t>或市政工程</w:t>
      </w:r>
      <w:r>
        <w:rPr>
          <w:rFonts w:hint="eastAsia" w:asciiTheme="minorEastAsia" w:hAnsiTheme="minorEastAsia" w:eastAsiaTheme="minorEastAsia" w:cstheme="minorEastAsia"/>
          <w:sz w:val="24"/>
          <w:szCs w:val="24"/>
        </w:rPr>
        <w:t>相关专业。</w:t>
      </w:r>
    </w:p>
    <w:p w14:paraId="3CA2E7E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（4）其他人员要求：施工员1人、质量员1人、安全员1人、标准员1人、材料员1人、资料员1人、机械员1人、劳务员1人（提供相应的身份证、职称证、学历证、社保缴纳证明材料扫描件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资格证书或岗位证书，且安全人员须附安全生产考核合格证书）</w:t>
      </w:r>
      <w:r>
        <w:rPr>
          <w:rFonts w:hint="eastAsia" w:asciiTheme="minorEastAsia" w:hAnsiTheme="minorEastAsia" w:eastAsiaTheme="minorEastAsia" w:cstheme="minorEastAsia"/>
          <w:sz w:val="24"/>
          <w:szCs w:val="24"/>
          <w:lang w:eastAsia="zh-CN"/>
        </w:rPr>
        <w:t>。</w:t>
      </w:r>
    </w:p>
    <w:p w14:paraId="59A53D3B">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本项目不接受联合体磋商。</w:t>
      </w:r>
    </w:p>
    <w:p w14:paraId="1FCB846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落实政府采购政策需满足的资格要求：本项目专门面向中小微企业采购（供应商需提供中小企业声明函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；监狱企业、残疾人福利性单位视同小型、微型企业（详见附件要求）</w:t>
      </w:r>
      <w:r>
        <w:rPr>
          <w:rFonts w:hint="eastAsia" w:asciiTheme="minorEastAsia" w:hAnsiTheme="minorEastAsia" w:eastAsiaTheme="minorEastAsia" w:cstheme="minorEastAsia"/>
          <w:sz w:val="24"/>
          <w:szCs w:val="24"/>
          <w:lang w:eastAsia="zh-CN"/>
        </w:rPr>
        <w:t>。</w:t>
      </w:r>
    </w:p>
    <w:bookmarkEnd w:id="25"/>
    <w:bookmarkEnd w:id="26"/>
    <w:bookmarkEnd w:id="27"/>
    <w:p w14:paraId="5DA2E66A">
      <w:pPr>
        <w:pStyle w:val="5"/>
        <w:bidi w:val="0"/>
        <w:rPr>
          <w:rFonts w:hint="eastAsia" w:asciiTheme="minorEastAsia" w:hAnsiTheme="minorEastAsia" w:eastAsiaTheme="minorEastAsia" w:cstheme="minorEastAsia"/>
          <w:sz w:val="28"/>
          <w:szCs w:val="28"/>
          <w:lang w:eastAsia="zh-CN"/>
        </w:rPr>
      </w:pPr>
      <w:bookmarkStart w:id="30" w:name="_Toc83715782"/>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rPr>
        <w:t>竞争性磋商文件的获取</w:t>
      </w:r>
      <w:r>
        <w:rPr>
          <w:rFonts w:hint="eastAsia" w:asciiTheme="minorEastAsia" w:hAnsiTheme="minorEastAsia" w:eastAsiaTheme="minorEastAsia" w:cstheme="minorEastAsia"/>
          <w:sz w:val="28"/>
          <w:szCs w:val="28"/>
          <w:lang w:eastAsia="zh-CN"/>
        </w:rPr>
        <w:t>：</w:t>
      </w:r>
    </w:p>
    <w:p w14:paraId="4D6E6B8A">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4.1</w:t>
      </w:r>
      <w:r>
        <w:rPr>
          <w:rFonts w:hint="eastAsia" w:asciiTheme="minorEastAsia" w:hAnsiTheme="minorEastAsia" w:eastAsiaTheme="minorEastAsia" w:cstheme="minorEastAsia"/>
          <w:sz w:val="24"/>
          <w:szCs w:val="24"/>
          <w:highlight w:val="none"/>
        </w:rPr>
        <w:t>获取磋商文件时间：</w:t>
      </w:r>
      <w:r>
        <w:rPr>
          <w:rFonts w:hint="eastAsia" w:asciiTheme="minorEastAsia" w:hAnsiTheme="minorEastAsia" w:eastAsiaTheme="minorEastAsia" w:cstheme="minorEastAsia"/>
          <w:sz w:val="24"/>
          <w:szCs w:val="24"/>
          <w:highlight w:val="none"/>
          <w:lang w:eastAsia="zh-CN"/>
        </w:rPr>
        <w:t>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lang w:eastAsia="zh-CN"/>
        </w:rPr>
        <w:t>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rPr>
        <w:t>，每天上午00：00至12:00，下午12:00至24:00（北京时间，法定节假日除外）</w:t>
      </w:r>
      <w:r>
        <w:rPr>
          <w:rFonts w:hint="eastAsia" w:asciiTheme="minorEastAsia" w:hAnsiTheme="minorEastAsia" w:eastAsiaTheme="minorEastAsia" w:cstheme="minorEastAsia"/>
          <w:sz w:val="24"/>
          <w:szCs w:val="24"/>
          <w:highlight w:val="none"/>
          <w:lang w:eastAsia="zh-CN"/>
        </w:rPr>
        <w:t>。</w:t>
      </w:r>
    </w:p>
    <w:p w14:paraId="43094DAE">
      <w:pPr>
        <w:bidi w:val="0"/>
        <w:rPr>
          <w:rFonts w:hint="eastAsia" w:asciiTheme="minorEastAsia" w:hAnsiTheme="minorEastAsia" w:eastAsiaTheme="minorEastAsia" w:cstheme="minorEastAsia"/>
          <w:sz w:val="24"/>
          <w:szCs w:val="24"/>
          <w:lang w:eastAsia="zh-CN"/>
        </w:rPr>
      </w:pPr>
      <w:bookmarkStart w:id="31" w:name="OLE_LINK13"/>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地点：政采云平台线上获取（</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"http://www.zcygov.cn"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http://www.zcygov.cn</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p>
    <w:p w14:paraId="61940967">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r>
        <w:rPr>
          <w:rFonts w:hint="eastAsia" w:asciiTheme="minorEastAsia" w:hAnsiTheme="minorEastAsia" w:eastAsiaTheme="minorEastAsia" w:cstheme="minorEastAsia"/>
          <w:sz w:val="24"/>
          <w:szCs w:val="24"/>
        </w:rPr>
        <w:t>方式：</w:t>
      </w:r>
    </w:p>
    <w:p w14:paraId="780CA5F7">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）凡有意参加</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者，须注册政采云平台账号并登录办理数字证书（CA）</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若供应商未办理数字证书（CA</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，可办理云南壹证通CA。CA办理链接：</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"http://yzt.ynsmartcert.cn/"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http://yzt.ynsmartcert.cn/</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4"/>
          <w:szCs w:val="24"/>
        </w:rPr>
        <w:t>云南壹证通CA可支持线上、线下办理方式，并提供7*24小时全投标全流程客户服务支持，客服热线400-004-0628（紧急CA办理电话：19988166369）。政府采购云平台支持多家CA服务商，供应商可自行选择。</w:t>
      </w:r>
    </w:p>
    <w:p w14:paraId="7E280198">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）数字证书（CA）申领完成之后</w:t>
      </w:r>
      <w:r>
        <w:rPr>
          <w:rFonts w:hint="eastAsia" w:asciiTheme="minorEastAsia" w:hAnsiTheme="minorEastAsia" w:eastAsiaTheme="minorEastAsia" w:cstheme="minorEastAsia"/>
          <w:sz w:val="24"/>
          <w:szCs w:val="24"/>
          <w:lang w:eastAsia="zh-CN"/>
        </w:rPr>
        <w:t>，进入</w:t>
      </w:r>
      <w:r>
        <w:rPr>
          <w:rFonts w:hint="eastAsia" w:asciiTheme="minorEastAsia" w:hAnsiTheme="minorEastAsia" w:eastAsiaTheme="minorEastAsia" w:cstheme="minorEastAsia"/>
          <w:sz w:val="24"/>
          <w:szCs w:val="24"/>
        </w:rPr>
        <w:t>政采云平台，登录企业账号与CA进行绑定，凭CA进行项目报名并免费下载招标文件。</w:t>
      </w:r>
    </w:p>
    <w:p w14:paraId="5FFAA67B">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）按上述要求获取文件的供应商视为已合法获取本项目采购文件，具备本项目的投标（磋商或谈判）资格。</w:t>
      </w:r>
    </w:p>
    <w:p w14:paraId="54273B3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）如有问题可拨打政采云客户服务热线95763进行咨询，数字证书（CA）问题可咨询云南壹证通24小时技术支持热线：400-004-0628（紧急CA办理电话：19988166369）</w:t>
      </w:r>
      <w:r>
        <w:rPr>
          <w:rFonts w:hint="eastAsia" w:asciiTheme="minorEastAsia" w:hAnsiTheme="minorEastAsia" w:eastAsiaTheme="minorEastAsia" w:cstheme="minorEastAsia"/>
          <w:sz w:val="24"/>
          <w:szCs w:val="24"/>
          <w:lang w:eastAsia="zh-CN"/>
        </w:rPr>
        <w:t>。</w:t>
      </w:r>
    </w:p>
    <w:bookmarkEnd w:id="14"/>
    <w:bookmarkEnd w:id="15"/>
    <w:bookmarkEnd w:id="16"/>
    <w:bookmarkEnd w:id="17"/>
    <w:bookmarkEnd w:id="18"/>
    <w:bookmarkEnd w:id="19"/>
    <w:bookmarkEnd w:id="28"/>
    <w:bookmarkEnd w:id="29"/>
    <w:bookmarkEnd w:id="30"/>
    <w:bookmarkEnd w:id="31"/>
    <w:p w14:paraId="7583ECF3">
      <w:pPr>
        <w:pStyle w:val="5"/>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5.</w:t>
      </w:r>
      <w:r>
        <w:rPr>
          <w:rFonts w:hint="eastAsia" w:asciiTheme="minorEastAsia" w:hAnsiTheme="minorEastAsia" w:eastAsiaTheme="minorEastAsia" w:cstheme="minorEastAsia"/>
          <w:sz w:val="28"/>
          <w:szCs w:val="28"/>
        </w:rPr>
        <w:t>响应文件递交时间及地点：</w:t>
      </w:r>
    </w:p>
    <w:p w14:paraId="61261F6F">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5.1</w:t>
      </w:r>
      <w:r>
        <w:rPr>
          <w:rFonts w:hint="eastAsia" w:asciiTheme="minorEastAsia" w:hAnsiTheme="minorEastAsia" w:eastAsiaTheme="minorEastAsia" w:cstheme="minorEastAsia"/>
          <w:sz w:val="24"/>
          <w:szCs w:val="24"/>
          <w:highlight w:val="none"/>
        </w:rPr>
        <w:t>递交时间：</w:t>
      </w:r>
      <w:r>
        <w:rPr>
          <w:rFonts w:hint="eastAsia" w:asciiTheme="minorEastAsia" w:hAnsiTheme="minorEastAsia" w:eastAsiaTheme="minorEastAsia" w:cstheme="minorEastAsia"/>
          <w:sz w:val="24"/>
          <w:szCs w:val="24"/>
          <w:highlight w:val="none"/>
          <w:lang w:eastAsia="zh-CN"/>
        </w:rPr>
        <w:t>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分（北京时间）</w:t>
      </w:r>
      <w:r>
        <w:rPr>
          <w:rFonts w:hint="eastAsia" w:asciiTheme="minorEastAsia" w:hAnsiTheme="minorEastAsia" w:eastAsiaTheme="minorEastAsia" w:cstheme="minorEastAsia"/>
          <w:sz w:val="24"/>
          <w:szCs w:val="24"/>
          <w:highlight w:val="none"/>
          <w:lang w:eastAsia="zh-CN"/>
        </w:rPr>
        <w:t>。</w:t>
      </w:r>
    </w:p>
    <w:p w14:paraId="0E90DA97">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5.2</w:t>
      </w:r>
      <w:r>
        <w:rPr>
          <w:rFonts w:hint="eastAsia" w:asciiTheme="minorEastAsia" w:hAnsiTheme="minorEastAsia" w:eastAsiaTheme="minorEastAsia" w:cstheme="minorEastAsia"/>
          <w:sz w:val="24"/>
          <w:szCs w:val="24"/>
        </w:rPr>
        <w:t>递交地点：政府采购云平台（https://www.zcygov.cn/）网上开标大厅</w:t>
      </w:r>
      <w:r>
        <w:rPr>
          <w:rFonts w:hint="eastAsia" w:asciiTheme="minorEastAsia" w:hAnsiTheme="minorEastAsia" w:eastAsiaTheme="minorEastAsia" w:cstheme="minorEastAsia"/>
          <w:sz w:val="24"/>
          <w:szCs w:val="24"/>
          <w:lang w:eastAsia="zh-CN"/>
        </w:rPr>
        <w:t>。</w:t>
      </w:r>
    </w:p>
    <w:p w14:paraId="1B81C436">
      <w:pPr>
        <w:bidi w:val="0"/>
        <w:rPr>
          <w:rFonts w:hint="eastAsia" w:asciiTheme="minorEastAsia" w:hAnsiTheme="minorEastAsia" w:eastAsiaTheme="minorEastAsia" w:cstheme="minorEastAsia"/>
          <w:sz w:val="24"/>
          <w:szCs w:val="24"/>
        </w:rPr>
      </w:pPr>
      <w:bookmarkStart w:id="32" w:name="OLE_LINK9"/>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rPr>
        <w:t>注意事项：</w:t>
      </w:r>
    </w:p>
    <w:p w14:paraId="661E909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（1）因本项目采购方式为竞争性磋商，供应商需登录政采云平台（http：//www.zcygov.cn），在磋商截止时间前完成所有电子响应文件的上传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磋商截止时间前未完成响应文件传输的，视为撤回磋商响应文件</w:t>
      </w:r>
      <w:r>
        <w:rPr>
          <w:rFonts w:hint="eastAsia" w:asciiTheme="minorEastAsia" w:hAnsiTheme="minorEastAsia" w:eastAsiaTheme="minorEastAsia" w:cstheme="minorEastAsia"/>
          <w:sz w:val="24"/>
          <w:szCs w:val="24"/>
          <w:lang w:eastAsia="zh-CN"/>
        </w:rPr>
        <w:t>。</w:t>
      </w:r>
    </w:p>
    <w:p w14:paraId="3D9E0AD5">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供应商在截标时间前提前</w:t>
      </w:r>
      <w:r>
        <w:rPr>
          <w:rFonts w:hint="eastAsia" w:asciiTheme="minorEastAsia" w:hAnsiTheme="minorEastAsia" w:eastAsiaTheme="minorEastAsia" w:cstheme="minorEastAsia"/>
          <w:sz w:val="24"/>
          <w:szCs w:val="24"/>
          <w:lang w:eastAsia="zh-CN"/>
        </w:rPr>
        <w:t>进入</w:t>
      </w:r>
      <w:r>
        <w:rPr>
          <w:rFonts w:hint="eastAsia" w:asciiTheme="minorEastAsia" w:hAnsiTheme="minorEastAsia" w:eastAsiaTheme="minorEastAsia" w:cstheme="minorEastAsia"/>
          <w:sz w:val="24"/>
          <w:szCs w:val="24"/>
        </w:rPr>
        <w:t>政采云“开标大厅”，根据网上远程解密、开标要求，在下达响应文件解密指令后，在规定时间内完成远程解密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因供应商操作失误或自身原因导致解密失败的，视为放弃此次磋商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唱标结束后，供应商未提出异议的，视为认可开标、唱标结果。</w:t>
      </w:r>
    </w:p>
    <w:p w14:paraId="731271A1">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本项目为远程智能开标，不到开标现场提交响应文件及二次报价表，请各供应商自行在政采云系统根据相关系统要求进行远程在线二次报价。若竞标人因个人原因不二次报价，则视为放弃参与本项目。</w:t>
      </w:r>
      <w:bookmarkEnd w:id="32"/>
    </w:p>
    <w:p w14:paraId="259E2F0B">
      <w:pPr>
        <w:pStyle w:val="5"/>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rPr>
        <w:t>发布公告的媒介</w:t>
      </w:r>
      <w:r>
        <w:rPr>
          <w:rFonts w:hint="eastAsia" w:asciiTheme="minorEastAsia" w:hAnsiTheme="minorEastAsia" w:eastAsiaTheme="minorEastAsia" w:cstheme="minorEastAsia"/>
          <w:sz w:val="28"/>
          <w:szCs w:val="28"/>
          <w:lang w:eastAsia="zh-CN"/>
        </w:rPr>
        <w:t>：</w:t>
      </w:r>
    </w:p>
    <w:p w14:paraId="407F6EB8">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本次竞争性磋商公告在云南省政府采购</w:t>
      </w:r>
      <w:r>
        <w:rPr>
          <w:rFonts w:hint="eastAsia" w:asciiTheme="minorEastAsia" w:hAnsiTheme="minorEastAsia" w:eastAsiaTheme="minorEastAsia" w:cstheme="minorEastAsia"/>
          <w:sz w:val="24"/>
          <w:szCs w:val="24"/>
          <w:lang w:eastAsia="zh-CN"/>
        </w:rPr>
        <w:t>网</w:t>
      </w:r>
      <w:r>
        <w:rPr>
          <w:rFonts w:hint="eastAsia" w:asciiTheme="minorEastAsia" w:hAnsiTheme="minorEastAsia" w:eastAsiaTheme="minorEastAsia" w:cstheme="minorEastAsia"/>
          <w:sz w:val="24"/>
          <w:szCs w:val="24"/>
        </w:rPr>
        <w:t>、政府采购云平台发布。对其他网站或媒体转载的公告及公告内容不承担任何责任。</w:t>
      </w:r>
    </w:p>
    <w:p w14:paraId="73C76BBF">
      <w:pPr>
        <w:pStyle w:val="5"/>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7.</w:t>
      </w:r>
      <w:r>
        <w:rPr>
          <w:rFonts w:hint="eastAsia" w:asciiTheme="minorEastAsia" w:hAnsiTheme="minorEastAsia" w:eastAsiaTheme="minorEastAsia" w:cstheme="minorEastAsia"/>
          <w:sz w:val="28"/>
          <w:szCs w:val="28"/>
        </w:rPr>
        <w:t>联系人及方式</w:t>
      </w:r>
      <w:r>
        <w:rPr>
          <w:rFonts w:hint="eastAsia" w:asciiTheme="minorEastAsia" w:hAnsiTheme="minorEastAsia" w:eastAsiaTheme="minorEastAsia" w:cstheme="minorEastAsia"/>
          <w:sz w:val="28"/>
          <w:szCs w:val="28"/>
          <w:lang w:eastAsia="zh-CN"/>
        </w:rPr>
        <w:t>：</w:t>
      </w:r>
    </w:p>
    <w:p w14:paraId="7E986C4E">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eastAsia="zh-CN"/>
        </w:rPr>
        <w:t>宣威市乐丰乡人民政府</w:t>
      </w:r>
    </w:p>
    <w:p w14:paraId="6C5613A5">
      <w:pPr>
        <w:bidi w:val="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李主任</w:t>
      </w:r>
    </w:p>
    <w:p w14:paraId="1C3EF96A">
      <w:pPr>
        <w:bidi w:val="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sz w:val="24"/>
          <w:szCs w:val="24"/>
          <w:highlight w:val="none"/>
          <w:lang w:val="en-US" w:eastAsia="zh-CN"/>
        </w:rPr>
        <w:t>15087408222</w:t>
      </w:r>
    </w:p>
    <w:p w14:paraId="56FF1EAD">
      <w:pPr>
        <w:pStyle w:val="66"/>
        <w:rPr>
          <w:rFonts w:hint="default"/>
          <w:lang w:val="en-US"/>
        </w:rPr>
      </w:pPr>
    </w:p>
    <w:p w14:paraId="3C8816D3">
      <w:pPr>
        <w:bidi w:val="0"/>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rPr>
        <w:t>采购代理机构：</w:t>
      </w:r>
      <w:r>
        <w:rPr>
          <w:rFonts w:hint="eastAsia" w:asciiTheme="minorEastAsia" w:hAnsiTheme="minorEastAsia" w:eastAsiaTheme="minorEastAsia" w:cstheme="minorEastAsia"/>
          <w:bCs/>
          <w:color w:val="000000"/>
          <w:sz w:val="24"/>
          <w:szCs w:val="24"/>
          <w:lang w:eastAsia="zh-CN"/>
        </w:rPr>
        <w:t>云南海隐工程咨询有限公司</w:t>
      </w:r>
    </w:p>
    <w:p w14:paraId="439B67C6">
      <w:pPr>
        <w:bidi w:val="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联系人：</w:t>
      </w:r>
      <w:r>
        <w:rPr>
          <w:rFonts w:hint="eastAsia" w:asciiTheme="minorEastAsia" w:hAnsiTheme="minorEastAsia" w:eastAsiaTheme="minorEastAsia" w:cstheme="minorEastAsia"/>
          <w:bCs/>
          <w:color w:val="000000"/>
          <w:sz w:val="24"/>
          <w:szCs w:val="24"/>
          <w:lang w:val="en-US" w:eastAsia="zh-CN"/>
        </w:rPr>
        <w:t>崔师</w:t>
      </w:r>
      <w:r>
        <w:rPr>
          <w:rFonts w:hint="eastAsia" w:asciiTheme="minorEastAsia" w:hAnsiTheme="minorEastAsia" w:eastAsiaTheme="minorEastAsia" w:cstheme="minorEastAsia"/>
          <w:bCs/>
          <w:color w:val="000000"/>
          <w:sz w:val="24"/>
          <w:szCs w:val="24"/>
        </w:rPr>
        <w:t xml:space="preserve">  </w:t>
      </w:r>
    </w:p>
    <w:p w14:paraId="47D0A4F3">
      <w:pPr>
        <w:bidi w:val="0"/>
        <w:rPr>
          <w:rFonts w:hint="eastAsia" w:asciiTheme="minorEastAsia" w:hAnsiTheme="minorEastAsia" w:eastAsiaTheme="minorEastAsia" w:cstheme="minorEastAsia"/>
          <w:bCs/>
          <w:color w:val="000000"/>
          <w:sz w:val="22"/>
          <w:szCs w:val="22"/>
          <w:lang w:val="en-US" w:eastAsia="zh-CN"/>
        </w:rPr>
      </w:pPr>
      <w:r>
        <w:rPr>
          <w:rFonts w:hint="eastAsia" w:asciiTheme="minorEastAsia" w:hAnsiTheme="minorEastAsia" w:eastAsiaTheme="minorEastAsia" w:cstheme="minorEastAsia"/>
          <w:bCs/>
          <w:color w:val="000000"/>
          <w:sz w:val="24"/>
          <w:szCs w:val="24"/>
        </w:rPr>
        <w:t>联系方式：</w:t>
      </w:r>
      <w:r>
        <w:rPr>
          <w:rFonts w:hint="eastAsia" w:asciiTheme="minorEastAsia" w:hAnsiTheme="minorEastAsia" w:eastAsiaTheme="minorEastAsia" w:cstheme="minorEastAsia"/>
          <w:bCs/>
          <w:color w:val="000000"/>
          <w:sz w:val="24"/>
          <w:szCs w:val="24"/>
          <w:lang w:val="en-US" w:eastAsia="zh-CN"/>
        </w:rPr>
        <w:t>15925186864</w:t>
      </w:r>
    </w:p>
    <w:p w14:paraId="156A9618">
      <w:pPr>
        <w:bidi w:val="0"/>
        <w:rPr>
          <w:rFonts w:hint="eastAsia" w:ascii="宋体" w:hAnsi="宋体" w:cs="宋体"/>
          <w:bCs/>
          <w:color w:val="000000"/>
          <w:sz w:val="22"/>
          <w:szCs w:val="22"/>
        </w:rPr>
      </w:pPr>
      <w:r>
        <w:rPr>
          <w:rFonts w:hint="eastAsia" w:ascii="宋体" w:hAnsi="宋体" w:cs="宋体"/>
          <w:bCs/>
          <w:color w:val="000000"/>
          <w:sz w:val="22"/>
          <w:szCs w:val="22"/>
        </w:rPr>
        <w:br w:type="page"/>
      </w:r>
    </w:p>
    <w:p w14:paraId="350CDBE1">
      <w:pPr>
        <w:pStyle w:val="3"/>
        <w:bidi w:val="0"/>
        <w:rPr>
          <w:rFonts w:hint="eastAsia"/>
        </w:rPr>
      </w:pPr>
      <w:bookmarkStart w:id="33" w:name="_Toc26246"/>
      <w:bookmarkStart w:id="34" w:name="_Toc13044"/>
      <w:bookmarkStart w:id="35" w:name="_Toc31598"/>
      <w:r>
        <w:rPr>
          <w:rFonts w:hint="eastAsia"/>
        </w:rPr>
        <w:t>第二章</w:t>
      </w:r>
      <w:r>
        <w:rPr>
          <w:rFonts w:hint="eastAsia"/>
          <w:lang w:val="en-US" w:eastAsia="zh-CN"/>
        </w:rPr>
        <w:t xml:space="preserve">  </w:t>
      </w:r>
      <w:r>
        <w:rPr>
          <w:rFonts w:hint="eastAsia"/>
        </w:rPr>
        <w:t>供应商须知</w:t>
      </w:r>
      <w:bookmarkEnd w:id="11"/>
      <w:bookmarkEnd w:id="12"/>
      <w:bookmarkEnd w:id="13"/>
      <w:bookmarkEnd w:id="33"/>
      <w:bookmarkEnd w:id="34"/>
      <w:bookmarkEnd w:id="35"/>
    </w:p>
    <w:p w14:paraId="495C1351">
      <w:pPr>
        <w:pStyle w:val="22"/>
        <w:bidi w:val="0"/>
        <w:rPr>
          <w:rFonts w:hint="eastAsia"/>
        </w:rPr>
      </w:pPr>
      <w:bookmarkStart w:id="36" w:name="_Toc152042304"/>
      <w:bookmarkStart w:id="37" w:name="_Toc152045528"/>
      <w:bookmarkStart w:id="38" w:name="_Toc144974496"/>
      <w:bookmarkStart w:id="39" w:name="_Toc22690"/>
      <w:r>
        <w:rPr>
          <w:rFonts w:hint="eastAsia"/>
        </w:rPr>
        <w:t>供应商须知前附表</w:t>
      </w:r>
      <w:bookmarkEnd w:id="36"/>
      <w:bookmarkEnd w:id="37"/>
      <w:bookmarkEnd w:id="38"/>
      <w:bookmarkEnd w:id="39"/>
    </w:p>
    <w:tbl>
      <w:tblPr>
        <w:tblStyle w:val="57"/>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745"/>
        <w:gridCol w:w="6345"/>
      </w:tblGrid>
      <w:tr w14:paraId="3CF1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29" w:type="dxa"/>
            <w:vAlign w:val="center"/>
          </w:tcPr>
          <w:p w14:paraId="6C5DD653">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
                <w:color w:val="000000"/>
                <w:sz w:val="24"/>
              </w:rPr>
              <w:t>序号</w:t>
            </w:r>
          </w:p>
        </w:tc>
        <w:tc>
          <w:tcPr>
            <w:tcW w:w="2745" w:type="dxa"/>
            <w:vAlign w:val="center"/>
          </w:tcPr>
          <w:p w14:paraId="66F42E6D">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
                <w:color w:val="000000"/>
                <w:sz w:val="24"/>
              </w:rPr>
              <w:t>条  款  名  称</w:t>
            </w:r>
          </w:p>
        </w:tc>
        <w:tc>
          <w:tcPr>
            <w:tcW w:w="6345" w:type="dxa"/>
            <w:vAlign w:val="center"/>
          </w:tcPr>
          <w:p w14:paraId="40A60A9A">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
                <w:color w:val="000000"/>
                <w:sz w:val="24"/>
              </w:rPr>
              <w:t>编  列  内  容</w:t>
            </w:r>
          </w:p>
        </w:tc>
      </w:tr>
      <w:tr w14:paraId="1B30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29" w:type="dxa"/>
            <w:vAlign w:val="center"/>
          </w:tcPr>
          <w:p w14:paraId="19768B9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w:t>
            </w:r>
          </w:p>
        </w:tc>
        <w:tc>
          <w:tcPr>
            <w:tcW w:w="2745" w:type="dxa"/>
            <w:vAlign w:val="center"/>
          </w:tcPr>
          <w:p w14:paraId="73D59B5B">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采购人</w:t>
            </w:r>
          </w:p>
        </w:tc>
        <w:tc>
          <w:tcPr>
            <w:tcW w:w="6345" w:type="dxa"/>
            <w:vAlign w:val="center"/>
          </w:tcPr>
          <w:p w14:paraId="40149F2D">
            <w:pPr>
              <w:keepNext w:val="0"/>
              <w:keepLines w:val="0"/>
              <w:pageBreakBefore w:val="0"/>
              <w:widowControl w:val="0"/>
              <w:kinsoku/>
              <w:wordWrap/>
              <w:overflowPunct/>
              <w:autoSpaceDN w:val="0"/>
              <w:bidi w:val="0"/>
              <w:adjustRightInd/>
              <w:snapToGrid/>
              <w:spacing w:line="240" w:lineRule="auto"/>
              <w:ind w:firstLine="0" w:firstLineChars="0"/>
              <w:textAlignment w:val="auto"/>
              <w:rPr>
                <w:rFonts w:hint="eastAsia" w:ascii="宋体" w:hAnsi="宋体" w:cs="宋体"/>
                <w:color w:val="000000"/>
                <w:kern w:val="0"/>
                <w:sz w:val="24"/>
                <w:lang w:eastAsia="zh-CN"/>
              </w:rPr>
            </w:pPr>
          </w:p>
          <w:p w14:paraId="64B5F628">
            <w:pPr>
              <w:keepNext w:val="0"/>
              <w:keepLines w:val="0"/>
              <w:pageBreakBefore w:val="0"/>
              <w:widowControl w:val="0"/>
              <w:kinsoku/>
              <w:wordWrap/>
              <w:overflowPunct/>
              <w:autoSpaceDN w:val="0"/>
              <w:bidi w:val="0"/>
              <w:adjustRightInd/>
              <w:snapToGrid/>
              <w:spacing w:line="240" w:lineRule="auto"/>
              <w:ind w:firstLine="0" w:firstLineChars="0"/>
              <w:textAlignment w:val="auto"/>
              <w:rPr>
                <w:rFonts w:hint="eastAsia" w:ascii="宋体" w:hAnsi="宋体" w:cs="宋体"/>
                <w:color w:val="000000"/>
                <w:kern w:val="0"/>
                <w:sz w:val="24"/>
              </w:rPr>
            </w:pPr>
            <w:r>
              <w:rPr>
                <w:rFonts w:hint="eastAsia" w:ascii="宋体" w:hAnsi="宋体" w:cs="宋体"/>
                <w:color w:val="000000"/>
                <w:kern w:val="0"/>
                <w:sz w:val="24"/>
                <w:lang w:eastAsia="zh-CN"/>
              </w:rPr>
              <w:t>宣威市乐丰乡人民政府</w:t>
            </w:r>
          </w:p>
          <w:p w14:paraId="35170C68">
            <w:pPr>
              <w:keepNext w:val="0"/>
              <w:keepLines w:val="0"/>
              <w:pageBreakBefore w:val="0"/>
              <w:widowControl w:val="0"/>
              <w:kinsoku/>
              <w:wordWrap/>
              <w:overflowPunct/>
              <w:autoSpaceDN w:val="0"/>
              <w:bidi w:val="0"/>
              <w:adjustRightInd/>
              <w:snapToGrid/>
              <w:spacing w:line="240" w:lineRule="auto"/>
              <w:ind w:firstLine="0" w:firstLineChars="0"/>
              <w:textAlignment w:val="auto"/>
              <w:rPr>
                <w:rFonts w:hint="eastAsia" w:ascii="宋体" w:hAnsi="宋体" w:eastAsia="宋体" w:cs="宋体"/>
                <w:color w:val="000000"/>
                <w:kern w:val="0"/>
                <w:sz w:val="24"/>
                <w:lang w:eastAsia="zh-CN"/>
              </w:rPr>
            </w:pPr>
          </w:p>
        </w:tc>
      </w:tr>
      <w:tr w14:paraId="5868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9" w:type="dxa"/>
            <w:vAlign w:val="center"/>
          </w:tcPr>
          <w:p w14:paraId="1FA6DF8A">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2</w:t>
            </w:r>
          </w:p>
        </w:tc>
        <w:tc>
          <w:tcPr>
            <w:tcW w:w="2745" w:type="dxa"/>
            <w:vAlign w:val="center"/>
          </w:tcPr>
          <w:p w14:paraId="5FDA6BBA">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采购代理机构</w:t>
            </w:r>
          </w:p>
        </w:tc>
        <w:tc>
          <w:tcPr>
            <w:tcW w:w="6345" w:type="dxa"/>
            <w:vAlign w:val="center"/>
          </w:tcPr>
          <w:p w14:paraId="374B221D">
            <w:pPr>
              <w:keepNext w:val="0"/>
              <w:keepLines w:val="0"/>
              <w:pageBreakBefore w:val="0"/>
              <w:widowControl w:val="0"/>
              <w:kinsoku/>
              <w:wordWrap/>
              <w:overflowPunct/>
              <w:autoSpaceDN w:val="0"/>
              <w:bidi w:val="0"/>
              <w:adjustRightInd/>
              <w:snapToGrid/>
              <w:spacing w:line="240" w:lineRule="auto"/>
              <w:ind w:firstLine="0" w:firstLineChars="0"/>
              <w:textAlignment w:val="auto"/>
              <w:rPr>
                <w:rFonts w:hint="eastAsia" w:hAnsi="宋体" w:eastAsia="宋体" w:cs="宋体"/>
                <w:lang w:eastAsia="zh-CN"/>
              </w:rPr>
            </w:pPr>
            <w:r>
              <w:rPr>
                <w:rFonts w:hint="eastAsia" w:ascii="宋体" w:hAnsi="宋体" w:cs="宋体"/>
                <w:color w:val="000000"/>
                <w:kern w:val="0"/>
                <w:sz w:val="24"/>
                <w:lang w:eastAsia="zh-CN"/>
              </w:rPr>
              <w:t>云南海隐工程咨询有限公司</w:t>
            </w:r>
          </w:p>
        </w:tc>
      </w:tr>
      <w:tr w14:paraId="79C2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729" w:type="dxa"/>
            <w:vAlign w:val="center"/>
          </w:tcPr>
          <w:p w14:paraId="3BA4EA27">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3</w:t>
            </w:r>
          </w:p>
        </w:tc>
        <w:tc>
          <w:tcPr>
            <w:tcW w:w="2745" w:type="dxa"/>
            <w:vAlign w:val="center"/>
          </w:tcPr>
          <w:p w14:paraId="40B7BDE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项目名称</w:t>
            </w:r>
          </w:p>
        </w:tc>
        <w:tc>
          <w:tcPr>
            <w:tcW w:w="6345" w:type="dxa"/>
            <w:vAlign w:val="center"/>
          </w:tcPr>
          <w:p w14:paraId="63FCF153">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eastAsia="宋体" w:cs="宋体"/>
                <w:color w:val="000000"/>
                <w:kern w:val="0"/>
                <w:szCs w:val="24"/>
                <w:lang w:eastAsia="zh-CN"/>
              </w:rPr>
            </w:pPr>
            <w:r>
              <w:rPr>
                <w:rFonts w:hint="eastAsia" w:hAnsi="宋体" w:cs="宋体"/>
                <w:bCs/>
                <w:color w:val="000000"/>
                <w:kern w:val="0"/>
                <w:szCs w:val="24"/>
                <w:lang w:eastAsia="zh-CN"/>
              </w:rPr>
              <w:t>宣威市乐丰乡基础设施改造项目</w:t>
            </w:r>
          </w:p>
        </w:tc>
      </w:tr>
      <w:tr w14:paraId="53C2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9" w:type="dxa"/>
            <w:vAlign w:val="center"/>
          </w:tcPr>
          <w:p w14:paraId="4764AA67">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4</w:t>
            </w:r>
          </w:p>
        </w:tc>
        <w:tc>
          <w:tcPr>
            <w:tcW w:w="2745" w:type="dxa"/>
            <w:vAlign w:val="center"/>
          </w:tcPr>
          <w:p w14:paraId="7BEA1F0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实施地点</w:t>
            </w:r>
          </w:p>
        </w:tc>
        <w:tc>
          <w:tcPr>
            <w:tcW w:w="6345" w:type="dxa"/>
            <w:vAlign w:val="center"/>
          </w:tcPr>
          <w:p w14:paraId="5FB59281">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bCs/>
                <w:color w:val="000000"/>
                <w:kern w:val="0"/>
                <w:szCs w:val="24"/>
              </w:rPr>
            </w:pPr>
            <w:r>
              <w:rPr>
                <w:rFonts w:hint="eastAsia" w:hAnsi="宋体" w:cs="宋体"/>
              </w:rPr>
              <w:t>宣威市乐丰乡人民政府（采购人指定的位置）</w:t>
            </w:r>
          </w:p>
        </w:tc>
      </w:tr>
      <w:tr w14:paraId="5AC5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9" w:type="dxa"/>
            <w:vAlign w:val="center"/>
          </w:tcPr>
          <w:p w14:paraId="60A9792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5</w:t>
            </w:r>
          </w:p>
        </w:tc>
        <w:tc>
          <w:tcPr>
            <w:tcW w:w="2745" w:type="dxa"/>
            <w:vAlign w:val="center"/>
          </w:tcPr>
          <w:p w14:paraId="6099FAC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资金落实情况</w:t>
            </w:r>
          </w:p>
        </w:tc>
        <w:tc>
          <w:tcPr>
            <w:tcW w:w="6345" w:type="dxa"/>
            <w:vAlign w:val="center"/>
          </w:tcPr>
          <w:p w14:paraId="0E3678D1">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bCs/>
                <w:color w:val="000000"/>
                <w:kern w:val="0"/>
                <w:szCs w:val="24"/>
              </w:rPr>
              <w:t>已落实</w:t>
            </w:r>
          </w:p>
        </w:tc>
      </w:tr>
      <w:tr w14:paraId="532F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9" w:type="dxa"/>
            <w:vAlign w:val="center"/>
          </w:tcPr>
          <w:p w14:paraId="69935154">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6</w:t>
            </w:r>
          </w:p>
        </w:tc>
        <w:tc>
          <w:tcPr>
            <w:tcW w:w="2745" w:type="dxa"/>
            <w:vAlign w:val="center"/>
          </w:tcPr>
          <w:p w14:paraId="53A403DE">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采购预算</w:t>
            </w:r>
          </w:p>
        </w:tc>
        <w:tc>
          <w:tcPr>
            <w:tcW w:w="6345" w:type="dxa"/>
            <w:vAlign w:val="center"/>
          </w:tcPr>
          <w:p w14:paraId="56353B42">
            <w:pPr>
              <w:keepNext w:val="0"/>
              <w:keepLines w:val="0"/>
              <w:pageBreakBefore w:val="0"/>
              <w:widowControl w:val="0"/>
              <w:kinsoku/>
              <w:wordWrap/>
              <w:overflowPunct/>
              <w:autoSpaceDN w:val="0"/>
              <w:bidi w:val="0"/>
              <w:adjustRightInd/>
              <w:snapToGrid/>
              <w:spacing w:line="240" w:lineRule="auto"/>
              <w:ind w:firstLine="0" w:firstLineChars="0"/>
              <w:textAlignment w:val="auto"/>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1410000.00元</w:t>
            </w:r>
          </w:p>
        </w:tc>
      </w:tr>
      <w:tr w14:paraId="1E9E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729" w:type="dxa"/>
            <w:vAlign w:val="center"/>
          </w:tcPr>
          <w:p w14:paraId="5289AE9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7</w:t>
            </w:r>
          </w:p>
        </w:tc>
        <w:tc>
          <w:tcPr>
            <w:tcW w:w="2745" w:type="dxa"/>
            <w:vAlign w:val="center"/>
          </w:tcPr>
          <w:p w14:paraId="06FC0EA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bCs/>
                <w:color w:val="000000"/>
                <w:kern w:val="0"/>
                <w:sz w:val="24"/>
                <w:highlight w:val="none"/>
              </w:rPr>
              <w:t>工期</w:t>
            </w:r>
          </w:p>
        </w:tc>
        <w:tc>
          <w:tcPr>
            <w:tcW w:w="6345" w:type="dxa"/>
            <w:vAlign w:val="center"/>
          </w:tcPr>
          <w:p w14:paraId="0ECB0C2A">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b w:val="0"/>
                <w:bCs w:val="0"/>
                <w:color w:val="000000"/>
                <w:szCs w:val="24"/>
                <w:highlight w:val="none"/>
              </w:rPr>
            </w:pPr>
            <w:r>
              <w:rPr>
                <w:rFonts w:hint="eastAsia" w:hAnsi="宋体" w:cs="宋体"/>
                <w:b w:val="0"/>
                <w:bCs w:val="0"/>
                <w:szCs w:val="24"/>
                <w:highlight w:val="none"/>
                <w:lang w:val="en-US" w:eastAsia="zh-CN"/>
              </w:rPr>
              <w:t>60</w:t>
            </w:r>
            <w:r>
              <w:rPr>
                <w:rFonts w:hint="eastAsia" w:hAnsi="宋体" w:cs="宋体"/>
                <w:b w:val="0"/>
                <w:bCs w:val="0"/>
                <w:szCs w:val="24"/>
                <w:highlight w:val="none"/>
                <w:lang w:eastAsia="zh-CN"/>
              </w:rPr>
              <w:t>日历天</w:t>
            </w:r>
          </w:p>
        </w:tc>
      </w:tr>
      <w:tr w14:paraId="6617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729" w:type="dxa"/>
            <w:vAlign w:val="center"/>
          </w:tcPr>
          <w:p w14:paraId="3DA99D5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8</w:t>
            </w:r>
          </w:p>
        </w:tc>
        <w:tc>
          <w:tcPr>
            <w:tcW w:w="2745" w:type="dxa"/>
            <w:vAlign w:val="center"/>
          </w:tcPr>
          <w:p w14:paraId="2F0626BD">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质量要求</w:t>
            </w:r>
          </w:p>
        </w:tc>
        <w:tc>
          <w:tcPr>
            <w:tcW w:w="6345" w:type="dxa"/>
            <w:vAlign w:val="center"/>
          </w:tcPr>
          <w:p w14:paraId="1A08FE79">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b w:val="0"/>
                <w:bCs w:val="0"/>
                <w:color w:val="000000"/>
                <w:szCs w:val="24"/>
              </w:rPr>
            </w:pPr>
            <w:r>
              <w:rPr>
                <w:rFonts w:hint="eastAsia" w:hAnsi="宋体" w:cs="宋体"/>
                <w:b w:val="0"/>
                <w:bCs w:val="0"/>
              </w:rPr>
              <w:t>符合现行国家有关项目验收规范和标准的要求，一次性验收合格</w:t>
            </w:r>
          </w:p>
        </w:tc>
      </w:tr>
      <w:tr w14:paraId="4FCD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9" w:type="dxa"/>
            <w:vAlign w:val="center"/>
          </w:tcPr>
          <w:p w14:paraId="21E5A79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9</w:t>
            </w:r>
          </w:p>
        </w:tc>
        <w:tc>
          <w:tcPr>
            <w:tcW w:w="2745" w:type="dxa"/>
            <w:vAlign w:val="center"/>
          </w:tcPr>
          <w:p w14:paraId="025ABADA">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供应商资质条件、能力</w:t>
            </w:r>
          </w:p>
        </w:tc>
        <w:tc>
          <w:tcPr>
            <w:tcW w:w="6345" w:type="dxa"/>
            <w:vAlign w:val="center"/>
          </w:tcPr>
          <w:p w14:paraId="6DBEE7C1">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szCs w:val="24"/>
              </w:rPr>
            </w:pPr>
            <w:r>
              <w:rPr>
                <w:rFonts w:hint="eastAsia" w:hAnsi="宋体" w:cs="宋体"/>
                <w:szCs w:val="24"/>
              </w:rPr>
              <w:t>具体详见竞争性磋商公告“</w:t>
            </w:r>
            <w:r>
              <w:rPr>
                <w:rFonts w:hint="eastAsia" w:hAnsi="宋体" w:cs="宋体"/>
                <w:b w:val="0"/>
                <w:bCs w:val="0"/>
                <w:szCs w:val="24"/>
              </w:rPr>
              <w:t>3.供应商资格要求”</w:t>
            </w:r>
          </w:p>
        </w:tc>
      </w:tr>
      <w:tr w14:paraId="3DC2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9" w:type="dxa"/>
            <w:vAlign w:val="center"/>
          </w:tcPr>
          <w:p w14:paraId="22075DF0">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10</w:t>
            </w:r>
          </w:p>
        </w:tc>
        <w:tc>
          <w:tcPr>
            <w:tcW w:w="2745" w:type="dxa"/>
            <w:vAlign w:val="center"/>
          </w:tcPr>
          <w:p w14:paraId="0FAB7F2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是否接受联合体磋商</w:t>
            </w:r>
          </w:p>
        </w:tc>
        <w:tc>
          <w:tcPr>
            <w:tcW w:w="6345" w:type="dxa"/>
            <w:vAlign w:val="center"/>
          </w:tcPr>
          <w:p w14:paraId="4138DEA5">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不接受</w:t>
            </w:r>
          </w:p>
        </w:tc>
      </w:tr>
      <w:tr w14:paraId="7710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729" w:type="dxa"/>
            <w:vAlign w:val="center"/>
          </w:tcPr>
          <w:p w14:paraId="5C9D3CF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11</w:t>
            </w:r>
          </w:p>
        </w:tc>
        <w:tc>
          <w:tcPr>
            <w:tcW w:w="2745" w:type="dxa"/>
            <w:vAlign w:val="center"/>
          </w:tcPr>
          <w:p w14:paraId="1737D9F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现场考察</w:t>
            </w:r>
          </w:p>
        </w:tc>
        <w:tc>
          <w:tcPr>
            <w:tcW w:w="6345" w:type="dxa"/>
            <w:vAlign w:val="center"/>
          </w:tcPr>
          <w:p w14:paraId="54B0DE12">
            <w:pPr>
              <w:pStyle w:val="29"/>
              <w:keepNext w:val="0"/>
              <w:keepLines w:val="0"/>
              <w:pageBreakBefore w:val="0"/>
              <w:widowControl w:val="0"/>
              <w:kinsoku/>
              <w:wordWrap/>
              <w:overflowPunct/>
              <w:bidi w:val="0"/>
              <w:adjustRightInd/>
              <w:snapToGrid/>
              <w:spacing w:line="240" w:lineRule="auto"/>
              <w:ind w:firstLine="0" w:firstLineChars="0"/>
              <w:jc w:val="left"/>
              <w:textAlignment w:val="auto"/>
              <w:rPr>
                <w:rFonts w:hint="eastAsia" w:hAnsi="宋体" w:cs="宋体"/>
                <w:sz w:val="24"/>
                <w:szCs w:val="24"/>
              </w:rPr>
            </w:pPr>
            <w:r>
              <w:rPr>
                <w:rFonts w:hint="eastAsia" w:hAnsi="宋体" w:cs="宋体"/>
                <w:sz w:val="24"/>
                <w:szCs w:val="24"/>
              </w:rPr>
              <w:t>☑不组织</w:t>
            </w:r>
          </w:p>
          <w:p w14:paraId="20444B7B">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rPr>
            </w:pP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sz w:val="24"/>
              </w:rPr>
              <w:fldChar w:fldCharType="end"/>
            </w:r>
            <w:r>
              <w:rPr>
                <w:rFonts w:hint="eastAsia" w:ascii="宋体" w:hAnsi="宋体" w:cs="宋体"/>
                <w:sz w:val="24"/>
              </w:rPr>
              <w:t>组织</w:t>
            </w:r>
          </w:p>
        </w:tc>
      </w:tr>
      <w:tr w14:paraId="6E3D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729" w:type="dxa"/>
            <w:vAlign w:val="center"/>
          </w:tcPr>
          <w:p w14:paraId="4E154968">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12</w:t>
            </w:r>
          </w:p>
        </w:tc>
        <w:tc>
          <w:tcPr>
            <w:tcW w:w="2745" w:type="dxa"/>
            <w:vAlign w:val="center"/>
          </w:tcPr>
          <w:p w14:paraId="21ADF36C">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分包</w:t>
            </w:r>
          </w:p>
        </w:tc>
        <w:tc>
          <w:tcPr>
            <w:tcW w:w="6345" w:type="dxa"/>
            <w:vAlign w:val="center"/>
          </w:tcPr>
          <w:p w14:paraId="29604B81">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不允许</w:t>
            </w:r>
          </w:p>
        </w:tc>
      </w:tr>
      <w:tr w14:paraId="65E0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729" w:type="dxa"/>
            <w:vAlign w:val="center"/>
          </w:tcPr>
          <w:p w14:paraId="43F7377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13</w:t>
            </w:r>
          </w:p>
        </w:tc>
        <w:tc>
          <w:tcPr>
            <w:tcW w:w="2745" w:type="dxa"/>
            <w:vAlign w:val="center"/>
          </w:tcPr>
          <w:p w14:paraId="7E17879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偏离</w:t>
            </w:r>
          </w:p>
        </w:tc>
        <w:tc>
          <w:tcPr>
            <w:tcW w:w="6345" w:type="dxa"/>
            <w:vAlign w:val="center"/>
          </w:tcPr>
          <w:p w14:paraId="67BA01B3">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不允许</w:t>
            </w:r>
          </w:p>
        </w:tc>
      </w:tr>
      <w:tr w14:paraId="4DA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29" w:type="dxa"/>
            <w:vAlign w:val="center"/>
          </w:tcPr>
          <w:p w14:paraId="613D406B">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14</w:t>
            </w:r>
          </w:p>
        </w:tc>
        <w:tc>
          <w:tcPr>
            <w:tcW w:w="2745" w:type="dxa"/>
            <w:vAlign w:val="center"/>
          </w:tcPr>
          <w:p w14:paraId="05DD3B7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构成竞争性磋商文件的其他材料</w:t>
            </w:r>
          </w:p>
        </w:tc>
        <w:tc>
          <w:tcPr>
            <w:tcW w:w="6345" w:type="dxa"/>
            <w:vAlign w:val="center"/>
          </w:tcPr>
          <w:p w14:paraId="133E071D">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kern w:val="0"/>
                <w:szCs w:val="24"/>
              </w:rPr>
              <w:t>竞争性磋商文件的答疑及补充通知</w:t>
            </w:r>
          </w:p>
        </w:tc>
      </w:tr>
      <w:tr w14:paraId="23EC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29" w:type="dxa"/>
            <w:vAlign w:val="center"/>
          </w:tcPr>
          <w:p w14:paraId="1AFE7C1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15</w:t>
            </w:r>
          </w:p>
        </w:tc>
        <w:tc>
          <w:tcPr>
            <w:tcW w:w="2745" w:type="dxa"/>
            <w:vAlign w:val="center"/>
          </w:tcPr>
          <w:p w14:paraId="2FEA7F0E">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供应商要求澄清竞争性磋商文件的截止时间</w:t>
            </w:r>
          </w:p>
        </w:tc>
        <w:tc>
          <w:tcPr>
            <w:tcW w:w="6345" w:type="dxa"/>
            <w:vAlign w:val="center"/>
          </w:tcPr>
          <w:p w14:paraId="5218FE9F">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磋商截止时间5日前</w:t>
            </w:r>
          </w:p>
        </w:tc>
      </w:tr>
      <w:tr w14:paraId="6A8A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729" w:type="dxa"/>
            <w:vAlign w:val="center"/>
          </w:tcPr>
          <w:p w14:paraId="55FF18F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16</w:t>
            </w:r>
          </w:p>
        </w:tc>
        <w:tc>
          <w:tcPr>
            <w:tcW w:w="2745" w:type="dxa"/>
            <w:vAlign w:val="center"/>
          </w:tcPr>
          <w:p w14:paraId="366D622B">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响应文件递交截止时间</w:t>
            </w:r>
          </w:p>
        </w:tc>
        <w:tc>
          <w:tcPr>
            <w:tcW w:w="6345" w:type="dxa"/>
            <w:vAlign w:val="center"/>
          </w:tcPr>
          <w:p w14:paraId="1D5BEC6E">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highlight w:val="none"/>
              </w:rPr>
            </w:pPr>
            <w:r>
              <w:rPr>
                <w:rFonts w:hint="eastAsia" w:hAnsi="宋体" w:cs="宋体"/>
                <w:color w:val="000000"/>
                <w:szCs w:val="24"/>
                <w:highlight w:val="none"/>
                <w:lang w:eastAsia="zh-CN"/>
              </w:rPr>
              <w:t>2026年</w:t>
            </w:r>
            <w:r>
              <w:rPr>
                <w:rFonts w:hint="eastAsia" w:hAnsi="宋体" w:cs="宋体"/>
                <w:color w:val="000000"/>
                <w:szCs w:val="24"/>
                <w:highlight w:val="none"/>
                <w:lang w:val="en-US" w:eastAsia="zh-CN"/>
              </w:rPr>
              <w:t>5</w:t>
            </w:r>
            <w:r>
              <w:rPr>
                <w:rFonts w:hint="eastAsia" w:hAnsi="宋体" w:cs="宋体"/>
                <w:color w:val="000000"/>
                <w:szCs w:val="24"/>
                <w:highlight w:val="none"/>
                <w:lang w:eastAsia="zh-CN"/>
              </w:rPr>
              <w:t>月</w:t>
            </w:r>
            <w:r>
              <w:rPr>
                <w:rFonts w:hint="eastAsia" w:hAnsi="宋体" w:cs="宋体"/>
                <w:color w:val="000000"/>
                <w:szCs w:val="24"/>
                <w:highlight w:val="none"/>
                <w:lang w:val="en-US" w:eastAsia="zh-CN"/>
              </w:rPr>
              <w:t>25</w:t>
            </w:r>
            <w:r>
              <w:rPr>
                <w:rFonts w:hint="eastAsia" w:hAnsi="宋体" w:cs="宋体"/>
                <w:color w:val="000000"/>
                <w:szCs w:val="24"/>
                <w:highlight w:val="none"/>
                <w:lang w:eastAsia="zh-CN"/>
              </w:rPr>
              <w:t>日</w:t>
            </w:r>
            <w:r>
              <w:rPr>
                <w:rFonts w:hint="eastAsia" w:hAnsi="宋体" w:cs="宋体"/>
                <w:color w:val="000000"/>
                <w:szCs w:val="24"/>
                <w:highlight w:val="none"/>
                <w:lang w:val="en-US" w:eastAsia="zh-CN"/>
              </w:rPr>
              <w:t>14</w:t>
            </w:r>
            <w:r>
              <w:rPr>
                <w:rFonts w:hint="eastAsia" w:hAnsi="宋体" w:cs="宋体"/>
                <w:color w:val="000000"/>
                <w:szCs w:val="24"/>
                <w:highlight w:val="none"/>
              </w:rPr>
              <w:t>时</w:t>
            </w:r>
            <w:r>
              <w:rPr>
                <w:rFonts w:hint="eastAsia" w:hAnsi="宋体" w:cs="宋体"/>
                <w:color w:val="000000"/>
                <w:szCs w:val="24"/>
                <w:highlight w:val="none"/>
                <w:lang w:val="en-US" w:eastAsia="zh-CN"/>
              </w:rPr>
              <w:t>00</w:t>
            </w:r>
            <w:r>
              <w:rPr>
                <w:rFonts w:hint="eastAsia" w:hAnsi="宋体" w:cs="宋体"/>
                <w:color w:val="000000"/>
                <w:szCs w:val="24"/>
                <w:highlight w:val="none"/>
              </w:rPr>
              <w:t>分</w:t>
            </w:r>
          </w:p>
        </w:tc>
      </w:tr>
      <w:tr w14:paraId="414C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9" w:type="dxa"/>
            <w:vAlign w:val="center"/>
          </w:tcPr>
          <w:p w14:paraId="4C024C5B">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17</w:t>
            </w:r>
          </w:p>
        </w:tc>
        <w:tc>
          <w:tcPr>
            <w:tcW w:w="2745" w:type="dxa"/>
            <w:vAlign w:val="center"/>
          </w:tcPr>
          <w:p w14:paraId="0F3809C4">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供应商确认收到竞争性磋商文件澄清的时间</w:t>
            </w:r>
          </w:p>
        </w:tc>
        <w:tc>
          <w:tcPr>
            <w:tcW w:w="6345" w:type="dxa"/>
            <w:vAlign w:val="center"/>
          </w:tcPr>
          <w:p w14:paraId="73DB5B59">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b/>
                <w:color w:val="000000"/>
                <w:szCs w:val="24"/>
              </w:rPr>
            </w:pPr>
            <w:r>
              <w:rPr>
                <w:rFonts w:hint="eastAsia" w:hAnsi="宋体" w:cs="宋体"/>
                <w:color w:val="000000"/>
                <w:szCs w:val="24"/>
                <w:u w:val="single"/>
              </w:rPr>
              <w:t>24小时内</w:t>
            </w:r>
          </w:p>
        </w:tc>
      </w:tr>
      <w:tr w14:paraId="58F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29" w:type="dxa"/>
            <w:vAlign w:val="center"/>
          </w:tcPr>
          <w:p w14:paraId="29141F3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18</w:t>
            </w:r>
          </w:p>
        </w:tc>
        <w:tc>
          <w:tcPr>
            <w:tcW w:w="2745" w:type="dxa"/>
            <w:vAlign w:val="center"/>
          </w:tcPr>
          <w:p w14:paraId="03FE1BCF">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供应商确认收到竞争性磋商文件修改的时间</w:t>
            </w:r>
          </w:p>
        </w:tc>
        <w:tc>
          <w:tcPr>
            <w:tcW w:w="6345" w:type="dxa"/>
            <w:vAlign w:val="center"/>
          </w:tcPr>
          <w:p w14:paraId="467D88B9">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u w:val="single"/>
              </w:rPr>
              <w:t>24小时内</w:t>
            </w:r>
          </w:p>
        </w:tc>
      </w:tr>
      <w:tr w14:paraId="6969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729" w:type="dxa"/>
            <w:vAlign w:val="center"/>
          </w:tcPr>
          <w:p w14:paraId="7E7B972C">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19</w:t>
            </w:r>
          </w:p>
        </w:tc>
        <w:tc>
          <w:tcPr>
            <w:tcW w:w="2745" w:type="dxa"/>
            <w:vAlign w:val="center"/>
          </w:tcPr>
          <w:p w14:paraId="66636CD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lang w:val="en-US" w:eastAsia="zh-CN"/>
              </w:rPr>
              <w:t>磋商</w:t>
            </w:r>
            <w:r>
              <w:rPr>
                <w:rFonts w:hint="eastAsia" w:ascii="宋体" w:hAnsi="宋体" w:cs="宋体"/>
                <w:color w:val="000000"/>
                <w:sz w:val="24"/>
              </w:rPr>
              <w:t>有效期</w:t>
            </w:r>
          </w:p>
        </w:tc>
        <w:tc>
          <w:tcPr>
            <w:tcW w:w="6345" w:type="dxa"/>
            <w:vAlign w:val="center"/>
          </w:tcPr>
          <w:p w14:paraId="0F527541">
            <w:pPr>
              <w:keepNext w:val="0"/>
              <w:keepLines w:val="0"/>
              <w:pageBreakBefore w:val="0"/>
              <w:widowControl w:val="0"/>
              <w:kinsoku/>
              <w:wordWrap/>
              <w:overflowPunct/>
              <w:bidi w:val="0"/>
              <w:adjustRightInd/>
              <w:snapToGrid/>
              <w:spacing w:line="240" w:lineRule="auto"/>
              <w:ind w:firstLine="0" w:firstLineChars="0"/>
              <w:jc w:val="left"/>
              <w:textAlignment w:val="auto"/>
              <w:rPr>
                <w:rFonts w:hint="eastAsia" w:ascii="宋体" w:hAnsi="宋体" w:cs="宋体"/>
                <w:color w:val="000000"/>
                <w:sz w:val="24"/>
              </w:rPr>
            </w:pPr>
            <w:r>
              <w:rPr>
                <w:rFonts w:hint="eastAsia" w:ascii="宋体" w:hAnsi="宋体" w:cs="宋体"/>
                <w:color w:val="000000"/>
                <w:sz w:val="24"/>
              </w:rPr>
              <w:t>从磋商响应文件递交截止之日起</w:t>
            </w:r>
            <w:r>
              <w:rPr>
                <w:rFonts w:hint="eastAsia" w:ascii="宋体" w:hAnsi="宋体" w:cs="宋体"/>
                <w:color w:val="000000"/>
                <w:sz w:val="24"/>
                <w:lang w:val="en-US" w:eastAsia="zh-CN"/>
              </w:rPr>
              <w:t>90</w:t>
            </w:r>
            <w:r>
              <w:rPr>
                <w:rFonts w:hint="eastAsia" w:ascii="宋体" w:hAnsi="宋体" w:cs="宋体"/>
                <w:color w:val="000000"/>
                <w:sz w:val="24"/>
              </w:rPr>
              <w:t>日历天</w:t>
            </w:r>
          </w:p>
        </w:tc>
      </w:tr>
      <w:tr w14:paraId="43F9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729" w:type="dxa"/>
            <w:vAlign w:val="center"/>
          </w:tcPr>
          <w:p w14:paraId="7CE22E1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20</w:t>
            </w:r>
          </w:p>
        </w:tc>
        <w:tc>
          <w:tcPr>
            <w:tcW w:w="2745" w:type="dxa"/>
            <w:vAlign w:val="center"/>
          </w:tcPr>
          <w:p w14:paraId="0C0EC6EE">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评分办法</w:t>
            </w:r>
          </w:p>
        </w:tc>
        <w:tc>
          <w:tcPr>
            <w:tcW w:w="6345" w:type="dxa"/>
            <w:vAlign w:val="center"/>
          </w:tcPr>
          <w:p w14:paraId="2DF25022">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综合评分法</w:t>
            </w:r>
          </w:p>
        </w:tc>
      </w:tr>
      <w:tr w14:paraId="39EF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729" w:type="dxa"/>
            <w:vAlign w:val="center"/>
          </w:tcPr>
          <w:p w14:paraId="42998630">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21</w:t>
            </w:r>
          </w:p>
        </w:tc>
        <w:tc>
          <w:tcPr>
            <w:tcW w:w="2745" w:type="dxa"/>
            <w:vAlign w:val="center"/>
          </w:tcPr>
          <w:p w14:paraId="16BDC2A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磋商保证金</w:t>
            </w:r>
          </w:p>
        </w:tc>
        <w:tc>
          <w:tcPr>
            <w:tcW w:w="6345" w:type="dxa"/>
            <w:vAlign w:val="center"/>
          </w:tcPr>
          <w:p w14:paraId="08E0FA4E">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sz w:val="24"/>
              </w:rPr>
              <w:t>根据《宣威市财政局转发曲靖市财政局关于明确政府采购保证金管理工作的通知》</w:t>
            </w:r>
            <w:r>
              <w:rPr>
                <w:rFonts w:hint="eastAsia" w:ascii="宋体" w:hAnsi="宋体" w:cs="宋体"/>
                <w:sz w:val="24"/>
                <w:lang w:eastAsia="zh-CN"/>
              </w:rPr>
              <w:t>（</w:t>
            </w:r>
            <w:r>
              <w:rPr>
                <w:rFonts w:hint="eastAsia" w:ascii="宋体" w:hAnsi="宋体" w:cs="宋体"/>
                <w:sz w:val="24"/>
              </w:rPr>
              <w:t>宣财采〔2022〕17号</w:t>
            </w:r>
            <w:r>
              <w:rPr>
                <w:rFonts w:hint="eastAsia" w:ascii="宋体" w:hAnsi="宋体" w:cs="宋体"/>
                <w:sz w:val="24"/>
                <w:lang w:eastAsia="zh-CN"/>
              </w:rPr>
              <w:t>）</w:t>
            </w:r>
            <w:r>
              <w:rPr>
                <w:rFonts w:hint="eastAsia" w:ascii="宋体" w:hAnsi="宋体" w:cs="宋体"/>
                <w:sz w:val="24"/>
              </w:rPr>
              <w:t>文件规定，本项目不收保证金。</w:t>
            </w:r>
          </w:p>
        </w:tc>
      </w:tr>
      <w:tr w14:paraId="6CD4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29" w:type="dxa"/>
            <w:vAlign w:val="center"/>
          </w:tcPr>
          <w:p w14:paraId="26697B5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22</w:t>
            </w:r>
          </w:p>
        </w:tc>
        <w:tc>
          <w:tcPr>
            <w:tcW w:w="2745" w:type="dxa"/>
            <w:vAlign w:val="center"/>
          </w:tcPr>
          <w:p w14:paraId="37AD4BCA">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签字或盖章要求</w:t>
            </w:r>
          </w:p>
        </w:tc>
        <w:tc>
          <w:tcPr>
            <w:tcW w:w="6345" w:type="dxa"/>
            <w:vAlign w:val="center"/>
          </w:tcPr>
          <w:p w14:paraId="0E414B0B">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lang w:val="zh-TW"/>
              </w:rPr>
            </w:pPr>
            <w:r>
              <w:rPr>
                <w:rFonts w:hint="eastAsia" w:hAnsi="宋体" w:cs="宋体"/>
                <w:color w:val="000000"/>
                <w:szCs w:val="24"/>
                <w:lang w:val="zh-TW"/>
              </w:rPr>
              <w:t>按照采购文件格式，采用企业、法定代表人电子签章及数字证书电子签名。</w:t>
            </w:r>
          </w:p>
          <w:p w14:paraId="79E8A37C">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lang w:val="zh-TW"/>
              </w:rPr>
              <w:t>注：在需要电子签章的地方进行电子签章，无需逐页电子签章</w:t>
            </w:r>
            <w:r>
              <w:rPr>
                <w:rFonts w:hint="eastAsia" w:hAnsi="宋体" w:cs="宋体"/>
                <w:color w:val="000000"/>
                <w:szCs w:val="24"/>
              </w:rPr>
              <w:t>。</w:t>
            </w:r>
          </w:p>
        </w:tc>
      </w:tr>
      <w:tr w14:paraId="6933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9" w:type="dxa"/>
            <w:vAlign w:val="center"/>
          </w:tcPr>
          <w:p w14:paraId="37BB66E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24</w:t>
            </w:r>
          </w:p>
        </w:tc>
        <w:tc>
          <w:tcPr>
            <w:tcW w:w="2745" w:type="dxa"/>
            <w:vAlign w:val="center"/>
          </w:tcPr>
          <w:p w14:paraId="2B66ABB8">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是否允许递交备选文件</w:t>
            </w:r>
          </w:p>
        </w:tc>
        <w:tc>
          <w:tcPr>
            <w:tcW w:w="6345" w:type="dxa"/>
            <w:vAlign w:val="center"/>
          </w:tcPr>
          <w:p w14:paraId="1CD66D7D">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不允许</w:t>
            </w:r>
          </w:p>
        </w:tc>
      </w:tr>
      <w:tr w14:paraId="0586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29" w:type="dxa"/>
            <w:vAlign w:val="center"/>
          </w:tcPr>
          <w:p w14:paraId="6920BA56">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25</w:t>
            </w:r>
          </w:p>
        </w:tc>
        <w:tc>
          <w:tcPr>
            <w:tcW w:w="2745" w:type="dxa"/>
            <w:vAlign w:val="center"/>
          </w:tcPr>
          <w:p w14:paraId="27996C4E">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是否退还磋商文件</w:t>
            </w:r>
          </w:p>
        </w:tc>
        <w:tc>
          <w:tcPr>
            <w:tcW w:w="6345" w:type="dxa"/>
            <w:vAlign w:val="center"/>
          </w:tcPr>
          <w:p w14:paraId="43DCB7DD">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否</w:t>
            </w:r>
          </w:p>
        </w:tc>
      </w:tr>
      <w:tr w14:paraId="2A4C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29" w:type="dxa"/>
            <w:vAlign w:val="center"/>
          </w:tcPr>
          <w:p w14:paraId="12855E18">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26</w:t>
            </w:r>
          </w:p>
        </w:tc>
        <w:tc>
          <w:tcPr>
            <w:tcW w:w="2745" w:type="dxa"/>
            <w:vAlign w:val="center"/>
          </w:tcPr>
          <w:p w14:paraId="21776BC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开启时间和地点</w:t>
            </w:r>
          </w:p>
        </w:tc>
        <w:tc>
          <w:tcPr>
            <w:tcW w:w="6345" w:type="dxa"/>
            <w:vAlign w:val="center"/>
          </w:tcPr>
          <w:p w14:paraId="7D6D84F4">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highlight w:val="none"/>
              </w:rPr>
            </w:pPr>
            <w:r>
              <w:rPr>
                <w:rFonts w:hint="eastAsia" w:hAnsi="宋体" w:cs="宋体"/>
                <w:color w:val="000000"/>
                <w:szCs w:val="24"/>
                <w:highlight w:val="none"/>
              </w:rPr>
              <w:t>开启时间：</w:t>
            </w:r>
            <w:r>
              <w:rPr>
                <w:rFonts w:hint="eastAsia" w:hAnsi="宋体" w:cs="宋体"/>
                <w:color w:val="000000"/>
                <w:szCs w:val="24"/>
                <w:highlight w:val="none"/>
                <w:lang w:eastAsia="zh-CN"/>
              </w:rPr>
              <w:t>2026年</w:t>
            </w:r>
            <w:r>
              <w:rPr>
                <w:rFonts w:hint="eastAsia" w:hAnsi="宋体" w:cs="宋体"/>
                <w:color w:val="000000"/>
                <w:szCs w:val="24"/>
                <w:highlight w:val="none"/>
                <w:lang w:val="en-US" w:eastAsia="zh-CN"/>
              </w:rPr>
              <w:t>5</w:t>
            </w:r>
            <w:r>
              <w:rPr>
                <w:rFonts w:hint="eastAsia" w:hAnsi="宋体" w:cs="宋体"/>
                <w:color w:val="000000"/>
                <w:szCs w:val="24"/>
                <w:highlight w:val="none"/>
                <w:lang w:eastAsia="zh-CN"/>
              </w:rPr>
              <w:t>月</w:t>
            </w:r>
            <w:r>
              <w:rPr>
                <w:rFonts w:hint="eastAsia" w:hAnsi="宋体" w:cs="宋体"/>
                <w:color w:val="000000"/>
                <w:szCs w:val="24"/>
                <w:highlight w:val="none"/>
                <w:lang w:val="en-US" w:eastAsia="zh-CN"/>
              </w:rPr>
              <w:t>25</w:t>
            </w:r>
            <w:r>
              <w:rPr>
                <w:rFonts w:hint="eastAsia" w:hAnsi="宋体" w:cs="宋体"/>
                <w:color w:val="000000"/>
                <w:szCs w:val="24"/>
                <w:highlight w:val="none"/>
                <w:lang w:eastAsia="zh-CN"/>
              </w:rPr>
              <w:t>日</w:t>
            </w:r>
            <w:r>
              <w:rPr>
                <w:rFonts w:hint="eastAsia" w:hAnsi="宋体" w:cs="宋体"/>
                <w:color w:val="000000"/>
                <w:szCs w:val="24"/>
                <w:highlight w:val="none"/>
                <w:lang w:val="en-US" w:eastAsia="zh-CN"/>
              </w:rPr>
              <w:t>14</w:t>
            </w:r>
            <w:r>
              <w:rPr>
                <w:rFonts w:hint="eastAsia" w:hAnsi="宋体" w:cs="宋体"/>
                <w:color w:val="000000"/>
                <w:szCs w:val="24"/>
                <w:highlight w:val="none"/>
              </w:rPr>
              <w:t>时</w:t>
            </w:r>
            <w:r>
              <w:rPr>
                <w:rFonts w:hint="eastAsia" w:hAnsi="宋体" w:cs="宋体"/>
                <w:color w:val="000000"/>
                <w:szCs w:val="24"/>
                <w:highlight w:val="none"/>
                <w:lang w:val="en-US" w:eastAsia="zh-CN"/>
              </w:rPr>
              <w:t>00</w:t>
            </w:r>
            <w:bookmarkStart w:id="884" w:name="_GoBack"/>
            <w:bookmarkEnd w:id="884"/>
            <w:r>
              <w:rPr>
                <w:rFonts w:hint="eastAsia" w:hAnsi="宋体" w:cs="宋体"/>
                <w:color w:val="000000"/>
                <w:szCs w:val="24"/>
                <w:highlight w:val="none"/>
              </w:rPr>
              <w:t>分</w:t>
            </w:r>
          </w:p>
          <w:p w14:paraId="6D928D88">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开启地点：</w:t>
            </w:r>
            <w:r>
              <w:rPr>
                <w:rFonts w:hint="eastAsia" w:hAnsi="宋体" w:cs="宋体"/>
                <w:szCs w:val="24"/>
              </w:rPr>
              <w:t>通过“政府采购云平台”（网址：https://www.zcygov.cn/）进行网上递交。</w:t>
            </w:r>
          </w:p>
        </w:tc>
      </w:tr>
      <w:tr w14:paraId="23BA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29" w:type="dxa"/>
            <w:vAlign w:val="center"/>
          </w:tcPr>
          <w:p w14:paraId="57052DBB">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27</w:t>
            </w:r>
          </w:p>
        </w:tc>
        <w:tc>
          <w:tcPr>
            <w:tcW w:w="2745" w:type="dxa"/>
            <w:vAlign w:val="center"/>
          </w:tcPr>
          <w:p w14:paraId="7CB8351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sz w:val="24"/>
              </w:rPr>
              <w:t>磋商小组的组建</w:t>
            </w:r>
          </w:p>
        </w:tc>
        <w:tc>
          <w:tcPr>
            <w:tcW w:w="6345" w:type="dxa"/>
            <w:vAlign w:val="center"/>
          </w:tcPr>
          <w:p w14:paraId="41D9FBF0">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磋商小组人数：3人或3人以上单数。</w:t>
            </w:r>
          </w:p>
          <w:p w14:paraId="62A309C4">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rPr>
            </w:pPr>
            <w:r>
              <w:rPr>
                <w:rFonts w:hint="eastAsia" w:ascii="宋体" w:hAnsi="宋体" w:cs="宋体"/>
                <w:sz w:val="24"/>
              </w:rPr>
              <w:t>磋商小组专家确定方式：由采购</w:t>
            </w:r>
            <w:r>
              <w:rPr>
                <w:rFonts w:hint="eastAsia" w:ascii="宋体" w:hAnsi="宋体" w:cs="宋体"/>
                <w:sz w:val="24"/>
                <w:lang w:eastAsia="zh-CN"/>
              </w:rPr>
              <w:t>代表</w:t>
            </w:r>
            <w:r>
              <w:rPr>
                <w:rFonts w:hint="eastAsia" w:ascii="宋体" w:hAnsi="宋体" w:cs="宋体"/>
                <w:sz w:val="24"/>
              </w:rPr>
              <w:t>在云南省政府采购网专家库中随机抽取。</w:t>
            </w:r>
          </w:p>
        </w:tc>
      </w:tr>
      <w:tr w14:paraId="71F8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29" w:type="dxa"/>
            <w:vAlign w:val="center"/>
          </w:tcPr>
          <w:p w14:paraId="46CF8328">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28</w:t>
            </w:r>
          </w:p>
        </w:tc>
        <w:tc>
          <w:tcPr>
            <w:tcW w:w="2745" w:type="dxa"/>
            <w:vAlign w:val="center"/>
          </w:tcPr>
          <w:p w14:paraId="21E76E1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是否授权磋商小组确定成交人</w:t>
            </w:r>
          </w:p>
        </w:tc>
        <w:tc>
          <w:tcPr>
            <w:tcW w:w="6345" w:type="dxa"/>
            <w:vAlign w:val="center"/>
          </w:tcPr>
          <w:p w14:paraId="46778362">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zCs w:val="24"/>
              </w:rPr>
            </w:pPr>
            <w:r>
              <w:rPr>
                <w:rFonts w:hint="eastAsia" w:hAnsi="宋体" w:cs="宋体"/>
                <w:color w:val="000000"/>
                <w:szCs w:val="24"/>
              </w:rPr>
              <w:t>否，推荐的成交候选人数：1-3名</w:t>
            </w:r>
          </w:p>
        </w:tc>
      </w:tr>
      <w:tr w14:paraId="3932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29" w:type="dxa"/>
            <w:vAlign w:val="center"/>
          </w:tcPr>
          <w:p w14:paraId="55F04D0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
                <w:color w:val="000000"/>
                <w:sz w:val="24"/>
              </w:rPr>
              <w:t>30</w:t>
            </w:r>
          </w:p>
        </w:tc>
        <w:tc>
          <w:tcPr>
            <w:tcW w:w="9090" w:type="dxa"/>
            <w:gridSpan w:val="2"/>
            <w:vAlign w:val="center"/>
          </w:tcPr>
          <w:p w14:paraId="7EC7270E">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
                <w:color w:val="000000"/>
                <w:sz w:val="24"/>
              </w:rPr>
              <w:t>需要补充的其他内容</w:t>
            </w:r>
          </w:p>
        </w:tc>
      </w:tr>
      <w:tr w14:paraId="0AFB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29" w:type="dxa"/>
            <w:vAlign w:val="center"/>
          </w:tcPr>
          <w:p w14:paraId="582ABFF0">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b/>
                <w:color w:val="000000"/>
                <w:sz w:val="24"/>
              </w:rPr>
            </w:pPr>
            <w:r>
              <w:rPr>
                <w:rFonts w:hint="eastAsia" w:ascii="宋体" w:hAnsi="宋体" w:cs="宋体"/>
                <w:bCs/>
                <w:color w:val="000000"/>
                <w:sz w:val="24"/>
              </w:rPr>
              <w:t>30.1</w:t>
            </w:r>
          </w:p>
        </w:tc>
        <w:tc>
          <w:tcPr>
            <w:tcW w:w="2745" w:type="dxa"/>
            <w:vAlign w:val="center"/>
          </w:tcPr>
          <w:p w14:paraId="7B12357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资料真实性</w:t>
            </w:r>
          </w:p>
        </w:tc>
        <w:tc>
          <w:tcPr>
            <w:tcW w:w="6345" w:type="dxa"/>
            <w:vAlign w:val="center"/>
          </w:tcPr>
          <w:p w14:paraId="04995FC3">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磋商响应文件</w:t>
            </w:r>
            <w:r>
              <w:rPr>
                <w:rFonts w:hint="eastAsia" w:ascii="宋体" w:hAnsi="宋体" w:cs="宋体"/>
                <w:sz w:val="24"/>
                <w:lang w:eastAsia="zh-CN"/>
              </w:rPr>
              <w:t>中</w:t>
            </w:r>
            <w:r>
              <w:rPr>
                <w:rFonts w:hint="eastAsia" w:ascii="宋体" w:hAnsi="宋体" w:cs="宋体"/>
                <w:sz w:val="24"/>
              </w:rPr>
              <w:t>所附的证件资料应真实清晰：为保证评审的公平性和公正性，供应商应保证所有材料清晰可识别可查询，如有弄虚作假采购人有权取消其磋商资格，并在磋商响应文件中承诺提供的所有材料真实有效可查询。</w:t>
            </w:r>
          </w:p>
        </w:tc>
      </w:tr>
      <w:tr w14:paraId="0D8C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9" w:type="dxa"/>
            <w:vAlign w:val="center"/>
          </w:tcPr>
          <w:p w14:paraId="6A9F8B75">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30.2</w:t>
            </w:r>
          </w:p>
        </w:tc>
        <w:tc>
          <w:tcPr>
            <w:tcW w:w="2745" w:type="dxa"/>
            <w:vAlign w:val="center"/>
          </w:tcPr>
          <w:p w14:paraId="05B5FF51">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控制价</w:t>
            </w:r>
          </w:p>
        </w:tc>
        <w:tc>
          <w:tcPr>
            <w:tcW w:w="6345" w:type="dxa"/>
            <w:vAlign w:val="center"/>
          </w:tcPr>
          <w:p w14:paraId="32108AE9">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pacing w:val="-5"/>
                <w:szCs w:val="24"/>
                <w:highlight w:val="none"/>
              </w:rPr>
            </w:pPr>
            <w:r>
              <w:rPr>
                <w:rFonts w:hint="eastAsia" w:hAnsi="宋体" w:cs="宋体"/>
                <w:color w:val="000000"/>
                <w:spacing w:val="-5"/>
                <w:szCs w:val="24"/>
                <w:highlight w:val="none"/>
              </w:rPr>
              <w:t>招标控制价：</w:t>
            </w:r>
            <w:r>
              <w:rPr>
                <w:rFonts w:hint="eastAsia" w:hAnsi="宋体" w:cs="宋体"/>
                <w:color w:val="000000"/>
                <w:spacing w:val="-5"/>
                <w:szCs w:val="24"/>
                <w:highlight w:val="none"/>
                <w:lang w:val="en-US" w:eastAsia="zh-CN"/>
              </w:rPr>
              <w:t>1407077.37</w:t>
            </w:r>
            <w:r>
              <w:rPr>
                <w:rFonts w:hint="eastAsia" w:hAnsi="宋体" w:cs="宋体"/>
                <w:color w:val="000000"/>
                <w:spacing w:val="-5"/>
                <w:szCs w:val="24"/>
                <w:highlight w:val="none"/>
              </w:rPr>
              <w:t>元</w:t>
            </w:r>
          </w:p>
          <w:p w14:paraId="3FADE73C">
            <w:pPr>
              <w:pStyle w:val="20"/>
              <w:keepNext w:val="0"/>
              <w:keepLines w:val="0"/>
              <w:pageBreakBefore w:val="0"/>
              <w:widowControl w:val="0"/>
              <w:kinsoku/>
              <w:wordWrap/>
              <w:overflowPunct/>
              <w:topLinePunct/>
              <w:bidi w:val="0"/>
              <w:adjustRightInd/>
              <w:snapToGrid/>
              <w:spacing w:line="240" w:lineRule="auto"/>
              <w:ind w:firstLine="0" w:firstLineChars="0"/>
              <w:textAlignment w:val="auto"/>
              <w:rPr>
                <w:rFonts w:hint="eastAsia" w:hAnsi="宋体" w:cs="宋体"/>
                <w:color w:val="000000"/>
                <w:spacing w:val="-5"/>
                <w:szCs w:val="24"/>
              </w:rPr>
            </w:pPr>
            <w:r>
              <w:rPr>
                <w:rFonts w:hint="eastAsia" w:hAnsi="宋体" w:cs="宋体"/>
                <w:b w:val="0"/>
                <w:bCs w:val="0"/>
                <w:szCs w:val="24"/>
              </w:rPr>
              <w:t>注：各供应商的磋商报价总价超过上述报价范围的作废标处理。</w:t>
            </w:r>
          </w:p>
        </w:tc>
      </w:tr>
      <w:tr w14:paraId="7EE4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29" w:type="dxa"/>
            <w:vAlign w:val="center"/>
          </w:tcPr>
          <w:p w14:paraId="69CC3323">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30.3</w:t>
            </w:r>
          </w:p>
        </w:tc>
        <w:tc>
          <w:tcPr>
            <w:tcW w:w="2745" w:type="dxa"/>
            <w:vAlign w:val="center"/>
          </w:tcPr>
          <w:p w14:paraId="59D2BE0C">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评审结果</w:t>
            </w:r>
          </w:p>
        </w:tc>
        <w:tc>
          <w:tcPr>
            <w:tcW w:w="6345" w:type="dxa"/>
            <w:vAlign w:val="center"/>
          </w:tcPr>
          <w:p w14:paraId="04D1C7A0">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sz w:val="24"/>
              </w:rPr>
            </w:pPr>
            <w:r>
              <w:rPr>
                <w:rFonts w:hint="eastAsia" w:ascii="宋体" w:hAnsi="宋体" w:cs="宋体"/>
                <w:color w:val="000000"/>
                <w:sz w:val="24"/>
              </w:rPr>
              <w:t>在评审结束后评审结果将在</w:t>
            </w:r>
            <w:r>
              <w:rPr>
                <w:rFonts w:hint="eastAsia" w:ascii="宋体" w:hAnsi="宋体" w:cs="宋体"/>
                <w:color w:val="000000"/>
                <w:kern w:val="0"/>
                <w:sz w:val="24"/>
                <w:u w:val="single"/>
              </w:rPr>
              <w:t>云南省政府采购网</w:t>
            </w:r>
            <w:r>
              <w:rPr>
                <w:rFonts w:hint="eastAsia" w:ascii="宋体" w:hAnsi="宋体" w:cs="宋体"/>
                <w:color w:val="000000"/>
                <w:kern w:val="0"/>
                <w:sz w:val="24"/>
              </w:rPr>
              <w:t>上</w:t>
            </w:r>
            <w:r>
              <w:rPr>
                <w:rFonts w:hint="eastAsia" w:ascii="宋体" w:hAnsi="宋体" w:cs="宋体"/>
                <w:color w:val="000000"/>
                <w:sz w:val="24"/>
              </w:rPr>
              <w:t>公示，请各供应商注意查询。</w:t>
            </w:r>
          </w:p>
        </w:tc>
      </w:tr>
      <w:tr w14:paraId="4FE4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29" w:type="dxa"/>
            <w:vAlign w:val="center"/>
          </w:tcPr>
          <w:p w14:paraId="1D2839E9">
            <w:pPr>
              <w:keepNext w:val="0"/>
              <w:keepLines w:val="0"/>
              <w:pageBreakBefore w:val="0"/>
              <w:widowControl w:val="0"/>
              <w:kinsoku/>
              <w:wordWrap/>
              <w:overflowPunct/>
              <w:bidi w:val="0"/>
              <w:adjustRightInd/>
              <w:snapToGrid/>
              <w:spacing w:line="240" w:lineRule="auto"/>
              <w:ind w:firstLine="0" w:firstLineChars="0"/>
              <w:jc w:val="center"/>
              <w:textAlignment w:val="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30.4</w:t>
            </w:r>
          </w:p>
        </w:tc>
        <w:tc>
          <w:tcPr>
            <w:tcW w:w="2745" w:type="dxa"/>
            <w:vAlign w:val="center"/>
          </w:tcPr>
          <w:p w14:paraId="2507B5E2">
            <w:pPr>
              <w:keepNext w:val="0"/>
              <w:keepLines w:val="0"/>
              <w:pageBreakBefore w:val="0"/>
              <w:widowControl w:val="0"/>
              <w:kinsoku/>
              <w:wordWrap/>
              <w:overflowPunct/>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kern w:val="0"/>
                <w:sz w:val="24"/>
                <w:szCs w:val="24"/>
                <w:lang w:bidi="ar"/>
              </w:rPr>
              <w:t>采购代理服务费</w:t>
            </w:r>
          </w:p>
        </w:tc>
        <w:tc>
          <w:tcPr>
            <w:tcW w:w="6345" w:type="dxa"/>
            <w:vAlign w:val="center"/>
          </w:tcPr>
          <w:p w14:paraId="3309F873">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sz w:val="24"/>
              </w:rPr>
            </w:pPr>
            <w:r>
              <w:rPr>
                <w:rFonts w:hint="eastAsia" w:ascii="宋体" w:hAnsi="宋体" w:cs="宋体"/>
                <w:color w:val="000000"/>
                <w:sz w:val="24"/>
              </w:rPr>
              <w:t xml:space="preserve">依据“关于印发云南省建设工程招标代理服务收费指导 </w:t>
            </w:r>
          </w:p>
          <w:p w14:paraId="492718C1">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sz w:val="24"/>
              </w:rPr>
            </w:pPr>
            <w:r>
              <w:rPr>
                <w:rFonts w:hint="eastAsia" w:ascii="宋体" w:hAnsi="宋体" w:cs="宋体"/>
                <w:color w:val="000000"/>
                <w:sz w:val="24"/>
              </w:rPr>
              <w:t xml:space="preserve">意见（试行）的通知—云建招协【2023】51 号”收取，成 </w:t>
            </w:r>
          </w:p>
          <w:p w14:paraId="533C25EC">
            <w:pPr>
              <w:keepNext w:val="0"/>
              <w:keepLines w:val="0"/>
              <w:pageBreakBefore w:val="0"/>
              <w:widowControl w:val="0"/>
              <w:kinsoku/>
              <w:wordWrap/>
              <w:overflowPunct/>
              <w:bidi w:val="0"/>
              <w:adjustRightInd/>
              <w:snapToGrid/>
              <w:spacing w:line="240" w:lineRule="auto"/>
              <w:ind w:firstLine="0" w:firstLineChars="0"/>
              <w:textAlignment w:val="auto"/>
              <w:rPr>
                <w:rFonts w:hint="eastAsia" w:ascii="宋体" w:hAnsi="宋体" w:cs="宋体"/>
                <w:color w:val="000000"/>
                <w:sz w:val="24"/>
              </w:rPr>
            </w:pPr>
            <w:r>
              <w:rPr>
                <w:rFonts w:hint="eastAsia" w:ascii="宋体" w:hAnsi="宋体" w:cs="宋体"/>
                <w:color w:val="000000"/>
                <w:sz w:val="24"/>
              </w:rPr>
              <w:t>交供应商在领取成交通知书时向采购代理机构一次性付清。</w:t>
            </w:r>
          </w:p>
        </w:tc>
      </w:tr>
    </w:tbl>
    <w:p w14:paraId="46B11CAB">
      <w:pPr>
        <w:pStyle w:val="115"/>
        <w:spacing w:before="120" w:beforeLines="50" w:after="120" w:afterLines="50" w:line="440" w:lineRule="exact"/>
        <w:outlineLvl w:val="9"/>
        <w:rPr>
          <w:rFonts w:hint="eastAsia" w:ascii="宋体" w:hAnsi="宋体" w:eastAsia="宋体" w:cs="宋体"/>
          <w:b w:val="0"/>
          <w:color w:val="000000"/>
          <w:sz w:val="24"/>
          <w:szCs w:val="24"/>
        </w:rPr>
        <w:sectPr>
          <w:footerReference r:id="rId9" w:type="first"/>
          <w:footerReference r:id="rId8" w:type="default"/>
          <w:pgSz w:w="11905" w:h="16838"/>
          <w:pgMar w:top="1247" w:right="1531" w:bottom="1247" w:left="1531" w:header="851" w:footer="896" w:gutter="0"/>
          <w:pgNumType w:fmt="numberInDash" w:start="1"/>
          <w:cols w:space="0" w:num="1"/>
          <w:rtlGutter w:val="0"/>
          <w:docGrid w:linePitch="312" w:charSpace="0"/>
        </w:sectPr>
      </w:pPr>
    </w:p>
    <w:p w14:paraId="0ED11BD1">
      <w:pPr>
        <w:pStyle w:val="4"/>
        <w:bidi w:val="0"/>
        <w:rPr>
          <w:rFonts w:hint="eastAsia"/>
        </w:rPr>
      </w:pPr>
      <w:bookmarkStart w:id="40" w:name="_Toc25808"/>
      <w:bookmarkStart w:id="41" w:name="_Toc22254"/>
      <w:r>
        <w:rPr>
          <w:rFonts w:hint="eastAsia"/>
        </w:rPr>
        <w:t>一、总则</w:t>
      </w:r>
      <w:bookmarkEnd w:id="40"/>
      <w:bookmarkEnd w:id="41"/>
    </w:p>
    <w:p w14:paraId="0724E56A">
      <w:pPr>
        <w:spacing w:line="560" w:lineRule="exact"/>
        <w:ind w:firstLine="1422"/>
        <w:rPr>
          <w:rFonts w:hint="eastAsia" w:ascii="宋体" w:hAnsi="宋体" w:eastAsia="宋体" w:cs="宋体"/>
          <w:b/>
          <w:color w:val="000000"/>
          <w:sz w:val="24"/>
        </w:rPr>
      </w:pPr>
      <w:r>
        <w:rPr>
          <w:rFonts w:hint="eastAsia" w:ascii="宋体" w:hAnsi="宋体" w:eastAsia="宋体" w:cs="宋体"/>
          <w:b/>
          <w:color w:val="000000"/>
          <w:sz w:val="24"/>
        </w:rPr>
        <w:t>1.1 项目概况</w:t>
      </w:r>
    </w:p>
    <w:p w14:paraId="2D81C7BC">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1.1.1根据《中华人民共和国政府采购法》</w:t>
      </w:r>
      <w:r>
        <w:rPr>
          <w:rFonts w:hint="eastAsia" w:ascii="宋体" w:hAnsi="宋体" w:cs="宋体"/>
          <w:sz w:val="24"/>
        </w:rPr>
        <w:t>《中华人民共和国政府采购法实施条例</w:t>
      </w:r>
      <w:r>
        <w:rPr>
          <w:rFonts w:hint="eastAsia" w:ascii="宋体" w:hAnsi="宋体" w:cs="宋体"/>
          <w:sz w:val="24"/>
          <w:lang w:eastAsia="zh-CN"/>
        </w:rPr>
        <w:t>》《</w:t>
      </w:r>
      <w:r>
        <w:rPr>
          <w:rFonts w:hint="eastAsia" w:ascii="宋体" w:hAnsi="宋体" w:cs="宋体"/>
          <w:sz w:val="24"/>
        </w:rPr>
        <w:t>政府采购竞争性磋商采购方式管理暂行办法》（财库</w:t>
      </w:r>
      <w:r>
        <w:rPr>
          <w:rFonts w:hint="eastAsia" w:ascii="宋体" w:hAnsi="宋体" w:cs="宋体"/>
          <w:sz w:val="24"/>
          <w:lang w:eastAsia="zh-CN"/>
        </w:rPr>
        <w:t>〔2014〕214号</w:t>
      </w:r>
      <w:r>
        <w:rPr>
          <w:rFonts w:hint="eastAsia" w:ascii="宋体" w:hAnsi="宋体" w:cs="宋体"/>
          <w:sz w:val="24"/>
        </w:rPr>
        <w:t>）</w:t>
      </w:r>
      <w:r>
        <w:rPr>
          <w:rFonts w:hint="eastAsia" w:ascii="宋体" w:hAnsi="宋体" w:cs="宋体"/>
          <w:color w:val="000000"/>
          <w:sz w:val="24"/>
        </w:rPr>
        <w:t>等有关</w:t>
      </w:r>
      <w:r>
        <w:rPr>
          <w:rFonts w:hint="eastAsia" w:ascii="宋体" w:hAnsi="宋体" w:cs="宋体"/>
          <w:color w:val="000000"/>
          <w:sz w:val="24"/>
          <w:lang w:eastAsia="zh-CN"/>
        </w:rPr>
        <w:t>法律法规</w:t>
      </w:r>
      <w:r>
        <w:rPr>
          <w:rFonts w:hint="eastAsia" w:ascii="宋体" w:hAnsi="宋体" w:cs="宋体"/>
          <w:color w:val="000000"/>
          <w:sz w:val="24"/>
        </w:rPr>
        <w:t>和规章的规定，本采购项目已具备磋商条件，现对本项目进行磋商。</w:t>
      </w:r>
    </w:p>
    <w:p w14:paraId="66D841EC">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1.1.2本采购项目采购人：见供应商须知前附表。</w:t>
      </w:r>
    </w:p>
    <w:p w14:paraId="1165F7A5">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1.1.3采购代理机构：见供应商须知前附表。</w:t>
      </w:r>
    </w:p>
    <w:p w14:paraId="0FDA208E">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1.1.4本采购项目名称：见供应商须知前附表。</w:t>
      </w:r>
    </w:p>
    <w:p w14:paraId="3E1F901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1.1.5实施地点：见供应商须知前附表。</w:t>
      </w:r>
    </w:p>
    <w:p w14:paraId="5BE8D95D">
      <w:pPr>
        <w:spacing w:line="560" w:lineRule="exact"/>
        <w:rPr>
          <w:rFonts w:hint="eastAsia" w:ascii="宋体" w:hAnsi="宋体" w:cs="宋体"/>
          <w:b/>
          <w:color w:val="000000"/>
          <w:sz w:val="24"/>
        </w:rPr>
      </w:pPr>
      <w:r>
        <w:rPr>
          <w:rFonts w:hint="eastAsia" w:ascii="宋体" w:hAnsi="宋体" w:cs="宋体"/>
          <w:b/>
          <w:color w:val="000000"/>
          <w:sz w:val="24"/>
        </w:rPr>
        <w:t>1.2 资金来源和落实情况</w:t>
      </w:r>
    </w:p>
    <w:p w14:paraId="0EE7B86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1.2.1本采购项目的资金来源：</w:t>
      </w:r>
      <w:r>
        <w:rPr>
          <w:rFonts w:hint="eastAsia" w:ascii="宋体" w:hAnsi="宋体" w:cs="宋体"/>
          <w:color w:val="000000"/>
          <w:sz w:val="24"/>
          <w:lang w:eastAsia="zh-CN"/>
        </w:rPr>
        <w:t>财政资金</w:t>
      </w:r>
      <w:r>
        <w:rPr>
          <w:rFonts w:hint="eastAsia" w:ascii="宋体" w:hAnsi="宋体" w:cs="宋体"/>
          <w:color w:val="000000"/>
          <w:sz w:val="24"/>
        </w:rPr>
        <w:t>。</w:t>
      </w:r>
    </w:p>
    <w:p w14:paraId="6A9A054E">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1.2.2本采购项目的资金落实情况：见供应商须知前附表。</w:t>
      </w:r>
    </w:p>
    <w:p w14:paraId="31CA82E3">
      <w:pPr>
        <w:spacing w:line="560" w:lineRule="exact"/>
        <w:rPr>
          <w:rFonts w:hint="eastAsia" w:ascii="宋体" w:hAnsi="宋体" w:cs="宋体"/>
          <w:b/>
          <w:color w:val="000000"/>
          <w:sz w:val="24"/>
        </w:rPr>
      </w:pPr>
      <w:r>
        <w:rPr>
          <w:rFonts w:hint="eastAsia" w:ascii="宋体" w:hAnsi="宋体" w:cs="宋体"/>
          <w:b/>
          <w:color w:val="000000"/>
          <w:sz w:val="24"/>
        </w:rPr>
        <w:t>1.3 采购预算、工期要求和质量要求</w:t>
      </w:r>
    </w:p>
    <w:p w14:paraId="410C1A7A">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1.3.1采购预算：见供应商须知前附表。</w:t>
      </w:r>
    </w:p>
    <w:p w14:paraId="08609643">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1.3.2</w:t>
      </w:r>
      <w:r>
        <w:rPr>
          <w:rFonts w:hint="eastAsia" w:ascii="宋体" w:hAnsi="宋体" w:cs="宋体"/>
          <w:bCs/>
          <w:color w:val="000000"/>
          <w:kern w:val="0"/>
          <w:sz w:val="24"/>
        </w:rPr>
        <w:t>工期</w:t>
      </w:r>
      <w:r>
        <w:rPr>
          <w:rFonts w:hint="eastAsia" w:ascii="宋体" w:hAnsi="宋体" w:cs="宋体"/>
          <w:color w:val="000000"/>
          <w:sz w:val="24"/>
        </w:rPr>
        <w:t>要求：见供应商须知前附表。</w:t>
      </w:r>
    </w:p>
    <w:p w14:paraId="7C7136F1">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1.3.3质量要求：见供应商须知前附表。</w:t>
      </w:r>
    </w:p>
    <w:p w14:paraId="1E55BB02">
      <w:pPr>
        <w:spacing w:line="560" w:lineRule="exact"/>
        <w:rPr>
          <w:rFonts w:hint="eastAsia" w:ascii="宋体" w:hAnsi="宋体" w:cs="宋体"/>
          <w:b/>
          <w:color w:val="000000"/>
          <w:sz w:val="24"/>
        </w:rPr>
      </w:pPr>
      <w:r>
        <w:rPr>
          <w:rFonts w:hint="eastAsia" w:ascii="宋体" w:hAnsi="宋体" w:cs="宋体"/>
          <w:b/>
          <w:color w:val="000000"/>
          <w:sz w:val="24"/>
        </w:rPr>
        <w:t>1.4 供应商资格要求</w:t>
      </w:r>
    </w:p>
    <w:p w14:paraId="59F3EE2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1.4.1供应商应具备承担施工的资质条件、能力：见供应商须知前附表。</w:t>
      </w:r>
    </w:p>
    <w:p w14:paraId="7E04315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1.4.2供应商不得存在下列情形之一：</w:t>
      </w:r>
    </w:p>
    <w:p w14:paraId="01E6F63D">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为采购人不具有独立法人资格的附属机构（单位）；</w:t>
      </w:r>
    </w:p>
    <w:p w14:paraId="148124DB">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（2）</w:t>
      </w:r>
      <w:r>
        <w:rPr>
          <w:rFonts w:hint="eastAsia" w:ascii="宋体" w:hAnsi="宋体" w:cs="宋体"/>
          <w:color w:val="000000"/>
          <w:sz w:val="24"/>
        </w:rPr>
        <w:t>为本项目的代建人；</w:t>
      </w:r>
    </w:p>
    <w:p w14:paraId="396F9CDC">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（3）</w:t>
      </w:r>
      <w:r>
        <w:rPr>
          <w:rFonts w:hint="eastAsia" w:ascii="宋体" w:hAnsi="宋体" w:cs="宋体"/>
          <w:color w:val="000000"/>
          <w:sz w:val="24"/>
        </w:rPr>
        <w:t>为本项目提供招标代理服务的；</w:t>
      </w:r>
    </w:p>
    <w:p w14:paraId="09E1705A">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（4）</w:t>
      </w:r>
      <w:r>
        <w:rPr>
          <w:rFonts w:hint="eastAsia" w:ascii="宋体" w:hAnsi="宋体" w:cs="宋体"/>
          <w:color w:val="000000"/>
          <w:sz w:val="24"/>
        </w:rPr>
        <w:t>与本项目的代建人或招标代理机构同为一个法定代表人的；</w:t>
      </w:r>
    </w:p>
    <w:p w14:paraId="289FEAAA">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（5）</w:t>
      </w:r>
      <w:r>
        <w:rPr>
          <w:rFonts w:hint="eastAsia" w:ascii="宋体" w:hAnsi="宋体" w:cs="宋体"/>
          <w:color w:val="000000"/>
          <w:sz w:val="24"/>
        </w:rPr>
        <w:t>本采购项目的代建人或招标代理机构相互控股或参股的；</w:t>
      </w:r>
    </w:p>
    <w:p w14:paraId="19FA378E">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（6）</w:t>
      </w:r>
      <w:r>
        <w:rPr>
          <w:rFonts w:hint="eastAsia" w:ascii="宋体" w:hAnsi="宋体" w:cs="宋体"/>
          <w:color w:val="000000"/>
          <w:sz w:val="24"/>
        </w:rPr>
        <w:t>与本采购项目的代建人或招标代理机构相互任职或工作的；</w:t>
      </w:r>
    </w:p>
    <w:p w14:paraId="2F31F41D">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（7）</w:t>
      </w:r>
      <w:r>
        <w:rPr>
          <w:rFonts w:hint="eastAsia" w:ascii="宋体" w:hAnsi="宋体" w:cs="宋体"/>
          <w:color w:val="000000"/>
          <w:sz w:val="24"/>
        </w:rPr>
        <w:t>与承建单位有同一隶属关系的；</w:t>
      </w:r>
    </w:p>
    <w:p w14:paraId="2A6ED8D9">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（8）</w:t>
      </w:r>
      <w:r>
        <w:rPr>
          <w:rFonts w:hint="eastAsia" w:ascii="宋体" w:hAnsi="宋体" w:cs="宋体"/>
          <w:color w:val="000000"/>
          <w:sz w:val="24"/>
        </w:rPr>
        <w:t>被责令停业的；</w:t>
      </w:r>
    </w:p>
    <w:p w14:paraId="7981CE47">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（9）</w:t>
      </w:r>
      <w:r>
        <w:rPr>
          <w:rFonts w:hint="eastAsia" w:ascii="宋体" w:hAnsi="宋体" w:cs="宋体"/>
          <w:color w:val="000000"/>
          <w:sz w:val="24"/>
        </w:rPr>
        <w:t>被暂停或取消投标资格的；</w:t>
      </w:r>
    </w:p>
    <w:p w14:paraId="03D364A5">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（10）</w:t>
      </w:r>
      <w:r>
        <w:rPr>
          <w:rFonts w:hint="eastAsia" w:ascii="宋体" w:hAnsi="宋体" w:cs="宋体"/>
          <w:color w:val="000000"/>
          <w:sz w:val="24"/>
        </w:rPr>
        <w:t>财产被接管或冻结的；</w:t>
      </w:r>
    </w:p>
    <w:p w14:paraId="5FC8C251">
      <w:pPr>
        <w:spacing w:line="560" w:lineRule="exact"/>
        <w:ind w:firstLine="820" w:firstLineChars="342"/>
        <w:rPr>
          <w:rFonts w:hint="eastAsia" w:ascii="宋体" w:hAnsi="宋体" w:cs="宋体"/>
          <w:color w:val="000000"/>
          <w:sz w:val="24"/>
        </w:rPr>
      </w:pPr>
      <w:r>
        <w:rPr>
          <w:rFonts w:hint="eastAsia" w:ascii="宋体" w:hAnsi="宋体" w:cs="宋体"/>
          <w:color w:val="000000"/>
          <w:sz w:val="24"/>
          <w:lang w:eastAsia="zh-CN"/>
        </w:rPr>
        <w:t>（11）</w:t>
      </w:r>
      <w:r>
        <w:rPr>
          <w:rFonts w:hint="eastAsia" w:ascii="宋体" w:hAnsi="宋体" w:cs="宋体"/>
          <w:color w:val="000000"/>
          <w:sz w:val="24"/>
        </w:rPr>
        <w:t>在最近三年内有骗取成交或严重违约或重大工程质量问题的。</w:t>
      </w:r>
    </w:p>
    <w:p w14:paraId="33D375FE">
      <w:pPr>
        <w:spacing w:line="560" w:lineRule="exact"/>
        <w:ind w:firstLine="600" w:firstLineChars="250"/>
        <w:rPr>
          <w:rFonts w:hint="eastAsia" w:ascii="宋体" w:hAnsi="宋体" w:cs="宋体"/>
          <w:color w:val="000000"/>
          <w:sz w:val="24"/>
        </w:rPr>
      </w:pPr>
      <w:r>
        <w:rPr>
          <w:rFonts w:hint="eastAsia" w:ascii="宋体" w:hAnsi="宋体" w:cs="宋体"/>
          <w:color w:val="000000"/>
          <w:sz w:val="24"/>
        </w:rPr>
        <w:t>1.4.3是否接受联合体磋商：本项目</w:t>
      </w:r>
      <w:r>
        <w:rPr>
          <w:rFonts w:hint="eastAsia" w:ascii="宋体" w:hAnsi="宋体" w:cs="宋体"/>
          <w:color w:val="000000"/>
          <w:sz w:val="24"/>
          <w:u w:val="single"/>
        </w:rPr>
        <w:t>不接受</w:t>
      </w:r>
      <w:r>
        <w:rPr>
          <w:rFonts w:hint="eastAsia" w:ascii="宋体" w:hAnsi="宋体" w:cs="宋体"/>
          <w:color w:val="000000"/>
          <w:sz w:val="24"/>
        </w:rPr>
        <w:t>联合体磋商。</w:t>
      </w:r>
    </w:p>
    <w:p w14:paraId="52625F93">
      <w:pPr>
        <w:spacing w:line="560" w:lineRule="exact"/>
        <w:rPr>
          <w:rFonts w:hint="eastAsia" w:ascii="宋体" w:hAnsi="宋体" w:cs="宋体"/>
          <w:b/>
          <w:color w:val="000000"/>
          <w:sz w:val="24"/>
        </w:rPr>
      </w:pPr>
      <w:r>
        <w:rPr>
          <w:rFonts w:hint="eastAsia" w:ascii="宋体" w:hAnsi="宋体" w:cs="宋体"/>
          <w:b/>
          <w:color w:val="000000"/>
          <w:sz w:val="24"/>
        </w:rPr>
        <w:t>1.5 费用承担</w:t>
      </w:r>
    </w:p>
    <w:p w14:paraId="22F95D2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1.5.1供应商准备和参加磋商活动发生的食宿费用自理。</w:t>
      </w:r>
    </w:p>
    <w:p w14:paraId="53765C7B">
      <w:pPr>
        <w:spacing w:line="560" w:lineRule="exact"/>
        <w:rPr>
          <w:rFonts w:hint="eastAsia" w:ascii="宋体" w:hAnsi="宋体" w:cs="宋体"/>
          <w:b/>
          <w:color w:val="000000"/>
          <w:sz w:val="24"/>
        </w:rPr>
      </w:pPr>
      <w:r>
        <w:rPr>
          <w:rFonts w:hint="eastAsia" w:ascii="宋体" w:hAnsi="宋体" w:cs="宋体"/>
          <w:b/>
          <w:color w:val="000000"/>
          <w:sz w:val="24"/>
        </w:rPr>
        <w:t>1.6 保密</w:t>
      </w:r>
    </w:p>
    <w:p w14:paraId="7EC6BBF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参与招标投标活动的各方应对竞争性磋商文件和响应文件中的商业和技术等秘密保密，违者应对由此造成的后果承担法律责任。</w:t>
      </w:r>
    </w:p>
    <w:p w14:paraId="2924DD8D">
      <w:pPr>
        <w:spacing w:line="560" w:lineRule="exact"/>
        <w:rPr>
          <w:rFonts w:hint="eastAsia" w:ascii="宋体" w:hAnsi="宋体" w:cs="宋体"/>
          <w:b/>
          <w:color w:val="000000"/>
          <w:sz w:val="24"/>
        </w:rPr>
      </w:pPr>
      <w:r>
        <w:rPr>
          <w:rFonts w:hint="eastAsia" w:ascii="宋体" w:hAnsi="宋体" w:cs="宋体"/>
          <w:b/>
          <w:color w:val="000000"/>
          <w:sz w:val="24"/>
        </w:rPr>
        <w:t>1.7 语言文字</w:t>
      </w:r>
    </w:p>
    <w:p w14:paraId="06542B5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除专用术语外，与招标投标有关的语言均使用中文。必要时专用术语应附有中文注释。</w:t>
      </w:r>
    </w:p>
    <w:p w14:paraId="660F5629">
      <w:pPr>
        <w:spacing w:line="560" w:lineRule="exact"/>
        <w:rPr>
          <w:rFonts w:hint="eastAsia" w:ascii="宋体" w:hAnsi="宋体" w:cs="宋体"/>
          <w:b/>
          <w:color w:val="000000"/>
          <w:sz w:val="24"/>
        </w:rPr>
      </w:pPr>
      <w:r>
        <w:rPr>
          <w:rFonts w:hint="eastAsia" w:ascii="宋体" w:hAnsi="宋体" w:cs="宋体"/>
          <w:b/>
          <w:color w:val="000000"/>
          <w:sz w:val="24"/>
        </w:rPr>
        <w:t>1.8 计量单位</w:t>
      </w:r>
    </w:p>
    <w:p w14:paraId="75694D84">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所有计量均采用中华人民共和国法定计量单位。</w:t>
      </w:r>
    </w:p>
    <w:p w14:paraId="63CFACFF">
      <w:pPr>
        <w:spacing w:line="560" w:lineRule="exact"/>
        <w:rPr>
          <w:rFonts w:hint="eastAsia" w:ascii="宋体" w:hAnsi="宋体" w:cs="宋体"/>
          <w:b/>
          <w:color w:val="000000"/>
          <w:sz w:val="24"/>
        </w:rPr>
      </w:pPr>
      <w:r>
        <w:rPr>
          <w:rFonts w:hint="eastAsia" w:ascii="宋体" w:hAnsi="宋体" w:cs="宋体"/>
          <w:b/>
          <w:color w:val="000000"/>
          <w:sz w:val="24"/>
        </w:rPr>
        <w:t>1.9 踏勘现场</w:t>
      </w:r>
    </w:p>
    <w:p w14:paraId="312CB025">
      <w:pPr>
        <w:spacing w:line="520" w:lineRule="exact"/>
        <w:ind w:left="120" w:leftChars="50" w:firstLine="357" w:firstLineChars="149"/>
        <w:rPr>
          <w:rFonts w:hint="eastAsia" w:ascii="宋体" w:hAnsi="宋体" w:cs="宋体"/>
          <w:color w:val="000000"/>
          <w:sz w:val="24"/>
        </w:rPr>
      </w:pPr>
      <w:r>
        <w:rPr>
          <w:rFonts w:hint="eastAsia" w:ascii="宋体" w:hAnsi="宋体" w:cs="宋体"/>
          <w:color w:val="000000"/>
          <w:sz w:val="24"/>
        </w:rPr>
        <w:t>1.9.1投标人按本须知前附表规定的方式踏勘项目现场，投标人员不得因此使采购人承担有关的责任和蒙受损失。投标人应承担踏勘现场的责任和风险。</w:t>
      </w:r>
    </w:p>
    <w:p w14:paraId="1A6E387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1.9.2采购人向投标人提供的有关现场的资料和数据，是采购人现有的能使投标人利用的资料。采购人对投标人由此而做出的推论、误解和忽略概不负责。</w:t>
      </w:r>
    </w:p>
    <w:p w14:paraId="1177CE9F">
      <w:pPr>
        <w:spacing w:line="560" w:lineRule="exact"/>
        <w:rPr>
          <w:rFonts w:hint="eastAsia" w:ascii="宋体" w:hAnsi="宋体" w:cs="宋体"/>
          <w:color w:val="000000"/>
          <w:sz w:val="24"/>
        </w:rPr>
      </w:pPr>
      <w:r>
        <w:rPr>
          <w:rFonts w:hint="eastAsia" w:ascii="宋体" w:hAnsi="宋体" w:cs="宋体"/>
          <w:b/>
          <w:color w:val="000000"/>
          <w:sz w:val="24"/>
        </w:rPr>
        <w:t>1.10竞争性磋商文件答疑和竞争性磋商文件的补充</w:t>
      </w:r>
    </w:p>
    <w:p w14:paraId="3C3E6A80">
      <w:pPr>
        <w:spacing w:line="560" w:lineRule="exact"/>
        <w:ind w:left="120" w:leftChars="50" w:firstLine="357" w:firstLineChars="149"/>
        <w:rPr>
          <w:rFonts w:hint="eastAsia" w:ascii="宋体" w:hAnsi="宋体" w:cs="宋体"/>
          <w:color w:val="000000"/>
          <w:sz w:val="24"/>
        </w:rPr>
      </w:pPr>
      <w:r>
        <w:rPr>
          <w:rFonts w:hint="eastAsia" w:ascii="宋体" w:hAnsi="宋体" w:cs="宋体"/>
          <w:color w:val="000000"/>
          <w:sz w:val="24"/>
        </w:rPr>
        <w:t>1.10.1供应商如对竞争性磋商文件、资料及</w:t>
      </w:r>
      <w:r>
        <w:rPr>
          <w:rFonts w:hint="eastAsia" w:ascii="宋体" w:hAnsi="宋体" w:cs="宋体"/>
          <w:color w:val="000000"/>
          <w:sz w:val="24"/>
          <w:lang w:eastAsia="zh-CN"/>
        </w:rPr>
        <w:t>勘查现场</w:t>
      </w:r>
      <w:r>
        <w:rPr>
          <w:rFonts w:hint="eastAsia" w:ascii="宋体" w:hAnsi="宋体" w:cs="宋体"/>
          <w:color w:val="000000"/>
          <w:sz w:val="24"/>
        </w:rPr>
        <w:t>过程中有疑问，请以书面形式于本须知前附表规定的时间前递交到采购人，采购人收到供应商提出的疑问后，将不再组织现场答疑会。采购人在供应商须知前附表规定的时间内，将对供应商所提问题的澄清，以书面方式通知所有购买竞争性磋商文件的供应商。该澄清内容为竞争性磋商文件的组成部分。</w:t>
      </w:r>
    </w:p>
    <w:p w14:paraId="418887F1">
      <w:pPr>
        <w:spacing w:line="560" w:lineRule="exact"/>
        <w:ind w:left="120" w:leftChars="50" w:firstLine="357" w:firstLineChars="149"/>
        <w:rPr>
          <w:rFonts w:hint="eastAsia" w:ascii="宋体" w:hAnsi="宋体" w:cs="宋体"/>
          <w:color w:val="000000"/>
          <w:sz w:val="24"/>
        </w:rPr>
      </w:pPr>
      <w:r>
        <w:rPr>
          <w:rFonts w:hint="eastAsia" w:ascii="宋体" w:hAnsi="宋体" w:cs="宋体"/>
          <w:bCs/>
          <w:color w:val="000000"/>
          <w:sz w:val="24"/>
        </w:rPr>
        <w:t>1.10.2</w:t>
      </w:r>
      <w:r>
        <w:rPr>
          <w:rFonts w:hint="eastAsia" w:ascii="宋体" w:hAnsi="宋体" w:cs="宋体"/>
          <w:color w:val="000000"/>
          <w:sz w:val="24"/>
        </w:rPr>
        <w:t>在磋商截止时间前采购人都有权对竞争性磋商文件进行修改、补充，若原竞争性磋商文件与后补的其他内容有矛盾时，以后补的其他内容为准。</w:t>
      </w:r>
    </w:p>
    <w:p w14:paraId="2DD4016B">
      <w:pPr>
        <w:spacing w:line="560" w:lineRule="exact"/>
        <w:ind w:left="120" w:leftChars="50" w:firstLine="357" w:firstLineChars="149"/>
        <w:rPr>
          <w:rFonts w:hint="eastAsia" w:ascii="宋体" w:hAnsi="宋体" w:cs="宋体"/>
          <w:color w:val="000000"/>
          <w:sz w:val="24"/>
        </w:rPr>
      </w:pPr>
      <w:r>
        <w:rPr>
          <w:rFonts w:hint="eastAsia" w:ascii="宋体" w:hAnsi="宋体" w:cs="宋体"/>
          <w:color w:val="000000"/>
          <w:sz w:val="24"/>
        </w:rPr>
        <w:t>1.10.3如果考虑到招标澄清或修改的内容会导致供应商不能按期完成响应文件，采购人将酌情延长响应文件递交截止时间，具体时间将在竞争性磋商文件的修改补充通知中予以明确。</w:t>
      </w:r>
    </w:p>
    <w:p w14:paraId="394729AF">
      <w:pPr>
        <w:spacing w:line="560" w:lineRule="exact"/>
        <w:rPr>
          <w:rFonts w:hint="eastAsia" w:ascii="宋体" w:hAnsi="宋体" w:cs="宋体"/>
          <w:b/>
          <w:sz w:val="24"/>
        </w:rPr>
      </w:pPr>
      <w:r>
        <w:rPr>
          <w:rFonts w:hint="eastAsia" w:ascii="宋体" w:hAnsi="宋体" w:cs="宋体"/>
          <w:b/>
          <w:sz w:val="24"/>
        </w:rPr>
        <w:t>1.11分包：</w:t>
      </w:r>
      <w:r>
        <w:rPr>
          <w:rFonts w:hint="eastAsia" w:ascii="宋体" w:hAnsi="宋体" w:cs="宋体"/>
          <w:bCs/>
          <w:sz w:val="24"/>
        </w:rPr>
        <w:t>本工程不允许分包；</w:t>
      </w:r>
    </w:p>
    <w:p w14:paraId="7A16E0CF">
      <w:pPr>
        <w:spacing w:line="560" w:lineRule="exact"/>
        <w:rPr>
          <w:rFonts w:hint="eastAsia" w:ascii="宋体" w:hAnsi="宋体" w:cs="宋体"/>
          <w:bCs/>
          <w:sz w:val="24"/>
        </w:rPr>
      </w:pPr>
      <w:r>
        <w:rPr>
          <w:rFonts w:hint="eastAsia" w:ascii="宋体" w:hAnsi="宋体" w:cs="宋体"/>
          <w:b/>
          <w:sz w:val="24"/>
        </w:rPr>
        <w:t>1.12偏离：</w:t>
      </w:r>
      <w:r>
        <w:rPr>
          <w:rFonts w:hint="eastAsia" w:ascii="宋体" w:hAnsi="宋体" w:cs="宋体"/>
          <w:bCs/>
          <w:sz w:val="24"/>
        </w:rPr>
        <w:t>本项目不允许偏离。</w:t>
      </w:r>
    </w:p>
    <w:p w14:paraId="5FB58E9D">
      <w:pPr>
        <w:pStyle w:val="4"/>
        <w:bidi w:val="0"/>
        <w:rPr>
          <w:rFonts w:hint="eastAsia"/>
        </w:rPr>
      </w:pPr>
      <w:bookmarkStart w:id="42" w:name="_Toc14914"/>
      <w:bookmarkStart w:id="43" w:name="_Toc1991"/>
      <w:r>
        <w:rPr>
          <w:rFonts w:hint="eastAsia"/>
        </w:rPr>
        <w:t>二、竞争性磋商文件</w:t>
      </w:r>
      <w:bookmarkEnd w:id="42"/>
      <w:bookmarkEnd w:id="43"/>
    </w:p>
    <w:p w14:paraId="532D15AB">
      <w:pPr>
        <w:spacing w:line="560" w:lineRule="exact"/>
        <w:rPr>
          <w:rFonts w:hint="eastAsia" w:ascii="宋体" w:hAnsi="宋体" w:cs="宋体"/>
          <w:b/>
          <w:color w:val="000000"/>
          <w:sz w:val="24"/>
        </w:rPr>
      </w:pPr>
      <w:r>
        <w:rPr>
          <w:rFonts w:hint="eastAsia" w:ascii="宋体" w:hAnsi="宋体" w:cs="宋体"/>
          <w:b/>
          <w:color w:val="000000"/>
          <w:sz w:val="24"/>
        </w:rPr>
        <w:t>2.1 竞争性磋商文件的组成</w:t>
      </w:r>
    </w:p>
    <w:p w14:paraId="03A52BE6">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（1）竞争性磋商公告；</w:t>
      </w:r>
    </w:p>
    <w:p w14:paraId="7291C3CF">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（2）供应商须知；</w:t>
      </w:r>
    </w:p>
    <w:p w14:paraId="5D11D150">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（3）评审办法（综合评分法）；</w:t>
      </w:r>
    </w:p>
    <w:p w14:paraId="0F97C04F">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（4）合同条款及格式；</w:t>
      </w:r>
    </w:p>
    <w:p w14:paraId="4BB94CCC">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（5）技术标准和要求；</w:t>
      </w:r>
    </w:p>
    <w:p w14:paraId="1EC40D7F">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（6）竞争性磋商响应文件格式。</w:t>
      </w:r>
    </w:p>
    <w:p w14:paraId="62467D61">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（7）磋商程序</w:t>
      </w:r>
    </w:p>
    <w:p w14:paraId="4544CD93">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（8）工程量清单</w:t>
      </w:r>
    </w:p>
    <w:p w14:paraId="7B8F6A59">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根据本章第1.10款、第2.2款和第2.3款对竞争性磋商文件所作的澄清、修改，构成竞争性磋商文件的组成部分。</w:t>
      </w:r>
    </w:p>
    <w:p w14:paraId="47EFD264">
      <w:pPr>
        <w:spacing w:line="560" w:lineRule="exact"/>
        <w:rPr>
          <w:rFonts w:hint="eastAsia" w:ascii="宋体" w:hAnsi="宋体" w:cs="宋体"/>
          <w:b/>
          <w:color w:val="000000"/>
          <w:sz w:val="24"/>
        </w:rPr>
      </w:pPr>
      <w:r>
        <w:rPr>
          <w:rFonts w:hint="eastAsia" w:ascii="宋体" w:hAnsi="宋体" w:cs="宋体"/>
          <w:b/>
          <w:color w:val="000000"/>
          <w:sz w:val="24"/>
        </w:rPr>
        <w:t>2.2 竞争性磋商文件的澄清</w:t>
      </w:r>
    </w:p>
    <w:p w14:paraId="56671C1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2.2.1供应商应仔细阅读和检查竞争性磋商文件的全部内容。如发现缺页或附件不全，应及时向采购人提出，以便补齐。如有疑问，应在“供应商须知前附表”规定的时间前，使用CA数字证书登录“政府采购云平台”（网址：https://www.zcygov.cn/），在“询问”菜单提出，要求采购人对竞争性磋商文件予以澄清。</w:t>
      </w:r>
    </w:p>
    <w:p w14:paraId="4CAEAA4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2.2.3供应商在收到澄清函后，应在供应商须知前附表规定的时间内以书面形式通知采购代理人，确认已收到该澄清（若在澄清函发出24小时内未给予回复，则视为供应商已收到并确认该澄清函）。</w:t>
      </w:r>
    </w:p>
    <w:p w14:paraId="63C7378A">
      <w:pPr>
        <w:spacing w:line="560" w:lineRule="exact"/>
        <w:rPr>
          <w:rFonts w:hint="eastAsia" w:ascii="宋体" w:hAnsi="宋体" w:cs="宋体"/>
          <w:b/>
          <w:color w:val="000000"/>
          <w:sz w:val="24"/>
        </w:rPr>
      </w:pPr>
      <w:r>
        <w:rPr>
          <w:rFonts w:hint="eastAsia" w:ascii="宋体" w:hAnsi="宋体" w:cs="宋体"/>
          <w:b/>
          <w:color w:val="000000"/>
          <w:sz w:val="24"/>
        </w:rPr>
        <w:t>2.3 竞争性磋商文件的修改</w:t>
      </w:r>
    </w:p>
    <w:p w14:paraId="6CAA897D">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2.3.1采购人可以书面形式修改竞争性磋商文件，并以书面形式通知所有获取竞争性磋商文件的供应商。如果修改竞争性磋商文件的时间距响应文件递交截止时间不足5天，并且修改内容可能影响编制响应文件的，将相应延长响应文件提交截止时间。</w:t>
      </w:r>
    </w:p>
    <w:p w14:paraId="656970E0">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2.3.2供应商收到竞争性磋商文件修改通知（函）内容后，应在供应商须知前附表规定的时间内以书面形式通知采购人，确认已收到该修改通知（函）（若在通知函发出24小时内未给予回复，则视为供应商已收到并确认该通知函）。</w:t>
      </w:r>
    </w:p>
    <w:p w14:paraId="191C33F1">
      <w:pPr>
        <w:pStyle w:val="4"/>
        <w:bidi w:val="0"/>
        <w:rPr>
          <w:rFonts w:hint="eastAsia"/>
        </w:rPr>
      </w:pPr>
      <w:bookmarkStart w:id="44" w:name="_Toc21960"/>
      <w:bookmarkStart w:id="45" w:name="_Toc24238"/>
      <w:r>
        <w:rPr>
          <w:rFonts w:hint="eastAsia"/>
        </w:rPr>
        <w:t>三、响应文件</w:t>
      </w:r>
      <w:bookmarkEnd w:id="44"/>
      <w:bookmarkEnd w:id="45"/>
    </w:p>
    <w:p w14:paraId="6A0173F9">
      <w:pPr>
        <w:spacing w:line="560" w:lineRule="exact"/>
        <w:rPr>
          <w:rFonts w:hint="eastAsia" w:ascii="宋体" w:hAnsi="宋体" w:cs="宋体"/>
          <w:b/>
          <w:color w:val="000000"/>
          <w:sz w:val="24"/>
        </w:rPr>
      </w:pPr>
      <w:r>
        <w:rPr>
          <w:rFonts w:hint="eastAsia" w:ascii="宋体" w:hAnsi="宋体" w:cs="宋体"/>
          <w:b/>
          <w:color w:val="000000"/>
          <w:sz w:val="24"/>
        </w:rPr>
        <w:t>3.1 响应文件的组成</w:t>
      </w:r>
    </w:p>
    <w:p w14:paraId="54CB05FA">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3.1.1响应文件应包括下列内容：具体以第六章《竞争性磋商响应文件格式》为准。</w:t>
      </w:r>
    </w:p>
    <w:p w14:paraId="0BB11E97">
      <w:pPr>
        <w:spacing w:line="560" w:lineRule="exact"/>
        <w:rPr>
          <w:rFonts w:hint="eastAsia" w:ascii="宋体" w:hAnsi="宋体" w:cs="宋体"/>
          <w:b/>
          <w:color w:val="000000"/>
          <w:sz w:val="24"/>
        </w:rPr>
      </w:pPr>
      <w:r>
        <w:rPr>
          <w:rFonts w:hint="eastAsia" w:ascii="宋体" w:hAnsi="宋体" w:cs="宋体"/>
          <w:b/>
          <w:color w:val="000000"/>
          <w:sz w:val="24"/>
        </w:rPr>
        <w:t>3.2 磋商报价</w:t>
      </w:r>
    </w:p>
    <w:p w14:paraId="24EF475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3.2.1本项目采购人提供招标控制价，供应商的投标总报价超出招标控制总价的将作否决磋商响应文件处理。招标控制价：详见第八章工程量清单。</w:t>
      </w:r>
    </w:p>
    <w:p w14:paraId="0A91CA0D">
      <w:pPr>
        <w:spacing w:line="560" w:lineRule="exact"/>
        <w:ind w:firstLine="466" w:firstLineChars="196"/>
        <w:rPr>
          <w:rFonts w:hint="eastAsia" w:ascii="宋体" w:hAnsi="宋体" w:cs="宋体"/>
          <w:spacing w:val="-1"/>
          <w:kern w:val="0"/>
          <w:sz w:val="24"/>
        </w:rPr>
      </w:pPr>
      <w:r>
        <w:rPr>
          <w:rFonts w:hint="eastAsia" w:ascii="宋体" w:hAnsi="宋体" w:cs="宋体"/>
          <w:spacing w:val="-1"/>
          <w:kern w:val="0"/>
          <w:sz w:val="24"/>
        </w:rPr>
        <w:t>3.2.2供应商应按</w:t>
      </w:r>
      <w:r>
        <w:rPr>
          <w:rFonts w:hint="eastAsia" w:ascii="宋体" w:hAnsi="宋体" w:cs="宋体"/>
          <w:color w:val="000000"/>
          <w:sz w:val="24"/>
        </w:rPr>
        <w:t>第六章《竞争性磋商响应文件格式“</w:t>
      </w:r>
      <w:r>
        <w:rPr>
          <w:rFonts w:hint="eastAsia" w:ascii="宋体" w:hAnsi="宋体" w:cs="宋体"/>
          <w:color w:val="000000"/>
          <w:sz w:val="24"/>
          <w:lang w:val="en-US" w:eastAsia="zh-CN"/>
        </w:rPr>
        <w:t>报价</w:t>
      </w:r>
      <w:r>
        <w:rPr>
          <w:rFonts w:hint="eastAsia" w:ascii="宋体" w:hAnsi="宋体" w:cs="宋体"/>
          <w:color w:val="000000"/>
          <w:sz w:val="24"/>
        </w:rPr>
        <w:t>部分”》的要求进行报价</w:t>
      </w:r>
      <w:r>
        <w:rPr>
          <w:rFonts w:hint="eastAsia" w:ascii="宋体" w:hAnsi="宋体" w:cs="宋体"/>
          <w:spacing w:val="-1"/>
          <w:kern w:val="0"/>
          <w:sz w:val="24"/>
        </w:rPr>
        <w:t>。当实施合同时，供应商没有填入的项目和造价，毫无例外的认为已包含在其它项目中，结算时不予补给。</w:t>
      </w:r>
    </w:p>
    <w:p w14:paraId="16011397">
      <w:pPr>
        <w:spacing w:line="560" w:lineRule="exact"/>
        <w:ind w:firstLine="470" w:firstLineChars="196"/>
        <w:rPr>
          <w:rFonts w:hint="eastAsia" w:ascii="宋体" w:hAnsi="宋体" w:cs="宋体"/>
          <w:color w:val="000000"/>
          <w:sz w:val="24"/>
        </w:rPr>
      </w:pPr>
      <w:r>
        <w:rPr>
          <w:rFonts w:hint="eastAsia" w:ascii="宋体" w:hAnsi="宋体" w:cs="宋体"/>
          <w:color w:val="000000"/>
          <w:sz w:val="24"/>
        </w:rPr>
        <w:t>3.2.2</w:t>
      </w:r>
      <w:bookmarkStart w:id="46" w:name="OLE_LINK11"/>
      <w:r>
        <w:rPr>
          <w:rFonts w:hint="eastAsia" w:ascii="宋体" w:hAnsi="宋体" w:cs="宋体"/>
          <w:sz w:val="24"/>
        </w:rPr>
        <w:t>磋商报价为供应商在竞争性磋商响应文件中提出的各项支付金额的总和</w:t>
      </w:r>
      <w:bookmarkEnd w:id="46"/>
      <w:r>
        <w:rPr>
          <w:rFonts w:hint="eastAsia" w:ascii="宋体" w:hAnsi="宋体" w:cs="宋体"/>
          <w:color w:val="000000"/>
          <w:sz w:val="24"/>
        </w:rPr>
        <w:t>。</w:t>
      </w:r>
    </w:p>
    <w:p w14:paraId="42594A8B">
      <w:pPr>
        <w:spacing w:line="560" w:lineRule="exact"/>
        <w:rPr>
          <w:rFonts w:hint="eastAsia" w:ascii="宋体" w:hAnsi="宋体" w:cs="宋体"/>
          <w:b/>
          <w:color w:val="000000"/>
          <w:sz w:val="24"/>
        </w:rPr>
      </w:pPr>
      <w:r>
        <w:rPr>
          <w:rFonts w:hint="eastAsia" w:ascii="宋体" w:hAnsi="宋体" w:cs="宋体"/>
          <w:b/>
          <w:color w:val="000000"/>
          <w:sz w:val="24"/>
        </w:rPr>
        <w:t>3.3 磋商有效期</w:t>
      </w:r>
    </w:p>
    <w:p w14:paraId="768D834B">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3.3.1在供应商须知前附表规定的磋商有效期内，供应商不得要求撤销或修改其响应文件。</w:t>
      </w:r>
    </w:p>
    <w:p w14:paraId="2DF2DB6B">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3.3.2出现特殊情况需要延长磋商有效期的，采购人以书面形式通知所有供应商延长磋商有效期。供应商同意延长的，不得要求或被允许修改或撤销其响应文件；供应商拒绝延长的，其投标失效。</w:t>
      </w:r>
    </w:p>
    <w:p w14:paraId="58D8656C">
      <w:pPr>
        <w:spacing w:line="560" w:lineRule="exact"/>
        <w:rPr>
          <w:rFonts w:hint="eastAsia" w:ascii="宋体" w:hAnsi="宋体" w:cs="宋体"/>
          <w:b/>
          <w:kern w:val="0"/>
          <w:sz w:val="24"/>
        </w:rPr>
      </w:pPr>
      <w:r>
        <w:rPr>
          <w:rFonts w:hint="eastAsia" w:ascii="宋体" w:hAnsi="宋体" w:cs="宋体"/>
          <w:b/>
          <w:color w:val="000000"/>
          <w:sz w:val="24"/>
        </w:rPr>
        <w:t>3.4 磋商保证金</w:t>
      </w:r>
      <w:r>
        <w:rPr>
          <w:rFonts w:hint="eastAsia" w:ascii="宋体" w:hAnsi="宋体" w:cs="宋体"/>
          <w:b/>
          <w:kern w:val="0"/>
          <w:sz w:val="24"/>
        </w:rPr>
        <w:t>（本项目不收取磋商保证金）</w:t>
      </w:r>
    </w:p>
    <w:p w14:paraId="00B7BA01">
      <w:pPr>
        <w:spacing w:line="560" w:lineRule="exact"/>
        <w:rPr>
          <w:rFonts w:hint="eastAsia" w:ascii="宋体" w:hAnsi="宋体" w:cs="宋体"/>
          <w:b/>
          <w:color w:val="000000"/>
          <w:sz w:val="24"/>
        </w:rPr>
      </w:pPr>
      <w:r>
        <w:rPr>
          <w:rFonts w:hint="eastAsia" w:ascii="宋体" w:hAnsi="宋体" w:cs="宋体"/>
          <w:b/>
          <w:color w:val="000000"/>
          <w:sz w:val="24"/>
        </w:rPr>
        <w:t>3.5 资格审查资料</w:t>
      </w:r>
    </w:p>
    <w:p w14:paraId="674EC6BE">
      <w:pPr>
        <w:spacing w:line="560" w:lineRule="exact"/>
        <w:ind w:firstLine="480" w:firstLineChars="200"/>
        <w:rPr>
          <w:rFonts w:hint="eastAsia" w:ascii="宋体" w:hAnsi="宋体" w:cs="宋体"/>
          <w:color w:val="000000"/>
          <w:sz w:val="24"/>
          <w:highlight w:val="none"/>
        </w:rPr>
      </w:pPr>
      <w:bookmarkStart w:id="47" w:name="bookmark33"/>
      <w:bookmarkStart w:id="48" w:name="bookmark34"/>
      <w:bookmarkStart w:id="49" w:name="bookmark35"/>
      <w:r>
        <w:rPr>
          <w:rFonts w:hint="eastAsia" w:ascii="宋体" w:hAnsi="宋体" w:cs="宋体"/>
          <w:color w:val="000000"/>
          <w:sz w:val="24"/>
          <w:highlight w:val="none"/>
        </w:rPr>
        <w:t>（1）符合《中华人民共和国政府采购法》第二十二条规定，提供件承诺函</w:t>
      </w:r>
      <w:bookmarkEnd w:id="47"/>
      <w:bookmarkEnd w:id="48"/>
      <w:bookmarkEnd w:id="49"/>
      <w:r>
        <w:rPr>
          <w:rFonts w:hint="eastAsia" w:ascii="宋体" w:hAnsi="宋体" w:cs="宋体"/>
          <w:color w:val="000000"/>
          <w:sz w:val="24"/>
          <w:highlight w:val="none"/>
        </w:rPr>
        <w:t>（样式详见响应文件格式）</w:t>
      </w:r>
    </w:p>
    <w:p w14:paraId="542B61D4">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（2）具有建设行政主管部门核发的</w:t>
      </w:r>
      <w:r>
        <w:rPr>
          <w:rFonts w:hint="eastAsia" w:ascii="宋体" w:hAnsi="宋体" w:cs="宋体"/>
          <w:color w:val="000000"/>
          <w:sz w:val="24"/>
          <w:highlight w:val="none"/>
          <w:lang w:eastAsia="zh-CN"/>
        </w:rPr>
        <w:t>建筑工程施工总承包叁级或市政工程施工总承包叁级</w:t>
      </w:r>
      <w:r>
        <w:rPr>
          <w:rFonts w:hint="eastAsia" w:ascii="宋体" w:hAnsi="宋体" w:cs="宋体"/>
          <w:color w:val="000000"/>
          <w:sz w:val="24"/>
          <w:highlight w:val="none"/>
        </w:rPr>
        <w:t>及以上资质的施工企业、具有有效安全生产许可证（提供公司相应资质证书）；并在人员、设备、资金等方面具有相应的施工能力。</w:t>
      </w:r>
    </w:p>
    <w:p w14:paraId="1F54F70E">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（3）项目经理为贰级及以上注册建造师（</w:t>
      </w:r>
      <w:r>
        <w:rPr>
          <w:rFonts w:hint="eastAsia" w:ascii="宋体" w:hAnsi="宋体" w:cs="宋体"/>
          <w:color w:val="000000"/>
          <w:sz w:val="24"/>
          <w:highlight w:val="none"/>
          <w:lang w:eastAsia="zh-CN"/>
        </w:rPr>
        <w:t>建筑工程专业或市政工程专业</w:t>
      </w:r>
      <w:r>
        <w:rPr>
          <w:rFonts w:hint="eastAsia" w:ascii="宋体" w:hAnsi="宋体" w:cs="宋体"/>
          <w:color w:val="000000"/>
          <w:sz w:val="24"/>
          <w:highlight w:val="none"/>
        </w:rPr>
        <w:t>），具备有效的安全生产考核合格证书（提供相应资格证书）；并且不能在在建（待建）工程担任项目经理，否则一律取消成交资格。</w:t>
      </w:r>
    </w:p>
    <w:p w14:paraId="6028CF83">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（4）技术负责人资格：具有中级及以上职称，职称专业为建筑工程</w:t>
      </w:r>
      <w:r>
        <w:rPr>
          <w:rFonts w:hint="eastAsia"/>
          <w:lang w:eastAsia="zh-CN"/>
        </w:rPr>
        <w:t>或市政工程</w:t>
      </w:r>
      <w:r>
        <w:rPr>
          <w:rFonts w:hint="eastAsia" w:ascii="宋体" w:hAnsi="宋体" w:cs="宋体"/>
          <w:color w:val="000000"/>
          <w:sz w:val="24"/>
          <w:highlight w:val="none"/>
        </w:rPr>
        <w:t>相关专业。</w:t>
      </w:r>
    </w:p>
    <w:p w14:paraId="413B694A">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w:t>
      </w:r>
      <w:r>
        <w:rPr>
          <w:rFonts w:hint="eastAsia"/>
        </w:rPr>
        <w:t>其他人员要求：施工员1人、质量员1人、安全员1人、标准员1人、材料员1人、资料员1人、机械员1人、劳务员1人；（提供相应的身份证、职称证、学历证、社保缴纳证明材料扫描件</w:t>
      </w:r>
      <w:r>
        <w:rPr>
          <w:rFonts w:hint="eastAsia"/>
          <w:lang w:eastAsia="zh-CN"/>
        </w:rPr>
        <w:t>、</w:t>
      </w:r>
      <w:r>
        <w:rPr>
          <w:rFonts w:hint="eastAsia"/>
        </w:rPr>
        <w:t>资格证书或岗位证书，且安全人员须附安全生产考核合格证书）</w:t>
      </w:r>
      <w:r>
        <w:rPr>
          <w:rFonts w:hint="eastAsia"/>
          <w:lang w:eastAsia="zh-CN"/>
        </w:rPr>
        <w:t>。</w:t>
      </w:r>
    </w:p>
    <w:p w14:paraId="1996A34A">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（6）本项目不接受联合体磋商。</w:t>
      </w:r>
    </w:p>
    <w:p w14:paraId="43030122">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（7）落实政府采购政策需满足的资格要求：本项目专门面向中小微企业采购（供应商需提供中小企业声明函</w:t>
      </w:r>
      <w:r>
        <w:rPr>
          <w:rFonts w:hint="eastAsia" w:ascii="宋体" w:hAnsi="宋体" w:cs="宋体"/>
          <w:color w:val="000000"/>
          <w:sz w:val="24"/>
          <w:highlight w:val="none"/>
          <w:lang w:eastAsia="zh-CN"/>
        </w:rPr>
        <w:t>）</w:t>
      </w:r>
      <w:r>
        <w:rPr>
          <w:rFonts w:hint="eastAsia" w:ascii="宋体" w:hAnsi="宋体" w:cs="宋体"/>
          <w:color w:val="000000"/>
          <w:sz w:val="24"/>
          <w:highlight w:val="none"/>
        </w:rPr>
        <w:t>；监狱企业、残疾人福利性单位视同小型、微型企业（详见附件要求）</w:t>
      </w:r>
    </w:p>
    <w:p w14:paraId="31294207">
      <w:pPr>
        <w:spacing w:line="560" w:lineRule="exact"/>
        <w:rPr>
          <w:rFonts w:hint="eastAsia" w:ascii="宋体" w:hAnsi="宋体" w:cs="宋体"/>
          <w:b/>
          <w:color w:val="000000"/>
          <w:sz w:val="24"/>
        </w:rPr>
      </w:pPr>
      <w:r>
        <w:rPr>
          <w:rFonts w:hint="eastAsia" w:ascii="宋体" w:hAnsi="宋体" w:cs="宋体"/>
          <w:b/>
          <w:color w:val="000000"/>
          <w:sz w:val="24"/>
        </w:rPr>
        <w:t>3.6 响应文件的编制</w:t>
      </w:r>
    </w:p>
    <w:p w14:paraId="16D6D7D8">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3.6.1响应文件应按第六章要求的格式进行编写，如有必要，可以增加附页，作为响应文件的组成部分。其中，磋商函在满足竞争性磋商文件实质性要求的基础上，可以提出比竞争性磋商文件要求更有利于采购人的承诺。</w:t>
      </w:r>
    </w:p>
    <w:p w14:paraId="4B233004">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3.6.2响应文件应当对竞争性磋商文件有关工期、投标有效期、质量要求、技术标准和要求、采购内容等实质性内容明确作出响应。</w:t>
      </w:r>
    </w:p>
    <w:p w14:paraId="1FF5EC49">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3.6.3签字盖章的具体要求见供应商须知前附表。</w:t>
      </w:r>
    </w:p>
    <w:p w14:paraId="38767666">
      <w:pPr>
        <w:spacing w:line="560" w:lineRule="exact"/>
        <w:rPr>
          <w:rFonts w:hint="eastAsia" w:ascii="宋体" w:hAnsi="宋体" w:cs="宋体"/>
          <w:b/>
          <w:color w:val="000000"/>
          <w:sz w:val="24"/>
        </w:rPr>
      </w:pPr>
      <w:r>
        <w:rPr>
          <w:rFonts w:hint="eastAsia" w:ascii="宋体" w:hAnsi="宋体" w:cs="宋体"/>
          <w:b/>
          <w:color w:val="000000"/>
          <w:sz w:val="24"/>
        </w:rPr>
        <w:t>3.7是否允许递交</w:t>
      </w:r>
      <w:r>
        <w:rPr>
          <w:rFonts w:hint="eastAsia" w:ascii="宋体" w:hAnsi="宋体" w:cs="宋体"/>
          <w:b/>
          <w:color w:val="000000"/>
          <w:sz w:val="24"/>
          <w:lang w:eastAsia="zh-CN"/>
        </w:rPr>
        <w:t>备</w:t>
      </w:r>
      <w:r>
        <w:rPr>
          <w:rFonts w:hint="eastAsia" w:ascii="宋体" w:hAnsi="宋体" w:cs="宋体"/>
          <w:b/>
          <w:color w:val="000000"/>
          <w:sz w:val="24"/>
          <w:lang w:val="en-US" w:eastAsia="zh-CN"/>
        </w:rPr>
        <w:t>选</w:t>
      </w:r>
      <w:r>
        <w:rPr>
          <w:rFonts w:hint="eastAsia" w:ascii="宋体" w:hAnsi="宋体" w:cs="宋体"/>
          <w:b/>
          <w:color w:val="000000"/>
          <w:sz w:val="24"/>
        </w:rPr>
        <w:t>文件：不允许。</w:t>
      </w:r>
    </w:p>
    <w:p w14:paraId="33A904A4">
      <w:pPr>
        <w:spacing w:line="560" w:lineRule="exact"/>
        <w:rPr>
          <w:rFonts w:hint="eastAsia" w:ascii="宋体" w:hAnsi="宋体" w:cs="宋体"/>
          <w:b/>
          <w:color w:val="000000"/>
          <w:sz w:val="24"/>
        </w:rPr>
      </w:pPr>
      <w:r>
        <w:rPr>
          <w:rFonts w:hint="eastAsia" w:ascii="宋体" w:hAnsi="宋体" w:cs="宋体"/>
          <w:b/>
          <w:color w:val="000000"/>
          <w:sz w:val="24"/>
        </w:rPr>
        <w:t>3.8 投标报价的编制依据</w:t>
      </w:r>
    </w:p>
    <w:p w14:paraId="7623DC65">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根据采购人提供的工程量清单、竞争性磋商文件、竞争性磋商答疑书面通知以及施工现场条件等资料进行报价。</w:t>
      </w:r>
    </w:p>
    <w:p w14:paraId="1F371CFA">
      <w:pPr>
        <w:pStyle w:val="4"/>
        <w:bidi w:val="0"/>
        <w:rPr>
          <w:rFonts w:hint="eastAsia"/>
        </w:rPr>
      </w:pPr>
      <w:bookmarkStart w:id="50" w:name="_Toc21028"/>
      <w:bookmarkStart w:id="51" w:name="_Toc7745"/>
      <w:r>
        <w:rPr>
          <w:rFonts w:hint="eastAsia"/>
        </w:rPr>
        <w:t>四、磋商</w:t>
      </w:r>
      <w:bookmarkEnd w:id="50"/>
      <w:bookmarkEnd w:id="51"/>
    </w:p>
    <w:p w14:paraId="0866C648">
      <w:pPr>
        <w:spacing w:line="560" w:lineRule="exact"/>
        <w:rPr>
          <w:rFonts w:hint="eastAsia" w:ascii="宋体" w:hAnsi="宋体" w:cs="宋体"/>
          <w:b/>
          <w:sz w:val="24"/>
        </w:rPr>
      </w:pPr>
      <w:bookmarkStart w:id="52" w:name="OLE_LINK21"/>
      <w:r>
        <w:rPr>
          <w:rFonts w:hint="eastAsia" w:ascii="宋体" w:hAnsi="宋体" w:cs="宋体"/>
          <w:b/>
          <w:color w:val="000000"/>
          <w:sz w:val="24"/>
        </w:rPr>
        <w:t>4.1 响应文件的修改与撤回</w:t>
      </w:r>
    </w:p>
    <w:p w14:paraId="69D15C7F">
      <w:pPr>
        <w:spacing w:line="560" w:lineRule="exact"/>
        <w:ind w:firstLine="480" w:firstLineChars="200"/>
        <w:rPr>
          <w:rFonts w:hint="eastAsia" w:ascii="宋体" w:hAnsi="宋体" w:cs="宋体"/>
          <w:sz w:val="24"/>
        </w:rPr>
      </w:pPr>
      <w:r>
        <w:rPr>
          <w:rFonts w:hint="eastAsia" w:ascii="宋体" w:hAnsi="宋体" w:cs="宋体"/>
          <w:color w:val="000000"/>
          <w:sz w:val="24"/>
        </w:rPr>
        <w:t>4.2.1</w:t>
      </w:r>
      <w:r>
        <w:rPr>
          <w:rFonts w:hint="eastAsia" w:ascii="宋体" w:hAnsi="宋体" w:cs="宋体"/>
          <w:sz w:val="24"/>
        </w:rPr>
        <w:t>在送交响应文件截止期以前，供应商可以更改或撤回响应文件，但必须书面提出，并由供应商的法定代表人或授权的代理人签署。更改、撤回的确认书必须在递交响应文件截止期前送达采购人签收。</w:t>
      </w:r>
    </w:p>
    <w:p w14:paraId="1FD651A6">
      <w:pPr>
        <w:spacing w:line="560" w:lineRule="exact"/>
        <w:ind w:firstLine="480" w:firstLineChars="200"/>
        <w:rPr>
          <w:rFonts w:hint="eastAsia" w:ascii="宋体" w:hAnsi="宋体" w:cs="宋体"/>
          <w:sz w:val="24"/>
        </w:rPr>
      </w:pPr>
      <w:r>
        <w:rPr>
          <w:rFonts w:hint="eastAsia" w:ascii="宋体" w:hAnsi="宋体" w:cs="宋体"/>
          <w:sz w:val="24"/>
        </w:rPr>
        <w:t>4.2.2更改的响应文件应同样按响应文件送交规定的要求进行编制、密封和送达。</w:t>
      </w:r>
    </w:p>
    <w:p w14:paraId="7C071B27">
      <w:pPr>
        <w:spacing w:line="560" w:lineRule="exact"/>
        <w:ind w:firstLine="480" w:firstLineChars="200"/>
        <w:rPr>
          <w:rFonts w:hint="eastAsia" w:ascii="宋体" w:hAnsi="宋体" w:cs="宋体"/>
          <w:sz w:val="24"/>
        </w:rPr>
      </w:pPr>
      <w:r>
        <w:rPr>
          <w:rFonts w:hint="eastAsia" w:ascii="宋体" w:hAnsi="宋体" w:cs="宋体"/>
          <w:sz w:val="24"/>
        </w:rPr>
        <w:t>4.2.3送交响应文件截止期以后，响应文件不得更改。</w:t>
      </w:r>
    </w:p>
    <w:p w14:paraId="37A99CCE">
      <w:pPr>
        <w:spacing w:line="560" w:lineRule="exact"/>
        <w:ind w:firstLine="480" w:firstLineChars="200"/>
        <w:rPr>
          <w:rFonts w:hint="eastAsia" w:ascii="宋体" w:hAnsi="宋体" w:cs="宋体"/>
          <w:sz w:val="24"/>
        </w:rPr>
      </w:pPr>
      <w:r>
        <w:rPr>
          <w:rFonts w:hint="eastAsia" w:ascii="宋体" w:hAnsi="宋体" w:cs="宋体"/>
          <w:sz w:val="24"/>
        </w:rPr>
        <w:t>4.2.4在响应文件递交截止时间后供应商不得撤回其响应文件。</w:t>
      </w:r>
    </w:p>
    <w:bookmarkEnd w:id="52"/>
    <w:p w14:paraId="48B8869F">
      <w:pPr>
        <w:pStyle w:val="4"/>
        <w:bidi w:val="0"/>
        <w:rPr>
          <w:rFonts w:hint="eastAsia"/>
        </w:rPr>
      </w:pPr>
      <w:bookmarkStart w:id="53" w:name="_Toc20986"/>
      <w:bookmarkStart w:id="54" w:name="_Toc18335"/>
      <w:r>
        <w:rPr>
          <w:rFonts w:hint="eastAsia"/>
        </w:rPr>
        <w:t>五、磋商程序</w:t>
      </w:r>
      <w:bookmarkEnd w:id="53"/>
      <w:bookmarkEnd w:id="54"/>
    </w:p>
    <w:p w14:paraId="6A115FA5">
      <w:pPr>
        <w:spacing w:line="560" w:lineRule="exact"/>
        <w:rPr>
          <w:rFonts w:hint="eastAsia" w:ascii="宋体" w:hAnsi="宋体" w:cs="宋体"/>
          <w:b/>
          <w:color w:val="000000"/>
          <w:sz w:val="24"/>
        </w:rPr>
      </w:pPr>
      <w:r>
        <w:rPr>
          <w:rFonts w:hint="eastAsia" w:ascii="宋体" w:hAnsi="宋体" w:cs="宋体"/>
          <w:b/>
          <w:color w:val="000000"/>
          <w:sz w:val="24"/>
        </w:rPr>
        <w:t>5.1 磋商时间和地点</w:t>
      </w:r>
    </w:p>
    <w:p w14:paraId="378F3919">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采购人在供应商须知前附表规定的响应文件提交截止时间（开启时间）和地点组织磋商，并邀请相关部门准时参加。</w:t>
      </w:r>
    </w:p>
    <w:p w14:paraId="0C8E4D1A">
      <w:pPr>
        <w:spacing w:line="560" w:lineRule="exact"/>
        <w:rPr>
          <w:rFonts w:hint="eastAsia" w:ascii="宋体" w:hAnsi="宋体" w:cs="宋体"/>
          <w:b/>
          <w:color w:val="000000"/>
          <w:sz w:val="24"/>
        </w:rPr>
      </w:pPr>
      <w:r>
        <w:rPr>
          <w:rFonts w:hint="eastAsia" w:ascii="宋体" w:hAnsi="宋体" w:cs="宋体"/>
          <w:b/>
          <w:color w:val="000000"/>
          <w:sz w:val="24"/>
        </w:rPr>
        <w:t>5.2 磋商程序</w:t>
      </w:r>
    </w:p>
    <w:p w14:paraId="4A3089D4">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主持人按下列程序进行开启：</w:t>
      </w:r>
    </w:p>
    <w:p w14:paraId="43246A60">
      <w:pPr>
        <w:spacing w:line="560" w:lineRule="exact"/>
        <w:ind w:firstLine="480" w:firstLineChars="200"/>
        <w:rPr>
          <w:rFonts w:hint="eastAsia" w:ascii="宋体" w:hAnsi="宋体" w:cs="宋体"/>
          <w:sz w:val="24"/>
        </w:rPr>
      </w:pPr>
      <w:r>
        <w:rPr>
          <w:rFonts w:hint="eastAsia" w:ascii="宋体" w:hAnsi="宋体" w:cs="宋体"/>
          <w:sz w:val="24"/>
        </w:rPr>
        <w:t>（1）宣布磋商纪律；</w:t>
      </w:r>
    </w:p>
    <w:p w14:paraId="6711AEFA">
      <w:pPr>
        <w:spacing w:line="560" w:lineRule="exact"/>
        <w:ind w:firstLine="480" w:firstLineChars="200"/>
        <w:rPr>
          <w:rFonts w:hint="eastAsia" w:ascii="宋体" w:hAnsi="宋体" w:cs="宋体"/>
          <w:sz w:val="24"/>
        </w:rPr>
      </w:pPr>
      <w:r>
        <w:rPr>
          <w:rFonts w:hint="eastAsia" w:ascii="宋体" w:hAnsi="宋体" w:cs="宋体"/>
          <w:sz w:val="24"/>
        </w:rPr>
        <w:t>（2）公布在投标截止时间前递交投标文件的情况；</w:t>
      </w:r>
    </w:p>
    <w:p w14:paraId="2C729F50">
      <w:pPr>
        <w:spacing w:line="560" w:lineRule="exact"/>
        <w:ind w:firstLine="480" w:firstLineChars="200"/>
        <w:rPr>
          <w:rFonts w:hint="eastAsia" w:ascii="宋体" w:hAnsi="宋体" w:cs="宋体"/>
          <w:sz w:val="24"/>
        </w:rPr>
      </w:pPr>
      <w:r>
        <w:rPr>
          <w:rFonts w:hint="eastAsia" w:ascii="宋体" w:hAnsi="宋体" w:cs="宋体"/>
          <w:sz w:val="24"/>
        </w:rPr>
        <w:t>（3）宣布采购人、唱标人、记录人、监标人等有关人员姓名；</w:t>
      </w:r>
    </w:p>
    <w:p w14:paraId="44568885">
      <w:pPr>
        <w:spacing w:line="560" w:lineRule="exact"/>
        <w:ind w:firstLine="480" w:firstLineChars="200"/>
        <w:rPr>
          <w:rFonts w:hint="eastAsia" w:ascii="宋体" w:hAnsi="宋体" w:cs="宋体"/>
          <w:sz w:val="24"/>
        </w:rPr>
      </w:pPr>
      <w:r>
        <w:rPr>
          <w:rFonts w:hint="eastAsia" w:ascii="宋体" w:hAnsi="宋体" w:cs="宋体"/>
          <w:sz w:val="24"/>
        </w:rPr>
        <w:t>（4）按照“政府采购云平台”自动提取所有供应商的顺序当众开标，由供应商对网上递交已加密的响应文件，进行网上（远程）解密，解密完成后，公布供应商名称、磋商报价、供货地点、供货方式、合同履行期限及其他内容，并记录在案。因供应商原因造成响应文件未解密的，视为撤销其响应文件；</w:t>
      </w:r>
    </w:p>
    <w:p w14:paraId="46C02298">
      <w:pPr>
        <w:spacing w:line="560" w:lineRule="exact"/>
        <w:ind w:firstLine="480" w:firstLineChars="200"/>
        <w:rPr>
          <w:rFonts w:hint="eastAsia" w:ascii="宋体" w:hAnsi="宋体" w:cs="宋体"/>
          <w:sz w:val="24"/>
        </w:rPr>
      </w:pPr>
      <w:r>
        <w:rPr>
          <w:rFonts w:hint="eastAsia" w:ascii="宋体" w:hAnsi="宋体" w:cs="宋体"/>
          <w:sz w:val="24"/>
        </w:rPr>
        <w:t>（5）供应商代表（如需）、采购人代表、监标人、记录人等有关人员在开标记录上签字确认；</w:t>
      </w:r>
    </w:p>
    <w:p w14:paraId="53FBF79C">
      <w:pPr>
        <w:spacing w:line="560" w:lineRule="exact"/>
        <w:ind w:firstLine="480" w:firstLineChars="200"/>
        <w:rPr>
          <w:rFonts w:hint="eastAsia" w:ascii="宋体" w:hAnsi="宋体" w:cs="宋体"/>
          <w:sz w:val="24"/>
        </w:rPr>
      </w:pPr>
      <w:r>
        <w:rPr>
          <w:rFonts w:hint="eastAsia" w:ascii="宋体" w:hAnsi="宋体" w:cs="宋体"/>
          <w:sz w:val="24"/>
        </w:rPr>
        <w:t>（6）通过</w:t>
      </w:r>
      <w:r>
        <w:rPr>
          <w:rFonts w:hint="eastAsia" w:ascii="宋体" w:hAnsi="宋体" w:cs="宋体"/>
          <w:sz w:val="24"/>
          <w:lang w:val="en-US" w:eastAsia="zh-CN"/>
        </w:rPr>
        <w:t>符合性</w:t>
      </w:r>
      <w:r>
        <w:rPr>
          <w:rFonts w:hint="eastAsia" w:ascii="宋体" w:hAnsi="宋体" w:cs="宋体"/>
          <w:sz w:val="24"/>
        </w:rPr>
        <w:t>评审的供应商进入第二轮报价及承诺，磋商小组成员集中与单一供应商分别进行磋商；公布供应商名称、磋商第二轮报价、合同履行期限及其他内容，并记录在案；</w:t>
      </w:r>
    </w:p>
    <w:p w14:paraId="04570613">
      <w:pPr>
        <w:spacing w:line="560" w:lineRule="exact"/>
        <w:ind w:firstLine="480" w:firstLineChars="200"/>
        <w:rPr>
          <w:rFonts w:hint="eastAsia" w:ascii="宋体" w:hAnsi="宋体" w:eastAsia="宋体" w:cs="宋体"/>
          <w:sz w:val="24"/>
        </w:rPr>
      </w:pPr>
      <w:r>
        <w:rPr>
          <w:rFonts w:hint="eastAsia" w:ascii="宋体" w:hAnsi="宋体" w:eastAsia="宋体" w:cs="宋体"/>
          <w:sz w:val="24"/>
        </w:rPr>
        <w:t>（7）磋商结束。</w:t>
      </w:r>
    </w:p>
    <w:p w14:paraId="1990B7AF">
      <w:pPr>
        <w:pStyle w:val="4"/>
        <w:bidi w:val="0"/>
        <w:rPr>
          <w:rFonts w:hint="eastAsia"/>
        </w:rPr>
      </w:pPr>
      <w:bookmarkStart w:id="55" w:name="_Toc13427"/>
      <w:bookmarkStart w:id="56" w:name="_Toc3753"/>
      <w:r>
        <w:rPr>
          <w:rFonts w:hint="eastAsia"/>
        </w:rPr>
        <w:t>六、评 审</w:t>
      </w:r>
      <w:bookmarkEnd w:id="55"/>
      <w:bookmarkEnd w:id="56"/>
    </w:p>
    <w:p w14:paraId="5FE37190">
      <w:pPr>
        <w:spacing w:line="560" w:lineRule="exact"/>
        <w:rPr>
          <w:rFonts w:hint="eastAsia" w:ascii="宋体" w:hAnsi="宋体" w:cs="宋体"/>
          <w:b/>
          <w:color w:val="000000"/>
          <w:sz w:val="24"/>
        </w:rPr>
      </w:pPr>
      <w:r>
        <w:rPr>
          <w:rFonts w:hint="eastAsia" w:ascii="宋体" w:hAnsi="宋体" w:cs="宋体"/>
          <w:b/>
          <w:color w:val="000000"/>
          <w:sz w:val="24"/>
        </w:rPr>
        <w:t>6.1 磋商小组</w:t>
      </w:r>
    </w:p>
    <w:p w14:paraId="33889BF9">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6.1.1评审由采购人依法组建的磋商小组负责。磋商小组由采购人的代表和有关技术、经济等方面的专家组成（详见供应商须知前附表）。</w:t>
      </w:r>
    </w:p>
    <w:p w14:paraId="1AD46033">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6.1.2磋商小组成员有下列情形之一的，应当回避：</w:t>
      </w:r>
    </w:p>
    <w:p w14:paraId="607B359B">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（1）采购人或供应商的主要负责人的近亲属；</w:t>
      </w:r>
    </w:p>
    <w:p w14:paraId="71C4542C">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（2）项目主管部门或者行政监督部门的人员；</w:t>
      </w:r>
    </w:p>
    <w:p w14:paraId="13DE0629">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（3）与供应商有经济利益关系，可能影响对投标公正评审的；</w:t>
      </w:r>
    </w:p>
    <w:p w14:paraId="479F1535">
      <w:pPr>
        <w:spacing w:line="560" w:lineRule="exact"/>
        <w:ind w:firstLine="410" w:firstLineChars="171"/>
        <w:rPr>
          <w:rFonts w:hint="eastAsia" w:ascii="宋体" w:hAnsi="宋体" w:cs="宋体"/>
          <w:color w:val="000000"/>
          <w:sz w:val="24"/>
        </w:rPr>
      </w:pPr>
      <w:r>
        <w:rPr>
          <w:rFonts w:hint="eastAsia" w:ascii="宋体" w:hAnsi="宋体" w:cs="宋体"/>
          <w:color w:val="000000"/>
          <w:sz w:val="24"/>
        </w:rPr>
        <w:t>（4）曾因在招标、评审以及其他与招标投标有关活动中从事违法行为而受过行政处罚或刑事处罚的。</w:t>
      </w:r>
    </w:p>
    <w:p w14:paraId="3CFD6294">
      <w:pPr>
        <w:spacing w:line="560" w:lineRule="exact"/>
        <w:rPr>
          <w:rFonts w:hint="eastAsia" w:ascii="宋体" w:hAnsi="宋体" w:cs="宋体"/>
          <w:b/>
          <w:color w:val="000000"/>
          <w:sz w:val="24"/>
        </w:rPr>
      </w:pPr>
      <w:r>
        <w:rPr>
          <w:rFonts w:hint="eastAsia" w:ascii="宋体" w:hAnsi="宋体" w:cs="宋体"/>
          <w:b/>
          <w:color w:val="000000"/>
          <w:sz w:val="24"/>
        </w:rPr>
        <w:t>6.2 评审原则</w:t>
      </w:r>
      <w:r>
        <w:rPr>
          <w:rFonts w:hint="eastAsia" w:ascii="宋体" w:hAnsi="宋体" w:cs="宋体"/>
          <w:b/>
          <w:color w:val="000000"/>
          <w:sz w:val="24"/>
        </w:rPr>
        <w:tab/>
      </w:r>
    </w:p>
    <w:p w14:paraId="5FBB96D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评审活动遵循公平、公正、科学和择优的原则。</w:t>
      </w:r>
    </w:p>
    <w:p w14:paraId="3A959B9B">
      <w:pPr>
        <w:spacing w:line="560" w:lineRule="exact"/>
        <w:rPr>
          <w:rFonts w:hint="eastAsia" w:ascii="宋体" w:hAnsi="宋体" w:cs="宋体"/>
          <w:b/>
          <w:color w:val="000000"/>
          <w:sz w:val="24"/>
        </w:rPr>
      </w:pPr>
      <w:r>
        <w:rPr>
          <w:rFonts w:hint="eastAsia" w:ascii="宋体" w:hAnsi="宋体" w:cs="宋体"/>
          <w:b/>
          <w:color w:val="000000"/>
          <w:sz w:val="24"/>
        </w:rPr>
        <w:t>6.3 评审</w:t>
      </w:r>
    </w:p>
    <w:p w14:paraId="187F4E52">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磋商小组按照第三章“评审办法”规定的方法、评审因素、标准和程序对响应文件进行评审。第三章“评审办法”没有规定的方法、评审因素和标准，不作为评审依据。</w:t>
      </w:r>
    </w:p>
    <w:p w14:paraId="14EF761C">
      <w:pPr>
        <w:pStyle w:val="4"/>
        <w:bidi w:val="0"/>
        <w:rPr>
          <w:rFonts w:hint="eastAsia"/>
        </w:rPr>
      </w:pPr>
      <w:bookmarkStart w:id="57" w:name="_Toc4918"/>
      <w:bookmarkStart w:id="58" w:name="_Toc4000"/>
      <w:r>
        <w:rPr>
          <w:rFonts w:hint="eastAsia"/>
        </w:rPr>
        <w:t>七、合同授予</w:t>
      </w:r>
      <w:bookmarkEnd w:id="57"/>
      <w:bookmarkEnd w:id="58"/>
    </w:p>
    <w:p w14:paraId="4192C2F9">
      <w:pPr>
        <w:spacing w:line="560" w:lineRule="exact"/>
        <w:rPr>
          <w:rFonts w:hint="eastAsia" w:ascii="宋体" w:hAnsi="宋体" w:cs="宋体"/>
          <w:b/>
          <w:color w:val="000000"/>
          <w:sz w:val="24"/>
        </w:rPr>
      </w:pPr>
      <w:r>
        <w:rPr>
          <w:rFonts w:hint="eastAsia" w:ascii="宋体" w:hAnsi="宋体" w:cs="宋体"/>
          <w:b/>
          <w:color w:val="000000"/>
          <w:sz w:val="24"/>
        </w:rPr>
        <w:t>7.1 定标方式</w:t>
      </w:r>
    </w:p>
    <w:p w14:paraId="364EAA24">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除供应商须知前附表规定磋商小组直接确定成交人外，采购人依据磋商小组推荐的成交候选人确定成交人，磋商小组推荐成交候选人的人数见供应商须知前附表。</w:t>
      </w:r>
    </w:p>
    <w:p w14:paraId="02E1FF33">
      <w:pPr>
        <w:spacing w:line="560" w:lineRule="exact"/>
        <w:rPr>
          <w:rFonts w:hint="eastAsia" w:ascii="宋体" w:hAnsi="宋体" w:cs="宋体"/>
          <w:b/>
          <w:color w:val="000000"/>
          <w:sz w:val="24"/>
        </w:rPr>
      </w:pPr>
      <w:r>
        <w:rPr>
          <w:rFonts w:hint="eastAsia" w:ascii="宋体" w:hAnsi="宋体" w:cs="宋体"/>
          <w:b/>
          <w:color w:val="000000"/>
          <w:sz w:val="24"/>
        </w:rPr>
        <w:t>7.2 成交通知</w:t>
      </w:r>
    </w:p>
    <w:p w14:paraId="3307EC05">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在竞争性磋商响应文件有效期截止前，采购人向成交人发出成交通知书，同时将成交结果通知未成交的供应商。</w:t>
      </w:r>
    </w:p>
    <w:p w14:paraId="51F640E7">
      <w:pPr>
        <w:spacing w:line="560" w:lineRule="exact"/>
        <w:rPr>
          <w:rFonts w:hint="eastAsia" w:ascii="宋体" w:hAnsi="宋体" w:cs="宋体"/>
          <w:b/>
          <w:color w:val="000000"/>
          <w:sz w:val="24"/>
        </w:rPr>
      </w:pPr>
      <w:r>
        <w:rPr>
          <w:rFonts w:hint="eastAsia" w:ascii="宋体" w:hAnsi="宋体" w:cs="宋体"/>
          <w:b/>
          <w:color w:val="000000"/>
          <w:sz w:val="24"/>
        </w:rPr>
        <w:t>7.3 履约担保</w:t>
      </w:r>
    </w:p>
    <w:p w14:paraId="6F24BA8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履约担保的形式：根据招标人及中标人</w:t>
      </w:r>
      <w:r>
        <w:rPr>
          <w:rFonts w:hint="eastAsia" w:ascii="宋体" w:hAnsi="宋体" w:cs="宋体"/>
          <w:color w:val="000000"/>
          <w:sz w:val="24"/>
          <w:lang w:eastAsia="zh-CN"/>
        </w:rPr>
        <w:t>合同</w:t>
      </w:r>
      <w:r>
        <w:rPr>
          <w:rFonts w:hint="eastAsia" w:ascii="宋体" w:hAnsi="宋体" w:cs="宋体"/>
          <w:color w:val="000000"/>
          <w:sz w:val="24"/>
        </w:rPr>
        <w:t>约定。</w:t>
      </w:r>
    </w:p>
    <w:p w14:paraId="6F14BA5C">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履约担保的金额：根据招标人及中标人</w:t>
      </w:r>
      <w:r>
        <w:rPr>
          <w:rFonts w:hint="eastAsia" w:ascii="宋体" w:hAnsi="宋体" w:cs="宋体"/>
          <w:color w:val="000000"/>
          <w:sz w:val="24"/>
          <w:lang w:eastAsia="zh-CN"/>
        </w:rPr>
        <w:t>合同</w:t>
      </w:r>
      <w:r>
        <w:rPr>
          <w:rFonts w:hint="eastAsia" w:ascii="宋体" w:hAnsi="宋体" w:cs="宋体"/>
          <w:color w:val="000000"/>
          <w:sz w:val="24"/>
        </w:rPr>
        <w:t>约定。</w:t>
      </w:r>
    </w:p>
    <w:p w14:paraId="093E5C3A">
      <w:pPr>
        <w:spacing w:line="560" w:lineRule="exact"/>
        <w:rPr>
          <w:rFonts w:hint="eastAsia" w:ascii="宋体" w:hAnsi="宋体" w:cs="宋体"/>
          <w:b/>
          <w:color w:val="000000"/>
          <w:sz w:val="24"/>
        </w:rPr>
      </w:pPr>
      <w:r>
        <w:rPr>
          <w:rFonts w:hint="eastAsia" w:ascii="宋体" w:hAnsi="宋体" w:cs="宋体"/>
          <w:b/>
          <w:color w:val="000000"/>
          <w:sz w:val="24"/>
        </w:rPr>
        <w:t>7.4 签订合同</w:t>
      </w:r>
    </w:p>
    <w:p w14:paraId="3864D9D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7.4.1成交人应当自成交通知书发出之日起</w:t>
      </w:r>
      <w:r>
        <w:rPr>
          <w:rFonts w:hint="eastAsia" w:ascii="宋体" w:hAnsi="宋体" w:cs="宋体"/>
          <w:color w:val="000000"/>
          <w:sz w:val="24"/>
          <w:u w:val="single"/>
        </w:rPr>
        <w:t>30</w:t>
      </w:r>
      <w:r>
        <w:rPr>
          <w:rFonts w:hint="eastAsia" w:ascii="宋体" w:hAnsi="宋体" w:cs="宋体"/>
          <w:color w:val="000000"/>
          <w:sz w:val="24"/>
        </w:rPr>
        <w:t>天内，须由供应商法定代表人或项目负责人亲自到场，在采购人指定的时间和地点与采购人进行合同谈判，如供应商法定代表人或项目负责人未按时到场进行合同谈判，视为放弃中标机会，采购人有权与第二成交候选人及以后的供应商进行合同谈判，以上内容投标人须在投标文件中进行承诺，否则将按不通过</w:t>
      </w:r>
      <w:r>
        <w:rPr>
          <w:rFonts w:hint="eastAsia" w:ascii="宋体" w:hAnsi="宋体" w:cs="宋体"/>
          <w:color w:val="000000"/>
          <w:sz w:val="24"/>
          <w:lang w:val="en-US" w:eastAsia="zh-CN"/>
        </w:rPr>
        <w:t>符合性</w:t>
      </w:r>
      <w:r>
        <w:rPr>
          <w:rFonts w:hint="eastAsia" w:ascii="宋体" w:hAnsi="宋体" w:cs="宋体"/>
          <w:color w:val="000000"/>
          <w:sz w:val="24"/>
        </w:rPr>
        <w:t>评审处理。</w:t>
      </w:r>
    </w:p>
    <w:p w14:paraId="1005CC8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7.4.2发出成交通知书后，采购人无正当理由拒签合同的，给成交人造成损失的，应当赔偿损失。</w:t>
      </w:r>
    </w:p>
    <w:p w14:paraId="3F6D877A">
      <w:pPr>
        <w:pStyle w:val="4"/>
        <w:bidi w:val="0"/>
        <w:rPr>
          <w:rFonts w:hint="eastAsia"/>
        </w:rPr>
      </w:pPr>
      <w:bookmarkStart w:id="59" w:name="_Toc17353"/>
      <w:bookmarkStart w:id="60" w:name="_Toc18480"/>
      <w:r>
        <w:rPr>
          <w:rFonts w:hint="eastAsia"/>
        </w:rPr>
        <w:t>八、纪律和监督</w:t>
      </w:r>
      <w:bookmarkEnd w:id="59"/>
      <w:bookmarkEnd w:id="60"/>
    </w:p>
    <w:p w14:paraId="67F336BF">
      <w:pPr>
        <w:spacing w:line="560" w:lineRule="exact"/>
        <w:rPr>
          <w:rFonts w:hint="eastAsia" w:ascii="宋体" w:hAnsi="宋体" w:cs="宋体"/>
          <w:b/>
          <w:color w:val="000000"/>
          <w:sz w:val="24"/>
        </w:rPr>
      </w:pPr>
      <w:r>
        <w:rPr>
          <w:rFonts w:hint="eastAsia" w:ascii="宋体" w:hAnsi="宋体" w:cs="宋体"/>
          <w:b/>
          <w:color w:val="000000"/>
          <w:sz w:val="24"/>
        </w:rPr>
        <w:t>8.1 对采购人的纪律要求</w:t>
      </w:r>
    </w:p>
    <w:p w14:paraId="78883F02">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采购人</w:t>
      </w:r>
      <w:r>
        <w:rPr>
          <w:rFonts w:hint="eastAsia" w:ascii="宋体" w:hAnsi="宋体" w:cs="宋体"/>
          <w:color w:val="000000"/>
          <w:sz w:val="24"/>
          <w:lang w:eastAsia="zh-CN"/>
        </w:rPr>
        <w:t>不得泄露</w:t>
      </w:r>
      <w:r>
        <w:rPr>
          <w:rFonts w:hint="eastAsia" w:ascii="宋体" w:hAnsi="宋体" w:cs="宋体"/>
          <w:color w:val="000000"/>
          <w:sz w:val="24"/>
        </w:rPr>
        <w:t>招标投标活动中应当保密的情况和资料，不得与供应商串通损害国家利益、社会公共利益或者他人合法权益。</w:t>
      </w:r>
    </w:p>
    <w:p w14:paraId="1DE63913">
      <w:pPr>
        <w:spacing w:line="560" w:lineRule="exact"/>
        <w:rPr>
          <w:rFonts w:hint="eastAsia" w:ascii="宋体" w:hAnsi="宋体" w:cs="宋体"/>
          <w:b/>
          <w:color w:val="000000"/>
          <w:sz w:val="24"/>
        </w:rPr>
      </w:pPr>
      <w:r>
        <w:rPr>
          <w:rFonts w:hint="eastAsia" w:ascii="宋体" w:hAnsi="宋体" w:cs="宋体"/>
          <w:b/>
          <w:color w:val="000000"/>
          <w:sz w:val="24"/>
        </w:rPr>
        <w:t>8.2 对供应商的纪律要求</w:t>
      </w:r>
    </w:p>
    <w:p w14:paraId="24283F6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供应商不得相互串通投标或者与采购人串通投标，不得向采购人或者磋商小组成员行贿谋取成交，不得以他人名义投标或者以其他方式弄虚作假骗取成交；供应商不得以任何方式干扰、影响评审工作。</w:t>
      </w:r>
    </w:p>
    <w:p w14:paraId="37163B46">
      <w:pPr>
        <w:spacing w:line="560" w:lineRule="exact"/>
        <w:rPr>
          <w:rFonts w:hint="eastAsia" w:ascii="宋体" w:hAnsi="宋体" w:cs="宋体"/>
          <w:b/>
          <w:color w:val="000000"/>
          <w:sz w:val="24"/>
        </w:rPr>
      </w:pPr>
      <w:r>
        <w:rPr>
          <w:rFonts w:hint="eastAsia" w:ascii="宋体" w:hAnsi="宋体" w:cs="宋体"/>
          <w:b/>
          <w:color w:val="000000"/>
          <w:sz w:val="24"/>
        </w:rPr>
        <w:t>8.3 对磋商小组成员的纪律要求</w:t>
      </w:r>
    </w:p>
    <w:p w14:paraId="6AECBDE0">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磋商小组成员不得收受他人的财物或者其他好处，不得向他人</w:t>
      </w:r>
      <w:r>
        <w:rPr>
          <w:rFonts w:hint="eastAsia" w:ascii="宋体" w:hAnsi="宋体" w:cs="宋体"/>
          <w:color w:val="000000"/>
          <w:sz w:val="24"/>
          <w:lang w:eastAsia="zh-CN"/>
        </w:rPr>
        <w:t>透露</w:t>
      </w:r>
      <w:r>
        <w:rPr>
          <w:rFonts w:hint="eastAsia" w:ascii="宋体" w:hAnsi="宋体" w:cs="宋体"/>
          <w:color w:val="000000"/>
          <w:sz w:val="24"/>
        </w:rPr>
        <w:t>对响应文件的评审和比较、成交候选人的推荐情况以及评审有关的其他情况。在评审活动中，磋商小组成员不得擅离职守，影响评审程序正常进行，不得使用第三章“评审办法”没有规定的评审因素和标准进行评审。</w:t>
      </w:r>
    </w:p>
    <w:p w14:paraId="173D253A">
      <w:pPr>
        <w:spacing w:line="560" w:lineRule="exact"/>
        <w:rPr>
          <w:rFonts w:hint="eastAsia" w:ascii="宋体" w:hAnsi="宋体" w:cs="宋体"/>
          <w:b/>
          <w:color w:val="000000"/>
          <w:sz w:val="24"/>
        </w:rPr>
      </w:pPr>
      <w:r>
        <w:rPr>
          <w:rFonts w:hint="eastAsia" w:ascii="宋体" w:hAnsi="宋体" w:cs="宋体"/>
          <w:b/>
          <w:color w:val="000000"/>
          <w:sz w:val="24"/>
        </w:rPr>
        <w:t>8.4 对与评审活动有关的工作人员的纪律要求</w:t>
      </w:r>
    </w:p>
    <w:p w14:paraId="1FC9D673">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与评审活动有关的工作人员不得收受他人的财物或者其他好处，不得向他人</w:t>
      </w:r>
      <w:r>
        <w:rPr>
          <w:rFonts w:hint="eastAsia" w:ascii="宋体" w:hAnsi="宋体" w:cs="宋体"/>
          <w:color w:val="000000"/>
          <w:sz w:val="24"/>
          <w:lang w:eastAsia="zh-CN"/>
        </w:rPr>
        <w:t>透露</w:t>
      </w:r>
      <w:r>
        <w:rPr>
          <w:rFonts w:hint="eastAsia" w:ascii="宋体" w:hAnsi="宋体" w:cs="宋体"/>
          <w:color w:val="000000"/>
          <w:sz w:val="24"/>
        </w:rPr>
        <w:t>对响应文件的评审和比较、成交候选人的推荐情况以及评审有关的其他情况。在评审活动中，与评审活动有关的工作人员不得擅离职守，影响评审程序正常进行。</w:t>
      </w:r>
    </w:p>
    <w:p w14:paraId="1D34ABFB">
      <w:pPr>
        <w:spacing w:line="560" w:lineRule="exact"/>
        <w:rPr>
          <w:rFonts w:hint="eastAsia" w:ascii="宋体" w:hAnsi="宋体" w:cs="宋体"/>
          <w:b/>
          <w:color w:val="000000"/>
          <w:sz w:val="24"/>
        </w:rPr>
      </w:pPr>
      <w:r>
        <w:rPr>
          <w:rFonts w:hint="eastAsia" w:ascii="宋体" w:hAnsi="宋体" w:cs="宋体"/>
          <w:b/>
          <w:color w:val="000000"/>
          <w:sz w:val="24"/>
        </w:rPr>
        <w:t>8.5 投诉</w:t>
      </w:r>
    </w:p>
    <w:p w14:paraId="08B68A7D">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供应商和其他利害关系人认为本次招标活动违反</w:t>
      </w:r>
      <w:r>
        <w:rPr>
          <w:rFonts w:hint="eastAsia" w:ascii="宋体" w:hAnsi="宋体" w:cs="宋体"/>
          <w:color w:val="000000"/>
          <w:sz w:val="24"/>
          <w:lang w:eastAsia="zh-CN"/>
        </w:rPr>
        <w:t>法律法规</w:t>
      </w:r>
      <w:r>
        <w:rPr>
          <w:rFonts w:hint="eastAsia" w:ascii="宋体" w:hAnsi="宋体" w:cs="宋体"/>
          <w:color w:val="000000"/>
          <w:sz w:val="24"/>
        </w:rPr>
        <w:t>和规章规定的，有权向有关行政监督部门投诉。</w:t>
      </w:r>
    </w:p>
    <w:p w14:paraId="3011126D">
      <w:pPr>
        <w:pStyle w:val="4"/>
        <w:bidi w:val="0"/>
        <w:rPr>
          <w:rFonts w:hint="eastAsia"/>
        </w:rPr>
      </w:pPr>
      <w:bookmarkStart w:id="61" w:name="_Toc18956"/>
      <w:bookmarkStart w:id="62" w:name="_Toc5681"/>
      <w:bookmarkStart w:id="63" w:name="_Toc490124170"/>
      <w:r>
        <w:rPr>
          <w:rFonts w:hint="eastAsia"/>
        </w:rPr>
        <w:t>九、重新招标和不再招标</w:t>
      </w:r>
      <w:bookmarkEnd w:id="61"/>
      <w:bookmarkEnd w:id="62"/>
      <w:bookmarkEnd w:id="63"/>
    </w:p>
    <w:p w14:paraId="19FC9A7E">
      <w:pPr>
        <w:spacing w:line="560" w:lineRule="exact"/>
        <w:rPr>
          <w:rFonts w:hint="eastAsia" w:ascii="宋体" w:hAnsi="宋体" w:cs="宋体"/>
          <w:b/>
          <w:color w:val="000000"/>
          <w:sz w:val="24"/>
        </w:rPr>
      </w:pPr>
      <w:r>
        <w:rPr>
          <w:rFonts w:hint="eastAsia" w:ascii="宋体" w:hAnsi="宋体" w:cs="宋体"/>
          <w:b/>
          <w:color w:val="000000"/>
          <w:sz w:val="24"/>
        </w:rPr>
        <w:t>9.1 重新招标</w:t>
      </w:r>
    </w:p>
    <w:p w14:paraId="0ABFA4C6">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有下列情形之一的，采购人将重新招标：</w:t>
      </w:r>
    </w:p>
    <w:p w14:paraId="752100F7">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（1）响应文件提交截止时间止，供应商少于3个的；</w:t>
      </w:r>
    </w:p>
    <w:p w14:paraId="0E2EF70C">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（2）经磋商小组评审后否决所有投标的；</w:t>
      </w:r>
    </w:p>
    <w:p w14:paraId="3AC84FD1">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（3）成交候选人均未与采购人签订合同；</w:t>
      </w:r>
    </w:p>
    <w:p w14:paraId="31AAD134">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（4）法律规定的其他情形。</w:t>
      </w:r>
    </w:p>
    <w:p w14:paraId="01288E49">
      <w:pPr>
        <w:spacing w:line="560" w:lineRule="exact"/>
        <w:rPr>
          <w:rFonts w:hint="eastAsia" w:ascii="宋体" w:hAnsi="宋体" w:cs="宋体"/>
          <w:b/>
          <w:color w:val="000000"/>
          <w:sz w:val="24"/>
        </w:rPr>
      </w:pPr>
      <w:r>
        <w:rPr>
          <w:rFonts w:hint="eastAsia" w:ascii="宋体" w:hAnsi="宋体" w:cs="宋体"/>
          <w:b/>
          <w:color w:val="000000"/>
          <w:sz w:val="24"/>
        </w:rPr>
        <w:t>9.2 不再招标</w:t>
      </w:r>
    </w:p>
    <w:p w14:paraId="0BE74A8F">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重新招标后供应商仍少于3个或者所有投标被否决的，属于必须审批或核准的工程建设项目，经原审批或核准部门批准后不再进行招标。</w:t>
      </w:r>
    </w:p>
    <w:p w14:paraId="573CCE6D">
      <w:pPr>
        <w:pStyle w:val="4"/>
        <w:bidi w:val="0"/>
        <w:rPr>
          <w:rFonts w:hint="eastAsia"/>
        </w:rPr>
      </w:pPr>
      <w:bookmarkStart w:id="64" w:name="_Toc21123"/>
      <w:bookmarkStart w:id="65" w:name="_Toc26639"/>
      <w:r>
        <w:rPr>
          <w:rFonts w:hint="eastAsia"/>
        </w:rPr>
        <w:t>十、</w:t>
      </w:r>
      <w:bookmarkStart w:id="66" w:name="_Toc471738870"/>
      <w:bookmarkStart w:id="67" w:name="_Toc426011566"/>
      <w:bookmarkStart w:id="68" w:name="_Toc435187973"/>
      <w:bookmarkStart w:id="69" w:name="_Toc426011513"/>
      <w:bookmarkStart w:id="70" w:name="_Toc472085807"/>
      <w:bookmarkStart w:id="71" w:name="_Toc426011464"/>
      <w:r>
        <w:rPr>
          <w:rFonts w:hint="eastAsia"/>
        </w:rPr>
        <w:t>需要补充的其他内容</w:t>
      </w:r>
      <w:bookmarkEnd w:id="64"/>
      <w:bookmarkEnd w:id="65"/>
    </w:p>
    <w:p w14:paraId="52C80E81">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需要补充的其他内容：详见供应商须知前附表。</w:t>
      </w:r>
    </w:p>
    <w:p w14:paraId="5FE13BB6">
      <w:pPr>
        <w:pStyle w:val="22"/>
        <w:rPr>
          <w:rFonts w:hint="eastAsia" w:ascii="宋体" w:hAnsi="宋体" w:cs="宋体"/>
        </w:rPr>
      </w:pPr>
    </w:p>
    <w:bookmarkEnd w:id="0"/>
    <w:bookmarkEnd w:id="1"/>
    <w:bookmarkEnd w:id="2"/>
    <w:bookmarkEnd w:id="3"/>
    <w:bookmarkEnd w:id="4"/>
    <w:bookmarkEnd w:id="5"/>
    <w:bookmarkEnd w:id="66"/>
    <w:bookmarkEnd w:id="67"/>
    <w:bookmarkEnd w:id="68"/>
    <w:bookmarkEnd w:id="69"/>
    <w:bookmarkEnd w:id="70"/>
    <w:bookmarkEnd w:id="71"/>
    <w:p w14:paraId="7ADACC67">
      <w:pPr>
        <w:spacing w:line="440" w:lineRule="exact"/>
        <w:ind w:left="0" w:leftChars="0" w:firstLine="0" w:firstLineChars="0"/>
        <w:jc w:val="both"/>
        <w:outlineLvl w:val="0"/>
        <w:rPr>
          <w:rStyle w:val="117"/>
          <w:rFonts w:hint="eastAsia"/>
        </w:rPr>
        <w:sectPr>
          <w:pgSz w:w="11905" w:h="16838"/>
          <w:pgMar w:top="1247" w:right="1531" w:bottom="1247" w:left="1531" w:header="851" w:footer="896" w:gutter="0"/>
          <w:pgNumType w:fmt="numberInDash"/>
          <w:cols w:space="0" w:num="1"/>
          <w:rtlGutter w:val="0"/>
          <w:docGrid w:linePitch="312" w:charSpace="0"/>
        </w:sectPr>
      </w:pPr>
      <w:bookmarkStart w:id="72" w:name="_Toc20851"/>
      <w:bookmarkStart w:id="73" w:name="_Toc152045791"/>
      <w:bookmarkStart w:id="74" w:name="OLE_LINK53"/>
      <w:bookmarkStart w:id="75" w:name="_Toc303766711"/>
      <w:bookmarkStart w:id="76" w:name="_Toc152042580"/>
      <w:bookmarkStart w:id="77" w:name="_Toc144974860"/>
      <w:bookmarkStart w:id="78" w:name="_Toc303938537"/>
    </w:p>
    <w:p w14:paraId="67259A73">
      <w:pPr>
        <w:pStyle w:val="3"/>
        <w:bidi w:val="0"/>
        <w:rPr>
          <w:rFonts w:hint="eastAsia"/>
        </w:rPr>
      </w:pPr>
      <w:bookmarkStart w:id="79" w:name="_Toc16993"/>
      <w:bookmarkStart w:id="80" w:name="_Toc13710"/>
      <w:r>
        <w:rPr>
          <w:rFonts w:hint="eastAsia"/>
        </w:rPr>
        <w:t>第三章</w:t>
      </w:r>
      <w:r>
        <w:rPr>
          <w:rFonts w:hint="eastAsia"/>
          <w:lang w:val="en-US"/>
        </w:rPr>
        <w:t xml:space="preserve">  </w:t>
      </w:r>
      <w:r>
        <w:rPr>
          <w:rFonts w:hint="eastAsia"/>
        </w:rPr>
        <w:t>评审办法（综合评分法）</w:t>
      </w:r>
      <w:bookmarkEnd w:id="72"/>
      <w:bookmarkEnd w:id="79"/>
      <w:bookmarkEnd w:id="80"/>
    </w:p>
    <w:p w14:paraId="15EE75F4">
      <w:pPr>
        <w:pStyle w:val="4"/>
        <w:bidi w:val="0"/>
        <w:rPr>
          <w:rFonts w:hint="eastAsia"/>
        </w:rPr>
      </w:pPr>
      <w:bookmarkStart w:id="81" w:name="_Toc499635401"/>
      <w:bookmarkStart w:id="82" w:name="_Toc1527"/>
      <w:bookmarkStart w:id="83" w:name="_Toc107"/>
      <w:r>
        <w:rPr>
          <w:rFonts w:hint="eastAsia"/>
        </w:rPr>
        <w:t>一、资格审查</w:t>
      </w:r>
      <w:bookmarkEnd w:id="81"/>
      <w:bookmarkEnd w:id="82"/>
      <w:bookmarkEnd w:id="83"/>
    </w:p>
    <w:tbl>
      <w:tblPr>
        <w:tblStyle w:val="57"/>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37"/>
        <w:gridCol w:w="6823"/>
      </w:tblGrid>
      <w:tr w14:paraId="7A44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79" w:type="dxa"/>
            <w:vAlign w:val="center"/>
          </w:tcPr>
          <w:p w14:paraId="782FDF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sz w:val="24"/>
              </w:rPr>
            </w:pPr>
            <w:r>
              <w:rPr>
                <w:rFonts w:hint="eastAsia" w:ascii="宋体" w:hAnsi="宋体" w:cs="宋体"/>
                <w:b/>
                <w:bCs/>
                <w:sz w:val="24"/>
              </w:rPr>
              <w:t>序号</w:t>
            </w:r>
          </w:p>
        </w:tc>
        <w:tc>
          <w:tcPr>
            <w:tcW w:w="1837" w:type="dxa"/>
            <w:vAlign w:val="center"/>
          </w:tcPr>
          <w:p w14:paraId="5FAC1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sz w:val="24"/>
              </w:rPr>
            </w:pPr>
            <w:r>
              <w:rPr>
                <w:rFonts w:hint="eastAsia" w:ascii="宋体" w:hAnsi="宋体" w:cs="宋体"/>
                <w:b/>
                <w:bCs/>
                <w:sz w:val="24"/>
              </w:rPr>
              <w:t>评审内容</w:t>
            </w:r>
          </w:p>
        </w:tc>
        <w:tc>
          <w:tcPr>
            <w:tcW w:w="6823" w:type="dxa"/>
            <w:vAlign w:val="center"/>
          </w:tcPr>
          <w:p w14:paraId="677122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sz w:val="24"/>
              </w:rPr>
            </w:pPr>
            <w:r>
              <w:rPr>
                <w:rFonts w:hint="eastAsia" w:ascii="宋体" w:hAnsi="宋体" w:cs="宋体"/>
                <w:b/>
                <w:bCs/>
                <w:sz w:val="24"/>
              </w:rPr>
              <w:t>合格条件</w:t>
            </w:r>
          </w:p>
        </w:tc>
      </w:tr>
      <w:tr w14:paraId="0113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jc w:val="center"/>
        </w:trPr>
        <w:tc>
          <w:tcPr>
            <w:tcW w:w="679" w:type="dxa"/>
            <w:vAlign w:val="center"/>
          </w:tcPr>
          <w:p w14:paraId="26F60E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1</w:t>
            </w:r>
          </w:p>
        </w:tc>
        <w:tc>
          <w:tcPr>
            <w:tcW w:w="1837" w:type="dxa"/>
            <w:vAlign w:val="center"/>
          </w:tcPr>
          <w:p w14:paraId="48A317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符合《中华人民共和国政府采购法》第二十二条规定</w:t>
            </w:r>
          </w:p>
        </w:tc>
        <w:tc>
          <w:tcPr>
            <w:tcW w:w="6823" w:type="dxa"/>
            <w:vAlign w:val="center"/>
          </w:tcPr>
          <w:p w14:paraId="33CF568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（1）具有独立承担民事责任的能力；</w:t>
            </w:r>
          </w:p>
          <w:p w14:paraId="34386D3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（2）具有良好的商业信誉和健全的财务会计制度；</w:t>
            </w:r>
          </w:p>
          <w:p w14:paraId="73C2927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（3）有依法缴纳税收和社会保障资金的良好记录；</w:t>
            </w:r>
          </w:p>
          <w:p w14:paraId="0A7A0E5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（4）具有履行合同所必需的设备和专业技术能力；</w:t>
            </w:r>
          </w:p>
          <w:p w14:paraId="0784E61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（5）参加本次政府采购活动前三年内，在经营活动中没有重大违法记录；</w:t>
            </w:r>
          </w:p>
          <w:p w14:paraId="107CBD7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（6）法律、行政法规规定的其他条件；</w:t>
            </w:r>
          </w:p>
          <w:p w14:paraId="1C7CD99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（7）在投标（响应）截止日期前未被列入失信被执行人名单、重大税收违法案件当事人名单、政府采购严重违法失信行为记录名单；</w:t>
            </w:r>
          </w:p>
          <w:p w14:paraId="7CB456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sz w:val="24"/>
              </w:rPr>
              <w:t>（8）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D67C59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rPr>
            </w:pPr>
            <w:r>
              <w:rPr>
                <w:rFonts w:hint="eastAsia" w:ascii="宋体" w:hAnsi="宋体" w:cs="宋体"/>
                <w:b/>
                <w:bCs/>
                <w:sz w:val="24"/>
              </w:rPr>
              <w:t>特别提示：按“承诺+信用管理”的通知（宣财采</w:t>
            </w:r>
            <w:r>
              <w:rPr>
                <w:rFonts w:hint="eastAsia" w:ascii="宋体" w:hAnsi="宋体" w:cs="宋体"/>
                <w:b/>
                <w:bCs/>
                <w:sz w:val="24"/>
                <w:lang w:eastAsia="zh-CN"/>
              </w:rPr>
              <w:t>〔2023〕8号</w:t>
            </w:r>
            <w:r>
              <w:rPr>
                <w:rFonts w:hint="eastAsia" w:ascii="宋体" w:hAnsi="宋体" w:cs="宋体"/>
                <w:b/>
                <w:bCs/>
                <w:sz w:val="24"/>
              </w:rPr>
              <w:t>），以上提供资格条件承诺函，不再需要提供相应证明资料。但供应商应对其资格信用承诺内容的真实性、合法性、有效性负责。如作出虚假承诺，视同“提供虚假材料谋取成交”的违法行为。经调查核实后，按照《中华人民共和国政府采购法》第七十七条，处以采购金额千分之五以上千分之十以下的罚款，列入不良行为记录名单，在一至三年内禁止参加政府采购活动，如有违法所得的，并处没收违法所得，情节严重的，由市场监管部门吊销营业执照；构成犯罪的依法追究刑事责任。</w:t>
            </w:r>
          </w:p>
        </w:tc>
      </w:tr>
      <w:tr w14:paraId="1B48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3" w:hRule="atLeast"/>
          <w:jc w:val="center"/>
        </w:trPr>
        <w:tc>
          <w:tcPr>
            <w:tcW w:w="679" w:type="dxa"/>
            <w:vAlign w:val="center"/>
          </w:tcPr>
          <w:p w14:paraId="3FD2BC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2</w:t>
            </w:r>
          </w:p>
        </w:tc>
        <w:tc>
          <w:tcPr>
            <w:tcW w:w="1837" w:type="dxa"/>
            <w:vAlign w:val="center"/>
          </w:tcPr>
          <w:p w14:paraId="2296D8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特定资格要求</w:t>
            </w:r>
          </w:p>
        </w:tc>
        <w:tc>
          <w:tcPr>
            <w:tcW w:w="6823" w:type="dxa"/>
            <w:vAlign w:val="center"/>
          </w:tcPr>
          <w:p w14:paraId="41C413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4"/>
                <w:highlight w:val="none"/>
              </w:rPr>
            </w:pPr>
            <w:r>
              <w:rPr>
                <w:rFonts w:hint="eastAsia" w:ascii="宋体" w:hAnsi="宋体" w:cs="宋体"/>
                <w:kern w:val="2"/>
                <w:sz w:val="24"/>
                <w:szCs w:val="24"/>
                <w:lang w:val="en-US" w:eastAsia="zh-CN" w:bidi="ar-SA"/>
              </w:rPr>
              <w:t>2.1</w:t>
            </w:r>
            <w:r>
              <w:rPr>
                <w:rFonts w:hint="eastAsia" w:ascii="宋体" w:hAnsi="宋体" w:cs="宋体"/>
                <w:sz w:val="24"/>
                <w:highlight w:val="none"/>
              </w:rPr>
              <w:t>具有建设行政主管部门核发的</w:t>
            </w:r>
            <w:r>
              <w:rPr>
                <w:rFonts w:hint="eastAsia" w:ascii="宋体" w:hAnsi="宋体" w:cs="宋体"/>
                <w:sz w:val="24"/>
                <w:highlight w:val="none"/>
                <w:lang w:eastAsia="zh-CN"/>
              </w:rPr>
              <w:t>建筑工程施工总承包叁级或市政工程施工总承包叁级</w:t>
            </w:r>
            <w:r>
              <w:rPr>
                <w:rFonts w:hint="eastAsia" w:ascii="宋体" w:hAnsi="宋体" w:cs="宋体"/>
                <w:sz w:val="24"/>
                <w:highlight w:val="none"/>
              </w:rPr>
              <w:t>及以上资质的施工企业、具有有效安全生产许可证（提供公司相应资质证书）；并在人员、设备、资金等方面具有相应的施工能力。</w:t>
            </w:r>
          </w:p>
          <w:p w14:paraId="110EE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hAnsi="宋体" w:cs="宋体"/>
                <w:sz w:val="24"/>
                <w:highlight w:val="none"/>
              </w:rPr>
            </w:pPr>
            <w:r>
              <w:rPr>
                <w:rFonts w:hint="eastAsia" w:ascii="宋体" w:hAnsi="宋体" w:cs="宋体"/>
                <w:kern w:val="2"/>
                <w:sz w:val="24"/>
                <w:szCs w:val="24"/>
                <w:lang w:val="en-US" w:eastAsia="zh-CN" w:bidi="ar-SA"/>
              </w:rPr>
              <w:t>2.2</w:t>
            </w:r>
            <w:r>
              <w:rPr>
                <w:rFonts w:hint="eastAsia" w:ascii="宋体" w:hAnsi="宋体" w:cs="宋体"/>
                <w:sz w:val="24"/>
                <w:highlight w:val="none"/>
              </w:rPr>
              <w:t>项目经理为贰级及以上注册建造师（</w:t>
            </w:r>
            <w:r>
              <w:rPr>
                <w:rFonts w:hint="eastAsia" w:ascii="宋体" w:hAnsi="宋体" w:cs="宋体"/>
                <w:sz w:val="24"/>
                <w:highlight w:val="none"/>
                <w:lang w:eastAsia="zh-CN"/>
              </w:rPr>
              <w:t>建筑工程专业或市政工程专业</w:t>
            </w:r>
            <w:r>
              <w:rPr>
                <w:rFonts w:hint="eastAsia" w:ascii="宋体" w:hAnsi="宋体" w:cs="宋体"/>
                <w:sz w:val="24"/>
                <w:highlight w:val="none"/>
              </w:rPr>
              <w:t>），具备有效的安全生产考核合格证书（提供相应资格证书）；并且不能在在建（待建）工程担任项目经理，否则一律取消成交资格。</w:t>
            </w:r>
          </w:p>
          <w:p w14:paraId="268950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sz w:val="24"/>
                <w:highlight w:val="none"/>
              </w:rPr>
            </w:pPr>
            <w:r>
              <w:rPr>
                <w:rFonts w:hint="eastAsia" w:ascii="宋体" w:hAnsi="宋体" w:cs="宋体"/>
                <w:sz w:val="24"/>
                <w:highlight w:val="none"/>
                <w:lang w:val="en-US" w:eastAsia="zh-CN"/>
              </w:rPr>
              <w:t>2.3</w:t>
            </w:r>
            <w:r>
              <w:rPr>
                <w:rFonts w:hint="eastAsia" w:ascii="宋体" w:hAnsi="宋体" w:cs="宋体"/>
                <w:sz w:val="24"/>
                <w:highlight w:val="none"/>
              </w:rPr>
              <w:t>技术负责人资格：具有中级及以上职称，职称专业为建筑工程</w:t>
            </w:r>
            <w:r>
              <w:rPr>
                <w:rFonts w:hint="eastAsia"/>
                <w:lang w:eastAsia="zh-CN"/>
              </w:rPr>
              <w:t>或市政工程</w:t>
            </w:r>
            <w:r>
              <w:rPr>
                <w:rFonts w:hint="eastAsia" w:ascii="宋体" w:hAnsi="宋体" w:cs="宋体"/>
                <w:sz w:val="24"/>
                <w:highlight w:val="none"/>
              </w:rPr>
              <w:t>相关专业。</w:t>
            </w:r>
          </w:p>
          <w:p w14:paraId="7AEFA56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bCs/>
                <w:sz w:val="24"/>
              </w:rPr>
            </w:pPr>
            <w:r>
              <w:rPr>
                <w:rFonts w:hint="eastAsia" w:ascii="宋体" w:hAnsi="宋体" w:cs="宋体"/>
                <w:sz w:val="24"/>
                <w:highlight w:val="none"/>
                <w:lang w:val="en-US" w:eastAsia="zh-CN"/>
              </w:rPr>
              <w:t>2.4</w:t>
            </w:r>
            <w:r>
              <w:rPr>
                <w:rFonts w:hint="eastAsia" w:ascii="宋体" w:hAnsi="宋体" w:cs="宋体"/>
                <w:sz w:val="24"/>
                <w:highlight w:val="none"/>
              </w:rPr>
              <w:t>其他人员要求：施工员1人、质量员1人、安全员1人、标准员1人、材料员1人、资料员1人、机械员1人、劳务员1人；（提供相应的身份证、职称证、学历证、社保缴纳证明材料扫描件</w:t>
            </w:r>
            <w:r>
              <w:rPr>
                <w:rFonts w:hint="eastAsia" w:ascii="宋体" w:hAnsi="宋体" w:cs="宋体"/>
                <w:sz w:val="24"/>
                <w:highlight w:val="none"/>
                <w:lang w:eastAsia="zh-CN"/>
              </w:rPr>
              <w:t>、</w:t>
            </w:r>
            <w:r>
              <w:rPr>
                <w:rFonts w:hint="eastAsia" w:ascii="宋体" w:hAnsi="宋体" w:cs="宋体"/>
                <w:sz w:val="24"/>
                <w:highlight w:val="none"/>
              </w:rPr>
              <w:t>资格证书或岗位证书，且安全人员须附安全生产考核合格证书）</w:t>
            </w:r>
          </w:p>
        </w:tc>
      </w:tr>
      <w:tr w14:paraId="032F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79" w:type="dxa"/>
            <w:vAlign w:val="center"/>
          </w:tcPr>
          <w:p w14:paraId="13CD13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sz w:val="24"/>
                <w:lang w:val="en-US" w:eastAsia="zh-CN"/>
              </w:rPr>
            </w:pPr>
            <w:r>
              <w:rPr>
                <w:rFonts w:hint="eastAsia" w:ascii="宋体" w:hAnsi="宋体" w:cs="宋体"/>
                <w:sz w:val="24"/>
                <w:lang w:val="en-US" w:eastAsia="zh-CN"/>
              </w:rPr>
              <w:t>3</w:t>
            </w:r>
          </w:p>
        </w:tc>
        <w:tc>
          <w:tcPr>
            <w:tcW w:w="1837" w:type="dxa"/>
            <w:vAlign w:val="center"/>
          </w:tcPr>
          <w:p w14:paraId="647E8E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联合体磋商</w:t>
            </w:r>
          </w:p>
        </w:tc>
        <w:tc>
          <w:tcPr>
            <w:tcW w:w="6823" w:type="dxa"/>
            <w:vAlign w:val="center"/>
          </w:tcPr>
          <w:p w14:paraId="7623BB8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本项目不接受联合体磋商</w:t>
            </w:r>
          </w:p>
        </w:tc>
      </w:tr>
      <w:tr w14:paraId="184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79" w:type="dxa"/>
            <w:vAlign w:val="center"/>
          </w:tcPr>
          <w:p w14:paraId="58213E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sz w:val="24"/>
                <w:lang w:val="en-US" w:eastAsia="zh-CN"/>
              </w:rPr>
            </w:pPr>
            <w:r>
              <w:rPr>
                <w:rFonts w:hint="eastAsia" w:ascii="宋体" w:hAnsi="宋体" w:cs="宋体"/>
                <w:sz w:val="24"/>
                <w:lang w:val="en-US" w:eastAsia="zh-CN"/>
              </w:rPr>
              <w:t>4</w:t>
            </w:r>
          </w:p>
        </w:tc>
        <w:tc>
          <w:tcPr>
            <w:tcW w:w="1837" w:type="dxa"/>
            <w:vAlign w:val="center"/>
          </w:tcPr>
          <w:p w14:paraId="3C0965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lang w:val="en-US" w:eastAsia="zh-CN"/>
              </w:rPr>
            </w:pPr>
            <w:r>
              <w:rPr>
                <w:rFonts w:hint="eastAsia" w:ascii="宋体" w:hAnsi="宋体" w:cs="宋体"/>
                <w:sz w:val="24"/>
              </w:rPr>
              <w:t>落实政府采购政策需满足的资格要求</w:t>
            </w:r>
          </w:p>
        </w:tc>
        <w:tc>
          <w:tcPr>
            <w:tcW w:w="6823" w:type="dxa"/>
            <w:vAlign w:val="center"/>
          </w:tcPr>
          <w:p w14:paraId="636C1BB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lang w:val="en-US" w:eastAsia="zh-CN"/>
              </w:rPr>
            </w:pPr>
            <w:r>
              <w:rPr>
                <w:rFonts w:hint="eastAsia" w:ascii="宋体" w:hAnsi="宋体" w:cs="宋体"/>
                <w:sz w:val="24"/>
              </w:rPr>
              <w:t>本项目专门面向中小微企业采购（供应商需提供中小企业声明函</w:t>
            </w:r>
            <w:r>
              <w:rPr>
                <w:rFonts w:hint="eastAsia" w:ascii="宋体" w:hAnsi="宋体" w:cs="宋体"/>
                <w:sz w:val="24"/>
                <w:lang w:eastAsia="zh-CN"/>
              </w:rPr>
              <w:t>）</w:t>
            </w:r>
            <w:r>
              <w:rPr>
                <w:rFonts w:hint="eastAsia" w:ascii="宋体" w:hAnsi="宋体" w:cs="宋体"/>
                <w:sz w:val="24"/>
              </w:rPr>
              <w:t>；监狱企业、残疾人福利性单位视同小型、微型企业（详见附件要求）</w:t>
            </w:r>
          </w:p>
        </w:tc>
      </w:tr>
    </w:tbl>
    <w:p w14:paraId="57CF3C66">
      <w:pPr>
        <w:spacing w:line="500" w:lineRule="exact"/>
        <w:rPr>
          <w:rFonts w:hint="eastAsia" w:ascii="宋体" w:hAnsi="宋体" w:cs="宋体"/>
          <w:b/>
          <w:bCs/>
          <w:color w:val="000000"/>
          <w:sz w:val="24"/>
        </w:rPr>
      </w:pPr>
      <w:r>
        <w:rPr>
          <w:rFonts w:hint="eastAsia" w:ascii="宋体" w:hAnsi="宋体" w:cs="宋体"/>
          <w:b/>
          <w:bCs/>
          <w:color w:val="000000"/>
          <w:sz w:val="24"/>
        </w:rPr>
        <w:t>以上条款中有一条不满足竞争性磋商文件要求，则资格审查不合格，不能进入下一步评审。</w:t>
      </w:r>
    </w:p>
    <w:p w14:paraId="444CF57D">
      <w:pPr>
        <w:rPr>
          <w:rFonts w:hint="eastAsia" w:ascii="宋体" w:hAnsi="宋体" w:cs="宋体"/>
          <w:color w:val="000000"/>
          <w:sz w:val="30"/>
          <w:szCs w:val="30"/>
        </w:rPr>
      </w:pPr>
      <w:bookmarkStart w:id="84" w:name="_Toc499635402"/>
      <w:r>
        <w:rPr>
          <w:rFonts w:hint="eastAsia" w:ascii="宋体" w:hAnsi="宋体" w:cs="宋体"/>
          <w:color w:val="000000"/>
          <w:sz w:val="30"/>
          <w:szCs w:val="30"/>
        </w:rPr>
        <w:br w:type="page"/>
      </w:r>
    </w:p>
    <w:p w14:paraId="577298F2">
      <w:pPr>
        <w:pStyle w:val="4"/>
        <w:bidi w:val="0"/>
        <w:rPr>
          <w:rFonts w:hint="eastAsia"/>
        </w:rPr>
      </w:pPr>
      <w:bookmarkStart w:id="85" w:name="_Toc15504"/>
      <w:bookmarkStart w:id="86" w:name="_Toc20936"/>
      <w:bookmarkStart w:id="87" w:name="OLE_LINK7"/>
      <w:r>
        <w:rPr>
          <w:rFonts w:hint="eastAsia"/>
        </w:rPr>
        <w:t>二、符合性评审</w:t>
      </w:r>
      <w:bookmarkEnd w:id="84"/>
      <w:bookmarkEnd w:id="85"/>
      <w:bookmarkEnd w:id="86"/>
    </w:p>
    <w:tbl>
      <w:tblPr>
        <w:tblStyle w:val="58"/>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815"/>
        <w:gridCol w:w="1524"/>
        <w:gridCol w:w="6242"/>
      </w:tblGrid>
      <w:tr w14:paraId="06A9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76" w:type="dxa"/>
            <w:vAlign w:val="center"/>
          </w:tcPr>
          <w:p w14:paraId="626262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sz w:val="24"/>
              </w:rPr>
            </w:pPr>
            <w:r>
              <w:rPr>
                <w:rFonts w:hint="eastAsia" w:ascii="宋体" w:hAnsi="宋体" w:cs="宋体"/>
                <w:b/>
                <w:bCs/>
                <w:color w:val="000000"/>
                <w:sz w:val="24"/>
              </w:rPr>
              <w:t>序号</w:t>
            </w:r>
            <w:r>
              <w:rPr>
                <w:rFonts w:hint="eastAsia" w:ascii="宋体" w:hAnsi="宋体" w:cs="宋体"/>
                <w:b/>
                <w:bCs/>
                <w:color w:val="000000"/>
                <w:sz w:val="24"/>
              </w:rPr>
              <w:br w:type="page"/>
            </w:r>
          </w:p>
        </w:tc>
        <w:tc>
          <w:tcPr>
            <w:tcW w:w="815" w:type="dxa"/>
            <w:vAlign w:val="center"/>
          </w:tcPr>
          <w:p w14:paraId="7360A9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sz w:val="24"/>
              </w:rPr>
            </w:pPr>
            <w:r>
              <w:rPr>
                <w:rFonts w:hint="eastAsia" w:ascii="宋体" w:hAnsi="宋体" w:cs="宋体"/>
                <w:b/>
                <w:bCs/>
                <w:color w:val="000000"/>
                <w:sz w:val="24"/>
              </w:rPr>
              <w:t>类型</w:t>
            </w:r>
          </w:p>
        </w:tc>
        <w:tc>
          <w:tcPr>
            <w:tcW w:w="1524" w:type="dxa"/>
            <w:vAlign w:val="center"/>
          </w:tcPr>
          <w:p w14:paraId="5E4772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sz w:val="24"/>
              </w:rPr>
            </w:pPr>
            <w:r>
              <w:rPr>
                <w:rFonts w:hint="eastAsia" w:ascii="宋体" w:hAnsi="宋体" w:cs="宋体"/>
                <w:b/>
                <w:bCs/>
                <w:color w:val="000000"/>
                <w:sz w:val="24"/>
              </w:rPr>
              <w:t>评审因素</w:t>
            </w:r>
          </w:p>
        </w:tc>
        <w:tc>
          <w:tcPr>
            <w:tcW w:w="6242" w:type="dxa"/>
            <w:vAlign w:val="center"/>
          </w:tcPr>
          <w:p w14:paraId="75F302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sz w:val="24"/>
              </w:rPr>
            </w:pPr>
            <w:r>
              <w:rPr>
                <w:rFonts w:hint="eastAsia" w:ascii="宋体" w:hAnsi="宋体" w:cs="宋体"/>
                <w:b/>
                <w:bCs/>
                <w:color w:val="000000"/>
                <w:sz w:val="24"/>
              </w:rPr>
              <w:t>符合性评审标准</w:t>
            </w:r>
          </w:p>
        </w:tc>
      </w:tr>
      <w:tr w14:paraId="05BB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676" w:type="dxa"/>
            <w:vMerge w:val="restart"/>
            <w:vAlign w:val="center"/>
          </w:tcPr>
          <w:p w14:paraId="2E42BA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1</w:t>
            </w:r>
          </w:p>
        </w:tc>
        <w:tc>
          <w:tcPr>
            <w:tcW w:w="815" w:type="dxa"/>
            <w:vMerge w:val="restart"/>
            <w:vAlign w:val="center"/>
          </w:tcPr>
          <w:p w14:paraId="50EE51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报价</w:t>
            </w:r>
          </w:p>
        </w:tc>
        <w:tc>
          <w:tcPr>
            <w:tcW w:w="1524" w:type="dxa"/>
            <w:vAlign w:val="center"/>
          </w:tcPr>
          <w:p w14:paraId="61BE67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bookmarkStart w:id="88" w:name="OLE_LINK10"/>
            <w:r>
              <w:rPr>
                <w:rFonts w:hint="eastAsia" w:ascii="宋体" w:hAnsi="宋体" w:cs="宋体"/>
                <w:color w:val="000000"/>
                <w:sz w:val="24"/>
              </w:rPr>
              <w:t>报价合理</w:t>
            </w:r>
            <w:bookmarkEnd w:id="88"/>
          </w:p>
        </w:tc>
        <w:tc>
          <w:tcPr>
            <w:tcW w:w="6242" w:type="dxa"/>
            <w:vAlign w:val="center"/>
          </w:tcPr>
          <w:p w14:paraId="6089137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000000"/>
                <w:sz w:val="24"/>
              </w:rPr>
            </w:pPr>
            <w:bookmarkStart w:id="89" w:name="OLE_LINK12"/>
            <w:r>
              <w:rPr>
                <w:rFonts w:hint="eastAsia" w:ascii="宋体" w:hAnsi="宋体" w:cs="宋体"/>
                <w:color w:val="000000"/>
                <w:sz w:val="24"/>
              </w:rPr>
              <w:t>磋商小组认为供应商的报价</w:t>
            </w:r>
            <w:r>
              <w:rPr>
                <w:rFonts w:hint="eastAsia" w:ascii="宋体" w:hAnsi="宋体" w:cs="宋体"/>
                <w:color w:val="000000"/>
                <w:sz w:val="24"/>
                <w:lang w:eastAsia="zh-CN"/>
              </w:rPr>
              <w:t>（</w:t>
            </w:r>
            <w:r>
              <w:rPr>
                <w:rFonts w:hint="eastAsia" w:ascii="宋体" w:hAnsi="宋体" w:cs="宋体"/>
                <w:color w:val="000000"/>
                <w:sz w:val="24"/>
              </w:rPr>
              <w:t>总价或单价</w:t>
            </w:r>
            <w:r>
              <w:rPr>
                <w:rFonts w:hint="eastAsia" w:ascii="宋体" w:hAnsi="宋体" w:cs="宋体"/>
                <w:color w:val="000000"/>
                <w:sz w:val="24"/>
                <w:lang w:eastAsia="zh-CN"/>
              </w:rPr>
              <w:t>）</w:t>
            </w:r>
            <w:r>
              <w:rPr>
                <w:rFonts w:hint="eastAsia" w:ascii="宋体" w:hAnsi="宋体" w:cs="宋体"/>
                <w:color w:val="000000"/>
                <w:sz w:val="24"/>
              </w:rPr>
              <w:t>明显低于其他通过符合性审查供应商的报价</w:t>
            </w:r>
            <w:r>
              <w:rPr>
                <w:rFonts w:hint="eastAsia" w:ascii="宋体" w:hAnsi="宋体" w:cs="宋体"/>
                <w:color w:val="000000"/>
                <w:sz w:val="24"/>
                <w:lang w:eastAsia="zh-CN"/>
              </w:rPr>
              <w:t>（</w:t>
            </w:r>
            <w:r>
              <w:rPr>
                <w:rFonts w:hint="eastAsia" w:ascii="宋体" w:hAnsi="宋体" w:cs="宋体"/>
                <w:color w:val="000000"/>
                <w:sz w:val="24"/>
              </w:rPr>
              <w:t>总价或单价</w:t>
            </w:r>
            <w:r>
              <w:rPr>
                <w:rFonts w:hint="eastAsia" w:ascii="宋体" w:hAnsi="宋体" w:cs="宋体"/>
                <w:color w:val="000000"/>
                <w:sz w:val="24"/>
                <w:lang w:eastAsia="zh-CN"/>
              </w:rPr>
              <w:t>）</w:t>
            </w:r>
            <w:r>
              <w:rPr>
                <w:rFonts w:hint="eastAsia" w:ascii="宋体" w:hAnsi="宋体" w:cs="宋体"/>
                <w:color w:val="000000"/>
                <w:sz w:val="24"/>
              </w:rPr>
              <w:t>，有可能影响产品质量或者不能诚信履约的，应当要求其在评审现场合理的时间内提供书面说明，必要时提交相关证明材料；供应商不能证明其报价合理性的，磋商小组应当将其作为无效投标处理。供应商书面说明应当按照国家财务会计制度的规定要求，逐项就供应商提供的货物和服务的主营业务成本（应根据供应商企业类型予以区别）、税金及附加、销售费用、管理费用、财务费用等成本构成事项详细陈述</w:t>
            </w:r>
            <w:bookmarkEnd w:id="89"/>
          </w:p>
        </w:tc>
      </w:tr>
      <w:tr w14:paraId="2852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13423F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6F97C7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2CCEC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最高限价</w:t>
            </w:r>
          </w:p>
        </w:tc>
        <w:tc>
          <w:tcPr>
            <w:tcW w:w="6242" w:type="dxa"/>
            <w:vAlign w:val="center"/>
          </w:tcPr>
          <w:p w14:paraId="13D9DF2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000000"/>
                <w:sz w:val="24"/>
              </w:rPr>
            </w:pPr>
            <w:r>
              <w:rPr>
                <w:rFonts w:hint="eastAsia" w:ascii="宋体" w:hAnsi="宋体" w:cs="宋体"/>
                <w:kern w:val="0"/>
                <w:sz w:val="24"/>
                <w:lang w:bidi="ar"/>
              </w:rPr>
              <w:t>只能有一个有效报价，报价不得高于最高限价</w:t>
            </w:r>
          </w:p>
        </w:tc>
      </w:tr>
      <w:tr w14:paraId="1D82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restart"/>
            <w:vAlign w:val="center"/>
          </w:tcPr>
          <w:p w14:paraId="7572D4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2</w:t>
            </w:r>
          </w:p>
        </w:tc>
        <w:tc>
          <w:tcPr>
            <w:tcW w:w="815" w:type="dxa"/>
            <w:vMerge w:val="restart"/>
            <w:vAlign w:val="center"/>
          </w:tcPr>
          <w:p w14:paraId="51550F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商务</w:t>
            </w:r>
          </w:p>
        </w:tc>
        <w:tc>
          <w:tcPr>
            <w:tcW w:w="1524" w:type="dxa"/>
            <w:vAlign w:val="center"/>
          </w:tcPr>
          <w:p w14:paraId="4749B6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磋商响应文件的递交</w:t>
            </w:r>
          </w:p>
        </w:tc>
        <w:tc>
          <w:tcPr>
            <w:tcW w:w="6242" w:type="dxa"/>
            <w:vAlign w:val="center"/>
          </w:tcPr>
          <w:p w14:paraId="71E29BD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000000"/>
                <w:sz w:val="24"/>
              </w:rPr>
            </w:pPr>
            <w:bookmarkStart w:id="90" w:name="OLE_LINK39"/>
            <w:r>
              <w:rPr>
                <w:rFonts w:hint="eastAsia" w:ascii="宋体" w:hAnsi="宋体" w:cs="宋体"/>
                <w:color w:val="000000"/>
                <w:sz w:val="24"/>
              </w:rPr>
              <w:t>符合第二章“供应商须知前附表”第26条的规定</w:t>
            </w:r>
            <w:bookmarkEnd w:id="90"/>
          </w:p>
        </w:tc>
      </w:tr>
      <w:tr w14:paraId="5470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205896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019EA6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3E5C7B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磋商响应文件格式</w:t>
            </w:r>
          </w:p>
        </w:tc>
        <w:tc>
          <w:tcPr>
            <w:tcW w:w="6242" w:type="dxa"/>
            <w:vAlign w:val="center"/>
          </w:tcPr>
          <w:p w14:paraId="7D0C1AE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color w:val="000000"/>
                <w:sz w:val="24"/>
              </w:rPr>
            </w:pPr>
            <w:r>
              <w:rPr>
                <w:rFonts w:hint="eastAsia" w:ascii="宋体" w:hAnsi="宋体" w:cs="宋体"/>
                <w:sz w:val="24"/>
              </w:rPr>
              <w:t>符合第</w:t>
            </w:r>
            <w:r>
              <w:rPr>
                <w:rFonts w:hint="eastAsia" w:ascii="宋体" w:hAnsi="宋体" w:cs="宋体"/>
                <w:sz w:val="24"/>
                <w:lang w:val="en-US" w:eastAsia="zh-CN"/>
              </w:rPr>
              <w:t>六</w:t>
            </w:r>
            <w:r>
              <w:rPr>
                <w:rFonts w:hint="eastAsia" w:ascii="宋体" w:hAnsi="宋体" w:cs="宋体"/>
                <w:sz w:val="24"/>
              </w:rPr>
              <w:t>章“竞争性磋商响应文件格式”的要求</w:t>
            </w:r>
          </w:p>
        </w:tc>
      </w:tr>
      <w:tr w14:paraId="6C8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0DDB05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2677C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5D6E57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sz w:val="24"/>
              </w:rPr>
              <w:t>签字或盖章</w:t>
            </w:r>
          </w:p>
        </w:tc>
        <w:tc>
          <w:tcPr>
            <w:tcW w:w="6242" w:type="dxa"/>
            <w:vAlign w:val="center"/>
          </w:tcPr>
          <w:p w14:paraId="6D302E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bookmarkStart w:id="91" w:name="OLE_LINK40"/>
            <w:r>
              <w:rPr>
                <w:rFonts w:hint="eastAsia" w:ascii="宋体" w:hAnsi="宋体" w:cs="宋体"/>
                <w:color w:val="000000"/>
                <w:sz w:val="24"/>
              </w:rPr>
              <w:t>符合第二章“供应商须知前附表”第22条的规定</w:t>
            </w:r>
            <w:bookmarkEnd w:id="91"/>
          </w:p>
        </w:tc>
      </w:tr>
      <w:tr w14:paraId="021A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7AA86C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2A595A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40EEF5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lang w:eastAsia="zh-CN"/>
              </w:rPr>
            </w:pPr>
            <w:r>
              <w:rPr>
                <w:rFonts w:hint="eastAsia" w:ascii="宋体" w:hAnsi="宋体" w:cs="宋体"/>
                <w:sz w:val="24"/>
                <w:lang w:val="en-US" w:eastAsia="zh-CN"/>
              </w:rPr>
              <w:t>工期</w:t>
            </w:r>
          </w:p>
        </w:tc>
        <w:tc>
          <w:tcPr>
            <w:tcW w:w="6242" w:type="dxa"/>
            <w:vAlign w:val="center"/>
          </w:tcPr>
          <w:p w14:paraId="2A4DB4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r>
              <w:rPr>
                <w:rFonts w:hint="eastAsia" w:ascii="宋体" w:hAnsi="宋体" w:cs="宋体"/>
                <w:color w:val="000000"/>
                <w:sz w:val="24"/>
              </w:rPr>
              <w:t>符合第二章“供应商须知前附表”第7条的规定</w:t>
            </w:r>
          </w:p>
        </w:tc>
      </w:tr>
      <w:tr w14:paraId="5FF4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3E2B19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166FE2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5D3F0B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质量要求</w:t>
            </w:r>
          </w:p>
        </w:tc>
        <w:tc>
          <w:tcPr>
            <w:tcW w:w="6242" w:type="dxa"/>
            <w:vAlign w:val="center"/>
          </w:tcPr>
          <w:p w14:paraId="56ADADE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bookmarkStart w:id="92" w:name="OLE_LINK41"/>
            <w:r>
              <w:rPr>
                <w:rFonts w:hint="eastAsia" w:ascii="宋体" w:hAnsi="宋体" w:cs="宋体"/>
                <w:color w:val="000000"/>
                <w:sz w:val="24"/>
              </w:rPr>
              <w:t>符合第二章“供应商须知前附表”第8条的规定</w:t>
            </w:r>
            <w:bookmarkEnd w:id="92"/>
          </w:p>
        </w:tc>
      </w:tr>
      <w:tr w14:paraId="4F68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3831CB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69693E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057E7B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磋商有效期</w:t>
            </w:r>
          </w:p>
        </w:tc>
        <w:tc>
          <w:tcPr>
            <w:tcW w:w="6242" w:type="dxa"/>
            <w:vAlign w:val="center"/>
          </w:tcPr>
          <w:p w14:paraId="605C48F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r>
              <w:rPr>
                <w:rFonts w:hint="eastAsia" w:ascii="宋体" w:hAnsi="宋体" w:cs="宋体"/>
                <w:color w:val="000000"/>
                <w:sz w:val="24"/>
              </w:rPr>
              <w:t>符合第二章“供应商须知前附表”第19条的规定</w:t>
            </w:r>
          </w:p>
        </w:tc>
      </w:tr>
      <w:tr w14:paraId="1B1D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6" w:type="dxa"/>
            <w:vMerge w:val="continue"/>
            <w:vAlign w:val="center"/>
          </w:tcPr>
          <w:p w14:paraId="017D57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815" w:type="dxa"/>
            <w:vMerge w:val="continue"/>
            <w:vAlign w:val="center"/>
          </w:tcPr>
          <w:p w14:paraId="409B83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p>
        </w:tc>
        <w:tc>
          <w:tcPr>
            <w:tcW w:w="1524" w:type="dxa"/>
            <w:vAlign w:val="center"/>
          </w:tcPr>
          <w:p w14:paraId="291D9F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其他</w:t>
            </w:r>
          </w:p>
        </w:tc>
        <w:tc>
          <w:tcPr>
            <w:tcW w:w="6242" w:type="dxa"/>
            <w:vAlign w:val="center"/>
          </w:tcPr>
          <w:p w14:paraId="708E389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r>
              <w:rPr>
                <w:rFonts w:hint="eastAsia" w:ascii="宋体" w:hAnsi="宋体" w:cs="宋体"/>
                <w:sz w:val="24"/>
              </w:rPr>
              <w:t>符合竞争性磋商文件规定的其他实质性要求</w:t>
            </w:r>
          </w:p>
        </w:tc>
      </w:tr>
      <w:tr w14:paraId="08D1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76" w:type="dxa"/>
            <w:vAlign w:val="center"/>
          </w:tcPr>
          <w:p w14:paraId="438449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3</w:t>
            </w:r>
          </w:p>
        </w:tc>
        <w:tc>
          <w:tcPr>
            <w:tcW w:w="815" w:type="dxa"/>
            <w:vAlign w:val="center"/>
          </w:tcPr>
          <w:p w14:paraId="45015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rPr>
            </w:pPr>
            <w:r>
              <w:rPr>
                <w:rFonts w:hint="eastAsia" w:ascii="宋体" w:hAnsi="宋体" w:cs="宋体"/>
                <w:color w:val="000000"/>
                <w:sz w:val="24"/>
              </w:rPr>
              <w:t>技术</w:t>
            </w:r>
          </w:p>
        </w:tc>
        <w:tc>
          <w:tcPr>
            <w:tcW w:w="1524" w:type="dxa"/>
            <w:vAlign w:val="center"/>
          </w:tcPr>
          <w:p w14:paraId="5F1D43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 w:val="24"/>
              </w:rPr>
            </w:pPr>
            <w:bookmarkStart w:id="93" w:name="OLE_LINK18"/>
            <w:r>
              <w:rPr>
                <w:rFonts w:hint="eastAsia" w:ascii="宋体" w:hAnsi="宋体" w:cs="宋体"/>
                <w:sz w:val="24"/>
              </w:rPr>
              <w:t>采购需求</w:t>
            </w:r>
            <w:bookmarkEnd w:id="93"/>
          </w:p>
        </w:tc>
        <w:tc>
          <w:tcPr>
            <w:tcW w:w="6242" w:type="dxa"/>
            <w:vAlign w:val="center"/>
          </w:tcPr>
          <w:p w14:paraId="00B3B27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 w:val="24"/>
              </w:rPr>
            </w:pPr>
            <w:r>
              <w:rPr>
                <w:rFonts w:hint="eastAsia" w:ascii="宋体" w:hAnsi="宋体" w:cs="宋体"/>
                <w:sz w:val="24"/>
              </w:rPr>
              <w:t>符合磋商文件第</w:t>
            </w:r>
            <w:r>
              <w:rPr>
                <w:rFonts w:hint="eastAsia" w:ascii="宋体" w:hAnsi="宋体" w:cs="宋体"/>
                <w:sz w:val="24"/>
                <w:lang w:val="en-US" w:eastAsia="zh-CN"/>
              </w:rPr>
              <w:t>八</w:t>
            </w:r>
            <w:r>
              <w:rPr>
                <w:rFonts w:hint="eastAsia" w:ascii="宋体" w:hAnsi="宋体" w:cs="宋体"/>
                <w:sz w:val="24"/>
              </w:rPr>
              <w:t>章</w:t>
            </w:r>
            <w:r>
              <w:rPr>
                <w:rFonts w:hint="eastAsia" w:ascii="宋体" w:hAnsi="宋体" w:cs="宋体"/>
                <w:sz w:val="24"/>
                <w:lang w:val="en-US" w:eastAsia="zh-CN"/>
              </w:rPr>
              <w:t>工程量清单</w:t>
            </w:r>
            <w:r>
              <w:rPr>
                <w:rFonts w:hint="eastAsia" w:ascii="宋体" w:hAnsi="宋体" w:cs="宋体"/>
                <w:sz w:val="24"/>
              </w:rPr>
              <w:t>的规定</w:t>
            </w:r>
          </w:p>
        </w:tc>
      </w:tr>
    </w:tbl>
    <w:p w14:paraId="5BFF5BED">
      <w:pPr>
        <w:rPr>
          <w:rFonts w:hint="eastAsia" w:ascii="宋体" w:hAnsi="宋体" w:cs="宋体"/>
          <w:color w:val="000000"/>
          <w:sz w:val="24"/>
        </w:rPr>
      </w:pPr>
    </w:p>
    <w:p w14:paraId="6E768CAB">
      <w:pPr>
        <w:bidi w:val="0"/>
        <w:rPr>
          <w:rFonts w:hint="eastAsia"/>
        </w:rPr>
      </w:pPr>
      <w:r>
        <w:rPr>
          <w:rFonts w:hint="eastAsia"/>
        </w:rPr>
        <w:t>没有通过符合性评审的，不能进入详细评审。</w:t>
      </w:r>
      <w:bookmarkStart w:id="94" w:name="_Toc499635403"/>
    </w:p>
    <w:p w14:paraId="54FF5E20">
      <w:pPr>
        <w:rPr>
          <w:rFonts w:hint="eastAsia" w:ascii="宋体" w:hAnsi="宋体" w:cs="宋体"/>
          <w:color w:val="000000"/>
          <w:sz w:val="30"/>
          <w:szCs w:val="30"/>
        </w:rPr>
      </w:pPr>
      <w:r>
        <w:rPr>
          <w:rFonts w:hint="eastAsia" w:ascii="宋体" w:hAnsi="宋体" w:cs="宋体"/>
          <w:color w:val="000000"/>
          <w:sz w:val="30"/>
          <w:szCs w:val="30"/>
        </w:rPr>
        <w:br w:type="page"/>
      </w:r>
    </w:p>
    <w:p w14:paraId="63CAE1F1">
      <w:pPr>
        <w:pStyle w:val="4"/>
        <w:bidi w:val="0"/>
        <w:rPr>
          <w:rFonts w:hint="eastAsia"/>
        </w:rPr>
      </w:pPr>
      <w:bookmarkStart w:id="95" w:name="_Toc9174"/>
      <w:bookmarkStart w:id="96" w:name="_Toc9190"/>
      <w:r>
        <w:rPr>
          <w:rFonts w:hint="eastAsia"/>
        </w:rPr>
        <w:t>三、详细评审</w:t>
      </w:r>
      <w:bookmarkEnd w:id="94"/>
      <w:bookmarkEnd w:id="95"/>
      <w:bookmarkEnd w:id="96"/>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925"/>
        <w:gridCol w:w="1087"/>
        <w:gridCol w:w="6380"/>
      </w:tblGrid>
      <w:tr w14:paraId="480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14:paraId="694D9B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bookmarkStart w:id="97" w:name="_Toc499635404"/>
            <w:bookmarkStart w:id="98" w:name="_Toc10585"/>
            <w:bookmarkStart w:id="99" w:name="OLE_LINK14"/>
            <w:r>
              <w:rPr>
                <w:rFonts w:hint="eastAsia" w:ascii="宋体" w:hAnsi="宋体" w:cs="宋体"/>
                <w:szCs w:val="21"/>
                <w:highlight w:val="none"/>
              </w:rPr>
              <w:t>序号</w:t>
            </w:r>
          </w:p>
        </w:tc>
        <w:tc>
          <w:tcPr>
            <w:tcW w:w="925" w:type="dxa"/>
            <w:shd w:val="clear" w:color="auto" w:fill="auto"/>
            <w:vAlign w:val="center"/>
          </w:tcPr>
          <w:p w14:paraId="4C1767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详细评审因素权重</w:t>
            </w:r>
          </w:p>
        </w:tc>
        <w:tc>
          <w:tcPr>
            <w:tcW w:w="1087" w:type="dxa"/>
            <w:shd w:val="clear" w:color="auto" w:fill="auto"/>
            <w:vAlign w:val="center"/>
          </w:tcPr>
          <w:p w14:paraId="38D7AB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评审标准</w:t>
            </w:r>
          </w:p>
        </w:tc>
        <w:tc>
          <w:tcPr>
            <w:tcW w:w="6380" w:type="dxa"/>
            <w:shd w:val="clear" w:color="auto" w:fill="auto"/>
            <w:vAlign w:val="center"/>
          </w:tcPr>
          <w:p w14:paraId="44EC0BD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Cs w:val="21"/>
                <w:highlight w:val="none"/>
              </w:rPr>
            </w:pPr>
            <w:r>
              <w:rPr>
                <w:rFonts w:hint="eastAsia" w:ascii="宋体" w:hAnsi="宋体" w:cs="宋体"/>
                <w:szCs w:val="21"/>
                <w:highlight w:val="none"/>
              </w:rPr>
              <w:t>磋商报价F1</w:t>
            </w:r>
            <w:r>
              <w:rPr>
                <w:rFonts w:hint="eastAsia" w:ascii="宋体" w:hAnsi="宋体" w:cs="宋体"/>
                <w:szCs w:val="21"/>
                <w:highlight w:val="none"/>
                <w:lang w:eastAsia="zh-CN"/>
              </w:rPr>
              <w:t>:</w:t>
            </w:r>
            <w:r>
              <w:rPr>
                <w:rFonts w:hint="eastAsia" w:ascii="宋体" w:hAnsi="宋体" w:cs="宋体"/>
                <w:szCs w:val="21"/>
                <w:highlight w:val="none"/>
              </w:rPr>
              <w:t>30分</w:t>
            </w:r>
          </w:p>
          <w:p w14:paraId="2E8E7E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Cs w:val="21"/>
                <w:highlight w:val="none"/>
              </w:rPr>
            </w:pPr>
            <w:r>
              <w:rPr>
                <w:rFonts w:hint="eastAsia" w:ascii="宋体" w:hAnsi="宋体" w:cs="宋体"/>
                <w:szCs w:val="21"/>
                <w:highlight w:val="none"/>
              </w:rPr>
              <w:t>技术部分F2</w:t>
            </w:r>
            <w:r>
              <w:rPr>
                <w:rFonts w:hint="eastAsia" w:ascii="宋体" w:hAnsi="宋体" w:cs="宋体"/>
                <w:szCs w:val="21"/>
                <w:highlight w:val="none"/>
                <w:lang w:eastAsia="zh-CN"/>
              </w:rPr>
              <w:t>:</w:t>
            </w:r>
            <w:r>
              <w:rPr>
                <w:rFonts w:hint="eastAsia" w:ascii="宋体" w:hAnsi="宋体" w:cs="宋体"/>
                <w:szCs w:val="21"/>
                <w:highlight w:val="none"/>
              </w:rPr>
              <w:t>60分</w:t>
            </w:r>
          </w:p>
          <w:p w14:paraId="2B8DA2C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Cs w:val="21"/>
                <w:highlight w:val="none"/>
              </w:rPr>
            </w:pPr>
            <w:r>
              <w:rPr>
                <w:rFonts w:hint="eastAsia" w:ascii="宋体" w:hAnsi="宋体" w:cs="宋体"/>
                <w:szCs w:val="21"/>
                <w:highlight w:val="none"/>
              </w:rPr>
              <w:t>商务部分F3</w:t>
            </w:r>
            <w:r>
              <w:rPr>
                <w:rFonts w:hint="eastAsia" w:ascii="宋体" w:hAnsi="宋体" w:cs="宋体"/>
                <w:szCs w:val="21"/>
                <w:highlight w:val="none"/>
                <w:lang w:eastAsia="zh-CN"/>
              </w:rPr>
              <w:t>:</w:t>
            </w:r>
            <w:r>
              <w:rPr>
                <w:rFonts w:hint="eastAsia" w:ascii="宋体" w:hAnsi="宋体" w:cs="宋体"/>
                <w:szCs w:val="21"/>
                <w:highlight w:val="none"/>
              </w:rPr>
              <w:t>10分</w:t>
            </w:r>
          </w:p>
          <w:p w14:paraId="73AB9EF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Cs w:val="21"/>
                <w:highlight w:val="none"/>
              </w:rPr>
            </w:pPr>
            <w:r>
              <w:rPr>
                <w:rFonts w:hint="eastAsia" w:ascii="宋体" w:hAnsi="宋体" w:cs="宋体"/>
                <w:szCs w:val="21"/>
                <w:highlight w:val="none"/>
              </w:rPr>
              <w:t>公式：评标总得分=F1＋F2＋……＋Fn</w:t>
            </w:r>
          </w:p>
          <w:p w14:paraId="19FE335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szCs w:val="21"/>
                <w:highlight w:val="none"/>
              </w:rPr>
            </w:pPr>
            <w:r>
              <w:rPr>
                <w:rFonts w:hint="eastAsia" w:ascii="宋体" w:hAnsi="宋体" w:cs="宋体"/>
                <w:szCs w:val="21"/>
                <w:highlight w:val="none"/>
              </w:rPr>
              <w:t>F1、F2……Fn分别为各项评分因素的汇总得分</w:t>
            </w:r>
          </w:p>
        </w:tc>
      </w:tr>
      <w:tr w14:paraId="3765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shd w:val="clear" w:color="auto" w:fill="auto"/>
            <w:vAlign w:val="center"/>
          </w:tcPr>
          <w:p w14:paraId="409E61F9">
            <w:pPr>
              <w:pStyle w:val="6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cs="宋体"/>
                <w:szCs w:val="21"/>
                <w:highlight w:val="none"/>
              </w:rPr>
            </w:pPr>
            <w:r>
              <w:rPr>
                <w:rFonts w:hint="eastAsia" w:hAnsi="宋体" w:cs="宋体"/>
                <w:szCs w:val="21"/>
                <w:highlight w:val="none"/>
              </w:rPr>
              <w:t>1</w:t>
            </w:r>
          </w:p>
        </w:tc>
        <w:tc>
          <w:tcPr>
            <w:tcW w:w="925" w:type="dxa"/>
            <w:shd w:val="clear" w:color="auto" w:fill="auto"/>
            <w:vAlign w:val="center"/>
          </w:tcPr>
          <w:p w14:paraId="172175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磋商报价得分（F1）</w:t>
            </w:r>
          </w:p>
          <w:p w14:paraId="799B4839">
            <w:pPr>
              <w:pStyle w:val="6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highlight w:val="none"/>
              </w:rPr>
            </w:pPr>
            <w:r>
              <w:rPr>
                <w:rFonts w:hint="eastAsia" w:hAnsi="宋体" w:cs="宋体"/>
                <w:szCs w:val="21"/>
                <w:highlight w:val="none"/>
              </w:rPr>
              <w:t>满分30分</w:t>
            </w:r>
          </w:p>
        </w:tc>
        <w:tc>
          <w:tcPr>
            <w:tcW w:w="1087" w:type="dxa"/>
            <w:shd w:val="clear" w:color="auto" w:fill="auto"/>
            <w:vAlign w:val="center"/>
          </w:tcPr>
          <w:p w14:paraId="552EB3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磋商报价评分</w:t>
            </w:r>
          </w:p>
        </w:tc>
        <w:tc>
          <w:tcPr>
            <w:tcW w:w="6380" w:type="dxa"/>
            <w:shd w:val="clear" w:color="auto" w:fill="auto"/>
            <w:vAlign w:val="center"/>
          </w:tcPr>
          <w:p w14:paraId="7B9DE5D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Cs w:val="21"/>
                <w:highlight w:val="none"/>
                <w:lang w:eastAsia="zh-CN"/>
              </w:rPr>
            </w:pPr>
            <w:r>
              <w:rPr>
                <w:rFonts w:hint="eastAsia" w:ascii="宋体" w:hAnsi="宋体" w:cs="宋体"/>
                <w:bCs/>
                <w:color w:val="000000"/>
                <w:szCs w:val="21"/>
                <w:highlight w:val="none"/>
              </w:rPr>
              <w:t>综合评分法中的价格分统一采用低价优先法计算，即满足磋商文件要求且最后报价最低的供应商的价格为磋商基准价，其价格分为满分，其他供应商的价格分统一按照下列公式计算</w:t>
            </w:r>
            <w:r>
              <w:rPr>
                <w:rFonts w:hint="eastAsia" w:ascii="宋体" w:hAnsi="宋体" w:cs="宋体"/>
                <w:bCs/>
                <w:color w:val="000000"/>
                <w:szCs w:val="21"/>
                <w:highlight w:val="none"/>
                <w:lang w:eastAsia="zh-CN"/>
              </w:rPr>
              <w:t>：</w:t>
            </w:r>
          </w:p>
          <w:p w14:paraId="738892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color w:val="000000"/>
                <w:szCs w:val="21"/>
                <w:highlight w:val="none"/>
              </w:rPr>
            </w:pPr>
            <w:r>
              <w:rPr>
                <w:rFonts w:hint="eastAsia" w:ascii="宋体" w:hAnsi="宋体" w:cs="宋体"/>
                <w:bCs/>
                <w:color w:val="000000"/>
                <w:szCs w:val="21"/>
                <w:highlight w:val="none"/>
              </w:rPr>
              <w:t>磋商</w:t>
            </w:r>
            <w:r>
              <w:rPr>
                <w:rFonts w:hint="eastAsia" w:ascii="宋体" w:hAnsi="宋体" w:eastAsia="宋体" w:cs="宋体"/>
                <w:bCs/>
                <w:color w:val="000000"/>
                <w:szCs w:val="21"/>
                <w:highlight w:val="none"/>
              </w:rPr>
              <w:t>基准价=所有有效磋商报价的最低价，即通过实质性要求审查的所有有效磋商报价（二轮）的最低价；</w:t>
            </w:r>
          </w:p>
          <w:p w14:paraId="595F6D0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磋商报价得分=</w:t>
            </w:r>
            <w:r>
              <w:rPr>
                <w:rFonts w:hint="eastAsia" w:ascii="宋体" w:hAnsi="宋体" w:cs="宋体"/>
                <w:bCs/>
                <w:color w:val="000000"/>
                <w:szCs w:val="21"/>
                <w:highlight w:val="none"/>
                <w:lang w:eastAsia="zh-CN"/>
              </w:rPr>
              <w:t>（</w:t>
            </w:r>
            <w:r>
              <w:rPr>
                <w:rFonts w:hint="eastAsia" w:ascii="宋体" w:hAnsi="宋体" w:eastAsia="宋体" w:cs="宋体"/>
                <w:bCs/>
                <w:color w:val="000000"/>
                <w:szCs w:val="21"/>
                <w:highlight w:val="none"/>
              </w:rPr>
              <w:t>磋商基准价/最后磋商报价</w:t>
            </w:r>
            <w:r>
              <w:rPr>
                <w:rFonts w:hint="eastAsia" w:ascii="宋体" w:hAnsi="宋体" w:cs="宋体"/>
                <w:bCs/>
                <w:color w:val="000000"/>
                <w:szCs w:val="21"/>
                <w:highlight w:val="none"/>
                <w:lang w:eastAsia="zh-CN"/>
              </w:rPr>
              <w:t>）</w:t>
            </w:r>
            <w:r>
              <w:rPr>
                <w:rFonts w:hint="eastAsia" w:ascii="宋体" w:hAnsi="宋体" w:eastAsia="宋体" w:cs="宋体"/>
                <w:bCs/>
                <w:color w:val="000000"/>
                <w:szCs w:val="21"/>
                <w:highlight w:val="none"/>
              </w:rPr>
              <w:t>×30；</w:t>
            </w:r>
          </w:p>
          <w:p w14:paraId="3CE58B6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项目评审过程中，不得去掉最后报价中的最高报价和最低报价。</w:t>
            </w:r>
          </w:p>
          <w:p w14:paraId="4D2249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Cs w:val="21"/>
                <w:highlight w:val="none"/>
              </w:rPr>
            </w:pPr>
            <w:r>
              <w:rPr>
                <w:rFonts w:hint="eastAsia" w:ascii="宋体" w:hAnsi="宋体" w:eastAsia="宋体" w:cs="宋体"/>
                <w:bCs/>
                <w:color w:val="000000"/>
                <w:szCs w:val="21"/>
                <w:highlight w:val="none"/>
              </w:rPr>
              <w:t>注：本项目属于专门面向中小企业采购的项目，专门面向中小企业采购的项目，</w:t>
            </w:r>
            <w:r>
              <w:rPr>
                <w:rFonts w:hint="eastAsia" w:ascii="宋体" w:hAnsi="宋体" w:cs="宋体"/>
                <w:bCs/>
                <w:color w:val="000000"/>
                <w:szCs w:val="21"/>
                <w:highlight w:val="none"/>
                <w:lang w:eastAsia="zh-CN"/>
              </w:rPr>
              <w:t>不再</w:t>
            </w:r>
            <w:r>
              <w:rPr>
                <w:rFonts w:hint="eastAsia" w:ascii="宋体" w:hAnsi="宋体" w:eastAsia="宋体" w:cs="宋体"/>
                <w:bCs/>
                <w:color w:val="000000"/>
                <w:szCs w:val="21"/>
                <w:highlight w:val="none"/>
              </w:rPr>
              <w:t>执行价格评审优惠的扶持政策。</w:t>
            </w:r>
          </w:p>
        </w:tc>
      </w:tr>
      <w:tr w14:paraId="7C5D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667" w:type="dxa"/>
            <w:vMerge w:val="restart"/>
            <w:shd w:val="clear" w:color="auto" w:fill="auto"/>
            <w:vAlign w:val="center"/>
          </w:tcPr>
          <w:p w14:paraId="3D5C344F">
            <w:pPr>
              <w:pStyle w:val="6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highlight w:val="none"/>
              </w:rPr>
            </w:pPr>
            <w:r>
              <w:rPr>
                <w:rFonts w:hint="eastAsia"/>
                <w:szCs w:val="21"/>
                <w:highlight w:val="none"/>
              </w:rPr>
              <w:t>2</w:t>
            </w:r>
          </w:p>
        </w:tc>
        <w:tc>
          <w:tcPr>
            <w:tcW w:w="925" w:type="dxa"/>
            <w:vMerge w:val="restart"/>
            <w:shd w:val="clear" w:color="auto" w:fill="auto"/>
            <w:vAlign w:val="center"/>
          </w:tcPr>
          <w:p w14:paraId="154F82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技术部分得分（F2）</w:t>
            </w:r>
          </w:p>
          <w:p w14:paraId="2644E35D">
            <w:pPr>
              <w:pStyle w:val="6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highlight w:val="none"/>
              </w:rPr>
            </w:pPr>
            <w:r>
              <w:rPr>
                <w:rFonts w:hint="eastAsia"/>
                <w:szCs w:val="21"/>
                <w:highlight w:val="none"/>
              </w:rPr>
              <w:t>满分60分</w:t>
            </w:r>
          </w:p>
        </w:tc>
        <w:tc>
          <w:tcPr>
            <w:tcW w:w="1087" w:type="dxa"/>
            <w:shd w:val="clear" w:color="auto" w:fill="auto"/>
            <w:vAlign w:val="center"/>
          </w:tcPr>
          <w:p w14:paraId="3BD321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bookmarkStart w:id="100" w:name="OLE_LINK43"/>
            <w:r>
              <w:rPr>
                <w:rFonts w:hint="eastAsia" w:ascii="宋体" w:hAnsi="宋体" w:cs="宋体"/>
                <w:szCs w:val="21"/>
                <w:highlight w:val="none"/>
              </w:rPr>
              <w:t>项目实施方案</w:t>
            </w:r>
            <w:bookmarkEnd w:id="100"/>
            <w:r>
              <w:rPr>
                <w:rFonts w:hint="eastAsia" w:ascii="宋体" w:hAnsi="宋体" w:cs="宋体"/>
                <w:szCs w:val="21"/>
                <w:highlight w:val="none"/>
              </w:rPr>
              <w:t>（20分）</w:t>
            </w:r>
          </w:p>
        </w:tc>
        <w:tc>
          <w:tcPr>
            <w:tcW w:w="6380" w:type="dxa"/>
            <w:shd w:val="clear" w:color="auto" w:fill="auto"/>
            <w:vAlign w:val="center"/>
          </w:tcPr>
          <w:p w14:paraId="2DC880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bookmarkStart w:id="101" w:name="OLE_LINK44"/>
            <w:r>
              <w:rPr>
                <w:rFonts w:hint="eastAsia" w:ascii="宋体" w:hAnsi="宋体" w:cs="宋体"/>
                <w:szCs w:val="21"/>
                <w:highlight w:val="none"/>
                <w:lang w:eastAsia="zh-CN"/>
              </w:rPr>
              <w:t>（1）</w:t>
            </w:r>
            <w:r>
              <w:rPr>
                <w:rFonts w:hint="eastAsia"/>
                <w:szCs w:val="21"/>
                <w:highlight w:val="none"/>
              </w:rPr>
              <w:t>总体实施方案完全满足采购文件要求，内容完整详细，重点部分突出，针对性、可行性强，完全符合采购人实际需求情况得20分；</w:t>
            </w:r>
          </w:p>
          <w:bookmarkEnd w:id="101"/>
          <w:p w14:paraId="0002D35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bookmarkStart w:id="102" w:name="OLE_LINK45"/>
            <w:r>
              <w:rPr>
                <w:rFonts w:hint="eastAsia" w:ascii="宋体" w:hAnsi="宋体" w:cs="宋体"/>
                <w:szCs w:val="21"/>
                <w:highlight w:val="none"/>
                <w:lang w:eastAsia="zh-CN"/>
              </w:rPr>
              <w:t>（2）</w:t>
            </w:r>
            <w:r>
              <w:rPr>
                <w:rFonts w:hint="eastAsia"/>
                <w:szCs w:val="21"/>
                <w:highlight w:val="none"/>
              </w:rPr>
              <w:t>总体实施方案满足采购文件要求，内容基本完整，重点部分基本突出，针对性、可行性基本完善，符合采购人实际需求情况得15分；</w:t>
            </w:r>
          </w:p>
          <w:bookmarkEnd w:id="102"/>
          <w:p w14:paraId="07720B9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bookmarkStart w:id="103" w:name="OLE_LINK46"/>
            <w:r>
              <w:rPr>
                <w:rFonts w:hint="eastAsia" w:ascii="宋体" w:hAnsi="宋体" w:cs="宋体"/>
                <w:szCs w:val="21"/>
                <w:highlight w:val="none"/>
                <w:lang w:eastAsia="zh-CN"/>
              </w:rPr>
              <w:t>（3）</w:t>
            </w:r>
            <w:r>
              <w:rPr>
                <w:rFonts w:hint="eastAsia"/>
                <w:szCs w:val="21"/>
                <w:highlight w:val="none"/>
              </w:rPr>
              <w:t>总体实施方案满足采购文件要求，内容基本完整，但重点部分针对性、可行性不强，基本符合采购人实际需求情况得10分；</w:t>
            </w:r>
          </w:p>
          <w:bookmarkEnd w:id="103"/>
          <w:p w14:paraId="063AE4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szCs w:val="21"/>
                <w:highlight w:val="none"/>
              </w:rPr>
            </w:pPr>
            <w:bookmarkStart w:id="104" w:name="OLE_LINK47"/>
            <w:r>
              <w:rPr>
                <w:rFonts w:hint="eastAsia" w:ascii="宋体" w:hAnsi="宋体" w:cs="宋体"/>
                <w:szCs w:val="21"/>
                <w:highlight w:val="none"/>
                <w:lang w:eastAsia="zh-CN"/>
              </w:rPr>
              <w:t>（4）</w:t>
            </w:r>
            <w:r>
              <w:rPr>
                <w:rFonts w:hint="eastAsia"/>
                <w:szCs w:val="21"/>
                <w:highlight w:val="none"/>
              </w:rPr>
              <w:t>总体实施方案与采购文件要求有差异缺陷，重点部分缺乏针对性、可行性，与采购人实际需求情况有差异缺陷的得5分；</w:t>
            </w:r>
            <w:bookmarkEnd w:id="104"/>
          </w:p>
          <w:p w14:paraId="3D33840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rPr>
              <w:t>（5）无实施方案的得0分。</w:t>
            </w:r>
          </w:p>
        </w:tc>
      </w:tr>
      <w:tr w14:paraId="23CD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14:paraId="1DED4CA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925" w:type="dxa"/>
            <w:vMerge w:val="continue"/>
          </w:tcPr>
          <w:p w14:paraId="33A2AA3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1087" w:type="dxa"/>
            <w:shd w:val="clear" w:color="auto" w:fill="auto"/>
            <w:vAlign w:val="center"/>
          </w:tcPr>
          <w:p w14:paraId="091A9A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bookmarkStart w:id="105" w:name="OLE_LINK48"/>
            <w:r>
              <w:rPr>
                <w:rFonts w:hint="eastAsia" w:ascii="宋体" w:hAnsi="宋体" w:cs="宋体"/>
                <w:szCs w:val="21"/>
                <w:highlight w:val="none"/>
              </w:rPr>
              <w:t>工期承诺及保障措施</w:t>
            </w:r>
            <w:bookmarkEnd w:id="105"/>
            <w:r>
              <w:rPr>
                <w:rFonts w:hint="eastAsia" w:ascii="宋体" w:hAnsi="宋体" w:cs="宋体"/>
                <w:szCs w:val="21"/>
                <w:highlight w:val="none"/>
              </w:rPr>
              <w:t>（12分）</w:t>
            </w:r>
          </w:p>
        </w:tc>
        <w:tc>
          <w:tcPr>
            <w:tcW w:w="6380" w:type="dxa"/>
            <w:shd w:val="clear" w:color="auto" w:fill="auto"/>
            <w:vAlign w:val="center"/>
          </w:tcPr>
          <w:p w14:paraId="5C9C55D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（1）</w:t>
            </w:r>
            <w:r>
              <w:rPr>
                <w:rFonts w:hint="eastAsia"/>
                <w:szCs w:val="21"/>
                <w:highlight w:val="none"/>
              </w:rPr>
              <w:t>工期承诺</w:t>
            </w:r>
            <w:r>
              <w:rPr>
                <w:rFonts w:hint="eastAsia" w:ascii="宋体" w:hAnsi="宋体" w:cs="宋体"/>
                <w:szCs w:val="21"/>
                <w:highlight w:val="none"/>
              </w:rPr>
              <w:t>及保障措施</w:t>
            </w:r>
            <w:r>
              <w:rPr>
                <w:rFonts w:hint="eastAsia"/>
                <w:szCs w:val="21"/>
                <w:highlight w:val="none"/>
              </w:rPr>
              <w:t>满足磋商文件且有具体的违约责任承诺，有针对性的施工进度计划，且能保证工期的得12分；</w:t>
            </w:r>
          </w:p>
          <w:p w14:paraId="749588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（2）</w:t>
            </w:r>
            <w:r>
              <w:rPr>
                <w:rFonts w:hint="eastAsia"/>
                <w:szCs w:val="21"/>
                <w:highlight w:val="none"/>
              </w:rPr>
              <w:t>工期承诺</w:t>
            </w:r>
            <w:r>
              <w:rPr>
                <w:rFonts w:hint="eastAsia" w:ascii="宋体" w:hAnsi="宋体" w:cs="宋体"/>
                <w:szCs w:val="21"/>
                <w:highlight w:val="none"/>
              </w:rPr>
              <w:t>及保障措施</w:t>
            </w:r>
            <w:r>
              <w:rPr>
                <w:rFonts w:hint="eastAsia"/>
                <w:szCs w:val="21"/>
                <w:highlight w:val="none"/>
              </w:rPr>
              <w:t>满足磋商文件且有具体的违约责任承诺，施工进度计划针对性一般，且能保证工期的得8分；</w:t>
            </w:r>
          </w:p>
          <w:p w14:paraId="27B23A9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eastAsia="宋体"/>
                <w:szCs w:val="21"/>
                <w:highlight w:val="none"/>
                <w:lang w:val="en-US" w:eastAsia="zh-CN"/>
              </w:rPr>
            </w:pPr>
            <w:r>
              <w:rPr>
                <w:rFonts w:hint="eastAsia"/>
                <w:szCs w:val="21"/>
                <w:highlight w:val="none"/>
                <w:lang w:eastAsia="zh-CN"/>
              </w:rPr>
              <w:t>（3）</w:t>
            </w:r>
            <w:r>
              <w:rPr>
                <w:rFonts w:hint="eastAsia" w:ascii="宋体" w:hAnsi="宋体" w:cs="宋体"/>
                <w:szCs w:val="21"/>
                <w:highlight w:val="none"/>
              </w:rPr>
              <w:t>工期承诺及保障措施满足磋商文件但施工进度计划有误，</w:t>
            </w:r>
            <w:r>
              <w:rPr>
                <w:rFonts w:hint="eastAsia" w:ascii="宋体" w:hAnsi="宋体" w:cs="宋体"/>
                <w:szCs w:val="21"/>
                <w:highlight w:val="none"/>
                <w:lang w:eastAsia="zh-CN"/>
              </w:rPr>
              <w:t>（</w:t>
            </w:r>
            <w:r>
              <w:rPr>
                <w:rFonts w:hint="eastAsia" w:ascii="宋体" w:hAnsi="宋体" w:cs="宋体"/>
                <w:szCs w:val="21"/>
                <w:highlight w:val="none"/>
              </w:rPr>
              <w:t>如</w:t>
            </w:r>
            <w:r>
              <w:rPr>
                <w:rFonts w:hint="eastAsia" w:ascii="宋体" w:hAnsi="宋体" w:cs="宋体"/>
                <w:szCs w:val="21"/>
                <w:highlight w:val="none"/>
                <w:lang w:eastAsia="zh-CN"/>
              </w:rPr>
              <w:t>：</w:t>
            </w:r>
            <w:r>
              <w:rPr>
                <w:rFonts w:hint="eastAsia" w:ascii="宋体" w:hAnsi="宋体" w:cs="宋体"/>
                <w:szCs w:val="21"/>
                <w:highlight w:val="none"/>
              </w:rPr>
              <w:t>与磋商工期有矛盾等</w:t>
            </w:r>
            <w:r>
              <w:rPr>
                <w:rFonts w:hint="eastAsia" w:ascii="宋体" w:hAnsi="宋体" w:cs="宋体"/>
                <w:szCs w:val="21"/>
                <w:highlight w:val="none"/>
                <w:lang w:eastAsia="zh-CN"/>
              </w:rPr>
              <w:t>）</w:t>
            </w:r>
            <w:r>
              <w:rPr>
                <w:rFonts w:hint="eastAsia" w:ascii="宋体" w:hAnsi="宋体" w:cs="宋体"/>
                <w:szCs w:val="21"/>
                <w:highlight w:val="none"/>
              </w:rPr>
              <w:t>的得</w:t>
            </w:r>
            <w:r>
              <w:rPr>
                <w:rFonts w:hint="eastAsia" w:ascii="宋体" w:hAnsi="宋体" w:cs="宋体"/>
                <w:szCs w:val="21"/>
                <w:highlight w:val="none"/>
                <w:lang w:val="en-US" w:eastAsia="zh-CN"/>
              </w:rPr>
              <w:t>4</w:t>
            </w:r>
            <w:r>
              <w:rPr>
                <w:rFonts w:hint="eastAsia" w:ascii="宋体" w:hAnsi="宋体" w:cs="宋体"/>
                <w:szCs w:val="21"/>
                <w:highlight w:val="none"/>
              </w:rPr>
              <w:t>分</w:t>
            </w:r>
            <w:r>
              <w:rPr>
                <w:rFonts w:hint="eastAsia" w:ascii="宋体" w:hAnsi="宋体" w:cs="宋体"/>
                <w:szCs w:val="21"/>
                <w:highlight w:val="none"/>
                <w:lang w:eastAsia="zh-CN"/>
              </w:rPr>
              <w:t>；</w:t>
            </w:r>
          </w:p>
          <w:p w14:paraId="7B7DCA7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（4）</w:t>
            </w:r>
            <w:r>
              <w:rPr>
                <w:rFonts w:hint="eastAsia"/>
                <w:szCs w:val="21"/>
                <w:highlight w:val="none"/>
              </w:rPr>
              <w:t>无工期承诺及施工进度计划的得0分。</w:t>
            </w:r>
          </w:p>
        </w:tc>
      </w:tr>
      <w:tr w14:paraId="36EE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14:paraId="23EE4A2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925" w:type="dxa"/>
            <w:vMerge w:val="continue"/>
          </w:tcPr>
          <w:p w14:paraId="07A0BD4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1087" w:type="dxa"/>
            <w:shd w:val="clear" w:color="auto" w:fill="auto"/>
            <w:vAlign w:val="center"/>
          </w:tcPr>
          <w:p w14:paraId="3C8901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质量承诺及保证措施</w:t>
            </w:r>
          </w:p>
          <w:p w14:paraId="6F0620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（10分）</w:t>
            </w:r>
          </w:p>
        </w:tc>
        <w:tc>
          <w:tcPr>
            <w:tcW w:w="6380" w:type="dxa"/>
            <w:shd w:val="clear" w:color="auto" w:fill="auto"/>
            <w:vAlign w:val="center"/>
          </w:tcPr>
          <w:p w14:paraId="5921840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（1）</w:t>
            </w:r>
            <w:r>
              <w:rPr>
                <w:rFonts w:hint="eastAsia"/>
                <w:szCs w:val="21"/>
                <w:highlight w:val="none"/>
              </w:rPr>
              <w:t>质量承诺及保证措施满足采购文件要求且有具体的违约责任承诺，保证措施阐述全面、详细完整，且具体可行的得10</w:t>
            </w:r>
            <w:r>
              <w:rPr>
                <w:rFonts w:hint="eastAsia"/>
                <w:szCs w:val="21"/>
                <w:highlight w:val="none"/>
                <w:lang w:val="en-US" w:eastAsia="zh-CN"/>
              </w:rPr>
              <w:t>分</w:t>
            </w:r>
            <w:r>
              <w:rPr>
                <w:rFonts w:hint="eastAsia"/>
                <w:szCs w:val="21"/>
                <w:highlight w:val="none"/>
              </w:rPr>
              <w:t>；</w:t>
            </w:r>
          </w:p>
          <w:p w14:paraId="75D2533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（2）</w:t>
            </w:r>
            <w:r>
              <w:rPr>
                <w:rFonts w:hint="eastAsia"/>
                <w:szCs w:val="21"/>
                <w:highlight w:val="none"/>
              </w:rPr>
              <w:t>质量承诺及保证措施满足采购文件要求且有具体的违约责任承诺，保证措施达到要求的</w:t>
            </w:r>
            <w:r>
              <w:rPr>
                <w:rFonts w:hint="eastAsia"/>
                <w:szCs w:val="21"/>
                <w:highlight w:val="none"/>
                <w:lang w:val="en-US" w:eastAsia="zh-CN"/>
              </w:rPr>
              <w:t>得</w:t>
            </w:r>
            <w:r>
              <w:rPr>
                <w:rFonts w:hint="eastAsia"/>
                <w:szCs w:val="21"/>
                <w:highlight w:val="none"/>
              </w:rPr>
              <w:t>7分；</w:t>
            </w:r>
          </w:p>
          <w:p w14:paraId="20CF1C9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（3）</w:t>
            </w:r>
            <w:r>
              <w:rPr>
                <w:rFonts w:hint="eastAsia"/>
                <w:szCs w:val="21"/>
                <w:highlight w:val="none"/>
              </w:rPr>
              <w:t>质量承诺及保证措施基本满足采购文件要求且有具体的违约责任承诺，但保证措施简单或不具体的得</w:t>
            </w:r>
            <w:r>
              <w:rPr>
                <w:rFonts w:hint="eastAsia"/>
                <w:szCs w:val="21"/>
                <w:highlight w:val="none"/>
                <w:lang w:val="en-US" w:eastAsia="zh-CN"/>
              </w:rPr>
              <w:t>5</w:t>
            </w:r>
            <w:r>
              <w:rPr>
                <w:rFonts w:hint="eastAsia"/>
                <w:szCs w:val="21"/>
                <w:highlight w:val="none"/>
              </w:rPr>
              <w:t>分；</w:t>
            </w:r>
          </w:p>
          <w:p w14:paraId="44882B3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（4）</w:t>
            </w:r>
            <w:r>
              <w:rPr>
                <w:rFonts w:hint="eastAsia"/>
                <w:szCs w:val="21"/>
                <w:highlight w:val="none"/>
              </w:rPr>
              <w:t>无质量承诺及保证措施且没有具体的违约责任承诺的得0分。</w:t>
            </w:r>
          </w:p>
        </w:tc>
      </w:tr>
      <w:tr w14:paraId="48A3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14:paraId="7BB52C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925" w:type="dxa"/>
            <w:vMerge w:val="continue"/>
          </w:tcPr>
          <w:p w14:paraId="70853E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1087" w:type="dxa"/>
            <w:shd w:val="clear" w:color="auto" w:fill="auto"/>
            <w:vAlign w:val="center"/>
          </w:tcPr>
          <w:p w14:paraId="42CB93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安全文明施工保证措施（10分）</w:t>
            </w:r>
          </w:p>
        </w:tc>
        <w:tc>
          <w:tcPr>
            <w:tcW w:w="6380" w:type="dxa"/>
            <w:shd w:val="clear" w:color="auto" w:fill="auto"/>
            <w:vAlign w:val="center"/>
          </w:tcPr>
          <w:p w14:paraId="16F64A0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（1）</w:t>
            </w:r>
            <w:r>
              <w:rPr>
                <w:rFonts w:hint="eastAsia"/>
                <w:szCs w:val="21"/>
                <w:highlight w:val="none"/>
              </w:rPr>
              <w:t>安全文明施工保证措施全面，且具有针对性的得10分；</w:t>
            </w:r>
          </w:p>
          <w:p w14:paraId="0183D0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（2）</w:t>
            </w:r>
            <w:r>
              <w:rPr>
                <w:rFonts w:hint="eastAsia"/>
                <w:szCs w:val="21"/>
                <w:highlight w:val="none"/>
              </w:rPr>
              <w:t>安全文明施工保证措施全面，但针对性一般的得7分；</w:t>
            </w:r>
          </w:p>
          <w:p w14:paraId="38F400A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（3）</w:t>
            </w:r>
            <w:r>
              <w:rPr>
                <w:rFonts w:hint="eastAsia"/>
                <w:szCs w:val="21"/>
                <w:highlight w:val="none"/>
              </w:rPr>
              <w:t>安全文明施工保证措施一般，针对性</w:t>
            </w:r>
            <w:r>
              <w:rPr>
                <w:rFonts w:hint="eastAsia"/>
                <w:szCs w:val="21"/>
                <w:highlight w:val="none"/>
                <w:lang w:val="en-US" w:eastAsia="zh-CN"/>
              </w:rPr>
              <w:t>一</w:t>
            </w:r>
            <w:r>
              <w:rPr>
                <w:rFonts w:hint="eastAsia"/>
                <w:szCs w:val="21"/>
                <w:highlight w:val="none"/>
              </w:rPr>
              <w:t>般的得5分；</w:t>
            </w:r>
          </w:p>
          <w:p w14:paraId="03C8C7C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（4）</w:t>
            </w:r>
            <w:r>
              <w:rPr>
                <w:rFonts w:hint="eastAsia"/>
                <w:szCs w:val="21"/>
                <w:highlight w:val="none"/>
              </w:rPr>
              <w:t>没有安全文明施工保证措施的得0分。</w:t>
            </w:r>
          </w:p>
        </w:tc>
      </w:tr>
      <w:tr w14:paraId="354A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14:paraId="562BB4D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925" w:type="dxa"/>
            <w:vMerge w:val="continue"/>
          </w:tcPr>
          <w:p w14:paraId="65C58F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color w:val="000000"/>
                <w:sz w:val="28"/>
                <w:szCs w:val="28"/>
                <w:highlight w:val="none"/>
              </w:rPr>
            </w:pPr>
          </w:p>
        </w:tc>
        <w:tc>
          <w:tcPr>
            <w:tcW w:w="1087" w:type="dxa"/>
            <w:shd w:val="clear" w:color="auto" w:fill="auto"/>
            <w:vAlign w:val="center"/>
          </w:tcPr>
          <w:p w14:paraId="67248A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施工机械设备（8分）</w:t>
            </w:r>
          </w:p>
        </w:tc>
        <w:tc>
          <w:tcPr>
            <w:tcW w:w="6380" w:type="dxa"/>
            <w:shd w:val="clear" w:color="auto" w:fill="auto"/>
            <w:vAlign w:val="center"/>
          </w:tcPr>
          <w:p w14:paraId="7FD7B26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（1）</w:t>
            </w:r>
            <w:r>
              <w:rPr>
                <w:rFonts w:hint="eastAsia"/>
                <w:szCs w:val="21"/>
                <w:highlight w:val="none"/>
              </w:rPr>
              <w:t>投入的施工机械能满足施工要求，针对性强且搭配合理的得8分；</w:t>
            </w:r>
          </w:p>
          <w:p w14:paraId="10E30EE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（2）</w:t>
            </w:r>
            <w:r>
              <w:rPr>
                <w:rFonts w:hint="eastAsia"/>
                <w:szCs w:val="21"/>
                <w:highlight w:val="none"/>
              </w:rPr>
              <w:t>投入的施工机械基本能满足施工要求，但搭配存在不合理的得</w:t>
            </w:r>
            <w:r>
              <w:rPr>
                <w:rFonts w:hint="eastAsia"/>
                <w:szCs w:val="21"/>
                <w:highlight w:val="none"/>
                <w:lang w:val="en-US" w:eastAsia="zh-CN"/>
              </w:rPr>
              <w:t>4</w:t>
            </w:r>
            <w:r>
              <w:rPr>
                <w:rFonts w:hint="eastAsia"/>
                <w:szCs w:val="21"/>
                <w:highlight w:val="none"/>
              </w:rPr>
              <w:t>分；</w:t>
            </w:r>
          </w:p>
          <w:p w14:paraId="71BE86E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（3）</w:t>
            </w:r>
            <w:r>
              <w:rPr>
                <w:rFonts w:hint="eastAsia"/>
                <w:szCs w:val="21"/>
                <w:highlight w:val="none"/>
              </w:rPr>
              <w:t>投入的施工主要机械不能满足施工要求的得0分；</w:t>
            </w:r>
          </w:p>
        </w:tc>
      </w:tr>
      <w:tr w14:paraId="08AF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1BE0B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highlight w:val="none"/>
              </w:rPr>
            </w:pPr>
            <w:r>
              <w:rPr>
                <w:rFonts w:hint="eastAsia"/>
                <w:highlight w:val="none"/>
              </w:rPr>
              <w:t>3</w:t>
            </w:r>
          </w:p>
        </w:tc>
        <w:tc>
          <w:tcPr>
            <w:tcW w:w="925" w:type="dxa"/>
            <w:shd w:val="clear" w:color="auto" w:fill="auto"/>
            <w:vAlign w:val="center"/>
          </w:tcPr>
          <w:p w14:paraId="72DB48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商务部分（F3）</w:t>
            </w:r>
          </w:p>
          <w:p w14:paraId="6185B16D">
            <w:pPr>
              <w:pStyle w:val="6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highlight w:val="none"/>
              </w:rPr>
            </w:pPr>
            <w:r>
              <w:rPr>
                <w:rFonts w:hint="eastAsia"/>
                <w:highlight w:val="none"/>
              </w:rPr>
              <w:t>满分10分</w:t>
            </w:r>
          </w:p>
          <w:p w14:paraId="60F48D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87" w:type="dxa"/>
            <w:shd w:val="clear" w:color="auto" w:fill="auto"/>
            <w:vAlign w:val="center"/>
          </w:tcPr>
          <w:p w14:paraId="20DA89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bookmarkStart w:id="106" w:name="OLE_LINK54"/>
            <w:r>
              <w:rPr>
                <w:rFonts w:hint="eastAsia" w:ascii="宋体" w:hAnsi="宋体" w:cs="宋体"/>
                <w:szCs w:val="21"/>
                <w:highlight w:val="none"/>
              </w:rPr>
              <w:t>项目组织机构及人员配置</w:t>
            </w:r>
            <w:bookmarkEnd w:id="106"/>
            <w:r>
              <w:rPr>
                <w:rFonts w:hint="eastAsia" w:ascii="宋体" w:hAnsi="宋体" w:cs="宋体"/>
                <w:szCs w:val="21"/>
                <w:highlight w:val="none"/>
              </w:rPr>
              <w:t>（10分）</w:t>
            </w:r>
          </w:p>
        </w:tc>
        <w:tc>
          <w:tcPr>
            <w:tcW w:w="6380" w:type="dxa"/>
            <w:shd w:val="clear" w:color="auto" w:fill="auto"/>
            <w:vAlign w:val="center"/>
          </w:tcPr>
          <w:p w14:paraId="7AD5985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（1）</w:t>
            </w:r>
            <w:r>
              <w:rPr>
                <w:rFonts w:hint="eastAsia"/>
                <w:szCs w:val="21"/>
                <w:highlight w:val="none"/>
              </w:rPr>
              <w:t>项目管理人员配置针对工程实际且合理，能满足工程管理需要的得10分；</w:t>
            </w:r>
          </w:p>
          <w:p w14:paraId="6F41573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lang w:eastAsia="zh-CN"/>
              </w:rPr>
              <w:t>（2）</w:t>
            </w:r>
            <w:r>
              <w:rPr>
                <w:rFonts w:hint="eastAsia"/>
                <w:szCs w:val="21"/>
                <w:highlight w:val="none"/>
              </w:rPr>
              <w:t>项目管理人员配置基本合理，基本满足工程管理需要，但专业配置没有针对性的得</w:t>
            </w:r>
            <w:r>
              <w:rPr>
                <w:rFonts w:hint="eastAsia"/>
                <w:szCs w:val="21"/>
                <w:highlight w:val="none"/>
                <w:lang w:val="en-US" w:eastAsia="zh-CN"/>
              </w:rPr>
              <w:t>7</w:t>
            </w:r>
            <w:r>
              <w:rPr>
                <w:rFonts w:hint="eastAsia"/>
                <w:szCs w:val="21"/>
                <w:highlight w:val="none"/>
              </w:rPr>
              <w:t>分；</w:t>
            </w:r>
          </w:p>
          <w:p w14:paraId="31D8A1B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szCs w:val="21"/>
                <w:highlight w:val="none"/>
              </w:rPr>
            </w:pPr>
            <w:r>
              <w:rPr>
                <w:rFonts w:hint="eastAsia"/>
                <w:szCs w:val="21"/>
                <w:highlight w:val="none"/>
                <w:lang w:eastAsia="zh-CN"/>
              </w:rPr>
              <w:t>（3）</w:t>
            </w:r>
            <w:r>
              <w:rPr>
                <w:rFonts w:hint="eastAsia"/>
                <w:szCs w:val="21"/>
                <w:highlight w:val="none"/>
              </w:rPr>
              <w:t>项目管理人员有配备，但人员配备明细不合理，不能满足工程管理的需要，专业配备没有针对性的得5分</w:t>
            </w:r>
          </w:p>
          <w:p w14:paraId="38BB68C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szCs w:val="21"/>
                <w:highlight w:val="none"/>
              </w:rPr>
            </w:pPr>
            <w:r>
              <w:rPr>
                <w:rFonts w:hint="eastAsia"/>
                <w:szCs w:val="21"/>
                <w:highlight w:val="none"/>
              </w:rPr>
              <w:t>（4）无项目管理机构的得0分。</w:t>
            </w:r>
          </w:p>
        </w:tc>
      </w:tr>
    </w:tbl>
    <w:p w14:paraId="0DBB4B91">
      <w:pPr>
        <w:rPr>
          <w:rFonts w:hint="eastAsia" w:ascii="宋体" w:hAnsi="宋体" w:cs="宋体"/>
          <w:sz w:val="28"/>
          <w:szCs w:val="36"/>
        </w:rPr>
      </w:pPr>
      <w:r>
        <w:rPr>
          <w:rFonts w:hint="eastAsia" w:ascii="宋体" w:hAnsi="宋体" w:cs="宋体"/>
          <w:sz w:val="28"/>
          <w:szCs w:val="36"/>
        </w:rPr>
        <w:br w:type="page"/>
      </w:r>
    </w:p>
    <w:p w14:paraId="79ABADFB">
      <w:pPr>
        <w:pStyle w:val="5"/>
        <w:bidi w:val="0"/>
        <w:rPr>
          <w:rFonts w:hint="eastAsia"/>
        </w:rPr>
      </w:pPr>
      <w:bookmarkStart w:id="107" w:name="_Toc30828"/>
      <w:bookmarkStart w:id="108" w:name="_Toc439766948"/>
      <w:r>
        <w:rPr>
          <w:rFonts w:hint="eastAsia"/>
        </w:rPr>
        <w:t>1.评标方法</w:t>
      </w:r>
    </w:p>
    <w:p w14:paraId="33ABD525">
      <w:pPr>
        <w:bidi w:val="0"/>
        <w:rPr>
          <w:rFonts w:hint="eastAsia"/>
        </w:rPr>
      </w:pPr>
      <w:r>
        <w:rPr>
          <w:rFonts w:hint="eastAsia"/>
        </w:rPr>
        <w:t>本次评标采用综合评分法。磋商小组对满足竞争性磋商文件初步评审标准的供应商进行磋商，要求供应商在规定的时间内提交最后磋商报价等相关承诺，对在规定时间内提交最后有效磋商报价等相关承诺的供应商响应文件进行综合打分，并按评标办法前附表计算评标总得分，按总得分由高到低的顺序推荐成交候选人排序；评标总得分相等时，按最后磋商报价由低到高顺序排序；评标总得分相等且最后磋商报价相同时，按技术部分得分由高到低顺序排序，如以上都相同按采购公告“落实政府采购政策”顺序优先排序。磋商小组按评审后总得分由高到低顺序推荐1～3名成交候选人。</w:t>
      </w:r>
    </w:p>
    <w:p w14:paraId="2430892F">
      <w:pPr>
        <w:pStyle w:val="5"/>
        <w:bidi w:val="0"/>
        <w:rPr>
          <w:rFonts w:hint="eastAsia"/>
        </w:rPr>
      </w:pPr>
      <w:r>
        <w:rPr>
          <w:rFonts w:hint="eastAsia"/>
        </w:rPr>
        <w:t>2. 评审标准</w:t>
      </w:r>
    </w:p>
    <w:p w14:paraId="7B3F384E">
      <w:pPr>
        <w:bidi w:val="0"/>
        <w:rPr>
          <w:rFonts w:hint="eastAsia"/>
        </w:rPr>
      </w:pPr>
      <w:r>
        <w:rPr>
          <w:rFonts w:hint="eastAsia"/>
        </w:rPr>
        <w:t>2.1初步评审标准</w:t>
      </w:r>
    </w:p>
    <w:p w14:paraId="44F593AD">
      <w:pPr>
        <w:bidi w:val="0"/>
        <w:rPr>
          <w:rFonts w:hint="eastAsia"/>
        </w:rPr>
      </w:pPr>
      <w:r>
        <w:rPr>
          <w:rFonts w:hint="eastAsia"/>
        </w:rPr>
        <w:t>2.1.1资格评审标准：依据法律法规和磋商文件的规定，对响应文件中的资格证明文件等进行审查，见资格审查标准。</w:t>
      </w:r>
    </w:p>
    <w:p w14:paraId="1A48CAEC">
      <w:pPr>
        <w:bidi w:val="0"/>
        <w:rPr>
          <w:rFonts w:hint="eastAsia"/>
        </w:rPr>
      </w:pPr>
      <w:r>
        <w:rPr>
          <w:rFonts w:hint="eastAsia"/>
        </w:rPr>
        <w:t>2.1.2符合性评审标准：依据磋商文件的规定，从响应文件的有效性、完整性和对磋商文件的响应程度进行审查，见符合性评审标准。</w:t>
      </w:r>
    </w:p>
    <w:p w14:paraId="69B8D70E">
      <w:pPr>
        <w:pStyle w:val="5"/>
        <w:bidi w:val="0"/>
        <w:rPr>
          <w:rFonts w:hint="eastAsia"/>
        </w:rPr>
      </w:pPr>
      <w:r>
        <w:rPr>
          <w:rFonts w:hint="eastAsia"/>
        </w:rPr>
        <w:t>3.评标程序</w:t>
      </w:r>
    </w:p>
    <w:p w14:paraId="05497C48">
      <w:pPr>
        <w:bidi w:val="0"/>
        <w:rPr>
          <w:rFonts w:hint="eastAsia"/>
        </w:rPr>
      </w:pPr>
      <w:r>
        <w:rPr>
          <w:rFonts w:hint="eastAsia"/>
        </w:rPr>
        <w:t>3.1初步评审</w:t>
      </w:r>
    </w:p>
    <w:p w14:paraId="5D5A9FB9">
      <w:pPr>
        <w:bidi w:val="0"/>
        <w:rPr>
          <w:rFonts w:hint="eastAsia"/>
        </w:rPr>
      </w:pPr>
      <w:r>
        <w:rPr>
          <w:rFonts w:hint="eastAsia"/>
        </w:rPr>
        <w:t>3.1.1磋商小组依据本章资格审查标准、符合性审查标准对响应文件进行初步评审。有一项不符合评审标准的，视为未实质性响应磋商文件要求。</w:t>
      </w:r>
    </w:p>
    <w:p w14:paraId="3516D975">
      <w:pPr>
        <w:bidi w:val="0"/>
        <w:rPr>
          <w:rFonts w:hint="eastAsia"/>
        </w:rPr>
      </w:pPr>
      <w:r>
        <w:rPr>
          <w:rFonts w:hint="eastAsia"/>
        </w:rPr>
        <w:t>3.1.2响应文件如果出现计算或表达上的错误，修正错误的原则如下：</w:t>
      </w:r>
    </w:p>
    <w:p w14:paraId="6CCBA2D3">
      <w:pPr>
        <w:bidi w:val="0"/>
        <w:rPr>
          <w:rFonts w:hint="eastAsia"/>
        </w:rPr>
      </w:pPr>
      <w:r>
        <w:rPr>
          <w:rFonts w:hint="eastAsia"/>
        </w:rPr>
        <w:t>（1）开标时，响应文件中磋商报价一览表内容与响应文件中明细表内容不一致的，以磋商报价一览表为准。</w:t>
      </w:r>
    </w:p>
    <w:p w14:paraId="354E3A6A">
      <w:pPr>
        <w:bidi w:val="0"/>
        <w:rPr>
          <w:rFonts w:hint="eastAsia"/>
        </w:rPr>
      </w:pPr>
      <w:r>
        <w:rPr>
          <w:rFonts w:hint="eastAsia"/>
        </w:rPr>
        <w:t>（2）响应文件的大写金额和小写金额不一致的，以大写金额为准；</w:t>
      </w:r>
    </w:p>
    <w:p w14:paraId="28A5E198">
      <w:pPr>
        <w:bidi w:val="0"/>
        <w:rPr>
          <w:rFonts w:hint="eastAsia"/>
        </w:rPr>
      </w:pPr>
      <w:r>
        <w:rPr>
          <w:rFonts w:hint="eastAsia"/>
        </w:rPr>
        <w:t>（3）总价金额与按单价汇总金额不一致的，以单价金额计算结果为准；</w:t>
      </w:r>
    </w:p>
    <w:p w14:paraId="360C5BFC">
      <w:pPr>
        <w:bidi w:val="0"/>
        <w:rPr>
          <w:rFonts w:hint="eastAsia"/>
        </w:rPr>
      </w:pPr>
      <w:r>
        <w:rPr>
          <w:rFonts w:hint="eastAsia"/>
        </w:rPr>
        <w:t>（4）单价金额小数点有明显错位的，应以总价为准，并修改单价；</w:t>
      </w:r>
    </w:p>
    <w:p w14:paraId="34D44D78">
      <w:pPr>
        <w:bidi w:val="0"/>
        <w:rPr>
          <w:rFonts w:hint="eastAsia"/>
        </w:rPr>
      </w:pPr>
      <w:r>
        <w:rPr>
          <w:rFonts w:hint="eastAsia"/>
        </w:rPr>
        <w:t>（5）磋商报价表中人民币报价与下浮率不一致时，以下浮率为准，修改人民币报价；</w:t>
      </w:r>
    </w:p>
    <w:p w14:paraId="0DBB7B69">
      <w:pPr>
        <w:bidi w:val="0"/>
        <w:rPr>
          <w:rFonts w:hint="eastAsia"/>
        </w:rPr>
      </w:pPr>
      <w:r>
        <w:rPr>
          <w:rFonts w:hint="eastAsia"/>
        </w:rPr>
        <w:t>（6）对不同文字文本响应文件的解释发生异议的，以中文文本为准。</w:t>
      </w:r>
    </w:p>
    <w:p w14:paraId="4C3E9824">
      <w:pPr>
        <w:bidi w:val="0"/>
        <w:rPr>
          <w:rFonts w:hint="eastAsia"/>
        </w:rPr>
      </w:pPr>
      <w:r>
        <w:rPr>
          <w:rFonts w:hint="eastAsia"/>
        </w:rPr>
        <w:t>（7）按上述修正错误的原则及方法调整或修正响应文件的磋商报价</w:t>
      </w:r>
      <w:r>
        <w:rPr>
          <w:rFonts w:hint="eastAsia"/>
          <w:lang w:eastAsia="zh-CN"/>
        </w:rPr>
        <w:t>，经</w:t>
      </w:r>
      <w:r>
        <w:rPr>
          <w:rFonts w:hint="eastAsia"/>
        </w:rPr>
        <w:t>供应商同意后，调整后的磋商报价对供应商起约束作用。如果供应商不接受修正后的报价，视为未实质性响应磋商文件要求。</w:t>
      </w:r>
    </w:p>
    <w:p w14:paraId="1A5E3FE4">
      <w:pPr>
        <w:bidi w:val="0"/>
        <w:rPr>
          <w:rFonts w:hint="eastAsia"/>
        </w:rPr>
      </w:pPr>
      <w:r>
        <w:rPr>
          <w:rFonts w:hint="eastAsia"/>
        </w:rPr>
        <w:t>3.2 竞争性磋商</w:t>
      </w:r>
    </w:p>
    <w:p w14:paraId="37283CCB">
      <w:pPr>
        <w:bidi w:val="0"/>
        <w:rPr>
          <w:rFonts w:hint="eastAsia"/>
        </w:rPr>
      </w:pPr>
      <w:r>
        <w:rPr>
          <w:rFonts w:hint="eastAsia"/>
        </w:rPr>
        <w:t>竞争性磋商小组对通过初步评审的供应商进行竞争性磋商，磋商内容为合同履行要求等。磋商小组所有成员应当集中与单一供应商分别进行磋商，并给予所有参加磋商的供应商平等的磋商机会，磋商结束后要求供应商在规定的时间内在政府采购云平台（https://www.zcygov.cn/）按照相关要求提交最后磋商报价承诺。最后磋商报价不允许超过响应文件中第一轮磋商报价，否则按无效标书处理。</w:t>
      </w:r>
    </w:p>
    <w:p w14:paraId="4BDAADD8">
      <w:pPr>
        <w:bidi w:val="0"/>
        <w:rPr>
          <w:rFonts w:hint="eastAsia"/>
        </w:rPr>
      </w:pPr>
      <w:r>
        <w:rPr>
          <w:rFonts w:hint="eastAsia"/>
        </w:rPr>
        <w:t>3.3详细评审</w:t>
      </w:r>
    </w:p>
    <w:p w14:paraId="26F194A2">
      <w:pPr>
        <w:bidi w:val="0"/>
        <w:rPr>
          <w:rFonts w:hint="eastAsia"/>
        </w:rPr>
      </w:pPr>
      <w:r>
        <w:rPr>
          <w:rFonts w:hint="eastAsia"/>
        </w:rPr>
        <w:t>3.3.1 对在规定时间内提交最后磋商报价的供应商，磋商小组按本章规定的量化因素和分值进行打分，并计算出供应商的评标总得分。对供应商的价格分等客观评分项的评分应当一致，对其他需要借助专业知识评判的主观评分项，应当严格按照评分细则公正评分。</w:t>
      </w:r>
    </w:p>
    <w:p w14:paraId="26200055">
      <w:pPr>
        <w:bidi w:val="0"/>
        <w:rPr>
          <w:rFonts w:hint="eastAsia"/>
        </w:rPr>
      </w:pPr>
      <w:r>
        <w:rPr>
          <w:rFonts w:hint="eastAsia"/>
        </w:rPr>
        <w:t>3.3.2技术部分由磋商小组成员独立评分，供应商各项评分因素得分为该项因素各评委评分的算术平均值（保留小数点后两位），小数点后第三位“四舍五入”。</w:t>
      </w:r>
    </w:p>
    <w:p w14:paraId="6C62E7BD">
      <w:pPr>
        <w:bidi w:val="0"/>
        <w:rPr>
          <w:rFonts w:hint="eastAsia"/>
        </w:rPr>
      </w:pPr>
      <w:r>
        <w:rPr>
          <w:rFonts w:hint="eastAsia"/>
        </w:rPr>
        <w:t>3.3.3磋商小组成员要依法独立评审，并对评审意见承担个人责任。磋商小组成员对需要共同认定的事项存在争议的，按照少数服从多数的原则作出结论。持不同意见的磋商小组成员应当在磋商报告上签署不同意见并说明理由，否则视为同意。</w:t>
      </w:r>
    </w:p>
    <w:p w14:paraId="28119920">
      <w:pPr>
        <w:bidi w:val="0"/>
        <w:rPr>
          <w:rFonts w:hint="eastAsia"/>
        </w:rPr>
      </w:pPr>
      <w:r>
        <w:rPr>
          <w:rFonts w:hint="eastAsia"/>
        </w:rPr>
        <w:t xml:space="preserve">3.4响应文件的澄清 </w:t>
      </w:r>
    </w:p>
    <w:p w14:paraId="29C4AEE9">
      <w:pPr>
        <w:bidi w:val="0"/>
        <w:rPr>
          <w:rFonts w:hint="eastAsia"/>
        </w:rPr>
      </w:pPr>
      <w:r>
        <w:rPr>
          <w:rFonts w:hint="eastAsia"/>
        </w:rPr>
        <w:t>3.4.1在评标过程中，磋商小组可以书面形式（应当由磋商小组专家签字）要求供应商对所提交的响应文件中含义不明确、同类问题表述不一致或者有明显文字和计算错误的内容，进行书面澄清或说明。磋商小组不接受供应商主动提出的澄清、说明。</w:t>
      </w:r>
    </w:p>
    <w:p w14:paraId="62B51D61">
      <w:pPr>
        <w:bidi w:val="0"/>
        <w:rPr>
          <w:rFonts w:hint="eastAsia"/>
        </w:rPr>
      </w:pPr>
      <w:r>
        <w:rPr>
          <w:rFonts w:hint="eastAsia"/>
        </w:rPr>
        <w:t>3.4.2供应商的澄清、说明应当采用书面形式，由法定代表人或其授权的代表签字，澄清事项不得超出响应文件的范围并不得改变响应文件的实质性内容（算术性错误修正的除外）。供应商的书面澄清、说明属于响应文件的组成部分。</w:t>
      </w:r>
    </w:p>
    <w:p w14:paraId="25540614">
      <w:pPr>
        <w:bidi w:val="0"/>
        <w:rPr>
          <w:rFonts w:hint="eastAsia"/>
        </w:rPr>
      </w:pPr>
      <w:r>
        <w:rPr>
          <w:rFonts w:hint="eastAsia"/>
        </w:rPr>
        <w:t>3.4.3磋商小组对供应商提交的澄清、说明有疑问的，可以要求供应商进一步澄清、说明。</w:t>
      </w:r>
    </w:p>
    <w:p w14:paraId="6030643B">
      <w:pPr>
        <w:bidi w:val="0"/>
        <w:rPr>
          <w:rFonts w:hint="eastAsia"/>
        </w:rPr>
      </w:pPr>
      <w:r>
        <w:rPr>
          <w:rFonts w:hint="eastAsia"/>
        </w:rPr>
        <w:t>3.5评标结果</w:t>
      </w:r>
    </w:p>
    <w:p w14:paraId="699B3C76">
      <w:pPr>
        <w:bidi w:val="0"/>
        <w:rPr>
          <w:rFonts w:hint="eastAsia"/>
        </w:rPr>
      </w:pPr>
      <w:r>
        <w:rPr>
          <w:rFonts w:hint="eastAsia"/>
        </w:rPr>
        <w:t>3.5.1供应商的报价明显低于其他磋商报价，使得其磋商报价可能低于其个别成本的，应当要求该供应商作出书面说明并提供相关证明材料。供应商不能合理说明或者不能提供相关证明材料，并由评标委员会认定该供应商以低于成本报价竞标的作否决投标处理。</w:t>
      </w:r>
    </w:p>
    <w:p w14:paraId="3CA64D45">
      <w:pPr>
        <w:bidi w:val="0"/>
        <w:rPr>
          <w:rFonts w:hint="eastAsia"/>
        </w:rPr>
      </w:pPr>
      <w:r>
        <w:rPr>
          <w:rFonts w:hint="eastAsia"/>
        </w:rPr>
        <w:t>3.5.2磋商小组按得分由高到低顺序推荐成交候选人，并提出磋商报告。</w:t>
      </w:r>
    </w:p>
    <w:p w14:paraId="016A4414">
      <w:pPr>
        <w:bidi w:val="0"/>
        <w:rPr>
          <w:rFonts w:hint="eastAsia"/>
        </w:rPr>
      </w:pPr>
      <w:r>
        <w:rPr>
          <w:rFonts w:hint="eastAsia"/>
        </w:rPr>
        <w:t>3.5.3采购人根据磋商小组提出的磋商报告和推荐的成交候选人名单，确定成交人。</w:t>
      </w:r>
    </w:p>
    <w:p w14:paraId="5CA1C3AF">
      <w:pPr>
        <w:bidi w:val="0"/>
        <w:rPr>
          <w:rFonts w:hint="eastAsia"/>
        </w:rPr>
      </w:pPr>
      <w:r>
        <w:rPr>
          <w:rFonts w:hint="eastAsia"/>
        </w:rPr>
        <w:t>3.5.4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p>
    <w:p w14:paraId="1BDA4624">
      <w:pPr>
        <w:bidi w:val="0"/>
        <w:rPr>
          <w:rFonts w:hint="eastAsia"/>
        </w:rPr>
        <w:sectPr>
          <w:pgSz w:w="11905" w:h="16838"/>
          <w:pgMar w:top="1247" w:right="1531" w:bottom="1247" w:left="1531" w:header="851" w:footer="896" w:gutter="0"/>
          <w:pgNumType w:fmt="numberInDash"/>
          <w:cols w:space="0" w:num="1"/>
          <w:rtlGutter w:val="0"/>
          <w:docGrid w:linePitch="312" w:charSpace="0"/>
        </w:sectPr>
      </w:pPr>
    </w:p>
    <w:p w14:paraId="272BED53">
      <w:pPr>
        <w:pStyle w:val="3"/>
        <w:bidi w:val="0"/>
        <w:rPr>
          <w:rFonts w:hint="eastAsia"/>
        </w:rPr>
      </w:pPr>
      <w:bookmarkStart w:id="109" w:name="_Toc26414"/>
      <w:bookmarkStart w:id="110" w:name="_Toc24303"/>
      <w:r>
        <w:rPr>
          <w:rFonts w:hint="eastAsia"/>
        </w:rPr>
        <w:t>第四章</w:t>
      </w:r>
      <w:r>
        <w:rPr>
          <w:rFonts w:hint="eastAsia"/>
          <w:lang w:val="en-US" w:eastAsia="zh-CN"/>
        </w:rPr>
        <w:t xml:space="preserve">  </w:t>
      </w:r>
      <w:r>
        <w:rPr>
          <w:rFonts w:hint="eastAsia"/>
        </w:rPr>
        <w:t>合同条款及格式</w:t>
      </w:r>
      <w:bookmarkEnd w:id="107"/>
      <w:bookmarkEnd w:id="109"/>
      <w:bookmarkEnd w:id="110"/>
      <w:bookmarkStart w:id="111" w:name="_Toc24690"/>
      <w:bookmarkStart w:id="112" w:name="_Toc25310"/>
      <w:bookmarkStart w:id="113" w:name="_Toc456343588"/>
      <w:bookmarkStart w:id="114" w:name="_Toc500425987"/>
      <w:bookmarkStart w:id="115" w:name="_Toc451767505"/>
      <w:bookmarkStart w:id="116" w:name="_Toc148019058"/>
      <w:bookmarkStart w:id="117" w:name="_Toc21490"/>
      <w:bookmarkStart w:id="118" w:name="_Toc25605"/>
    </w:p>
    <w:bookmarkEnd w:id="111"/>
    <w:bookmarkEnd w:id="112"/>
    <w:bookmarkEnd w:id="113"/>
    <w:bookmarkEnd w:id="114"/>
    <w:bookmarkEnd w:id="115"/>
    <w:bookmarkEnd w:id="116"/>
    <w:bookmarkEnd w:id="117"/>
    <w:bookmarkEnd w:id="118"/>
    <w:p w14:paraId="190943A1">
      <w:pPr>
        <w:spacing w:line="500" w:lineRule="exact"/>
        <w:jc w:val="center"/>
        <w:rPr>
          <w:rFonts w:hint="eastAsia" w:ascii="宋体" w:hAnsi="宋体" w:cs="宋体"/>
          <w:sz w:val="24"/>
        </w:rPr>
      </w:pPr>
      <w:r>
        <w:rPr>
          <w:rFonts w:hint="eastAsia" w:ascii="宋体" w:hAnsi="宋体" w:cs="宋体"/>
          <w:sz w:val="24"/>
        </w:rPr>
        <w:t>（以最终签订的合同为准）</w:t>
      </w:r>
    </w:p>
    <w:p w14:paraId="0A2763D8">
      <w:pPr>
        <w:pStyle w:val="22"/>
        <w:bidi w:val="0"/>
        <w:rPr>
          <w:rFonts w:hint="eastAsia"/>
        </w:rPr>
      </w:pPr>
      <w:r>
        <w:rPr>
          <w:rFonts w:hint="eastAsia"/>
        </w:rPr>
        <w:t>合同条款及格式</w:t>
      </w:r>
    </w:p>
    <w:p w14:paraId="1FE0BDB4">
      <w:pPr>
        <w:ind w:right="600"/>
        <w:rPr>
          <w:rFonts w:hint="eastAsia" w:asciiTheme="minorEastAsia" w:hAnsiTheme="minorEastAsia" w:eastAsiaTheme="minorEastAsia" w:cstheme="minorEastAsia"/>
          <w:b/>
          <w:color w:val="auto"/>
          <w:sz w:val="24"/>
          <w:szCs w:val="24"/>
          <w:highlight w:val="none"/>
        </w:rPr>
      </w:pPr>
    </w:p>
    <w:p w14:paraId="67AECA54">
      <w:pPr>
        <w:bidi w:val="0"/>
        <w:ind w:left="0" w:leftChars="0" w:firstLine="0" w:firstLineChars="0"/>
        <w:rPr>
          <w:rFonts w:hint="eastAsia"/>
        </w:rPr>
      </w:pPr>
      <w:r>
        <w:rPr>
          <w:rFonts w:hint="eastAsia"/>
        </w:rPr>
        <w:t>（本条款仅供参考，成交后以甲乙双方依据竞争性磋商文件、响应文件的内容签订）</w:t>
      </w:r>
    </w:p>
    <w:p w14:paraId="4AE3638B">
      <w:pPr>
        <w:rPr>
          <w:rFonts w:hint="eastAsia" w:asciiTheme="minorEastAsia" w:hAnsiTheme="minorEastAsia" w:eastAsiaTheme="minorEastAsia" w:cstheme="minorEastAsia"/>
          <w:color w:val="auto"/>
          <w:highlight w:val="none"/>
        </w:rPr>
      </w:pPr>
    </w:p>
    <w:p w14:paraId="6507AB47">
      <w:pPr>
        <w:spacing w:before="156" w:beforeLines="50" w:after="156" w:afterLines="50"/>
        <w:jc w:val="center"/>
        <w:outlineLvl w:val="2"/>
        <w:rPr>
          <w:rFonts w:hint="eastAsia" w:asciiTheme="minorEastAsia" w:hAnsiTheme="minorEastAsia" w:eastAsiaTheme="minorEastAsia" w:cstheme="minorEastAsia"/>
          <w:color w:val="auto"/>
          <w:sz w:val="21"/>
          <w:szCs w:val="21"/>
          <w:highlight w:val="none"/>
        </w:rPr>
        <w:sectPr>
          <w:pgSz w:w="11905" w:h="16838"/>
          <w:pgMar w:top="1247" w:right="1531" w:bottom="1247" w:left="1531" w:header="851" w:footer="896" w:gutter="0"/>
          <w:pgNumType w:fmt="numberInDash"/>
          <w:cols w:space="0" w:num="1"/>
          <w:rtlGutter w:val="0"/>
          <w:docGrid w:linePitch="312" w:charSpace="0"/>
        </w:sectPr>
      </w:pPr>
      <w:bookmarkStart w:id="119" w:name="_Toc1514"/>
      <w:bookmarkStart w:id="120" w:name="_Toc32377"/>
      <w:bookmarkStart w:id="121" w:name="_Toc9322723"/>
      <w:bookmarkStart w:id="122" w:name="_Toc28247"/>
      <w:bookmarkStart w:id="123" w:name="_Toc21224"/>
      <w:bookmarkStart w:id="124" w:name="_Toc2783"/>
      <w:bookmarkStart w:id="125" w:name="_Toc14679"/>
      <w:bookmarkStart w:id="126" w:name="_Toc6929"/>
      <w:bookmarkStart w:id="127" w:name="_Toc27060"/>
      <w:bookmarkStart w:id="128" w:name="_Toc22613"/>
      <w:bookmarkStart w:id="129" w:name="_Toc13151"/>
      <w:bookmarkStart w:id="130" w:name="_Toc13752"/>
    </w:p>
    <w:p w14:paraId="249BDA4E">
      <w:pPr>
        <w:pStyle w:val="22"/>
        <w:bidi w:val="0"/>
        <w:rPr>
          <w:rFonts w:hint="eastAsia"/>
        </w:rPr>
      </w:pPr>
      <w:r>
        <w:rPr>
          <w:rFonts w:hint="eastAsia"/>
        </w:rPr>
        <w:t>第一部分</w:t>
      </w:r>
      <w:r>
        <w:rPr>
          <w:rFonts w:hint="eastAsia"/>
          <w:lang w:val="en-US" w:eastAsia="zh-CN"/>
        </w:rPr>
        <w:t xml:space="preserve">  </w:t>
      </w:r>
      <w:r>
        <w:rPr>
          <w:rFonts w:hint="eastAsia"/>
        </w:rPr>
        <w:t>合同协议书</w:t>
      </w:r>
      <w:bookmarkEnd w:id="119"/>
      <w:bookmarkEnd w:id="120"/>
      <w:bookmarkEnd w:id="121"/>
      <w:bookmarkEnd w:id="122"/>
      <w:bookmarkEnd w:id="123"/>
      <w:bookmarkEnd w:id="124"/>
      <w:bookmarkEnd w:id="125"/>
      <w:bookmarkEnd w:id="126"/>
      <w:bookmarkEnd w:id="127"/>
      <w:bookmarkEnd w:id="128"/>
      <w:bookmarkEnd w:id="129"/>
      <w:bookmarkEnd w:id="130"/>
    </w:p>
    <w:p w14:paraId="7E1305BE">
      <w:pPr>
        <w:spacing w:line="360" w:lineRule="auto"/>
        <w:rPr>
          <w:rFonts w:hint="eastAsia" w:asciiTheme="minorEastAsia" w:hAnsiTheme="minorEastAsia" w:eastAsiaTheme="minorEastAsia" w:cstheme="minorEastAsia"/>
          <w:b/>
          <w:color w:val="auto"/>
          <w:sz w:val="21"/>
          <w:szCs w:val="21"/>
          <w:highlight w:val="none"/>
        </w:rPr>
      </w:pPr>
    </w:p>
    <w:p w14:paraId="06844626">
      <w:pPr>
        <w:pageBreakBefore w:val="0"/>
        <w:widowControl w:val="0"/>
        <w:kinsoku/>
        <w:wordWrap/>
        <w:overflowPunct/>
        <w:topLinePunct w:val="0"/>
        <w:bidi w:val="0"/>
        <w:snapToGrid/>
        <w:spacing w:line="360" w:lineRule="auto"/>
        <w:ind w:left="0" w:leftChars="0" w:firstLine="0" w:firstLineChars="0"/>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发包人（全称）：</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p>
    <w:p w14:paraId="4691E1AC">
      <w:pPr>
        <w:pageBreakBefore w:val="0"/>
        <w:widowControl w:val="0"/>
        <w:kinsoku/>
        <w:wordWrap/>
        <w:overflowPunct/>
        <w:topLinePunct w:val="0"/>
        <w:bidi w:val="0"/>
        <w:snapToGrid/>
        <w:spacing w:line="360" w:lineRule="auto"/>
        <w:ind w:left="0" w:leftChars="0" w:firstLine="0" w:firstLineChars="0"/>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承包人（全称）：</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 xml:space="preserve">  </w:t>
      </w:r>
    </w:p>
    <w:p w14:paraId="70FE32A0">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中华人民共和国建筑法》及有关法律规定，遵循平等、自愿、公平和诚实信用的原则，双方就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工程施工及有关事项协商一致，共同达成如下协议：</w:t>
      </w:r>
    </w:p>
    <w:p w14:paraId="59078FAA">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31" w:name="_Toc4863"/>
      <w:bookmarkStart w:id="132" w:name="_Toc351203481"/>
      <w:bookmarkStart w:id="133" w:name="_Toc9322724"/>
      <w:r>
        <w:rPr>
          <w:rFonts w:hint="eastAsia" w:asciiTheme="minorEastAsia" w:hAnsiTheme="minorEastAsia" w:eastAsiaTheme="minorEastAsia" w:cstheme="minorEastAsia"/>
          <w:b w:val="0"/>
          <w:color w:val="auto"/>
          <w:sz w:val="24"/>
          <w:szCs w:val="24"/>
          <w:highlight w:val="none"/>
        </w:rPr>
        <w:t>一、工程概况</w:t>
      </w:r>
      <w:bookmarkEnd w:id="131"/>
      <w:bookmarkEnd w:id="132"/>
      <w:bookmarkEnd w:id="133"/>
    </w:p>
    <w:p w14:paraId="59D21BF4">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1.工程名称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30B1325A">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2.工程地点：</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545EA51B">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3.工程立项批准文号：</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Cs/>
          <w:color w:val="auto"/>
          <w:sz w:val="24"/>
          <w:szCs w:val="24"/>
          <w:highlight w:val="none"/>
        </w:rPr>
        <w:t>。</w:t>
      </w:r>
    </w:p>
    <w:p w14:paraId="1FFD98DC">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4.资金来源：</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Cs/>
          <w:color w:val="auto"/>
          <w:sz w:val="24"/>
          <w:szCs w:val="24"/>
          <w:highlight w:val="none"/>
        </w:rPr>
        <w:t>。</w:t>
      </w:r>
    </w:p>
    <w:p w14:paraId="46134610">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5.工程内容：</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bCs/>
          <w:color w:val="auto"/>
          <w:sz w:val="24"/>
          <w:szCs w:val="24"/>
          <w:highlight w:val="none"/>
        </w:rPr>
        <w:t>。</w:t>
      </w:r>
    </w:p>
    <w:p w14:paraId="73C3E80C">
      <w:pPr>
        <w:pageBreakBefore w:val="0"/>
        <w:widowControl w:val="0"/>
        <w:kinsoku/>
        <w:wordWrap/>
        <w:overflowPunct/>
        <w:topLinePunct w:val="0"/>
        <w:bidi w:val="0"/>
        <w:snapToGrid/>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6.工程承包范围：</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112A5C81">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34" w:name="_Toc9322725"/>
      <w:bookmarkStart w:id="135" w:name="_Toc24500"/>
      <w:bookmarkStart w:id="136" w:name="_Toc351203482"/>
      <w:r>
        <w:rPr>
          <w:rFonts w:hint="eastAsia" w:asciiTheme="minorEastAsia" w:hAnsiTheme="minorEastAsia" w:eastAsiaTheme="minorEastAsia" w:cstheme="minorEastAsia"/>
          <w:b w:val="0"/>
          <w:color w:val="auto"/>
          <w:sz w:val="24"/>
          <w:szCs w:val="24"/>
          <w:highlight w:val="none"/>
        </w:rPr>
        <w:t>二、合同工期</w:t>
      </w:r>
      <w:bookmarkEnd w:id="134"/>
      <w:bookmarkEnd w:id="135"/>
      <w:bookmarkEnd w:id="136"/>
    </w:p>
    <w:p w14:paraId="374AD2CE">
      <w:pPr>
        <w:pageBreakBefore w:val="0"/>
        <w:widowControl w:val="0"/>
        <w:kinsoku/>
        <w:wordWrap/>
        <w:overflowPunct/>
        <w:topLinePunct w:val="0"/>
        <w:bidi w:val="0"/>
        <w:snapToGrid/>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计划开工日期：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249426AB">
      <w:pPr>
        <w:pageBreakBefore w:val="0"/>
        <w:widowControl w:val="0"/>
        <w:kinsoku/>
        <w:wordWrap/>
        <w:overflowPunct/>
        <w:topLinePunct w:val="0"/>
        <w:bidi w:val="0"/>
        <w:snapToGrid/>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计划竣工日期：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5A8A5095">
      <w:pPr>
        <w:pStyle w:val="402"/>
        <w:pageBreakBefore w:val="0"/>
        <w:widowControl w:val="0"/>
        <w:kinsoku/>
        <w:wordWrap/>
        <w:overflowPunct/>
        <w:topLinePunct w:val="0"/>
        <w:bidi w:val="0"/>
        <w:snapToGrid/>
        <w:spacing w:after="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验收时间：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日。</w:t>
      </w:r>
    </w:p>
    <w:p w14:paraId="6D41EF3D">
      <w:pPr>
        <w:pageBreakBefore w:val="0"/>
        <w:widowControl w:val="0"/>
        <w:kinsoku/>
        <w:wordWrap/>
        <w:overflowPunct/>
        <w:topLinePunct w:val="0"/>
        <w:bidi w:val="0"/>
        <w:snapToGrid/>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工期总日历天数：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天。工期总日历天数与根据前述计划开竣工日期计算的工期天数不一致的，以工期总日历天数为准。</w:t>
      </w:r>
    </w:p>
    <w:p w14:paraId="3DBDF2AA">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37" w:name="_Toc351203483"/>
      <w:bookmarkStart w:id="138" w:name="_Toc26732"/>
      <w:bookmarkStart w:id="139" w:name="_Toc9322726"/>
      <w:r>
        <w:rPr>
          <w:rFonts w:hint="eastAsia" w:asciiTheme="minorEastAsia" w:hAnsiTheme="minorEastAsia" w:eastAsiaTheme="minorEastAsia" w:cstheme="minorEastAsia"/>
          <w:b w:val="0"/>
          <w:color w:val="auto"/>
          <w:sz w:val="24"/>
          <w:szCs w:val="24"/>
          <w:highlight w:val="none"/>
        </w:rPr>
        <w:t>三、质量标准</w:t>
      </w:r>
      <w:bookmarkEnd w:id="137"/>
      <w:bookmarkEnd w:id="138"/>
      <w:bookmarkEnd w:id="139"/>
    </w:p>
    <w:p w14:paraId="4DB3B86F">
      <w:pPr>
        <w:pageBreakBefore w:val="0"/>
        <w:widowControl w:val="0"/>
        <w:kinsoku/>
        <w:wordWrap/>
        <w:overflowPunct/>
        <w:topLinePunct w:val="0"/>
        <w:bidi w:val="0"/>
        <w:snapToGrid/>
        <w:spacing w:line="360" w:lineRule="auto"/>
        <w:ind w:firstLine="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工程质量符合</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标准。</w:t>
      </w:r>
    </w:p>
    <w:p w14:paraId="5633B31E">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40" w:name="_Toc9322727"/>
      <w:bookmarkStart w:id="141" w:name="_Toc25005"/>
      <w:bookmarkStart w:id="142" w:name="_Toc351203484"/>
      <w:r>
        <w:rPr>
          <w:rFonts w:hint="eastAsia" w:asciiTheme="minorEastAsia" w:hAnsiTheme="minorEastAsia" w:eastAsiaTheme="minorEastAsia" w:cstheme="minorEastAsia"/>
          <w:b w:val="0"/>
          <w:color w:val="auto"/>
          <w:sz w:val="24"/>
          <w:szCs w:val="24"/>
          <w:highlight w:val="none"/>
        </w:rPr>
        <w:t>四、签约合同价与合同价格形式</w:t>
      </w:r>
      <w:bookmarkEnd w:id="140"/>
      <w:bookmarkEnd w:id="141"/>
      <w:bookmarkEnd w:id="142"/>
    </w:p>
    <w:p w14:paraId="545648BE">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1.签约合同价为：</w:t>
      </w:r>
    </w:p>
    <w:p w14:paraId="376FB5F7">
      <w:pPr>
        <w:pageBreakBefore w:val="0"/>
        <w:widowControl w:val="0"/>
        <w:kinsoku/>
        <w:wordWrap/>
        <w:overflowPunct/>
        <w:topLinePunct w:val="0"/>
        <w:bidi w:val="0"/>
        <w:snapToGrid/>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B57FEB1">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其中：</w:t>
      </w:r>
    </w:p>
    <w:p w14:paraId="19F5B227">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（1）安全文明施工费：</w:t>
      </w:r>
    </w:p>
    <w:p w14:paraId="645BB4A9">
      <w:pPr>
        <w:pageBreakBefore w:val="0"/>
        <w:widowControl w:val="0"/>
        <w:kinsoku/>
        <w:wordWrap/>
        <w:overflowPunct/>
        <w:topLinePunct w:val="0"/>
        <w:bidi w:val="0"/>
        <w:snapToGrid/>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463213C2">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（2）材料和工程设备暂估价金额：</w:t>
      </w:r>
    </w:p>
    <w:p w14:paraId="42B73D7B">
      <w:pPr>
        <w:pageBreakBefore w:val="0"/>
        <w:widowControl w:val="0"/>
        <w:kinsoku/>
        <w:wordWrap/>
        <w:overflowPunct/>
        <w:topLinePunct w:val="0"/>
        <w:bidi w:val="0"/>
        <w:snapToGrid/>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2CB7FEFB">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（3）专业工程暂估价金额：</w:t>
      </w:r>
    </w:p>
    <w:p w14:paraId="233765E2">
      <w:pPr>
        <w:pageBreakBefore w:val="0"/>
        <w:widowControl w:val="0"/>
        <w:kinsoku/>
        <w:wordWrap/>
        <w:overflowPunct/>
        <w:topLinePunct w:val="0"/>
        <w:bidi w:val="0"/>
        <w:snapToGrid/>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1C7BA8AA">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（4）暂列金额：</w:t>
      </w:r>
    </w:p>
    <w:p w14:paraId="6D1A5B44">
      <w:pPr>
        <w:pageBreakBefore w:val="0"/>
        <w:widowControl w:val="0"/>
        <w:kinsoku/>
        <w:wordWrap/>
        <w:overflowPunct/>
        <w:topLinePunct w:val="0"/>
        <w:bidi w:val="0"/>
        <w:snapToGrid/>
        <w:spacing w:line="360" w:lineRule="auto"/>
        <w:ind w:firstLine="1080" w:firstLine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98B36F2">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2.合同价格形式：</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1CA6E05B">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 w:val="0"/>
          <w:color w:val="auto"/>
          <w:sz w:val="24"/>
          <w:szCs w:val="24"/>
          <w:highlight w:val="none"/>
          <w:lang w:eastAsia="zh-CN"/>
        </w:rPr>
      </w:pPr>
      <w:bookmarkStart w:id="143" w:name="_Toc9322728"/>
      <w:bookmarkStart w:id="144" w:name="_Toc23515"/>
      <w:bookmarkStart w:id="145" w:name="_Toc351203485"/>
      <w:r>
        <w:rPr>
          <w:rFonts w:hint="eastAsia" w:asciiTheme="minorEastAsia" w:hAnsiTheme="minorEastAsia" w:eastAsiaTheme="minorEastAsia" w:cstheme="minorEastAsia"/>
          <w:b w:val="0"/>
          <w:color w:val="auto"/>
          <w:sz w:val="24"/>
          <w:szCs w:val="24"/>
          <w:highlight w:val="none"/>
        </w:rPr>
        <w:t>五、</w:t>
      </w:r>
      <w:bookmarkEnd w:id="143"/>
      <w:bookmarkEnd w:id="144"/>
      <w:bookmarkEnd w:id="145"/>
      <w:r>
        <w:rPr>
          <w:rFonts w:hint="eastAsia" w:asciiTheme="minorEastAsia" w:hAnsiTheme="minorEastAsia" w:eastAsiaTheme="minorEastAsia" w:cstheme="minorEastAsia"/>
          <w:b w:val="0"/>
          <w:color w:val="auto"/>
          <w:sz w:val="24"/>
          <w:szCs w:val="24"/>
          <w:highlight w:val="none"/>
          <w:lang w:eastAsia="zh-CN"/>
        </w:rPr>
        <w:t>项目经理</w:t>
      </w:r>
    </w:p>
    <w:p w14:paraId="1774594C">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w:t>
      </w:r>
      <w:r>
        <w:rPr>
          <w:rFonts w:hint="eastAsia" w:asciiTheme="minorEastAsia" w:hAnsiTheme="minorEastAsia" w:eastAsiaTheme="minorEastAsia" w:cstheme="minorEastAsia"/>
          <w:color w:val="auto"/>
          <w:sz w:val="24"/>
          <w:szCs w:val="24"/>
          <w:highlight w:val="none"/>
          <w:lang w:eastAsia="zh-CN"/>
        </w:rPr>
        <w:t>项目经理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4343E1B8">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46" w:name="_Toc351203486"/>
      <w:bookmarkStart w:id="147" w:name="_Toc9322729"/>
      <w:bookmarkStart w:id="148" w:name="_Toc6895"/>
      <w:r>
        <w:rPr>
          <w:rFonts w:hint="eastAsia" w:asciiTheme="minorEastAsia" w:hAnsiTheme="minorEastAsia" w:eastAsiaTheme="minorEastAsia" w:cstheme="minorEastAsia"/>
          <w:b w:val="0"/>
          <w:color w:val="auto"/>
          <w:sz w:val="24"/>
          <w:szCs w:val="24"/>
          <w:highlight w:val="none"/>
        </w:rPr>
        <w:t>六、合同文件构成</w:t>
      </w:r>
      <w:bookmarkEnd w:id="146"/>
      <w:bookmarkEnd w:id="147"/>
      <w:bookmarkEnd w:id="148"/>
    </w:p>
    <w:p w14:paraId="3C79B6ED">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本协议书与下列文件一起构成合同文件：</w:t>
      </w:r>
    </w:p>
    <w:p w14:paraId="75BAA914">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（1）成交通知书（如果有）；</w:t>
      </w:r>
    </w:p>
    <w:p w14:paraId="460BB239">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（2）报价函及其附录（如果有）； </w:t>
      </w:r>
    </w:p>
    <w:p w14:paraId="2A47A96F">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（3）专用合同条款及其附件；</w:t>
      </w:r>
    </w:p>
    <w:p w14:paraId="508C51E7">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（4）通用合同条款；</w:t>
      </w:r>
    </w:p>
    <w:p w14:paraId="240F3B5A">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（5）技术标准和要求；</w:t>
      </w:r>
    </w:p>
    <w:p w14:paraId="4C9E2092">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（6）图纸；</w:t>
      </w:r>
    </w:p>
    <w:p w14:paraId="66C707F4">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（7）工程量清单或预算书；</w:t>
      </w:r>
    </w:p>
    <w:p w14:paraId="3FA5D22D">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（8）其他合同文件。</w:t>
      </w:r>
    </w:p>
    <w:p w14:paraId="1776A325">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在合同订立及履行过程中形成的与合同有关的文件均构成合同文件组成部分。</w:t>
      </w:r>
    </w:p>
    <w:p w14:paraId="7452133B">
      <w:pPr>
        <w:pageBreakBefore w:val="0"/>
        <w:widowControl w:val="0"/>
        <w:kinsoku/>
        <w:wordWrap/>
        <w:overflowPunct/>
        <w:topLinePunct w:val="0"/>
        <w:autoSpaceDE w:val="0"/>
        <w:autoSpaceDN w:val="0"/>
        <w:bidi w:val="0"/>
        <w:adjustRightInd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7E5D952">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 w:val="0"/>
          <w:bCs/>
          <w:color w:val="auto"/>
          <w:sz w:val="24"/>
          <w:szCs w:val="24"/>
          <w:highlight w:val="none"/>
        </w:rPr>
      </w:pPr>
      <w:bookmarkStart w:id="149" w:name="_Toc30349"/>
      <w:bookmarkStart w:id="150" w:name="_Toc9322730"/>
      <w:bookmarkStart w:id="151" w:name="_Toc351203487"/>
      <w:r>
        <w:rPr>
          <w:rFonts w:hint="eastAsia" w:asciiTheme="minorEastAsia" w:hAnsiTheme="minorEastAsia" w:eastAsiaTheme="minorEastAsia" w:cstheme="minorEastAsia"/>
          <w:b w:val="0"/>
          <w:color w:val="auto"/>
          <w:sz w:val="24"/>
          <w:szCs w:val="24"/>
          <w:highlight w:val="none"/>
        </w:rPr>
        <w:t>七、承诺</w:t>
      </w:r>
      <w:bookmarkEnd w:id="149"/>
      <w:bookmarkEnd w:id="150"/>
      <w:bookmarkEnd w:id="151"/>
    </w:p>
    <w:p w14:paraId="3B4E97B9">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1.发包人承诺按照法律规定履行项目审批手续、筹集工程建设资金并按照合同约定的期限和方式支付合同价款。</w:t>
      </w:r>
    </w:p>
    <w:p w14:paraId="517EDBC6">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28620B93">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3.发包人和承包人通过招投标形式签订合同的，双方理解并承诺不再就同一工程另行签订与合同实质性内容相背离的协议。</w:t>
      </w:r>
    </w:p>
    <w:p w14:paraId="1B80A764">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 w:val="0"/>
          <w:color w:val="auto"/>
          <w:sz w:val="24"/>
          <w:szCs w:val="24"/>
          <w:highlight w:val="none"/>
        </w:rPr>
      </w:pPr>
      <w:bookmarkStart w:id="152" w:name="_Toc9322731"/>
      <w:bookmarkStart w:id="153" w:name="_Toc29717"/>
      <w:bookmarkStart w:id="154" w:name="_Toc351203488"/>
      <w:r>
        <w:rPr>
          <w:rFonts w:hint="eastAsia" w:asciiTheme="minorEastAsia" w:hAnsiTheme="minorEastAsia" w:eastAsiaTheme="minorEastAsia" w:cstheme="minorEastAsia"/>
          <w:b w:val="0"/>
          <w:color w:val="auto"/>
          <w:sz w:val="24"/>
          <w:szCs w:val="24"/>
          <w:highlight w:val="none"/>
        </w:rPr>
        <w:t>八、词语含义</w:t>
      </w:r>
      <w:bookmarkEnd w:id="152"/>
      <w:bookmarkEnd w:id="153"/>
      <w:bookmarkEnd w:id="154"/>
    </w:p>
    <w:p w14:paraId="3DAD9518">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本协议书中词语含义与第二部分通用合同条款中赋予的含义相同。</w:t>
      </w:r>
    </w:p>
    <w:p w14:paraId="1E51C7DF">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55" w:name="_Toc351203489"/>
      <w:bookmarkStart w:id="156" w:name="_Toc9322732"/>
      <w:bookmarkStart w:id="157" w:name="_Toc31109"/>
      <w:r>
        <w:rPr>
          <w:rFonts w:hint="eastAsia" w:asciiTheme="minorEastAsia" w:hAnsiTheme="minorEastAsia" w:eastAsiaTheme="minorEastAsia" w:cstheme="minorEastAsia"/>
          <w:b w:val="0"/>
          <w:color w:val="auto"/>
          <w:sz w:val="24"/>
          <w:szCs w:val="24"/>
          <w:highlight w:val="none"/>
        </w:rPr>
        <w:t>九、签订时间</w:t>
      </w:r>
      <w:bookmarkEnd w:id="155"/>
      <w:bookmarkEnd w:id="156"/>
      <w:bookmarkEnd w:id="157"/>
    </w:p>
    <w:p w14:paraId="1314A4A5">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本合同于</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日签订。</w:t>
      </w:r>
    </w:p>
    <w:p w14:paraId="16FFF597">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58" w:name="_Toc8585"/>
      <w:bookmarkStart w:id="159" w:name="_Toc9322733"/>
      <w:bookmarkStart w:id="160" w:name="_Toc351203490"/>
      <w:r>
        <w:rPr>
          <w:rFonts w:hint="eastAsia" w:asciiTheme="minorEastAsia" w:hAnsiTheme="minorEastAsia" w:eastAsiaTheme="minorEastAsia" w:cstheme="minorEastAsia"/>
          <w:b w:val="0"/>
          <w:color w:val="auto"/>
          <w:sz w:val="24"/>
          <w:szCs w:val="24"/>
          <w:highlight w:val="none"/>
        </w:rPr>
        <w:t>十、签订地点</w:t>
      </w:r>
      <w:bookmarkEnd w:id="158"/>
      <w:bookmarkEnd w:id="159"/>
      <w:bookmarkEnd w:id="160"/>
    </w:p>
    <w:p w14:paraId="16D7FC59">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本合同在</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签订。</w:t>
      </w:r>
    </w:p>
    <w:p w14:paraId="7583259E">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61" w:name="_Toc351203491"/>
      <w:bookmarkStart w:id="162" w:name="_Toc9322734"/>
      <w:bookmarkStart w:id="163" w:name="_Toc10548"/>
      <w:r>
        <w:rPr>
          <w:rFonts w:hint="eastAsia" w:asciiTheme="minorEastAsia" w:hAnsiTheme="minorEastAsia" w:eastAsiaTheme="minorEastAsia" w:cstheme="minorEastAsia"/>
          <w:b w:val="0"/>
          <w:color w:val="auto"/>
          <w:sz w:val="24"/>
          <w:szCs w:val="24"/>
          <w:highlight w:val="none"/>
        </w:rPr>
        <w:t>十一、补充协议</w:t>
      </w:r>
      <w:bookmarkEnd w:id="161"/>
      <w:bookmarkEnd w:id="162"/>
      <w:bookmarkEnd w:id="163"/>
    </w:p>
    <w:p w14:paraId="7598C6B8">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合同未尽事宜，合同当事人另行签订补充协议，补充协议是合同的组成部分。</w:t>
      </w:r>
    </w:p>
    <w:p w14:paraId="7109A499">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64" w:name="_Toc22778"/>
      <w:bookmarkStart w:id="165" w:name="_Toc351203492"/>
      <w:bookmarkStart w:id="166" w:name="_Toc9322735"/>
      <w:r>
        <w:rPr>
          <w:rFonts w:hint="eastAsia" w:asciiTheme="minorEastAsia" w:hAnsiTheme="minorEastAsia" w:eastAsiaTheme="minorEastAsia" w:cstheme="minorEastAsia"/>
          <w:b w:val="0"/>
          <w:color w:val="auto"/>
          <w:sz w:val="24"/>
          <w:szCs w:val="24"/>
          <w:highlight w:val="none"/>
        </w:rPr>
        <w:t>十二、合同生效</w:t>
      </w:r>
      <w:bookmarkEnd w:id="164"/>
      <w:bookmarkEnd w:id="165"/>
      <w:bookmarkEnd w:id="166"/>
    </w:p>
    <w:p w14:paraId="03ED619C">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本合同自</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生效。</w:t>
      </w:r>
    </w:p>
    <w:p w14:paraId="5AC5E917">
      <w:pPr>
        <w:pStyle w:val="5"/>
        <w:pageBreakBefore w:val="0"/>
        <w:widowControl w:val="0"/>
        <w:kinsoku/>
        <w:wordWrap/>
        <w:overflowPunct/>
        <w:topLinePunct w:val="0"/>
        <w:bidi w:val="0"/>
        <w:snapToGrid/>
        <w:spacing w:before="0" w:after="0" w:line="360" w:lineRule="auto"/>
        <w:rPr>
          <w:rFonts w:hint="eastAsia" w:asciiTheme="minorEastAsia" w:hAnsiTheme="minorEastAsia" w:eastAsiaTheme="minorEastAsia" w:cstheme="minorEastAsia"/>
          <w:bCs/>
          <w:color w:val="auto"/>
          <w:sz w:val="24"/>
          <w:szCs w:val="24"/>
          <w:highlight w:val="none"/>
        </w:rPr>
      </w:pPr>
      <w:bookmarkStart w:id="167" w:name="_Toc351203493"/>
      <w:bookmarkStart w:id="168" w:name="_Toc25478"/>
      <w:bookmarkStart w:id="169" w:name="_Toc9322736"/>
      <w:r>
        <w:rPr>
          <w:rFonts w:hint="eastAsia" w:asciiTheme="minorEastAsia" w:hAnsiTheme="minorEastAsia" w:eastAsiaTheme="minorEastAsia" w:cstheme="minorEastAsia"/>
          <w:b w:val="0"/>
          <w:color w:val="auto"/>
          <w:sz w:val="24"/>
          <w:szCs w:val="24"/>
          <w:highlight w:val="none"/>
        </w:rPr>
        <w:t>十三、合同份数</w:t>
      </w:r>
      <w:bookmarkEnd w:id="167"/>
      <w:bookmarkEnd w:id="168"/>
      <w:bookmarkEnd w:id="169"/>
    </w:p>
    <w:p w14:paraId="2A221D59">
      <w:pPr>
        <w:pageBreakBefore w:val="0"/>
        <w:widowControl w:val="0"/>
        <w:kinsoku/>
        <w:wordWrap/>
        <w:overflowPunct/>
        <w:topLinePunct w:val="0"/>
        <w:bidi w:val="0"/>
        <w:snapToGrid/>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本合同一式</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份，均具有同等法律效力，发包人执</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份，承包人执</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w:t>
      </w:r>
    </w:p>
    <w:p w14:paraId="703E5307">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p>
    <w:p w14:paraId="202A89C3">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包</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人：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承</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包</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人：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p>
    <w:p w14:paraId="4E5EBF39">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法定代表人或其委托代理人：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法定代表人或其委托代理人：</w:t>
      </w:r>
    </w:p>
    <w:p w14:paraId="0D2C4AAD">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（签字）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（签字）</w:t>
      </w:r>
    </w:p>
    <w:p w14:paraId="098D91F7">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地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址：</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566F50F2">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311794E1">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0C5634B9">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委托代理人：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0B51039B">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电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72EC29D">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51A620BF">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72283BDF">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D0EF8B5">
      <w:pPr>
        <w:pageBreakBefore w:val="0"/>
        <w:widowControl w:val="0"/>
        <w:kinsoku/>
        <w:wordWrap/>
        <w:overflowPunct/>
        <w:topLinePunct w:val="0"/>
        <w:bidi w:val="0"/>
        <w:snapToGrid/>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账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账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号：</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07D1540">
      <w:pPr>
        <w:spacing w:before="156" w:beforeLines="50" w:after="156" w:afterLines="50"/>
        <w:ind w:left="0" w:leftChars="0" w:firstLine="0" w:firstLineChars="0"/>
        <w:jc w:val="both"/>
        <w:outlineLvl w:val="2"/>
        <w:rPr>
          <w:rStyle w:val="143"/>
          <w:rFonts w:hint="eastAsia"/>
          <w:sz w:val="24"/>
          <w:szCs w:val="24"/>
        </w:rPr>
        <w:sectPr>
          <w:pgSz w:w="11905" w:h="16838"/>
          <w:pgMar w:top="1247" w:right="1531" w:bottom="1247" w:left="1531" w:header="851" w:footer="896" w:gutter="0"/>
          <w:pgNumType w:fmt="numberInDash"/>
          <w:cols w:space="0" w:num="1"/>
          <w:rtlGutter w:val="0"/>
          <w:docGrid w:linePitch="312" w:charSpace="0"/>
        </w:sectPr>
      </w:pPr>
      <w:bookmarkStart w:id="170" w:name="_Toc2170"/>
      <w:bookmarkStart w:id="171" w:name="_Toc15568"/>
      <w:bookmarkStart w:id="172" w:name="_Toc25562"/>
      <w:bookmarkStart w:id="173" w:name="_Toc2961"/>
      <w:bookmarkStart w:id="174" w:name="_Toc13593"/>
      <w:bookmarkStart w:id="175" w:name="_Toc16270"/>
      <w:bookmarkStart w:id="176" w:name="_Toc10523"/>
      <w:bookmarkStart w:id="177" w:name="_Toc351203494"/>
      <w:bookmarkStart w:id="178" w:name="_Toc741"/>
      <w:bookmarkStart w:id="179" w:name="_Toc23439"/>
      <w:bookmarkStart w:id="180" w:name="_Toc15766"/>
      <w:bookmarkStart w:id="181" w:name="_Toc9322737"/>
      <w:bookmarkStart w:id="182" w:name="_Toc27575"/>
    </w:p>
    <w:p w14:paraId="24B83693">
      <w:pPr>
        <w:pStyle w:val="22"/>
        <w:bidi w:val="0"/>
        <w:rPr>
          <w:rFonts w:hint="eastAsia"/>
        </w:rPr>
      </w:pPr>
      <w:r>
        <w:rPr>
          <w:rFonts w:hint="eastAsia"/>
        </w:rPr>
        <w:t>第二部分</w:t>
      </w:r>
      <w:r>
        <w:rPr>
          <w:rFonts w:hint="eastAsia"/>
          <w:lang w:val="en-US" w:eastAsia="zh-CN"/>
        </w:rPr>
        <w:t xml:space="preserve">  </w:t>
      </w:r>
      <w:r>
        <w:rPr>
          <w:rFonts w:hint="eastAsia"/>
        </w:rPr>
        <w:t>通用合同条款</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6E8D418D">
      <w:pPr>
        <w:tabs>
          <w:tab w:val="left" w:pos="1980"/>
          <w:tab w:val="left" w:pos="5145"/>
        </w:tabs>
        <w:spacing w:line="360" w:lineRule="auto"/>
        <w:rPr>
          <w:rFonts w:hint="eastAsia" w:ascii="宋体" w:hAnsi="宋体" w:eastAsia="宋体" w:cs="宋体"/>
          <w:color w:val="auto"/>
          <w:sz w:val="24"/>
          <w:szCs w:val="24"/>
          <w:highlight w:val="none"/>
        </w:rPr>
      </w:pPr>
    </w:p>
    <w:p w14:paraId="60547ED1">
      <w:pPr>
        <w:tabs>
          <w:tab w:val="left" w:pos="1980"/>
          <w:tab w:val="left" w:pos="51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通用条款引用《建设工程施工合同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示范文本》</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[GF-2017-0201]中的第二部分通用合同条款。</w:t>
      </w:r>
    </w:p>
    <w:p w14:paraId="7E36F471">
      <w:pPr>
        <w:tabs>
          <w:tab w:val="left" w:pos="1980"/>
          <w:tab w:val="left" w:pos="5145"/>
        </w:tabs>
        <w:spacing w:line="360" w:lineRule="auto"/>
        <w:rPr>
          <w:rFonts w:hint="eastAsia" w:ascii="宋体" w:hAnsi="宋体" w:eastAsia="宋体" w:cs="宋体"/>
          <w:color w:val="auto"/>
          <w:sz w:val="24"/>
          <w:szCs w:val="24"/>
          <w:highlight w:val="none"/>
        </w:rPr>
      </w:pPr>
    </w:p>
    <w:p w14:paraId="42F133A5">
      <w:pPr>
        <w:pStyle w:val="405"/>
        <w:spacing w:after="120" w:line="360" w:lineRule="auto"/>
        <w:ind w:firstLine="480" w:firstLineChars="200"/>
        <w:rPr>
          <w:rFonts w:hint="eastAsia" w:ascii="宋体" w:hAnsi="宋体" w:eastAsia="宋体" w:cs="宋体"/>
          <w:color w:val="auto"/>
          <w:sz w:val="24"/>
          <w:szCs w:val="24"/>
          <w:highlight w:val="none"/>
        </w:rPr>
      </w:pPr>
      <w:bookmarkStart w:id="183" w:name="_Toc10145"/>
      <w:bookmarkStart w:id="184" w:name="_Toc20198"/>
      <w:bookmarkStart w:id="185" w:name="_Toc351203633"/>
      <w:r>
        <w:rPr>
          <w:rFonts w:hint="eastAsia" w:ascii="宋体" w:hAnsi="宋体" w:eastAsia="宋体" w:cs="宋体"/>
          <w:color w:val="auto"/>
          <w:sz w:val="24"/>
          <w:szCs w:val="24"/>
          <w:highlight w:val="none"/>
        </w:rPr>
        <w:t>1</w:t>
      </w:r>
      <w:bookmarkStart w:id="186" w:name="_Toc297120456"/>
      <w:bookmarkStart w:id="187" w:name="_Toc292559866"/>
      <w:bookmarkStart w:id="188" w:name="_Toc296503156"/>
      <w:bookmarkStart w:id="189" w:name="_Toc296891196"/>
      <w:bookmarkStart w:id="190" w:name="_Toc297048342"/>
      <w:bookmarkStart w:id="191" w:name="_Toc296944495"/>
      <w:bookmarkStart w:id="192" w:name="_Toc296346657"/>
      <w:bookmarkStart w:id="193" w:name="_Toc292559361"/>
      <w:bookmarkStart w:id="194" w:name="_Toc296347155"/>
      <w:bookmarkStart w:id="195" w:name="_Toc296890984"/>
      <w:r>
        <w:rPr>
          <w:rFonts w:hint="eastAsia" w:ascii="宋体" w:hAnsi="宋体" w:eastAsia="宋体" w:cs="宋体"/>
          <w:color w:val="auto"/>
          <w:sz w:val="24"/>
          <w:szCs w:val="24"/>
          <w:highlight w:val="none"/>
        </w:rPr>
        <w:t>. 一般约定</w:t>
      </w:r>
      <w:bookmarkEnd w:id="183"/>
      <w:bookmarkEnd w:id="184"/>
      <w:bookmarkEnd w:id="185"/>
    </w:p>
    <w:bookmarkEnd w:id="186"/>
    <w:bookmarkEnd w:id="187"/>
    <w:bookmarkEnd w:id="188"/>
    <w:bookmarkEnd w:id="189"/>
    <w:bookmarkEnd w:id="190"/>
    <w:bookmarkEnd w:id="191"/>
    <w:bookmarkEnd w:id="192"/>
    <w:bookmarkEnd w:id="193"/>
    <w:bookmarkEnd w:id="194"/>
    <w:bookmarkEnd w:id="195"/>
    <w:p w14:paraId="3C770AB7">
      <w:pPr>
        <w:pStyle w:val="405"/>
        <w:spacing w:after="120" w:line="360" w:lineRule="auto"/>
        <w:ind w:firstLine="480" w:firstLineChars="200"/>
        <w:rPr>
          <w:rFonts w:hint="eastAsia" w:ascii="宋体" w:hAnsi="宋体" w:eastAsia="宋体" w:cs="宋体"/>
          <w:color w:val="auto"/>
          <w:sz w:val="24"/>
          <w:szCs w:val="24"/>
          <w:highlight w:val="none"/>
        </w:rPr>
      </w:pPr>
      <w:bookmarkStart w:id="196" w:name="_Toc22855"/>
      <w:r>
        <w:rPr>
          <w:rFonts w:hint="eastAsia" w:ascii="宋体" w:hAnsi="宋体" w:eastAsia="宋体" w:cs="宋体"/>
          <w:color w:val="auto"/>
          <w:sz w:val="24"/>
          <w:szCs w:val="24"/>
          <w:highlight w:val="none"/>
        </w:rPr>
        <w:t>1.1 词语定义</w:t>
      </w:r>
      <w:bookmarkEnd w:id="196"/>
    </w:p>
    <w:p w14:paraId="4A3B547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14:paraId="7EF1F4AA">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1.1.1.10其他合同文件包括：</w:t>
      </w:r>
      <w:r>
        <w:rPr>
          <w:rFonts w:hint="eastAsia" w:ascii="宋体" w:hAnsi="宋体" w:eastAsia="宋体" w:cs="宋体"/>
          <w:color w:val="auto"/>
          <w:sz w:val="24"/>
          <w:szCs w:val="24"/>
          <w:highlight w:val="none"/>
          <w:u w:val="single"/>
        </w:rPr>
        <w:t>招标文件、本合同履行过程中双方签订的有关工程及其他相关文件。</w:t>
      </w:r>
    </w:p>
    <w:p w14:paraId="3728FA0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1.1.2合同当事人及其他相关方</w:t>
      </w:r>
    </w:p>
    <w:p w14:paraId="150EF2E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37758C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03AF83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3A6E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3E9F7B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750DF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B6D3F5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1.1.2.5设计人：</w:t>
      </w:r>
    </w:p>
    <w:p w14:paraId="09747CD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58482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F1F45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117CB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2654B58">
      <w:pPr>
        <w:pStyle w:val="405"/>
        <w:spacing w:line="360" w:lineRule="auto"/>
        <w:ind w:left="24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43E75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1.1.3工程和设备</w:t>
      </w:r>
    </w:p>
    <w:p w14:paraId="0236575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作为施工现场组成部分的其他场所包括：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206AD3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BA651F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临时占地包括：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8BCC313">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1.3法律</w:t>
      </w:r>
    </w:p>
    <w:p w14:paraId="2BECF144">
      <w:pPr>
        <w:pStyle w:val="405"/>
        <w:autoSpaceDE w:val="0"/>
        <w:autoSpaceDN w:val="0"/>
        <w:adjustRightInd w:val="0"/>
        <w:spacing w:line="360" w:lineRule="auto"/>
        <w:ind w:left="682"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298F6181">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1.4标准和规范</w:t>
      </w:r>
    </w:p>
    <w:p w14:paraId="4C219C32">
      <w:pPr>
        <w:pStyle w:val="405"/>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6A9FF34">
      <w:pPr>
        <w:pStyle w:val="405"/>
        <w:spacing w:line="360" w:lineRule="auto"/>
        <w:ind w:firstLine="480" w:firstLineChars="200"/>
        <w:rPr>
          <w:rFonts w:hint="eastAsia" w:ascii="宋体" w:hAnsi="宋体" w:eastAsia="宋体" w:cs="宋体"/>
          <w:color w:val="auto"/>
          <w:sz w:val="24"/>
          <w:szCs w:val="24"/>
          <w:highlight w:val="none"/>
        </w:rPr>
      </w:pPr>
      <w:bookmarkStart w:id="197" w:name="_Toc14227"/>
      <w:r>
        <w:rPr>
          <w:rFonts w:hint="eastAsia" w:ascii="宋体" w:hAnsi="宋体" w:eastAsia="宋体" w:cs="宋体"/>
          <w:color w:val="auto"/>
          <w:sz w:val="24"/>
          <w:szCs w:val="24"/>
          <w:highlight w:val="none"/>
        </w:rPr>
        <w:t>1.4.2发包人提供国外标准、规范的名称：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bookmarkEnd w:id="197"/>
    </w:p>
    <w:p w14:paraId="1FB131A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266609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A7B8407">
      <w:pPr>
        <w:pStyle w:val="405"/>
        <w:spacing w:line="360" w:lineRule="auto"/>
        <w:ind w:left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3248C31">
      <w:pPr>
        <w:pStyle w:val="405"/>
        <w:spacing w:after="120" w:line="360" w:lineRule="auto"/>
        <w:ind w:firstLine="480" w:firstLineChars="200"/>
        <w:rPr>
          <w:rFonts w:hint="eastAsia" w:ascii="宋体" w:hAnsi="宋体" w:eastAsia="宋体" w:cs="宋体"/>
          <w:color w:val="auto"/>
          <w:sz w:val="24"/>
          <w:szCs w:val="24"/>
          <w:highlight w:val="none"/>
        </w:rPr>
      </w:pPr>
      <w:bookmarkStart w:id="198" w:name="_Toc25897"/>
      <w:r>
        <w:rPr>
          <w:rFonts w:hint="eastAsia" w:ascii="宋体" w:hAnsi="宋体" w:eastAsia="宋体" w:cs="宋体"/>
          <w:color w:val="auto"/>
          <w:sz w:val="24"/>
          <w:szCs w:val="24"/>
          <w:highlight w:val="none"/>
        </w:rPr>
        <w:t>1.5合同文件的优先顺序</w:t>
      </w:r>
      <w:bookmarkEnd w:id="198"/>
    </w:p>
    <w:p w14:paraId="78CA3E0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62ABBA2">
      <w:pPr>
        <w:pStyle w:val="405"/>
        <w:spacing w:after="120" w:line="360" w:lineRule="auto"/>
        <w:ind w:firstLine="480" w:firstLineChars="200"/>
        <w:rPr>
          <w:rFonts w:hint="eastAsia" w:ascii="宋体" w:hAnsi="宋体" w:eastAsia="宋体" w:cs="宋体"/>
          <w:color w:val="auto"/>
          <w:sz w:val="24"/>
          <w:szCs w:val="24"/>
          <w:highlight w:val="none"/>
        </w:rPr>
      </w:pPr>
      <w:bookmarkStart w:id="199" w:name="_Toc20709"/>
      <w:r>
        <w:rPr>
          <w:rFonts w:hint="eastAsia" w:ascii="宋体" w:hAnsi="宋体" w:eastAsia="宋体" w:cs="宋体"/>
          <w:color w:val="auto"/>
          <w:sz w:val="24"/>
          <w:szCs w:val="24"/>
          <w:highlight w:val="none"/>
        </w:rPr>
        <w:t>1.6图纸和承包人文件</w:t>
      </w:r>
      <w:bookmarkEnd w:id="199"/>
    </w:p>
    <w:p w14:paraId="443F880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1.6.1图纸的提供</w:t>
      </w:r>
    </w:p>
    <w:p w14:paraId="7F576BE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F77A88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套；</w:t>
      </w:r>
    </w:p>
    <w:p w14:paraId="52BB1FE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4AB0E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1.6.4承包人文件</w:t>
      </w:r>
    </w:p>
    <w:p w14:paraId="58772172">
      <w:pPr>
        <w:pStyle w:val="405"/>
        <w:spacing w:line="360" w:lineRule="auto"/>
        <w:ind w:left="682"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41D66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D0ADC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C291D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015B60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D27C9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1.6.5现场图纸准备</w:t>
      </w:r>
    </w:p>
    <w:p w14:paraId="746157E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3ABAB9">
      <w:pPr>
        <w:pStyle w:val="405"/>
        <w:spacing w:after="120" w:line="360" w:lineRule="auto"/>
        <w:ind w:firstLine="480" w:firstLineChars="200"/>
        <w:rPr>
          <w:rFonts w:hint="eastAsia" w:ascii="宋体" w:hAnsi="宋体" w:eastAsia="宋体" w:cs="宋体"/>
          <w:color w:val="auto"/>
          <w:sz w:val="24"/>
          <w:szCs w:val="24"/>
          <w:highlight w:val="none"/>
        </w:rPr>
      </w:pPr>
      <w:bookmarkStart w:id="200" w:name="_Toc1634"/>
      <w:r>
        <w:rPr>
          <w:rFonts w:hint="eastAsia" w:ascii="宋体" w:hAnsi="宋体" w:eastAsia="宋体" w:cs="宋体"/>
          <w:color w:val="auto"/>
          <w:sz w:val="24"/>
          <w:szCs w:val="24"/>
          <w:highlight w:val="none"/>
        </w:rPr>
        <w:t>1.7联络</w:t>
      </w:r>
      <w:bookmarkEnd w:id="200"/>
    </w:p>
    <w:p w14:paraId="1895368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1.7.1发包人和承包人应当在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0E553C6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1.7.2发包人接收文件的地点：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6C7E5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79ED5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7F819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4D2FB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A148F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E2CD31">
      <w:pPr>
        <w:pStyle w:val="405"/>
        <w:spacing w:after="120" w:line="360" w:lineRule="auto"/>
        <w:ind w:firstLine="480" w:firstLineChars="200"/>
        <w:rPr>
          <w:rFonts w:hint="eastAsia" w:ascii="宋体" w:hAnsi="宋体" w:eastAsia="宋体" w:cs="宋体"/>
          <w:color w:val="auto"/>
          <w:sz w:val="24"/>
          <w:szCs w:val="24"/>
          <w:highlight w:val="none"/>
        </w:rPr>
      </w:pPr>
      <w:bookmarkStart w:id="201" w:name="_Toc14665"/>
      <w:r>
        <w:rPr>
          <w:rFonts w:hint="eastAsia" w:ascii="宋体" w:hAnsi="宋体" w:eastAsia="宋体" w:cs="宋体"/>
          <w:color w:val="auto"/>
          <w:sz w:val="24"/>
          <w:szCs w:val="24"/>
          <w:highlight w:val="none"/>
        </w:rPr>
        <w:t>1.10交通运输</w:t>
      </w:r>
      <w:bookmarkEnd w:id="201"/>
    </w:p>
    <w:p w14:paraId="291DA83E">
      <w:pPr>
        <w:pStyle w:val="405"/>
        <w:spacing w:line="360" w:lineRule="auto"/>
        <w:ind w:firstLine="480" w:firstLineChars="200"/>
        <w:rPr>
          <w:rFonts w:hint="eastAsia" w:ascii="宋体" w:hAnsi="宋体" w:eastAsia="宋体" w:cs="宋体"/>
          <w:color w:val="auto"/>
          <w:sz w:val="24"/>
          <w:szCs w:val="24"/>
          <w:highlight w:val="none"/>
        </w:rPr>
      </w:pPr>
      <w:bookmarkStart w:id="202" w:name="_Toc11818"/>
      <w:r>
        <w:rPr>
          <w:rFonts w:hint="eastAsia" w:ascii="宋体" w:hAnsi="宋体" w:eastAsia="宋体" w:cs="宋体"/>
          <w:color w:val="auto"/>
          <w:sz w:val="24"/>
          <w:szCs w:val="24"/>
          <w:highlight w:val="none"/>
        </w:rPr>
        <w:t>1</w:t>
      </w:r>
      <w:bookmarkStart w:id="203" w:name="_Toc303539100"/>
      <w:bookmarkStart w:id="204" w:name="_Toc300934943"/>
      <w:bookmarkStart w:id="205" w:name="_Toc304295521"/>
      <w:bookmarkStart w:id="206" w:name="_Toc318581155"/>
      <w:bookmarkStart w:id="207" w:name="_Toc312677986"/>
      <w:r>
        <w:rPr>
          <w:rFonts w:hint="eastAsia" w:ascii="宋体" w:hAnsi="宋体" w:eastAsia="宋体" w:cs="宋体"/>
          <w:color w:val="auto"/>
          <w:sz w:val="24"/>
          <w:szCs w:val="24"/>
          <w:highlight w:val="none"/>
        </w:rPr>
        <w:t>.10.1出入现场的权利</w:t>
      </w:r>
      <w:bookmarkEnd w:id="202"/>
    </w:p>
    <w:p w14:paraId="6D8A0550">
      <w:pPr>
        <w:pStyle w:val="405"/>
        <w:spacing w:line="360" w:lineRule="auto"/>
        <w:ind w:left="682"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203"/>
    <w:bookmarkEnd w:id="204"/>
    <w:bookmarkEnd w:id="205"/>
    <w:bookmarkEnd w:id="206"/>
    <w:bookmarkEnd w:id="207"/>
    <w:p w14:paraId="3130AD4C">
      <w:pPr>
        <w:pStyle w:val="405"/>
        <w:spacing w:line="360" w:lineRule="auto"/>
        <w:ind w:firstLine="480" w:firstLineChars="200"/>
        <w:rPr>
          <w:rFonts w:hint="eastAsia" w:ascii="宋体" w:hAnsi="宋体" w:eastAsia="宋体" w:cs="宋体"/>
          <w:color w:val="auto"/>
          <w:sz w:val="24"/>
          <w:szCs w:val="24"/>
          <w:highlight w:val="none"/>
        </w:rPr>
      </w:pPr>
      <w:bookmarkStart w:id="208" w:name="_Toc20408"/>
      <w:r>
        <w:rPr>
          <w:rFonts w:hint="eastAsia" w:ascii="宋体" w:hAnsi="宋体" w:eastAsia="宋体" w:cs="宋体"/>
          <w:color w:val="auto"/>
          <w:sz w:val="24"/>
          <w:szCs w:val="24"/>
          <w:highlight w:val="none"/>
        </w:rPr>
        <w:t>1</w:t>
      </w:r>
      <w:bookmarkStart w:id="209" w:name="_Toc312677987"/>
      <w:bookmarkStart w:id="210" w:name="_Toc300934944"/>
      <w:bookmarkStart w:id="211" w:name="_Toc303539101"/>
      <w:bookmarkStart w:id="212" w:name="_Toc304295522"/>
      <w:bookmarkStart w:id="213" w:name="_Toc318581156"/>
      <w:r>
        <w:rPr>
          <w:rFonts w:hint="eastAsia" w:ascii="宋体" w:hAnsi="宋体" w:eastAsia="宋体" w:cs="宋体"/>
          <w:color w:val="auto"/>
          <w:sz w:val="24"/>
          <w:szCs w:val="24"/>
          <w:highlight w:val="none"/>
        </w:rPr>
        <w:t>.10.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场内交通</w:t>
      </w:r>
      <w:bookmarkEnd w:id="208"/>
    </w:p>
    <w:p w14:paraId="54CC3A6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F4DEBD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bookmarkEnd w:id="209"/>
      <w:bookmarkEnd w:id="210"/>
      <w:bookmarkEnd w:id="211"/>
      <w:bookmarkEnd w:id="212"/>
      <w:bookmarkEnd w:id="213"/>
      <w:bookmarkStart w:id="214" w:name="_Toc318581157"/>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B1CF9A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超大件和超重件的运输</w:t>
      </w:r>
    </w:p>
    <w:p w14:paraId="473732C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规定承担。</w:t>
      </w:r>
    </w:p>
    <w:bookmarkEnd w:id="214"/>
    <w:p w14:paraId="6715A6BD">
      <w:pPr>
        <w:pStyle w:val="405"/>
        <w:spacing w:after="120" w:line="360" w:lineRule="auto"/>
        <w:ind w:firstLine="480" w:firstLineChars="200"/>
        <w:rPr>
          <w:rFonts w:hint="eastAsia" w:ascii="宋体" w:hAnsi="宋体" w:eastAsia="宋体" w:cs="宋体"/>
          <w:color w:val="auto"/>
          <w:sz w:val="24"/>
          <w:szCs w:val="24"/>
          <w:highlight w:val="none"/>
        </w:rPr>
      </w:pPr>
      <w:bookmarkStart w:id="215" w:name="_Toc12206"/>
      <w:r>
        <w:rPr>
          <w:rFonts w:hint="eastAsia" w:ascii="宋体" w:hAnsi="宋体" w:eastAsia="宋体" w:cs="宋体"/>
          <w:color w:val="auto"/>
          <w:sz w:val="24"/>
          <w:szCs w:val="24"/>
          <w:highlight w:val="none"/>
        </w:rPr>
        <w:t>1.11知识产权</w:t>
      </w:r>
      <w:bookmarkEnd w:id="215"/>
    </w:p>
    <w:p w14:paraId="21AD0C9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1618CA6">
      <w:pPr>
        <w:pStyle w:val="405"/>
        <w:spacing w:line="360" w:lineRule="auto"/>
        <w:ind w:left="682"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3FDF5ED">
      <w:pPr>
        <w:pStyle w:val="405"/>
        <w:spacing w:line="360" w:lineRule="auto"/>
        <w:ind w:leftChars="200"/>
        <w:rPr>
          <w:rFonts w:hint="eastAsia" w:ascii="宋体" w:hAnsi="宋体" w:eastAsia="宋体" w:cs="宋体"/>
          <w:color w:val="auto"/>
          <w:sz w:val="24"/>
          <w:szCs w:val="24"/>
          <w:highlight w:val="none"/>
        </w:rPr>
      </w:pPr>
      <w:bookmarkStart w:id="216" w:name="_Toc12889"/>
      <w:r>
        <w:rPr>
          <w:rFonts w:hint="eastAsia" w:ascii="宋体" w:hAnsi="宋体" w:eastAsia="宋体" w:cs="宋体"/>
          <w:color w:val="auto"/>
          <w:sz w:val="24"/>
          <w:szCs w:val="24"/>
          <w:highlight w:val="none"/>
        </w:rPr>
        <w:t>1.11.2关于承包人为实施工程所编制文件的著作权的归属：</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bookmarkEnd w:id="216"/>
    </w:p>
    <w:p w14:paraId="7D62C8A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EDE9600">
      <w:pPr>
        <w:pStyle w:val="405"/>
        <w:spacing w:line="360" w:lineRule="auto"/>
        <w:ind w:firstLine="480" w:firstLineChars="200"/>
        <w:rPr>
          <w:rFonts w:hint="eastAsia" w:ascii="宋体" w:hAnsi="宋体" w:eastAsia="宋体" w:cs="宋体"/>
          <w:color w:val="auto"/>
          <w:sz w:val="24"/>
          <w:szCs w:val="24"/>
          <w:highlight w:val="none"/>
        </w:rPr>
      </w:pPr>
      <w:bookmarkStart w:id="217" w:name="_Toc12643"/>
      <w:r>
        <w:rPr>
          <w:rFonts w:hint="eastAsia" w:ascii="宋体" w:hAnsi="宋体" w:eastAsia="宋体" w:cs="宋体"/>
          <w:color w:val="auto"/>
          <w:sz w:val="24"/>
          <w:szCs w:val="24"/>
          <w:highlight w:val="none"/>
        </w:rPr>
        <w:t>1.11.4承包人在施工过程中所采用的专利、专有技术、技术秘密的使用费的承担方式：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bookmarkEnd w:id="217"/>
    </w:p>
    <w:p w14:paraId="4BF0A401">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7FD015B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415FD6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4556CFE">
      <w:pPr>
        <w:pStyle w:val="405"/>
        <w:spacing w:line="360" w:lineRule="auto"/>
        <w:ind w:firstLine="480" w:firstLineChars="200"/>
        <w:rPr>
          <w:rFonts w:hint="eastAsia" w:ascii="宋体" w:hAnsi="宋体" w:eastAsia="宋体" w:cs="宋体"/>
          <w:color w:val="auto"/>
          <w:sz w:val="24"/>
          <w:szCs w:val="24"/>
          <w:highlight w:val="none"/>
        </w:rPr>
      </w:pPr>
      <w:bookmarkStart w:id="218" w:name="_Toc351203634"/>
      <w:bookmarkStart w:id="219" w:name="_Toc13415"/>
      <w:bookmarkStart w:id="220" w:name="_Toc10582"/>
      <w:r>
        <w:rPr>
          <w:rFonts w:hint="eastAsia" w:ascii="宋体" w:hAnsi="宋体" w:eastAsia="宋体" w:cs="宋体"/>
          <w:color w:val="auto"/>
          <w:sz w:val="24"/>
          <w:szCs w:val="24"/>
          <w:highlight w:val="none"/>
        </w:rPr>
        <w:t>2</w:t>
      </w:r>
      <w:bookmarkStart w:id="221" w:name="_Toc296503157"/>
      <w:bookmarkStart w:id="222" w:name="_Toc296891197"/>
      <w:bookmarkStart w:id="223" w:name="_Toc296944496"/>
      <w:bookmarkStart w:id="224" w:name="_Toc296347156"/>
      <w:bookmarkStart w:id="225" w:name="_Toc292559362"/>
      <w:bookmarkStart w:id="226" w:name="_Toc292559867"/>
      <w:bookmarkStart w:id="227" w:name="_Toc297048343"/>
      <w:bookmarkStart w:id="228" w:name="_Toc296346658"/>
      <w:bookmarkStart w:id="229" w:name="_Toc296890985"/>
      <w:bookmarkStart w:id="230" w:name="_Toc297120457"/>
      <w:r>
        <w:rPr>
          <w:rFonts w:hint="eastAsia" w:ascii="宋体" w:hAnsi="宋体" w:eastAsia="宋体" w:cs="宋体"/>
          <w:color w:val="auto"/>
          <w:sz w:val="24"/>
          <w:szCs w:val="24"/>
          <w:highlight w:val="none"/>
        </w:rPr>
        <w:t>.发包人</w:t>
      </w:r>
      <w:bookmarkEnd w:id="218"/>
      <w:bookmarkEnd w:id="219"/>
      <w:bookmarkEnd w:id="220"/>
    </w:p>
    <w:bookmarkEnd w:id="221"/>
    <w:bookmarkEnd w:id="222"/>
    <w:bookmarkEnd w:id="223"/>
    <w:bookmarkEnd w:id="224"/>
    <w:bookmarkEnd w:id="225"/>
    <w:bookmarkEnd w:id="226"/>
    <w:bookmarkEnd w:id="227"/>
    <w:bookmarkEnd w:id="228"/>
    <w:bookmarkEnd w:id="229"/>
    <w:bookmarkEnd w:id="230"/>
    <w:p w14:paraId="400EE08F">
      <w:pPr>
        <w:pStyle w:val="405"/>
        <w:spacing w:after="120" w:line="360" w:lineRule="auto"/>
        <w:ind w:firstLine="480" w:firstLineChars="200"/>
        <w:rPr>
          <w:rFonts w:hint="eastAsia" w:ascii="宋体" w:hAnsi="宋体" w:eastAsia="宋体" w:cs="宋体"/>
          <w:color w:val="auto"/>
          <w:sz w:val="24"/>
          <w:szCs w:val="24"/>
          <w:highlight w:val="none"/>
        </w:rPr>
      </w:pPr>
      <w:bookmarkStart w:id="231" w:name="_Toc13781"/>
      <w:r>
        <w:rPr>
          <w:rFonts w:hint="eastAsia" w:ascii="宋体" w:hAnsi="宋体" w:eastAsia="宋体" w:cs="宋体"/>
          <w:color w:val="auto"/>
          <w:sz w:val="24"/>
          <w:szCs w:val="24"/>
          <w:highlight w:val="none"/>
        </w:rPr>
        <w:t>2.2发包人代表</w:t>
      </w:r>
      <w:bookmarkEnd w:id="231"/>
    </w:p>
    <w:p w14:paraId="509F5C3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59651D3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08BE7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21463F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DEAD9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D64E3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05E010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4334A5">
      <w:pPr>
        <w:pStyle w:val="405"/>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9B16609">
      <w:pPr>
        <w:pStyle w:val="405"/>
        <w:spacing w:after="120" w:line="360" w:lineRule="auto"/>
        <w:ind w:firstLine="480" w:firstLineChars="200"/>
        <w:rPr>
          <w:rFonts w:hint="eastAsia" w:ascii="宋体" w:hAnsi="宋体" w:eastAsia="宋体" w:cs="宋体"/>
          <w:color w:val="auto"/>
          <w:sz w:val="24"/>
          <w:szCs w:val="24"/>
          <w:highlight w:val="none"/>
        </w:rPr>
      </w:pPr>
      <w:bookmarkStart w:id="232" w:name="_Toc2447"/>
      <w:r>
        <w:rPr>
          <w:rFonts w:hint="eastAsia" w:ascii="宋体" w:hAnsi="宋体" w:eastAsia="宋体" w:cs="宋体"/>
          <w:color w:val="auto"/>
          <w:sz w:val="24"/>
          <w:szCs w:val="24"/>
          <w:highlight w:val="none"/>
        </w:rPr>
        <w:t>2.4施工现场、施工条件和基础资料的提供</w:t>
      </w:r>
      <w:bookmarkEnd w:id="232"/>
    </w:p>
    <w:p w14:paraId="52722F8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2.4.1提供施工现场</w:t>
      </w:r>
    </w:p>
    <w:p w14:paraId="5D48A8C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77BAF1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2.4.2提供施工条件</w:t>
      </w:r>
    </w:p>
    <w:p w14:paraId="5AF5DC61">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4DE6675">
      <w:pPr>
        <w:pStyle w:val="405"/>
        <w:spacing w:after="120" w:line="360" w:lineRule="auto"/>
        <w:ind w:firstLine="480" w:firstLineChars="200"/>
        <w:rPr>
          <w:rFonts w:hint="eastAsia" w:ascii="宋体" w:hAnsi="宋体" w:eastAsia="宋体" w:cs="宋体"/>
          <w:color w:val="auto"/>
          <w:sz w:val="24"/>
          <w:szCs w:val="24"/>
          <w:highlight w:val="none"/>
        </w:rPr>
      </w:pPr>
      <w:bookmarkStart w:id="233" w:name="_Toc24577"/>
      <w:r>
        <w:rPr>
          <w:rFonts w:hint="eastAsia" w:ascii="宋体" w:hAnsi="宋体" w:eastAsia="宋体" w:cs="宋体"/>
          <w:color w:val="auto"/>
          <w:sz w:val="24"/>
          <w:szCs w:val="24"/>
          <w:highlight w:val="none"/>
        </w:rPr>
        <w:t>2.5资金来源证明及支付担保</w:t>
      </w:r>
      <w:bookmarkEnd w:id="233"/>
    </w:p>
    <w:p w14:paraId="2FB70E5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F69A5F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E6DB1F7">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3B610F2">
      <w:pPr>
        <w:bidi w:val="0"/>
        <w:rPr>
          <w:rFonts w:hint="eastAsia"/>
        </w:rPr>
      </w:pPr>
      <w:bookmarkStart w:id="234" w:name="_Toc14847"/>
      <w:bookmarkStart w:id="235" w:name="_Toc351203635"/>
      <w:bookmarkStart w:id="236" w:name="_Toc23521"/>
      <w:r>
        <w:rPr>
          <w:rFonts w:hint="eastAsia"/>
        </w:rPr>
        <w:t>3</w:t>
      </w:r>
      <w:bookmarkStart w:id="237" w:name="_Toc297048344"/>
      <w:bookmarkStart w:id="238" w:name="_Toc297120458"/>
      <w:bookmarkStart w:id="239" w:name="_Toc296346659"/>
      <w:bookmarkStart w:id="240" w:name="_Toc296891198"/>
      <w:bookmarkStart w:id="241" w:name="_Toc296890986"/>
      <w:bookmarkStart w:id="242" w:name="_Toc296347157"/>
      <w:bookmarkStart w:id="243" w:name="_Toc292559363"/>
      <w:bookmarkStart w:id="244" w:name="_Toc296944497"/>
      <w:bookmarkStart w:id="245" w:name="_Toc292559868"/>
      <w:bookmarkStart w:id="246" w:name="_Toc296503158"/>
      <w:r>
        <w:rPr>
          <w:rFonts w:hint="eastAsia"/>
        </w:rPr>
        <w:t>.承包人</w:t>
      </w:r>
      <w:bookmarkEnd w:id="234"/>
      <w:bookmarkEnd w:id="235"/>
      <w:bookmarkEnd w:id="236"/>
    </w:p>
    <w:bookmarkEnd w:id="237"/>
    <w:bookmarkEnd w:id="238"/>
    <w:bookmarkEnd w:id="239"/>
    <w:bookmarkEnd w:id="240"/>
    <w:bookmarkEnd w:id="241"/>
    <w:bookmarkEnd w:id="242"/>
    <w:bookmarkEnd w:id="243"/>
    <w:bookmarkEnd w:id="244"/>
    <w:bookmarkEnd w:id="245"/>
    <w:bookmarkEnd w:id="246"/>
    <w:p w14:paraId="187A240B">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3.1承包人的一般义务</w:t>
      </w:r>
    </w:p>
    <w:p w14:paraId="241DB91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（9）承包人提交的竣工资料的内容：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493946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D64F91B">
      <w:pPr>
        <w:pStyle w:val="405"/>
        <w:spacing w:line="360" w:lineRule="auto"/>
        <w:ind w:left="730" w:leftChars="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CC5A9C7">
      <w:pPr>
        <w:pStyle w:val="405"/>
        <w:spacing w:line="360" w:lineRule="auto"/>
        <w:ind w:left="730" w:leftChars="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2707CD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E84462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（10）承包人应履行的其他义务：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BB1B718">
      <w:pPr>
        <w:pStyle w:val="405"/>
        <w:spacing w:after="12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项目经理</w:t>
      </w:r>
    </w:p>
    <w:p w14:paraId="3201AB9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w:t>
      </w:r>
    </w:p>
    <w:p w14:paraId="774FE94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C9678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C6B1D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92C4F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F24ABF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3BD39F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48140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93CAD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047D8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2CA55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的授权范围如下：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E4DA3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每月在施工现场的时间要求：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C6294C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承包人未提交劳动合同，以及没有为</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缴纳社会保险证明的违约责任：发生时承包人向发包人支付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元作为违约金，同时，责成承包人改正，否则发包人有权解除合同。</w:t>
      </w:r>
    </w:p>
    <w:p w14:paraId="7C31705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未经批准，擅自离开施工现场的违约责任：每发生一次承包人向发包人支付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p>
    <w:p w14:paraId="2EF0C26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3.2.3承包人擅自更换</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475B160">
      <w:pPr>
        <w:pStyle w:val="40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47" w:name="_Toc30593"/>
      <w:r>
        <w:rPr>
          <w:rFonts w:hint="eastAsia" w:ascii="宋体" w:hAnsi="宋体" w:eastAsia="宋体" w:cs="宋体"/>
          <w:color w:val="auto"/>
          <w:sz w:val="24"/>
          <w:szCs w:val="24"/>
          <w:highlight w:val="none"/>
        </w:rPr>
        <w:t>3.2.4承包人无正当理由拒绝更换</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的违约责任：发生时承包人向发包人支付人民币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bookmarkEnd w:id="247"/>
    </w:p>
    <w:p w14:paraId="2968DD3A">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3.3承包人人员</w:t>
      </w:r>
    </w:p>
    <w:p w14:paraId="43C75F5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3.3.1承包人提交项目管理机构及施工现场管理人员安排报告的期限：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B0FD90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3.3.3承包人无正当理由拒绝撤换主要施工管理人员的违约责任：发生时承包人向发包人支付人民币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p>
    <w:p w14:paraId="2E51F992">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3.3.4承包人主要施工管理人员离开施工现场的批准要求：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B7B681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3.3.5承包人擅自更换主要施工管理人员的违约责任：发生时承包人向发包人支付人民币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p>
    <w:p w14:paraId="23D00A5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99993FF">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48" w:name="_Toc304295523"/>
      <w:bookmarkStart w:id="249" w:name="_Toc297120459"/>
      <w:bookmarkStart w:id="250" w:name="_Toc297123492"/>
      <w:bookmarkStart w:id="251" w:name="_Toc297048345"/>
      <w:bookmarkStart w:id="252" w:name="_Toc296944498"/>
      <w:bookmarkStart w:id="253" w:name="_Toc296890987"/>
      <w:bookmarkStart w:id="254" w:name="_Toc296347158"/>
      <w:bookmarkStart w:id="255" w:name="_Toc292559364"/>
      <w:bookmarkStart w:id="256" w:name="_Toc303539102"/>
      <w:bookmarkStart w:id="257" w:name="_Toc300934945"/>
      <w:bookmarkStart w:id="258" w:name="_Toc296503159"/>
      <w:bookmarkStart w:id="259" w:name="_Toc296346660"/>
      <w:bookmarkStart w:id="260" w:name="_Toc296891199"/>
      <w:bookmarkStart w:id="261" w:name="_Toc297216151"/>
      <w:bookmarkStart w:id="262" w:name="_Toc312677988"/>
      <w:bookmarkStart w:id="263" w:name="_Toc292559869"/>
      <w:r>
        <w:rPr>
          <w:rFonts w:hint="eastAsia" w:ascii="宋体" w:hAnsi="宋体" w:eastAsia="宋体" w:cs="宋体"/>
          <w:color w:val="auto"/>
          <w:sz w:val="24"/>
          <w:szCs w:val="24"/>
          <w:highlight w:val="none"/>
        </w:rPr>
        <w:t>.5分包</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425D3C5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64" w:name="_Toc297216152"/>
      <w:bookmarkStart w:id="265" w:name="_Toc296346661"/>
      <w:bookmarkStart w:id="266" w:name="_Toc296891200"/>
      <w:bookmarkStart w:id="267" w:name="_Toc292559870"/>
      <w:bookmarkStart w:id="268" w:name="_Toc296944499"/>
      <w:bookmarkStart w:id="269" w:name="_Toc296503160"/>
      <w:bookmarkStart w:id="270" w:name="_Toc304295524"/>
      <w:bookmarkStart w:id="271" w:name="_Toc300934946"/>
      <w:bookmarkStart w:id="272" w:name="_Toc297120460"/>
      <w:bookmarkStart w:id="273" w:name="_Toc297123493"/>
      <w:bookmarkStart w:id="274" w:name="_Toc303539103"/>
      <w:bookmarkStart w:id="275" w:name="_Toc292559365"/>
      <w:bookmarkStart w:id="276" w:name="_Toc296347159"/>
      <w:bookmarkStart w:id="277" w:name="_Toc296890988"/>
      <w:bookmarkStart w:id="278" w:name="_Toc297048346"/>
      <w:bookmarkStart w:id="279" w:name="_Toc312677989"/>
      <w:bookmarkStart w:id="280" w:name="_Toc318581158"/>
      <w:r>
        <w:rPr>
          <w:rFonts w:hint="eastAsia" w:ascii="宋体" w:hAnsi="宋体" w:eastAsia="宋体" w:cs="宋体"/>
          <w:color w:val="auto"/>
          <w:sz w:val="24"/>
          <w:szCs w:val="24"/>
          <w:highlight w:val="none"/>
        </w:rPr>
        <w:t>.5.1分包的一般约定</w:t>
      </w:r>
    </w:p>
    <w:p w14:paraId="40794E8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4D6B050">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Start w:id="281" w:name="_Toc297123494"/>
      <w:bookmarkStart w:id="282" w:name="_Toc297120461"/>
      <w:bookmarkStart w:id="283" w:name="_Toc296891201"/>
      <w:bookmarkStart w:id="284" w:name="_Toc296890989"/>
      <w:bookmarkStart w:id="285" w:name="_Toc296347160"/>
      <w:bookmarkStart w:id="286" w:name="_Toc297216153"/>
      <w:bookmarkStart w:id="287" w:name="_Toc296944500"/>
      <w:bookmarkStart w:id="288" w:name="_Toc304295525"/>
      <w:bookmarkStart w:id="289" w:name="_Toc300934947"/>
      <w:bookmarkStart w:id="290" w:name="_Toc296503161"/>
      <w:bookmarkStart w:id="291" w:name="_Toc303539104"/>
      <w:bookmarkStart w:id="292" w:name="_Toc297048347"/>
      <w:bookmarkStart w:id="293" w:name="_Toc296346662"/>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14:paraId="3A5268DE">
      <w:pPr>
        <w:pStyle w:val="40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bookmarkStart w:id="294" w:name="_Toc312677990"/>
      <w:bookmarkStart w:id="295" w:name="_Toc318581159"/>
      <w:r>
        <w:rPr>
          <w:rFonts w:hint="eastAsia" w:ascii="宋体" w:hAnsi="宋体" w:eastAsia="宋体" w:cs="宋体"/>
          <w:color w:val="auto"/>
          <w:sz w:val="24"/>
          <w:szCs w:val="24"/>
          <w:highlight w:val="none"/>
        </w:rPr>
        <w:t>.5.2分包的确定</w:t>
      </w:r>
    </w:p>
    <w:p w14:paraId="792B9188">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B39470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8F4E42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3.5.4分包合同价款</w:t>
      </w:r>
    </w:p>
    <w:p w14:paraId="2D6C3C2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294"/>
    <w:bookmarkEnd w:id="295"/>
    <w:p w14:paraId="00D31583">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3.6工程照管与成品、半成品保护</w:t>
      </w:r>
    </w:p>
    <w:p w14:paraId="20CAB0D1">
      <w:pPr>
        <w:pStyle w:val="405"/>
        <w:spacing w:before="120" w:after="12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A52F1B6">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3.7履约担保</w:t>
      </w:r>
    </w:p>
    <w:p w14:paraId="0C40D04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B9EFA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BCB0D82">
      <w:pPr>
        <w:bidi w:val="0"/>
        <w:rPr>
          <w:rFonts w:hint="eastAsia"/>
        </w:rPr>
      </w:pPr>
      <w:bookmarkStart w:id="296" w:name="_Toc13951"/>
      <w:bookmarkStart w:id="297" w:name="_Toc28169"/>
      <w:bookmarkStart w:id="298" w:name="_Toc351203636"/>
      <w:r>
        <w:rPr>
          <w:rFonts w:hint="eastAsia"/>
        </w:rPr>
        <w:t>4</w:t>
      </w:r>
      <w:bookmarkStart w:id="299" w:name="_Toc296346663"/>
      <w:bookmarkStart w:id="300" w:name="_Toc296944501"/>
      <w:bookmarkStart w:id="301" w:name="_Toc292559366"/>
      <w:bookmarkStart w:id="302" w:name="_Toc296503162"/>
      <w:bookmarkStart w:id="303" w:name="_Toc296890990"/>
      <w:bookmarkStart w:id="304" w:name="_Toc267251413"/>
      <w:bookmarkStart w:id="305" w:name="_Toc292559871"/>
      <w:bookmarkStart w:id="306" w:name="_Toc297120462"/>
      <w:bookmarkStart w:id="307" w:name="_Toc296891202"/>
      <w:bookmarkStart w:id="308" w:name="_Toc297048348"/>
      <w:bookmarkStart w:id="309" w:name="_Toc296347161"/>
      <w:r>
        <w:rPr>
          <w:rFonts w:hint="eastAsia"/>
        </w:rPr>
        <w:t>.监</w:t>
      </w:r>
      <w:bookmarkEnd w:id="299"/>
      <w:bookmarkEnd w:id="300"/>
      <w:bookmarkEnd w:id="301"/>
      <w:bookmarkEnd w:id="302"/>
      <w:bookmarkEnd w:id="303"/>
      <w:bookmarkEnd w:id="304"/>
      <w:bookmarkEnd w:id="305"/>
      <w:bookmarkEnd w:id="306"/>
      <w:bookmarkEnd w:id="307"/>
      <w:bookmarkEnd w:id="308"/>
      <w:bookmarkEnd w:id="309"/>
      <w:r>
        <w:rPr>
          <w:rFonts w:hint="eastAsia"/>
        </w:rPr>
        <w:t>理人</w:t>
      </w:r>
      <w:bookmarkEnd w:id="296"/>
      <w:bookmarkEnd w:id="297"/>
      <w:bookmarkEnd w:id="298"/>
    </w:p>
    <w:p w14:paraId="2F566867">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094E7A0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6EE6E3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1DCFD4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5E5C2B5">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4.2监理人员</w:t>
      </w:r>
    </w:p>
    <w:p w14:paraId="00E45AF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D1A4A6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51107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A9F91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B934D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19D4F5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CA0EB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B7B5F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EC4811">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4.4商定或确定</w:t>
      </w:r>
    </w:p>
    <w:p w14:paraId="6701340F">
      <w:pPr>
        <w:pStyle w:val="405"/>
        <w:spacing w:line="360" w:lineRule="auto"/>
        <w:ind w:firstLine="480" w:firstLineChars="200"/>
        <w:rPr>
          <w:rFonts w:hint="eastAsia" w:ascii="宋体" w:hAnsi="宋体" w:eastAsia="宋体" w:cs="宋体"/>
          <w:color w:val="auto"/>
          <w:sz w:val="24"/>
          <w:szCs w:val="24"/>
          <w:highlight w:val="none"/>
        </w:rPr>
      </w:pPr>
      <w:bookmarkStart w:id="310"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0B48E9C">
      <w:pPr>
        <w:bidi w:val="0"/>
        <w:rPr>
          <w:rFonts w:hint="eastAsia"/>
        </w:rPr>
      </w:pPr>
      <w:bookmarkStart w:id="311" w:name="_Toc351203637"/>
      <w:bookmarkStart w:id="312" w:name="_Toc3594"/>
      <w:bookmarkStart w:id="313" w:name="_Toc17456"/>
      <w:r>
        <w:rPr>
          <w:rFonts w:hint="eastAsia"/>
        </w:rPr>
        <w:t>5</w:t>
      </w:r>
      <w:bookmarkEnd w:id="310"/>
      <w:bookmarkStart w:id="314" w:name="_Toc296503163"/>
      <w:bookmarkStart w:id="315" w:name="_Toc296346664"/>
      <w:bookmarkStart w:id="316" w:name="_Toc297048349"/>
      <w:bookmarkStart w:id="317" w:name="_Toc297120463"/>
      <w:bookmarkStart w:id="318" w:name="_Toc296944502"/>
      <w:bookmarkStart w:id="319" w:name="_Toc292559872"/>
      <w:bookmarkStart w:id="320" w:name="_Toc296890991"/>
      <w:bookmarkStart w:id="321" w:name="_Toc296347162"/>
      <w:bookmarkStart w:id="322" w:name="_Toc296891203"/>
      <w:bookmarkStart w:id="323" w:name="_Toc292559367"/>
      <w:r>
        <w:rPr>
          <w:rFonts w:hint="eastAsia"/>
        </w:rPr>
        <w:t>.工程质量</w:t>
      </w:r>
      <w:bookmarkEnd w:id="311"/>
      <w:bookmarkEnd w:id="312"/>
      <w:bookmarkEnd w:id="313"/>
    </w:p>
    <w:p w14:paraId="7B15278F">
      <w:pPr>
        <w:pStyle w:val="405"/>
        <w:spacing w:after="120" w:line="360" w:lineRule="auto"/>
        <w:ind w:firstLine="480" w:firstLineChars="200"/>
        <w:rPr>
          <w:rFonts w:hint="eastAsia" w:ascii="宋体" w:hAnsi="宋体" w:eastAsia="宋体" w:cs="宋体"/>
          <w:color w:val="auto"/>
          <w:sz w:val="24"/>
          <w:szCs w:val="24"/>
          <w:highlight w:val="none"/>
        </w:rPr>
      </w:pPr>
      <w:bookmarkStart w:id="324" w:name="_Toc26606"/>
      <w:r>
        <w:rPr>
          <w:rFonts w:hint="eastAsia" w:ascii="宋体" w:hAnsi="宋体" w:eastAsia="宋体" w:cs="宋体"/>
          <w:color w:val="auto"/>
          <w:sz w:val="24"/>
          <w:szCs w:val="24"/>
          <w:highlight w:val="none"/>
        </w:rPr>
        <w:t>5.1质量要求</w:t>
      </w:r>
      <w:bookmarkEnd w:id="324"/>
    </w:p>
    <w:p w14:paraId="6692810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325" w:name="_Toc297123496"/>
      <w:bookmarkStart w:id="326" w:name="_Toc300934949"/>
      <w:bookmarkStart w:id="327" w:name="_Toc303539106"/>
      <w:bookmarkStart w:id="328" w:name="_Toc318581164"/>
      <w:bookmarkStart w:id="329" w:name="_Toc304295527"/>
      <w:bookmarkStart w:id="330" w:name="_Toc297216155"/>
      <w:bookmarkStart w:id="331" w:name="_Toc312677997"/>
      <w:r>
        <w:rPr>
          <w:rFonts w:hint="eastAsia" w:ascii="宋体" w:hAnsi="宋体" w:eastAsia="宋体" w:cs="宋体"/>
          <w:color w:val="auto"/>
          <w:sz w:val="24"/>
          <w:szCs w:val="24"/>
          <w:highlight w:val="none"/>
        </w:rPr>
        <w:t>.1.1特殊质量标准和要求：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F0577F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7C7671E">
      <w:pPr>
        <w:pStyle w:val="405"/>
        <w:spacing w:after="120" w:line="360" w:lineRule="auto"/>
        <w:ind w:firstLine="480" w:firstLineChars="200"/>
        <w:rPr>
          <w:rFonts w:hint="eastAsia" w:ascii="宋体" w:hAnsi="宋体" w:eastAsia="宋体" w:cs="宋体"/>
          <w:color w:val="auto"/>
          <w:sz w:val="24"/>
          <w:szCs w:val="24"/>
          <w:highlight w:val="none"/>
        </w:rPr>
      </w:pPr>
      <w:bookmarkStart w:id="332" w:name="_Toc17448"/>
      <w:r>
        <w:rPr>
          <w:rFonts w:hint="eastAsia" w:ascii="宋体" w:hAnsi="宋体" w:eastAsia="宋体" w:cs="宋体"/>
          <w:color w:val="auto"/>
          <w:sz w:val="24"/>
          <w:szCs w:val="24"/>
          <w:highlight w:val="none"/>
        </w:rPr>
        <w:t>5.3隐蔽工程检查</w:t>
      </w:r>
      <w:bookmarkEnd w:id="332"/>
    </w:p>
    <w:p w14:paraId="19F225E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FAB05C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14:paraId="429DF56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14:paraId="37BF16F6">
      <w:pPr>
        <w:bidi w:val="0"/>
        <w:rPr>
          <w:rFonts w:hint="eastAsia"/>
        </w:rPr>
      </w:pPr>
      <w:bookmarkStart w:id="333" w:name="_Toc20590"/>
      <w:bookmarkStart w:id="334" w:name="_Toc351203638"/>
      <w:bookmarkStart w:id="335" w:name="_Toc28443"/>
      <w:r>
        <w:rPr>
          <w:rFonts w:hint="eastAsia"/>
        </w:rPr>
        <w:t>6.安全文明施工与环境保护</w:t>
      </w:r>
      <w:bookmarkEnd w:id="333"/>
      <w:bookmarkEnd w:id="334"/>
      <w:bookmarkEnd w:id="335"/>
    </w:p>
    <w:p w14:paraId="4B26B5F1">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49B643F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6.1.1项目安全生产的达标目标及相应事项的约定：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C78C6A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6.1.4关于治安保卫的特别约定：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19383F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1C7CEC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6.1.5文明施工</w:t>
      </w:r>
    </w:p>
    <w:p w14:paraId="534C44C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FA50BC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6.1.6关于安全文明施工费支付比例和支付期限的约定：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325"/>
    <w:bookmarkEnd w:id="326"/>
    <w:bookmarkEnd w:id="327"/>
    <w:bookmarkEnd w:id="328"/>
    <w:bookmarkEnd w:id="329"/>
    <w:bookmarkEnd w:id="330"/>
    <w:bookmarkEnd w:id="331"/>
    <w:p w14:paraId="0E1018EF">
      <w:pPr>
        <w:pStyle w:val="405"/>
        <w:spacing w:after="120" w:line="360" w:lineRule="auto"/>
        <w:ind w:firstLine="480" w:firstLineChars="200"/>
        <w:rPr>
          <w:rFonts w:hint="eastAsia" w:ascii="宋体" w:hAnsi="宋体" w:eastAsia="宋体" w:cs="宋体"/>
          <w:color w:val="auto"/>
          <w:sz w:val="24"/>
          <w:szCs w:val="24"/>
          <w:highlight w:val="none"/>
        </w:rPr>
      </w:pPr>
      <w:bookmarkStart w:id="336" w:name="_Toc351203639"/>
      <w:bookmarkStart w:id="337" w:name="_Toc26715"/>
      <w:bookmarkStart w:id="338" w:name="_Toc8693"/>
      <w:r>
        <w:rPr>
          <w:rFonts w:hint="eastAsia" w:ascii="宋体" w:hAnsi="宋体" w:eastAsia="宋体" w:cs="宋体"/>
          <w:color w:val="auto"/>
          <w:sz w:val="24"/>
          <w:szCs w:val="24"/>
          <w:highlight w:val="none"/>
        </w:rPr>
        <w:t>7.工期和进度</w:t>
      </w:r>
      <w:bookmarkEnd w:id="336"/>
      <w:bookmarkEnd w:id="337"/>
      <w:bookmarkEnd w:id="338"/>
    </w:p>
    <w:p w14:paraId="31FD0422">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1C095D64">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7.1.1合同当事人约定的施工组织设计应包括的其他内容：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8E12A2A">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7.1.2施工组织设计的提交和修改</w:t>
      </w:r>
    </w:p>
    <w:p w14:paraId="451BDE86">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0F9903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81FC8E0">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39" w:name="_Toc300934966"/>
      <w:bookmarkStart w:id="340" w:name="_Toc312678005"/>
      <w:bookmarkStart w:id="341" w:name="_Toc312677479"/>
      <w:bookmarkStart w:id="342" w:name="_Toc297123514"/>
      <w:bookmarkStart w:id="343" w:name="_Toc304295541"/>
      <w:bookmarkStart w:id="344" w:name="_Toc297216173"/>
      <w:bookmarkStart w:id="345" w:name="_Toc303539123"/>
      <w:r>
        <w:rPr>
          <w:rFonts w:hint="eastAsia" w:ascii="宋体" w:hAnsi="宋体" w:eastAsia="宋体" w:cs="宋体"/>
          <w:color w:val="auto"/>
          <w:sz w:val="24"/>
          <w:szCs w:val="24"/>
          <w:highlight w:val="none"/>
        </w:rPr>
        <w:t>.2施工进度计划</w:t>
      </w:r>
    </w:p>
    <w:p w14:paraId="51FE1E7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7.2.2施工进度计划的修订</w:t>
      </w:r>
    </w:p>
    <w:p w14:paraId="71BDA45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C9B7AEE">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7.3开工</w:t>
      </w:r>
    </w:p>
    <w:p w14:paraId="5D1206C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7.3.1开工准备</w:t>
      </w:r>
    </w:p>
    <w:p w14:paraId="1DAFB6A5">
      <w:pPr>
        <w:pStyle w:val="405"/>
        <w:spacing w:line="360" w:lineRule="auto"/>
        <w:ind w:firstLine="64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37F31AE">
      <w:pPr>
        <w:pStyle w:val="405"/>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4D532E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184FEF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6735D5F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天内发出开工通知的，承包人有权提出价格调整要求，或者解除合同。</w:t>
      </w:r>
    </w:p>
    <w:bookmarkEnd w:id="339"/>
    <w:bookmarkEnd w:id="340"/>
    <w:bookmarkEnd w:id="341"/>
    <w:bookmarkEnd w:id="342"/>
    <w:bookmarkEnd w:id="343"/>
    <w:bookmarkEnd w:id="344"/>
    <w:bookmarkEnd w:id="345"/>
    <w:p w14:paraId="6D26B254">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71E07F88">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2F332C4">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46" w:name="_Toc297216175"/>
      <w:bookmarkStart w:id="347" w:name="_Toc312678010"/>
      <w:bookmarkStart w:id="348" w:name="_Toc303539125"/>
      <w:bookmarkStart w:id="349" w:name="_Toc297123516"/>
      <w:bookmarkStart w:id="350" w:name="_Toc312677484"/>
      <w:bookmarkStart w:id="351" w:name="_Toc304295546"/>
      <w:bookmarkStart w:id="352" w:name="_Toc300934968"/>
      <w:r>
        <w:rPr>
          <w:rFonts w:hint="eastAsia" w:ascii="宋体" w:hAnsi="宋体" w:eastAsia="宋体" w:cs="宋体"/>
          <w:color w:val="auto"/>
          <w:sz w:val="24"/>
          <w:szCs w:val="24"/>
          <w:highlight w:val="none"/>
        </w:rPr>
        <w:t>.5工期延误</w:t>
      </w:r>
    </w:p>
    <w:bookmarkEnd w:id="346"/>
    <w:bookmarkEnd w:id="347"/>
    <w:bookmarkEnd w:id="348"/>
    <w:bookmarkEnd w:id="349"/>
    <w:bookmarkEnd w:id="350"/>
    <w:bookmarkEnd w:id="351"/>
    <w:bookmarkEnd w:id="352"/>
    <w:p w14:paraId="5E50856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7.5.1因发包人原因导致工期延误</w:t>
      </w:r>
    </w:p>
    <w:p w14:paraId="61BD442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FBFDF9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53" w:name="_Toc318581169"/>
      <w:bookmarkStart w:id="354" w:name="_Toc312677486"/>
      <w:bookmarkStart w:id="355" w:name="_Toc312678012"/>
      <w:bookmarkStart w:id="356" w:name="_Toc300934970"/>
      <w:bookmarkStart w:id="357" w:name="_Toc303539127"/>
      <w:bookmarkStart w:id="358" w:name="_Toc304295548"/>
      <w:bookmarkStart w:id="359" w:name="_Toc297123518"/>
      <w:bookmarkStart w:id="360" w:name="_Toc297216177"/>
      <w:r>
        <w:rPr>
          <w:rFonts w:hint="eastAsia" w:ascii="宋体" w:hAnsi="宋体" w:eastAsia="宋体" w:cs="宋体"/>
          <w:color w:val="auto"/>
          <w:sz w:val="24"/>
          <w:szCs w:val="24"/>
          <w:highlight w:val="none"/>
        </w:rPr>
        <w:t>.5.2因承包人原因导致工期延误</w:t>
      </w:r>
    </w:p>
    <w:bookmarkEnd w:id="353"/>
    <w:bookmarkEnd w:id="354"/>
    <w:bookmarkEnd w:id="355"/>
    <w:p w14:paraId="718EE58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361" w:name="_Toc312677487"/>
      <w:bookmarkStart w:id="362" w:name="_Toc312678013"/>
      <w:bookmarkStart w:id="363" w:name="_Toc318581170"/>
      <w:r>
        <w:rPr>
          <w:rFonts w:hint="eastAsia" w:ascii="宋体" w:hAnsi="宋体" w:eastAsia="宋体" w:cs="宋体"/>
          <w:color w:val="auto"/>
          <w:sz w:val="24"/>
          <w:szCs w:val="24"/>
          <w:highlight w:val="none"/>
        </w:rPr>
        <w:t>承包人原因造成工期延误，逾期竣工违约金的计算方法为：</w:t>
      </w:r>
      <w:bookmarkEnd w:id="356"/>
      <w:bookmarkEnd w:id="357"/>
      <w:bookmarkEnd w:id="358"/>
      <w:bookmarkEnd w:id="359"/>
      <w:bookmarkEnd w:id="360"/>
      <w:bookmarkEnd w:id="361"/>
      <w:bookmarkEnd w:id="362"/>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363"/>
    <w:p w14:paraId="77B3A8A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364" w:name="_Toc318581171"/>
      <w:bookmarkStart w:id="365"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364"/>
    <w:bookmarkEnd w:id="365"/>
    <w:p w14:paraId="6365C9BC">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66" w:name="_Toc303539128"/>
      <w:bookmarkStart w:id="367" w:name="_Toc300934971"/>
      <w:bookmarkStart w:id="368" w:name="_Toc297216178"/>
      <w:bookmarkStart w:id="369" w:name="_Toc312678015"/>
      <w:bookmarkStart w:id="370" w:name="_Toc297123519"/>
      <w:bookmarkStart w:id="371" w:name="_Toc304295549"/>
      <w:r>
        <w:rPr>
          <w:rFonts w:hint="eastAsia" w:ascii="宋体" w:hAnsi="宋体" w:eastAsia="宋体" w:cs="宋体"/>
          <w:color w:val="auto"/>
          <w:sz w:val="24"/>
          <w:szCs w:val="24"/>
          <w:highlight w:val="none"/>
        </w:rPr>
        <w:t>.6不</w:t>
      </w:r>
      <w:bookmarkEnd w:id="366"/>
      <w:bookmarkEnd w:id="367"/>
      <w:bookmarkEnd w:id="368"/>
      <w:bookmarkEnd w:id="369"/>
      <w:bookmarkEnd w:id="370"/>
      <w:bookmarkEnd w:id="371"/>
      <w:r>
        <w:rPr>
          <w:rFonts w:hint="eastAsia" w:ascii="宋体" w:hAnsi="宋体" w:eastAsia="宋体" w:cs="宋体"/>
          <w:color w:val="auto"/>
          <w:sz w:val="24"/>
          <w:szCs w:val="24"/>
          <w:highlight w:val="none"/>
        </w:rPr>
        <w:t>利物质条件</w:t>
      </w:r>
    </w:p>
    <w:p w14:paraId="7F832FDE">
      <w:pPr>
        <w:pStyle w:val="405"/>
        <w:spacing w:line="360" w:lineRule="auto"/>
        <w:ind w:firstLine="480" w:firstLineChars="200"/>
        <w:rPr>
          <w:rFonts w:hint="eastAsia" w:ascii="宋体" w:hAnsi="宋体" w:eastAsia="宋体" w:cs="宋体"/>
          <w:color w:val="auto"/>
          <w:sz w:val="24"/>
          <w:szCs w:val="24"/>
          <w:highlight w:val="none"/>
        </w:rPr>
      </w:pPr>
      <w:bookmarkStart w:id="372" w:name="_Toc304295550"/>
      <w:bookmarkStart w:id="373" w:name="_Toc300934972"/>
      <w:bookmarkStart w:id="374" w:name="_Toc297216179"/>
      <w:bookmarkStart w:id="375" w:name="_Toc318581172"/>
      <w:bookmarkStart w:id="376" w:name="_Toc303539129"/>
      <w:bookmarkStart w:id="377" w:name="_Toc297123520"/>
      <w:bookmarkStart w:id="378" w:name="_Toc312678016"/>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372"/>
    <w:bookmarkEnd w:id="373"/>
    <w:bookmarkEnd w:id="374"/>
    <w:bookmarkEnd w:id="375"/>
    <w:bookmarkEnd w:id="376"/>
    <w:bookmarkEnd w:id="377"/>
    <w:bookmarkEnd w:id="378"/>
    <w:p w14:paraId="15947D43">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79" w:name="_Toc304295551"/>
      <w:bookmarkStart w:id="380" w:name="_Toc300934973"/>
      <w:bookmarkStart w:id="381" w:name="_Toc297216180"/>
      <w:bookmarkStart w:id="382" w:name="_Toc297123521"/>
      <w:bookmarkStart w:id="383" w:name="_Toc303539130"/>
      <w:bookmarkStart w:id="384" w:name="_Toc312678017"/>
      <w:r>
        <w:rPr>
          <w:rFonts w:hint="eastAsia" w:ascii="宋体" w:hAnsi="宋体" w:eastAsia="宋体" w:cs="宋体"/>
          <w:color w:val="auto"/>
          <w:sz w:val="24"/>
          <w:szCs w:val="24"/>
          <w:highlight w:val="none"/>
        </w:rPr>
        <w:t>.7异常恶劣的气候条件</w:t>
      </w:r>
    </w:p>
    <w:bookmarkEnd w:id="379"/>
    <w:bookmarkEnd w:id="380"/>
    <w:bookmarkEnd w:id="381"/>
    <w:bookmarkEnd w:id="382"/>
    <w:bookmarkEnd w:id="383"/>
    <w:bookmarkEnd w:id="384"/>
    <w:p w14:paraId="16C10F2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CCAFBD2">
      <w:pPr>
        <w:pStyle w:val="405"/>
        <w:spacing w:after="120" w:line="360" w:lineRule="auto"/>
        <w:ind w:firstLine="480" w:firstLineChars="200"/>
        <w:rPr>
          <w:rFonts w:hint="eastAsia" w:ascii="宋体" w:hAnsi="宋体" w:eastAsia="宋体" w:cs="宋体"/>
          <w:color w:val="auto"/>
          <w:sz w:val="24"/>
          <w:szCs w:val="24"/>
          <w:highlight w:val="none"/>
        </w:rPr>
      </w:pPr>
      <w:bookmarkStart w:id="385" w:name="_Toc30945"/>
      <w:r>
        <w:rPr>
          <w:rFonts w:hint="eastAsia" w:ascii="宋体" w:hAnsi="宋体" w:eastAsia="宋体" w:cs="宋体"/>
          <w:color w:val="auto"/>
          <w:sz w:val="24"/>
          <w:szCs w:val="24"/>
          <w:highlight w:val="none"/>
        </w:rPr>
        <w:t>7.9提前竣工的奖励</w:t>
      </w:r>
      <w:bookmarkEnd w:id="385"/>
    </w:p>
    <w:p w14:paraId="2473B15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4881693">
      <w:pPr>
        <w:pStyle w:val="405"/>
        <w:spacing w:after="120" w:line="360" w:lineRule="auto"/>
        <w:ind w:firstLine="480" w:firstLineChars="200"/>
        <w:rPr>
          <w:rFonts w:hint="eastAsia" w:ascii="宋体" w:hAnsi="宋体" w:eastAsia="宋体" w:cs="宋体"/>
          <w:color w:val="auto"/>
          <w:sz w:val="24"/>
          <w:szCs w:val="24"/>
          <w:highlight w:val="none"/>
        </w:rPr>
      </w:pPr>
      <w:bookmarkStart w:id="386" w:name="_Toc351203640"/>
      <w:bookmarkStart w:id="387" w:name="_Toc18447"/>
      <w:bookmarkStart w:id="388" w:name="_Toc18481"/>
      <w:r>
        <w:rPr>
          <w:rFonts w:hint="eastAsia" w:ascii="宋体" w:hAnsi="宋体" w:eastAsia="宋体" w:cs="宋体"/>
          <w:color w:val="auto"/>
          <w:sz w:val="24"/>
          <w:szCs w:val="24"/>
          <w:highlight w:val="none"/>
        </w:rPr>
        <w:t>8.材料与设备</w:t>
      </w:r>
      <w:bookmarkEnd w:id="386"/>
      <w:bookmarkEnd w:id="387"/>
      <w:bookmarkEnd w:id="388"/>
    </w:p>
    <w:bookmarkEnd w:id="314"/>
    <w:bookmarkEnd w:id="315"/>
    <w:bookmarkEnd w:id="316"/>
    <w:bookmarkEnd w:id="317"/>
    <w:bookmarkEnd w:id="318"/>
    <w:bookmarkEnd w:id="319"/>
    <w:bookmarkEnd w:id="320"/>
    <w:bookmarkEnd w:id="321"/>
    <w:bookmarkEnd w:id="322"/>
    <w:bookmarkEnd w:id="323"/>
    <w:p w14:paraId="7D45BC59">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389" w:name="_Toc280868654"/>
      <w:bookmarkStart w:id="390" w:name="_Toc304295556"/>
      <w:bookmarkStart w:id="391" w:name="_Toc292559877"/>
      <w:bookmarkStart w:id="392" w:name="_Toc296944506"/>
      <w:bookmarkStart w:id="393" w:name="_Toc297123527"/>
      <w:bookmarkStart w:id="394" w:name="_Toc312678019"/>
      <w:bookmarkStart w:id="395" w:name="_Toc300934979"/>
      <w:bookmarkStart w:id="396" w:name="_Toc297048353"/>
      <w:bookmarkStart w:id="397" w:name="_Toc303539136"/>
      <w:bookmarkStart w:id="398" w:name="_Toc296347166"/>
      <w:bookmarkStart w:id="399" w:name="_Toc296891207"/>
      <w:bookmarkStart w:id="400" w:name="_Toc312677493"/>
      <w:bookmarkStart w:id="401" w:name="_Toc292559372"/>
      <w:bookmarkStart w:id="402" w:name="_Toc296346668"/>
      <w:bookmarkStart w:id="403" w:name="_Toc296890995"/>
      <w:bookmarkStart w:id="404" w:name="_Toc297120467"/>
      <w:bookmarkStart w:id="405" w:name="_Toc297216186"/>
      <w:bookmarkStart w:id="406" w:name="_Toc296503167"/>
      <w:bookmarkStart w:id="407" w:name="_Toc280868656"/>
      <w:bookmarkStart w:id="408" w:name="_Toc280868655"/>
      <w:bookmarkStart w:id="409" w:name="_Toc267251424"/>
      <w:r>
        <w:rPr>
          <w:rFonts w:hint="eastAsia" w:ascii="宋体" w:hAnsi="宋体" w:eastAsia="宋体" w:cs="宋体"/>
          <w:color w:val="auto"/>
          <w:sz w:val="24"/>
          <w:szCs w:val="24"/>
          <w:highlight w:val="none"/>
        </w:rPr>
        <w:t>.4材料与工程设备的保管与使用</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3708A0B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410" w:name="_Toc292559878"/>
      <w:bookmarkStart w:id="411" w:name="_Toc292559373"/>
      <w:bookmarkStart w:id="412" w:name="_Toc297216187"/>
      <w:bookmarkStart w:id="413" w:name="_Toc296503168"/>
      <w:bookmarkStart w:id="414" w:name="_Toc296346669"/>
      <w:bookmarkStart w:id="415" w:name="_Toc297120468"/>
      <w:bookmarkStart w:id="416" w:name="_Toc304295557"/>
      <w:bookmarkStart w:id="417" w:name="_Toc303539137"/>
      <w:bookmarkStart w:id="418" w:name="_Toc296347167"/>
      <w:bookmarkStart w:id="419" w:name="_Toc296890996"/>
      <w:bookmarkStart w:id="420" w:name="_Toc312678020"/>
      <w:bookmarkStart w:id="421" w:name="_Toc312677494"/>
      <w:bookmarkStart w:id="422" w:name="_Toc297048354"/>
      <w:bookmarkStart w:id="423" w:name="_Toc300934980"/>
      <w:bookmarkStart w:id="424" w:name="_Toc297123528"/>
      <w:bookmarkStart w:id="425" w:name="_Toc296891208"/>
      <w:bookmarkStart w:id="426" w:name="_Toc318581173"/>
      <w:bookmarkStart w:id="427" w:name="_Toc296944507"/>
      <w:r>
        <w:rPr>
          <w:rFonts w:hint="eastAsia" w:ascii="宋体" w:hAnsi="宋体" w:eastAsia="宋体" w:cs="宋体"/>
          <w:color w:val="auto"/>
          <w:sz w:val="24"/>
          <w:szCs w:val="24"/>
          <w:highlight w:val="none"/>
        </w:rPr>
        <w:t>.4.1发包人供应的材料设备的保管费用的承担：</w:t>
      </w:r>
      <w:bookmarkEnd w:id="410"/>
      <w:bookmarkEnd w:id="411"/>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9A10036">
      <w:pPr>
        <w:pStyle w:val="405"/>
        <w:spacing w:after="120" w:line="360" w:lineRule="auto"/>
        <w:ind w:firstLine="480" w:firstLineChars="200"/>
        <w:rPr>
          <w:rFonts w:hint="eastAsia" w:ascii="宋体" w:hAnsi="宋体" w:eastAsia="宋体" w:cs="宋体"/>
          <w:color w:val="auto"/>
          <w:sz w:val="24"/>
          <w:szCs w:val="24"/>
          <w:highlight w:val="none"/>
        </w:rPr>
      </w:pPr>
      <w:bookmarkStart w:id="428" w:name="_Toc22537"/>
      <w:r>
        <w:rPr>
          <w:rFonts w:hint="eastAsia" w:ascii="宋体" w:hAnsi="宋体" w:eastAsia="宋体" w:cs="宋体"/>
          <w:color w:val="auto"/>
          <w:sz w:val="24"/>
          <w:szCs w:val="24"/>
          <w:highlight w:val="none"/>
        </w:rPr>
        <w:t>8.6样品</w:t>
      </w:r>
      <w:bookmarkEnd w:id="428"/>
    </w:p>
    <w:p w14:paraId="03B22491">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8.6.1样品的报送与封存</w:t>
      </w:r>
    </w:p>
    <w:p w14:paraId="4BD6CA12">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9D401A1">
      <w:pPr>
        <w:pStyle w:val="405"/>
        <w:spacing w:after="120" w:line="360" w:lineRule="auto"/>
        <w:ind w:firstLine="480" w:firstLineChars="200"/>
        <w:rPr>
          <w:rFonts w:hint="eastAsia" w:ascii="宋体" w:hAnsi="宋体" w:eastAsia="宋体" w:cs="宋体"/>
          <w:color w:val="auto"/>
          <w:sz w:val="24"/>
          <w:szCs w:val="24"/>
          <w:highlight w:val="none"/>
        </w:rPr>
      </w:pPr>
      <w:bookmarkStart w:id="429" w:name="_Toc7913"/>
      <w:r>
        <w:rPr>
          <w:rFonts w:hint="eastAsia" w:ascii="宋体" w:hAnsi="宋体" w:eastAsia="宋体" w:cs="宋体"/>
          <w:color w:val="auto"/>
          <w:sz w:val="24"/>
          <w:szCs w:val="24"/>
          <w:highlight w:val="none"/>
        </w:rPr>
        <w:t>8.8施工设备和临时设施</w:t>
      </w:r>
      <w:bookmarkEnd w:id="429"/>
    </w:p>
    <w:p w14:paraId="6C85566B">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8.8.1承包人提供的施工设备和临时设施</w:t>
      </w:r>
    </w:p>
    <w:p w14:paraId="7EC567D5">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14:paraId="648070F9">
      <w:pPr>
        <w:pStyle w:val="405"/>
        <w:spacing w:after="120" w:line="360" w:lineRule="auto"/>
        <w:ind w:firstLine="480" w:firstLineChars="200"/>
        <w:rPr>
          <w:rFonts w:hint="eastAsia" w:ascii="宋体" w:hAnsi="宋体" w:eastAsia="宋体" w:cs="宋体"/>
          <w:color w:val="auto"/>
          <w:sz w:val="24"/>
          <w:szCs w:val="24"/>
          <w:highlight w:val="none"/>
        </w:rPr>
      </w:pPr>
      <w:bookmarkStart w:id="430" w:name="_Toc8991"/>
      <w:bookmarkStart w:id="431" w:name="_Toc351203641"/>
      <w:bookmarkStart w:id="432" w:name="_Toc19813"/>
      <w:r>
        <w:rPr>
          <w:rFonts w:hint="eastAsia" w:ascii="宋体" w:hAnsi="宋体" w:eastAsia="宋体" w:cs="宋体"/>
          <w:color w:val="auto"/>
          <w:sz w:val="24"/>
          <w:szCs w:val="24"/>
          <w:highlight w:val="none"/>
        </w:rPr>
        <w:t>9</w:t>
      </w:r>
      <w:bookmarkEnd w:id="407"/>
      <w:bookmarkEnd w:id="408"/>
      <w:bookmarkEnd w:id="409"/>
      <w:bookmarkStart w:id="433" w:name="_Toc304295559"/>
      <w:bookmarkStart w:id="434" w:name="_Toc303539139"/>
      <w:bookmarkStart w:id="435" w:name="_Toc297123533"/>
      <w:bookmarkStart w:id="436" w:name="_Toc297216192"/>
      <w:bookmarkStart w:id="437" w:name="_Toc312677495"/>
      <w:bookmarkStart w:id="438" w:name="_Toc300934982"/>
      <w:bookmarkStart w:id="439" w:name="_Toc312678021"/>
      <w:bookmarkStart w:id="440" w:name="_Toc292559378"/>
      <w:bookmarkStart w:id="441" w:name="_Toc297048359"/>
      <w:bookmarkStart w:id="442" w:name="_Toc292559883"/>
      <w:bookmarkStart w:id="443" w:name="_Toc297120473"/>
      <w:bookmarkStart w:id="444" w:name="_Toc267251427"/>
      <w:bookmarkStart w:id="445" w:name="_Toc296503173"/>
      <w:bookmarkStart w:id="446" w:name="_Toc267251428"/>
      <w:bookmarkStart w:id="447" w:name="_Toc296944512"/>
      <w:bookmarkStart w:id="448" w:name="_Toc296347172"/>
      <w:bookmarkStart w:id="449" w:name="_Toc296346674"/>
      <w:bookmarkStart w:id="450" w:name="_Toc296891213"/>
      <w:bookmarkStart w:id="451" w:name="_Toc296891001"/>
      <w:r>
        <w:rPr>
          <w:rFonts w:hint="eastAsia" w:ascii="宋体" w:hAnsi="宋体" w:eastAsia="宋体" w:cs="宋体"/>
          <w:color w:val="auto"/>
          <w:sz w:val="24"/>
          <w:szCs w:val="24"/>
          <w:highlight w:val="none"/>
        </w:rPr>
        <w:t>.试验与检验</w:t>
      </w:r>
      <w:bookmarkEnd w:id="430"/>
      <w:bookmarkEnd w:id="431"/>
      <w:bookmarkEnd w:id="432"/>
    </w:p>
    <w:bookmarkEnd w:id="433"/>
    <w:bookmarkEnd w:id="434"/>
    <w:bookmarkEnd w:id="435"/>
    <w:bookmarkEnd w:id="436"/>
    <w:bookmarkEnd w:id="437"/>
    <w:bookmarkEnd w:id="438"/>
    <w:bookmarkEnd w:id="439"/>
    <w:p w14:paraId="1FF839AA">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52" w:name="_Toc297123534"/>
      <w:bookmarkStart w:id="453" w:name="_Toc303539140"/>
      <w:bookmarkStart w:id="454" w:name="_Toc312678022"/>
      <w:bookmarkStart w:id="455" w:name="_Toc304295560"/>
      <w:bookmarkStart w:id="456" w:name="_Toc300934983"/>
      <w:bookmarkStart w:id="457" w:name="_Toc312677496"/>
      <w:bookmarkStart w:id="458" w:name="_Toc297216193"/>
      <w:r>
        <w:rPr>
          <w:rFonts w:hint="eastAsia" w:ascii="宋体" w:hAnsi="宋体" w:eastAsia="宋体" w:cs="宋体"/>
          <w:color w:val="auto"/>
          <w:sz w:val="24"/>
          <w:szCs w:val="24"/>
          <w:highlight w:val="none"/>
        </w:rPr>
        <w:t>.1试验设备与试验人员</w:t>
      </w:r>
    </w:p>
    <w:bookmarkEnd w:id="452"/>
    <w:bookmarkEnd w:id="453"/>
    <w:bookmarkEnd w:id="454"/>
    <w:bookmarkEnd w:id="455"/>
    <w:bookmarkEnd w:id="456"/>
    <w:bookmarkEnd w:id="457"/>
    <w:bookmarkEnd w:id="458"/>
    <w:p w14:paraId="63879AC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59" w:name="_Toc312678023"/>
      <w:bookmarkStart w:id="460" w:name="_Toc297123535"/>
      <w:bookmarkStart w:id="461" w:name="_Toc304295561"/>
      <w:bookmarkStart w:id="462" w:name="_Toc297216194"/>
      <w:bookmarkStart w:id="463" w:name="_Toc303539141"/>
      <w:bookmarkStart w:id="464" w:name="_Toc312677497"/>
      <w:bookmarkStart w:id="465" w:name="_Toc300934984"/>
      <w:bookmarkStart w:id="466" w:name="_Toc318581174"/>
      <w:r>
        <w:rPr>
          <w:rFonts w:hint="eastAsia" w:ascii="宋体" w:hAnsi="宋体" w:eastAsia="宋体" w:cs="宋体"/>
          <w:color w:val="auto"/>
          <w:sz w:val="24"/>
          <w:szCs w:val="24"/>
          <w:highlight w:val="none"/>
        </w:rPr>
        <w:t>.1.2试验设备</w:t>
      </w:r>
    </w:p>
    <w:p w14:paraId="64F9AB6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459"/>
      <w:bookmarkEnd w:id="460"/>
      <w:bookmarkEnd w:id="461"/>
      <w:bookmarkEnd w:id="462"/>
      <w:bookmarkEnd w:id="463"/>
      <w:bookmarkEnd w:id="464"/>
      <w:bookmarkEnd w:id="465"/>
      <w:bookmarkStart w:id="467" w:name="_Toc303539142"/>
      <w:bookmarkStart w:id="468" w:name="_Toc297123536"/>
      <w:bookmarkStart w:id="469" w:name="_Toc300934985"/>
      <w:bookmarkStart w:id="470" w:name="_Toc297216195"/>
      <w:bookmarkStart w:id="471" w:name="_Toc312677498"/>
      <w:bookmarkStart w:id="472" w:name="_Toc312678024"/>
      <w:bookmarkStart w:id="473" w:name="_Toc304295562"/>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8CF6F2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38E1D8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5F65AF3">
      <w:pPr>
        <w:pStyle w:val="405"/>
        <w:spacing w:after="120" w:line="360" w:lineRule="auto"/>
        <w:ind w:firstLine="480" w:firstLineChars="200"/>
        <w:rPr>
          <w:rFonts w:hint="eastAsia" w:ascii="宋体" w:hAnsi="宋体" w:eastAsia="宋体" w:cs="宋体"/>
          <w:color w:val="auto"/>
          <w:sz w:val="24"/>
          <w:szCs w:val="24"/>
          <w:highlight w:val="none"/>
        </w:rPr>
      </w:pPr>
      <w:bookmarkStart w:id="474" w:name="_Toc17689"/>
      <w:r>
        <w:rPr>
          <w:rFonts w:hint="eastAsia" w:ascii="宋体" w:hAnsi="宋体" w:eastAsia="宋体" w:cs="宋体"/>
          <w:color w:val="auto"/>
          <w:sz w:val="24"/>
          <w:szCs w:val="24"/>
          <w:highlight w:val="none"/>
        </w:rPr>
        <w:t>9.3现场工艺试验</w:t>
      </w:r>
      <w:bookmarkEnd w:id="474"/>
    </w:p>
    <w:p w14:paraId="70F730C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466"/>
    <w:bookmarkEnd w:id="467"/>
    <w:bookmarkEnd w:id="468"/>
    <w:bookmarkEnd w:id="469"/>
    <w:bookmarkEnd w:id="470"/>
    <w:bookmarkEnd w:id="471"/>
    <w:bookmarkEnd w:id="472"/>
    <w:bookmarkEnd w:id="473"/>
    <w:p w14:paraId="688761EE">
      <w:pPr>
        <w:pStyle w:val="405"/>
        <w:spacing w:after="120" w:line="360" w:lineRule="auto"/>
        <w:ind w:firstLine="480" w:firstLineChars="200"/>
        <w:rPr>
          <w:rFonts w:hint="eastAsia" w:ascii="宋体" w:hAnsi="宋体" w:eastAsia="宋体" w:cs="宋体"/>
          <w:b w:val="0"/>
          <w:color w:val="auto"/>
          <w:sz w:val="24"/>
          <w:szCs w:val="24"/>
          <w:highlight w:val="none"/>
        </w:rPr>
      </w:pPr>
      <w:bookmarkStart w:id="475" w:name="_Toc16225"/>
      <w:bookmarkStart w:id="476" w:name="_Toc351203642"/>
      <w:bookmarkStart w:id="477" w:name="_Toc19318"/>
      <w:r>
        <w:rPr>
          <w:rFonts w:hint="eastAsia" w:ascii="宋体" w:hAnsi="宋体" w:eastAsia="宋体" w:cs="宋体"/>
          <w:b w:val="0"/>
          <w:color w:val="auto"/>
          <w:sz w:val="24"/>
          <w:szCs w:val="24"/>
          <w:highlight w:val="none"/>
        </w:rPr>
        <w:t>1</w:t>
      </w:r>
      <w:bookmarkEnd w:id="440"/>
      <w:bookmarkEnd w:id="441"/>
      <w:bookmarkEnd w:id="442"/>
      <w:bookmarkEnd w:id="443"/>
      <w:bookmarkEnd w:id="444"/>
      <w:bookmarkEnd w:id="445"/>
      <w:bookmarkEnd w:id="446"/>
      <w:bookmarkEnd w:id="447"/>
      <w:bookmarkEnd w:id="448"/>
      <w:bookmarkEnd w:id="449"/>
      <w:bookmarkEnd w:id="450"/>
      <w:bookmarkEnd w:id="451"/>
      <w:bookmarkStart w:id="478" w:name="_Toc296891021"/>
      <w:bookmarkStart w:id="479" w:name="_Toc297048379"/>
      <w:bookmarkStart w:id="480" w:name="_Toc303539146"/>
      <w:bookmarkStart w:id="481" w:name="_Toc300934989"/>
      <w:bookmarkStart w:id="482" w:name="_Toc296891233"/>
      <w:bookmarkStart w:id="483" w:name="_Toc304295566"/>
      <w:bookmarkStart w:id="484" w:name="_Toc297120493"/>
      <w:bookmarkStart w:id="485" w:name="_Toc292559903"/>
      <w:bookmarkStart w:id="486" w:name="_Toc297123540"/>
      <w:bookmarkStart w:id="487" w:name="_Toc296346694"/>
      <w:bookmarkStart w:id="488" w:name="_Toc296503193"/>
      <w:bookmarkStart w:id="489" w:name="_Toc297216199"/>
      <w:bookmarkStart w:id="490" w:name="_Toc296944532"/>
      <w:bookmarkStart w:id="491" w:name="_Toc292559398"/>
      <w:bookmarkStart w:id="492" w:name="_Toc296347192"/>
      <w:bookmarkStart w:id="493" w:name="_Toc312678025"/>
      <w:bookmarkStart w:id="494" w:name="_Toc312677499"/>
      <w:bookmarkStart w:id="495" w:name="_Toc267251441"/>
      <w:bookmarkStart w:id="496" w:name="_Toc267251437"/>
      <w:bookmarkStart w:id="497" w:name="_Toc267251440"/>
      <w:bookmarkStart w:id="498" w:name="_Toc267251435"/>
      <w:bookmarkStart w:id="499" w:name="_Toc267251433"/>
      <w:bookmarkStart w:id="500" w:name="_Toc267251439"/>
      <w:bookmarkStart w:id="501" w:name="_Toc267251442"/>
      <w:r>
        <w:rPr>
          <w:rFonts w:hint="eastAsia" w:ascii="宋体" w:hAnsi="宋体" w:eastAsia="宋体" w:cs="宋体"/>
          <w:b w:val="0"/>
          <w:color w:val="auto"/>
          <w:sz w:val="24"/>
          <w:szCs w:val="24"/>
          <w:highlight w:val="none"/>
        </w:rPr>
        <w:t>0.变更</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bookmarkEnd w:id="493"/>
    <w:bookmarkEnd w:id="494"/>
    <w:p w14:paraId="02783CBE">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502" w:name="_Toc300934990"/>
      <w:bookmarkStart w:id="503" w:name="_Toc297120494"/>
      <w:bookmarkStart w:id="504" w:name="_Toc296503194"/>
      <w:bookmarkStart w:id="505" w:name="_Toc296891022"/>
      <w:bookmarkStart w:id="506" w:name="_Toc312678026"/>
      <w:bookmarkStart w:id="507" w:name="_Toc297216200"/>
      <w:bookmarkStart w:id="508" w:name="_Toc304295567"/>
      <w:bookmarkStart w:id="509" w:name="_Toc312677500"/>
      <w:bookmarkStart w:id="510" w:name="_Toc297048380"/>
      <w:bookmarkStart w:id="511" w:name="_Toc303539147"/>
      <w:bookmarkStart w:id="512" w:name="_Toc296347193"/>
      <w:bookmarkStart w:id="513" w:name="_Toc297123541"/>
      <w:bookmarkStart w:id="514" w:name="_Toc292559399"/>
      <w:bookmarkStart w:id="515" w:name="_Toc296891234"/>
      <w:bookmarkStart w:id="516" w:name="_Toc292559904"/>
      <w:bookmarkStart w:id="517" w:name="_Toc296346695"/>
      <w:bookmarkStart w:id="518" w:name="_Toc296944533"/>
      <w:r>
        <w:rPr>
          <w:rFonts w:hint="eastAsia" w:ascii="宋体" w:hAnsi="宋体" w:eastAsia="宋体" w:cs="宋体"/>
          <w:color w:val="auto"/>
          <w:sz w:val="24"/>
          <w:szCs w:val="24"/>
          <w:highlight w:val="none"/>
        </w:rPr>
        <w:t>0.1变更的范围</w:t>
      </w:r>
    </w:p>
    <w:p w14:paraId="4BD99C96">
      <w:pPr>
        <w:pStyle w:val="405"/>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w:t>
      </w:r>
      <w:r>
        <w:rPr>
          <w:rFonts w:hint="eastAsia" w:ascii="宋体" w:hAnsi="宋体" w:cs="宋体"/>
          <w:color w:val="auto"/>
          <w:sz w:val="24"/>
          <w:szCs w:val="24"/>
          <w:highlight w:val="none"/>
          <w:lang w:eastAsia="zh-CN"/>
        </w:rPr>
        <w:t>变更</w:t>
      </w:r>
      <w:r>
        <w:rPr>
          <w:rFonts w:hint="eastAsia" w:ascii="宋体" w:hAnsi="宋体" w:eastAsia="宋体" w:cs="宋体"/>
          <w:color w:val="auto"/>
          <w:sz w:val="24"/>
          <w:szCs w:val="24"/>
          <w:highlight w:val="none"/>
        </w:rPr>
        <w:t>范围的约定：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D1DB8A7">
      <w:pPr>
        <w:pStyle w:val="405"/>
        <w:spacing w:after="120" w:line="360" w:lineRule="auto"/>
        <w:ind w:firstLine="480" w:firstLineChars="200"/>
        <w:rPr>
          <w:rFonts w:hint="eastAsia" w:ascii="宋体" w:hAnsi="宋体" w:eastAsia="宋体" w:cs="宋体"/>
          <w:color w:val="auto"/>
          <w:sz w:val="24"/>
          <w:szCs w:val="24"/>
          <w:highlight w:val="none"/>
        </w:rPr>
      </w:pPr>
      <w:bookmarkStart w:id="519" w:name="_Toc32630"/>
      <w:r>
        <w:rPr>
          <w:rFonts w:hint="eastAsia" w:ascii="宋体" w:hAnsi="宋体" w:eastAsia="宋体" w:cs="宋体"/>
          <w:color w:val="auto"/>
          <w:sz w:val="24"/>
          <w:szCs w:val="24"/>
          <w:highlight w:val="none"/>
        </w:rPr>
        <w:t>10.2变更估价</w:t>
      </w:r>
      <w:bookmarkEnd w:id="519"/>
    </w:p>
    <w:p w14:paraId="6DA6F07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10.2.1变更估价原则</w:t>
      </w:r>
    </w:p>
    <w:p w14:paraId="5F0BC465">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关于变更估价的约定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1EF386E">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Start w:id="520" w:name="_Toc296944536"/>
      <w:bookmarkStart w:id="521" w:name="_Toc300934993"/>
      <w:bookmarkStart w:id="522" w:name="_Toc297123544"/>
      <w:bookmarkStart w:id="523" w:name="_Toc296891237"/>
      <w:bookmarkStart w:id="524" w:name="_Toc296346698"/>
      <w:bookmarkStart w:id="525" w:name="_Toc292559907"/>
      <w:bookmarkStart w:id="526" w:name="_Toc297216203"/>
      <w:bookmarkStart w:id="527" w:name="_Toc297120497"/>
      <w:bookmarkStart w:id="528" w:name="_Toc292559402"/>
      <w:bookmarkStart w:id="529" w:name="_Toc296347196"/>
      <w:bookmarkStart w:id="530" w:name="_Toc297048383"/>
      <w:bookmarkStart w:id="531" w:name="_Toc296891025"/>
      <w:bookmarkStart w:id="532" w:name="_Toc303539150"/>
      <w:bookmarkStart w:id="533" w:name="_Toc296503197"/>
      <w:bookmarkStart w:id="534" w:name="_Toc304295570"/>
      <w:bookmarkStart w:id="535" w:name="_Toc312678029"/>
      <w:bookmarkStart w:id="536" w:name="_Toc312677503"/>
      <w:r>
        <w:rPr>
          <w:rFonts w:hint="eastAsia" w:ascii="宋体" w:hAnsi="宋体" w:eastAsia="宋体" w:cs="宋体"/>
          <w:color w:val="auto"/>
          <w:sz w:val="24"/>
          <w:szCs w:val="24"/>
          <w:highlight w:val="none"/>
        </w:rPr>
        <w:t>0.3承</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Start w:id="537" w:name="_Toc296891243"/>
      <w:bookmarkStart w:id="538" w:name="_Toc303539151"/>
      <w:bookmarkStart w:id="539" w:name="_Toc297216204"/>
      <w:bookmarkStart w:id="540" w:name="_Toc300934994"/>
      <w:bookmarkStart w:id="541" w:name="_Toc292559913"/>
      <w:bookmarkStart w:id="542" w:name="_Toc292559408"/>
      <w:bookmarkStart w:id="543" w:name="_Toc297123545"/>
      <w:bookmarkStart w:id="544" w:name="_Toc296503203"/>
      <w:bookmarkStart w:id="545" w:name="_Toc296944542"/>
      <w:bookmarkStart w:id="546" w:name="_Toc296891031"/>
      <w:bookmarkStart w:id="547" w:name="_Toc296347202"/>
      <w:bookmarkStart w:id="548" w:name="_Toc297048389"/>
      <w:bookmarkStart w:id="549" w:name="_Toc297120503"/>
      <w:bookmarkStart w:id="550" w:name="_Toc296346704"/>
      <w:r>
        <w:rPr>
          <w:rFonts w:hint="eastAsia" w:ascii="宋体" w:hAnsi="宋体" w:eastAsia="宋体" w:cs="宋体"/>
          <w:color w:val="auto"/>
          <w:sz w:val="24"/>
          <w:szCs w:val="24"/>
          <w:highlight w:val="none"/>
        </w:rPr>
        <w:t>包人的合理化建议</w:t>
      </w:r>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54F2BC8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5298C9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F21F610">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551" w:name="_Toc296346705"/>
      <w:bookmarkStart w:id="552" w:name="_Toc304295571"/>
      <w:bookmarkStart w:id="553" w:name="_Toc296503204"/>
      <w:bookmarkStart w:id="554" w:name="_Toc312678030"/>
      <w:bookmarkStart w:id="555" w:name="_Toc300934995"/>
      <w:bookmarkStart w:id="556" w:name="_Toc318581175"/>
      <w:bookmarkStart w:id="557" w:name="_Toc297123546"/>
      <w:bookmarkStart w:id="558" w:name="_Toc297048390"/>
      <w:bookmarkStart w:id="559" w:name="_Toc296347203"/>
      <w:bookmarkStart w:id="560" w:name="_Toc296891032"/>
      <w:bookmarkStart w:id="561" w:name="_Toc312677504"/>
      <w:bookmarkStart w:id="562" w:name="_Toc292559409"/>
      <w:bookmarkStart w:id="563" w:name="_Toc292559914"/>
      <w:bookmarkStart w:id="564" w:name="_Toc303539152"/>
      <w:bookmarkStart w:id="565" w:name="_Toc296891244"/>
      <w:bookmarkStart w:id="566" w:name="_Toc297120504"/>
      <w:bookmarkStart w:id="567" w:name="_Toc297216205"/>
      <w:bookmarkStart w:id="568" w:name="_Toc296944543"/>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4836C501">
      <w:pPr>
        <w:pStyle w:val="405"/>
        <w:spacing w:after="120" w:line="360" w:lineRule="auto"/>
        <w:ind w:firstLine="480" w:firstLineChars="200"/>
        <w:rPr>
          <w:rFonts w:hint="eastAsia" w:ascii="宋体" w:hAnsi="宋体" w:eastAsia="宋体" w:cs="宋体"/>
          <w:color w:val="auto"/>
          <w:sz w:val="24"/>
          <w:szCs w:val="24"/>
          <w:highlight w:val="none"/>
        </w:rPr>
      </w:pPr>
      <w:bookmarkStart w:id="569" w:name="_Toc19647"/>
      <w:r>
        <w:rPr>
          <w:rFonts w:hint="eastAsia" w:ascii="宋体" w:hAnsi="宋体" w:eastAsia="宋体" w:cs="宋体"/>
          <w:color w:val="auto"/>
          <w:sz w:val="24"/>
          <w:szCs w:val="24"/>
          <w:highlight w:val="none"/>
        </w:rPr>
        <w:t>1</w:t>
      </w:r>
      <w:bookmarkStart w:id="570" w:name="_Toc304295574"/>
      <w:bookmarkStart w:id="571" w:name="_Toc296347198"/>
      <w:bookmarkStart w:id="572" w:name="_Toc300934997"/>
      <w:bookmarkStart w:id="573" w:name="_Toc297048385"/>
      <w:bookmarkStart w:id="574" w:name="_Toc292559404"/>
      <w:bookmarkStart w:id="575" w:name="_Toc296944538"/>
      <w:bookmarkStart w:id="576" w:name="_Toc292559909"/>
      <w:bookmarkStart w:id="577" w:name="_Toc296891239"/>
      <w:bookmarkStart w:id="578" w:name="_Toc312677507"/>
      <w:bookmarkStart w:id="579" w:name="_Toc297216207"/>
      <w:bookmarkStart w:id="580" w:name="_Toc303539154"/>
      <w:bookmarkStart w:id="581" w:name="_Toc297123548"/>
      <w:bookmarkStart w:id="582" w:name="_Toc297120499"/>
      <w:bookmarkStart w:id="583" w:name="_Toc296891027"/>
      <w:bookmarkStart w:id="584" w:name="_Toc296503199"/>
      <w:bookmarkStart w:id="585" w:name="_Toc312678033"/>
      <w:bookmarkStart w:id="586" w:name="_Toc296346700"/>
      <w:r>
        <w:rPr>
          <w:rFonts w:hint="eastAsia" w:ascii="宋体" w:hAnsi="宋体" w:eastAsia="宋体" w:cs="宋体"/>
          <w:color w:val="auto"/>
          <w:sz w:val="24"/>
          <w:szCs w:val="24"/>
          <w:highlight w:val="none"/>
        </w:rPr>
        <w:t>0.4暂估价</w:t>
      </w:r>
      <w:bookmarkEnd w:id="569"/>
      <w:r>
        <w:rPr>
          <w:rFonts w:hint="eastAsia" w:ascii="宋体" w:hAnsi="宋体" w:eastAsia="宋体" w:cs="宋体"/>
          <w:color w:val="auto"/>
          <w:sz w:val="24"/>
          <w:szCs w:val="24"/>
          <w:highlight w:val="none"/>
        </w:rPr>
        <w:t>：</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Start w:id="587" w:name="_Toc312677508"/>
      <w:bookmarkStart w:id="588" w:name="_Toc312678034"/>
      <w:bookmarkStart w:id="589" w:name="_Toc318581176"/>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587"/>
    <w:bookmarkEnd w:id="588"/>
    <w:bookmarkEnd w:id="589"/>
    <w:p w14:paraId="0B5AD84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590" w:name="_Toc312678035"/>
      <w:bookmarkStart w:id="591" w:name="_Toc318581177"/>
      <w:bookmarkStart w:id="592" w:name="_Toc312677509"/>
      <w:r>
        <w:rPr>
          <w:rFonts w:hint="eastAsia" w:ascii="宋体" w:hAnsi="宋体" w:eastAsia="宋体" w:cs="宋体"/>
          <w:color w:val="auto"/>
          <w:sz w:val="24"/>
          <w:szCs w:val="24"/>
          <w:highlight w:val="none"/>
        </w:rPr>
        <w:t>0.4.1依法必须招标的暂估价项目</w:t>
      </w:r>
    </w:p>
    <w:bookmarkEnd w:id="590"/>
    <w:bookmarkEnd w:id="591"/>
    <w:bookmarkEnd w:id="592"/>
    <w:p w14:paraId="6BFF687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对于依法必须招标的暂估价项目，由承包人招标，对该暂估价项目的确认和批准按照以下约定执行：</w:t>
      </w:r>
    </w:p>
    <w:p w14:paraId="10E0C9F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当根据施工进度计划，在招标工作启动前30天将招标方案报送发包人审查，发包人应当在收到承包人报送的招标方案后20天内批准或提出修改意见。承包人应当按照经过发包人批准的招标方案开展招标工作；</w:t>
      </w:r>
    </w:p>
    <w:p w14:paraId="672AE8E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（2）承包人应当根据施工进度计划，提前30天将招标文件报送发包人审批，发包人应当在收到承包人报送的相关文件后20天内完成审批或提出修改意见；发包人有权确定招标控制价并按照法律规定参加评标会议；</w:t>
      </w:r>
    </w:p>
    <w:p w14:paraId="77C80E1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（3）承包人与供应商、分包人在签订暂估价合同前，应当提前7天将确定的中标候选供应商或中标候选分包人的资料报送发包人；承包人应当在签订合同后7天内，将暂估价合同副本报送发包人留存。</w:t>
      </w:r>
    </w:p>
    <w:p w14:paraId="167285E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10.4.2不属于依法必须招标的暂估价项目</w:t>
      </w:r>
    </w:p>
    <w:p w14:paraId="7BC06A4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1</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种方式确定，即：</w:t>
      </w:r>
    </w:p>
    <w:p w14:paraId="0DEF0BE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0C42F20">
      <w:pPr>
        <w:pStyle w:val="405"/>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（2）发包人认为承包人确定的供应商、分包人无法满足工程质量或合同要求的，发包人可以要求承包人重新确定暂估价项目的供应商、分包人</w:t>
      </w:r>
      <w:r>
        <w:rPr>
          <w:rFonts w:hint="eastAsia" w:ascii="宋体" w:hAnsi="宋体" w:cs="宋体"/>
          <w:color w:val="auto"/>
          <w:sz w:val="24"/>
          <w:szCs w:val="24"/>
          <w:highlight w:val="none"/>
          <w:lang w:eastAsia="zh-CN"/>
        </w:rPr>
        <w:t>；</w:t>
      </w:r>
    </w:p>
    <w:p w14:paraId="2F1FFF3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（3）承包人应当在签订暂估价合同后7天内，将暂估价合同副本报送发包人留存。</w:t>
      </w:r>
    </w:p>
    <w:p w14:paraId="21A66DA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BCD7D4E">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10.5暂列金额</w:t>
      </w:r>
    </w:p>
    <w:p w14:paraId="7489FD61">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A24FE41">
      <w:pPr>
        <w:pStyle w:val="405"/>
        <w:spacing w:after="120" w:line="360" w:lineRule="auto"/>
        <w:ind w:firstLine="480" w:firstLineChars="200"/>
        <w:rPr>
          <w:rFonts w:hint="eastAsia" w:ascii="宋体" w:hAnsi="宋体" w:eastAsia="宋体" w:cs="宋体"/>
          <w:b w:val="0"/>
          <w:color w:val="auto"/>
          <w:sz w:val="24"/>
          <w:szCs w:val="24"/>
          <w:highlight w:val="none"/>
        </w:rPr>
      </w:pPr>
      <w:bookmarkStart w:id="593" w:name="_Toc351203643"/>
      <w:bookmarkStart w:id="594" w:name="_Toc26783"/>
      <w:bookmarkStart w:id="595" w:name="_Toc28090"/>
      <w:r>
        <w:rPr>
          <w:rFonts w:hint="eastAsia" w:ascii="宋体" w:hAnsi="宋体" w:eastAsia="宋体" w:cs="宋体"/>
          <w:b w:val="0"/>
          <w:color w:val="auto"/>
          <w:sz w:val="24"/>
          <w:szCs w:val="24"/>
          <w:highlight w:val="none"/>
        </w:rPr>
        <w:t>11.价格调整</w:t>
      </w:r>
      <w:bookmarkEnd w:id="593"/>
      <w:bookmarkEnd w:id="594"/>
      <w:bookmarkEnd w:id="595"/>
    </w:p>
    <w:p w14:paraId="5D1785E8">
      <w:pPr>
        <w:pStyle w:val="405"/>
        <w:spacing w:after="120" w:line="360" w:lineRule="auto"/>
        <w:ind w:firstLine="480" w:firstLineChars="200"/>
        <w:rPr>
          <w:rFonts w:hint="eastAsia" w:ascii="宋体" w:hAnsi="宋体" w:eastAsia="宋体" w:cs="宋体"/>
          <w:color w:val="auto"/>
          <w:sz w:val="24"/>
          <w:szCs w:val="24"/>
          <w:highlight w:val="none"/>
        </w:rPr>
      </w:pPr>
      <w:bookmarkStart w:id="596" w:name="_Toc292559911"/>
      <w:bookmarkStart w:id="597" w:name="_Toc297048387"/>
      <w:bookmarkStart w:id="598" w:name="_Toc304295577"/>
      <w:bookmarkStart w:id="599" w:name="_Toc312678039"/>
      <w:bookmarkStart w:id="600" w:name="_Toc296346702"/>
      <w:bookmarkStart w:id="601" w:name="_Toc297216209"/>
      <w:bookmarkStart w:id="602" w:name="_Toc296347200"/>
      <w:bookmarkStart w:id="603" w:name="_Toc296944540"/>
      <w:bookmarkStart w:id="604" w:name="_Toc297123550"/>
      <w:bookmarkStart w:id="605" w:name="_Toc303539157"/>
      <w:bookmarkStart w:id="606" w:name="_Toc292559406"/>
      <w:bookmarkStart w:id="607" w:name="_Toc296891241"/>
      <w:bookmarkStart w:id="608" w:name="_Toc297120501"/>
      <w:bookmarkStart w:id="609" w:name="_Toc296503201"/>
      <w:bookmarkStart w:id="610" w:name="_Toc296891029"/>
      <w:bookmarkStart w:id="611" w:name="_Toc300935000"/>
      <w:r>
        <w:rPr>
          <w:rFonts w:hint="eastAsia" w:ascii="宋体" w:hAnsi="宋体" w:eastAsia="宋体" w:cs="宋体"/>
          <w:color w:val="auto"/>
          <w:sz w:val="24"/>
          <w:szCs w:val="24"/>
          <w:highlight w:val="none"/>
        </w:rPr>
        <w:t>11.1市场价格波动引起的调整</w:t>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14:paraId="098EAEC0">
      <w:pPr>
        <w:pStyle w:val="405"/>
        <w:spacing w:line="360" w:lineRule="auto"/>
        <w:ind w:left="499" w:leftChars="20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8C739C1">
      <w:pPr>
        <w:pStyle w:val="405"/>
        <w:spacing w:line="360" w:lineRule="auto"/>
        <w:ind w:left="499" w:left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E5B3FA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453EA55">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DE2F2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37F8CAE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721B2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17BBDF7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4573A61C">
      <w:pPr>
        <w:pStyle w:val="405"/>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4F430682">
      <w:pPr>
        <w:pStyle w:val="405"/>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本工程主要材料的风险包干幅度为±5%（包含±5%）。项目实施期间，当主要建筑材料的价格波动幅度超过投标价格中的风险包干幅度时，超过部分材料价格调整原则：施工期间材料价格上涨或下降幅度在风险包干幅度以内的，其价差由承包人承担或受益；</w:t>
      </w:r>
    </w:p>
    <w:p w14:paraId="498FCE36">
      <w:pPr>
        <w:pStyle w:val="405"/>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风险包干幅度的，超过部分由发包人承担或受益，施工期间材料价格根据施工期间当地每月的价格信息中该材料价格所跨月份算术平均后对照同投标单价下浮比例确定。属于价格调差范围的主要材料为：钢筋、水泥、商品混凝土；主要材料调整基价按照《云南省建设标准造价基价》（2020年第  期）综合材料价并结合市场行情执行。</w:t>
      </w:r>
    </w:p>
    <w:bookmarkEnd w:id="495"/>
    <w:bookmarkEnd w:id="496"/>
    <w:bookmarkEnd w:id="497"/>
    <w:bookmarkEnd w:id="498"/>
    <w:bookmarkEnd w:id="499"/>
    <w:bookmarkEnd w:id="500"/>
    <w:p w14:paraId="06BD4410">
      <w:pPr>
        <w:pStyle w:val="405"/>
        <w:spacing w:after="120" w:line="360" w:lineRule="auto"/>
        <w:ind w:firstLine="480" w:firstLineChars="200"/>
        <w:rPr>
          <w:rFonts w:hint="eastAsia" w:ascii="宋体" w:hAnsi="宋体" w:eastAsia="宋体" w:cs="宋体"/>
          <w:b w:val="0"/>
          <w:color w:val="auto"/>
          <w:sz w:val="24"/>
          <w:szCs w:val="24"/>
          <w:highlight w:val="none"/>
        </w:rPr>
      </w:pPr>
      <w:bookmarkStart w:id="612" w:name="_Toc297120505"/>
      <w:bookmarkStart w:id="613" w:name="_Toc292559410"/>
      <w:bookmarkStart w:id="614" w:name="_Toc296891033"/>
      <w:bookmarkStart w:id="615" w:name="_Toc296503205"/>
      <w:bookmarkStart w:id="616" w:name="_Toc296891245"/>
      <w:bookmarkStart w:id="617" w:name="_Toc296346706"/>
      <w:bookmarkStart w:id="618" w:name="_Toc292559915"/>
      <w:bookmarkStart w:id="619" w:name="_Toc296944544"/>
      <w:bookmarkStart w:id="620" w:name="_Toc297048391"/>
      <w:bookmarkStart w:id="621" w:name="_Toc296347204"/>
      <w:bookmarkStart w:id="622" w:name="_Toc351203644"/>
      <w:bookmarkStart w:id="623" w:name="_Toc8448"/>
      <w:bookmarkStart w:id="624" w:name="_Toc8131"/>
      <w:bookmarkStart w:id="625" w:name="_Toc304295579"/>
      <w:bookmarkStart w:id="626" w:name="_Toc312678040"/>
      <w:bookmarkStart w:id="627" w:name="_Toc300935002"/>
      <w:bookmarkStart w:id="628" w:name="_Toc303539159"/>
      <w:bookmarkStart w:id="629" w:name="_Toc297216211"/>
      <w:bookmarkStart w:id="630" w:name="_Toc297123552"/>
      <w:r>
        <w:rPr>
          <w:rFonts w:hint="eastAsia" w:ascii="宋体" w:hAnsi="宋体" w:eastAsia="宋体" w:cs="宋体"/>
          <w:b w:val="0"/>
          <w:color w:val="auto"/>
          <w:sz w:val="24"/>
          <w:szCs w:val="24"/>
          <w:highlight w:val="none"/>
        </w:rPr>
        <w:t>12.</w:t>
      </w:r>
      <w:bookmarkEnd w:id="612"/>
      <w:bookmarkEnd w:id="613"/>
      <w:bookmarkEnd w:id="614"/>
      <w:bookmarkEnd w:id="615"/>
      <w:bookmarkEnd w:id="616"/>
      <w:bookmarkEnd w:id="617"/>
      <w:bookmarkEnd w:id="618"/>
      <w:bookmarkEnd w:id="619"/>
      <w:bookmarkEnd w:id="620"/>
      <w:bookmarkEnd w:id="621"/>
      <w:r>
        <w:rPr>
          <w:rFonts w:hint="eastAsia" w:ascii="宋体" w:hAnsi="宋体" w:eastAsia="宋体" w:cs="宋体"/>
          <w:b w:val="0"/>
          <w:color w:val="auto"/>
          <w:sz w:val="24"/>
          <w:szCs w:val="24"/>
          <w:highlight w:val="none"/>
        </w:rPr>
        <w:t>合同价格、计量与支付</w:t>
      </w:r>
      <w:bookmarkEnd w:id="622"/>
      <w:bookmarkEnd w:id="623"/>
      <w:bookmarkEnd w:id="624"/>
    </w:p>
    <w:bookmarkEnd w:id="625"/>
    <w:bookmarkEnd w:id="626"/>
    <w:bookmarkEnd w:id="627"/>
    <w:bookmarkEnd w:id="628"/>
    <w:bookmarkEnd w:id="629"/>
    <w:bookmarkEnd w:id="630"/>
    <w:p w14:paraId="19C625A4">
      <w:pPr>
        <w:pStyle w:val="405"/>
        <w:spacing w:after="120" w:line="360" w:lineRule="auto"/>
        <w:ind w:firstLine="480" w:firstLineChars="200"/>
        <w:rPr>
          <w:rFonts w:hint="eastAsia" w:ascii="宋体" w:hAnsi="宋体" w:eastAsia="宋体" w:cs="宋体"/>
          <w:color w:val="auto"/>
          <w:sz w:val="24"/>
          <w:szCs w:val="24"/>
          <w:highlight w:val="none"/>
        </w:rPr>
      </w:pPr>
      <w:bookmarkStart w:id="631" w:name="_Toc292559916"/>
      <w:bookmarkStart w:id="632" w:name="_Toc267251461"/>
      <w:bookmarkStart w:id="633" w:name="_Toc292559411"/>
      <w:bookmarkStart w:id="634" w:name="_Toc296891246"/>
      <w:bookmarkStart w:id="635" w:name="_Toc296891034"/>
      <w:bookmarkStart w:id="636" w:name="_Toc296347205"/>
      <w:bookmarkStart w:id="637" w:name="_Toc297120506"/>
      <w:bookmarkStart w:id="638" w:name="_Toc296944545"/>
      <w:bookmarkStart w:id="639" w:name="_Toc296503206"/>
      <w:bookmarkStart w:id="640" w:name="_Toc296346707"/>
      <w:bookmarkStart w:id="641" w:name="_Toc297048392"/>
      <w:bookmarkStart w:id="642" w:name="_Toc304295580"/>
      <w:bookmarkStart w:id="643" w:name="_Toc303539160"/>
      <w:bookmarkStart w:id="644" w:name="_Toc297216212"/>
      <w:bookmarkStart w:id="645" w:name="_Toc297123553"/>
      <w:bookmarkStart w:id="646" w:name="_Toc312678041"/>
      <w:bookmarkStart w:id="647" w:name="_Toc300935003"/>
      <w:r>
        <w:rPr>
          <w:rFonts w:hint="eastAsia" w:ascii="宋体" w:hAnsi="宋体" w:eastAsia="宋体" w:cs="宋体"/>
          <w:color w:val="auto"/>
          <w:sz w:val="24"/>
          <w:szCs w:val="24"/>
          <w:highlight w:val="none"/>
        </w:rPr>
        <w:t>12.1合</w:t>
      </w:r>
      <w:bookmarkEnd w:id="631"/>
      <w:bookmarkEnd w:id="632"/>
      <w:bookmarkEnd w:id="633"/>
      <w:r>
        <w:rPr>
          <w:rFonts w:hint="eastAsia" w:ascii="宋体" w:hAnsi="宋体" w:eastAsia="宋体" w:cs="宋体"/>
          <w:color w:val="auto"/>
          <w:sz w:val="24"/>
          <w:szCs w:val="24"/>
          <w:highlight w:val="none"/>
        </w:rPr>
        <w:t>同价</w:t>
      </w:r>
      <w:bookmarkEnd w:id="634"/>
      <w:bookmarkEnd w:id="635"/>
      <w:bookmarkEnd w:id="636"/>
      <w:bookmarkEnd w:id="637"/>
      <w:bookmarkEnd w:id="638"/>
      <w:bookmarkEnd w:id="639"/>
      <w:bookmarkEnd w:id="640"/>
      <w:bookmarkEnd w:id="641"/>
      <w:r>
        <w:rPr>
          <w:rFonts w:hint="eastAsia" w:ascii="宋体" w:hAnsi="宋体" w:eastAsia="宋体" w:cs="宋体"/>
          <w:color w:val="auto"/>
          <w:sz w:val="24"/>
          <w:szCs w:val="24"/>
          <w:highlight w:val="none"/>
        </w:rPr>
        <w:t>格形式</w:t>
      </w:r>
    </w:p>
    <w:bookmarkEnd w:id="642"/>
    <w:bookmarkEnd w:id="643"/>
    <w:bookmarkEnd w:id="644"/>
    <w:bookmarkEnd w:id="645"/>
    <w:bookmarkEnd w:id="646"/>
    <w:bookmarkEnd w:id="647"/>
    <w:p w14:paraId="1B24408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单价合同。</w:t>
      </w:r>
    </w:p>
    <w:p w14:paraId="3838F3C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698624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B7271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2981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总价合同。</w:t>
      </w:r>
    </w:p>
    <w:p w14:paraId="21AE517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F8F7A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98969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6429AF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A15CAB">
      <w:pPr>
        <w:pStyle w:val="405"/>
        <w:spacing w:after="120" w:line="360" w:lineRule="auto"/>
        <w:ind w:firstLine="480" w:firstLineChars="200"/>
        <w:rPr>
          <w:rFonts w:hint="eastAsia" w:ascii="宋体" w:hAnsi="宋体" w:eastAsia="宋体" w:cs="宋体"/>
          <w:color w:val="auto"/>
          <w:sz w:val="24"/>
          <w:szCs w:val="24"/>
          <w:highlight w:val="none"/>
        </w:rPr>
      </w:pPr>
      <w:bookmarkStart w:id="648" w:name="_Toc312678042"/>
      <w:bookmarkStart w:id="649" w:name="_Toc300935004"/>
      <w:bookmarkStart w:id="650" w:name="_Toc303539161"/>
      <w:bookmarkStart w:id="651" w:name="_Toc297216213"/>
      <w:bookmarkStart w:id="652" w:name="_Toc304295581"/>
      <w:bookmarkStart w:id="653" w:name="_Toc297123554"/>
      <w:bookmarkStart w:id="654" w:name="_Toc296347206"/>
      <w:bookmarkStart w:id="655" w:name="_Toc292559412"/>
      <w:bookmarkStart w:id="656" w:name="_Toc296891035"/>
      <w:bookmarkStart w:id="657" w:name="_Toc297120507"/>
      <w:bookmarkStart w:id="658" w:name="_Toc296891247"/>
      <w:bookmarkStart w:id="659" w:name="_Toc297048393"/>
      <w:bookmarkStart w:id="660" w:name="_Toc296944546"/>
      <w:bookmarkStart w:id="661" w:name="_Toc296503207"/>
      <w:bookmarkStart w:id="662" w:name="_Toc292559917"/>
      <w:bookmarkStart w:id="663" w:name="_Toc296346708"/>
      <w:r>
        <w:rPr>
          <w:rFonts w:hint="eastAsia" w:ascii="宋体" w:hAnsi="宋体" w:eastAsia="宋体" w:cs="宋体"/>
          <w:color w:val="auto"/>
          <w:sz w:val="24"/>
          <w:szCs w:val="24"/>
          <w:highlight w:val="none"/>
        </w:rPr>
        <w:t>12.2预付款</w:t>
      </w:r>
    </w:p>
    <w:bookmarkEnd w:id="648"/>
    <w:bookmarkEnd w:id="649"/>
    <w:bookmarkEnd w:id="650"/>
    <w:bookmarkEnd w:id="651"/>
    <w:bookmarkEnd w:id="652"/>
    <w:bookmarkEnd w:id="653"/>
    <w:p w14:paraId="3949096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12.2.1预付款的支付</w:t>
      </w:r>
    </w:p>
    <w:p w14:paraId="060D978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合同金额的30%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1AF91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20AFE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4332F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12.2.2预付款担保</w:t>
      </w:r>
    </w:p>
    <w:p w14:paraId="79F3253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F445A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654"/>
    <w:bookmarkEnd w:id="655"/>
    <w:bookmarkEnd w:id="656"/>
    <w:bookmarkEnd w:id="657"/>
    <w:bookmarkEnd w:id="658"/>
    <w:bookmarkEnd w:id="659"/>
    <w:bookmarkEnd w:id="660"/>
    <w:bookmarkEnd w:id="661"/>
    <w:bookmarkEnd w:id="662"/>
    <w:bookmarkEnd w:id="663"/>
    <w:p w14:paraId="51A570D4">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12.3计量</w:t>
      </w:r>
    </w:p>
    <w:p w14:paraId="1696A71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12.3.1计量原则</w:t>
      </w:r>
    </w:p>
    <w:p w14:paraId="0646603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FB9D27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12.3.2计量周期</w:t>
      </w:r>
    </w:p>
    <w:p w14:paraId="7671F3B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D428DD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12.3.3单价合同的计量</w:t>
      </w:r>
    </w:p>
    <w:p w14:paraId="5F8D180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330F73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12.3.4总价合同的计量</w:t>
      </w:r>
    </w:p>
    <w:p w14:paraId="127F613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ADEC80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12.3.5总价合同采用支付分解表计量支付的，是否适用第12.3.4项〔总价合同的计量〕约定进行计量：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249C66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12.3.6其他价格形式合同的计量</w:t>
      </w:r>
    </w:p>
    <w:p w14:paraId="3EF9622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B351AF3">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12.4工程进度款支付</w:t>
      </w:r>
    </w:p>
    <w:p w14:paraId="53B6E029">
      <w:pPr>
        <w:pStyle w:val="405"/>
        <w:spacing w:line="360" w:lineRule="auto"/>
        <w:ind w:firstLine="480" w:firstLineChars="200"/>
        <w:rPr>
          <w:rFonts w:hint="eastAsia" w:ascii="宋体" w:hAnsi="宋体" w:eastAsia="宋体" w:cs="宋体"/>
          <w:color w:val="auto"/>
          <w:sz w:val="24"/>
          <w:szCs w:val="24"/>
          <w:highlight w:val="none"/>
        </w:rPr>
      </w:pPr>
      <w:bookmarkStart w:id="664" w:name="_Toc297048397"/>
      <w:bookmarkStart w:id="665" w:name="_Toc296346712"/>
      <w:bookmarkStart w:id="666" w:name="_Toc303539163"/>
      <w:bookmarkStart w:id="667" w:name="_Toc296891039"/>
      <w:bookmarkStart w:id="668" w:name="_Toc296944550"/>
      <w:bookmarkStart w:id="669" w:name="_Toc292559921"/>
      <w:bookmarkStart w:id="670" w:name="_Toc296503211"/>
      <w:bookmarkStart w:id="671" w:name="_Toc296891251"/>
      <w:bookmarkStart w:id="672" w:name="_Toc297120511"/>
      <w:bookmarkStart w:id="673" w:name="_Toc297123556"/>
      <w:bookmarkStart w:id="674" w:name="_Toc300935006"/>
      <w:bookmarkStart w:id="675" w:name="_Toc297216215"/>
      <w:bookmarkStart w:id="676" w:name="_Toc296347210"/>
      <w:bookmarkStart w:id="677" w:name="_Toc292559416"/>
      <w:r>
        <w:rPr>
          <w:rFonts w:hint="eastAsia" w:ascii="宋体" w:hAnsi="宋体" w:eastAsia="宋体" w:cs="宋体"/>
          <w:color w:val="auto"/>
          <w:sz w:val="24"/>
          <w:szCs w:val="24"/>
          <w:highlight w:val="none"/>
        </w:rPr>
        <w:t>12.4.1付款周期</w:t>
      </w:r>
    </w:p>
    <w:p w14:paraId="4312E585">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关于付款周期的约定：</w:t>
      </w:r>
      <w:r>
        <w:rPr>
          <w:rFonts w:hint="eastAsia" w:ascii="宋体" w:hAnsi="宋体" w:eastAsia="宋体" w:cs="宋体"/>
          <w:b/>
          <w:bCs/>
          <w:color w:val="auto"/>
          <w:sz w:val="24"/>
          <w:szCs w:val="24"/>
          <w:highlight w:val="none"/>
          <w:u w:val="single"/>
          <w:lang w:val="en-US" w:eastAsia="zh-CN"/>
        </w:rPr>
        <w:t>按工程进度拨付，当支付至合同价款总额的80%时停止支付，待工程竣工验收合格后3个月内支付至100%</w:t>
      </w:r>
      <w:r>
        <w:rPr>
          <w:rFonts w:hint="eastAsia" w:ascii="宋体" w:hAnsi="宋体" w:eastAsia="宋体" w:cs="宋体"/>
          <w:color w:val="auto"/>
          <w:sz w:val="24"/>
          <w:szCs w:val="24"/>
          <w:highlight w:val="none"/>
          <w:u w:val="single"/>
        </w:rPr>
        <w:t>。</w:t>
      </w:r>
    </w:p>
    <w:p w14:paraId="5D32D92E">
      <w:pPr>
        <w:pStyle w:val="405"/>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 xml:space="preserve">支付期数1：支付金额：   元，支付比例：50%，预计支付时间：   </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日。</w:t>
      </w:r>
    </w:p>
    <w:p w14:paraId="17C9F767">
      <w:pPr>
        <w:pStyle w:val="405"/>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 xml:space="preserve">支付期数2：支付金额：   元，支付比例：20%，预计支付时间：   </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日。</w:t>
      </w:r>
    </w:p>
    <w:p w14:paraId="5454423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12.4.2进度付款申请单的编制</w:t>
      </w:r>
    </w:p>
    <w:p w14:paraId="5C0E4D1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5F842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Pr>
          <w:rFonts w:hint="eastAsia" w:ascii="宋体" w:hAnsi="宋体" w:eastAsia="宋体" w:cs="宋体"/>
          <w:color w:val="auto"/>
          <w:sz w:val="24"/>
          <w:szCs w:val="24"/>
          <w:highlight w:val="none"/>
        </w:rPr>
        <w:t>2.4.3进度付款申请单的提交</w:t>
      </w:r>
    </w:p>
    <w:p w14:paraId="0BE3D14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DE854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F8C8B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284B3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12.4.4进度款审核和支付</w:t>
      </w:r>
    </w:p>
    <w:p w14:paraId="646C1AA8">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1F95B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193BC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6B8DB9">
      <w:pPr>
        <w:pStyle w:val="405"/>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936704">
      <w:pPr>
        <w:pStyle w:val="405"/>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支付分解表的编制</w:t>
      </w:r>
    </w:p>
    <w:p w14:paraId="715F971A">
      <w:pPr>
        <w:pStyle w:val="405"/>
        <w:spacing w:line="360" w:lineRule="auto"/>
        <w:ind w:leftChars="30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A14A1C">
      <w:pPr>
        <w:pStyle w:val="405"/>
        <w:spacing w:line="360" w:lineRule="auto"/>
        <w:ind w:leftChars="300"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单价合同的总价项目支付分解表的编制与审批：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501"/>
    <w:p w14:paraId="224E0E42">
      <w:pPr>
        <w:pStyle w:val="405"/>
        <w:spacing w:after="120" w:line="360" w:lineRule="auto"/>
        <w:ind w:firstLine="480" w:firstLineChars="200"/>
        <w:rPr>
          <w:rFonts w:hint="eastAsia" w:ascii="宋体" w:hAnsi="宋体" w:eastAsia="宋体" w:cs="宋体"/>
          <w:b w:val="0"/>
          <w:color w:val="auto"/>
          <w:sz w:val="24"/>
          <w:szCs w:val="24"/>
          <w:highlight w:val="none"/>
        </w:rPr>
      </w:pPr>
      <w:bookmarkStart w:id="678" w:name="_Toc4211"/>
      <w:bookmarkStart w:id="679" w:name="_Toc351203645"/>
      <w:bookmarkStart w:id="680" w:name="_Toc13611"/>
      <w:bookmarkStart w:id="681" w:name="_Toc292559424"/>
      <w:bookmarkStart w:id="682" w:name="_Toc297123564"/>
      <w:bookmarkStart w:id="683" w:name="_Toc303539172"/>
      <w:bookmarkStart w:id="684" w:name="_Toc296944558"/>
      <w:bookmarkStart w:id="685" w:name="_Toc296503219"/>
      <w:bookmarkStart w:id="686" w:name="_Toc296346720"/>
      <w:bookmarkStart w:id="687" w:name="_Toc297048405"/>
      <w:bookmarkStart w:id="688" w:name="_Toc312678053"/>
      <w:bookmarkStart w:id="689" w:name="_Toc297120519"/>
      <w:bookmarkStart w:id="690" w:name="_Toc297216223"/>
      <w:bookmarkStart w:id="691" w:name="_Toc296347218"/>
      <w:bookmarkStart w:id="692" w:name="_Toc300935015"/>
      <w:bookmarkStart w:id="693" w:name="_Toc296891259"/>
      <w:bookmarkStart w:id="694" w:name="_Toc296891047"/>
      <w:bookmarkStart w:id="695" w:name="_Toc292559929"/>
      <w:bookmarkStart w:id="696" w:name="_Toc304295593"/>
      <w:r>
        <w:rPr>
          <w:rFonts w:hint="eastAsia" w:ascii="宋体" w:hAnsi="宋体" w:eastAsia="宋体" w:cs="宋体"/>
          <w:b w:val="0"/>
          <w:color w:val="auto"/>
          <w:sz w:val="24"/>
          <w:szCs w:val="24"/>
          <w:highlight w:val="none"/>
        </w:rPr>
        <w:t>13.验收和工程试车</w:t>
      </w:r>
      <w:bookmarkEnd w:id="678"/>
      <w:bookmarkEnd w:id="679"/>
      <w:bookmarkEnd w:id="680"/>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14:paraId="018A0034">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13.1分部分项工程验收</w:t>
      </w:r>
    </w:p>
    <w:p w14:paraId="2831878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14:paraId="0FC9B287">
      <w:pPr>
        <w:pStyle w:val="405"/>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14:paraId="03EC8266">
      <w:pPr>
        <w:pStyle w:val="405"/>
        <w:spacing w:after="120" w:line="360" w:lineRule="auto"/>
        <w:ind w:firstLine="480" w:firstLineChars="200"/>
        <w:rPr>
          <w:rFonts w:hint="eastAsia" w:ascii="宋体" w:hAnsi="宋体" w:eastAsia="宋体" w:cs="宋体"/>
          <w:color w:val="auto"/>
          <w:sz w:val="24"/>
          <w:szCs w:val="24"/>
          <w:highlight w:val="none"/>
        </w:rPr>
      </w:pPr>
      <w:bookmarkStart w:id="697" w:name="_Toc296891263"/>
      <w:bookmarkStart w:id="698" w:name="_Toc297120523"/>
      <w:bookmarkStart w:id="699" w:name="_Toc297048409"/>
      <w:bookmarkStart w:id="700" w:name="_Toc296503223"/>
      <w:bookmarkStart w:id="701" w:name="_Toc304295596"/>
      <w:bookmarkStart w:id="702" w:name="_Toc292559933"/>
      <w:bookmarkStart w:id="703" w:name="_Toc296347222"/>
      <w:bookmarkStart w:id="704" w:name="_Toc303539173"/>
      <w:bookmarkStart w:id="705" w:name="_Toc300935016"/>
      <w:bookmarkStart w:id="706" w:name="_Toc296346724"/>
      <w:bookmarkStart w:id="707" w:name="_Toc292559428"/>
      <w:bookmarkStart w:id="708" w:name="_Toc297216224"/>
      <w:bookmarkStart w:id="709" w:name="_Toc312678056"/>
      <w:bookmarkStart w:id="710" w:name="_Toc296944562"/>
      <w:bookmarkStart w:id="711" w:name="_Toc296891051"/>
      <w:bookmarkStart w:id="712" w:name="_Toc297123565"/>
      <w:bookmarkStart w:id="713" w:name="_Toc267251471"/>
      <w:bookmarkStart w:id="714" w:name="_Toc267251476"/>
      <w:bookmarkStart w:id="715" w:name="_Toc267251473"/>
      <w:bookmarkStart w:id="716" w:name="_Toc267251474"/>
      <w:bookmarkStart w:id="717" w:name="_Toc267251470"/>
      <w:bookmarkStart w:id="718" w:name="_Toc267251472"/>
      <w:bookmarkStart w:id="719" w:name="_Toc267251475"/>
      <w:r>
        <w:rPr>
          <w:rFonts w:hint="eastAsia" w:ascii="宋体" w:hAnsi="宋体" w:eastAsia="宋体" w:cs="宋体"/>
          <w:color w:val="auto"/>
          <w:sz w:val="24"/>
          <w:szCs w:val="24"/>
          <w:highlight w:val="none"/>
        </w:rPr>
        <w:t>13.2竣工验收</w:t>
      </w:r>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09DD4213">
      <w:pPr>
        <w:pStyle w:val="405"/>
        <w:spacing w:line="360" w:lineRule="auto"/>
        <w:ind w:firstLine="480" w:firstLineChars="200"/>
        <w:rPr>
          <w:rFonts w:hint="eastAsia" w:ascii="宋体" w:hAnsi="宋体" w:eastAsia="宋体" w:cs="宋体"/>
          <w:color w:val="auto"/>
          <w:sz w:val="24"/>
          <w:szCs w:val="24"/>
          <w:highlight w:val="none"/>
        </w:rPr>
      </w:pPr>
      <w:bookmarkStart w:id="720" w:name="_Toc280868704"/>
      <w:bookmarkStart w:id="721" w:name="_Toc280868705"/>
      <w:bookmarkStart w:id="722" w:name="_Toc280868706"/>
      <w:bookmarkStart w:id="723" w:name="_Toc280868707"/>
      <w:bookmarkStart w:id="724" w:name="_Toc280868708"/>
      <w:bookmarkStart w:id="725" w:name="_Toc280868709"/>
      <w:r>
        <w:rPr>
          <w:rFonts w:hint="eastAsia" w:ascii="宋体" w:hAnsi="宋体" w:eastAsia="宋体" w:cs="宋体"/>
          <w:color w:val="auto"/>
          <w:sz w:val="24"/>
          <w:szCs w:val="24"/>
          <w:highlight w:val="none"/>
        </w:rPr>
        <w:t>13.2.2竣工验收程序</w:t>
      </w:r>
    </w:p>
    <w:bookmarkEnd w:id="720"/>
    <w:p w14:paraId="5E76286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CC3E132">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721"/>
    <w:p w14:paraId="0DB81F0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722"/>
    <w:p w14:paraId="551AC7F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21E671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发包人未按本合同约定接收全部或部分工程的，违约金的计算方法为：每延迟一天按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元的标准向承包人支付违约金。</w:t>
      </w:r>
    </w:p>
    <w:bookmarkEnd w:id="723"/>
    <w:p w14:paraId="681FCFA1">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承包人未按时移交工程的，违约金的计算方法为：每延迟一天按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元的标准向发包人支付违约金。</w:t>
      </w:r>
    </w:p>
    <w:p w14:paraId="54DD77FE">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13.3工程试车</w:t>
      </w:r>
    </w:p>
    <w:bookmarkEnd w:id="724"/>
    <w:p w14:paraId="30B0ACA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13.3.1试车程序</w:t>
      </w:r>
    </w:p>
    <w:p w14:paraId="3A2C3D8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6BB25D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14:paraId="2DEA9F4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14:paraId="1ED6CA2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13.3.3投料试车</w:t>
      </w:r>
    </w:p>
    <w:p w14:paraId="76D2F0A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0745718">
      <w:pPr>
        <w:pStyle w:val="405"/>
        <w:spacing w:after="120" w:line="360" w:lineRule="auto"/>
        <w:ind w:firstLine="480" w:firstLineChars="200"/>
        <w:rPr>
          <w:rFonts w:hint="eastAsia" w:ascii="宋体" w:hAnsi="宋体" w:eastAsia="宋体" w:cs="宋体"/>
          <w:color w:val="auto"/>
          <w:sz w:val="24"/>
          <w:szCs w:val="24"/>
          <w:highlight w:val="none"/>
        </w:rPr>
      </w:pPr>
      <w:bookmarkStart w:id="726" w:name="_Toc9108"/>
      <w:r>
        <w:rPr>
          <w:rFonts w:hint="eastAsia" w:ascii="宋体" w:hAnsi="宋体" w:eastAsia="宋体" w:cs="宋体"/>
          <w:color w:val="auto"/>
          <w:sz w:val="24"/>
          <w:szCs w:val="24"/>
          <w:highlight w:val="none"/>
        </w:rPr>
        <w:t>13.6竣工退场</w:t>
      </w:r>
      <w:bookmarkEnd w:id="726"/>
    </w:p>
    <w:p w14:paraId="324A996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13.6.1竣工退场</w:t>
      </w:r>
    </w:p>
    <w:p w14:paraId="219BD8FB">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0C475C9">
      <w:pPr>
        <w:pStyle w:val="405"/>
        <w:spacing w:after="120" w:line="360" w:lineRule="auto"/>
        <w:ind w:firstLine="480" w:firstLineChars="200"/>
        <w:rPr>
          <w:rFonts w:hint="eastAsia" w:ascii="宋体" w:hAnsi="宋体" w:eastAsia="宋体" w:cs="宋体"/>
          <w:b w:val="0"/>
          <w:color w:val="auto"/>
          <w:sz w:val="24"/>
          <w:szCs w:val="24"/>
          <w:highlight w:val="none"/>
        </w:rPr>
      </w:pPr>
      <w:bookmarkStart w:id="727" w:name="_Toc14886"/>
      <w:bookmarkStart w:id="728" w:name="_Toc351203646"/>
      <w:bookmarkStart w:id="729" w:name="_Toc12286"/>
      <w:r>
        <w:rPr>
          <w:rFonts w:hint="eastAsia" w:ascii="宋体" w:hAnsi="宋体" w:eastAsia="宋体" w:cs="宋体"/>
          <w:b w:val="0"/>
          <w:color w:val="auto"/>
          <w:sz w:val="24"/>
          <w:szCs w:val="24"/>
          <w:highlight w:val="none"/>
        </w:rPr>
        <w:t>14.竣工结算</w:t>
      </w:r>
      <w:bookmarkEnd w:id="727"/>
      <w:bookmarkEnd w:id="728"/>
      <w:bookmarkEnd w:id="729"/>
    </w:p>
    <w:p w14:paraId="3C17A72A">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14.1竣工结算申请</w:t>
      </w:r>
    </w:p>
    <w:p w14:paraId="3B655046">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5410F2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E5A7ADE">
      <w:pPr>
        <w:pStyle w:val="405"/>
        <w:spacing w:after="120" w:line="360" w:lineRule="auto"/>
        <w:ind w:firstLine="480" w:firstLineChars="200"/>
        <w:rPr>
          <w:rFonts w:hint="eastAsia" w:ascii="宋体" w:hAnsi="宋体" w:eastAsia="宋体" w:cs="宋体"/>
          <w:color w:val="auto"/>
          <w:sz w:val="24"/>
          <w:szCs w:val="24"/>
          <w:highlight w:val="none"/>
        </w:rPr>
      </w:pPr>
      <w:bookmarkStart w:id="730" w:name="_Toc11786"/>
      <w:r>
        <w:rPr>
          <w:rFonts w:hint="eastAsia" w:ascii="宋体" w:hAnsi="宋体" w:eastAsia="宋体" w:cs="宋体"/>
          <w:color w:val="auto"/>
          <w:sz w:val="24"/>
          <w:szCs w:val="24"/>
          <w:highlight w:val="none"/>
        </w:rPr>
        <w:t>14.2竣工结算审核</w:t>
      </w:r>
      <w:bookmarkEnd w:id="730"/>
    </w:p>
    <w:p w14:paraId="2D3FBB4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303BC7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A3DC31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关于竣工付款证书质疑部分复核的方式和程序：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39DA660D">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14.4最终结清</w:t>
      </w:r>
    </w:p>
    <w:p w14:paraId="4582C02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14.4.1最终结清申请单</w:t>
      </w:r>
    </w:p>
    <w:p w14:paraId="2060225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DD5439">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665B87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14.4.2最终结清证书和支付</w:t>
      </w:r>
    </w:p>
    <w:p w14:paraId="0F93D233">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117FE1B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713"/>
    <w:bookmarkEnd w:id="714"/>
    <w:bookmarkEnd w:id="715"/>
    <w:bookmarkEnd w:id="716"/>
    <w:bookmarkEnd w:id="717"/>
    <w:bookmarkEnd w:id="718"/>
    <w:bookmarkEnd w:id="719"/>
    <w:bookmarkEnd w:id="725"/>
    <w:p w14:paraId="6AB82310">
      <w:pPr>
        <w:pStyle w:val="405"/>
        <w:spacing w:after="120" w:line="360" w:lineRule="auto"/>
        <w:ind w:firstLine="480" w:firstLineChars="200"/>
        <w:rPr>
          <w:rFonts w:hint="eastAsia" w:ascii="宋体" w:hAnsi="宋体" w:eastAsia="宋体" w:cs="宋体"/>
          <w:b w:val="0"/>
          <w:color w:val="auto"/>
          <w:sz w:val="24"/>
          <w:szCs w:val="24"/>
          <w:highlight w:val="none"/>
        </w:rPr>
      </w:pPr>
      <w:bookmarkStart w:id="731" w:name="_Toc17522"/>
      <w:bookmarkStart w:id="732" w:name="_Toc8380"/>
      <w:bookmarkStart w:id="733" w:name="_Toc351203647"/>
      <w:bookmarkStart w:id="734" w:name="_Toc267251483"/>
      <w:bookmarkStart w:id="735" w:name="_Toc267251484"/>
      <w:bookmarkStart w:id="736" w:name="_Toc267251482"/>
      <w:bookmarkStart w:id="737" w:name="_Toc267251485"/>
      <w:bookmarkStart w:id="738" w:name="_Toc267251489"/>
      <w:bookmarkStart w:id="739" w:name="_Toc267251490"/>
      <w:bookmarkStart w:id="740" w:name="_Toc267251486"/>
      <w:bookmarkStart w:id="741" w:name="_Toc267251488"/>
      <w:bookmarkStart w:id="742" w:name="_Toc267251502"/>
      <w:bookmarkStart w:id="743" w:name="_Toc267251491"/>
      <w:bookmarkStart w:id="744" w:name="_Toc267251492"/>
      <w:bookmarkStart w:id="745" w:name="_Toc267251496"/>
      <w:bookmarkStart w:id="746" w:name="_Toc267251497"/>
      <w:bookmarkStart w:id="747" w:name="_Toc267251495"/>
      <w:bookmarkStart w:id="748" w:name="_Toc267251494"/>
      <w:bookmarkStart w:id="749" w:name="_Toc267251503"/>
      <w:bookmarkStart w:id="750" w:name="_Toc267251501"/>
      <w:bookmarkStart w:id="751" w:name="_Toc267251493"/>
      <w:bookmarkStart w:id="752" w:name="_Toc267251499"/>
      <w:bookmarkStart w:id="753" w:name="_Toc267251498"/>
      <w:bookmarkStart w:id="754" w:name="_Toc267251506"/>
      <w:bookmarkStart w:id="755" w:name="_Toc267251504"/>
      <w:bookmarkStart w:id="756" w:name="_Toc267251507"/>
      <w:bookmarkStart w:id="757" w:name="_Toc267251508"/>
      <w:bookmarkStart w:id="758" w:name="_Toc267251511"/>
      <w:bookmarkStart w:id="759" w:name="_Toc267251509"/>
      <w:bookmarkStart w:id="760" w:name="_Toc267251510"/>
      <w:bookmarkStart w:id="761" w:name="_Toc267251514"/>
      <w:bookmarkStart w:id="762" w:name="_Toc267251515"/>
      <w:bookmarkStart w:id="763" w:name="_Toc267251513"/>
      <w:r>
        <w:rPr>
          <w:rFonts w:hint="eastAsia" w:ascii="宋体" w:hAnsi="宋体" w:eastAsia="宋体" w:cs="宋体"/>
          <w:b w:val="0"/>
          <w:color w:val="auto"/>
          <w:sz w:val="24"/>
          <w:szCs w:val="24"/>
          <w:highlight w:val="none"/>
        </w:rPr>
        <w:t>15.缺陷责任期与保修</w:t>
      </w:r>
      <w:bookmarkEnd w:id="731"/>
      <w:bookmarkEnd w:id="732"/>
      <w:bookmarkEnd w:id="733"/>
    </w:p>
    <w:p w14:paraId="21DFE090">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缺陷责任期</w:t>
      </w:r>
      <w:bookmarkEnd w:id="734"/>
    </w:p>
    <w:p w14:paraId="1FFD79F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759C8F">
      <w:pPr>
        <w:pStyle w:val="405"/>
        <w:spacing w:after="120" w:line="360" w:lineRule="auto"/>
        <w:ind w:firstLine="480" w:firstLineChars="200"/>
        <w:rPr>
          <w:rFonts w:hint="eastAsia" w:ascii="宋体" w:hAnsi="宋体" w:eastAsia="宋体" w:cs="宋体"/>
          <w:color w:val="auto"/>
          <w:sz w:val="24"/>
          <w:szCs w:val="24"/>
          <w:highlight w:val="none"/>
        </w:rPr>
      </w:pPr>
      <w:bookmarkStart w:id="764" w:name="_Toc9222"/>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质量保证金</w:t>
      </w:r>
      <w:bookmarkEnd w:id="764"/>
    </w:p>
    <w:p w14:paraId="590E54F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在工程项目竣工前，承包人按专用合同条款第3.7条提供履约担保的，发包人不得同时预留工程质量保证金。</w:t>
      </w:r>
    </w:p>
    <w:p w14:paraId="51F1B070">
      <w:pPr>
        <w:pStyle w:val="405"/>
        <w:spacing w:line="360" w:lineRule="auto"/>
        <w:ind w:firstLine="480" w:firstLineChars="200"/>
        <w:rPr>
          <w:rFonts w:hint="eastAsia" w:ascii="宋体" w:hAnsi="宋体" w:eastAsia="宋体" w:cs="宋体"/>
          <w:color w:val="auto"/>
          <w:sz w:val="24"/>
          <w:szCs w:val="24"/>
          <w:highlight w:val="none"/>
        </w:rPr>
      </w:pPr>
      <w:bookmarkStart w:id="765" w:name="_Toc23421"/>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.1承包人提供质量保证金的方式</w:t>
      </w:r>
      <w:bookmarkEnd w:id="765"/>
    </w:p>
    <w:p w14:paraId="53D817D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2011BA42">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（1）质量保证金保函，保证金额为：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D6EB6F6">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%的工程款；</w:t>
      </w:r>
    </w:p>
    <w:p w14:paraId="19C7B28F">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（3）其他方式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D8C39F">
      <w:pPr>
        <w:pStyle w:val="405"/>
        <w:spacing w:line="360" w:lineRule="auto"/>
        <w:ind w:firstLine="480" w:firstLineChars="200"/>
        <w:rPr>
          <w:rFonts w:hint="eastAsia" w:ascii="宋体" w:hAnsi="宋体" w:eastAsia="宋体" w:cs="宋体"/>
          <w:color w:val="auto"/>
          <w:sz w:val="24"/>
          <w:szCs w:val="24"/>
          <w:highlight w:val="none"/>
        </w:rPr>
      </w:pPr>
      <w:bookmarkStart w:id="766" w:name="_Toc14019"/>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.2质量保证金的扣留</w:t>
      </w:r>
      <w:bookmarkEnd w:id="766"/>
      <w:r>
        <w:rPr>
          <w:rFonts w:hint="eastAsia" w:ascii="宋体" w:hAnsi="宋体" w:eastAsia="宋体" w:cs="宋体"/>
          <w:color w:val="auto"/>
          <w:sz w:val="24"/>
          <w:szCs w:val="24"/>
          <w:highlight w:val="none"/>
        </w:rPr>
        <w:t xml:space="preserve"> </w:t>
      </w:r>
    </w:p>
    <w:p w14:paraId="0BC2EF85">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3D055581">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6EF44CFF">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bookmarkStart w:id="767" w:name="_Toc1699"/>
      <w:r>
        <w:rPr>
          <w:rFonts w:hint="eastAsia" w:ascii="宋体" w:hAnsi="宋体" w:eastAsia="宋体" w:cs="宋体"/>
          <w:color w:val="auto"/>
          <w:sz w:val="24"/>
          <w:szCs w:val="24"/>
          <w:highlight w:val="none"/>
        </w:rPr>
        <w:t>（2）工程竣工结算时一次性扣留质量保证金；</w:t>
      </w:r>
      <w:bookmarkEnd w:id="767"/>
    </w:p>
    <w:p w14:paraId="1F436590">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（3）其他扣留方式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EBA27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735"/>
    <w:bookmarkEnd w:id="736"/>
    <w:p w14:paraId="02403F4F">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保修</w:t>
      </w:r>
    </w:p>
    <w:bookmarkEnd w:id="737"/>
    <w:p w14:paraId="552860F6">
      <w:pPr>
        <w:pStyle w:val="405"/>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.1保修责任</w:t>
      </w:r>
    </w:p>
    <w:p w14:paraId="10C7748E">
      <w:pPr>
        <w:pStyle w:val="405"/>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9FAB7B0">
      <w:pPr>
        <w:pStyle w:val="405"/>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.3修复通知</w:t>
      </w:r>
    </w:p>
    <w:p w14:paraId="3B8957EB">
      <w:pPr>
        <w:pStyle w:val="405"/>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738"/>
    <w:bookmarkEnd w:id="739"/>
    <w:bookmarkEnd w:id="740"/>
    <w:bookmarkEnd w:id="741"/>
    <w:p w14:paraId="41C424D2">
      <w:pPr>
        <w:pStyle w:val="405"/>
        <w:spacing w:after="120" w:line="360" w:lineRule="auto"/>
        <w:ind w:firstLine="480" w:firstLineChars="200"/>
        <w:rPr>
          <w:rFonts w:hint="eastAsia" w:ascii="宋体" w:hAnsi="宋体" w:eastAsia="宋体" w:cs="宋体"/>
          <w:b w:val="0"/>
          <w:color w:val="auto"/>
          <w:sz w:val="24"/>
          <w:szCs w:val="24"/>
          <w:highlight w:val="none"/>
        </w:rPr>
      </w:pPr>
      <w:bookmarkStart w:id="768" w:name="_Toc13271"/>
      <w:bookmarkStart w:id="769" w:name="_Toc351203648"/>
      <w:bookmarkStart w:id="770" w:name="_Toc198"/>
      <w:bookmarkStart w:id="771" w:name="_Toc280868717"/>
      <w:bookmarkStart w:id="772" w:name="_Toc280868718"/>
      <w:r>
        <w:rPr>
          <w:rFonts w:hint="eastAsia" w:ascii="宋体" w:hAnsi="宋体" w:eastAsia="宋体" w:cs="宋体"/>
          <w:b w:val="0"/>
          <w:color w:val="auto"/>
          <w:sz w:val="24"/>
          <w:szCs w:val="24"/>
          <w:highlight w:val="none"/>
        </w:rPr>
        <w:t>16.违约</w:t>
      </w:r>
      <w:bookmarkEnd w:id="768"/>
      <w:bookmarkEnd w:id="769"/>
      <w:bookmarkEnd w:id="770"/>
    </w:p>
    <w:p w14:paraId="4C3F8F7F">
      <w:pPr>
        <w:pStyle w:val="405"/>
        <w:spacing w:after="120" w:line="360" w:lineRule="auto"/>
        <w:ind w:firstLine="480" w:firstLineChars="200"/>
        <w:rPr>
          <w:rFonts w:hint="eastAsia" w:ascii="宋体" w:hAnsi="宋体" w:eastAsia="宋体" w:cs="宋体"/>
          <w:color w:val="auto"/>
          <w:sz w:val="24"/>
          <w:szCs w:val="24"/>
          <w:highlight w:val="none"/>
        </w:rPr>
      </w:pPr>
      <w:bookmarkStart w:id="773" w:name="_Toc32727"/>
      <w:r>
        <w:rPr>
          <w:rFonts w:hint="eastAsia" w:ascii="宋体" w:hAnsi="宋体" w:eastAsia="宋体" w:cs="宋体"/>
          <w:color w:val="auto"/>
          <w:sz w:val="24"/>
          <w:szCs w:val="24"/>
          <w:highlight w:val="none"/>
        </w:rPr>
        <w:t>16.1发包人违约</w:t>
      </w:r>
      <w:bookmarkEnd w:id="773"/>
    </w:p>
    <w:p w14:paraId="04271F1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6E1BA20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62364DE">
      <w:pPr>
        <w:pStyle w:val="405"/>
        <w:spacing w:line="360" w:lineRule="auto"/>
        <w:ind w:left="1050"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16.1.2 发包人违约的责任</w:t>
      </w:r>
    </w:p>
    <w:p w14:paraId="4F1CFD8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454976FA">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（1）因发包人原因未能在计划开工日期前7天内下达开工通知的违约责任：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455073">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68210C7">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915C61C">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4C9F5D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62F042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29F55CF">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4CD5227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16.1.3因发包人违约解除合同</w:t>
      </w:r>
    </w:p>
    <w:p w14:paraId="5852452C">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承包人按16.1.1项〔发包人违约的情形〕约定暂停施工满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天后发包人仍不纠正其违约行为并致使合同目的不能实现的，承包人有权解除合同。</w:t>
      </w:r>
    </w:p>
    <w:p w14:paraId="790C7435">
      <w:pPr>
        <w:pStyle w:val="405"/>
        <w:spacing w:after="120" w:line="360" w:lineRule="auto"/>
        <w:ind w:firstLine="480" w:firstLineChars="200"/>
        <w:rPr>
          <w:rFonts w:hint="eastAsia" w:ascii="宋体" w:hAnsi="宋体" w:eastAsia="宋体" w:cs="宋体"/>
          <w:color w:val="auto"/>
          <w:sz w:val="24"/>
          <w:szCs w:val="24"/>
          <w:highlight w:val="none"/>
        </w:rPr>
      </w:pPr>
      <w:bookmarkStart w:id="774" w:name="_Toc11879"/>
      <w:r>
        <w:rPr>
          <w:rFonts w:hint="eastAsia" w:ascii="宋体" w:hAnsi="宋体" w:eastAsia="宋体" w:cs="宋体"/>
          <w:color w:val="auto"/>
          <w:sz w:val="24"/>
          <w:szCs w:val="24"/>
          <w:highlight w:val="none"/>
        </w:rPr>
        <w:t>16.2承包人违约</w:t>
      </w:r>
      <w:bookmarkEnd w:id="774"/>
    </w:p>
    <w:p w14:paraId="7B3E1C24">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16.2.1承包人违约的情形</w:t>
      </w:r>
    </w:p>
    <w:p w14:paraId="2D36B051">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EDD80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16.2.2承包人违约的责任</w:t>
      </w:r>
    </w:p>
    <w:p w14:paraId="3F810A0E">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承包人违约责任的承担方式和计算方法：</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A6EFAFE">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16.2.3因承包人违约解除合同</w:t>
      </w:r>
    </w:p>
    <w:p w14:paraId="26CC1EA6">
      <w:pPr>
        <w:pStyle w:val="405"/>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关于承包人违约解除合同的特别约定：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193AE18">
      <w:pPr>
        <w:pStyle w:val="405"/>
        <w:spacing w:before="120"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9FF8B6B">
      <w:pPr>
        <w:pStyle w:val="405"/>
        <w:spacing w:after="120" w:line="360" w:lineRule="auto"/>
        <w:ind w:firstLine="480" w:firstLineChars="200"/>
        <w:rPr>
          <w:rFonts w:hint="eastAsia" w:ascii="宋体" w:hAnsi="宋体" w:eastAsia="宋体" w:cs="宋体"/>
          <w:b w:val="0"/>
          <w:color w:val="auto"/>
          <w:sz w:val="24"/>
          <w:szCs w:val="24"/>
          <w:highlight w:val="none"/>
        </w:rPr>
      </w:pPr>
      <w:bookmarkStart w:id="775" w:name="_Toc1360"/>
      <w:bookmarkStart w:id="776" w:name="_Toc351203649"/>
      <w:bookmarkStart w:id="777" w:name="_Toc4148"/>
      <w:r>
        <w:rPr>
          <w:rFonts w:hint="eastAsia" w:ascii="宋体" w:hAnsi="宋体" w:eastAsia="宋体" w:cs="宋体"/>
          <w:b w:val="0"/>
          <w:color w:val="auto"/>
          <w:sz w:val="24"/>
          <w:szCs w:val="24"/>
          <w:highlight w:val="none"/>
        </w:rPr>
        <w:t>17.不可抗力</w:t>
      </w:r>
      <w:bookmarkEnd w:id="775"/>
      <w:bookmarkEnd w:id="776"/>
      <w:bookmarkEnd w:id="777"/>
      <w:r>
        <w:rPr>
          <w:rFonts w:hint="eastAsia" w:ascii="宋体" w:hAnsi="宋体" w:eastAsia="宋体" w:cs="宋体"/>
          <w:b w:val="0"/>
          <w:color w:val="auto"/>
          <w:sz w:val="24"/>
          <w:szCs w:val="24"/>
          <w:highlight w:val="none"/>
        </w:rPr>
        <w:t xml:space="preserve"> </w:t>
      </w:r>
      <w:bookmarkEnd w:id="771"/>
    </w:p>
    <w:p w14:paraId="10A66166">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17.1不可抗力的确认</w:t>
      </w:r>
    </w:p>
    <w:p w14:paraId="4D584CAA">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5A8CAEBB">
      <w:pPr>
        <w:pStyle w:val="405"/>
        <w:spacing w:after="120" w:line="360" w:lineRule="auto"/>
        <w:ind w:firstLine="480" w:firstLineChars="200"/>
        <w:rPr>
          <w:rFonts w:hint="eastAsia" w:ascii="宋体" w:hAnsi="宋体" w:eastAsia="宋体" w:cs="宋体"/>
          <w:color w:val="auto"/>
          <w:sz w:val="24"/>
          <w:szCs w:val="24"/>
          <w:highlight w:val="none"/>
        </w:rPr>
      </w:pPr>
      <w:bookmarkStart w:id="778" w:name="_Toc11258"/>
      <w:r>
        <w:rPr>
          <w:rFonts w:hint="eastAsia" w:ascii="宋体" w:hAnsi="宋体" w:eastAsia="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因不可抗力解除合同</w:t>
      </w:r>
      <w:bookmarkEnd w:id="778"/>
    </w:p>
    <w:p w14:paraId="2F067C00">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73DD216C">
      <w:pPr>
        <w:pStyle w:val="405"/>
        <w:spacing w:after="120" w:line="360" w:lineRule="auto"/>
        <w:ind w:firstLine="480" w:firstLineChars="200"/>
        <w:rPr>
          <w:rFonts w:hint="eastAsia" w:ascii="宋体" w:hAnsi="宋体" w:eastAsia="宋体" w:cs="宋体"/>
          <w:b w:val="0"/>
          <w:color w:val="auto"/>
          <w:sz w:val="24"/>
          <w:szCs w:val="24"/>
          <w:highlight w:val="none"/>
        </w:rPr>
      </w:pPr>
      <w:bookmarkStart w:id="779" w:name="_Toc351203650"/>
      <w:bookmarkStart w:id="780" w:name="_Toc10496"/>
      <w:bookmarkStart w:id="781" w:name="_Toc10643"/>
      <w:r>
        <w:rPr>
          <w:rFonts w:hint="eastAsia" w:ascii="宋体" w:hAnsi="宋体" w:eastAsia="宋体" w:cs="宋体"/>
          <w:b w:val="0"/>
          <w:color w:val="auto"/>
          <w:sz w:val="24"/>
          <w:szCs w:val="24"/>
          <w:highlight w:val="none"/>
        </w:rPr>
        <w:t>18.保险</w:t>
      </w:r>
      <w:bookmarkEnd w:id="779"/>
      <w:bookmarkEnd w:id="780"/>
      <w:bookmarkEnd w:id="781"/>
    </w:p>
    <w:bookmarkEnd w:id="772"/>
    <w:p w14:paraId="26BF7438">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18.1工程保险</w:t>
      </w:r>
    </w:p>
    <w:p w14:paraId="075CC346">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66AD71E4">
      <w:pPr>
        <w:pStyle w:val="405"/>
        <w:spacing w:after="120" w:line="360" w:lineRule="auto"/>
        <w:ind w:firstLine="480" w:firstLineChars="200"/>
        <w:rPr>
          <w:rFonts w:hint="eastAsia" w:ascii="宋体" w:hAnsi="宋体" w:eastAsia="宋体" w:cs="宋体"/>
          <w:color w:val="auto"/>
          <w:sz w:val="24"/>
          <w:szCs w:val="24"/>
          <w:highlight w:val="none"/>
        </w:rPr>
      </w:pPr>
      <w:bookmarkStart w:id="782" w:name="_Toc19128"/>
      <w:r>
        <w:rPr>
          <w:rFonts w:hint="eastAsia" w:ascii="宋体" w:hAnsi="宋体" w:eastAsia="宋体" w:cs="宋体"/>
          <w:color w:val="auto"/>
          <w:sz w:val="24"/>
          <w:szCs w:val="24"/>
          <w:highlight w:val="none"/>
        </w:rPr>
        <w:t>18.3其他保险</w:t>
      </w:r>
      <w:bookmarkEnd w:id="782"/>
    </w:p>
    <w:p w14:paraId="223E02D2">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0201409D">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76F71961">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18.7通知义务</w:t>
      </w:r>
    </w:p>
    <w:p w14:paraId="6B3086C2">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bookmarkEnd w:id="742"/>
    <w:bookmarkEnd w:id="743"/>
    <w:bookmarkEnd w:id="744"/>
    <w:bookmarkEnd w:id="745"/>
    <w:bookmarkEnd w:id="746"/>
    <w:bookmarkEnd w:id="747"/>
    <w:bookmarkEnd w:id="748"/>
    <w:bookmarkEnd w:id="749"/>
    <w:bookmarkEnd w:id="750"/>
    <w:bookmarkEnd w:id="751"/>
    <w:bookmarkEnd w:id="752"/>
    <w:bookmarkEnd w:id="753"/>
    <w:p w14:paraId="674816BC">
      <w:pPr>
        <w:pStyle w:val="405"/>
        <w:spacing w:after="120" w:line="360" w:lineRule="auto"/>
        <w:ind w:firstLine="480" w:firstLineChars="200"/>
        <w:rPr>
          <w:rFonts w:hint="eastAsia" w:ascii="宋体" w:hAnsi="宋体" w:eastAsia="宋体" w:cs="宋体"/>
          <w:b w:val="0"/>
          <w:color w:val="auto"/>
          <w:sz w:val="24"/>
          <w:szCs w:val="24"/>
          <w:highlight w:val="none"/>
        </w:rPr>
      </w:pPr>
      <w:bookmarkStart w:id="783" w:name="_Toc19415"/>
      <w:bookmarkStart w:id="784" w:name="_Toc351203651"/>
      <w:bookmarkStart w:id="785" w:name="_Toc18468"/>
      <w:r>
        <w:rPr>
          <w:rFonts w:hint="eastAsia" w:ascii="宋体" w:hAnsi="宋体" w:eastAsia="宋体" w:cs="宋体"/>
          <w:b w:val="0"/>
          <w:color w:val="auto"/>
          <w:sz w:val="24"/>
          <w:szCs w:val="24"/>
          <w:highlight w:val="none"/>
        </w:rPr>
        <w:t>20.争议解决</w:t>
      </w:r>
      <w:bookmarkEnd w:id="783"/>
      <w:bookmarkEnd w:id="784"/>
      <w:bookmarkEnd w:id="785"/>
    </w:p>
    <w:bookmarkEnd w:id="754"/>
    <w:bookmarkEnd w:id="755"/>
    <w:p w14:paraId="2FEAB514">
      <w:pPr>
        <w:pStyle w:val="405"/>
        <w:spacing w:after="120" w:line="360" w:lineRule="auto"/>
        <w:ind w:firstLine="480" w:firstLineChars="200"/>
        <w:rPr>
          <w:rFonts w:hint="eastAsia" w:ascii="宋体" w:hAnsi="宋体" w:eastAsia="宋体" w:cs="宋体"/>
          <w:color w:val="auto"/>
          <w:sz w:val="24"/>
          <w:szCs w:val="24"/>
          <w:highlight w:val="none"/>
        </w:rPr>
      </w:pPr>
      <w:bookmarkStart w:id="786" w:name="_Toc4816"/>
      <w:r>
        <w:rPr>
          <w:rFonts w:hint="eastAsia" w:ascii="宋体" w:hAnsi="宋体" w:eastAsia="宋体" w:cs="宋体"/>
          <w:color w:val="auto"/>
          <w:sz w:val="24"/>
          <w:szCs w:val="24"/>
          <w:highlight w:val="none"/>
        </w:rPr>
        <w:t>20.3争</w:t>
      </w:r>
      <w:bookmarkEnd w:id="756"/>
      <w:r>
        <w:rPr>
          <w:rFonts w:hint="eastAsia" w:ascii="宋体" w:hAnsi="宋体" w:eastAsia="宋体" w:cs="宋体"/>
          <w:color w:val="auto"/>
          <w:sz w:val="24"/>
          <w:szCs w:val="24"/>
          <w:highlight w:val="none"/>
        </w:rPr>
        <w:t>议评审</w:t>
      </w:r>
      <w:bookmarkEnd w:id="786"/>
    </w:p>
    <w:p w14:paraId="2D96613A">
      <w:pPr>
        <w:pStyle w:val="405"/>
        <w:spacing w:line="360" w:lineRule="auto"/>
        <w:ind w:left="170" w:leftChars="71"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FDE27C9">
      <w:pPr>
        <w:pStyle w:val="405"/>
        <w:spacing w:line="360" w:lineRule="auto"/>
        <w:ind w:firstLine="480" w:firstLineChars="200"/>
        <w:rPr>
          <w:rFonts w:hint="eastAsia" w:ascii="宋体" w:hAnsi="宋体" w:eastAsia="宋体" w:cs="宋体"/>
          <w:color w:val="auto"/>
          <w:sz w:val="24"/>
          <w:szCs w:val="24"/>
          <w:highlight w:val="none"/>
        </w:rPr>
      </w:pPr>
      <w:bookmarkStart w:id="787" w:name="_Toc1715"/>
      <w:r>
        <w:rPr>
          <w:rFonts w:hint="eastAsia" w:ascii="宋体" w:hAnsi="宋体" w:eastAsia="宋体" w:cs="宋体"/>
          <w:color w:val="auto"/>
          <w:sz w:val="24"/>
          <w:szCs w:val="24"/>
          <w:highlight w:val="none"/>
        </w:rPr>
        <w:t>20.3.1争议评审小组的确定</w:t>
      </w:r>
      <w:bookmarkEnd w:id="787"/>
    </w:p>
    <w:p w14:paraId="0F3B2588">
      <w:pPr>
        <w:pStyle w:val="4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70488A">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D770E8">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6D3287">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444C6">
      <w:pPr>
        <w:pStyle w:val="405"/>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bookmarkStart w:id="788" w:name="_Toc6438"/>
      <w:r>
        <w:rPr>
          <w:rFonts w:hint="eastAsia" w:ascii="宋体" w:hAnsi="宋体" w:eastAsia="宋体" w:cs="宋体"/>
          <w:color w:val="auto"/>
          <w:sz w:val="24"/>
          <w:szCs w:val="24"/>
          <w:highlight w:val="none"/>
        </w:rPr>
        <w:t>20.3.2争议评审小组的决定</w:t>
      </w:r>
      <w:bookmarkEnd w:id="788"/>
    </w:p>
    <w:p w14:paraId="34E4B12F">
      <w:pPr>
        <w:pStyle w:val="40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A31A1C">
      <w:pPr>
        <w:pStyle w:val="405"/>
        <w:spacing w:after="120" w:line="360" w:lineRule="auto"/>
        <w:ind w:firstLine="480" w:firstLineChars="200"/>
        <w:rPr>
          <w:rFonts w:hint="eastAsia" w:ascii="宋体" w:hAnsi="宋体" w:eastAsia="宋体" w:cs="宋体"/>
          <w:color w:val="auto"/>
          <w:sz w:val="24"/>
          <w:szCs w:val="24"/>
          <w:highlight w:val="none"/>
        </w:rPr>
      </w:pPr>
      <w:bookmarkStart w:id="789" w:name="_Toc21290"/>
      <w:r>
        <w:rPr>
          <w:rFonts w:hint="eastAsia" w:ascii="宋体" w:hAnsi="宋体" w:eastAsia="宋体" w:cs="宋体"/>
          <w:color w:val="auto"/>
          <w:sz w:val="24"/>
          <w:szCs w:val="24"/>
          <w:highlight w:val="none"/>
        </w:rPr>
        <w:t>20.4仲裁或诉讼</w:t>
      </w:r>
      <w:bookmarkEnd w:id="757"/>
      <w:bookmarkEnd w:id="789"/>
    </w:p>
    <w:p w14:paraId="62A26F2D">
      <w:pPr>
        <w:pStyle w:val="405"/>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26F8081B">
      <w:pPr>
        <w:pStyle w:val="405"/>
        <w:numPr>
          <w:ilvl w:val="0"/>
          <w:numId w:val="1"/>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2DCB3E39">
      <w:pPr>
        <w:pStyle w:val="405"/>
        <w:numPr>
          <w:ilvl w:val="0"/>
          <w:numId w:val="1"/>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bookmarkEnd w:id="758"/>
      <w:bookmarkEnd w:id="759"/>
      <w:bookmarkEnd w:id="760"/>
      <w:bookmarkEnd w:id="761"/>
      <w:bookmarkEnd w:id="762"/>
      <w:bookmarkEnd w:id="763"/>
    </w:p>
    <w:p w14:paraId="0AC1ACBA">
      <w:pPr>
        <w:rPr>
          <w:rFonts w:hint="eastAsia" w:ascii="宋体" w:hAnsi="宋体" w:cs="宋体"/>
          <w:b/>
          <w:bCs/>
          <w:sz w:val="40"/>
          <w:szCs w:val="40"/>
        </w:rPr>
      </w:pPr>
      <w:r>
        <w:rPr>
          <w:rFonts w:hint="eastAsia" w:ascii="宋体" w:hAnsi="宋体" w:cs="宋体"/>
          <w:b/>
          <w:bCs/>
          <w:sz w:val="40"/>
          <w:szCs w:val="40"/>
        </w:rPr>
        <w:br w:type="page"/>
      </w:r>
    </w:p>
    <w:bookmarkEnd w:id="73"/>
    <w:bookmarkEnd w:id="74"/>
    <w:bookmarkEnd w:id="75"/>
    <w:bookmarkEnd w:id="76"/>
    <w:bookmarkEnd w:id="77"/>
    <w:bookmarkEnd w:id="78"/>
    <w:bookmarkEnd w:id="87"/>
    <w:bookmarkEnd w:id="97"/>
    <w:bookmarkEnd w:id="98"/>
    <w:bookmarkEnd w:id="99"/>
    <w:bookmarkEnd w:id="108"/>
    <w:p w14:paraId="47A27949">
      <w:pPr>
        <w:pStyle w:val="3"/>
        <w:bidi w:val="0"/>
        <w:rPr>
          <w:rFonts w:hint="eastAsia"/>
        </w:rPr>
      </w:pPr>
      <w:bookmarkStart w:id="790" w:name="_Toc17474"/>
      <w:bookmarkStart w:id="791" w:name="_Toc3990"/>
      <w:bookmarkStart w:id="792" w:name="_Toc7405"/>
      <w:bookmarkStart w:id="793" w:name="_Toc25446"/>
      <w:r>
        <w:rPr>
          <w:rFonts w:hint="eastAsia"/>
        </w:rPr>
        <w:t>第五章</w:t>
      </w:r>
      <w:r>
        <w:rPr>
          <w:rFonts w:hint="eastAsia"/>
          <w:lang w:val="en-US" w:eastAsia="zh-CN"/>
        </w:rPr>
        <w:t xml:space="preserve">  </w:t>
      </w:r>
      <w:r>
        <w:rPr>
          <w:rFonts w:hint="eastAsia"/>
        </w:rPr>
        <w:t>技术标准和要求</w:t>
      </w:r>
      <w:bookmarkEnd w:id="790"/>
      <w:bookmarkEnd w:id="791"/>
      <w:bookmarkEnd w:id="792"/>
      <w:bookmarkEnd w:id="793"/>
    </w:p>
    <w:p w14:paraId="740E392D">
      <w:pPr>
        <w:bidi w:val="0"/>
        <w:rPr>
          <w:rFonts w:hint="eastAsia"/>
        </w:rPr>
      </w:pPr>
      <w:r>
        <w:rPr>
          <w:rFonts w:hint="eastAsia"/>
          <w:lang w:eastAsia="zh-CN"/>
        </w:rPr>
        <w:t>1.</w:t>
      </w:r>
      <w:r>
        <w:rPr>
          <w:rFonts w:hint="eastAsia"/>
        </w:rPr>
        <w:t>本招标工程项目的材料、设备、施工须达到现行中华人民共和国以及省、自治区、直辖市或行业的工程建设标准、规范的要求；严格遵照设计施工图及国家或行业有关标准、规范执行。</w:t>
      </w:r>
    </w:p>
    <w:p w14:paraId="60B46FF4">
      <w:pPr>
        <w:bidi w:val="0"/>
        <w:rPr>
          <w:rFonts w:hint="eastAsia"/>
        </w:rPr>
      </w:pPr>
      <w:r>
        <w:rPr>
          <w:rFonts w:hint="eastAsia"/>
          <w:lang w:eastAsia="zh-CN"/>
        </w:rPr>
        <w:t>2.</w:t>
      </w:r>
      <w:r>
        <w:rPr>
          <w:rFonts w:hint="eastAsia"/>
        </w:rPr>
        <w:t>本招标工程项目的安全生产、文明施工、环境保护措施应符合中华人民共和国以及省、市、自治区、直辖市或行业以及当地政府的有关</w:t>
      </w:r>
      <w:r>
        <w:rPr>
          <w:rFonts w:hint="eastAsia"/>
          <w:lang w:eastAsia="zh-CN"/>
        </w:rPr>
        <w:t>法律法规</w:t>
      </w:r>
      <w:r>
        <w:rPr>
          <w:rFonts w:hint="eastAsia"/>
        </w:rPr>
        <w:t>的要求。</w:t>
      </w:r>
    </w:p>
    <w:p w14:paraId="0537C02E">
      <w:pPr>
        <w:bidi w:val="0"/>
        <w:rPr>
          <w:rFonts w:hint="eastAsia"/>
        </w:rPr>
      </w:pPr>
      <w:r>
        <w:rPr>
          <w:rFonts w:hint="eastAsia"/>
          <w:lang w:eastAsia="zh-CN"/>
        </w:rPr>
        <w:t>3.</w:t>
      </w:r>
      <w:r>
        <w:rPr>
          <w:rFonts w:hint="eastAsia"/>
        </w:rPr>
        <w:t>根据工程设计要求及所处地域当地政府的相关规定，适用时本招标工程项目的材料、设备、施工必须达到但不限于以下现行标准或规范及其最新版本的要求。</w:t>
      </w:r>
    </w:p>
    <w:p w14:paraId="63684E4D">
      <w:pPr>
        <w:rPr>
          <w:rFonts w:hint="eastAsia" w:ascii="宋体" w:hAnsi="宋体" w:cs="宋体"/>
          <w:b/>
          <w:bCs/>
          <w:sz w:val="40"/>
          <w:szCs w:val="40"/>
        </w:rPr>
      </w:pPr>
      <w:r>
        <w:rPr>
          <w:rFonts w:hint="eastAsia" w:ascii="宋体" w:hAnsi="宋体" w:cs="宋体"/>
          <w:b/>
          <w:bCs/>
          <w:sz w:val="40"/>
          <w:szCs w:val="40"/>
        </w:rPr>
        <w:br w:type="page"/>
      </w:r>
    </w:p>
    <w:p w14:paraId="3390C667">
      <w:pPr>
        <w:pStyle w:val="3"/>
        <w:bidi w:val="0"/>
        <w:rPr>
          <w:rFonts w:hint="eastAsia"/>
        </w:rPr>
      </w:pPr>
      <w:bookmarkStart w:id="794" w:name="_Toc3833"/>
      <w:bookmarkStart w:id="795" w:name="_Toc23357"/>
      <w:bookmarkStart w:id="796" w:name="_Toc21044"/>
      <w:r>
        <w:rPr>
          <w:rFonts w:hint="eastAsia"/>
        </w:rPr>
        <w:t>第六章</w:t>
      </w:r>
      <w:bookmarkStart w:id="797" w:name="_Toc27117"/>
      <w:r>
        <w:rPr>
          <w:rFonts w:hint="eastAsia"/>
          <w:lang w:val="en-US" w:eastAsia="zh-CN"/>
        </w:rPr>
        <w:t xml:space="preserve">  </w:t>
      </w:r>
      <w:r>
        <w:rPr>
          <w:rFonts w:hint="eastAsia"/>
        </w:rPr>
        <w:t>竞争性磋商响应文件格式</w:t>
      </w:r>
      <w:bookmarkEnd w:id="794"/>
      <w:bookmarkEnd w:id="795"/>
      <w:bookmarkEnd w:id="796"/>
      <w:bookmarkEnd w:id="797"/>
    </w:p>
    <w:p w14:paraId="3C0A7ED1">
      <w:pPr>
        <w:pStyle w:val="72"/>
        <w:rPr>
          <w:rFonts w:hint="eastAsia" w:ascii="宋体" w:hAnsi="宋体" w:cs="宋体"/>
        </w:rPr>
      </w:pPr>
    </w:p>
    <w:p w14:paraId="6FCC0780">
      <w:pPr>
        <w:jc w:val="center"/>
        <w:rPr>
          <w:rFonts w:hint="eastAsia" w:ascii="宋体" w:hAnsi="宋体" w:cs="宋体"/>
          <w:b/>
          <w:bCs/>
          <w:color w:val="000000"/>
          <w:sz w:val="40"/>
          <w:szCs w:val="40"/>
        </w:rPr>
      </w:pPr>
      <w:r>
        <w:rPr>
          <w:rFonts w:hint="eastAsia"/>
          <w:b/>
          <w:bCs/>
          <w:sz w:val="40"/>
          <w:szCs w:val="40"/>
          <w:lang w:eastAsia="zh-CN"/>
        </w:rPr>
        <w:t>宣威市乐丰乡基础设施改造项目</w:t>
      </w:r>
    </w:p>
    <w:p w14:paraId="0148A2EE">
      <w:pPr>
        <w:rPr>
          <w:rFonts w:hint="eastAsia" w:ascii="宋体" w:hAnsi="宋体" w:cs="宋体"/>
          <w:b/>
          <w:bCs/>
          <w:color w:val="000000"/>
          <w:sz w:val="24"/>
        </w:rPr>
      </w:pPr>
    </w:p>
    <w:p w14:paraId="30B0B3D5">
      <w:pPr>
        <w:pStyle w:val="22"/>
        <w:bidi w:val="0"/>
        <w:rPr>
          <w:rFonts w:hint="eastAsia" w:ascii="宋体" w:hAnsi="宋体" w:cs="宋体"/>
          <w:b/>
          <w:bCs/>
          <w:color w:val="000000"/>
          <w:szCs w:val="56"/>
        </w:rPr>
      </w:pPr>
      <w:r>
        <w:rPr>
          <w:rFonts w:hint="eastAsia"/>
          <w:sz w:val="44"/>
          <w:szCs w:val="44"/>
        </w:rPr>
        <w:t>竞争性磋商响应文件</w:t>
      </w:r>
    </w:p>
    <w:p w14:paraId="3959589E">
      <w:pPr>
        <w:ind w:left="0" w:leftChars="0" w:firstLine="0" w:firstLineChars="0"/>
        <w:jc w:val="both"/>
        <w:rPr>
          <w:rFonts w:hint="eastAsia" w:ascii="宋体" w:hAnsi="宋体" w:cs="宋体"/>
          <w:b/>
          <w:bCs/>
          <w:color w:val="000000"/>
          <w:sz w:val="30"/>
          <w:szCs w:val="30"/>
        </w:rPr>
      </w:pPr>
    </w:p>
    <w:p w14:paraId="4971612C">
      <w:pPr>
        <w:pStyle w:val="66"/>
        <w:rPr>
          <w:rFonts w:hint="eastAsia" w:ascii="宋体" w:hAnsi="宋体" w:cs="宋体"/>
          <w:b/>
          <w:bCs/>
          <w:color w:val="000000"/>
          <w:sz w:val="30"/>
          <w:szCs w:val="30"/>
        </w:rPr>
      </w:pPr>
    </w:p>
    <w:p w14:paraId="29B22B75">
      <w:pPr>
        <w:pStyle w:val="66"/>
        <w:rPr>
          <w:rFonts w:hint="eastAsia" w:ascii="宋体" w:hAnsi="宋体" w:cs="宋体"/>
          <w:b/>
          <w:bCs/>
          <w:color w:val="000000"/>
          <w:sz w:val="30"/>
          <w:szCs w:val="30"/>
        </w:rPr>
      </w:pPr>
    </w:p>
    <w:p w14:paraId="57AEBDBA">
      <w:pPr>
        <w:ind w:left="0" w:leftChars="0" w:firstLine="0" w:firstLineChars="0"/>
        <w:jc w:val="center"/>
        <w:rPr>
          <w:rFonts w:hint="default" w:ascii="宋体" w:hAnsi="宋体" w:eastAsia="宋体" w:cs="宋体"/>
          <w:b/>
          <w:bCs/>
          <w:color w:val="000000"/>
          <w:sz w:val="30"/>
          <w:szCs w:val="30"/>
          <w:highlight w:val="none"/>
          <w:u w:val="single"/>
          <w:lang w:val="en-US" w:eastAsia="zh-CN"/>
        </w:rPr>
      </w:pPr>
      <w:r>
        <w:rPr>
          <w:rFonts w:hint="eastAsia" w:ascii="宋体" w:hAnsi="宋体" w:cs="宋体"/>
          <w:b/>
          <w:bCs/>
          <w:color w:val="000000"/>
          <w:sz w:val="30"/>
          <w:szCs w:val="30"/>
        </w:rPr>
        <w:t>项目编号：</w:t>
      </w:r>
      <w:r>
        <w:rPr>
          <w:rFonts w:hint="eastAsia" w:ascii="宋体" w:hAnsi="宋体" w:cs="宋体"/>
          <w:b/>
          <w:bCs/>
          <w:color w:val="000000"/>
          <w:sz w:val="30"/>
          <w:szCs w:val="30"/>
          <w:highlight w:val="none"/>
          <w:u w:val="single"/>
          <w:lang w:val="en-US" w:eastAsia="zh-CN"/>
        </w:rPr>
        <w:t xml:space="preserve"> QJZC2026-C2-00639-DLJG-0008</w:t>
      </w:r>
    </w:p>
    <w:p w14:paraId="65B16DCC">
      <w:pPr>
        <w:rPr>
          <w:rFonts w:hint="eastAsia" w:ascii="宋体" w:hAnsi="宋体" w:cs="宋体"/>
          <w:b/>
          <w:bCs/>
          <w:color w:val="000000"/>
          <w:sz w:val="24"/>
        </w:rPr>
      </w:pPr>
    </w:p>
    <w:p w14:paraId="62CE1428">
      <w:pPr>
        <w:rPr>
          <w:rFonts w:hint="eastAsia" w:ascii="宋体" w:hAnsi="宋体" w:cs="宋体"/>
          <w:b/>
          <w:bCs/>
          <w:color w:val="000000"/>
          <w:sz w:val="24"/>
        </w:rPr>
      </w:pPr>
    </w:p>
    <w:p w14:paraId="16E835B3">
      <w:pPr>
        <w:rPr>
          <w:rFonts w:hint="eastAsia" w:ascii="宋体" w:hAnsi="宋体" w:cs="宋体"/>
          <w:b/>
          <w:bCs/>
          <w:color w:val="000000"/>
          <w:sz w:val="24"/>
        </w:rPr>
      </w:pPr>
    </w:p>
    <w:p w14:paraId="6560CE78">
      <w:pPr>
        <w:ind w:firstLine="944" w:firstLineChars="336"/>
        <w:rPr>
          <w:rFonts w:hint="eastAsia" w:ascii="宋体" w:hAnsi="宋体" w:cs="宋体"/>
          <w:b/>
          <w:bCs/>
          <w:color w:val="000000"/>
          <w:sz w:val="28"/>
          <w:szCs w:val="28"/>
        </w:rPr>
      </w:pPr>
    </w:p>
    <w:p w14:paraId="4DDDC582">
      <w:pPr>
        <w:pStyle w:val="22"/>
        <w:rPr>
          <w:rFonts w:hint="eastAsia" w:ascii="宋体" w:hAnsi="宋体" w:cs="宋体"/>
        </w:rPr>
      </w:pPr>
    </w:p>
    <w:p w14:paraId="4FEEE5FD">
      <w:pPr>
        <w:pStyle w:val="22"/>
        <w:rPr>
          <w:rFonts w:hint="eastAsia" w:ascii="宋体" w:hAnsi="宋体" w:cs="宋体"/>
        </w:rPr>
      </w:pPr>
    </w:p>
    <w:p w14:paraId="1AFA0BFB">
      <w:pPr>
        <w:pStyle w:val="22"/>
        <w:rPr>
          <w:rFonts w:hint="eastAsia" w:ascii="宋体" w:hAnsi="宋体" w:cs="宋体"/>
        </w:rPr>
      </w:pPr>
    </w:p>
    <w:p w14:paraId="014A41BE">
      <w:pPr>
        <w:spacing w:line="800" w:lineRule="exact"/>
        <w:ind w:left="0" w:leftChars="0" w:firstLine="0" w:firstLineChars="0"/>
        <w:rPr>
          <w:rFonts w:hint="eastAsia" w:ascii="宋体" w:hAnsi="宋体" w:cs="宋体"/>
          <w:b/>
          <w:bCs/>
          <w:color w:val="000000"/>
          <w:sz w:val="28"/>
          <w:szCs w:val="28"/>
        </w:rPr>
      </w:pPr>
    </w:p>
    <w:p w14:paraId="34A7E070">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cs="宋体"/>
          <w:b/>
          <w:bCs/>
          <w:color w:val="000000"/>
          <w:sz w:val="28"/>
          <w:szCs w:val="28"/>
        </w:rPr>
      </w:pPr>
    </w:p>
    <w:p w14:paraId="05AA5356">
      <w:pPr>
        <w:keepNext w:val="0"/>
        <w:keepLines w:val="0"/>
        <w:pageBreakBefore w:val="0"/>
        <w:widowControl w:val="0"/>
        <w:kinsoku/>
        <w:wordWrap/>
        <w:overflowPunct/>
        <w:topLinePunct w:val="0"/>
        <w:autoSpaceDE/>
        <w:autoSpaceDN/>
        <w:bidi w:val="0"/>
        <w:adjustRightInd/>
        <w:snapToGrid/>
        <w:spacing w:line="408" w:lineRule="auto"/>
        <w:ind w:left="960" w:leftChars="400" w:firstLine="0" w:firstLineChars="0"/>
        <w:textAlignment w:val="auto"/>
        <w:rPr>
          <w:rFonts w:hint="eastAsia" w:ascii="宋体" w:hAnsi="宋体" w:cs="宋体"/>
          <w:b/>
          <w:bCs/>
          <w:color w:val="000000"/>
          <w:sz w:val="28"/>
          <w:szCs w:val="28"/>
          <w:u w:val="single"/>
        </w:rPr>
      </w:pPr>
      <w:r>
        <w:rPr>
          <w:rFonts w:hint="eastAsia" w:ascii="宋体" w:hAnsi="宋体" w:cs="宋体"/>
          <w:b/>
          <w:bCs/>
          <w:color w:val="000000"/>
          <w:sz w:val="28"/>
          <w:szCs w:val="28"/>
        </w:rPr>
        <w:t>供 应 商：</w:t>
      </w:r>
      <w:r>
        <w:rPr>
          <w:rFonts w:hint="eastAsia" w:ascii="宋体" w:hAnsi="宋体" w:cs="宋体"/>
          <w:b/>
          <w:bCs/>
          <w:color w:val="000000"/>
          <w:sz w:val="28"/>
          <w:szCs w:val="28"/>
          <w:u w:val="single"/>
        </w:rPr>
        <w:t xml:space="preserve">                          （电子公章）</w:t>
      </w:r>
    </w:p>
    <w:p w14:paraId="724BB1BA">
      <w:pPr>
        <w:keepNext w:val="0"/>
        <w:keepLines w:val="0"/>
        <w:pageBreakBefore w:val="0"/>
        <w:widowControl w:val="0"/>
        <w:kinsoku/>
        <w:wordWrap/>
        <w:overflowPunct/>
        <w:topLinePunct w:val="0"/>
        <w:autoSpaceDE/>
        <w:autoSpaceDN/>
        <w:bidi w:val="0"/>
        <w:adjustRightInd/>
        <w:snapToGrid/>
        <w:spacing w:line="408" w:lineRule="auto"/>
        <w:ind w:left="960" w:leftChars="400" w:firstLine="0" w:firstLineChars="0"/>
        <w:textAlignment w:val="auto"/>
        <w:rPr>
          <w:rFonts w:hint="eastAsia" w:ascii="宋体" w:hAnsi="宋体" w:cs="宋体"/>
          <w:b/>
          <w:bCs/>
          <w:color w:val="000000"/>
          <w:sz w:val="28"/>
          <w:szCs w:val="28"/>
          <w:u w:val="single"/>
        </w:rPr>
      </w:pPr>
      <w:r>
        <w:rPr>
          <w:rFonts w:hint="eastAsia" w:ascii="宋体" w:hAnsi="宋体" w:cs="宋体"/>
          <w:b/>
          <w:bCs/>
          <w:color w:val="000000"/>
          <w:sz w:val="28"/>
          <w:szCs w:val="28"/>
        </w:rPr>
        <w:t>法定代表人或委托代理人：</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u w:val="single"/>
          <w:lang w:val="en-US" w:eastAsia="zh-CN"/>
        </w:rPr>
        <w:t xml:space="preserve">  </w:t>
      </w:r>
      <w:r>
        <w:rPr>
          <w:rFonts w:hint="eastAsia" w:ascii="宋体" w:hAnsi="宋体" w:cs="宋体"/>
          <w:b/>
          <w:bCs/>
          <w:color w:val="000000"/>
          <w:sz w:val="28"/>
          <w:szCs w:val="28"/>
          <w:u w:val="single"/>
        </w:rPr>
        <w:t xml:space="preserve"> （电子签名或电子签章）</w:t>
      </w:r>
    </w:p>
    <w:p w14:paraId="5CEE2235">
      <w:pPr>
        <w:keepNext w:val="0"/>
        <w:keepLines w:val="0"/>
        <w:pageBreakBefore w:val="0"/>
        <w:widowControl w:val="0"/>
        <w:kinsoku/>
        <w:wordWrap/>
        <w:overflowPunct/>
        <w:topLinePunct w:val="0"/>
        <w:autoSpaceDE/>
        <w:autoSpaceDN/>
        <w:bidi w:val="0"/>
        <w:adjustRightInd/>
        <w:snapToGrid/>
        <w:spacing w:line="408" w:lineRule="auto"/>
        <w:ind w:left="960" w:leftChars="400" w:firstLine="0" w:firstLineChars="0"/>
        <w:textAlignment w:val="auto"/>
        <w:rPr>
          <w:rFonts w:hint="eastAsia" w:ascii="宋体" w:hAnsi="宋体" w:cs="宋体"/>
          <w:b/>
          <w:bCs/>
          <w:color w:val="000000"/>
          <w:sz w:val="28"/>
          <w:szCs w:val="28"/>
          <w:u w:val="single"/>
        </w:rPr>
      </w:pPr>
      <w:r>
        <w:rPr>
          <w:rFonts w:hint="eastAsia" w:ascii="宋体" w:hAnsi="宋体" w:cs="宋体"/>
          <w:b/>
          <w:bCs/>
          <w:color w:val="000000"/>
          <w:sz w:val="28"/>
          <w:szCs w:val="28"/>
        </w:rPr>
        <w:t>供应商地址：</w:t>
      </w:r>
      <w:r>
        <w:rPr>
          <w:rFonts w:hint="eastAsia" w:ascii="宋体" w:hAnsi="宋体" w:cs="宋体"/>
          <w:b/>
          <w:bCs/>
          <w:color w:val="000000"/>
          <w:sz w:val="28"/>
          <w:szCs w:val="28"/>
          <w:u w:val="single"/>
        </w:rPr>
        <w:t xml:space="preserve">                                   </w:t>
      </w:r>
    </w:p>
    <w:p w14:paraId="36A32BFD">
      <w:pPr>
        <w:keepNext w:val="0"/>
        <w:keepLines w:val="0"/>
        <w:pageBreakBefore w:val="0"/>
        <w:widowControl w:val="0"/>
        <w:kinsoku/>
        <w:wordWrap/>
        <w:overflowPunct/>
        <w:topLinePunct w:val="0"/>
        <w:autoSpaceDE/>
        <w:autoSpaceDN/>
        <w:bidi w:val="0"/>
        <w:adjustRightInd/>
        <w:snapToGrid/>
        <w:spacing w:line="408" w:lineRule="auto"/>
        <w:ind w:left="960" w:leftChars="400" w:firstLine="0" w:firstLineChars="0"/>
        <w:textAlignment w:val="auto"/>
        <w:rPr>
          <w:rFonts w:hint="eastAsia" w:ascii="宋体" w:hAnsi="宋体" w:cs="宋体"/>
          <w:b/>
          <w:bCs/>
          <w:color w:val="000000"/>
          <w:sz w:val="28"/>
          <w:szCs w:val="28"/>
        </w:rPr>
      </w:pPr>
      <w:r>
        <w:rPr>
          <w:rFonts w:hint="eastAsia" w:ascii="宋体" w:hAnsi="宋体" w:cs="宋体"/>
          <w:b/>
          <w:bCs/>
          <w:color w:val="000000"/>
          <w:sz w:val="28"/>
          <w:szCs w:val="28"/>
        </w:rPr>
        <w:t>磋商日期：</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rPr>
        <w:t>年</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rPr>
        <w:t>月</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u w:val="single"/>
          <w:lang w:val="en-US" w:eastAsia="zh-CN"/>
        </w:rPr>
        <w:t xml:space="preserve">   </w:t>
      </w:r>
      <w:r>
        <w:rPr>
          <w:rFonts w:hint="eastAsia" w:ascii="宋体" w:hAnsi="宋体" w:cs="宋体"/>
          <w:b/>
          <w:bCs/>
          <w:color w:val="000000"/>
          <w:sz w:val="28"/>
          <w:szCs w:val="28"/>
          <w:u w:val="single"/>
        </w:rPr>
        <w:t xml:space="preserve"> </w:t>
      </w:r>
      <w:r>
        <w:rPr>
          <w:rFonts w:hint="eastAsia" w:ascii="宋体" w:hAnsi="宋体" w:cs="宋体"/>
          <w:b/>
          <w:bCs/>
          <w:color w:val="000000"/>
          <w:sz w:val="28"/>
          <w:szCs w:val="28"/>
        </w:rPr>
        <w:t>日</w:t>
      </w:r>
    </w:p>
    <w:p w14:paraId="3E8C87B9">
      <w:pPr>
        <w:spacing w:line="240" w:lineRule="auto"/>
        <w:ind w:firstLine="0" w:firstLineChars="0"/>
        <w:rPr>
          <w:rFonts w:hint="eastAsia" w:ascii="宋体" w:hAnsi="宋体" w:cs="宋体"/>
          <w:b/>
          <w:sz w:val="48"/>
          <w:szCs w:val="20"/>
        </w:rPr>
      </w:pPr>
    </w:p>
    <w:p w14:paraId="303FA53E">
      <w:pPr>
        <w:pStyle w:val="5"/>
        <w:bidi w:val="0"/>
        <w:jc w:val="center"/>
        <w:outlineLvl w:val="3"/>
        <w:rPr>
          <w:rFonts w:hint="eastAsia"/>
        </w:rPr>
      </w:pPr>
      <w:bookmarkStart w:id="798" w:name="_Toc12848"/>
      <w:bookmarkStart w:id="799" w:name="_Toc15309"/>
      <w:r>
        <w:rPr>
          <w:rFonts w:hint="eastAsia"/>
        </w:rPr>
        <w:t>目 录</w:t>
      </w:r>
      <w:bookmarkEnd w:id="798"/>
      <w:bookmarkEnd w:id="799"/>
    </w:p>
    <w:p w14:paraId="14B2F79E">
      <w:pPr>
        <w:pStyle w:val="4"/>
        <w:bidi w:val="0"/>
        <w:rPr>
          <w:rFonts w:hint="eastAsia" w:ascii="宋体" w:hAnsi="宋体" w:cs="宋体"/>
          <w:b/>
          <w:bCs/>
          <w:color w:val="000000"/>
          <w:szCs w:val="30"/>
        </w:rPr>
      </w:pPr>
      <w:bookmarkStart w:id="800" w:name="_Toc18275"/>
      <w:r>
        <w:rPr>
          <w:rFonts w:hint="eastAsia"/>
          <w:lang w:val="en-US" w:eastAsia="zh-CN"/>
        </w:rPr>
        <w:t>一、</w:t>
      </w:r>
      <w:r>
        <w:rPr>
          <w:rFonts w:hint="eastAsia"/>
        </w:rPr>
        <w:t>资格审查部分</w:t>
      </w:r>
      <w:bookmarkEnd w:id="800"/>
    </w:p>
    <w:p w14:paraId="651A6072">
      <w:pPr>
        <w:bidi w:val="0"/>
        <w:rPr>
          <w:rFonts w:hint="eastAsia"/>
        </w:rPr>
      </w:pPr>
      <w:bookmarkStart w:id="801" w:name="OLE_LINK4"/>
      <w:r>
        <w:rPr>
          <w:rFonts w:hint="eastAsia"/>
          <w:lang w:eastAsia="zh-CN"/>
        </w:rPr>
        <w:t>（</w:t>
      </w:r>
      <w:r>
        <w:rPr>
          <w:rFonts w:hint="eastAsia"/>
          <w:lang w:val="en-US" w:eastAsia="zh-CN"/>
        </w:rPr>
        <w:t>一</w:t>
      </w:r>
      <w:r>
        <w:rPr>
          <w:rFonts w:hint="eastAsia"/>
          <w:lang w:eastAsia="zh-CN"/>
        </w:rPr>
        <w:t>）</w:t>
      </w:r>
      <w:r>
        <w:rPr>
          <w:rFonts w:hint="eastAsia"/>
        </w:rPr>
        <w:t>供应商基本情况表</w:t>
      </w:r>
    </w:p>
    <w:p w14:paraId="3FF2D925">
      <w:pPr>
        <w:bidi w:val="0"/>
        <w:rPr>
          <w:rFonts w:hint="eastAsia"/>
        </w:rPr>
      </w:pPr>
      <w:r>
        <w:rPr>
          <w:rFonts w:hint="eastAsia"/>
          <w:lang w:eastAsia="zh-CN"/>
        </w:rPr>
        <w:t>（</w:t>
      </w:r>
      <w:r>
        <w:rPr>
          <w:rFonts w:hint="eastAsia"/>
          <w:lang w:val="en-US" w:eastAsia="zh-CN"/>
        </w:rPr>
        <w:t>二</w:t>
      </w:r>
      <w:r>
        <w:rPr>
          <w:rFonts w:hint="eastAsia"/>
          <w:lang w:eastAsia="zh-CN"/>
        </w:rPr>
        <w:t>）</w:t>
      </w:r>
      <w:r>
        <w:rPr>
          <w:rFonts w:hint="eastAsia"/>
        </w:rPr>
        <w:t>资格条件承诺函</w:t>
      </w:r>
    </w:p>
    <w:p w14:paraId="62813136">
      <w:pPr>
        <w:bidi w:val="0"/>
        <w:rPr>
          <w:rFonts w:hint="eastAsia"/>
        </w:rPr>
      </w:pPr>
      <w:r>
        <w:rPr>
          <w:rFonts w:hint="eastAsia"/>
          <w:lang w:eastAsia="zh-CN"/>
        </w:rPr>
        <w:t>（</w:t>
      </w:r>
      <w:r>
        <w:rPr>
          <w:rFonts w:hint="eastAsia"/>
          <w:lang w:val="en-US" w:eastAsia="zh-CN"/>
        </w:rPr>
        <w:t>三</w:t>
      </w:r>
      <w:r>
        <w:rPr>
          <w:rFonts w:hint="eastAsia"/>
          <w:lang w:eastAsia="zh-CN"/>
        </w:rPr>
        <w:t>）</w:t>
      </w:r>
      <w:r>
        <w:rPr>
          <w:rFonts w:hint="eastAsia"/>
        </w:rPr>
        <w:t>项目管理人员配置表</w:t>
      </w:r>
    </w:p>
    <w:p w14:paraId="1149DD7B">
      <w:pPr>
        <w:bidi w:val="0"/>
        <w:rPr>
          <w:rFonts w:hint="eastAsia"/>
        </w:rPr>
      </w:pPr>
      <w:r>
        <w:rPr>
          <w:rFonts w:hint="eastAsia"/>
          <w:lang w:eastAsia="zh-CN"/>
        </w:rPr>
        <w:t>（</w:t>
      </w:r>
      <w:r>
        <w:rPr>
          <w:rFonts w:hint="eastAsia"/>
          <w:lang w:val="en-US" w:eastAsia="zh-CN"/>
        </w:rPr>
        <w:t>四</w:t>
      </w:r>
      <w:r>
        <w:rPr>
          <w:rFonts w:hint="eastAsia"/>
          <w:lang w:eastAsia="zh-CN"/>
        </w:rPr>
        <w:t>）</w:t>
      </w:r>
      <w:r>
        <w:rPr>
          <w:rFonts w:hint="eastAsia"/>
        </w:rPr>
        <w:t>项目经理简历表</w:t>
      </w:r>
    </w:p>
    <w:p w14:paraId="59C26AA2">
      <w:pPr>
        <w:bidi w:val="0"/>
        <w:rPr>
          <w:rFonts w:hint="eastAsia"/>
        </w:rPr>
      </w:pPr>
      <w:r>
        <w:rPr>
          <w:rFonts w:hint="eastAsia"/>
          <w:lang w:eastAsia="zh-CN"/>
        </w:rPr>
        <w:t>（</w:t>
      </w:r>
      <w:r>
        <w:rPr>
          <w:rFonts w:hint="eastAsia"/>
          <w:lang w:val="en-US" w:eastAsia="zh-CN"/>
        </w:rPr>
        <w:t>五</w:t>
      </w:r>
      <w:r>
        <w:rPr>
          <w:rFonts w:hint="eastAsia"/>
          <w:lang w:eastAsia="zh-CN"/>
        </w:rPr>
        <w:t>）</w:t>
      </w:r>
      <w:r>
        <w:rPr>
          <w:rFonts w:hint="eastAsia"/>
        </w:rPr>
        <w:t>技术负责人简历表</w:t>
      </w:r>
    </w:p>
    <w:p w14:paraId="1281B67A">
      <w:pPr>
        <w:bidi w:val="0"/>
        <w:rPr>
          <w:rFonts w:hint="eastAsia"/>
        </w:rPr>
      </w:pPr>
      <w:r>
        <w:rPr>
          <w:rFonts w:hint="eastAsia"/>
          <w:lang w:eastAsia="zh-CN"/>
        </w:rPr>
        <w:t>（</w:t>
      </w:r>
      <w:r>
        <w:rPr>
          <w:rFonts w:hint="eastAsia"/>
          <w:lang w:val="en-US" w:eastAsia="zh-CN"/>
        </w:rPr>
        <w:t>六</w:t>
      </w:r>
      <w:r>
        <w:rPr>
          <w:rFonts w:hint="eastAsia"/>
          <w:lang w:eastAsia="zh-CN"/>
        </w:rPr>
        <w:t>）</w:t>
      </w:r>
      <w:r>
        <w:rPr>
          <w:rFonts w:hint="eastAsia"/>
        </w:rPr>
        <w:t>拟投入的主要施工机械设备表</w:t>
      </w:r>
    </w:p>
    <w:p w14:paraId="15420FD5">
      <w:pPr>
        <w:bidi w:val="0"/>
        <w:rPr>
          <w:rFonts w:hint="eastAsia"/>
        </w:rPr>
      </w:pPr>
      <w:r>
        <w:rPr>
          <w:rFonts w:hint="eastAsia"/>
          <w:lang w:eastAsia="zh-CN"/>
        </w:rPr>
        <w:t>（</w:t>
      </w:r>
      <w:r>
        <w:rPr>
          <w:rFonts w:hint="eastAsia"/>
          <w:lang w:val="en-US" w:eastAsia="zh-CN"/>
        </w:rPr>
        <w:t>七</w:t>
      </w:r>
      <w:r>
        <w:rPr>
          <w:rFonts w:hint="eastAsia"/>
          <w:lang w:eastAsia="zh-CN"/>
        </w:rPr>
        <w:t>）</w:t>
      </w:r>
      <w:r>
        <w:rPr>
          <w:rFonts w:hint="eastAsia"/>
        </w:rPr>
        <w:t>落实政府采购政策需满足的资格要求</w:t>
      </w:r>
    </w:p>
    <w:p w14:paraId="226629FC">
      <w:pPr>
        <w:bidi w:val="0"/>
        <w:rPr>
          <w:rFonts w:hint="eastAsia"/>
        </w:rPr>
      </w:pPr>
      <w:r>
        <w:rPr>
          <w:rFonts w:hint="eastAsia"/>
          <w:lang w:eastAsia="zh-CN"/>
        </w:rPr>
        <w:t>（</w:t>
      </w:r>
      <w:r>
        <w:rPr>
          <w:rFonts w:hint="eastAsia"/>
          <w:lang w:val="en-US" w:eastAsia="zh-CN"/>
        </w:rPr>
        <w:t>八</w:t>
      </w:r>
      <w:r>
        <w:rPr>
          <w:rFonts w:hint="eastAsia"/>
          <w:lang w:eastAsia="zh-CN"/>
        </w:rPr>
        <w:t>）</w:t>
      </w:r>
      <w:r>
        <w:rPr>
          <w:rFonts w:hint="eastAsia"/>
        </w:rPr>
        <w:t>供应商认为需要提供的其他资料</w:t>
      </w:r>
    </w:p>
    <w:bookmarkEnd w:id="801"/>
    <w:p w14:paraId="08CEBC7A">
      <w:pPr>
        <w:pStyle w:val="4"/>
        <w:bidi w:val="0"/>
        <w:rPr>
          <w:rFonts w:hint="eastAsia"/>
        </w:rPr>
      </w:pPr>
      <w:bookmarkStart w:id="802" w:name="_Toc31060"/>
      <w:r>
        <w:rPr>
          <w:rFonts w:hint="eastAsia"/>
          <w:lang w:val="en-US" w:eastAsia="zh-CN"/>
        </w:rPr>
        <w:t>二、报价</w:t>
      </w:r>
      <w:r>
        <w:rPr>
          <w:rFonts w:hint="eastAsia"/>
        </w:rPr>
        <w:t>部分</w:t>
      </w:r>
      <w:bookmarkEnd w:id="802"/>
    </w:p>
    <w:p w14:paraId="4D49C125">
      <w:pPr>
        <w:bidi w:val="0"/>
        <w:rPr>
          <w:rFonts w:hint="eastAsia"/>
        </w:rPr>
      </w:pPr>
      <w:r>
        <w:rPr>
          <w:rFonts w:hint="eastAsia"/>
          <w:lang w:val="en-US" w:eastAsia="zh-CN"/>
        </w:rPr>
        <w:t>（一）</w:t>
      </w:r>
      <w:r>
        <w:rPr>
          <w:rFonts w:hint="eastAsia"/>
        </w:rPr>
        <w:t>磋商总报价一览表</w:t>
      </w:r>
    </w:p>
    <w:p w14:paraId="36A90038">
      <w:pPr>
        <w:bidi w:val="0"/>
        <w:rPr>
          <w:rFonts w:hint="eastAsia"/>
        </w:rPr>
      </w:pPr>
      <w:r>
        <w:rPr>
          <w:rFonts w:hint="eastAsia"/>
          <w:lang w:val="en-US" w:eastAsia="zh-CN"/>
        </w:rPr>
        <w:t>（二）</w:t>
      </w:r>
      <w:r>
        <w:rPr>
          <w:rFonts w:hint="eastAsia"/>
        </w:rPr>
        <w:t>根据采购人提供的工程量清单编制的磋商报价</w:t>
      </w:r>
    </w:p>
    <w:p w14:paraId="4B78BD7E">
      <w:pPr>
        <w:pStyle w:val="4"/>
        <w:bidi w:val="0"/>
        <w:rPr>
          <w:rFonts w:hint="eastAsia"/>
        </w:rPr>
      </w:pPr>
      <w:bookmarkStart w:id="803" w:name="_Toc4047"/>
      <w:r>
        <w:rPr>
          <w:rFonts w:hint="eastAsia"/>
          <w:lang w:val="en-US" w:eastAsia="zh-CN"/>
        </w:rPr>
        <w:t>三、</w:t>
      </w:r>
      <w:r>
        <w:rPr>
          <w:rFonts w:hint="eastAsia"/>
        </w:rPr>
        <w:t>商务</w:t>
      </w:r>
      <w:r>
        <w:rPr>
          <w:rFonts w:hint="eastAsia"/>
          <w:lang w:val="en-US" w:eastAsia="zh-CN"/>
        </w:rPr>
        <w:t>及技术</w:t>
      </w:r>
      <w:r>
        <w:rPr>
          <w:rFonts w:hint="eastAsia"/>
        </w:rPr>
        <w:t>部分</w:t>
      </w:r>
      <w:bookmarkEnd w:id="803"/>
    </w:p>
    <w:p w14:paraId="79718416">
      <w:pPr>
        <w:bidi w:val="0"/>
        <w:rPr>
          <w:rFonts w:hint="eastAsia"/>
        </w:rPr>
      </w:pPr>
      <w:r>
        <w:rPr>
          <w:rFonts w:hint="eastAsia"/>
          <w:lang w:val="en-US" w:eastAsia="zh-CN"/>
        </w:rPr>
        <w:t>（一）</w:t>
      </w:r>
      <w:r>
        <w:rPr>
          <w:rFonts w:hint="eastAsia"/>
        </w:rPr>
        <w:t>磋商函</w:t>
      </w:r>
    </w:p>
    <w:p w14:paraId="12E53495">
      <w:pPr>
        <w:bidi w:val="0"/>
        <w:rPr>
          <w:rFonts w:hint="eastAsia"/>
        </w:rPr>
      </w:pPr>
      <w:r>
        <w:rPr>
          <w:rFonts w:hint="eastAsia"/>
          <w:lang w:val="en-US" w:eastAsia="zh-CN"/>
        </w:rPr>
        <w:t>（二）</w:t>
      </w:r>
      <w:r>
        <w:rPr>
          <w:rFonts w:hint="eastAsia"/>
        </w:rPr>
        <w:t>法定代表人身份证明书</w:t>
      </w:r>
    </w:p>
    <w:p w14:paraId="7E1F03E1">
      <w:pPr>
        <w:bidi w:val="0"/>
        <w:rPr>
          <w:rFonts w:hint="eastAsia"/>
        </w:rPr>
      </w:pPr>
      <w:r>
        <w:rPr>
          <w:rFonts w:hint="eastAsia"/>
          <w:lang w:val="en-US" w:eastAsia="zh-CN"/>
        </w:rPr>
        <w:t>（三）</w:t>
      </w:r>
      <w:r>
        <w:rPr>
          <w:rFonts w:hint="eastAsia"/>
        </w:rPr>
        <w:t>法人授权委托书</w:t>
      </w:r>
    </w:p>
    <w:p w14:paraId="06E4C115">
      <w:pPr>
        <w:bidi w:val="0"/>
        <w:rPr>
          <w:rFonts w:hint="eastAsia"/>
        </w:rPr>
      </w:pPr>
      <w:r>
        <w:rPr>
          <w:rFonts w:hint="eastAsia"/>
          <w:lang w:val="en-US" w:eastAsia="zh-CN"/>
        </w:rPr>
        <w:t>（四）</w:t>
      </w:r>
      <w:r>
        <w:rPr>
          <w:rFonts w:hint="eastAsia"/>
        </w:rPr>
        <w:t>项目实施方案</w:t>
      </w:r>
    </w:p>
    <w:p w14:paraId="10CFFD4D">
      <w:pPr>
        <w:bidi w:val="0"/>
        <w:rPr>
          <w:rFonts w:hint="eastAsia"/>
        </w:rPr>
      </w:pPr>
      <w:r>
        <w:rPr>
          <w:rFonts w:hint="eastAsia"/>
          <w:lang w:val="en-US" w:eastAsia="zh-CN"/>
        </w:rPr>
        <w:t>（五）</w:t>
      </w:r>
      <w:r>
        <w:rPr>
          <w:rFonts w:hint="eastAsia"/>
        </w:rPr>
        <w:t>工期承诺及保障措施</w:t>
      </w:r>
    </w:p>
    <w:p w14:paraId="16352F11">
      <w:pPr>
        <w:bidi w:val="0"/>
        <w:rPr>
          <w:rFonts w:hint="eastAsia"/>
        </w:rPr>
      </w:pPr>
      <w:r>
        <w:rPr>
          <w:rFonts w:hint="eastAsia"/>
          <w:lang w:val="en-US" w:eastAsia="zh-CN"/>
        </w:rPr>
        <w:t>（六）</w:t>
      </w:r>
      <w:r>
        <w:rPr>
          <w:rFonts w:hint="eastAsia"/>
        </w:rPr>
        <w:t>质量承诺及保证措施</w:t>
      </w:r>
    </w:p>
    <w:p w14:paraId="115B6C94">
      <w:pPr>
        <w:bidi w:val="0"/>
        <w:rPr>
          <w:rFonts w:hint="eastAsia"/>
        </w:rPr>
      </w:pPr>
      <w:r>
        <w:rPr>
          <w:rFonts w:hint="eastAsia"/>
          <w:lang w:val="en-US" w:eastAsia="zh-CN"/>
        </w:rPr>
        <w:t>（七）</w:t>
      </w:r>
      <w:r>
        <w:rPr>
          <w:rFonts w:hint="eastAsia"/>
        </w:rPr>
        <w:t>安全文明施工保证措施</w:t>
      </w:r>
    </w:p>
    <w:p w14:paraId="7B613597">
      <w:pPr>
        <w:bidi w:val="0"/>
        <w:rPr>
          <w:rFonts w:hint="eastAsia"/>
        </w:rPr>
      </w:pPr>
      <w:r>
        <w:rPr>
          <w:rFonts w:hint="eastAsia"/>
          <w:lang w:val="en-US" w:eastAsia="zh-CN"/>
        </w:rPr>
        <w:t>（八）</w:t>
      </w:r>
      <w:r>
        <w:rPr>
          <w:rFonts w:hint="eastAsia"/>
        </w:rPr>
        <w:t>施工机械设备</w:t>
      </w:r>
    </w:p>
    <w:p w14:paraId="5B51DB2A">
      <w:pPr>
        <w:bidi w:val="0"/>
        <w:rPr>
          <w:rFonts w:hint="eastAsia"/>
        </w:rPr>
      </w:pPr>
      <w:r>
        <w:rPr>
          <w:rFonts w:hint="eastAsia"/>
          <w:lang w:val="en-US" w:eastAsia="zh-CN"/>
        </w:rPr>
        <w:t>（九）</w:t>
      </w:r>
      <w:r>
        <w:rPr>
          <w:rFonts w:hint="eastAsia"/>
        </w:rPr>
        <w:t>项目组织机构及人员配置</w:t>
      </w:r>
    </w:p>
    <w:p w14:paraId="3250533D">
      <w:pPr>
        <w:spacing w:line="460" w:lineRule="exact"/>
        <w:ind w:firstLine="360" w:firstLineChars="150"/>
        <w:jc w:val="left"/>
        <w:rPr>
          <w:rFonts w:hint="eastAsia" w:ascii="宋体" w:hAnsi="宋体" w:cs="宋体"/>
          <w:kern w:val="0"/>
          <w:sz w:val="24"/>
        </w:rPr>
      </w:pPr>
      <w:r>
        <w:rPr>
          <w:rFonts w:hint="eastAsia" w:ascii="宋体" w:hAnsi="宋体" w:cs="宋体"/>
          <w:kern w:val="0"/>
          <w:sz w:val="24"/>
        </w:rPr>
        <w:br w:type="page"/>
      </w:r>
    </w:p>
    <w:p w14:paraId="2F58A39B">
      <w:pPr>
        <w:pStyle w:val="6"/>
        <w:bidi w:val="0"/>
        <w:ind w:left="0" w:leftChars="0" w:firstLine="0" w:firstLineChars="0"/>
        <w:jc w:val="center"/>
        <w:outlineLvl w:val="4"/>
        <w:rPr>
          <w:rFonts w:hint="eastAsia"/>
        </w:rPr>
      </w:pPr>
      <w:bookmarkStart w:id="804" w:name="_Toc31705"/>
      <w:bookmarkStart w:id="805" w:name="_Toc1189"/>
      <w:bookmarkStart w:id="806" w:name="_Toc14493"/>
      <w:r>
        <w:rPr>
          <w:rFonts w:hint="eastAsia"/>
          <w:lang w:val="en-US" w:eastAsia="zh-CN"/>
        </w:rPr>
        <w:t>一、</w:t>
      </w:r>
      <w:r>
        <w:rPr>
          <w:rFonts w:hint="eastAsia"/>
        </w:rPr>
        <w:t>资格审查部分</w:t>
      </w:r>
      <w:bookmarkEnd w:id="804"/>
      <w:bookmarkEnd w:id="805"/>
      <w:bookmarkEnd w:id="806"/>
    </w:p>
    <w:p w14:paraId="090F8545">
      <w:pPr>
        <w:pStyle w:val="6"/>
        <w:bidi w:val="0"/>
        <w:ind w:left="0" w:leftChars="0" w:firstLine="0" w:firstLineChars="0"/>
        <w:jc w:val="center"/>
        <w:outlineLvl w:val="4"/>
        <w:rPr>
          <w:rFonts w:hint="eastAsia"/>
        </w:rPr>
      </w:pPr>
      <w:bookmarkStart w:id="807" w:name="_Toc1471"/>
      <w:bookmarkStart w:id="808" w:name="_Toc451851582"/>
      <w:bookmarkStart w:id="809" w:name="_Toc25133950"/>
      <w:r>
        <w:rPr>
          <w:rFonts w:hint="eastAsia"/>
          <w:lang w:eastAsia="zh-CN"/>
        </w:rPr>
        <w:t>（</w:t>
      </w:r>
      <w:r>
        <w:rPr>
          <w:rFonts w:hint="eastAsia"/>
          <w:lang w:val="en-US" w:eastAsia="zh-CN"/>
        </w:rPr>
        <w:t>一</w:t>
      </w:r>
      <w:r>
        <w:rPr>
          <w:rFonts w:hint="eastAsia"/>
          <w:lang w:eastAsia="zh-CN"/>
        </w:rPr>
        <w:t>）</w:t>
      </w:r>
      <w:r>
        <w:rPr>
          <w:rFonts w:hint="eastAsia"/>
        </w:rPr>
        <w:t>供应商基本情况表</w:t>
      </w:r>
      <w:bookmarkEnd w:id="807"/>
    </w:p>
    <w:tbl>
      <w:tblPr>
        <w:tblStyle w:val="5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1116"/>
        <w:gridCol w:w="1978"/>
        <w:gridCol w:w="2121"/>
        <w:gridCol w:w="2037"/>
      </w:tblGrid>
      <w:tr w14:paraId="22AB0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832" w:type="dxa"/>
            <w:vAlign w:val="center"/>
          </w:tcPr>
          <w:p w14:paraId="3378573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供应商名称</w:t>
            </w:r>
          </w:p>
        </w:tc>
        <w:tc>
          <w:tcPr>
            <w:tcW w:w="7247" w:type="dxa"/>
            <w:gridSpan w:val="4"/>
            <w:vAlign w:val="center"/>
          </w:tcPr>
          <w:p w14:paraId="2AB5FCA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3E026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1752718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注册地址</w:t>
            </w:r>
          </w:p>
        </w:tc>
        <w:tc>
          <w:tcPr>
            <w:tcW w:w="3094" w:type="dxa"/>
            <w:gridSpan w:val="2"/>
            <w:vAlign w:val="center"/>
          </w:tcPr>
          <w:p w14:paraId="50DB2CC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2116" w:type="dxa"/>
            <w:vAlign w:val="center"/>
          </w:tcPr>
          <w:p w14:paraId="0351A01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邮政编码</w:t>
            </w:r>
          </w:p>
        </w:tc>
        <w:tc>
          <w:tcPr>
            <w:tcW w:w="2037" w:type="dxa"/>
            <w:vAlign w:val="center"/>
          </w:tcPr>
          <w:p w14:paraId="6D785FD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6848A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Merge w:val="restart"/>
            <w:vAlign w:val="center"/>
          </w:tcPr>
          <w:p w14:paraId="7D40A5A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联系方式</w:t>
            </w:r>
          </w:p>
        </w:tc>
        <w:tc>
          <w:tcPr>
            <w:tcW w:w="1116" w:type="dxa"/>
            <w:vAlign w:val="center"/>
          </w:tcPr>
          <w:p w14:paraId="341F942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联系人</w:t>
            </w:r>
          </w:p>
        </w:tc>
        <w:tc>
          <w:tcPr>
            <w:tcW w:w="1978" w:type="dxa"/>
            <w:vAlign w:val="center"/>
          </w:tcPr>
          <w:p w14:paraId="3A8303D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2116" w:type="dxa"/>
            <w:vAlign w:val="center"/>
          </w:tcPr>
          <w:p w14:paraId="4F36417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电    话</w:t>
            </w:r>
          </w:p>
        </w:tc>
        <w:tc>
          <w:tcPr>
            <w:tcW w:w="2037" w:type="dxa"/>
            <w:vAlign w:val="center"/>
          </w:tcPr>
          <w:p w14:paraId="6F7B4D1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5B78D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Merge w:val="continue"/>
            <w:vAlign w:val="center"/>
          </w:tcPr>
          <w:p w14:paraId="45E055F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1116" w:type="dxa"/>
            <w:vAlign w:val="center"/>
          </w:tcPr>
          <w:p w14:paraId="4A4F5F7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传  真</w:t>
            </w:r>
          </w:p>
        </w:tc>
        <w:tc>
          <w:tcPr>
            <w:tcW w:w="1978" w:type="dxa"/>
            <w:vAlign w:val="center"/>
          </w:tcPr>
          <w:p w14:paraId="620D430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2116" w:type="dxa"/>
            <w:vAlign w:val="center"/>
          </w:tcPr>
          <w:p w14:paraId="31D20AC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网    址</w:t>
            </w:r>
          </w:p>
        </w:tc>
        <w:tc>
          <w:tcPr>
            <w:tcW w:w="2037" w:type="dxa"/>
            <w:vAlign w:val="center"/>
          </w:tcPr>
          <w:p w14:paraId="61F3A7C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6EAC1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4714BA4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组织结构</w:t>
            </w:r>
          </w:p>
        </w:tc>
        <w:tc>
          <w:tcPr>
            <w:tcW w:w="7247" w:type="dxa"/>
            <w:gridSpan w:val="4"/>
            <w:vAlign w:val="center"/>
          </w:tcPr>
          <w:p w14:paraId="013BD02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2DAB5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5C390E2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法定代表人</w:t>
            </w:r>
          </w:p>
        </w:tc>
        <w:tc>
          <w:tcPr>
            <w:tcW w:w="1116" w:type="dxa"/>
            <w:vAlign w:val="center"/>
          </w:tcPr>
          <w:p w14:paraId="13E1FE3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姓名</w:t>
            </w:r>
          </w:p>
        </w:tc>
        <w:tc>
          <w:tcPr>
            <w:tcW w:w="1978" w:type="dxa"/>
            <w:vAlign w:val="center"/>
          </w:tcPr>
          <w:p w14:paraId="5FE22EF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2116" w:type="dxa"/>
            <w:vAlign w:val="center"/>
          </w:tcPr>
          <w:p w14:paraId="033183C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电话</w:t>
            </w:r>
          </w:p>
        </w:tc>
        <w:tc>
          <w:tcPr>
            <w:tcW w:w="2037" w:type="dxa"/>
            <w:vAlign w:val="center"/>
          </w:tcPr>
          <w:p w14:paraId="1D99BB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3EA83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2074AE8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成立时间</w:t>
            </w:r>
          </w:p>
        </w:tc>
        <w:tc>
          <w:tcPr>
            <w:tcW w:w="3094" w:type="dxa"/>
            <w:gridSpan w:val="2"/>
            <w:vAlign w:val="center"/>
          </w:tcPr>
          <w:p w14:paraId="3758283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c>
          <w:tcPr>
            <w:tcW w:w="2121" w:type="dxa"/>
            <w:vAlign w:val="center"/>
          </w:tcPr>
          <w:p w14:paraId="4C0AAD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员工总人数</w:t>
            </w:r>
          </w:p>
        </w:tc>
        <w:tc>
          <w:tcPr>
            <w:tcW w:w="2032" w:type="dxa"/>
            <w:vAlign w:val="center"/>
          </w:tcPr>
          <w:p w14:paraId="50B4AEF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352C7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55E4DB5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营业执照号</w:t>
            </w:r>
          </w:p>
        </w:tc>
        <w:tc>
          <w:tcPr>
            <w:tcW w:w="7247" w:type="dxa"/>
            <w:gridSpan w:val="4"/>
            <w:vAlign w:val="center"/>
          </w:tcPr>
          <w:p w14:paraId="47C03E8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79604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04F0508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注册资本金</w:t>
            </w:r>
          </w:p>
        </w:tc>
        <w:tc>
          <w:tcPr>
            <w:tcW w:w="7247" w:type="dxa"/>
            <w:gridSpan w:val="4"/>
            <w:vAlign w:val="center"/>
          </w:tcPr>
          <w:p w14:paraId="124EF02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7EC78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7D408DA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开户银行</w:t>
            </w:r>
          </w:p>
        </w:tc>
        <w:tc>
          <w:tcPr>
            <w:tcW w:w="7247" w:type="dxa"/>
            <w:gridSpan w:val="4"/>
            <w:vAlign w:val="center"/>
          </w:tcPr>
          <w:p w14:paraId="30887A4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246E4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32" w:type="dxa"/>
            <w:vAlign w:val="center"/>
          </w:tcPr>
          <w:p w14:paraId="46B0D30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账号</w:t>
            </w:r>
          </w:p>
        </w:tc>
        <w:tc>
          <w:tcPr>
            <w:tcW w:w="7247" w:type="dxa"/>
            <w:gridSpan w:val="4"/>
            <w:vAlign w:val="center"/>
          </w:tcPr>
          <w:p w14:paraId="089DAFC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0D82F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1832" w:type="dxa"/>
            <w:vAlign w:val="center"/>
          </w:tcPr>
          <w:p w14:paraId="355A290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经营范围</w:t>
            </w:r>
          </w:p>
        </w:tc>
        <w:tc>
          <w:tcPr>
            <w:tcW w:w="7247" w:type="dxa"/>
            <w:gridSpan w:val="4"/>
            <w:vAlign w:val="center"/>
          </w:tcPr>
          <w:p w14:paraId="5EE4E06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r w14:paraId="3ABF2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832" w:type="dxa"/>
            <w:vAlign w:val="center"/>
          </w:tcPr>
          <w:p w14:paraId="7507D2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r>
              <w:rPr>
                <w:rFonts w:hint="eastAsia" w:ascii="宋体" w:hAnsi="宋体" w:cs="宋体"/>
                <w:sz w:val="24"/>
              </w:rPr>
              <w:t>备    注</w:t>
            </w:r>
          </w:p>
        </w:tc>
        <w:tc>
          <w:tcPr>
            <w:tcW w:w="7247" w:type="dxa"/>
            <w:gridSpan w:val="4"/>
            <w:vAlign w:val="center"/>
          </w:tcPr>
          <w:p w14:paraId="4813CD7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rPr>
            </w:pPr>
          </w:p>
        </w:tc>
      </w:tr>
    </w:tbl>
    <w:p w14:paraId="47BCECF7">
      <w:pPr>
        <w:bidi w:val="0"/>
        <w:rPr>
          <w:rFonts w:hint="eastAsia"/>
        </w:rPr>
      </w:pPr>
      <w:r>
        <w:rPr>
          <w:rFonts w:hint="eastAsia"/>
        </w:rPr>
        <w:t>注：附公司营业执照副本扫描件、资质证书（或电子证书）、安全生产许可证（或安全生产许可证电子证），且证书在有效期内。</w:t>
      </w:r>
    </w:p>
    <w:p w14:paraId="14843F09">
      <w:pPr>
        <w:pStyle w:val="6"/>
        <w:bidi w:val="0"/>
        <w:ind w:left="0" w:leftChars="0" w:firstLine="0" w:firstLineChars="0"/>
        <w:jc w:val="center"/>
        <w:outlineLvl w:val="4"/>
        <w:rPr>
          <w:rFonts w:hint="eastAsia"/>
        </w:rPr>
      </w:pPr>
      <w:bookmarkStart w:id="810" w:name="_Toc2644"/>
      <w:r>
        <w:rPr>
          <w:rFonts w:hint="eastAsia"/>
          <w:lang w:val="en-US" w:eastAsia="zh-CN"/>
        </w:rPr>
        <w:t>（二）</w:t>
      </w:r>
      <w:r>
        <w:rPr>
          <w:rFonts w:hint="eastAsia"/>
        </w:rPr>
        <w:t>资格条件承诺函</w:t>
      </w:r>
      <w:bookmarkEnd w:id="810"/>
    </w:p>
    <w:p w14:paraId="0C2D2C59">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color w:val="000000"/>
          <w:sz w:val="24"/>
          <w:szCs w:val="24"/>
        </w:rPr>
      </w:pPr>
    </w:p>
    <w:p w14:paraId="477500C1">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sz w:val="24"/>
          <w:szCs w:val="24"/>
        </w:rPr>
      </w:pPr>
      <w:r>
        <w:rPr>
          <w:rFonts w:hint="eastAsia"/>
          <w:color w:val="000000"/>
          <w:sz w:val="24"/>
          <w:szCs w:val="24"/>
        </w:rPr>
        <w:t>我方</w:t>
      </w:r>
      <w:r>
        <w:rPr>
          <w:rFonts w:hint="eastAsia"/>
          <w:color w:val="000000"/>
          <w:sz w:val="24"/>
          <w:szCs w:val="24"/>
          <w:u w:val="single"/>
          <w:lang w:val="en-US" w:eastAsia="zh-CN"/>
        </w:rPr>
        <w:t xml:space="preserve">          </w:t>
      </w:r>
      <w:r>
        <w:rPr>
          <w:rFonts w:hint="eastAsia"/>
          <w:color w:val="000000"/>
          <w:sz w:val="24"/>
          <w:szCs w:val="24"/>
        </w:rPr>
        <w:t>（供应商名称）符合《</w:t>
      </w:r>
      <w:r>
        <w:rPr>
          <w:rFonts w:hint="eastAsia"/>
          <w:color w:val="000000"/>
          <w:sz w:val="24"/>
          <w:szCs w:val="24"/>
          <w:lang w:eastAsia="zh-CN"/>
        </w:rPr>
        <w:t>中华人民共和国政府采购法</w:t>
      </w:r>
      <w:r>
        <w:rPr>
          <w:rFonts w:hint="eastAsia"/>
          <w:color w:val="000000"/>
          <w:sz w:val="24"/>
          <w:szCs w:val="24"/>
        </w:rPr>
        <w:t>》第二十二条规定条件，具体包括：</w:t>
      </w:r>
    </w:p>
    <w:p w14:paraId="6EAAB8FD">
      <w:pPr>
        <w:pStyle w:val="396"/>
        <w:keepNext w:val="0"/>
        <w:keepLines w:val="0"/>
        <w:pageBreakBefore w:val="0"/>
        <w:widowControl w:val="0"/>
        <w:tabs>
          <w:tab w:val="left" w:pos="857"/>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bookmarkStart w:id="811" w:name="bookmark36"/>
      <w:bookmarkEnd w:id="811"/>
      <w:r>
        <w:rPr>
          <w:rFonts w:hint="eastAsia"/>
          <w:color w:val="000000"/>
          <w:sz w:val="24"/>
          <w:szCs w:val="24"/>
          <w:lang w:val="en-US" w:eastAsia="zh-CN"/>
        </w:rPr>
        <w:t>1.</w:t>
      </w:r>
      <w:r>
        <w:rPr>
          <w:rFonts w:hint="eastAsia"/>
          <w:color w:val="000000"/>
          <w:sz w:val="24"/>
          <w:szCs w:val="24"/>
        </w:rPr>
        <w:t>具有独立承担民事责任的能力；</w:t>
      </w:r>
    </w:p>
    <w:p w14:paraId="2687A9B0">
      <w:pPr>
        <w:pStyle w:val="396"/>
        <w:keepNext w:val="0"/>
        <w:keepLines w:val="0"/>
        <w:pageBreakBefore w:val="0"/>
        <w:widowControl w:val="0"/>
        <w:tabs>
          <w:tab w:val="left" w:pos="886"/>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bookmarkStart w:id="812" w:name="bookmark37"/>
      <w:bookmarkEnd w:id="812"/>
      <w:r>
        <w:rPr>
          <w:rFonts w:hint="eastAsia"/>
          <w:color w:val="000000"/>
          <w:sz w:val="24"/>
          <w:szCs w:val="24"/>
          <w:lang w:val="en-US" w:eastAsia="zh-CN"/>
        </w:rPr>
        <w:t>2.</w:t>
      </w:r>
      <w:r>
        <w:rPr>
          <w:rFonts w:hint="eastAsia"/>
          <w:color w:val="000000"/>
          <w:sz w:val="24"/>
          <w:szCs w:val="24"/>
        </w:rPr>
        <w:t>具有良好的商业信誉和健全的财务会计制度；</w:t>
      </w:r>
    </w:p>
    <w:p w14:paraId="3D858E71">
      <w:pPr>
        <w:pStyle w:val="396"/>
        <w:keepNext w:val="0"/>
        <w:keepLines w:val="0"/>
        <w:pageBreakBefore w:val="0"/>
        <w:widowControl w:val="0"/>
        <w:tabs>
          <w:tab w:val="left" w:pos="886"/>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bookmarkStart w:id="813" w:name="bookmark38"/>
      <w:bookmarkEnd w:id="813"/>
      <w:r>
        <w:rPr>
          <w:rFonts w:hint="eastAsia"/>
          <w:color w:val="000000"/>
          <w:sz w:val="24"/>
          <w:szCs w:val="24"/>
          <w:lang w:val="en-US" w:eastAsia="zh-CN"/>
        </w:rPr>
        <w:t>3.</w:t>
      </w:r>
      <w:r>
        <w:rPr>
          <w:rFonts w:hint="eastAsia"/>
          <w:color w:val="000000"/>
          <w:sz w:val="24"/>
          <w:szCs w:val="24"/>
        </w:rPr>
        <w:t>有依法缴纳税收和社会保障资金的良好记录；</w:t>
      </w:r>
    </w:p>
    <w:p w14:paraId="47B66628">
      <w:pPr>
        <w:pStyle w:val="396"/>
        <w:keepNext w:val="0"/>
        <w:keepLines w:val="0"/>
        <w:pageBreakBefore w:val="0"/>
        <w:widowControl w:val="0"/>
        <w:tabs>
          <w:tab w:val="left" w:pos="873"/>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bookmarkStart w:id="814" w:name="bookmark39"/>
      <w:bookmarkEnd w:id="814"/>
      <w:r>
        <w:rPr>
          <w:rFonts w:hint="eastAsia"/>
          <w:color w:val="000000"/>
          <w:sz w:val="24"/>
          <w:szCs w:val="24"/>
          <w:lang w:val="en-US" w:eastAsia="zh-CN"/>
        </w:rPr>
        <w:t>4.</w:t>
      </w:r>
      <w:r>
        <w:rPr>
          <w:rFonts w:hint="eastAsia"/>
          <w:color w:val="000000"/>
          <w:sz w:val="24"/>
          <w:szCs w:val="24"/>
        </w:rPr>
        <w:t>具有履行合同所必需的设备和专业技术能力；</w:t>
      </w:r>
    </w:p>
    <w:p w14:paraId="3B79F5F5">
      <w:pPr>
        <w:pStyle w:val="396"/>
        <w:keepNext w:val="0"/>
        <w:keepLines w:val="0"/>
        <w:pageBreakBefore w:val="0"/>
        <w:widowControl w:val="0"/>
        <w:tabs>
          <w:tab w:val="left" w:pos="877"/>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bookmarkStart w:id="815" w:name="bookmark40"/>
      <w:bookmarkEnd w:id="815"/>
      <w:r>
        <w:rPr>
          <w:rFonts w:hint="eastAsia"/>
          <w:color w:val="000000"/>
          <w:sz w:val="24"/>
          <w:szCs w:val="24"/>
          <w:lang w:val="en-US" w:eastAsia="zh-CN"/>
        </w:rPr>
        <w:t>5.</w:t>
      </w:r>
      <w:r>
        <w:rPr>
          <w:rFonts w:hint="eastAsia"/>
          <w:color w:val="000000"/>
          <w:sz w:val="24"/>
          <w:szCs w:val="24"/>
        </w:rPr>
        <w:t>参加本次政府采购活动前三年内，在经营活动中没有重大违法记录；</w:t>
      </w:r>
    </w:p>
    <w:p w14:paraId="50DD8148">
      <w:pPr>
        <w:pStyle w:val="396"/>
        <w:keepNext w:val="0"/>
        <w:keepLines w:val="0"/>
        <w:pageBreakBefore w:val="0"/>
        <w:widowControl w:val="0"/>
        <w:tabs>
          <w:tab w:val="left" w:pos="877"/>
        </w:tabs>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r>
        <w:rPr>
          <w:rFonts w:hint="eastAsia"/>
          <w:sz w:val="24"/>
          <w:lang w:val="en-US" w:eastAsia="zh-CN"/>
        </w:rPr>
        <w:t>6.</w:t>
      </w:r>
      <w:r>
        <w:rPr>
          <w:rFonts w:hint="eastAsia"/>
          <w:sz w:val="24"/>
        </w:rPr>
        <w:t>法律、行政法规规定的其他条件</w:t>
      </w:r>
      <w:r>
        <w:rPr>
          <w:rFonts w:hint="eastAsia"/>
          <w:sz w:val="24"/>
          <w:lang w:eastAsia="zh-CN"/>
        </w:rPr>
        <w:t>；</w:t>
      </w:r>
    </w:p>
    <w:p w14:paraId="5CB599B8">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color w:val="000000"/>
          <w:sz w:val="24"/>
          <w:szCs w:val="24"/>
        </w:rPr>
      </w:pPr>
      <w:bookmarkStart w:id="816" w:name="bookmark41"/>
      <w:bookmarkEnd w:id="816"/>
      <w:r>
        <w:rPr>
          <w:rFonts w:hint="eastAsia"/>
          <w:color w:val="000000"/>
          <w:sz w:val="24"/>
          <w:szCs w:val="24"/>
          <w:lang w:val="en-US" w:eastAsia="zh-CN"/>
        </w:rPr>
        <w:t>7.</w:t>
      </w:r>
      <w:r>
        <w:rPr>
          <w:rFonts w:hint="eastAsia"/>
          <w:color w:val="000000"/>
          <w:sz w:val="24"/>
          <w:szCs w:val="24"/>
        </w:rPr>
        <w:t>不存在违反《</w:t>
      </w:r>
      <w:r>
        <w:rPr>
          <w:rFonts w:hint="eastAsia"/>
          <w:color w:val="000000"/>
          <w:sz w:val="24"/>
          <w:szCs w:val="24"/>
          <w:lang w:eastAsia="zh-CN"/>
        </w:rPr>
        <w:t>中华人民共和国政府采购法</w:t>
      </w:r>
      <w:r>
        <w:rPr>
          <w:rFonts w:hint="eastAsia"/>
          <w:color w:val="000000"/>
          <w:sz w:val="24"/>
          <w:szCs w:val="24"/>
        </w:rPr>
        <w:t xml:space="preserve">实施条例》第十八条 </w:t>
      </w:r>
      <w:r>
        <w:rPr>
          <w:rFonts w:hint="eastAsia"/>
          <w:color w:val="000000"/>
          <w:sz w:val="24"/>
          <w:szCs w:val="24"/>
          <w:lang w:eastAsia="zh-CN"/>
        </w:rPr>
        <w:t>“</w:t>
      </w:r>
      <w:r>
        <w:rPr>
          <w:rFonts w:hint="eastAsia"/>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w:t>
      </w:r>
      <w:r>
        <w:rPr>
          <w:rFonts w:hint="eastAsia"/>
          <w:color w:val="000000"/>
          <w:sz w:val="24"/>
          <w:szCs w:val="24"/>
          <w:lang w:eastAsia="zh-CN"/>
        </w:rPr>
        <w:t>采购</w:t>
      </w:r>
      <w:r>
        <w:rPr>
          <w:rFonts w:hint="eastAsia"/>
          <w:color w:val="000000"/>
          <w:sz w:val="24"/>
          <w:szCs w:val="24"/>
        </w:rPr>
        <w:t>活动。</w:t>
      </w:r>
      <w:r>
        <w:rPr>
          <w:rFonts w:hint="eastAsia"/>
          <w:color w:val="000000"/>
          <w:sz w:val="24"/>
          <w:szCs w:val="24"/>
          <w:lang w:val="zh-CN" w:eastAsia="zh-CN"/>
        </w:rPr>
        <w:t>”规</w:t>
      </w:r>
      <w:r>
        <w:rPr>
          <w:rFonts w:hint="eastAsia"/>
          <w:color w:val="000000"/>
          <w:sz w:val="24"/>
          <w:szCs w:val="24"/>
        </w:rPr>
        <w:t>定的情形；</w:t>
      </w:r>
    </w:p>
    <w:p w14:paraId="3DD71DA2">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color w:val="000000"/>
          <w:sz w:val="24"/>
          <w:szCs w:val="24"/>
        </w:rPr>
      </w:pPr>
      <w:bookmarkStart w:id="817" w:name="bookmark42"/>
      <w:bookmarkEnd w:id="817"/>
      <w:r>
        <w:rPr>
          <w:rFonts w:hint="eastAsia"/>
          <w:color w:val="000000"/>
          <w:sz w:val="24"/>
          <w:szCs w:val="24"/>
          <w:lang w:val="en-US" w:eastAsia="zh-CN"/>
        </w:rPr>
        <w:t>8.</w:t>
      </w:r>
      <w:r>
        <w:rPr>
          <w:rFonts w:hint="eastAsia"/>
          <w:color w:val="000000"/>
          <w:sz w:val="24"/>
          <w:szCs w:val="24"/>
        </w:rPr>
        <w:t>在投标（响应）截止日期前未被列入失信被执行人名单、重大税收违法案件当事人名单、政府采购严重违法失信行为记录名单。</w:t>
      </w:r>
    </w:p>
    <w:p w14:paraId="00989803">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r>
        <w:rPr>
          <w:rFonts w:hint="eastAsia"/>
          <w:color w:val="000000"/>
          <w:sz w:val="24"/>
          <w:szCs w:val="24"/>
        </w:rPr>
        <w:t>我方对上述承诺的真实性负责，接受社会公众监督，如需检查核验，自愿接受采购单位（采购代理机构）的检查核验</w:t>
      </w:r>
      <w:r>
        <w:rPr>
          <w:rFonts w:hint="eastAsia"/>
          <w:color w:val="000000"/>
          <w:sz w:val="24"/>
          <w:szCs w:val="24"/>
          <w:lang w:eastAsia="zh-CN"/>
        </w:rPr>
        <w:t>，并</w:t>
      </w:r>
      <w:r>
        <w:rPr>
          <w:rFonts w:hint="eastAsia"/>
          <w:color w:val="000000"/>
          <w:sz w:val="24"/>
          <w:szCs w:val="24"/>
        </w:rPr>
        <w:t>配合提供相关证明材料，证明符合《中华人民共和国政府采购法》规定的供应商基本资格条件。如有虚假，愿依法承担相应责任。</w:t>
      </w:r>
    </w:p>
    <w:p w14:paraId="790C5B7E">
      <w:pPr>
        <w:pStyle w:val="39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szCs w:val="24"/>
        </w:rPr>
      </w:pPr>
      <w:r>
        <w:rPr>
          <w:rFonts w:hint="eastAsia"/>
          <w:color w:val="000000"/>
          <w:sz w:val="24"/>
          <w:szCs w:val="24"/>
        </w:rPr>
        <w:t>特此承诺。</w:t>
      </w:r>
    </w:p>
    <w:p w14:paraId="08F793D6">
      <w:pPr>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rFonts w:hint="eastAsia" w:ascii="宋体" w:hAnsi="宋体" w:cs="宋体"/>
          <w:spacing w:val="-6"/>
          <w:sz w:val="24"/>
        </w:rPr>
      </w:pPr>
      <w:bookmarkStart w:id="818" w:name="OLE_LINK22"/>
    </w:p>
    <w:p w14:paraId="6A1ED7A6">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eastAsia" w:ascii="宋体" w:hAnsi="宋体" w:cs="宋体"/>
          <w:sz w:val="24"/>
        </w:rPr>
      </w:pPr>
      <w:r>
        <w:rPr>
          <w:rFonts w:hint="eastAsia" w:ascii="宋体" w:hAnsi="宋体" w:cs="宋体"/>
          <w:spacing w:val="-6"/>
          <w:sz w:val="24"/>
        </w:rPr>
        <w:t xml:space="preserve">供应商： </w:t>
      </w:r>
      <w:r>
        <w:rPr>
          <w:rFonts w:hint="eastAsia" w:ascii="宋体" w:hAnsi="宋体" w:cs="宋体"/>
          <w:spacing w:val="-6"/>
          <w:sz w:val="24"/>
          <w:u w:val="single"/>
        </w:rPr>
        <w:t xml:space="preserve">   </w:t>
      </w:r>
      <w:r>
        <w:rPr>
          <w:rFonts w:hint="eastAsia" w:ascii="宋体" w:hAnsi="宋体" w:cs="宋体"/>
          <w:spacing w:val="-3"/>
          <w:sz w:val="24"/>
          <w:u w:val="single"/>
        </w:rPr>
        <w:t xml:space="preserve">                        </w:t>
      </w:r>
      <w:r>
        <w:rPr>
          <w:rFonts w:hint="eastAsia" w:ascii="宋体" w:hAnsi="宋体" w:cs="宋体"/>
          <w:spacing w:val="-3"/>
          <w:sz w:val="24"/>
          <w:u w:val="single"/>
          <w:lang w:eastAsia="zh-CN"/>
        </w:rPr>
        <w:t>（</w:t>
      </w:r>
      <w:r>
        <w:rPr>
          <w:rFonts w:hint="eastAsia" w:ascii="宋体" w:hAnsi="宋体" w:cs="宋体"/>
          <w:color w:val="000000"/>
          <w:sz w:val="24"/>
        </w:rPr>
        <w:t>电子公章）</w:t>
      </w:r>
    </w:p>
    <w:p w14:paraId="3C43EFD2">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eastAsia" w:ascii="宋体" w:hAnsi="宋体" w:cs="宋体"/>
          <w:sz w:val="24"/>
          <w:u w:val="single"/>
        </w:rPr>
      </w:pPr>
      <w:r>
        <w:rPr>
          <w:rFonts w:hint="eastAsia" w:ascii="宋体" w:hAnsi="宋体" w:cs="宋体"/>
          <w:spacing w:val="-4"/>
          <w:sz w:val="24"/>
        </w:rPr>
        <w:t xml:space="preserve">法定代表人： </w:t>
      </w:r>
      <w:r>
        <w:rPr>
          <w:rFonts w:hint="eastAsia" w:ascii="宋体" w:hAnsi="宋体" w:cs="宋体"/>
          <w:spacing w:val="-4"/>
          <w:sz w:val="24"/>
          <w:u w:val="single"/>
        </w:rPr>
        <w:t xml:space="preserve">                     </w:t>
      </w:r>
      <w:r>
        <w:rPr>
          <w:rFonts w:hint="eastAsia" w:ascii="宋体" w:hAnsi="宋体" w:cs="宋体"/>
          <w:spacing w:val="-4"/>
          <w:sz w:val="24"/>
          <w:u w:val="single"/>
          <w:lang w:eastAsia="zh-CN"/>
        </w:rPr>
        <w:t>（</w:t>
      </w:r>
      <w:r>
        <w:rPr>
          <w:rFonts w:hint="eastAsia" w:ascii="宋体" w:hAnsi="宋体" w:cs="宋体"/>
          <w:color w:val="000000"/>
          <w:sz w:val="24"/>
        </w:rPr>
        <w:t>电子签名或电子签章</w:t>
      </w:r>
      <w:r>
        <w:rPr>
          <w:rFonts w:hint="eastAsia" w:ascii="宋体" w:hAnsi="宋体" w:cs="宋体"/>
          <w:color w:val="000000"/>
          <w:sz w:val="24"/>
          <w:lang w:eastAsia="zh-CN"/>
        </w:rPr>
        <w:t>）</w:t>
      </w:r>
    </w:p>
    <w:p w14:paraId="15541013">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eastAsia" w:ascii="宋体" w:hAnsi="宋体" w:cs="宋体"/>
          <w:spacing w:val="-4"/>
          <w:sz w:val="24"/>
        </w:rPr>
      </w:pPr>
      <w:r>
        <w:rPr>
          <w:rFonts w:hint="eastAsia" w:ascii="宋体" w:hAnsi="宋体" w:cs="宋体"/>
          <w:spacing w:val="-8"/>
          <w:sz w:val="24"/>
        </w:rPr>
        <w:t xml:space="preserve">日 </w:t>
      </w:r>
      <w:r>
        <w:rPr>
          <w:rFonts w:hint="eastAsia" w:ascii="宋体" w:hAnsi="宋体" w:cs="宋体"/>
          <w:spacing w:val="-4"/>
          <w:sz w:val="24"/>
        </w:rPr>
        <w:t xml:space="preserve">   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日</w:t>
      </w:r>
      <w:bookmarkEnd w:id="818"/>
    </w:p>
    <w:p w14:paraId="54F97900">
      <w:pPr>
        <w:rPr>
          <w:rFonts w:hint="eastAsia" w:ascii="宋体" w:hAnsi="宋体" w:cs="宋体"/>
        </w:rPr>
      </w:pPr>
    </w:p>
    <w:p w14:paraId="01A3D583">
      <w:pPr>
        <w:spacing w:before="179" w:line="216" w:lineRule="auto"/>
        <w:ind w:left="557"/>
        <w:rPr>
          <w:rFonts w:hint="eastAsia" w:ascii="宋体" w:hAnsi="宋体" w:cs="宋体"/>
          <w:spacing w:val="-4"/>
          <w:sz w:val="24"/>
        </w:rPr>
      </w:pPr>
    </w:p>
    <w:bookmarkEnd w:id="808"/>
    <w:bookmarkEnd w:id="809"/>
    <w:p w14:paraId="1094C9B2">
      <w:pPr>
        <w:keepNext/>
        <w:keepLines/>
        <w:spacing w:line="520" w:lineRule="exact"/>
        <w:jc w:val="center"/>
        <w:rPr>
          <w:rFonts w:hint="eastAsia" w:ascii="宋体" w:hAnsi="宋体" w:cs="宋体"/>
          <w:b/>
          <w:bCs/>
          <w:sz w:val="32"/>
          <w:szCs w:val="32"/>
          <w:highlight w:val="none"/>
        </w:rPr>
        <w:sectPr>
          <w:pgSz w:w="11905" w:h="16838"/>
          <w:pgMar w:top="1247" w:right="1531" w:bottom="1247" w:left="1531" w:header="851" w:footer="896" w:gutter="0"/>
          <w:pgNumType w:fmt="numberInDash"/>
          <w:cols w:space="0" w:num="1"/>
          <w:rtlGutter w:val="0"/>
          <w:docGrid w:linePitch="312" w:charSpace="0"/>
        </w:sectPr>
      </w:pPr>
    </w:p>
    <w:p w14:paraId="79939249">
      <w:pPr>
        <w:pStyle w:val="6"/>
        <w:bidi w:val="0"/>
        <w:ind w:left="0" w:leftChars="0" w:firstLine="0" w:firstLineChars="0"/>
        <w:jc w:val="center"/>
        <w:outlineLvl w:val="4"/>
        <w:rPr>
          <w:rFonts w:hint="eastAsia"/>
        </w:rPr>
      </w:pPr>
      <w:bookmarkStart w:id="819" w:name="_Toc12510"/>
      <w:r>
        <w:rPr>
          <w:rFonts w:hint="eastAsia"/>
          <w:lang w:eastAsia="zh-CN"/>
        </w:rPr>
        <w:t>（</w:t>
      </w:r>
      <w:r>
        <w:rPr>
          <w:rFonts w:hint="eastAsia"/>
          <w:lang w:val="en-US" w:eastAsia="zh-CN"/>
        </w:rPr>
        <w:t>三</w:t>
      </w:r>
      <w:r>
        <w:rPr>
          <w:rFonts w:hint="eastAsia"/>
          <w:lang w:eastAsia="zh-CN"/>
        </w:rPr>
        <w:t>）</w:t>
      </w:r>
      <w:r>
        <w:rPr>
          <w:rFonts w:hint="eastAsia"/>
        </w:rPr>
        <w:t>项目管理人员配置表</w:t>
      </w:r>
      <w:bookmarkEnd w:id="819"/>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587"/>
        <w:gridCol w:w="1374"/>
        <w:gridCol w:w="1461"/>
        <w:gridCol w:w="1299"/>
        <w:gridCol w:w="974"/>
        <w:gridCol w:w="1462"/>
        <w:gridCol w:w="1134"/>
      </w:tblGrid>
      <w:tr w14:paraId="7FA81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Merge w:val="restart"/>
            <w:tcBorders>
              <w:top w:val="single" w:color="auto" w:sz="4" w:space="0"/>
            </w:tcBorders>
            <w:vAlign w:val="center"/>
          </w:tcPr>
          <w:p w14:paraId="2D60060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拟任职务</w:t>
            </w:r>
          </w:p>
        </w:tc>
        <w:tc>
          <w:tcPr>
            <w:tcW w:w="1374" w:type="dxa"/>
            <w:vMerge w:val="restart"/>
            <w:tcBorders>
              <w:top w:val="single" w:color="auto" w:sz="4" w:space="0"/>
            </w:tcBorders>
            <w:vAlign w:val="center"/>
          </w:tcPr>
          <w:p w14:paraId="57D4698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姓名</w:t>
            </w:r>
          </w:p>
        </w:tc>
        <w:tc>
          <w:tcPr>
            <w:tcW w:w="1461" w:type="dxa"/>
            <w:vMerge w:val="restart"/>
            <w:tcBorders>
              <w:top w:val="single" w:color="auto" w:sz="4" w:space="0"/>
            </w:tcBorders>
            <w:vAlign w:val="center"/>
          </w:tcPr>
          <w:p w14:paraId="0AE0325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职称</w:t>
            </w:r>
          </w:p>
        </w:tc>
        <w:tc>
          <w:tcPr>
            <w:tcW w:w="3735" w:type="dxa"/>
            <w:gridSpan w:val="3"/>
            <w:tcBorders>
              <w:top w:val="single" w:color="auto" w:sz="4" w:space="0"/>
            </w:tcBorders>
            <w:vAlign w:val="center"/>
          </w:tcPr>
          <w:p w14:paraId="55F8CB9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执业或职业资格证明</w:t>
            </w:r>
          </w:p>
        </w:tc>
        <w:tc>
          <w:tcPr>
            <w:tcW w:w="1134" w:type="dxa"/>
            <w:vMerge w:val="restart"/>
            <w:tcBorders>
              <w:top w:val="single" w:color="auto" w:sz="4" w:space="0"/>
            </w:tcBorders>
            <w:vAlign w:val="center"/>
          </w:tcPr>
          <w:p w14:paraId="44A817D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是否专</w:t>
            </w:r>
            <w:r>
              <w:rPr>
                <w:rFonts w:hint="eastAsia"/>
              </w:rPr>
              <w:t>职</w:t>
            </w:r>
          </w:p>
        </w:tc>
      </w:tr>
      <w:tr w14:paraId="796158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Merge w:val="continue"/>
            <w:vAlign w:val="center"/>
          </w:tcPr>
          <w:p w14:paraId="6E0FB17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Merge w:val="continue"/>
            <w:vAlign w:val="center"/>
          </w:tcPr>
          <w:p w14:paraId="6B17556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Merge w:val="continue"/>
            <w:vAlign w:val="center"/>
          </w:tcPr>
          <w:p w14:paraId="79352F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087BB41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证书名称</w:t>
            </w:r>
          </w:p>
        </w:tc>
        <w:tc>
          <w:tcPr>
            <w:tcW w:w="974" w:type="dxa"/>
            <w:vAlign w:val="center"/>
          </w:tcPr>
          <w:p w14:paraId="0CB9BED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级别</w:t>
            </w:r>
          </w:p>
        </w:tc>
        <w:tc>
          <w:tcPr>
            <w:tcW w:w="1462" w:type="dxa"/>
            <w:vAlign w:val="center"/>
          </w:tcPr>
          <w:p w14:paraId="4CDAECB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证号</w:t>
            </w:r>
          </w:p>
        </w:tc>
        <w:tc>
          <w:tcPr>
            <w:tcW w:w="1134" w:type="dxa"/>
            <w:vMerge w:val="continue"/>
            <w:vAlign w:val="center"/>
          </w:tcPr>
          <w:p w14:paraId="05B7DB3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21D6B0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269EFE5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项目经理</w:t>
            </w:r>
          </w:p>
        </w:tc>
        <w:tc>
          <w:tcPr>
            <w:tcW w:w="1374" w:type="dxa"/>
            <w:vAlign w:val="center"/>
          </w:tcPr>
          <w:p w14:paraId="3C8FCD6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73C8EAE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7DE84FA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544461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5E6CC99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0E7E643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59C03C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44496BC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技术负责人</w:t>
            </w:r>
          </w:p>
        </w:tc>
        <w:tc>
          <w:tcPr>
            <w:tcW w:w="1374" w:type="dxa"/>
            <w:vAlign w:val="center"/>
          </w:tcPr>
          <w:p w14:paraId="4FB7CFA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59A66C9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60A0FA2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1AA8A7F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533FAE3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4D0BD39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01F2C0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3ECF079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c>
          <w:tcPr>
            <w:tcW w:w="1374" w:type="dxa"/>
            <w:vAlign w:val="center"/>
          </w:tcPr>
          <w:p w14:paraId="27630AA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1D9C06C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05BDBC6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5AF2157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142E196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4790329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0C89A6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58DC27E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10F4C80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19AA9AF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410801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B302F7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3299359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3AA950B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0C8613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17B2A9C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3C27948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5579CE1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3CE43A6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1AA1201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3257EAD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71D8281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6D6A1D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0EAEC03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611130C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6B886B7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6B8F06F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90B636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74F09A3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4D59143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0872B0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1AEC8B4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7FA8DCD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0C2C219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14111B1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F48D92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58C0B0C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734A678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527C0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32F5DE5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1D5EE9E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5D40DF6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1CC8002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3FBAFB2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03414A2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7AC77FB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1D93D2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7BD39F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vAlign w:val="center"/>
          </w:tcPr>
          <w:p w14:paraId="009CA5B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vAlign w:val="center"/>
          </w:tcPr>
          <w:p w14:paraId="148E07A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vAlign w:val="center"/>
          </w:tcPr>
          <w:p w14:paraId="27C8E8B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1947F4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18E45B6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0B92E62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2B2C2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tcBorders>
              <w:bottom w:val="single" w:color="auto" w:sz="4" w:space="0"/>
            </w:tcBorders>
            <w:vAlign w:val="center"/>
          </w:tcPr>
          <w:p w14:paraId="4B039B3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374" w:type="dxa"/>
            <w:tcBorders>
              <w:bottom w:val="single" w:color="auto" w:sz="4" w:space="0"/>
            </w:tcBorders>
            <w:vAlign w:val="center"/>
          </w:tcPr>
          <w:p w14:paraId="6466601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1" w:type="dxa"/>
            <w:tcBorders>
              <w:bottom w:val="single" w:color="auto" w:sz="4" w:space="0"/>
            </w:tcBorders>
            <w:vAlign w:val="center"/>
          </w:tcPr>
          <w:p w14:paraId="4680A39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299" w:type="dxa"/>
            <w:tcBorders>
              <w:bottom w:val="single" w:color="auto" w:sz="4" w:space="0"/>
            </w:tcBorders>
            <w:vAlign w:val="center"/>
          </w:tcPr>
          <w:p w14:paraId="5011179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tcBorders>
              <w:bottom w:val="single" w:color="auto" w:sz="4" w:space="0"/>
            </w:tcBorders>
            <w:vAlign w:val="center"/>
          </w:tcPr>
          <w:p w14:paraId="3AC31B7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tcBorders>
              <w:bottom w:val="single" w:color="auto" w:sz="4" w:space="0"/>
            </w:tcBorders>
            <w:vAlign w:val="center"/>
          </w:tcPr>
          <w:p w14:paraId="6A0106E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tcBorders>
              <w:bottom w:val="single" w:color="auto" w:sz="4" w:space="0"/>
            </w:tcBorders>
            <w:vAlign w:val="center"/>
          </w:tcPr>
          <w:p w14:paraId="4473D7D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bl>
    <w:p w14:paraId="77FD47F4">
      <w:pPr>
        <w:bidi w:val="0"/>
        <w:rPr>
          <w:rFonts w:hint="eastAsia"/>
        </w:rPr>
      </w:pPr>
      <w:r>
        <w:rPr>
          <w:rFonts w:hint="eastAsia"/>
        </w:rPr>
        <w:t>注：</w:t>
      </w:r>
    </w:p>
    <w:p w14:paraId="578E9F8D">
      <w:pPr>
        <w:bidi w:val="0"/>
        <w:rPr>
          <w:rFonts w:hint="eastAsia"/>
        </w:rPr>
      </w:pPr>
      <w:r>
        <w:rPr>
          <w:rFonts w:hint="eastAsia"/>
          <w:lang w:eastAsia="zh-CN"/>
        </w:rPr>
        <w:t>1.</w:t>
      </w:r>
      <w:r>
        <w:rPr>
          <w:rFonts w:hint="eastAsia"/>
        </w:rPr>
        <w:t>项目经理、技术负责人不得兼职。</w:t>
      </w:r>
    </w:p>
    <w:p w14:paraId="158BD4B1">
      <w:pPr>
        <w:bidi w:val="0"/>
        <w:rPr>
          <w:rFonts w:hint="eastAsia"/>
        </w:rPr>
      </w:pPr>
      <w:r>
        <w:rPr>
          <w:rFonts w:hint="eastAsia"/>
          <w:lang w:eastAsia="zh-CN"/>
        </w:rPr>
        <w:t>2.</w:t>
      </w:r>
      <w:r>
        <w:rPr>
          <w:rFonts w:hint="eastAsia"/>
        </w:rPr>
        <w:t>提供相应的身份证、职称证、学历证、社保缴纳证明材料扫描件</w:t>
      </w:r>
      <w:r>
        <w:rPr>
          <w:rFonts w:hint="eastAsia"/>
          <w:lang w:eastAsia="zh-CN"/>
        </w:rPr>
        <w:t>、</w:t>
      </w:r>
      <w:r>
        <w:rPr>
          <w:rFonts w:hint="eastAsia"/>
        </w:rPr>
        <w:t>资格证书或岗位证书，且安全人员须附安全生产考核合格证书。</w:t>
      </w:r>
    </w:p>
    <w:p w14:paraId="306B566E">
      <w:pPr>
        <w:snapToGrid w:val="0"/>
        <w:rPr>
          <w:rFonts w:hint="eastAsia" w:ascii="宋体" w:hAnsi="宋体" w:cs="宋体"/>
          <w:color w:val="000000"/>
          <w:sz w:val="24"/>
          <w:highlight w:val="none"/>
          <w:u w:val="single"/>
        </w:rPr>
      </w:pPr>
    </w:p>
    <w:p w14:paraId="0CA0FB33">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rPr>
      </w:pPr>
      <w:r>
        <w:rPr>
          <w:rFonts w:hint="eastAsia" w:ascii="宋体" w:hAnsi="宋体" w:cs="宋体"/>
          <w:spacing w:val="-6"/>
          <w:sz w:val="24"/>
          <w:highlight w:val="none"/>
        </w:rPr>
        <w:t>供</w:t>
      </w:r>
      <w:r>
        <w:rPr>
          <w:rFonts w:hint="eastAsia" w:ascii="宋体" w:hAnsi="宋体" w:cs="宋体"/>
          <w:spacing w:val="-6"/>
          <w:sz w:val="24"/>
          <w:highlight w:val="none"/>
          <w:lang w:val="en-US" w:eastAsia="zh-CN"/>
        </w:rPr>
        <w:t xml:space="preserve">  </w:t>
      </w:r>
      <w:r>
        <w:rPr>
          <w:rFonts w:hint="eastAsia" w:ascii="宋体" w:hAnsi="宋体" w:cs="宋体"/>
          <w:spacing w:val="-6"/>
          <w:sz w:val="24"/>
          <w:highlight w:val="none"/>
        </w:rPr>
        <w:t>应</w:t>
      </w:r>
      <w:r>
        <w:rPr>
          <w:rFonts w:hint="eastAsia" w:ascii="宋体" w:hAnsi="宋体" w:cs="宋体"/>
          <w:spacing w:val="-6"/>
          <w:sz w:val="24"/>
          <w:highlight w:val="none"/>
          <w:lang w:val="en-US" w:eastAsia="zh-CN"/>
        </w:rPr>
        <w:t xml:space="preserve">  </w:t>
      </w:r>
      <w:r>
        <w:rPr>
          <w:rFonts w:hint="eastAsia" w:ascii="宋体" w:hAnsi="宋体" w:cs="宋体"/>
          <w:spacing w:val="-6"/>
          <w:sz w:val="24"/>
          <w:highlight w:val="none"/>
        </w:rPr>
        <w:t>商</w:t>
      </w:r>
      <w:r>
        <w:rPr>
          <w:rFonts w:hint="eastAsia" w:ascii="宋体" w:hAnsi="宋体" w:cs="宋体"/>
          <w:spacing w:val="-6"/>
          <w:sz w:val="24"/>
          <w:highlight w:val="none"/>
          <w:lang w:eastAsia="zh-CN"/>
        </w:rPr>
        <w:t>：</w:t>
      </w:r>
      <w:r>
        <w:rPr>
          <w:rFonts w:hint="eastAsia" w:ascii="宋体" w:hAnsi="宋体" w:cs="宋体"/>
          <w:spacing w:val="-6"/>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
          <w:sz w:val="24"/>
          <w:highlight w:val="none"/>
          <w:u w:val="single"/>
          <w:lang w:eastAsia="zh-CN"/>
        </w:rPr>
        <w:t>（</w:t>
      </w:r>
      <w:r>
        <w:rPr>
          <w:rFonts w:hint="eastAsia" w:ascii="宋体" w:hAnsi="宋体" w:cs="宋体"/>
          <w:color w:val="000000"/>
          <w:sz w:val="24"/>
          <w:highlight w:val="none"/>
        </w:rPr>
        <w:t>电子公章）</w:t>
      </w:r>
    </w:p>
    <w:p w14:paraId="16D19791">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u w:val="single"/>
        </w:rPr>
      </w:pPr>
      <w:r>
        <w:rPr>
          <w:rFonts w:hint="eastAsia" w:ascii="宋体" w:hAnsi="宋体" w:cs="宋体"/>
          <w:spacing w:val="-4"/>
          <w:sz w:val="24"/>
          <w:highlight w:val="none"/>
        </w:rPr>
        <w:t>法定代表人</w:t>
      </w:r>
      <w:r>
        <w:rPr>
          <w:rFonts w:hint="eastAsia" w:ascii="宋体" w:hAnsi="宋体" w:cs="宋体"/>
          <w:spacing w:val="-4"/>
          <w:sz w:val="24"/>
          <w:highlight w:val="none"/>
          <w:lang w:eastAsia="zh-CN"/>
        </w:rPr>
        <w:t>：</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eastAsia="zh-CN"/>
        </w:rPr>
        <w:t>（</w:t>
      </w:r>
      <w:r>
        <w:rPr>
          <w:rFonts w:hint="eastAsia" w:ascii="宋体" w:hAnsi="宋体" w:cs="宋体"/>
          <w:color w:val="000000"/>
          <w:sz w:val="24"/>
          <w:highlight w:val="none"/>
        </w:rPr>
        <w:t>电子签名或电子签章</w:t>
      </w:r>
      <w:r>
        <w:rPr>
          <w:rFonts w:hint="eastAsia" w:ascii="宋体" w:hAnsi="宋体" w:cs="宋体"/>
          <w:color w:val="000000"/>
          <w:sz w:val="24"/>
          <w:highlight w:val="none"/>
          <w:lang w:eastAsia="zh-CN"/>
        </w:rPr>
        <w:t>）</w:t>
      </w:r>
    </w:p>
    <w:p w14:paraId="01B04675">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color w:val="000000"/>
          <w:sz w:val="24"/>
          <w:highlight w:val="none"/>
        </w:rPr>
      </w:pPr>
      <w:r>
        <w:rPr>
          <w:rFonts w:hint="eastAsia" w:ascii="宋体" w:hAnsi="宋体" w:cs="宋体"/>
          <w:spacing w:val="-8"/>
          <w:sz w:val="24"/>
          <w:highlight w:val="none"/>
        </w:rPr>
        <w:t xml:space="preserve">日 </w:t>
      </w:r>
      <w:r>
        <w:rPr>
          <w:rFonts w:hint="eastAsia" w:ascii="宋体" w:hAnsi="宋体" w:cs="宋体"/>
          <w:spacing w:val="-4"/>
          <w:sz w:val="24"/>
          <w:highlight w:val="none"/>
        </w:rPr>
        <w:t xml:space="preserve">   期：</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年</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月</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日</w:t>
      </w:r>
    </w:p>
    <w:p w14:paraId="628BB37E">
      <w:pPr>
        <w:pStyle w:val="6"/>
        <w:bidi w:val="0"/>
        <w:ind w:left="0" w:leftChars="0" w:firstLine="0" w:firstLineChars="0"/>
        <w:jc w:val="center"/>
        <w:outlineLvl w:val="4"/>
        <w:rPr>
          <w:rFonts w:hint="eastAsia"/>
        </w:rPr>
      </w:pPr>
      <w:bookmarkStart w:id="820" w:name="_Toc31891"/>
      <w:r>
        <w:rPr>
          <w:rFonts w:hint="eastAsia"/>
          <w:lang w:eastAsia="zh-CN"/>
        </w:rPr>
        <w:t>（</w:t>
      </w:r>
      <w:r>
        <w:rPr>
          <w:rFonts w:hint="eastAsia"/>
          <w:lang w:val="en-US" w:eastAsia="zh-CN"/>
        </w:rPr>
        <w:t>四</w:t>
      </w:r>
      <w:r>
        <w:rPr>
          <w:rFonts w:hint="eastAsia"/>
          <w:lang w:eastAsia="zh-CN"/>
        </w:rPr>
        <w:t>）</w:t>
      </w:r>
      <w:r>
        <w:rPr>
          <w:rFonts w:hint="eastAsia"/>
        </w:rPr>
        <w:t>项目经理简历表</w:t>
      </w:r>
      <w:bookmarkEnd w:id="820"/>
    </w:p>
    <w:p w14:paraId="402EF111">
      <w:pPr>
        <w:bidi w:val="0"/>
        <w:rPr>
          <w:rFonts w:hint="eastAsia" w:eastAsia="宋体"/>
          <w:lang w:eastAsia="zh-CN"/>
        </w:rPr>
      </w:pPr>
      <w:r>
        <w:rPr>
          <w:rFonts w:hint="eastAsia"/>
        </w:rPr>
        <w:t>项目经理应附建造师执业资格证书、注册证书、安全生产考核合格证书、身份证、职称证、学历证及未担任其他在建建设工程项目经理的承诺书，管理过的项目业绩须附能证明其业绩为担任项目经理业绩的材料（若有）</w:t>
      </w:r>
      <w:r>
        <w:rPr>
          <w:rFonts w:hint="eastAsia"/>
          <w:lang w:eastAsia="zh-CN"/>
        </w:rPr>
        <w:t>。</w:t>
      </w:r>
    </w:p>
    <w:tbl>
      <w:tblPr>
        <w:tblStyle w:val="57"/>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592"/>
        <w:gridCol w:w="1014"/>
        <w:gridCol w:w="1236"/>
        <w:gridCol w:w="1236"/>
        <w:gridCol w:w="151"/>
        <w:gridCol w:w="1008"/>
        <w:gridCol w:w="1055"/>
        <w:gridCol w:w="1025"/>
        <w:gridCol w:w="1230"/>
      </w:tblGrid>
      <w:tr w14:paraId="341D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63E2E7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姓  名</w:t>
            </w:r>
          </w:p>
        </w:tc>
        <w:tc>
          <w:tcPr>
            <w:tcW w:w="1014" w:type="dxa"/>
            <w:tcBorders>
              <w:top w:val="single" w:color="auto" w:sz="4" w:space="0"/>
              <w:left w:val="single" w:color="auto" w:sz="4" w:space="0"/>
              <w:bottom w:val="single" w:color="auto" w:sz="4" w:space="0"/>
              <w:right w:val="single" w:color="auto" w:sz="4" w:space="0"/>
            </w:tcBorders>
            <w:vAlign w:val="center"/>
          </w:tcPr>
          <w:p w14:paraId="12D9E5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C5605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年  龄</w:t>
            </w:r>
          </w:p>
        </w:tc>
        <w:tc>
          <w:tcPr>
            <w:tcW w:w="1387" w:type="dxa"/>
            <w:gridSpan w:val="2"/>
            <w:tcBorders>
              <w:top w:val="single" w:color="auto" w:sz="4" w:space="0"/>
              <w:left w:val="single" w:color="auto" w:sz="4" w:space="0"/>
              <w:bottom w:val="single" w:color="auto" w:sz="4" w:space="0"/>
              <w:right w:val="single" w:color="auto" w:sz="4" w:space="0"/>
            </w:tcBorders>
            <w:vAlign w:val="center"/>
          </w:tcPr>
          <w:p w14:paraId="1B272B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063" w:type="dxa"/>
            <w:gridSpan w:val="2"/>
            <w:tcBorders>
              <w:top w:val="single" w:color="auto" w:sz="4" w:space="0"/>
              <w:left w:val="single" w:color="auto" w:sz="4" w:space="0"/>
              <w:bottom w:val="single" w:color="auto" w:sz="4" w:space="0"/>
              <w:right w:val="single" w:color="auto" w:sz="4" w:space="0"/>
            </w:tcBorders>
            <w:vAlign w:val="center"/>
          </w:tcPr>
          <w:p w14:paraId="48C299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学历</w:t>
            </w:r>
          </w:p>
        </w:tc>
        <w:tc>
          <w:tcPr>
            <w:tcW w:w="2255" w:type="dxa"/>
            <w:gridSpan w:val="2"/>
            <w:tcBorders>
              <w:top w:val="single" w:color="auto" w:sz="4" w:space="0"/>
              <w:left w:val="single" w:color="auto" w:sz="4" w:space="0"/>
              <w:bottom w:val="single" w:color="auto" w:sz="4" w:space="0"/>
              <w:right w:val="single" w:color="auto" w:sz="4" w:space="0"/>
            </w:tcBorders>
            <w:vAlign w:val="center"/>
          </w:tcPr>
          <w:p w14:paraId="6C87E3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287D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5E2DFF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职  务</w:t>
            </w:r>
          </w:p>
        </w:tc>
        <w:tc>
          <w:tcPr>
            <w:tcW w:w="3637" w:type="dxa"/>
            <w:gridSpan w:val="4"/>
            <w:tcBorders>
              <w:top w:val="single" w:color="auto" w:sz="4" w:space="0"/>
              <w:left w:val="single" w:color="auto" w:sz="4" w:space="0"/>
              <w:bottom w:val="single" w:color="auto" w:sz="4" w:space="0"/>
              <w:right w:val="single" w:color="auto" w:sz="4" w:space="0"/>
            </w:tcBorders>
            <w:vAlign w:val="center"/>
          </w:tcPr>
          <w:p w14:paraId="25AFA2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063" w:type="dxa"/>
            <w:gridSpan w:val="2"/>
            <w:tcBorders>
              <w:top w:val="single" w:color="auto" w:sz="4" w:space="0"/>
              <w:left w:val="single" w:color="auto" w:sz="4" w:space="0"/>
              <w:bottom w:val="single" w:color="auto" w:sz="4" w:space="0"/>
              <w:right w:val="single" w:color="auto" w:sz="4" w:space="0"/>
            </w:tcBorders>
            <w:vAlign w:val="center"/>
          </w:tcPr>
          <w:p w14:paraId="5E0828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拟在本工程任职</w:t>
            </w:r>
          </w:p>
        </w:tc>
        <w:tc>
          <w:tcPr>
            <w:tcW w:w="2255" w:type="dxa"/>
            <w:gridSpan w:val="2"/>
            <w:tcBorders>
              <w:top w:val="single" w:color="auto" w:sz="4" w:space="0"/>
              <w:left w:val="single" w:color="auto" w:sz="4" w:space="0"/>
              <w:bottom w:val="single" w:color="auto" w:sz="4" w:space="0"/>
              <w:right w:val="single" w:color="auto" w:sz="4" w:space="0"/>
            </w:tcBorders>
            <w:vAlign w:val="center"/>
          </w:tcPr>
          <w:p w14:paraId="7A1591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项目经理</w:t>
            </w:r>
          </w:p>
        </w:tc>
      </w:tr>
      <w:tr w14:paraId="0782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641021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毕业学校</w:t>
            </w:r>
          </w:p>
        </w:tc>
        <w:tc>
          <w:tcPr>
            <w:tcW w:w="7955" w:type="dxa"/>
            <w:gridSpan w:val="8"/>
            <w:tcBorders>
              <w:top w:val="single" w:color="auto" w:sz="4" w:space="0"/>
              <w:left w:val="single" w:color="auto" w:sz="4" w:space="0"/>
              <w:bottom w:val="single" w:color="auto" w:sz="4" w:space="0"/>
              <w:right w:val="single" w:color="auto" w:sz="4" w:space="0"/>
            </w:tcBorders>
            <w:vAlign w:val="center"/>
          </w:tcPr>
          <w:p w14:paraId="59D2CFFD">
            <w:pPr>
              <w:keepNext w:val="0"/>
              <w:keepLines w:val="0"/>
              <w:pageBreakBefore w:val="0"/>
              <w:widowControl w:val="0"/>
              <w:kinsoku/>
              <w:wordWrap/>
              <w:overflowPunct/>
              <w:topLinePunct w:val="0"/>
              <w:autoSpaceDE/>
              <w:autoSpaceDN/>
              <w:bidi w:val="0"/>
              <w:adjustRightInd/>
              <w:snapToGrid/>
              <w:spacing w:line="240" w:lineRule="auto"/>
              <w:ind w:firstLine="1200" w:firstLineChars="500"/>
              <w:textAlignment w:val="auto"/>
              <w:rPr>
                <w:rFonts w:hint="eastAsia" w:ascii="宋体" w:hAnsi="宋体" w:cs="宋体"/>
                <w:szCs w:val="21"/>
                <w:highlight w:val="none"/>
              </w:rPr>
            </w:pPr>
            <w:r>
              <w:rPr>
                <w:rFonts w:hint="eastAsia" w:ascii="宋体" w:hAnsi="宋体" w:cs="宋体"/>
                <w:szCs w:val="21"/>
                <w:highlight w:val="none"/>
              </w:rPr>
              <w:t>年毕业于                  学校            专业</w:t>
            </w:r>
          </w:p>
        </w:tc>
      </w:tr>
      <w:tr w14:paraId="13FE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05" w:type="dxa"/>
            <w:gridSpan w:val="2"/>
            <w:tcBorders>
              <w:top w:val="single" w:color="auto" w:sz="4" w:space="0"/>
              <w:left w:val="single" w:color="auto" w:sz="4" w:space="0"/>
              <w:bottom w:val="single" w:color="auto" w:sz="4" w:space="0"/>
              <w:right w:val="single" w:color="auto" w:sz="4" w:space="0"/>
            </w:tcBorders>
            <w:vAlign w:val="center"/>
          </w:tcPr>
          <w:p w14:paraId="231A10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身份证号</w:t>
            </w:r>
          </w:p>
        </w:tc>
        <w:tc>
          <w:tcPr>
            <w:tcW w:w="7955" w:type="dxa"/>
            <w:gridSpan w:val="8"/>
            <w:tcBorders>
              <w:top w:val="single" w:color="auto" w:sz="4" w:space="0"/>
              <w:left w:val="single" w:color="auto" w:sz="4" w:space="0"/>
              <w:bottom w:val="single" w:color="auto" w:sz="4" w:space="0"/>
              <w:right w:val="single" w:color="auto" w:sz="4" w:space="0"/>
            </w:tcBorders>
            <w:vAlign w:val="center"/>
          </w:tcPr>
          <w:p w14:paraId="39F5565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szCs w:val="21"/>
                <w:highlight w:val="none"/>
              </w:rPr>
            </w:pPr>
          </w:p>
        </w:tc>
      </w:tr>
      <w:tr w14:paraId="1AA1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260" w:type="dxa"/>
            <w:gridSpan w:val="10"/>
            <w:tcBorders>
              <w:top w:val="single" w:color="auto" w:sz="4" w:space="0"/>
              <w:left w:val="single" w:color="auto" w:sz="4" w:space="0"/>
              <w:bottom w:val="single" w:color="auto" w:sz="4" w:space="0"/>
              <w:right w:val="single" w:color="auto" w:sz="4" w:space="0"/>
            </w:tcBorders>
            <w:vAlign w:val="center"/>
          </w:tcPr>
          <w:p w14:paraId="2B669C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主要工作经历</w:t>
            </w:r>
          </w:p>
        </w:tc>
      </w:tr>
      <w:tr w14:paraId="4CD5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2EECD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序号</w:t>
            </w:r>
          </w:p>
        </w:tc>
        <w:tc>
          <w:tcPr>
            <w:tcW w:w="1606" w:type="dxa"/>
            <w:gridSpan w:val="2"/>
            <w:tcBorders>
              <w:top w:val="single" w:color="auto" w:sz="4" w:space="0"/>
              <w:left w:val="single" w:color="auto" w:sz="4" w:space="0"/>
              <w:bottom w:val="single" w:color="auto" w:sz="4" w:space="0"/>
              <w:right w:val="single" w:color="auto" w:sz="4" w:space="0"/>
            </w:tcBorders>
            <w:vAlign w:val="center"/>
          </w:tcPr>
          <w:p w14:paraId="0E41DB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参加过的类似项目名称</w:t>
            </w:r>
          </w:p>
        </w:tc>
        <w:tc>
          <w:tcPr>
            <w:tcW w:w="1236" w:type="dxa"/>
            <w:tcBorders>
              <w:top w:val="single" w:color="auto" w:sz="4" w:space="0"/>
              <w:left w:val="single" w:color="auto" w:sz="4" w:space="0"/>
              <w:bottom w:val="single" w:color="auto" w:sz="4" w:space="0"/>
              <w:right w:val="single" w:color="auto" w:sz="4" w:space="0"/>
            </w:tcBorders>
            <w:vAlign w:val="center"/>
          </w:tcPr>
          <w:p w14:paraId="0F81AD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项目地址</w:t>
            </w:r>
          </w:p>
        </w:tc>
        <w:tc>
          <w:tcPr>
            <w:tcW w:w="1236" w:type="dxa"/>
            <w:tcBorders>
              <w:top w:val="single" w:color="auto" w:sz="4" w:space="0"/>
              <w:left w:val="single" w:color="auto" w:sz="4" w:space="0"/>
              <w:bottom w:val="single" w:color="auto" w:sz="4" w:space="0"/>
              <w:right w:val="single" w:color="auto" w:sz="4" w:space="0"/>
            </w:tcBorders>
            <w:vAlign w:val="center"/>
          </w:tcPr>
          <w:p w14:paraId="7CE440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业主名称</w:t>
            </w:r>
          </w:p>
        </w:tc>
        <w:tc>
          <w:tcPr>
            <w:tcW w:w="1159" w:type="dxa"/>
            <w:gridSpan w:val="2"/>
            <w:tcBorders>
              <w:top w:val="single" w:color="auto" w:sz="4" w:space="0"/>
              <w:left w:val="single" w:color="auto" w:sz="4" w:space="0"/>
              <w:bottom w:val="single" w:color="auto" w:sz="4" w:space="0"/>
              <w:right w:val="single" w:color="auto" w:sz="4" w:space="0"/>
            </w:tcBorders>
            <w:vAlign w:val="center"/>
          </w:tcPr>
          <w:p w14:paraId="5B872F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联系人姓名及电话</w:t>
            </w:r>
          </w:p>
        </w:tc>
        <w:tc>
          <w:tcPr>
            <w:tcW w:w="1055" w:type="dxa"/>
            <w:tcBorders>
              <w:top w:val="single" w:color="auto" w:sz="4" w:space="0"/>
              <w:left w:val="single" w:color="auto" w:sz="4" w:space="0"/>
              <w:bottom w:val="single" w:color="auto" w:sz="4" w:space="0"/>
              <w:right w:val="single" w:color="auto" w:sz="4" w:space="0"/>
            </w:tcBorders>
            <w:vAlign w:val="center"/>
          </w:tcPr>
          <w:p w14:paraId="6C3015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合同金额</w:t>
            </w:r>
          </w:p>
        </w:tc>
        <w:tc>
          <w:tcPr>
            <w:tcW w:w="1025" w:type="dxa"/>
            <w:tcBorders>
              <w:top w:val="single" w:color="auto" w:sz="4" w:space="0"/>
              <w:left w:val="single" w:color="auto" w:sz="4" w:space="0"/>
              <w:bottom w:val="single" w:color="auto" w:sz="4" w:space="0"/>
              <w:right w:val="single" w:color="auto" w:sz="4" w:space="0"/>
            </w:tcBorders>
            <w:vAlign w:val="center"/>
          </w:tcPr>
          <w:p w14:paraId="0BC58E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完成时间</w:t>
            </w:r>
          </w:p>
        </w:tc>
        <w:tc>
          <w:tcPr>
            <w:tcW w:w="1230" w:type="dxa"/>
            <w:tcBorders>
              <w:top w:val="single" w:color="auto" w:sz="4" w:space="0"/>
              <w:left w:val="single" w:color="auto" w:sz="4" w:space="0"/>
              <w:bottom w:val="single" w:color="auto" w:sz="4" w:space="0"/>
              <w:right w:val="single" w:color="auto" w:sz="4" w:space="0"/>
            </w:tcBorders>
            <w:vAlign w:val="center"/>
          </w:tcPr>
          <w:p w14:paraId="3502F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在项目中担任何种职务</w:t>
            </w:r>
          </w:p>
        </w:tc>
      </w:tr>
      <w:tr w14:paraId="65CC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3528A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14:paraId="009939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1145A8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3870C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14:paraId="5A5981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36B76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351F55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E3016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6F6F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955B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14:paraId="68A337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89FC0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03ACE9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14:paraId="1B758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063E94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29C878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AD383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291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76E0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06" w:type="dxa"/>
            <w:gridSpan w:val="2"/>
            <w:tcBorders>
              <w:top w:val="single" w:color="auto" w:sz="4" w:space="0"/>
              <w:left w:val="single" w:color="auto" w:sz="4" w:space="0"/>
              <w:bottom w:val="single" w:color="auto" w:sz="4" w:space="0"/>
              <w:right w:val="single" w:color="auto" w:sz="4" w:space="0"/>
            </w:tcBorders>
            <w:vAlign w:val="center"/>
          </w:tcPr>
          <w:p w14:paraId="73AAC4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7930B1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C2654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14:paraId="457220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14:paraId="466702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25" w:type="dxa"/>
            <w:tcBorders>
              <w:top w:val="single" w:color="auto" w:sz="4" w:space="0"/>
              <w:left w:val="single" w:color="auto" w:sz="4" w:space="0"/>
              <w:bottom w:val="single" w:color="auto" w:sz="4" w:space="0"/>
              <w:right w:val="single" w:color="auto" w:sz="4" w:space="0"/>
            </w:tcBorders>
            <w:vAlign w:val="center"/>
          </w:tcPr>
          <w:p w14:paraId="78C510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3B28D8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bl>
    <w:p w14:paraId="378C496C">
      <w:pPr>
        <w:spacing w:line="560" w:lineRule="exact"/>
        <w:ind w:firstLine="480" w:firstLineChars="200"/>
        <w:rPr>
          <w:rFonts w:hint="eastAsia" w:ascii="宋体" w:hAnsi="宋体" w:cs="宋体"/>
          <w:sz w:val="24"/>
          <w:highlight w:val="none"/>
        </w:rPr>
      </w:pPr>
    </w:p>
    <w:p w14:paraId="1BE97473">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rPr>
      </w:pPr>
      <w:r>
        <w:rPr>
          <w:rFonts w:hint="eastAsia" w:ascii="宋体" w:hAnsi="宋体" w:cs="宋体"/>
          <w:spacing w:val="-6"/>
          <w:sz w:val="24"/>
          <w:highlight w:val="none"/>
        </w:rPr>
        <w:t xml:space="preserve">供应商： </w:t>
      </w:r>
      <w:r>
        <w:rPr>
          <w:rFonts w:hint="eastAsia" w:ascii="宋体" w:hAnsi="宋体" w:cs="宋体"/>
          <w:spacing w:val="-6"/>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
          <w:sz w:val="24"/>
          <w:highlight w:val="none"/>
          <w:u w:val="single"/>
          <w:lang w:eastAsia="zh-CN"/>
        </w:rPr>
        <w:t>（</w:t>
      </w:r>
      <w:r>
        <w:rPr>
          <w:rFonts w:hint="eastAsia" w:ascii="宋体" w:hAnsi="宋体" w:cs="宋体"/>
          <w:color w:val="000000"/>
          <w:sz w:val="24"/>
          <w:highlight w:val="none"/>
        </w:rPr>
        <w:t>电子公章）</w:t>
      </w:r>
    </w:p>
    <w:p w14:paraId="66252CCD">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u w:val="single"/>
        </w:rPr>
      </w:pPr>
      <w:r>
        <w:rPr>
          <w:rFonts w:hint="eastAsia" w:ascii="宋体" w:hAnsi="宋体" w:cs="宋体"/>
          <w:spacing w:val="-4"/>
          <w:sz w:val="24"/>
          <w:highlight w:val="none"/>
        </w:rPr>
        <w:t xml:space="preserve">法定代表人： </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eastAsia="zh-CN"/>
        </w:rPr>
        <w:t>（</w:t>
      </w:r>
      <w:r>
        <w:rPr>
          <w:rFonts w:hint="eastAsia" w:ascii="宋体" w:hAnsi="宋体" w:cs="宋体"/>
          <w:color w:val="000000"/>
          <w:sz w:val="24"/>
          <w:highlight w:val="none"/>
        </w:rPr>
        <w:t>电子签名或电子签章</w:t>
      </w:r>
      <w:r>
        <w:rPr>
          <w:rFonts w:hint="eastAsia" w:ascii="宋体" w:hAnsi="宋体" w:cs="宋体"/>
          <w:color w:val="000000"/>
          <w:sz w:val="24"/>
          <w:highlight w:val="none"/>
          <w:lang w:eastAsia="zh-CN"/>
        </w:rPr>
        <w:t>）</w:t>
      </w:r>
    </w:p>
    <w:p w14:paraId="3B34AA30">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color w:val="000000"/>
          <w:sz w:val="24"/>
          <w:highlight w:val="none"/>
        </w:rPr>
      </w:pPr>
      <w:r>
        <w:rPr>
          <w:rFonts w:hint="eastAsia" w:ascii="宋体" w:hAnsi="宋体" w:cs="宋体"/>
          <w:spacing w:val="-8"/>
          <w:sz w:val="24"/>
          <w:highlight w:val="none"/>
        </w:rPr>
        <w:t xml:space="preserve">日 </w:t>
      </w:r>
      <w:r>
        <w:rPr>
          <w:rFonts w:hint="eastAsia" w:ascii="宋体" w:hAnsi="宋体" w:cs="宋体"/>
          <w:spacing w:val="-4"/>
          <w:sz w:val="24"/>
          <w:highlight w:val="none"/>
        </w:rPr>
        <w:t xml:space="preserve">   期：</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年</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月</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日</w:t>
      </w:r>
    </w:p>
    <w:p w14:paraId="6E71B49F">
      <w:pPr>
        <w:rPr>
          <w:rFonts w:hint="eastAsia" w:ascii="宋体" w:hAnsi="宋体" w:cs="宋体"/>
          <w:b/>
          <w:sz w:val="32"/>
          <w:szCs w:val="32"/>
          <w:highlight w:val="none"/>
        </w:rPr>
      </w:pPr>
      <w:r>
        <w:rPr>
          <w:rFonts w:hint="eastAsia" w:ascii="宋体" w:hAnsi="宋体" w:cs="宋体"/>
          <w:b/>
          <w:sz w:val="32"/>
          <w:szCs w:val="32"/>
          <w:highlight w:val="none"/>
        </w:rPr>
        <w:br w:type="page"/>
      </w:r>
    </w:p>
    <w:p w14:paraId="1B2B3904">
      <w:pPr>
        <w:pStyle w:val="6"/>
        <w:bidi w:val="0"/>
        <w:ind w:left="0" w:leftChars="0" w:firstLine="0" w:firstLineChars="0"/>
        <w:jc w:val="center"/>
        <w:outlineLvl w:val="4"/>
        <w:rPr>
          <w:rFonts w:hint="eastAsia"/>
        </w:rPr>
      </w:pPr>
      <w:bookmarkStart w:id="821" w:name="_Toc1766"/>
      <w:r>
        <w:rPr>
          <w:rFonts w:hint="eastAsia"/>
          <w:lang w:eastAsia="zh-CN"/>
        </w:rPr>
        <w:t>（</w:t>
      </w:r>
      <w:r>
        <w:rPr>
          <w:rFonts w:hint="eastAsia"/>
          <w:lang w:val="en-US" w:eastAsia="zh-CN"/>
        </w:rPr>
        <w:t>五</w:t>
      </w:r>
      <w:r>
        <w:rPr>
          <w:rFonts w:hint="eastAsia"/>
          <w:lang w:eastAsia="zh-CN"/>
        </w:rPr>
        <w:t>）</w:t>
      </w:r>
      <w:r>
        <w:rPr>
          <w:rFonts w:hint="eastAsia"/>
        </w:rPr>
        <w:t>技术负责人简历表</w:t>
      </w:r>
      <w:bookmarkEnd w:id="821"/>
    </w:p>
    <w:tbl>
      <w:tblPr>
        <w:tblStyle w:val="57"/>
        <w:tblW w:w="9078" w:type="dxa"/>
        <w:jc w:val="center"/>
        <w:tblLayout w:type="fixed"/>
        <w:tblCellMar>
          <w:top w:w="0" w:type="dxa"/>
          <w:left w:w="0" w:type="dxa"/>
          <w:bottom w:w="0" w:type="dxa"/>
          <w:right w:w="0" w:type="dxa"/>
        </w:tblCellMar>
      </w:tblPr>
      <w:tblGrid>
        <w:gridCol w:w="1553"/>
        <w:gridCol w:w="717"/>
        <w:gridCol w:w="597"/>
        <w:gridCol w:w="896"/>
        <w:gridCol w:w="298"/>
        <w:gridCol w:w="1043"/>
        <w:gridCol w:w="1525"/>
        <w:gridCol w:w="168"/>
        <w:gridCol w:w="728"/>
        <w:gridCol w:w="358"/>
        <w:gridCol w:w="1195"/>
      </w:tblGrid>
      <w:tr w14:paraId="67BE06AD">
        <w:tblPrEx>
          <w:tblCellMar>
            <w:top w:w="0" w:type="dxa"/>
            <w:left w:w="0" w:type="dxa"/>
            <w:bottom w:w="0" w:type="dxa"/>
            <w:right w:w="0" w:type="dxa"/>
          </w:tblCellMar>
        </w:tblPrEx>
        <w:trPr>
          <w:trHeight w:val="827" w:hRule="atLeast"/>
          <w:jc w:val="center"/>
        </w:trPr>
        <w:tc>
          <w:tcPr>
            <w:tcW w:w="1553" w:type="dxa"/>
            <w:tcBorders>
              <w:top w:val="single" w:color="auto" w:sz="6" w:space="0"/>
              <w:left w:val="single" w:color="auto" w:sz="6" w:space="0"/>
              <w:bottom w:val="single" w:color="auto" w:sz="6" w:space="0"/>
              <w:right w:val="single" w:color="auto" w:sz="6" w:space="0"/>
            </w:tcBorders>
            <w:vAlign w:val="center"/>
          </w:tcPr>
          <w:p w14:paraId="64370E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姓名</w:t>
            </w:r>
          </w:p>
        </w:tc>
        <w:tc>
          <w:tcPr>
            <w:tcW w:w="2508" w:type="dxa"/>
            <w:gridSpan w:val="4"/>
            <w:tcBorders>
              <w:top w:val="single" w:color="auto" w:sz="6" w:space="0"/>
              <w:left w:val="single" w:color="auto" w:sz="6" w:space="0"/>
              <w:bottom w:val="single" w:color="auto" w:sz="6" w:space="0"/>
              <w:right w:val="single" w:color="auto" w:sz="6" w:space="0"/>
            </w:tcBorders>
            <w:vAlign w:val="center"/>
          </w:tcPr>
          <w:p w14:paraId="2F3A83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43" w:type="dxa"/>
            <w:tcBorders>
              <w:top w:val="single" w:color="auto" w:sz="6" w:space="0"/>
              <w:left w:val="single" w:color="auto" w:sz="6" w:space="0"/>
              <w:bottom w:val="single" w:color="auto" w:sz="6" w:space="0"/>
              <w:right w:val="single" w:color="auto" w:sz="6" w:space="0"/>
            </w:tcBorders>
            <w:vAlign w:val="center"/>
          </w:tcPr>
          <w:p w14:paraId="72C618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性别</w:t>
            </w:r>
          </w:p>
        </w:tc>
        <w:tc>
          <w:tcPr>
            <w:tcW w:w="1525" w:type="dxa"/>
            <w:tcBorders>
              <w:top w:val="single" w:color="auto" w:sz="6" w:space="0"/>
              <w:left w:val="single" w:color="auto" w:sz="6" w:space="0"/>
              <w:bottom w:val="single" w:color="auto" w:sz="6" w:space="0"/>
              <w:right w:val="single" w:color="auto" w:sz="6" w:space="0"/>
            </w:tcBorders>
            <w:vAlign w:val="center"/>
          </w:tcPr>
          <w:p w14:paraId="349977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896" w:type="dxa"/>
            <w:gridSpan w:val="2"/>
            <w:tcBorders>
              <w:top w:val="single" w:color="auto" w:sz="6" w:space="0"/>
              <w:left w:val="single" w:color="auto" w:sz="6" w:space="0"/>
              <w:bottom w:val="single" w:color="auto" w:sz="6" w:space="0"/>
              <w:right w:val="single" w:color="auto" w:sz="6" w:space="0"/>
            </w:tcBorders>
            <w:vAlign w:val="center"/>
          </w:tcPr>
          <w:p w14:paraId="7E92A8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年龄</w:t>
            </w:r>
          </w:p>
        </w:tc>
        <w:tc>
          <w:tcPr>
            <w:tcW w:w="1553" w:type="dxa"/>
            <w:gridSpan w:val="2"/>
            <w:tcBorders>
              <w:top w:val="single" w:color="auto" w:sz="6" w:space="0"/>
              <w:left w:val="single" w:color="auto" w:sz="6" w:space="0"/>
              <w:bottom w:val="single" w:color="auto" w:sz="6" w:space="0"/>
              <w:right w:val="single" w:color="auto" w:sz="6" w:space="0"/>
            </w:tcBorders>
            <w:vAlign w:val="center"/>
          </w:tcPr>
          <w:p w14:paraId="5B65B4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30C4EF64">
        <w:tblPrEx>
          <w:tblCellMar>
            <w:top w:w="0" w:type="dxa"/>
            <w:left w:w="0" w:type="dxa"/>
            <w:bottom w:w="0" w:type="dxa"/>
            <w:right w:w="0" w:type="dxa"/>
          </w:tblCellMar>
        </w:tblPrEx>
        <w:trPr>
          <w:trHeight w:val="827" w:hRule="atLeast"/>
          <w:jc w:val="center"/>
        </w:trPr>
        <w:tc>
          <w:tcPr>
            <w:tcW w:w="1553" w:type="dxa"/>
            <w:tcBorders>
              <w:top w:val="single" w:color="auto" w:sz="6" w:space="0"/>
              <w:left w:val="single" w:color="auto" w:sz="6" w:space="0"/>
              <w:bottom w:val="single" w:color="auto" w:sz="6" w:space="0"/>
              <w:right w:val="single" w:color="auto" w:sz="6" w:space="0"/>
            </w:tcBorders>
            <w:vAlign w:val="center"/>
          </w:tcPr>
          <w:p w14:paraId="0012FD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职务</w:t>
            </w:r>
          </w:p>
        </w:tc>
        <w:tc>
          <w:tcPr>
            <w:tcW w:w="2508" w:type="dxa"/>
            <w:gridSpan w:val="4"/>
            <w:tcBorders>
              <w:top w:val="single" w:color="auto" w:sz="6" w:space="0"/>
              <w:left w:val="single" w:color="auto" w:sz="6" w:space="0"/>
              <w:bottom w:val="single" w:color="auto" w:sz="6" w:space="0"/>
              <w:right w:val="single" w:color="auto" w:sz="6" w:space="0"/>
            </w:tcBorders>
            <w:vAlign w:val="center"/>
          </w:tcPr>
          <w:p w14:paraId="7380E7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043" w:type="dxa"/>
            <w:tcBorders>
              <w:top w:val="single" w:color="auto" w:sz="6" w:space="0"/>
              <w:left w:val="single" w:color="auto" w:sz="6" w:space="0"/>
              <w:bottom w:val="single" w:color="auto" w:sz="6" w:space="0"/>
              <w:right w:val="single" w:color="auto" w:sz="6" w:space="0"/>
            </w:tcBorders>
            <w:vAlign w:val="center"/>
          </w:tcPr>
          <w:p w14:paraId="333484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职称</w:t>
            </w:r>
          </w:p>
        </w:tc>
        <w:tc>
          <w:tcPr>
            <w:tcW w:w="1525" w:type="dxa"/>
            <w:tcBorders>
              <w:top w:val="single" w:color="auto" w:sz="6" w:space="0"/>
              <w:left w:val="single" w:color="auto" w:sz="6" w:space="0"/>
              <w:bottom w:val="single" w:color="auto" w:sz="6" w:space="0"/>
              <w:right w:val="single" w:color="auto" w:sz="6" w:space="0"/>
            </w:tcBorders>
            <w:vAlign w:val="center"/>
          </w:tcPr>
          <w:p w14:paraId="00DC57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896" w:type="dxa"/>
            <w:gridSpan w:val="2"/>
            <w:tcBorders>
              <w:top w:val="single" w:color="auto" w:sz="6" w:space="0"/>
              <w:left w:val="single" w:color="auto" w:sz="6" w:space="0"/>
              <w:bottom w:val="single" w:color="auto" w:sz="6" w:space="0"/>
              <w:right w:val="single" w:color="auto" w:sz="6" w:space="0"/>
            </w:tcBorders>
            <w:vAlign w:val="center"/>
          </w:tcPr>
          <w:p w14:paraId="200F2C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学历</w:t>
            </w:r>
          </w:p>
        </w:tc>
        <w:tc>
          <w:tcPr>
            <w:tcW w:w="1553" w:type="dxa"/>
            <w:gridSpan w:val="2"/>
            <w:tcBorders>
              <w:top w:val="single" w:color="auto" w:sz="6" w:space="0"/>
              <w:left w:val="single" w:color="auto" w:sz="6" w:space="0"/>
              <w:bottom w:val="single" w:color="auto" w:sz="6" w:space="0"/>
              <w:right w:val="single" w:color="auto" w:sz="6" w:space="0"/>
            </w:tcBorders>
            <w:vAlign w:val="center"/>
          </w:tcPr>
          <w:p w14:paraId="012CDA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67E0A324">
        <w:tblPrEx>
          <w:tblCellMar>
            <w:top w:w="0" w:type="dxa"/>
            <w:left w:w="0" w:type="dxa"/>
            <w:bottom w:w="0" w:type="dxa"/>
            <w:right w:w="0" w:type="dxa"/>
          </w:tblCellMar>
        </w:tblPrEx>
        <w:trPr>
          <w:trHeight w:val="827" w:hRule="atLeast"/>
          <w:jc w:val="center"/>
        </w:trPr>
        <w:tc>
          <w:tcPr>
            <w:tcW w:w="2867" w:type="dxa"/>
            <w:gridSpan w:val="3"/>
            <w:tcBorders>
              <w:top w:val="single" w:color="auto" w:sz="6" w:space="0"/>
              <w:left w:val="single" w:color="auto" w:sz="6" w:space="0"/>
              <w:bottom w:val="single" w:color="auto" w:sz="6" w:space="0"/>
              <w:right w:val="single" w:color="auto" w:sz="6" w:space="0"/>
            </w:tcBorders>
            <w:vAlign w:val="center"/>
          </w:tcPr>
          <w:p w14:paraId="0E2092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参加工作时间</w:t>
            </w:r>
          </w:p>
        </w:tc>
        <w:tc>
          <w:tcPr>
            <w:tcW w:w="2237" w:type="dxa"/>
            <w:gridSpan w:val="3"/>
            <w:tcBorders>
              <w:top w:val="single" w:color="auto" w:sz="6" w:space="0"/>
              <w:left w:val="single" w:color="auto" w:sz="6" w:space="0"/>
              <w:bottom w:val="single" w:color="auto" w:sz="6" w:space="0"/>
              <w:right w:val="single" w:color="auto" w:sz="6" w:space="0"/>
            </w:tcBorders>
            <w:vAlign w:val="center"/>
          </w:tcPr>
          <w:p w14:paraId="129B6B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779" w:type="dxa"/>
            <w:gridSpan w:val="4"/>
            <w:tcBorders>
              <w:top w:val="single" w:color="auto" w:sz="6" w:space="0"/>
              <w:left w:val="single" w:color="auto" w:sz="6" w:space="0"/>
              <w:bottom w:val="single" w:color="auto" w:sz="6" w:space="0"/>
              <w:right w:val="single" w:color="auto" w:sz="6" w:space="0"/>
            </w:tcBorders>
            <w:vAlign w:val="center"/>
          </w:tcPr>
          <w:p w14:paraId="6F6B67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担任技术负责人年限</w:t>
            </w:r>
          </w:p>
        </w:tc>
        <w:tc>
          <w:tcPr>
            <w:tcW w:w="1195" w:type="dxa"/>
            <w:tcBorders>
              <w:top w:val="single" w:color="auto" w:sz="6" w:space="0"/>
              <w:left w:val="single" w:color="auto" w:sz="6" w:space="0"/>
              <w:bottom w:val="single" w:color="auto" w:sz="6" w:space="0"/>
              <w:right w:val="single" w:color="auto" w:sz="6" w:space="0"/>
            </w:tcBorders>
            <w:vAlign w:val="center"/>
          </w:tcPr>
          <w:p w14:paraId="065E39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2F367671">
        <w:tblPrEx>
          <w:tblCellMar>
            <w:top w:w="0" w:type="dxa"/>
            <w:left w:w="0" w:type="dxa"/>
            <w:bottom w:w="0" w:type="dxa"/>
            <w:right w:w="0" w:type="dxa"/>
          </w:tblCellMar>
        </w:tblPrEx>
        <w:trPr>
          <w:trHeight w:val="827" w:hRule="atLeast"/>
          <w:jc w:val="center"/>
        </w:trPr>
        <w:tc>
          <w:tcPr>
            <w:tcW w:w="9078" w:type="dxa"/>
            <w:gridSpan w:val="11"/>
            <w:tcBorders>
              <w:top w:val="single" w:color="auto" w:sz="6" w:space="0"/>
              <w:left w:val="single" w:color="auto" w:sz="6" w:space="0"/>
              <w:bottom w:val="single" w:color="auto" w:sz="6" w:space="0"/>
              <w:right w:val="single" w:color="auto" w:sz="6" w:space="0"/>
            </w:tcBorders>
            <w:vAlign w:val="center"/>
          </w:tcPr>
          <w:p w14:paraId="2FDF93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已完工程项目情况</w:t>
            </w:r>
          </w:p>
        </w:tc>
      </w:tr>
      <w:tr w14:paraId="5296E300">
        <w:tblPrEx>
          <w:tblCellMar>
            <w:top w:w="0" w:type="dxa"/>
            <w:left w:w="0" w:type="dxa"/>
            <w:bottom w:w="0" w:type="dxa"/>
            <w:right w:w="0" w:type="dxa"/>
          </w:tblCellMar>
        </w:tblPrEx>
        <w:trPr>
          <w:trHeight w:val="827" w:hRule="atLeast"/>
          <w:jc w:val="center"/>
        </w:trPr>
        <w:tc>
          <w:tcPr>
            <w:tcW w:w="2270" w:type="dxa"/>
            <w:gridSpan w:val="2"/>
            <w:tcBorders>
              <w:top w:val="single" w:color="auto" w:sz="6" w:space="0"/>
              <w:left w:val="single" w:color="auto" w:sz="6" w:space="0"/>
              <w:bottom w:val="single" w:color="auto" w:sz="6" w:space="0"/>
              <w:right w:val="single" w:color="auto" w:sz="6" w:space="0"/>
            </w:tcBorders>
            <w:vAlign w:val="center"/>
          </w:tcPr>
          <w:p w14:paraId="576AAB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建设单位</w:t>
            </w:r>
          </w:p>
        </w:tc>
        <w:tc>
          <w:tcPr>
            <w:tcW w:w="1493" w:type="dxa"/>
            <w:gridSpan w:val="2"/>
            <w:tcBorders>
              <w:top w:val="single" w:color="auto" w:sz="6" w:space="0"/>
              <w:left w:val="single" w:color="auto" w:sz="6" w:space="0"/>
              <w:bottom w:val="single" w:color="auto" w:sz="6" w:space="0"/>
              <w:right w:val="single" w:color="auto" w:sz="6" w:space="0"/>
            </w:tcBorders>
            <w:vAlign w:val="center"/>
          </w:tcPr>
          <w:p w14:paraId="324C22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项目名称</w:t>
            </w:r>
          </w:p>
        </w:tc>
        <w:tc>
          <w:tcPr>
            <w:tcW w:w="1341" w:type="dxa"/>
            <w:gridSpan w:val="2"/>
            <w:tcBorders>
              <w:top w:val="single" w:color="auto" w:sz="6" w:space="0"/>
              <w:left w:val="single" w:color="auto" w:sz="6" w:space="0"/>
              <w:bottom w:val="single" w:color="auto" w:sz="6" w:space="0"/>
              <w:right w:val="single" w:color="auto" w:sz="6" w:space="0"/>
            </w:tcBorders>
            <w:vAlign w:val="center"/>
          </w:tcPr>
          <w:p w14:paraId="2DC4CC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建设规模</w:t>
            </w:r>
          </w:p>
        </w:tc>
        <w:tc>
          <w:tcPr>
            <w:tcW w:w="1693" w:type="dxa"/>
            <w:gridSpan w:val="2"/>
            <w:tcBorders>
              <w:top w:val="single" w:color="auto" w:sz="6" w:space="0"/>
              <w:left w:val="single" w:color="auto" w:sz="6" w:space="0"/>
              <w:bottom w:val="single" w:color="auto" w:sz="6" w:space="0"/>
              <w:right w:val="single" w:color="auto" w:sz="6" w:space="0"/>
            </w:tcBorders>
            <w:vAlign w:val="center"/>
          </w:tcPr>
          <w:p w14:paraId="71F0FB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开、竣工日期</w:t>
            </w:r>
          </w:p>
        </w:tc>
        <w:tc>
          <w:tcPr>
            <w:tcW w:w="2281" w:type="dxa"/>
            <w:gridSpan w:val="3"/>
            <w:tcBorders>
              <w:top w:val="single" w:color="auto" w:sz="6" w:space="0"/>
              <w:left w:val="single" w:color="auto" w:sz="6" w:space="0"/>
              <w:bottom w:val="single" w:color="auto" w:sz="6" w:space="0"/>
              <w:right w:val="single" w:color="auto" w:sz="6" w:space="0"/>
            </w:tcBorders>
            <w:vAlign w:val="center"/>
          </w:tcPr>
          <w:p w14:paraId="44E2F9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工程质量</w:t>
            </w:r>
          </w:p>
        </w:tc>
      </w:tr>
      <w:tr w14:paraId="2EFF3717">
        <w:tblPrEx>
          <w:tblCellMar>
            <w:top w:w="0" w:type="dxa"/>
            <w:left w:w="0" w:type="dxa"/>
            <w:bottom w:w="0" w:type="dxa"/>
            <w:right w:w="0" w:type="dxa"/>
          </w:tblCellMar>
        </w:tblPrEx>
        <w:trPr>
          <w:trHeight w:val="827" w:hRule="atLeast"/>
          <w:jc w:val="center"/>
        </w:trPr>
        <w:tc>
          <w:tcPr>
            <w:tcW w:w="2270" w:type="dxa"/>
            <w:gridSpan w:val="2"/>
            <w:tcBorders>
              <w:top w:val="single" w:color="auto" w:sz="6" w:space="0"/>
              <w:left w:val="single" w:color="auto" w:sz="6" w:space="0"/>
              <w:bottom w:val="single" w:color="auto" w:sz="6" w:space="0"/>
              <w:right w:val="single" w:color="auto" w:sz="6" w:space="0"/>
            </w:tcBorders>
            <w:vAlign w:val="center"/>
          </w:tcPr>
          <w:p w14:paraId="018F5E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493" w:type="dxa"/>
            <w:gridSpan w:val="2"/>
            <w:tcBorders>
              <w:top w:val="single" w:color="auto" w:sz="6" w:space="0"/>
              <w:left w:val="single" w:color="auto" w:sz="6" w:space="0"/>
              <w:bottom w:val="single" w:color="auto" w:sz="6" w:space="0"/>
              <w:right w:val="single" w:color="auto" w:sz="6" w:space="0"/>
            </w:tcBorders>
            <w:vAlign w:val="center"/>
          </w:tcPr>
          <w:p w14:paraId="742B22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341" w:type="dxa"/>
            <w:gridSpan w:val="2"/>
            <w:tcBorders>
              <w:top w:val="single" w:color="auto" w:sz="6" w:space="0"/>
              <w:left w:val="single" w:color="auto" w:sz="6" w:space="0"/>
              <w:bottom w:val="single" w:color="auto" w:sz="6" w:space="0"/>
              <w:right w:val="single" w:color="auto" w:sz="6" w:space="0"/>
            </w:tcBorders>
            <w:vAlign w:val="center"/>
          </w:tcPr>
          <w:p w14:paraId="35C872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93" w:type="dxa"/>
            <w:gridSpan w:val="2"/>
            <w:tcBorders>
              <w:top w:val="single" w:color="auto" w:sz="6" w:space="0"/>
              <w:left w:val="single" w:color="auto" w:sz="6" w:space="0"/>
              <w:bottom w:val="single" w:color="auto" w:sz="6" w:space="0"/>
              <w:right w:val="single" w:color="auto" w:sz="6" w:space="0"/>
            </w:tcBorders>
            <w:vAlign w:val="center"/>
          </w:tcPr>
          <w:p w14:paraId="65E428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281" w:type="dxa"/>
            <w:gridSpan w:val="3"/>
            <w:tcBorders>
              <w:top w:val="single" w:color="auto" w:sz="6" w:space="0"/>
              <w:left w:val="single" w:color="auto" w:sz="6" w:space="0"/>
              <w:bottom w:val="single" w:color="auto" w:sz="6" w:space="0"/>
              <w:right w:val="single" w:color="auto" w:sz="6" w:space="0"/>
            </w:tcBorders>
            <w:vAlign w:val="center"/>
          </w:tcPr>
          <w:p w14:paraId="7CF06F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194D6843">
        <w:tblPrEx>
          <w:tblCellMar>
            <w:top w:w="0" w:type="dxa"/>
            <w:left w:w="0" w:type="dxa"/>
            <w:bottom w:w="0" w:type="dxa"/>
            <w:right w:w="0" w:type="dxa"/>
          </w:tblCellMar>
        </w:tblPrEx>
        <w:trPr>
          <w:trHeight w:val="827" w:hRule="atLeast"/>
          <w:jc w:val="center"/>
        </w:trPr>
        <w:tc>
          <w:tcPr>
            <w:tcW w:w="2270" w:type="dxa"/>
            <w:gridSpan w:val="2"/>
            <w:tcBorders>
              <w:top w:val="single" w:color="auto" w:sz="6" w:space="0"/>
              <w:left w:val="single" w:color="auto" w:sz="6" w:space="0"/>
              <w:bottom w:val="single" w:color="auto" w:sz="6" w:space="0"/>
              <w:right w:val="single" w:color="auto" w:sz="6" w:space="0"/>
            </w:tcBorders>
            <w:vAlign w:val="center"/>
          </w:tcPr>
          <w:p w14:paraId="0FF138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493" w:type="dxa"/>
            <w:gridSpan w:val="2"/>
            <w:tcBorders>
              <w:top w:val="single" w:color="auto" w:sz="6" w:space="0"/>
              <w:left w:val="single" w:color="auto" w:sz="6" w:space="0"/>
              <w:bottom w:val="single" w:color="auto" w:sz="6" w:space="0"/>
              <w:right w:val="single" w:color="auto" w:sz="6" w:space="0"/>
            </w:tcBorders>
            <w:vAlign w:val="center"/>
          </w:tcPr>
          <w:p w14:paraId="341D33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341" w:type="dxa"/>
            <w:gridSpan w:val="2"/>
            <w:tcBorders>
              <w:top w:val="single" w:color="auto" w:sz="6" w:space="0"/>
              <w:left w:val="single" w:color="auto" w:sz="6" w:space="0"/>
              <w:bottom w:val="single" w:color="auto" w:sz="6" w:space="0"/>
              <w:right w:val="single" w:color="auto" w:sz="6" w:space="0"/>
            </w:tcBorders>
            <w:vAlign w:val="center"/>
          </w:tcPr>
          <w:p w14:paraId="5F53F2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93" w:type="dxa"/>
            <w:gridSpan w:val="2"/>
            <w:tcBorders>
              <w:top w:val="single" w:color="auto" w:sz="6" w:space="0"/>
              <w:left w:val="single" w:color="auto" w:sz="6" w:space="0"/>
              <w:bottom w:val="single" w:color="auto" w:sz="6" w:space="0"/>
              <w:right w:val="single" w:color="auto" w:sz="6" w:space="0"/>
            </w:tcBorders>
            <w:vAlign w:val="center"/>
          </w:tcPr>
          <w:p w14:paraId="327C88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281" w:type="dxa"/>
            <w:gridSpan w:val="3"/>
            <w:tcBorders>
              <w:top w:val="single" w:color="auto" w:sz="6" w:space="0"/>
              <w:left w:val="single" w:color="auto" w:sz="6" w:space="0"/>
              <w:bottom w:val="single" w:color="auto" w:sz="6" w:space="0"/>
              <w:right w:val="single" w:color="auto" w:sz="6" w:space="0"/>
            </w:tcBorders>
            <w:vAlign w:val="center"/>
          </w:tcPr>
          <w:p w14:paraId="6E9305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r w14:paraId="66DC864F">
        <w:tblPrEx>
          <w:tblCellMar>
            <w:top w:w="0" w:type="dxa"/>
            <w:left w:w="0" w:type="dxa"/>
            <w:bottom w:w="0" w:type="dxa"/>
            <w:right w:w="0" w:type="dxa"/>
          </w:tblCellMar>
        </w:tblPrEx>
        <w:trPr>
          <w:trHeight w:val="855" w:hRule="atLeast"/>
          <w:jc w:val="center"/>
        </w:trPr>
        <w:tc>
          <w:tcPr>
            <w:tcW w:w="2270" w:type="dxa"/>
            <w:gridSpan w:val="2"/>
            <w:tcBorders>
              <w:top w:val="single" w:color="auto" w:sz="6" w:space="0"/>
              <w:left w:val="single" w:color="auto" w:sz="6" w:space="0"/>
              <w:bottom w:val="single" w:color="auto" w:sz="6" w:space="0"/>
              <w:right w:val="single" w:color="auto" w:sz="6" w:space="0"/>
            </w:tcBorders>
            <w:vAlign w:val="center"/>
          </w:tcPr>
          <w:p w14:paraId="49A57E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493" w:type="dxa"/>
            <w:gridSpan w:val="2"/>
            <w:tcBorders>
              <w:top w:val="single" w:color="auto" w:sz="6" w:space="0"/>
              <w:left w:val="single" w:color="auto" w:sz="6" w:space="0"/>
              <w:bottom w:val="single" w:color="auto" w:sz="6" w:space="0"/>
              <w:right w:val="single" w:color="auto" w:sz="6" w:space="0"/>
            </w:tcBorders>
            <w:vAlign w:val="center"/>
          </w:tcPr>
          <w:p w14:paraId="6CF781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341" w:type="dxa"/>
            <w:gridSpan w:val="2"/>
            <w:tcBorders>
              <w:top w:val="single" w:color="auto" w:sz="6" w:space="0"/>
              <w:left w:val="single" w:color="auto" w:sz="6" w:space="0"/>
              <w:bottom w:val="single" w:color="auto" w:sz="6" w:space="0"/>
              <w:right w:val="single" w:color="auto" w:sz="6" w:space="0"/>
            </w:tcBorders>
            <w:vAlign w:val="center"/>
          </w:tcPr>
          <w:p w14:paraId="6E1D35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1693" w:type="dxa"/>
            <w:gridSpan w:val="2"/>
            <w:tcBorders>
              <w:top w:val="single" w:color="auto" w:sz="6" w:space="0"/>
              <w:left w:val="single" w:color="auto" w:sz="6" w:space="0"/>
              <w:bottom w:val="single" w:color="auto" w:sz="6" w:space="0"/>
              <w:right w:val="single" w:color="auto" w:sz="6" w:space="0"/>
            </w:tcBorders>
            <w:vAlign w:val="center"/>
          </w:tcPr>
          <w:p w14:paraId="71990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c>
          <w:tcPr>
            <w:tcW w:w="2281" w:type="dxa"/>
            <w:gridSpan w:val="3"/>
            <w:tcBorders>
              <w:top w:val="single" w:color="auto" w:sz="6" w:space="0"/>
              <w:left w:val="single" w:color="auto" w:sz="6" w:space="0"/>
              <w:bottom w:val="single" w:color="auto" w:sz="6" w:space="0"/>
              <w:right w:val="single" w:color="auto" w:sz="6" w:space="0"/>
            </w:tcBorders>
            <w:vAlign w:val="center"/>
          </w:tcPr>
          <w:p w14:paraId="179FC1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szCs w:val="21"/>
                <w:highlight w:val="none"/>
              </w:rPr>
            </w:pPr>
          </w:p>
        </w:tc>
      </w:tr>
    </w:tbl>
    <w:p w14:paraId="351974CB">
      <w:pPr>
        <w:snapToGrid w:val="0"/>
        <w:spacing w:line="560" w:lineRule="exact"/>
        <w:rPr>
          <w:rFonts w:hint="eastAsia" w:ascii="宋体" w:hAnsi="宋体" w:cs="宋体"/>
          <w:bCs/>
          <w:color w:val="000000"/>
          <w:sz w:val="24"/>
          <w:highlight w:val="none"/>
        </w:rPr>
      </w:pPr>
      <w:r>
        <w:rPr>
          <w:rFonts w:hint="eastAsia" w:ascii="宋体" w:hAnsi="宋体" w:cs="宋体"/>
          <w:bCs/>
          <w:color w:val="000000"/>
          <w:sz w:val="24"/>
          <w:highlight w:val="none"/>
        </w:rPr>
        <w:t>请附下列扫描件或复印件：</w:t>
      </w:r>
    </w:p>
    <w:p w14:paraId="2CA25F65">
      <w:pPr>
        <w:spacing w:line="560" w:lineRule="exact"/>
        <w:rPr>
          <w:rFonts w:hint="eastAsia" w:ascii="宋体" w:hAnsi="宋体" w:cs="宋体"/>
          <w:bCs/>
          <w:color w:val="000000"/>
          <w:sz w:val="24"/>
          <w:highlight w:val="none"/>
        </w:rPr>
      </w:pPr>
      <w:r>
        <w:rPr>
          <w:rFonts w:hint="eastAsia" w:ascii="宋体" w:hAnsi="宋体" w:cs="宋体"/>
          <w:bCs/>
          <w:color w:val="000000"/>
          <w:sz w:val="24"/>
          <w:highlight w:val="none"/>
          <w:lang w:eastAsia="zh-CN"/>
        </w:rPr>
        <w:t>1.</w:t>
      </w:r>
      <w:r>
        <w:rPr>
          <w:rFonts w:hint="eastAsia" w:ascii="宋体" w:hAnsi="宋体" w:cs="宋体"/>
          <w:bCs/>
          <w:color w:val="000000"/>
          <w:sz w:val="24"/>
          <w:highlight w:val="none"/>
        </w:rPr>
        <w:t>技术负责人应附职称证、身份证、学历证。</w:t>
      </w:r>
    </w:p>
    <w:p w14:paraId="6C3282C0">
      <w:pPr>
        <w:spacing w:line="560" w:lineRule="exact"/>
        <w:rPr>
          <w:rFonts w:hint="eastAsia" w:ascii="宋体" w:hAnsi="宋体" w:cs="宋体"/>
          <w:b/>
          <w:kern w:val="0"/>
          <w:sz w:val="24"/>
          <w:highlight w:val="none"/>
        </w:rPr>
      </w:pPr>
      <w:r>
        <w:rPr>
          <w:rFonts w:hint="eastAsia" w:ascii="宋体" w:hAnsi="宋体" w:cs="宋体"/>
          <w:bCs/>
          <w:color w:val="000000"/>
          <w:sz w:val="24"/>
          <w:highlight w:val="none"/>
          <w:lang w:eastAsia="zh-CN"/>
        </w:rPr>
        <w:t>2.</w:t>
      </w:r>
      <w:r>
        <w:rPr>
          <w:rFonts w:hint="eastAsia" w:ascii="宋体" w:hAnsi="宋体" w:cs="宋体"/>
          <w:bCs/>
          <w:color w:val="000000"/>
          <w:sz w:val="24"/>
          <w:highlight w:val="none"/>
        </w:rPr>
        <w:t>管理过的项目业绩须附能证明其业绩为担任技术负责人业绩的材料（若有）。</w:t>
      </w:r>
    </w:p>
    <w:p w14:paraId="68CEF084">
      <w:pPr>
        <w:spacing w:line="480" w:lineRule="auto"/>
        <w:ind w:firstLine="2100" w:firstLineChars="875"/>
        <w:rPr>
          <w:rFonts w:hint="eastAsia" w:ascii="宋体" w:hAnsi="宋体" w:cs="宋体"/>
          <w:color w:val="000000"/>
          <w:sz w:val="24"/>
          <w:highlight w:val="none"/>
        </w:rPr>
      </w:pPr>
    </w:p>
    <w:p w14:paraId="65EDE007">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rPr>
      </w:pPr>
      <w:r>
        <w:rPr>
          <w:rFonts w:hint="eastAsia" w:ascii="宋体" w:hAnsi="宋体" w:cs="宋体"/>
          <w:spacing w:val="-6"/>
          <w:sz w:val="24"/>
          <w:highlight w:val="none"/>
        </w:rPr>
        <w:t xml:space="preserve">供应商： </w:t>
      </w:r>
      <w:r>
        <w:rPr>
          <w:rFonts w:hint="eastAsia" w:ascii="宋体" w:hAnsi="宋体" w:cs="宋体"/>
          <w:spacing w:val="-6"/>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
          <w:sz w:val="24"/>
          <w:highlight w:val="none"/>
          <w:u w:val="single"/>
          <w:lang w:eastAsia="zh-CN"/>
        </w:rPr>
        <w:t>（</w:t>
      </w:r>
      <w:r>
        <w:rPr>
          <w:rFonts w:hint="eastAsia" w:ascii="宋体" w:hAnsi="宋体" w:cs="宋体"/>
          <w:color w:val="000000"/>
          <w:sz w:val="24"/>
          <w:highlight w:val="none"/>
        </w:rPr>
        <w:t>电子公章）</w:t>
      </w:r>
    </w:p>
    <w:p w14:paraId="71B851D8">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u w:val="single"/>
        </w:rPr>
      </w:pPr>
      <w:r>
        <w:rPr>
          <w:rFonts w:hint="eastAsia" w:ascii="宋体" w:hAnsi="宋体" w:cs="宋体"/>
          <w:spacing w:val="-4"/>
          <w:sz w:val="24"/>
          <w:highlight w:val="none"/>
        </w:rPr>
        <w:t xml:space="preserve">法定代表人： </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eastAsia="zh-CN"/>
        </w:rPr>
        <w:t>（</w:t>
      </w:r>
      <w:r>
        <w:rPr>
          <w:rFonts w:hint="eastAsia" w:ascii="宋体" w:hAnsi="宋体" w:cs="宋体"/>
          <w:color w:val="000000"/>
          <w:sz w:val="24"/>
          <w:highlight w:val="none"/>
        </w:rPr>
        <w:t>电子签名或电子签章</w:t>
      </w:r>
      <w:r>
        <w:rPr>
          <w:rFonts w:hint="eastAsia" w:ascii="宋体" w:hAnsi="宋体" w:cs="宋体"/>
          <w:color w:val="000000"/>
          <w:sz w:val="24"/>
          <w:highlight w:val="none"/>
          <w:lang w:eastAsia="zh-CN"/>
        </w:rPr>
        <w:t>）</w:t>
      </w:r>
    </w:p>
    <w:p w14:paraId="4728BB7D">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color w:val="000000"/>
          <w:sz w:val="24"/>
          <w:highlight w:val="none"/>
        </w:rPr>
      </w:pPr>
      <w:r>
        <w:rPr>
          <w:rFonts w:hint="eastAsia" w:ascii="宋体" w:hAnsi="宋体" w:cs="宋体"/>
          <w:spacing w:val="-8"/>
          <w:sz w:val="24"/>
          <w:highlight w:val="none"/>
        </w:rPr>
        <w:t xml:space="preserve">日 </w:t>
      </w:r>
      <w:r>
        <w:rPr>
          <w:rFonts w:hint="eastAsia" w:ascii="宋体" w:hAnsi="宋体" w:cs="宋体"/>
          <w:spacing w:val="-4"/>
          <w:sz w:val="24"/>
          <w:highlight w:val="none"/>
        </w:rPr>
        <w:t xml:space="preserve">   期：</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年</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月</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日</w:t>
      </w:r>
    </w:p>
    <w:p w14:paraId="00AD732B">
      <w:pPr>
        <w:keepNext/>
        <w:keepLines/>
        <w:spacing w:line="520" w:lineRule="exact"/>
        <w:jc w:val="center"/>
        <w:rPr>
          <w:rFonts w:hint="eastAsia" w:ascii="宋体" w:hAnsi="宋体" w:cs="宋体"/>
          <w:b/>
          <w:bCs/>
          <w:sz w:val="32"/>
          <w:szCs w:val="32"/>
          <w:highlight w:val="none"/>
        </w:rPr>
      </w:pPr>
    </w:p>
    <w:p w14:paraId="1927FA69">
      <w:pPr>
        <w:widowControl/>
        <w:jc w:val="left"/>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2DBE540E">
      <w:pPr>
        <w:pStyle w:val="6"/>
        <w:bidi w:val="0"/>
        <w:ind w:left="0" w:leftChars="0" w:firstLine="0" w:firstLineChars="0"/>
        <w:jc w:val="center"/>
        <w:outlineLvl w:val="4"/>
        <w:rPr>
          <w:rFonts w:hint="eastAsia"/>
        </w:rPr>
      </w:pPr>
      <w:bookmarkStart w:id="822" w:name="_Toc23874"/>
      <w:r>
        <w:rPr>
          <w:rFonts w:hint="eastAsia"/>
          <w:lang w:eastAsia="zh-CN"/>
        </w:rPr>
        <w:t>（</w:t>
      </w:r>
      <w:r>
        <w:rPr>
          <w:rFonts w:hint="eastAsia"/>
          <w:lang w:val="en-US" w:eastAsia="zh-CN"/>
        </w:rPr>
        <w:t>六</w:t>
      </w:r>
      <w:r>
        <w:rPr>
          <w:rFonts w:hint="eastAsia"/>
          <w:lang w:eastAsia="zh-CN"/>
        </w:rPr>
        <w:t>）</w:t>
      </w:r>
      <w:r>
        <w:rPr>
          <w:rFonts w:hint="eastAsia"/>
        </w:rPr>
        <w:t>拟投入的主要施工机械设备表</w:t>
      </w:r>
      <w:bookmarkEnd w:id="822"/>
    </w:p>
    <w:tbl>
      <w:tblPr>
        <w:tblStyle w:val="57"/>
        <w:tblW w:w="89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348"/>
        <w:gridCol w:w="1438"/>
        <w:gridCol w:w="812"/>
        <w:gridCol w:w="1275"/>
        <w:gridCol w:w="1350"/>
        <w:gridCol w:w="791"/>
      </w:tblGrid>
      <w:tr w14:paraId="349C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923" w:type="dxa"/>
            <w:vAlign w:val="center"/>
          </w:tcPr>
          <w:p w14:paraId="79AB6E1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机械名称</w:t>
            </w:r>
          </w:p>
        </w:tc>
        <w:tc>
          <w:tcPr>
            <w:tcW w:w="1348" w:type="dxa"/>
            <w:vAlign w:val="center"/>
          </w:tcPr>
          <w:p w14:paraId="40AC72F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型号规格</w:t>
            </w:r>
          </w:p>
        </w:tc>
        <w:tc>
          <w:tcPr>
            <w:tcW w:w="1438" w:type="dxa"/>
            <w:vAlign w:val="center"/>
          </w:tcPr>
          <w:p w14:paraId="32C34BE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制造年份</w:t>
            </w:r>
          </w:p>
        </w:tc>
        <w:tc>
          <w:tcPr>
            <w:tcW w:w="812" w:type="dxa"/>
            <w:vAlign w:val="center"/>
          </w:tcPr>
          <w:p w14:paraId="0944363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数量</w:t>
            </w:r>
          </w:p>
        </w:tc>
        <w:tc>
          <w:tcPr>
            <w:tcW w:w="1275" w:type="dxa"/>
            <w:vAlign w:val="center"/>
          </w:tcPr>
          <w:p w14:paraId="18E0862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生产能力</w:t>
            </w:r>
          </w:p>
        </w:tc>
        <w:tc>
          <w:tcPr>
            <w:tcW w:w="1350" w:type="dxa"/>
            <w:vAlign w:val="center"/>
          </w:tcPr>
          <w:p w14:paraId="7887DD3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用于施</w:t>
            </w:r>
          </w:p>
          <w:p w14:paraId="0F3E464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工部位</w:t>
            </w:r>
          </w:p>
        </w:tc>
        <w:tc>
          <w:tcPr>
            <w:tcW w:w="791" w:type="dxa"/>
            <w:vAlign w:val="center"/>
          </w:tcPr>
          <w:p w14:paraId="631B97D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r>
              <w:rPr>
                <w:rFonts w:hint="eastAsia" w:ascii="宋体" w:hAnsi="宋体" w:cs="宋体"/>
                <w:sz w:val="24"/>
                <w:highlight w:val="none"/>
              </w:rPr>
              <w:t>备注</w:t>
            </w:r>
          </w:p>
        </w:tc>
      </w:tr>
      <w:tr w14:paraId="5CAB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61DEB1D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375857B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532A21E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1263A8F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14568E0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5792C0F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340270B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36B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2975AE6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22B03AD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5DCE6EB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537A8B8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1F473EC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0B3FA9B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245D9F8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1802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29C8450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030CEF8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224D69D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0EE2B44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2A2BD23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6E2CD64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49247DF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5614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26CC0FC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7D87048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3FC6E10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4BB3A5C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45EBB42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7E6A6B5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53A4030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08B9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5A0A8BB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619FA1C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440D6FF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528DEE9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2A06DAB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6402743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4D31C0A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28C6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43FFEE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4C7CEE3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6FCB3C5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62D7EF8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110D51A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4703642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682684E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20EA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698D713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723DA11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415B276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6103B87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66C7A3F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13E9F73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11BD296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5480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594CE2F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75AC0F3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64D1C4D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5E796E1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7381E14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58ABD74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536E961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6D03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63DDEDC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53F81FD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70EB7E6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155D582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390C0AD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1E07B95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295CED2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0BDD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493FD91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31777C0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4FDEE9D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35BEE01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76A872A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3744554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5387629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4CEE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495AFB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427DBAA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6C6EA9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6C6F57B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0684DEA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325D5D3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42CCFC1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6482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0166479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4BD434A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26F4E69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1C3F718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48F2D16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265877A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2AF3C2C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659C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23" w:type="dxa"/>
          </w:tcPr>
          <w:p w14:paraId="0FED5BE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1FEB99B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2C74D16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18933B8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635FB0B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690A396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484A4DE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r w14:paraId="15D0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923" w:type="dxa"/>
          </w:tcPr>
          <w:p w14:paraId="4855FED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48" w:type="dxa"/>
          </w:tcPr>
          <w:p w14:paraId="261F4F4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438" w:type="dxa"/>
          </w:tcPr>
          <w:p w14:paraId="1A3165A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812" w:type="dxa"/>
          </w:tcPr>
          <w:p w14:paraId="7416ACF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275" w:type="dxa"/>
          </w:tcPr>
          <w:p w14:paraId="24F630A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1350" w:type="dxa"/>
          </w:tcPr>
          <w:p w14:paraId="13B58E6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c>
          <w:tcPr>
            <w:tcW w:w="791" w:type="dxa"/>
          </w:tcPr>
          <w:p w14:paraId="3724B21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sz w:val="24"/>
                <w:highlight w:val="none"/>
              </w:rPr>
            </w:pPr>
          </w:p>
        </w:tc>
      </w:tr>
    </w:tbl>
    <w:p w14:paraId="0EF63DA0">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rPr>
      </w:pPr>
      <w:r>
        <w:rPr>
          <w:rFonts w:hint="eastAsia" w:ascii="宋体" w:hAnsi="宋体" w:cs="宋体"/>
          <w:spacing w:val="-6"/>
          <w:sz w:val="24"/>
          <w:highlight w:val="none"/>
        </w:rPr>
        <w:t xml:space="preserve">供应商： </w:t>
      </w:r>
      <w:r>
        <w:rPr>
          <w:rFonts w:hint="eastAsia" w:ascii="宋体" w:hAnsi="宋体" w:cs="宋体"/>
          <w:spacing w:val="-6"/>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
          <w:sz w:val="24"/>
          <w:highlight w:val="none"/>
          <w:u w:val="single"/>
          <w:lang w:eastAsia="zh-CN"/>
        </w:rPr>
        <w:t>（</w:t>
      </w:r>
      <w:r>
        <w:rPr>
          <w:rFonts w:hint="eastAsia" w:ascii="宋体" w:hAnsi="宋体" w:cs="宋体"/>
          <w:color w:val="000000"/>
          <w:sz w:val="24"/>
          <w:highlight w:val="none"/>
        </w:rPr>
        <w:t>电子公章）</w:t>
      </w:r>
    </w:p>
    <w:p w14:paraId="17A6D627">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sz w:val="24"/>
          <w:highlight w:val="none"/>
          <w:u w:val="single"/>
        </w:rPr>
      </w:pPr>
      <w:r>
        <w:rPr>
          <w:rFonts w:hint="eastAsia" w:ascii="宋体" w:hAnsi="宋体" w:cs="宋体"/>
          <w:spacing w:val="-4"/>
          <w:sz w:val="24"/>
          <w:highlight w:val="none"/>
        </w:rPr>
        <w:t xml:space="preserve">法定代表人： </w:t>
      </w:r>
      <w:r>
        <w:rPr>
          <w:rFonts w:hint="eastAsia" w:ascii="宋体" w:hAnsi="宋体" w:cs="宋体"/>
          <w:spacing w:val="-4"/>
          <w:sz w:val="24"/>
          <w:highlight w:val="none"/>
          <w:u w:val="single"/>
        </w:rPr>
        <w:t xml:space="preserve">                     </w:t>
      </w:r>
      <w:r>
        <w:rPr>
          <w:rFonts w:hint="eastAsia" w:ascii="宋体" w:hAnsi="宋体" w:cs="宋体"/>
          <w:spacing w:val="-4"/>
          <w:sz w:val="24"/>
          <w:highlight w:val="none"/>
          <w:u w:val="single"/>
          <w:lang w:eastAsia="zh-CN"/>
        </w:rPr>
        <w:t>（</w:t>
      </w:r>
      <w:r>
        <w:rPr>
          <w:rFonts w:hint="eastAsia" w:ascii="宋体" w:hAnsi="宋体" w:cs="宋体"/>
          <w:color w:val="000000"/>
          <w:sz w:val="24"/>
          <w:highlight w:val="none"/>
        </w:rPr>
        <w:t>电子签名或电子签章</w:t>
      </w:r>
      <w:r>
        <w:rPr>
          <w:rFonts w:hint="eastAsia" w:ascii="宋体" w:hAnsi="宋体" w:cs="宋体"/>
          <w:color w:val="000000"/>
          <w:sz w:val="24"/>
          <w:highlight w:val="none"/>
          <w:lang w:eastAsia="zh-CN"/>
        </w:rPr>
        <w:t>）</w:t>
      </w:r>
    </w:p>
    <w:p w14:paraId="76726464">
      <w:pPr>
        <w:keepNext w:val="0"/>
        <w:keepLines w:val="0"/>
        <w:pageBreakBefore w:val="0"/>
        <w:widowControl w:val="0"/>
        <w:kinsoku/>
        <w:wordWrap/>
        <w:overflowPunct/>
        <w:topLinePunct w:val="0"/>
        <w:autoSpaceDE/>
        <w:autoSpaceDN/>
        <w:bidi w:val="0"/>
        <w:adjustRightInd/>
        <w:snapToGrid/>
        <w:spacing w:line="720" w:lineRule="exact"/>
        <w:ind w:firstLine="0" w:firstLineChars="0"/>
        <w:jc w:val="left"/>
        <w:textAlignment w:val="auto"/>
        <w:rPr>
          <w:rFonts w:hint="eastAsia" w:ascii="宋体" w:hAnsi="宋体" w:cs="宋体"/>
          <w:color w:val="000000"/>
          <w:sz w:val="24"/>
          <w:highlight w:val="none"/>
        </w:rPr>
      </w:pPr>
      <w:r>
        <w:rPr>
          <w:rFonts w:hint="eastAsia" w:ascii="宋体" w:hAnsi="宋体" w:cs="宋体"/>
          <w:spacing w:val="-8"/>
          <w:sz w:val="24"/>
          <w:highlight w:val="none"/>
        </w:rPr>
        <w:t xml:space="preserve">日 </w:t>
      </w:r>
      <w:r>
        <w:rPr>
          <w:rFonts w:hint="eastAsia" w:ascii="宋体" w:hAnsi="宋体" w:cs="宋体"/>
          <w:spacing w:val="-4"/>
          <w:sz w:val="24"/>
          <w:highlight w:val="none"/>
        </w:rPr>
        <w:t xml:space="preserve">   期：</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年</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月</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日</w:t>
      </w:r>
    </w:p>
    <w:p w14:paraId="1D824272">
      <w:pPr>
        <w:pStyle w:val="6"/>
        <w:bidi w:val="0"/>
        <w:jc w:val="both"/>
        <w:outlineLvl w:val="4"/>
        <w:rPr>
          <w:rFonts w:hint="eastAsia"/>
        </w:rPr>
      </w:pPr>
      <w:bookmarkStart w:id="823" w:name="_Toc287"/>
      <w:r>
        <w:rPr>
          <w:rFonts w:hint="eastAsia"/>
          <w:lang w:eastAsia="zh-CN"/>
        </w:rPr>
        <w:t>（</w:t>
      </w:r>
      <w:r>
        <w:rPr>
          <w:rFonts w:hint="eastAsia"/>
          <w:lang w:val="en-US" w:eastAsia="zh-CN"/>
        </w:rPr>
        <w:t>七</w:t>
      </w:r>
      <w:r>
        <w:rPr>
          <w:rFonts w:hint="eastAsia"/>
          <w:lang w:eastAsia="zh-CN"/>
        </w:rPr>
        <w:t>）</w:t>
      </w:r>
      <w:r>
        <w:rPr>
          <w:rFonts w:hint="eastAsia"/>
        </w:rPr>
        <w:t>落实政府采购政策需满足的资格要求</w:t>
      </w:r>
      <w:bookmarkEnd w:id="823"/>
    </w:p>
    <w:p w14:paraId="784CE0A8">
      <w:pPr>
        <w:bidi w:val="0"/>
        <w:rPr>
          <w:rFonts w:hint="eastAsia"/>
          <w:lang w:eastAsia="zh-CN"/>
        </w:rPr>
      </w:pPr>
    </w:p>
    <w:p w14:paraId="785F4C14">
      <w:pPr>
        <w:bidi w:val="0"/>
        <w:rPr>
          <w:rFonts w:hint="eastAsia"/>
          <w:lang w:val="en-US" w:eastAsia="zh-CN"/>
        </w:rPr>
      </w:pPr>
      <w:r>
        <w:rPr>
          <w:rFonts w:hint="eastAsia"/>
          <w:lang w:eastAsia="zh-CN"/>
        </w:rPr>
        <w:t>本项目专门面向中小微企业采购（供应商</w:t>
      </w:r>
      <w:r>
        <w:rPr>
          <w:rFonts w:hint="eastAsia"/>
        </w:rPr>
        <w:t>需提供</w:t>
      </w:r>
      <w:r>
        <w:rPr>
          <w:rFonts w:hint="eastAsia"/>
          <w:lang w:val="en-US" w:eastAsia="zh-CN"/>
        </w:rPr>
        <w:t>中小企业声明函）</w:t>
      </w:r>
      <w:r>
        <w:rPr>
          <w:rFonts w:hint="eastAsia"/>
          <w:lang w:eastAsia="zh-CN"/>
        </w:rPr>
        <w:t>；</w:t>
      </w:r>
      <w:r>
        <w:rPr>
          <w:rFonts w:hint="eastAsia"/>
        </w:rPr>
        <w:t>监狱企业、残疾人福利性单位视同小型、微型企业</w:t>
      </w:r>
      <w:r>
        <w:rPr>
          <w:rFonts w:hint="eastAsia"/>
          <w:lang w:eastAsia="zh-CN"/>
        </w:rPr>
        <w:t>（</w:t>
      </w:r>
      <w:r>
        <w:rPr>
          <w:rFonts w:hint="eastAsia"/>
          <w:lang w:val="en-US" w:eastAsia="zh-CN"/>
        </w:rPr>
        <w:t>详见附件要求</w:t>
      </w:r>
      <w:r>
        <w:rPr>
          <w:rFonts w:hint="eastAsia"/>
          <w:lang w:eastAsia="zh-CN"/>
        </w:rPr>
        <w:t>）</w:t>
      </w:r>
    </w:p>
    <w:p w14:paraId="38FE1204">
      <w:pPr>
        <w:bidi w:val="0"/>
        <w:rPr>
          <w:rFonts w:hint="eastAsia"/>
        </w:rPr>
        <w:sectPr>
          <w:pgSz w:w="11905" w:h="16838"/>
          <w:pgMar w:top="1247" w:right="1531" w:bottom="1247" w:left="1531" w:header="851" w:footer="896" w:gutter="0"/>
          <w:pgNumType w:fmt="numberInDash"/>
          <w:cols w:space="0" w:num="1"/>
          <w:rtlGutter w:val="0"/>
          <w:docGrid w:linePitch="312" w:charSpace="0"/>
        </w:sectPr>
      </w:pPr>
    </w:p>
    <w:p w14:paraId="604CECA2">
      <w:pPr>
        <w:bidi w:val="0"/>
        <w:ind w:left="0" w:leftChars="0" w:firstLine="0" w:firstLineChars="0"/>
        <w:rPr>
          <w:rFonts w:hint="eastAsia"/>
        </w:rPr>
      </w:pPr>
      <w:r>
        <w:rPr>
          <w:rFonts w:hint="eastAsia"/>
        </w:rPr>
        <w:t>附件一：</w:t>
      </w:r>
    </w:p>
    <w:p w14:paraId="021EF7D2">
      <w:pPr>
        <w:pStyle w:val="22"/>
        <w:bidi w:val="0"/>
        <w:rPr>
          <w:rFonts w:hint="eastAsia"/>
        </w:rPr>
      </w:pPr>
      <w:r>
        <w:rPr>
          <w:rFonts w:hint="eastAsia"/>
        </w:rPr>
        <w:t>中小企业声明函（工程、服务）</w:t>
      </w:r>
    </w:p>
    <w:p w14:paraId="397CFEA2">
      <w:pPr>
        <w:pStyle w:val="52"/>
        <w:spacing w:before="0" w:beforeAutospacing="0" w:after="0" w:afterAutospacing="0" w:line="600" w:lineRule="exact"/>
        <w:ind w:firstLine="480"/>
        <w:rPr>
          <w:rFonts w:hint="eastAsia" w:ascii="宋体" w:hAnsi="宋体" w:cs="宋体"/>
          <w:spacing w:val="10"/>
          <w:kern w:val="2"/>
          <w:highlight w:val="none"/>
        </w:rPr>
      </w:pPr>
    </w:p>
    <w:p w14:paraId="7915D527">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80"/>
        <w:textAlignment w:val="auto"/>
        <w:rPr>
          <w:rFonts w:hint="eastAsia" w:ascii="宋体" w:hAnsi="宋体" w:cs="宋体"/>
          <w:highlight w:val="none"/>
        </w:rPr>
      </w:pPr>
      <w:r>
        <w:rPr>
          <w:rFonts w:hint="eastAsia" w:ascii="宋体" w:hAnsi="宋体" w:cs="宋体"/>
          <w:spacing w:val="10"/>
          <w:kern w:val="2"/>
          <w:highlight w:val="none"/>
        </w:rPr>
        <w:t>本公司（联合体）郑重声明，根据《政府采购促进中小企业发展管理办法》（财库﹝2020﹞</w:t>
      </w:r>
      <w:r>
        <w:rPr>
          <w:rFonts w:hint="eastAsia" w:ascii="宋体" w:hAnsi="宋体" w:cs="宋体"/>
          <w:color w:val="000000"/>
          <w:highlight w:val="none"/>
        </w:rPr>
        <w:t>46号）的规定，本公司（联合体）参加</w:t>
      </w:r>
      <w:r>
        <w:rPr>
          <w:rFonts w:hint="eastAsia" w:ascii="宋体" w:hAnsi="宋体" w:cs="宋体"/>
          <w:color w:val="000000"/>
          <w:highlight w:val="none"/>
          <w:u w:val="single"/>
        </w:rPr>
        <w:t>（单位名称）</w:t>
      </w:r>
      <w:r>
        <w:rPr>
          <w:rFonts w:hint="eastAsia" w:ascii="宋体" w:hAnsi="宋体" w:cs="宋体"/>
          <w:color w:val="000000"/>
          <w:highlight w:val="none"/>
        </w:rPr>
        <w:t>的</w:t>
      </w:r>
      <w:r>
        <w:rPr>
          <w:rFonts w:hint="eastAsia" w:ascii="宋体" w:hAnsi="宋体" w:cs="宋体"/>
          <w:color w:val="000000"/>
          <w:highlight w:val="none"/>
          <w:u w:val="single"/>
        </w:rPr>
        <w:t>（项目名称）</w:t>
      </w:r>
      <w:r>
        <w:rPr>
          <w:rFonts w:hint="eastAsia" w:ascii="宋体" w:hAnsi="宋体" w:cs="宋体"/>
          <w:color w:val="000000"/>
          <w:highlight w:val="none"/>
        </w:rPr>
        <w:t>采购活动，工程的施工单位全部为符合政策要求的中小企业（或者：服务全部符合政策要求的中小企业承接）</w:t>
      </w:r>
      <w:r>
        <w:rPr>
          <w:rFonts w:hint="eastAsia" w:ascii="宋体" w:hAnsi="宋体" w:cs="宋体"/>
          <w:color w:val="020704"/>
          <w:highlight w:val="none"/>
        </w:rPr>
        <w:t>。</w:t>
      </w:r>
      <w:r>
        <w:rPr>
          <w:rFonts w:hint="eastAsia" w:ascii="宋体" w:hAnsi="宋体" w:cs="宋体"/>
          <w:color w:val="000000"/>
          <w:highlight w:val="none"/>
        </w:rPr>
        <w:t>相关企业（含联合体中的中小企业、签订分包意向协议的中小企业）的具体情况如下：</w:t>
      </w:r>
    </w:p>
    <w:p w14:paraId="559F3D45">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highlight w:val="none"/>
        </w:rPr>
      </w:pPr>
      <w:r>
        <w:rPr>
          <w:rFonts w:hint="eastAsia" w:ascii="宋体" w:hAnsi="宋体" w:cs="宋体"/>
          <w:color w:val="000000"/>
          <w:highlight w:val="none"/>
        </w:rPr>
        <w:t>1.</w:t>
      </w:r>
      <w:r>
        <w:rPr>
          <w:rFonts w:hint="eastAsia" w:ascii="宋体" w:hAnsi="宋体" w:cs="宋体"/>
          <w:color w:val="000000"/>
          <w:highlight w:val="none"/>
          <w:u w:val="single"/>
        </w:rPr>
        <w:t>（标的名称）</w:t>
      </w:r>
      <w:r>
        <w:rPr>
          <w:rFonts w:hint="eastAsia" w:ascii="宋体" w:hAnsi="宋体" w:cs="宋体"/>
          <w:color w:val="000000"/>
          <w:highlight w:val="none"/>
        </w:rPr>
        <w:t>，属于</w:t>
      </w:r>
      <w:r>
        <w:rPr>
          <w:rFonts w:hint="eastAsia" w:ascii="宋体" w:hAnsi="宋体" w:cs="宋体"/>
          <w:color w:val="000000"/>
          <w:highlight w:val="none"/>
          <w:u w:val="single"/>
        </w:rPr>
        <w:t xml:space="preserve">  建筑业  </w:t>
      </w:r>
      <w:r>
        <w:rPr>
          <w:rFonts w:hint="eastAsia" w:ascii="宋体" w:hAnsi="宋体" w:cs="宋体"/>
          <w:color w:val="000000"/>
          <w:highlight w:val="none"/>
        </w:rPr>
        <w:t>；承接企业为</w:t>
      </w:r>
      <w:r>
        <w:rPr>
          <w:rFonts w:hint="eastAsia" w:ascii="宋体" w:hAnsi="宋体" w:cs="宋体"/>
          <w:color w:val="000000"/>
          <w:highlight w:val="none"/>
          <w:u w:val="single"/>
        </w:rPr>
        <w:t>（企业名称）</w:t>
      </w:r>
      <w:r>
        <w:rPr>
          <w:rFonts w:hint="eastAsia" w:ascii="宋体" w:hAnsi="宋体" w:cs="宋体"/>
          <w:color w:val="000000"/>
          <w:highlight w:val="none"/>
        </w:rPr>
        <w:t>，从业人员</w:t>
      </w:r>
      <w:r>
        <w:rPr>
          <w:rFonts w:hint="eastAsia" w:ascii="宋体" w:hAnsi="宋体" w:cs="宋体"/>
          <w:color w:val="000000"/>
          <w:highlight w:val="none"/>
          <w:u w:val="single"/>
        </w:rPr>
        <w:t xml:space="preserve">  </w:t>
      </w:r>
      <w:r>
        <w:rPr>
          <w:rFonts w:hint="eastAsia" w:ascii="宋体" w:hAnsi="宋体" w:cs="宋体"/>
          <w:color w:val="000000"/>
          <w:highlight w:val="none"/>
        </w:rPr>
        <w:t>人，营业收入为</w:t>
      </w:r>
      <w:r>
        <w:rPr>
          <w:rFonts w:hint="eastAsia" w:ascii="宋体" w:hAnsi="宋体" w:cs="宋体"/>
          <w:color w:val="000000"/>
          <w:highlight w:val="none"/>
          <w:u w:val="single"/>
        </w:rPr>
        <w:t xml:space="preserve">     </w:t>
      </w:r>
      <w:r>
        <w:rPr>
          <w:rFonts w:hint="eastAsia" w:ascii="宋体" w:hAnsi="宋体" w:cs="宋体"/>
          <w:color w:val="000000"/>
          <w:highlight w:val="none"/>
        </w:rPr>
        <w:t>万元，资产总额为</w:t>
      </w:r>
      <w:r>
        <w:rPr>
          <w:rFonts w:hint="eastAsia" w:ascii="宋体" w:hAnsi="宋体" w:cs="宋体"/>
          <w:color w:val="000000"/>
          <w:highlight w:val="none"/>
          <w:u w:val="single"/>
        </w:rPr>
        <w:t xml:space="preserve">    </w:t>
      </w:r>
      <w:r>
        <w:rPr>
          <w:rFonts w:hint="eastAsia" w:ascii="宋体" w:hAnsi="宋体" w:cs="宋体"/>
          <w:color w:val="000000"/>
          <w:highlight w:val="none"/>
        </w:rPr>
        <w:t>万元，属于</w:t>
      </w:r>
      <w:r>
        <w:rPr>
          <w:rFonts w:hint="eastAsia" w:ascii="宋体" w:hAnsi="宋体" w:cs="宋体"/>
          <w:color w:val="000000"/>
          <w:highlight w:val="none"/>
          <w:u w:val="single"/>
        </w:rPr>
        <w:t>（中型企业、小型企业、微型企业）</w:t>
      </w:r>
      <w:r>
        <w:rPr>
          <w:rFonts w:hint="eastAsia" w:ascii="宋体" w:hAnsi="宋体" w:cs="宋体"/>
          <w:color w:val="000000"/>
          <w:highlight w:val="none"/>
        </w:rPr>
        <w:t>；</w:t>
      </w:r>
    </w:p>
    <w:p w14:paraId="58FE5376">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highlight w:val="none"/>
        </w:rPr>
      </w:pPr>
      <w:r>
        <w:rPr>
          <w:rFonts w:hint="eastAsia" w:ascii="宋体" w:hAnsi="宋体" w:cs="宋体"/>
          <w:color w:val="000000"/>
          <w:highlight w:val="none"/>
        </w:rPr>
        <w:t>2.</w:t>
      </w:r>
      <w:r>
        <w:rPr>
          <w:rFonts w:hint="eastAsia" w:ascii="宋体" w:hAnsi="宋体" w:cs="宋体"/>
          <w:color w:val="000000"/>
          <w:highlight w:val="none"/>
          <w:u w:val="single"/>
        </w:rPr>
        <w:t>（标的名称）</w:t>
      </w:r>
      <w:r>
        <w:rPr>
          <w:rFonts w:hint="eastAsia" w:ascii="宋体" w:hAnsi="宋体" w:cs="宋体"/>
          <w:color w:val="000000"/>
          <w:highlight w:val="none"/>
        </w:rPr>
        <w:t>，属于</w:t>
      </w:r>
      <w:r>
        <w:rPr>
          <w:rFonts w:hint="eastAsia" w:ascii="宋体" w:hAnsi="宋体" w:cs="宋体"/>
          <w:color w:val="000000"/>
          <w:highlight w:val="none"/>
          <w:u w:val="single"/>
        </w:rPr>
        <w:t xml:space="preserve">  建筑业  </w:t>
      </w:r>
      <w:r>
        <w:rPr>
          <w:rFonts w:hint="eastAsia" w:ascii="宋体" w:hAnsi="宋体" w:cs="宋体"/>
          <w:color w:val="000000"/>
          <w:highlight w:val="none"/>
        </w:rPr>
        <w:t>；承接企业为</w:t>
      </w:r>
      <w:r>
        <w:rPr>
          <w:rFonts w:hint="eastAsia" w:ascii="宋体" w:hAnsi="宋体" w:cs="宋体"/>
          <w:color w:val="000000"/>
          <w:highlight w:val="none"/>
          <w:u w:val="single"/>
        </w:rPr>
        <w:t>（企业名称）</w:t>
      </w:r>
      <w:r>
        <w:rPr>
          <w:rFonts w:hint="eastAsia" w:ascii="宋体" w:hAnsi="宋体" w:cs="宋体"/>
          <w:color w:val="000000"/>
          <w:highlight w:val="none"/>
        </w:rPr>
        <w:t>，从业人员</w:t>
      </w:r>
      <w:r>
        <w:rPr>
          <w:rFonts w:hint="eastAsia" w:ascii="宋体" w:hAnsi="宋体" w:cs="宋体"/>
          <w:color w:val="000000"/>
          <w:highlight w:val="none"/>
          <w:u w:val="single"/>
        </w:rPr>
        <w:t xml:space="preserve">    </w:t>
      </w:r>
      <w:r>
        <w:rPr>
          <w:rFonts w:hint="eastAsia" w:ascii="宋体" w:hAnsi="宋体" w:cs="宋体"/>
          <w:color w:val="000000"/>
          <w:highlight w:val="none"/>
        </w:rPr>
        <w:t>人，营业收入为</w:t>
      </w:r>
      <w:r>
        <w:rPr>
          <w:rFonts w:hint="eastAsia" w:ascii="宋体" w:hAnsi="宋体" w:cs="宋体"/>
          <w:color w:val="000000"/>
          <w:highlight w:val="none"/>
          <w:u w:val="single"/>
        </w:rPr>
        <w:t xml:space="preserve">   </w:t>
      </w:r>
      <w:r>
        <w:rPr>
          <w:rFonts w:hint="eastAsia" w:ascii="宋体" w:hAnsi="宋体" w:cs="宋体"/>
          <w:color w:val="000000"/>
          <w:highlight w:val="none"/>
        </w:rPr>
        <w:t>万元，资产总额为</w:t>
      </w:r>
      <w:r>
        <w:rPr>
          <w:rFonts w:hint="eastAsia" w:ascii="宋体" w:hAnsi="宋体" w:cs="宋体"/>
          <w:color w:val="000000"/>
          <w:highlight w:val="none"/>
          <w:u w:val="single"/>
        </w:rPr>
        <w:t xml:space="preserve">    </w:t>
      </w:r>
      <w:r>
        <w:rPr>
          <w:rFonts w:hint="eastAsia" w:ascii="宋体" w:hAnsi="宋体" w:cs="宋体"/>
          <w:color w:val="000000"/>
          <w:highlight w:val="none"/>
        </w:rPr>
        <w:t>万元，属于</w:t>
      </w:r>
      <w:r>
        <w:rPr>
          <w:rFonts w:hint="eastAsia" w:ascii="宋体" w:hAnsi="宋体" w:cs="宋体"/>
          <w:color w:val="000000"/>
          <w:highlight w:val="none"/>
          <w:u w:val="single"/>
        </w:rPr>
        <w:t>（中型企业、小型企业、微型企业）</w:t>
      </w:r>
      <w:r>
        <w:rPr>
          <w:rFonts w:hint="eastAsia" w:ascii="宋体" w:hAnsi="宋体" w:cs="宋体"/>
          <w:color w:val="000000"/>
          <w:highlight w:val="none"/>
        </w:rPr>
        <w:t>；</w:t>
      </w:r>
    </w:p>
    <w:p w14:paraId="2FD4B614">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highlight w:val="none"/>
        </w:rPr>
      </w:pPr>
      <w:r>
        <w:rPr>
          <w:rFonts w:hint="eastAsia" w:ascii="宋体" w:hAnsi="宋体" w:cs="宋体"/>
          <w:color w:val="000000"/>
          <w:highlight w:val="none"/>
        </w:rPr>
        <w:t>……</w:t>
      </w:r>
    </w:p>
    <w:p w14:paraId="0E59D970">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highlight w:val="none"/>
        </w:rPr>
      </w:pPr>
      <w:r>
        <w:rPr>
          <w:rFonts w:hint="eastAsia" w:ascii="宋体" w:hAnsi="宋体" w:cs="宋体"/>
          <w:color w:val="000000"/>
          <w:highlight w:val="none"/>
        </w:rPr>
        <w:t>以上企业，不属于大企业的分支机构，不存在控股股东为大企业的情形，也不存在与大企业的负责人为同一人的情形。</w:t>
      </w:r>
    </w:p>
    <w:p w14:paraId="27F74BB2">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color w:val="000000"/>
          <w:highlight w:val="none"/>
        </w:rPr>
      </w:pPr>
      <w:r>
        <w:rPr>
          <w:rFonts w:hint="eastAsia" w:ascii="宋体" w:hAnsi="宋体" w:cs="宋体"/>
          <w:color w:val="000000"/>
          <w:highlight w:val="none"/>
        </w:rPr>
        <w:t>本企业对上述声明内容的真实性负责。如有虚假，将依法承担相应责任。</w:t>
      </w:r>
    </w:p>
    <w:p w14:paraId="551FB35F">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宋体" w:hAnsi="宋体" w:cs="宋体"/>
          <w:color w:val="000000"/>
          <w:sz w:val="32"/>
          <w:szCs w:val="32"/>
          <w:highlight w:val="none"/>
        </w:rPr>
      </w:pPr>
    </w:p>
    <w:p w14:paraId="3C3116D5">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2654" w:firstLineChars="1106"/>
        <w:textAlignment w:val="auto"/>
        <w:rPr>
          <w:rFonts w:hint="eastAsia" w:ascii="宋体" w:hAnsi="宋体" w:cs="宋体"/>
          <w:color w:val="000000"/>
          <w:highlight w:val="none"/>
        </w:rPr>
      </w:pPr>
      <w:r>
        <w:rPr>
          <w:rFonts w:hint="eastAsia" w:ascii="宋体" w:hAnsi="宋体" w:cs="宋体"/>
          <w:color w:val="000000"/>
          <w:highlight w:val="none"/>
        </w:rPr>
        <w:t>企业名称（电子公章）：</w:t>
      </w:r>
    </w:p>
    <w:p w14:paraId="4245C29E">
      <w:pPr>
        <w:pStyle w:val="5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2654" w:firstLineChars="1106"/>
        <w:textAlignment w:val="auto"/>
        <w:rPr>
          <w:rFonts w:hint="eastAsia" w:ascii="宋体" w:hAnsi="宋体" w:cs="宋体"/>
          <w:color w:val="000000"/>
          <w:highlight w:val="none"/>
        </w:rPr>
      </w:pPr>
      <w:r>
        <w:rPr>
          <w:rFonts w:hint="eastAsia" w:ascii="宋体" w:hAnsi="宋体" w:cs="宋体"/>
          <w:color w:val="000000"/>
          <w:highlight w:val="none"/>
        </w:rPr>
        <w:t>日期：</w:t>
      </w:r>
    </w:p>
    <w:p w14:paraId="09480E0E">
      <w:pPr>
        <w:pStyle w:val="52"/>
        <w:spacing w:before="0" w:beforeAutospacing="0" w:after="0" w:afterAutospacing="0" w:line="315" w:lineRule="atLeast"/>
        <w:ind w:firstLine="4800"/>
        <w:rPr>
          <w:rFonts w:hint="eastAsia" w:ascii="宋体" w:hAnsi="宋体" w:cs="宋体"/>
          <w:color w:val="000000"/>
          <w:sz w:val="28"/>
          <w:szCs w:val="28"/>
          <w:highlight w:val="none"/>
        </w:rPr>
      </w:pPr>
    </w:p>
    <w:p w14:paraId="2C4FDCB8">
      <w:pPr>
        <w:bidi w:val="0"/>
        <w:rPr>
          <w:rFonts w:hint="eastAsia"/>
        </w:rPr>
      </w:pPr>
      <w:r>
        <w:rPr>
          <w:rFonts w:hint="eastAsia"/>
        </w:rPr>
        <w:t>注：从业人员、营业收入、资产总额填报上一年度数据，无上一年度数据的新成立企业可不填报。</w:t>
      </w:r>
    </w:p>
    <w:p w14:paraId="0ED34A13">
      <w:pPr>
        <w:pStyle w:val="55"/>
        <w:adjustRightInd w:val="0"/>
        <w:spacing w:line="300" w:lineRule="exact"/>
        <w:ind w:right="36" w:rightChars="15" w:firstLine="455" w:firstLineChars="175"/>
        <w:textAlignment w:val="baseline"/>
        <w:rPr>
          <w:rFonts w:hint="eastAsia" w:ascii="宋体" w:hAnsi="宋体" w:cs="宋体"/>
          <w:spacing w:val="10"/>
          <w:sz w:val="24"/>
          <w:highlight w:val="none"/>
        </w:rPr>
      </w:pPr>
      <w:r>
        <w:rPr>
          <w:rFonts w:hint="eastAsia" w:ascii="宋体" w:hAnsi="宋体" w:cs="宋体"/>
          <w:spacing w:val="10"/>
          <w:sz w:val="24"/>
          <w:highlight w:val="none"/>
        </w:rPr>
        <w:br w:type="page"/>
      </w:r>
    </w:p>
    <w:p w14:paraId="5ACD7C77">
      <w:pPr>
        <w:bidi w:val="0"/>
        <w:ind w:left="0" w:leftChars="0" w:firstLine="0" w:firstLineChars="0"/>
        <w:rPr>
          <w:rFonts w:hint="eastAsia"/>
        </w:rPr>
      </w:pPr>
      <w:r>
        <w:rPr>
          <w:rFonts w:hint="eastAsia"/>
        </w:rPr>
        <w:t>附件二：</w:t>
      </w:r>
    </w:p>
    <w:p w14:paraId="182CB89A">
      <w:pPr>
        <w:pStyle w:val="22"/>
        <w:bidi w:val="0"/>
        <w:rPr>
          <w:rFonts w:hint="eastAsia"/>
        </w:rPr>
      </w:pPr>
      <w:r>
        <w:rPr>
          <w:rFonts w:hint="eastAsia"/>
        </w:rPr>
        <w:t>残疾人福利性单位声明函</w:t>
      </w:r>
    </w:p>
    <w:p w14:paraId="0C6A119E">
      <w:pPr>
        <w:spacing w:line="272" w:lineRule="auto"/>
        <w:ind w:left="0" w:leftChars="0" w:firstLine="0" w:firstLineChars="0"/>
        <w:rPr>
          <w:rFonts w:hint="eastAsia" w:ascii="宋体" w:hAnsi="宋体" w:cs="宋体"/>
          <w:highlight w:val="none"/>
        </w:rPr>
      </w:pPr>
    </w:p>
    <w:p w14:paraId="7B33BCC1">
      <w:pPr>
        <w:keepNext w:val="0"/>
        <w:keepLines w:val="0"/>
        <w:pageBreakBefore w:val="0"/>
        <w:widowControl w:val="0"/>
        <w:tabs>
          <w:tab w:val="left" w:pos="126"/>
        </w:tabs>
        <w:kinsoku/>
        <w:wordWrap/>
        <w:overflowPunct/>
        <w:topLinePunct w:val="0"/>
        <w:autoSpaceDE/>
        <w:autoSpaceDN/>
        <w:bidi w:val="0"/>
        <w:adjustRightInd/>
        <w:snapToGrid/>
        <w:spacing w:line="600" w:lineRule="exact"/>
        <w:ind w:left="0" w:right="0" w:firstLine="506"/>
        <w:textAlignment w:val="auto"/>
        <w:rPr>
          <w:rFonts w:hint="eastAsia" w:ascii="宋体" w:hAnsi="宋体" w:cs="宋体"/>
          <w:sz w:val="24"/>
          <w:highlight w:val="none"/>
        </w:rPr>
      </w:pPr>
      <w:r>
        <w:rPr>
          <w:rFonts w:hint="eastAsia" w:ascii="宋体" w:hAnsi="宋体" w:cs="宋体"/>
          <w:spacing w:val="12"/>
          <w:sz w:val="24"/>
          <w:highlight w:val="none"/>
        </w:rPr>
        <w:t>本单位郑重声明，根据《财政部民政部中国残疾人联合会关于促进残疾人就</w:t>
      </w:r>
      <w:r>
        <w:rPr>
          <w:rFonts w:hint="eastAsia" w:ascii="宋体" w:hAnsi="宋体" w:cs="宋体"/>
          <w:spacing w:val="5"/>
          <w:sz w:val="24"/>
          <w:highlight w:val="none"/>
        </w:rPr>
        <w:t>业</w:t>
      </w:r>
      <w:r>
        <w:rPr>
          <w:rFonts w:hint="eastAsia" w:ascii="宋体" w:hAnsi="宋体" w:cs="宋体"/>
          <w:spacing w:val="20"/>
          <w:sz w:val="24"/>
          <w:highlight w:val="none"/>
        </w:rPr>
        <w:t>政府</w:t>
      </w:r>
      <w:r>
        <w:rPr>
          <w:rFonts w:hint="eastAsia" w:ascii="宋体" w:hAnsi="宋体" w:cs="宋体"/>
          <w:spacing w:val="15"/>
          <w:sz w:val="24"/>
          <w:highlight w:val="none"/>
        </w:rPr>
        <w:t>采</w:t>
      </w:r>
      <w:r>
        <w:rPr>
          <w:rFonts w:hint="eastAsia" w:ascii="宋体" w:hAnsi="宋体" w:cs="宋体"/>
          <w:spacing w:val="10"/>
          <w:sz w:val="24"/>
          <w:highlight w:val="none"/>
        </w:rPr>
        <w:t>购政策的通知》</w:t>
      </w:r>
      <w:r>
        <w:rPr>
          <w:rFonts w:hint="eastAsia" w:ascii="宋体" w:hAnsi="宋体" w:cs="宋体"/>
          <w:spacing w:val="10"/>
          <w:sz w:val="24"/>
          <w:highlight w:val="none"/>
          <w:lang w:eastAsia="zh-CN"/>
        </w:rPr>
        <w:t>（</w:t>
      </w:r>
      <w:r>
        <w:rPr>
          <w:rFonts w:hint="eastAsia" w:ascii="宋体" w:hAnsi="宋体" w:cs="宋体"/>
          <w:spacing w:val="10"/>
          <w:sz w:val="24"/>
          <w:highlight w:val="none"/>
        </w:rPr>
        <w:t>财库〔2017〕141号</w:t>
      </w:r>
      <w:r>
        <w:rPr>
          <w:rFonts w:hint="eastAsia" w:ascii="宋体" w:hAnsi="宋体" w:cs="宋体"/>
          <w:spacing w:val="10"/>
          <w:sz w:val="24"/>
          <w:highlight w:val="none"/>
          <w:lang w:eastAsia="zh-CN"/>
        </w:rPr>
        <w:t>）</w:t>
      </w:r>
      <w:r>
        <w:rPr>
          <w:rFonts w:hint="eastAsia" w:ascii="宋体" w:hAnsi="宋体" w:cs="宋体"/>
          <w:spacing w:val="10"/>
          <w:sz w:val="24"/>
          <w:highlight w:val="none"/>
        </w:rPr>
        <w:t>的规定，本单位为符合条件的残疾人</w:t>
      </w:r>
      <w:r>
        <w:rPr>
          <w:rFonts w:hint="eastAsia" w:ascii="宋体" w:hAnsi="宋体" w:cs="宋体"/>
          <w:spacing w:val="20"/>
          <w:sz w:val="24"/>
          <w:highlight w:val="none"/>
        </w:rPr>
        <w:t>福利</w:t>
      </w:r>
      <w:r>
        <w:rPr>
          <w:rFonts w:hint="eastAsia" w:ascii="宋体" w:hAnsi="宋体" w:cs="宋体"/>
          <w:spacing w:val="12"/>
          <w:sz w:val="24"/>
          <w:highlight w:val="none"/>
        </w:rPr>
        <w:t>性</w:t>
      </w:r>
      <w:r>
        <w:rPr>
          <w:rFonts w:hint="eastAsia" w:ascii="宋体" w:hAnsi="宋体" w:cs="宋体"/>
          <w:spacing w:val="10"/>
          <w:sz w:val="24"/>
          <w:highlight w:val="none"/>
        </w:rPr>
        <w:t>单位，且本单位参加</w:t>
      </w:r>
      <w:r>
        <w:rPr>
          <w:rFonts w:hint="eastAsia" w:ascii="宋体" w:hAnsi="宋体" w:cs="宋体"/>
          <w:spacing w:val="10"/>
          <w:sz w:val="24"/>
          <w:highlight w:val="none"/>
          <w:u w:val="single"/>
        </w:rPr>
        <w:t xml:space="preserve">     </w:t>
      </w:r>
      <w:r>
        <w:rPr>
          <w:rFonts w:hint="eastAsia" w:ascii="宋体" w:hAnsi="宋体" w:cs="宋体"/>
          <w:spacing w:val="10"/>
          <w:sz w:val="24"/>
          <w:highlight w:val="none"/>
        </w:rPr>
        <w:t>单位的</w:t>
      </w:r>
      <w:r>
        <w:rPr>
          <w:rFonts w:hint="eastAsia" w:ascii="宋体" w:hAnsi="宋体" w:cs="宋体"/>
          <w:spacing w:val="10"/>
          <w:sz w:val="24"/>
          <w:highlight w:val="none"/>
          <w:u w:val="single"/>
        </w:rPr>
        <w:t xml:space="preserve">     </w:t>
      </w:r>
      <w:r>
        <w:rPr>
          <w:rFonts w:hint="eastAsia" w:ascii="宋体" w:hAnsi="宋体" w:cs="宋体"/>
          <w:spacing w:val="10"/>
          <w:sz w:val="24"/>
          <w:highlight w:val="none"/>
        </w:rPr>
        <w:t>项目采购活动提供本单位制造的货物</w:t>
      </w:r>
      <w:r>
        <w:rPr>
          <w:rFonts w:hint="eastAsia" w:ascii="宋体" w:hAnsi="宋体" w:cs="宋体"/>
          <w:spacing w:val="10"/>
          <w:sz w:val="24"/>
          <w:highlight w:val="none"/>
          <w:lang w:eastAsia="zh-CN"/>
        </w:rPr>
        <w:t>（</w:t>
      </w:r>
      <w:r>
        <w:rPr>
          <w:rFonts w:hint="eastAsia" w:ascii="宋体" w:hAnsi="宋体" w:cs="宋体"/>
          <w:spacing w:val="15"/>
          <w:sz w:val="24"/>
          <w:highlight w:val="none"/>
        </w:rPr>
        <w:t>由</w:t>
      </w:r>
      <w:r>
        <w:rPr>
          <w:rFonts w:hint="eastAsia" w:ascii="宋体" w:hAnsi="宋体" w:cs="宋体"/>
          <w:spacing w:val="11"/>
          <w:sz w:val="24"/>
          <w:highlight w:val="none"/>
        </w:rPr>
        <w:t>本单位承担工程/提供服务</w:t>
      </w:r>
      <w:r>
        <w:rPr>
          <w:rFonts w:hint="eastAsia" w:ascii="宋体" w:hAnsi="宋体" w:cs="宋体"/>
          <w:spacing w:val="11"/>
          <w:sz w:val="24"/>
          <w:highlight w:val="none"/>
          <w:lang w:eastAsia="zh-CN"/>
        </w:rPr>
        <w:t>）</w:t>
      </w:r>
      <w:r>
        <w:rPr>
          <w:rFonts w:hint="eastAsia" w:ascii="宋体" w:hAnsi="宋体" w:cs="宋体"/>
          <w:spacing w:val="11"/>
          <w:sz w:val="24"/>
          <w:highlight w:val="none"/>
        </w:rPr>
        <w:t>，或者提供其他残疾人福利性单位制造的货物</w:t>
      </w:r>
      <w:r>
        <w:rPr>
          <w:rFonts w:hint="eastAsia" w:ascii="宋体" w:hAnsi="宋体" w:cs="宋体"/>
          <w:spacing w:val="11"/>
          <w:sz w:val="24"/>
          <w:highlight w:val="none"/>
          <w:lang w:eastAsia="zh-CN"/>
        </w:rPr>
        <w:t>（</w:t>
      </w:r>
      <w:r>
        <w:rPr>
          <w:rFonts w:hint="eastAsia" w:ascii="宋体" w:hAnsi="宋体" w:cs="宋体"/>
          <w:spacing w:val="11"/>
          <w:sz w:val="24"/>
          <w:highlight w:val="none"/>
        </w:rPr>
        <w:t>不包</w:t>
      </w:r>
      <w:r>
        <w:rPr>
          <w:rFonts w:hint="eastAsia" w:ascii="宋体" w:hAnsi="宋体" w:cs="宋体"/>
          <w:sz w:val="24"/>
          <w:highlight w:val="none"/>
        </w:rPr>
        <w:t xml:space="preserve"> </w:t>
      </w:r>
      <w:r>
        <w:rPr>
          <w:rFonts w:hint="eastAsia" w:ascii="宋体" w:hAnsi="宋体" w:cs="宋体"/>
          <w:spacing w:val="18"/>
          <w:sz w:val="24"/>
          <w:highlight w:val="none"/>
        </w:rPr>
        <w:t>括</w:t>
      </w:r>
      <w:r>
        <w:rPr>
          <w:rFonts w:hint="eastAsia" w:ascii="宋体" w:hAnsi="宋体" w:cs="宋体"/>
          <w:spacing w:val="15"/>
          <w:sz w:val="24"/>
          <w:highlight w:val="none"/>
        </w:rPr>
        <w:t>使用非残疾人福利性单位注册商标的货物</w:t>
      </w:r>
      <w:r>
        <w:rPr>
          <w:rFonts w:hint="eastAsia" w:ascii="宋体" w:hAnsi="宋体" w:cs="宋体"/>
          <w:spacing w:val="15"/>
          <w:sz w:val="24"/>
          <w:highlight w:val="none"/>
          <w:lang w:eastAsia="zh-CN"/>
        </w:rPr>
        <w:t>）</w:t>
      </w:r>
      <w:r>
        <w:rPr>
          <w:rFonts w:hint="eastAsia" w:ascii="宋体" w:hAnsi="宋体" w:cs="宋体"/>
          <w:spacing w:val="15"/>
          <w:sz w:val="24"/>
          <w:highlight w:val="none"/>
        </w:rPr>
        <w:t>。</w:t>
      </w:r>
    </w:p>
    <w:p w14:paraId="0ADD27E9">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宋体" w:hAnsi="宋体" w:cs="宋体"/>
          <w:sz w:val="24"/>
          <w:highlight w:val="none"/>
        </w:rPr>
      </w:pPr>
      <w:r>
        <w:rPr>
          <w:rFonts w:hint="eastAsia" w:ascii="宋体" w:hAnsi="宋体" w:cs="宋体"/>
          <w:spacing w:val="13"/>
          <w:sz w:val="24"/>
          <w:highlight w:val="none"/>
        </w:rPr>
        <w:t>本</w:t>
      </w:r>
      <w:r>
        <w:rPr>
          <w:rFonts w:hint="eastAsia" w:ascii="宋体" w:hAnsi="宋体" w:cs="宋体"/>
          <w:spacing w:val="10"/>
          <w:sz w:val="24"/>
          <w:highlight w:val="none"/>
        </w:rPr>
        <w:t>单位对上述声明的真实性负责。如有虚假，将依法承担相应责任。</w:t>
      </w:r>
    </w:p>
    <w:p w14:paraId="6150C96B">
      <w:pPr>
        <w:spacing w:line="258" w:lineRule="auto"/>
        <w:rPr>
          <w:rFonts w:hint="eastAsia" w:ascii="宋体" w:hAnsi="宋体" w:cs="宋体"/>
          <w:highlight w:val="none"/>
        </w:rPr>
      </w:pPr>
    </w:p>
    <w:p w14:paraId="734BFB6A">
      <w:pPr>
        <w:spacing w:line="258" w:lineRule="auto"/>
        <w:rPr>
          <w:rFonts w:hint="eastAsia" w:ascii="宋体" w:hAnsi="宋体" w:cs="宋体"/>
          <w:highlight w:val="none"/>
        </w:rPr>
      </w:pPr>
    </w:p>
    <w:p w14:paraId="44F900C7">
      <w:pPr>
        <w:spacing w:line="259" w:lineRule="auto"/>
        <w:rPr>
          <w:rFonts w:hint="eastAsia" w:ascii="宋体" w:hAnsi="宋体" w:cs="宋体"/>
          <w:highlight w:val="none"/>
        </w:rPr>
      </w:pPr>
    </w:p>
    <w:p w14:paraId="1F9FA218">
      <w:pPr>
        <w:spacing w:line="259" w:lineRule="auto"/>
        <w:rPr>
          <w:rFonts w:hint="eastAsia" w:ascii="宋体" w:hAnsi="宋体" w:cs="宋体"/>
          <w:highlight w:val="none"/>
        </w:rPr>
      </w:pPr>
    </w:p>
    <w:p w14:paraId="4A1A375A">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pacing w:val="6"/>
          <w:sz w:val="24"/>
          <w:highlight w:val="none"/>
        </w:rPr>
      </w:pPr>
      <w:r>
        <w:rPr>
          <w:rFonts w:hint="eastAsia" w:ascii="宋体" w:hAnsi="宋体" w:cs="宋体"/>
          <w:spacing w:val="6"/>
          <w:sz w:val="24"/>
          <w:highlight w:val="none"/>
        </w:rPr>
        <w:t>供应商：</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 xml:space="preserve">  </w:t>
      </w:r>
      <w:r>
        <w:rPr>
          <w:rFonts w:hint="eastAsia" w:ascii="宋体" w:hAnsi="宋体" w:cs="宋体"/>
          <w:spacing w:val="6"/>
          <w:sz w:val="24"/>
          <w:highlight w:val="none"/>
          <w:lang w:eastAsia="zh-CN"/>
        </w:rPr>
        <w:t>（</w:t>
      </w:r>
      <w:r>
        <w:rPr>
          <w:rFonts w:hint="eastAsia" w:ascii="宋体" w:hAnsi="宋体" w:cs="宋体"/>
          <w:spacing w:val="6"/>
          <w:sz w:val="24"/>
          <w:highlight w:val="none"/>
        </w:rPr>
        <w:t>电子公章</w:t>
      </w:r>
      <w:r>
        <w:rPr>
          <w:rFonts w:hint="eastAsia" w:ascii="宋体" w:hAnsi="宋体" w:cs="宋体"/>
          <w:spacing w:val="6"/>
          <w:sz w:val="24"/>
          <w:highlight w:val="none"/>
          <w:lang w:eastAsia="zh-CN"/>
        </w:rPr>
        <w:t>）</w:t>
      </w:r>
      <w:r>
        <w:rPr>
          <w:rFonts w:hint="eastAsia" w:ascii="宋体" w:hAnsi="宋体" w:cs="宋体"/>
          <w:spacing w:val="6"/>
          <w:sz w:val="24"/>
          <w:highlight w:val="none"/>
        </w:rPr>
        <w:t xml:space="preserve"> </w:t>
      </w:r>
    </w:p>
    <w:p w14:paraId="6ACA6038">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pacing w:val="6"/>
          <w:sz w:val="24"/>
          <w:highlight w:val="none"/>
        </w:rPr>
      </w:pPr>
      <w:r>
        <w:rPr>
          <w:rFonts w:hint="eastAsia" w:ascii="宋体" w:hAnsi="宋体" w:cs="宋体"/>
          <w:spacing w:val="6"/>
          <w:sz w:val="24"/>
          <w:highlight w:val="none"/>
        </w:rPr>
        <w:t>法定代表人：</w:t>
      </w:r>
      <w:r>
        <w:rPr>
          <w:rFonts w:hint="eastAsia" w:ascii="宋体" w:hAnsi="宋体" w:cs="宋体"/>
          <w:spacing w:val="6"/>
          <w:sz w:val="24"/>
          <w:highlight w:val="none"/>
          <w:u w:val="single"/>
        </w:rPr>
        <w:t xml:space="preserve">                   </w:t>
      </w:r>
      <w:r>
        <w:rPr>
          <w:rFonts w:hint="eastAsia" w:ascii="宋体" w:hAnsi="宋体" w:cs="宋体"/>
          <w:spacing w:val="6"/>
          <w:sz w:val="24"/>
          <w:highlight w:val="none"/>
          <w:u w:val="single"/>
          <w:lang w:eastAsia="zh-CN"/>
        </w:rPr>
        <w:t>（</w:t>
      </w:r>
      <w:r>
        <w:rPr>
          <w:rFonts w:hint="eastAsia" w:ascii="宋体" w:hAnsi="宋体" w:cs="宋体"/>
          <w:spacing w:val="6"/>
          <w:sz w:val="24"/>
          <w:highlight w:val="none"/>
        </w:rPr>
        <w:t>电子签名或电子签章</w:t>
      </w:r>
      <w:r>
        <w:rPr>
          <w:rFonts w:hint="eastAsia" w:ascii="宋体" w:hAnsi="宋体" w:cs="宋体"/>
          <w:spacing w:val="6"/>
          <w:sz w:val="24"/>
          <w:highlight w:val="none"/>
          <w:lang w:eastAsia="zh-CN"/>
        </w:rPr>
        <w:t>）</w:t>
      </w:r>
    </w:p>
    <w:p w14:paraId="70DA2D17">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pacing w:val="6"/>
          <w:sz w:val="24"/>
          <w:highlight w:val="none"/>
        </w:rPr>
      </w:pPr>
      <w:r>
        <w:rPr>
          <w:rFonts w:hint="eastAsia" w:ascii="宋体" w:hAnsi="宋体" w:cs="宋体"/>
          <w:spacing w:val="6"/>
          <w:sz w:val="24"/>
          <w:highlight w:val="none"/>
        </w:rPr>
        <w:t>日    期：</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年</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月</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 xml:space="preserve">日 </w:t>
      </w:r>
    </w:p>
    <w:p w14:paraId="7D00C928">
      <w:pPr>
        <w:adjustRightInd w:val="0"/>
        <w:snapToGrid w:val="0"/>
        <w:spacing w:line="520" w:lineRule="exact"/>
        <w:ind w:firstLine="510"/>
        <w:rPr>
          <w:rFonts w:hint="eastAsia" w:ascii="宋体" w:hAnsi="宋体" w:cs="宋体"/>
          <w:sz w:val="24"/>
          <w:highlight w:val="none"/>
        </w:rPr>
      </w:pPr>
    </w:p>
    <w:p w14:paraId="223202D6">
      <w:pPr>
        <w:spacing w:line="249" w:lineRule="auto"/>
        <w:rPr>
          <w:rFonts w:hint="eastAsia" w:ascii="宋体" w:hAnsi="宋体" w:cs="宋体"/>
          <w:highlight w:val="none"/>
        </w:rPr>
      </w:pPr>
    </w:p>
    <w:p w14:paraId="73A39698">
      <w:pPr>
        <w:spacing w:line="249" w:lineRule="auto"/>
        <w:rPr>
          <w:rFonts w:hint="eastAsia" w:ascii="宋体" w:hAnsi="宋体" w:cs="宋体"/>
          <w:highlight w:val="none"/>
        </w:rPr>
      </w:pPr>
    </w:p>
    <w:p w14:paraId="413D2AC1">
      <w:pPr>
        <w:bidi w:val="0"/>
        <w:rPr>
          <w:rFonts w:hint="eastAsia"/>
        </w:rPr>
      </w:pPr>
      <w:r>
        <w:rPr>
          <w:rFonts w:hint="eastAsia"/>
        </w:rPr>
        <w:t>注：</w:t>
      </w:r>
    </w:p>
    <w:p w14:paraId="70700710">
      <w:pPr>
        <w:bidi w:val="0"/>
        <w:rPr>
          <w:rFonts w:hint="eastAsia"/>
        </w:rPr>
      </w:pPr>
      <w:r>
        <w:rPr>
          <w:rFonts w:hint="eastAsia"/>
          <w:lang w:eastAsia="zh-CN"/>
        </w:rPr>
        <w:t>1.</w:t>
      </w:r>
      <w:r>
        <w:rPr>
          <w:rFonts w:hint="eastAsia"/>
        </w:rPr>
        <w:t>若供应商非残疾人福利性单位，此声明函填“无”。</w:t>
      </w:r>
    </w:p>
    <w:p w14:paraId="14CBD3A5">
      <w:pPr>
        <w:bidi w:val="0"/>
        <w:rPr>
          <w:rFonts w:hint="eastAsia"/>
        </w:rPr>
      </w:pPr>
      <w:r>
        <w:rPr>
          <w:rFonts w:hint="eastAsia"/>
          <w:lang w:eastAsia="zh-CN"/>
        </w:rPr>
        <w:t>2.</w:t>
      </w:r>
      <w:r>
        <w:rPr>
          <w:rFonts w:hint="eastAsia"/>
        </w:rPr>
        <w:t>成交投标单位为残疾人福利性单位的，其《残疾人福利性单位声明函》将随成交结果同时公告，接受社会监督。投标单位提供的《残疾人福利性单位声明函》与事实不符的，依照</w:t>
      </w:r>
      <w:r>
        <w:rPr>
          <w:rFonts w:hint="eastAsia"/>
          <w:lang w:eastAsia="zh-CN"/>
        </w:rPr>
        <w:t>《中华人民共和国政府采购法》</w:t>
      </w:r>
      <w:r>
        <w:rPr>
          <w:rFonts w:hint="eastAsia"/>
        </w:rPr>
        <w:t>第七十七条第一款的规定追究法律责任。</w:t>
      </w:r>
    </w:p>
    <w:p w14:paraId="6A832AE5">
      <w:pPr>
        <w:spacing w:before="78" w:line="454" w:lineRule="auto"/>
        <w:rPr>
          <w:rFonts w:hint="eastAsia" w:ascii="宋体" w:hAnsi="宋体" w:cs="宋体"/>
          <w:sz w:val="24"/>
          <w:highlight w:val="none"/>
        </w:rPr>
      </w:pPr>
    </w:p>
    <w:p w14:paraId="5D64C7A0">
      <w:pPr>
        <w:spacing w:before="64" w:line="224" w:lineRule="auto"/>
        <w:ind w:left="28"/>
        <w:rPr>
          <w:rFonts w:hint="eastAsia" w:ascii="宋体" w:hAnsi="宋体" w:cs="宋体"/>
          <w:b/>
          <w:bCs/>
          <w:sz w:val="32"/>
          <w:szCs w:val="32"/>
          <w:highlight w:val="none"/>
        </w:rPr>
        <w:sectPr>
          <w:pgSz w:w="11905" w:h="16838"/>
          <w:pgMar w:top="1247" w:right="1531" w:bottom="1247" w:left="1531" w:header="851" w:footer="896" w:gutter="0"/>
          <w:pgNumType w:fmt="numberInDash"/>
          <w:cols w:space="0" w:num="1"/>
          <w:rtlGutter w:val="0"/>
          <w:docGrid w:linePitch="312" w:charSpace="0"/>
        </w:sectPr>
      </w:pPr>
    </w:p>
    <w:p w14:paraId="4A2BAB16">
      <w:pPr>
        <w:bidi w:val="0"/>
        <w:ind w:left="0" w:leftChars="0" w:firstLine="0" w:firstLineChars="0"/>
        <w:rPr>
          <w:rFonts w:hint="eastAsia"/>
        </w:rPr>
      </w:pPr>
      <w:r>
        <w:rPr>
          <w:rFonts w:hint="eastAsia"/>
        </w:rPr>
        <w:t>附件三：</w:t>
      </w:r>
    </w:p>
    <w:p w14:paraId="084F3686">
      <w:pPr>
        <w:pStyle w:val="22"/>
        <w:bidi w:val="0"/>
        <w:rPr>
          <w:rFonts w:hint="eastAsia"/>
        </w:rPr>
      </w:pPr>
      <w:r>
        <w:rPr>
          <w:rFonts w:hint="eastAsia"/>
        </w:rPr>
        <w:t>监狱企业证明文件</w:t>
      </w:r>
    </w:p>
    <w:p w14:paraId="61EB69C0">
      <w:pPr>
        <w:spacing w:line="251" w:lineRule="auto"/>
        <w:rPr>
          <w:rFonts w:hint="eastAsia" w:ascii="宋体" w:hAnsi="宋体" w:cs="宋体"/>
          <w:highlight w:val="none"/>
        </w:rPr>
      </w:pPr>
    </w:p>
    <w:p w14:paraId="1F44D7FF">
      <w:pPr>
        <w:spacing w:line="252" w:lineRule="auto"/>
        <w:rPr>
          <w:rFonts w:hint="eastAsia" w:ascii="宋体" w:hAnsi="宋体" w:cs="宋体"/>
          <w:highlight w:val="none"/>
        </w:rPr>
      </w:pPr>
    </w:p>
    <w:p w14:paraId="2F1F2509">
      <w:pPr>
        <w:bidi w:val="0"/>
        <w:rPr>
          <w:rFonts w:hint="eastAsia"/>
        </w:rPr>
      </w:pPr>
      <w:r>
        <w:rPr>
          <w:rFonts w:hint="eastAsia"/>
        </w:rPr>
        <w:t>根据《财政部司法部关于政府采购支持监狱企业发展有关问题的通知》</w:t>
      </w:r>
      <w:r>
        <w:rPr>
          <w:rFonts w:hint="eastAsia"/>
          <w:lang w:eastAsia="zh-CN"/>
        </w:rPr>
        <w:t>（</w:t>
      </w:r>
      <w:r>
        <w:rPr>
          <w:rFonts w:hint="eastAsia"/>
        </w:rPr>
        <w:t>财库〔2014〕68号</w:t>
      </w:r>
      <w:r>
        <w:rPr>
          <w:rFonts w:hint="eastAsia"/>
          <w:lang w:eastAsia="zh-CN"/>
        </w:rPr>
        <w:t>）</w:t>
      </w:r>
      <w:r>
        <w:rPr>
          <w:rFonts w:hint="eastAsia"/>
        </w:rPr>
        <w:t>的规定：监狱企业是指由司法部认定的为罪犯、戒毒人员提供生产项目和劳动对象，且全部产权属于司法部监狱管理局、戒毒管理局、直属煤矿管理局，各省、自治区、直辖市监狱管理局、戒毒管理局，各地</w:t>
      </w:r>
      <w:r>
        <w:rPr>
          <w:rFonts w:hint="eastAsia"/>
          <w:lang w:eastAsia="zh-CN"/>
        </w:rPr>
        <w:t>（</w:t>
      </w:r>
      <w:r>
        <w:rPr>
          <w:rFonts w:hint="eastAsia"/>
        </w:rPr>
        <w:t>设区的市</w:t>
      </w:r>
      <w:r>
        <w:rPr>
          <w:rFonts w:hint="eastAsia"/>
          <w:lang w:eastAsia="zh-CN"/>
        </w:rPr>
        <w:t>）</w:t>
      </w:r>
      <w:r>
        <w:rPr>
          <w:rFonts w:hint="eastAsia"/>
        </w:rPr>
        <w:t>监狱、强制隔离戒毒所、戒毒康复所，以及新疆生产建设兵团监狱管理局、戒毒管理局的企业。</w:t>
      </w:r>
    </w:p>
    <w:p w14:paraId="58DC841D">
      <w:pPr>
        <w:bidi w:val="0"/>
        <w:rPr>
          <w:rFonts w:hint="eastAsia"/>
        </w:rPr>
      </w:pPr>
      <w:r>
        <w:rPr>
          <w:rFonts w:hint="eastAsia"/>
        </w:rPr>
        <w:t>监狱企业参加政府采购活动时，应当提供由省级以上监狱管理局、戒毒管理局</w:t>
      </w:r>
      <w:r>
        <w:rPr>
          <w:rFonts w:hint="eastAsia"/>
          <w:lang w:eastAsia="zh-CN"/>
        </w:rPr>
        <w:t>（</w:t>
      </w:r>
      <w:r>
        <w:rPr>
          <w:rFonts w:hint="eastAsia"/>
        </w:rPr>
        <w:t>含新</w:t>
      </w:r>
      <w:bookmarkStart w:id="824" w:name="_bookmark8"/>
      <w:bookmarkEnd w:id="824"/>
      <w:r>
        <w:rPr>
          <w:rFonts w:hint="eastAsia"/>
        </w:rPr>
        <w:t>疆生产建设兵团</w:t>
      </w:r>
      <w:r>
        <w:rPr>
          <w:rFonts w:hint="eastAsia"/>
          <w:lang w:eastAsia="zh-CN"/>
        </w:rPr>
        <w:t>）</w:t>
      </w:r>
      <w:r>
        <w:rPr>
          <w:rFonts w:hint="eastAsia"/>
        </w:rPr>
        <w:t>出具的属于监狱企业的证明文件。</w:t>
      </w:r>
    </w:p>
    <w:p w14:paraId="1EC52F11">
      <w:pPr>
        <w:pStyle w:val="396"/>
        <w:spacing w:line="465" w:lineRule="exact"/>
        <w:ind w:firstLine="520"/>
        <w:rPr>
          <w:rFonts w:hint="eastAsia"/>
          <w:spacing w:val="4"/>
          <w:sz w:val="24"/>
          <w:szCs w:val="24"/>
          <w:highlight w:val="none"/>
        </w:rPr>
      </w:pPr>
    </w:p>
    <w:p w14:paraId="0DAB738C">
      <w:pPr>
        <w:pStyle w:val="396"/>
        <w:spacing w:line="465" w:lineRule="exact"/>
        <w:ind w:firstLine="520"/>
        <w:rPr>
          <w:rFonts w:hint="eastAsia"/>
          <w:spacing w:val="4"/>
          <w:sz w:val="24"/>
          <w:szCs w:val="24"/>
          <w:highlight w:val="none"/>
        </w:rPr>
      </w:pPr>
    </w:p>
    <w:p w14:paraId="057C8992">
      <w:pPr>
        <w:pStyle w:val="396"/>
        <w:spacing w:line="465" w:lineRule="exact"/>
        <w:ind w:firstLine="520"/>
        <w:rPr>
          <w:rFonts w:hint="eastAsia"/>
          <w:spacing w:val="4"/>
          <w:sz w:val="24"/>
          <w:szCs w:val="24"/>
          <w:highlight w:val="none"/>
          <w:lang w:val="en-US" w:eastAsia="zh-CN"/>
        </w:rPr>
      </w:pPr>
    </w:p>
    <w:p w14:paraId="15B65300">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注：供应商若没有监狱企业证明文件，此处填“无”。</w:t>
      </w:r>
    </w:p>
    <w:p w14:paraId="0E9AD9E1">
      <w:pPr>
        <w:jc w:val="center"/>
        <w:rPr>
          <w:rFonts w:hint="eastAsia" w:ascii="宋体" w:hAnsi="宋体" w:cs="宋体"/>
          <w:b/>
          <w:bCs/>
          <w:sz w:val="36"/>
          <w:szCs w:val="44"/>
          <w:highlight w:val="none"/>
        </w:rPr>
      </w:pPr>
      <w:r>
        <w:rPr>
          <w:rFonts w:hint="eastAsia" w:ascii="宋体" w:hAnsi="宋体" w:cs="宋体"/>
          <w:b/>
          <w:bCs/>
          <w:sz w:val="36"/>
          <w:szCs w:val="44"/>
          <w:highlight w:val="none"/>
        </w:rPr>
        <w:br w:type="page"/>
      </w:r>
    </w:p>
    <w:p w14:paraId="4A0E4E5C">
      <w:pPr>
        <w:pStyle w:val="6"/>
        <w:bidi w:val="0"/>
        <w:ind w:left="0" w:leftChars="0" w:firstLine="0" w:firstLineChars="0"/>
        <w:jc w:val="center"/>
        <w:outlineLvl w:val="4"/>
        <w:rPr>
          <w:rFonts w:hint="eastAsia" w:ascii="宋体" w:hAnsi="宋体" w:cs="宋体"/>
          <w:b/>
          <w:bCs/>
          <w:sz w:val="32"/>
          <w:szCs w:val="32"/>
          <w:highlight w:val="none"/>
        </w:rPr>
      </w:pPr>
      <w:bookmarkStart w:id="825" w:name="_Toc19430"/>
      <w:r>
        <w:rPr>
          <w:rFonts w:hint="eastAsia"/>
          <w:lang w:eastAsia="zh-CN"/>
        </w:rPr>
        <w:t>（</w:t>
      </w:r>
      <w:r>
        <w:rPr>
          <w:rFonts w:hint="eastAsia"/>
          <w:lang w:val="en-US" w:eastAsia="zh-CN"/>
        </w:rPr>
        <w:t>八</w:t>
      </w:r>
      <w:r>
        <w:rPr>
          <w:rFonts w:hint="eastAsia"/>
          <w:lang w:eastAsia="zh-CN"/>
        </w:rPr>
        <w:t>）</w:t>
      </w:r>
      <w:r>
        <w:rPr>
          <w:rFonts w:hint="eastAsia"/>
        </w:rPr>
        <w:t>供应商认为需要提供的其他资料</w:t>
      </w:r>
      <w:bookmarkEnd w:id="825"/>
    </w:p>
    <w:p w14:paraId="21E10759">
      <w:pPr>
        <w:bidi w:val="0"/>
        <w:rPr>
          <w:rFonts w:hint="eastAsia" w:ascii="宋体" w:hAnsi="宋体" w:cs="宋体"/>
          <w:szCs w:val="18"/>
          <w:highlight w:val="none"/>
        </w:rPr>
      </w:pPr>
      <w:r>
        <w:rPr>
          <w:rFonts w:hint="eastAsia"/>
        </w:rPr>
        <w:t>（竞争性磋商文件规定的或供应商认为有必要提供的其他证明资料复印件等）</w:t>
      </w:r>
      <w:r>
        <w:rPr>
          <w:rFonts w:hint="eastAsia" w:ascii="宋体" w:hAnsi="宋体" w:cs="宋体"/>
          <w:szCs w:val="32"/>
          <w:highlight w:val="none"/>
        </w:rPr>
        <w:br w:type="page"/>
      </w:r>
    </w:p>
    <w:p w14:paraId="7D017D78">
      <w:pPr>
        <w:bidi w:val="0"/>
        <w:jc w:val="center"/>
        <w:outlineLvl w:val="9"/>
        <w:rPr>
          <w:rFonts w:hint="eastAsia"/>
          <w:b/>
          <w:bCs/>
          <w:sz w:val="32"/>
          <w:szCs w:val="32"/>
        </w:rPr>
      </w:pPr>
      <w:bookmarkStart w:id="826" w:name="_Toc18310"/>
      <w:bookmarkStart w:id="827" w:name="_Toc1772"/>
      <w:bookmarkStart w:id="828" w:name="_Toc20891"/>
      <w:r>
        <w:rPr>
          <w:rFonts w:hint="eastAsia"/>
          <w:b/>
          <w:bCs/>
          <w:sz w:val="32"/>
          <w:szCs w:val="32"/>
          <w:lang w:val="en-US" w:eastAsia="zh-CN"/>
        </w:rPr>
        <w:t>二、</w:t>
      </w:r>
      <w:r>
        <w:rPr>
          <w:rFonts w:hint="eastAsia"/>
          <w:b/>
          <w:bCs/>
          <w:sz w:val="32"/>
          <w:szCs w:val="32"/>
        </w:rPr>
        <w:t>报价部分</w:t>
      </w:r>
      <w:bookmarkEnd w:id="826"/>
      <w:bookmarkEnd w:id="827"/>
      <w:bookmarkEnd w:id="828"/>
    </w:p>
    <w:p w14:paraId="0F9EA93E">
      <w:pPr>
        <w:pStyle w:val="4"/>
        <w:bidi w:val="0"/>
        <w:rPr>
          <w:rFonts w:hint="eastAsia"/>
        </w:rPr>
      </w:pPr>
      <w:bookmarkStart w:id="829" w:name="_Toc2172"/>
      <w:r>
        <w:rPr>
          <w:rFonts w:hint="eastAsia"/>
          <w:lang w:eastAsia="zh-CN"/>
        </w:rPr>
        <w:t>（</w:t>
      </w:r>
      <w:r>
        <w:rPr>
          <w:rFonts w:hint="eastAsia"/>
          <w:lang w:val="en-US" w:eastAsia="zh-CN"/>
        </w:rPr>
        <w:t>一</w:t>
      </w:r>
      <w:r>
        <w:rPr>
          <w:rFonts w:hint="eastAsia"/>
          <w:lang w:eastAsia="zh-CN"/>
        </w:rPr>
        <w:t>）</w:t>
      </w:r>
      <w:r>
        <w:rPr>
          <w:rFonts w:hint="eastAsia"/>
        </w:rPr>
        <w:t>磋商总报价一览表</w:t>
      </w:r>
      <w:bookmarkEnd w:id="829"/>
    </w:p>
    <w:p w14:paraId="54CF75CE">
      <w:pPr>
        <w:pStyle w:val="22"/>
        <w:jc w:val="left"/>
        <w:rPr>
          <w:rFonts w:hint="eastAsia" w:ascii="宋体" w:hAnsi="宋体" w:cs="宋体"/>
          <w:b w:val="0"/>
          <w:bCs/>
          <w:sz w:val="24"/>
          <w:szCs w:val="18"/>
          <w:highlight w:val="none"/>
        </w:rPr>
      </w:pPr>
      <w:r>
        <w:rPr>
          <w:rFonts w:hint="eastAsia"/>
          <w:b w:val="0"/>
          <w:bCs/>
          <w:sz w:val="24"/>
          <w:szCs w:val="21"/>
        </w:rPr>
        <w:t>项目名称：</w:t>
      </w:r>
      <w:r>
        <w:rPr>
          <w:rFonts w:hint="eastAsia"/>
          <w:b w:val="0"/>
          <w:bCs/>
          <w:sz w:val="24"/>
          <w:szCs w:val="21"/>
          <w:lang w:eastAsia="zh-CN"/>
        </w:rPr>
        <w:t>宣威市乐丰乡基础设施改造项目</w:t>
      </w:r>
    </w:p>
    <w:tbl>
      <w:tblPr>
        <w:tblStyle w:val="57"/>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1658"/>
        <w:gridCol w:w="2070"/>
        <w:gridCol w:w="1635"/>
        <w:gridCol w:w="1635"/>
      </w:tblGrid>
      <w:tr w14:paraId="0BE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470" w:type="dxa"/>
            <w:vAlign w:val="center"/>
          </w:tcPr>
          <w:p w14:paraId="04CA1A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磋商总报价（元）</w:t>
            </w:r>
          </w:p>
        </w:tc>
        <w:tc>
          <w:tcPr>
            <w:tcW w:w="1658" w:type="dxa"/>
            <w:vAlign w:val="center"/>
          </w:tcPr>
          <w:p w14:paraId="5864CD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质量承诺</w:t>
            </w:r>
          </w:p>
        </w:tc>
        <w:tc>
          <w:tcPr>
            <w:tcW w:w="2070" w:type="dxa"/>
            <w:vAlign w:val="center"/>
          </w:tcPr>
          <w:p w14:paraId="2E2C4B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工期</w:t>
            </w:r>
          </w:p>
        </w:tc>
        <w:tc>
          <w:tcPr>
            <w:tcW w:w="1635" w:type="dxa"/>
            <w:vAlign w:val="center"/>
          </w:tcPr>
          <w:p w14:paraId="745235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项目负责人</w:t>
            </w:r>
          </w:p>
        </w:tc>
        <w:tc>
          <w:tcPr>
            <w:tcW w:w="1635" w:type="dxa"/>
            <w:vAlign w:val="center"/>
          </w:tcPr>
          <w:p w14:paraId="0E6F32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备注</w:t>
            </w:r>
          </w:p>
        </w:tc>
      </w:tr>
      <w:tr w14:paraId="5F64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trPr>
        <w:tc>
          <w:tcPr>
            <w:tcW w:w="2470" w:type="dxa"/>
            <w:vAlign w:val="center"/>
          </w:tcPr>
          <w:p w14:paraId="66DED8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p>
        </w:tc>
        <w:tc>
          <w:tcPr>
            <w:tcW w:w="1658" w:type="dxa"/>
            <w:vAlign w:val="center"/>
          </w:tcPr>
          <w:p w14:paraId="0E155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p>
        </w:tc>
        <w:tc>
          <w:tcPr>
            <w:tcW w:w="2070" w:type="dxa"/>
            <w:vAlign w:val="center"/>
          </w:tcPr>
          <w:p w14:paraId="63AB27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p>
        </w:tc>
        <w:tc>
          <w:tcPr>
            <w:tcW w:w="1635" w:type="dxa"/>
            <w:vAlign w:val="center"/>
          </w:tcPr>
          <w:p w14:paraId="38042A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p>
        </w:tc>
        <w:tc>
          <w:tcPr>
            <w:tcW w:w="1635" w:type="dxa"/>
            <w:vAlign w:val="center"/>
          </w:tcPr>
          <w:p w14:paraId="4C7B1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sz w:val="24"/>
                <w:highlight w:val="none"/>
              </w:rPr>
            </w:pPr>
          </w:p>
        </w:tc>
      </w:tr>
      <w:tr w14:paraId="7652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0" w:hRule="atLeast"/>
        </w:trPr>
        <w:tc>
          <w:tcPr>
            <w:tcW w:w="9468" w:type="dxa"/>
            <w:gridSpan w:val="5"/>
          </w:tcPr>
          <w:p w14:paraId="67C54F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1797416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r>
              <w:rPr>
                <w:rFonts w:hint="eastAsia" w:ascii="宋体" w:hAnsi="宋体" w:cs="宋体"/>
                <w:color w:val="000000"/>
                <w:sz w:val="24"/>
                <w:highlight w:val="none"/>
              </w:rPr>
              <w:t>磋商总报价（大写）：</w:t>
            </w:r>
            <w:r>
              <w:rPr>
                <w:rFonts w:hint="eastAsia" w:ascii="宋体" w:hAnsi="宋体" w:cs="宋体"/>
                <w:color w:val="000000"/>
                <w:sz w:val="24"/>
                <w:highlight w:val="none"/>
                <w:u w:val="single"/>
              </w:rPr>
              <w:t xml:space="preserve">                   </w:t>
            </w:r>
          </w:p>
          <w:p w14:paraId="20B43F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3DE5442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1F753E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r>
              <w:rPr>
                <w:rFonts w:hint="eastAsia" w:ascii="宋体" w:hAnsi="宋体" w:cs="宋体"/>
                <w:color w:val="000000"/>
                <w:sz w:val="24"/>
                <w:highlight w:val="none"/>
              </w:rPr>
              <w:t>供应商（电子公章）：</w:t>
            </w:r>
            <w:r>
              <w:rPr>
                <w:rFonts w:hint="eastAsia" w:ascii="宋体" w:hAnsi="宋体" w:cs="宋体"/>
                <w:color w:val="000000"/>
                <w:sz w:val="24"/>
                <w:highlight w:val="none"/>
                <w:u w:val="single"/>
              </w:rPr>
              <w:t xml:space="preserve">                   </w:t>
            </w:r>
          </w:p>
          <w:p w14:paraId="6FF0568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7233F05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4D9883D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r>
              <w:rPr>
                <w:rFonts w:hint="eastAsia" w:ascii="宋体" w:hAnsi="宋体" w:cs="宋体"/>
                <w:color w:val="000000"/>
                <w:sz w:val="24"/>
                <w:highlight w:val="none"/>
              </w:rPr>
              <w:t>法定代表人或委托代理人（电子签名或电子签章）：</w:t>
            </w:r>
            <w:r>
              <w:rPr>
                <w:rFonts w:hint="eastAsia" w:ascii="宋体" w:hAnsi="宋体" w:cs="宋体"/>
                <w:color w:val="000000"/>
                <w:sz w:val="24"/>
                <w:highlight w:val="none"/>
                <w:u w:val="single"/>
              </w:rPr>
              <w:t xml:space="preserve">          </w:t>
            </w:r>
          </w:p>
          <w:p w14:paraId="6F068C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49B9070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p>
          <w:p w14:paraId="25026C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sz w:val="24"/>
                <w:highlight w:val="none"/>
              </w:rPr>
            </w:pPr>
            <w:r>
              <w:rPr>
                <w:rFonts w:hint="eastAsia" w:ascii="宋体" w:hAnsi="宋体" w:cs="宋体"/>
                <w:color w:val="000000"/>
                <w:sz w:val="24"/>
                <w:highlight w:val="none"/>
              </w:rPr>
              <w:t>磋商日期：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tc>
      </w:tr>
    </w:tbl>
    <w:p w14:paraId="3E485960">
      <w:pPr>
        <w:rPr>
          <w:rFonts w:hint="eastAsia" w:ascii="宋体" w:hAnsi="宋体" w:cs="宋体"/>
          <w:b/>
          <w:bCs/>
          <w:szCs w:val="21"/>
          <w:highlight w:val="none"/>
        </w:rPr>
      </w:pPr>
    </w:p>
    <w:p w14:paraId="78999B4D">
      <w:pPr>
        <w:bidi w:val="0"/>
        <w:rPr>
          <w:rFonts w:hint="eastAsia"/>
          <w:b/>
          <w:bCs/>
        </w:rPr>
      </w:pPr>
      <w:r>
        <w:rPr>
          <w:rFonts w:hint="eastAsia"/>
          <w:b/>
          <w:bCs/>
        </w:rPr>
        <w:t>注：请将此表放在响应文件封面后第一页，方便查找。</w:t>
      </w:r>
    </w:p>
    <w:p w14:paraId="54BA02B6">
      <w:pPr>
        <w:rPr>
          <w:rFonts w:hint="eastAsia" w:ascii="宋体" w:hAnsi="宋体" w:cs="宋体"/>
          <w:sz w:val="24"/>
          <w:highlight w:val="none"/>
          <w:lang w:val="zh-CN"/>
        </w:rPr>
      </w:pPr>
      <w:r>
        <w:rPr>
          <w:rFonts w:hint="eastAsia" w:ascii="宋体" w:hAnsi="宋体" w:cs="宋体"/>
          <w:sz w:val="24"/>
          <w:highlight w:val="none"/>
          <w:lang w:val="zh-CN"/>
        </w:rPr>
        <w:br w:type="page"/>
      </w:r>
    </w:p>
    <w:p w14:paraId="7F06E5DE">
      <w:pPr>
        <w:pStyle w:val="4"/>
        <w:bidi w:val="0"/>
        <w:rPr>
          <w:rFonts w:hint="eastAsia"/>
        </w:rPr>
      </w:pPr>
      <w:bookmarkStart w:id="830" w:name="_Toc7632"/>
      <w:r>
        <w:rPr>
          <w:rFonts w:hint="eastAsia"/>
          <w:lang w:eastAsia="zh-CN"/>
        </w:rPr>
        <w:t>（</w:t>
      </w:r>
      <w:r>
        <w:rPr>
          <w:rFonts w:hint="eastAsia"/>
          <w:lang w:val="en-US" w:eastAsia="zh-CN"/>
        </w:rPr>
        <w:t>二</w:t>
      </w:r>
      <w:r>
        <w:rPr>
          <w:rFonts w:hint="eastAsia"/>
          <w:lang w:eastAsia="zh-CN"/>
        </w:rPr>
        <w:t>）</w:t>
      </w:r>
      <w:r>
        <w:rPr>
          <w:rFonts w:hint="eastAsia"/>
        </w:rPr>
        <w:t>根据采购人提供的工程量清单编制的磋商报价</w:t>
      </w:r>
      <w:bookmarkEnd w:id="830"/>
    </w:p>
    <w:p w14:paraId="1F21F5B1">
      <w:pPr>
        <w:bidi w:val="0"/>
        <w:ind w:left="0" w:leftChars="0" w:firstLine="0" w:firstLineChars="0"/>
        <w:jc w:val="center"/>
        <w:rPr>
          <w:rFonts w:hint="eastAsia"/>
        </w:rPr>
      </w:pPr>
    </w:p>
    <w:p w14:paraId="46AD691D">
      <w:pPr>
        <w:bidi w:val="0"/>
        <w:ind w:left="0" w:leftChars="0" w:firstLine="0" w:firstLineChars="0"/>
        <w:jc w:val="center"/>
        <w:rPr>
          <w:rFonts w:hint="eastAsia" w:ascii="宋体" w:hAnsi="宋体" w:cs="宋体"/>
          <w:b/>
          <w:highlight w:val="none"/>
        </w:rPr>
      </w:pPr>
      <w:r>
        <w:rPr>
          <w:rFonts w:hint="eastAsia"/>
        </w:rPr>
        <w:t>（根据工程量清单提供报价）</w:t>
      </w:r>
      <w:r>
        <w:rPr>
          <w:rFonts w:hint="eastAsia" w:ascii="宋体" w:hAnsi="宋体" w:cs="宋体"/>
          <w:b/>
          <w:highlight w:val="none"/>
        </w:rPr>
        <w:br w:type="page"/>
      </w:r>
    </w:p>
    <w:p w14:paraId="01655330">
      <w:pPr>
        <w:bidi w:val="0"/>
        <w:jc w:val="center"/>
        <w:outlineLvl w:val="9"/>
        <w:rPr>
          <w:rFonts w:hint="eastAsia"/>
          <w:b/>
          <w:bCs/>
          <w:sz w:val="32"/>
          <w:szCs w:val="32"/>
        </w:rPr>
      </w:pPr>
      <w:bookmarkStart w:id="831" w:name="_Toc14838"/>
      <w:bookmarkStart w:id="832" w:name="_Toc10578"/>
      <w:bookmarkStart w:id="833" w:name="_Toc5564"/>
      <w:r>
        <w:rPr>
          <w:rFonts w:hint="eastAsia"/>
          <w:b/>
          <w:bCs/>
          <w:sz w:val="32"/>
          <w:szCs w:val="32"/>
          <w:lang w:val="en-US" w:eastAsia="zh-CN"/>
        </w:rPr>
        <w:t>三、</w:t>
      </w:r>
      <w:r>
        <w:rPr>
          <w:rFonts w:hint="eastAsia"/>
          <w:b/>
          <w:bCs/>
          <w:sz w:val="32"/>
          <w:szCs w:val="32"/>
        </w:rPr>
        <w:t>商务及技术部分</w:t>
      </w:r>
      <w:bookmarkEnd w:id="831"/>
      <w:bookmarkEnd w:id="832"/>
      <w:bookmarkEnd w:id="833"/>
    </w:p>
    <w:p w14:paraId="3BA2A26C">
      <w:pPr>
        <w:pStyle w:val="4"/>
        <w:bidi w:val="0"/>
        <w:rPr>
          <w:rFonts w:hint="eastAsia"/>
        </w:rPr>
      </w:pPr>
      <w:bookmarkStart w:id="834" w:name="_Toc4752"/>
      <w:bookmarkStart w:id="835" w:name="_Toc211399327"/>
      <w:bookmarkStart w:id="836" w:name="_Toc211398162"/>
      <w:bookmarkStart w:id="837" w:name="_Toc297127249"/>
      <w:bookmarkStart w:id="838" w:name="OLE_LINK5"/>
      <w:bookmarkStart w:id="839" w:name="_Toc269807820"/>
      <w:bookmarkStart w:id="840" w:name="_Toc293910127"/>
      <w:bookmarkStart w:id="841" w:name="_Toc211403236"/>
      <w:bookmarkStart w:id="842" w:name="_Toc292804100"/>
      <w:bookmarkStart w:id="843" w:name="_Toc293910080"/>
      <w:bookmarkStart w:id="844" w:name="_Toc211416870"/>
      <w:bookmarkStart w:id="845" w:name="_Toc480964157"/>
      <w:bookmarkStart w:id="846" w:name="_Toc211398625"/>
      <w:bookmarkStart w:id="847" w:name="_Toc398046798"/>
      <w:bookmarkStart w:id="848" w:name="_Toc211398671"/>
      <w:r>
        <w:rPr>
          <w:rFonts w:hint="eastAsia"/>
          <w:lang w:eastAsia="zh-CN"/>
        </w:rPr>
        <w:t>（</w:t>
      </w:r>
      <w:r>
        <w:rPr>
          <w:rFonts w:hint="eastAsia"/>
          <w:lang w:val="en-US" w:eastAsia="zh-CN"/>
        </w:rPr>
        <w:t>一</w:t>
      </w:r>
      <w:r>
        <w:rPr>
          <w:rFonts w:hint="eastAsia"/>
          <w:lang w:eastAsia="zh-CN"/>
        </w:rPr>
        <w:t>）</w:t>
      </w:r>
      <w:r>
        <w:rPr>
          <w:rFonts w:hint="eastAsia"/>
        </w:rPr>
        <w:t>磋 商 函</w:t>
      </w:r>
      <w:bookmarkEnd w:id="834"/>
    </w:p>
    <w:p w14:paraId="07DB0EF4">
      <w:pPr>
        <w:pStyle w:val="71"/>
        <w:spacing w:line="480" w:lineRule="auto"/>
        <w:jc w:val="both"/>
        <w:rPr>
          <w:rFonts w:hint="eastAsia" w:hAnsi="宋体" w:cs="宋体"/>
          <w:b/>
          <w:color w:val="auto"/>
          <w:szCs w:val="24"/>
          <w:highlight w:val="none"/>
        </w:rPr>
      </w:pPr>
      <w:r>
        <w:rPr>
          <w:rFonts w:hint="eastAsia" w:hAnsi="宋体" w:cs="宋体"/>
          <w:b/>
          <w:color w:val="auto"/>
          <w:szCs w:val="24"/>
          <w:highlight w:val="none"/>
          <w:u w:val="none"/>
          <w:lang w:val="en-US" w:eastAsia="zh-CN"/>
        </w:rPr>
        <w:t>致：</w:t>
      </w:r>
      <w:r>
        <w:rPr>
          <w:rFonts w:hint="eastAsia" w:hAnsi="宋体" w:cs="宋体"/>
          <w:b/>
          <w:color w:val="auto"/>
          <w:szCs w:val="24"/>
          <w:highlight w:val="none"/>
          <w:u w:val="single"/>
        </w:rPr>
        <w:t xml:space="preserve">  </w:t>
      </w:r>
      <w:r>
        <w:rPr>
          <w:rFonts w:hint="eastAsia" w:hAnsi="宋体" w:cs="宋体"/>
          <w:b/>
          <w:color w:val="auto"/>
          <w:szCs w:val="24"/>
          <w:highlight w:val="none"/>
          <w:u w:val="single"/>
          <w:lang w:val="en-US" w:eastAsia="zh-CN"/>
        </w:rPr>
        <w:t>宣威市乐丰乡人民政府</w:t>
      </w:r>
      <w:r>
        <w:rPr>
          <w:rFonts w:hint="eastAsia" w:hAnsi="宋体" w:cs="宋体"/>
          <w:b/>
          <w:color w:val="auto"/>
          <w:szCs w:val="24"/>
          <w:highlight w:val="none"/>
          <w:u w:val="single"/>
        </w:rPr>
        <w:t xml:space="preserve">  </w:t>
      </w:r>
      <w:r>
        <w:rPr>
          <w:rFonts w:hint="eastAsia" w:hAnsi="宋体" w:cs="宋体"/>
          <w:b/>
          <w:color w:val="auto"/>
          <w:szCs w:val="24"/>
          <w:highlight w:val="none"/>
        </w:rPr>
        <w:t>（采购人名称）</w:t>
      </w:r>
    </w:p>
    <w:p w14:paraId="79D96E0B">
      <w:pPr>
        <w:keepNext w:val="0"/>
        <w:keepLines/>
        <w:pageBreakBefore w:val="0"/>
        <w:widowControl/>
        <w:kinsoku/>
        <w:wordWrap/>
        <w:overflowPunct/>
        <w:topLinePunct w:val="0"/>
        <w:autoSpaceDE/>
        <w:autoSpaceDN/>
        <w:bidi w:val="0"/>
        <w:adjustRightInd/>
        <w:snapToGrid/>
        <w:spacing w:line="480" w:lineRule="auto"/>
        <w:ind w:firstLine="555"/>
        <w:textAlignment w:val="auto"/>
        <w:rPr>
          <w:rFonts w:hint="eastAsia"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根据已收到你单位</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宣威市乐丰乡基础设施改造项目</w:t>
      </w:r>
      <w:r>
        <w:rPr>
          <w:rFonts w:hint="eastAsia" w:ascii="宋体" w:hAnsi="宋体" w:cs="宋体"/>
          <w:sz w:val="24"/>
          <w:highlight w:val="none"/>
          <w:u w:val="single"/>
        </w:rPr>
        <w:t xml:space="preserve"> </w:t>
      </w:r>
      <w:r>
        <w:rPr>
          <w:rFonts w:hint="eastAsia" w:ascii="宋体" w:hAnsi="宋体" w:cs="宋体"/>
          <w:sz w:val="24"/>
          <w:highlight w:val="none"/>
        </w:rPr>
        <w:t>的竞争性磋商文件，我单位研究了该项目磋商文件，愿意承担该项目的全部任务并履行磋商文件规定对承包者的全部要求和承担的义务。我方愿以人民币￥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w:t>
      </w:r>
      <w:r>
        <w:rPr>
          <w:rFonts w:hint="eastAsia" w:ascii="宋体" w:hAnsi="宋体" w:cs="宋体"/>
          <w:sz w:val="24"/>
          <w:highlight w:val="none"/>
          <w:lang w:val="en-US" w:eastAsia="zh-CN"/>
        </w:rPr>
        <w:t>写</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）的价格承包上述项目的全部内容、竣工和保修。</w:t>
      </w:r>
    </w:p>
    <w:p w14:paraId="255FA02C">
      <w:pPr>
        <w:spacing w:line="480" w:lineRule="auto"/>
        <w:ind w:firstLine="480" w:firstLineChars="200"/>
        <w:jc w:val="left"/>
        <w:rPr>
          <w:rFonts w:hint="eastAsia"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一旦我方成交，</w:t>
      </w:r>
      <w:r>
        <w:rPr>
          <w:rFonts w:hint="eastAsia" w:ascii="宋体" w:hAnsi="宋体" w:cs="宋体"/>
          <w:spacing w:val="-5"/>
          <w:sz w:val="24"/>
          <w:highlight w:val="none"/>
        </w:rPr>
        <w:t>我方保证按合同协议书中规定的</w:t>
      </w:r>
      <w:r>
        <w:rPr>
          <w:rFonts w:hint="eastAsia" w:ascii="宋体" w:hAnsi="宋体" w:cs="宋体"/>
          <w:spacing w:val="-5"/>
          <w:sz w:val="24"/>
          <w:highlight w:val="none"/>
          <w:u w:val="single"/>
        </w:rPr>
        <w:t xml:space="preserve">       </w:t>
      </w:r>
      <w:r>
        <w:rPr>
          <w:rFonts w:hint="eastAsia" w:ascii="宋体" w:hAnsi="宋体" w:cs="宋体"/>
          <w:spacing w:val="-5"/>
          <w:sz w:val="24"/>
          <w:highlight w:val="none"/>
        </w:rPr>
        <w:t>日历天内完</w:t>
      </w:r>
      <w:r>
        <w:rPr>
          <w:rFonts w:hint="eastAsia" w:ascii="宋体" w:hAnsi="宋体" w:cs="宋体"/>
          <w:spacing w:val="-3"/>
          <w:sz w:val="24"/>
          <w:highlight w:val="none"/>
        </w:rPr>
        <w:t>成</w:t>
      </w:r>
      <w:r>
        <w:rPr>
          <w:rFonts w:hint="eastAsia" w:ascii="宋体" w:hAnsi="宋体" w:cs="宋体"/>
          <w:sz w:val="24"/>
          <w:highlight w:val="none"/>
        </w:rPr>
        <w:t>本</w:t>
      </w:r>
      <w:r>
        <w:rPr>
          <w:rFonts w:hint="eastAsia" w:ascii="宋体" w:hAnsi="宋体" w:cs="宋体"/>
          <w:spacing w:val="-8"/>
          <w:sz w:val="24"/>
          <w:highlight w:val="none"/>
        </w:rPr>
        <w:t>项目</w:t>
      </w:r>
      <w:r>
        <w:rPr>
          <w:rFonts w:hint="eastAsia" w:ascii="宋体" w:hAnsi="宋体" w:cs="宋体"/>
          <w:spacing w:val="-4"/>
          <w:sz w:val="24"/>
          <w:highlight w:val="none"/>
        </w:rPr>
        <w:t>所有施工内容</w:t>
      </w:r>
      <w:r>
        <w:rPr>
          <w:rFonts w:hint="eastAsia" w:ascii="宋体" w:hAnsi="宋体" w:cs="宋体"/>
          <w:sz w:val="24"/>
          <w:highlight w:val="none"/>
        </w:rPr>
        <w:t>。</w:t>
      </w:r>
    </w:p>
    <w:p w14:paraId="60907B58">
      <w:pPr>
        <w:spacing w:line="480" w:lineRule="auto"/>
        <w:ind w:firstLine="555"/>
        <w:jc w:val="left"/>
        <w:rPr>
          <w:rFonts w:hint="eastAsia"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质量标准：符合现行国家有关项目验收规范和标准的要求，一次性验收合格。</w:t>
      </w:r>
    </w:p>
    <w:p w14:paraId="21D8C420">
      <w:pPr>
        <w:spacing w:line="480" w:lineRule="auto"/>
        <w:ind w:firstLine="555"/>
        <w:rPr>
          <w:rFonts w:hint="eastAsia"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我方同意所递交的响应文件在“磋商文件”要求的磋商有效期内有效，在此期间我方的投标有可能成交，我方将受此约束。</w:t>
      </w:r>
    </w:p>
    <w:p w14:paraId="13E8BB59">
      <w:pPr>
        <w:spacing w:line="480" w:lineRule="auto"/>
        <w:ind w:firstLine="555"/>
        <w:rPr>
          <w:rFonts w:hint="eastAsia"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除非另达成协议并生效，你方的成交通知书和本竞争性磋商响应文件均构成约束我们双方的合同条件。</w:t>
      </w:r>
    </w:p>
    <w:p w14:paraId="6267EFE4">
      <w:pPr>
        <w:spacing w:line="480" w:lineRule="auto"/>
        <w:ind w:firstLine="555"/>
        <w:rPr>
          <w:rFonts w:hint="eastAsia"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磋商报价说明：</w:t>
      </w:r>
    </w:p>
    <w:p w14:paraId="486ADE43">
      <w:pPr>
        <w:spacing w:line="480" w:lineRule="auto"/>
        <w:ind w:firstLine="555"/>
        <w:rPr>
          <w:rFonts w:hint="eastAsia" w:ascii="宋体" w:hAnsi="宋体" w:cs="宋体"/>
          <w:sz w:val="24"/>
          <w:highlight w:val="none"/>
        </w:rPr>
      </w:pPr>
      <w:r>
        <w:rPr>
          <w:rFonts w:hint="eastAsia" w:ascii="宋体" w:hAnsi="宋体" w:cs="宋体"/>
          <w:sz w:val="24"/>
          <w:highlight w:val="none"/>
        </w:rPr>
        <w:t>（1）本报价依据本项目磋商文件的有关条款进行编制。</w:t>
      </w:r>
    </w:p>
    <w:p w14:paraId="3ABA8784">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u w:val="single"/>
        </w:rPr>
      </w:pPr>
      <w:r>
        <w:rPr>
          <w:rFonts w:hint="eastAsia" w:ascii="宋体" w:hAnsi="宋体" w:cs="宋体"/>
          <w:sz w:val="24"/>
          <w:highlight w:val="none"/>
        </w:rPr>
        <w:t>供 应 商：</w:t>
      </w:r>
      <w:r>
        <w:rPr>
          <w:rFonts w:hint="eastAsia" w:ascii="宋体" w:hAnsi="宋体" w:cs="宋体"/>
          <w:sz w:val="24"/>
          <w:highlight w:val="none"/>
          <w:u w:val="single"/>
        </w:rPr>
        <w:t xml:space="preserve">                          （</w:t>
      </w:r>
      <w:bookmarkStart w:id="849" w:name="OLE_LINK17"/>
      <w:r>
        <w:rPr>
          <w:rFonts w:hint="eastAsia" w:ascii="宋体" w:hAnsi="宋体" w:cs="宋体"/>
          <w:sz w:val="24"/>
          <w:highlight w:val="none"/>
          <w:u w:val="single"/>
        </w:rPr>
        <w:t>电子公章</w:t>
      </w:r>
      <w:bookmarkEnd w:id="849"/>
      <w:r>
        <w:rPr>
          <w:rFonts w:hint="eastAsia" w:ascii="宋体" w:hAnsi="宋体" w:cs="宋体"/>
          <w:sz w:val="24"/>
          <w:highlight w:val="none"/>
          <w:u w:val="single"/>
        </w:rPr>
        <w:t>）</w:t>
      </w:r>
    </w:p>
    <w:p w14:paraId="20ED9BC9">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u w:val="single"/>
        </w:rPr>
      </w:pPr>
      <w:r>
        <w:rPr>
          <w:rFonts w:hint="eastAsia" w:ascii="宋体" w:hAnsi="宋体" w:cs="宋体"/>
          <w:sz w:val="24"/>
          <w:highlight w:val="none"/>
        </w:rPr>
        <w:t>单位地址：</w:t>
      </w:r>
      <w:r>
        <w:rPr>
          <w:rFonts w:hint="eastAsia" w:ascii="宋体" w:hAnsi="宋体" w:cs="宋体"/>
          <w:sz w:val="24"/>
          <w:highlight w:val="none"/>
          <w:u w:val="single"/>
        </w:rPr>
        <w:t xml:space="preserve">                                  </w:t>
      </w:r>
    </w:p>
    <w:p w14:paraId="567E36C6">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u w:val="singl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bookmarkStart w:id="850" w:name="OLE_LINK19"/>
      <w:r>
        <w:rPr>
          <w:rFonts w:hint="eastAsia" w:ascii="宋体" w:hAnsi="宋体" w:cs="宋体"/>
          <w:sz w:val="24"/>
          <w:highlight w:val="none"/>
          <w:u w:val="single"/>
        </w:rPr>
        <w:t>电子签名或电子签章</w:t>
      </w:r>
      <w:bookmarkEnd w:id="850"/>
      <w:r>
        <w:rPr>
          <w:rFonts w:hint="eastAsia" w:ascii="宋体" w:hAnsi="宋体" w:cs="宋体"/>
          <w:sz w:val="24"/>
          <w:highlight w:val="none"/>
          <w:u w:val="single"/>
        </w:rPr>
        <w:t>）</w:t>
      </w:r>
    </w:p>
    <w:p w14:paraId="43083215">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C76158A">
      <w:pPr>
        <w:rPr>
          <w:rFonts w:hint="eastAsia" w:ascii="宋体" w:hAnsi="宋体" w:cs="宋体"/>
          <w:kern w:val="0"/>
          <w:sz w:val="32"/>
          <w:szCs w:val="32"/>
          <w:highlight w:val="none"/>
        </w:rPr>
      </w:pPr>
      <w:r>
        <w:rPr>
          <w:rFonts w:hint="eastAsia" w:ascii="宋体" w:hAnsi="宋体" w:cs="宋体"/>
          <w:kern w:val="0"/>
          <w:sz w:val="32"/>
          <w:szCs w:val="32"/>
          <w:highlight w:val="none"/>
        </w:rPr>
        <w:br w:type="page"/>
      </w:r>
    </w:p>
    <w:p w14:paraId="492514AB">
      <w:pPr>
        <w:pStyle w:val="4"/>
        <w:bidi w:val="0"/>
        <w:rPr>
          <w:rFonts w:hint="eastAsia"/>
        </w:rPr>
      </w:pPr>
      <w:bookmarkStart w:id="851" w:name="_Toc32079"/>
      <w:r>
        <w:rPr>
          <w:rFonts w:hint="eastAsia"/>
          <w:lang w:eastAsia="zh-CN"/>
        </w:rPr>
        <w:t>（</w:t>
      </w:r>
      <w:r>
        <w:rPr>
          <w:rFonts w:hint="eastAsia"/>
          <w:lang w:val="en-US" w:eastAsia="zh-CN"/>
        </w:rPr>
        <w:t>二</w:t>
      </w:r>
      <w:r>
        <w:rPr>
          <w:rFonts w:hint="eastAsia"/>
          <w:lang w:eastAsia="zh-CN"/>
        </w:rPr>
        <w:t>）</w:t>
      </w:r>
      <w:r>
        <w:rPr>
          <w:rFonts w:hint="eastAsia"/>
        </w:rPr>
        <w:t>法定代表人身份证明书</w:t>
      </w:r>
      <w:bookmarkEnd w:id="851"/>
    </w:p>
    <w:p w14:paraId="2E96AD2D">
      <w:pPr>
        <w:tabs>
          <w:tab w:val="left" w:pos="7560"/>
        </w:tabs>
        <w:spacing w:before="120" w:beforeLines="50" w:line="360" w:lineRule="auto"/>
        <w:jc w:val="center"/>
        <w:rPr>
          <w:rFonts w:hint="eastAsia" w:ascii="宋体" w:hAnsi="宋体" w:cs="宋体"/>
          <w:sz w:val="30"/>
          <w:szCs w:val="28"/>
          <w:highlight w:val="none"/>
        </w:rPr>
      </w:pPr>
    </w:p>
    <w:p w14:paraId="657E75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u w:val="singl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3F5BA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u w:val="single"/>
        </w:rPr>
      </w:pPr>
      <w:r>
        <w:rPr>
          <w:rFonts w:hint="eastAsia" w:ascii="宋体" w:hAnsi="宋体" w:cs="宋体"/>
          <w:sz w:val="24"/>
          <w:highlight w:val="none"/>
        </w:rPr>
        <w:t>单位性质：</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 xml:space="preserve">             </w:t>
      </w:r>
    </w:p>
    <w:p w14:paraId="3A82F3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4CD6EB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C23E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u w:val="single"/>
        </w:rPr>
      </w:pPr>
      <w:r>
        <w:rPr>
          <w:rFonts w:hint="eastAsia" w:ascii="宋体" w:hAnsi="宋体" w:cs="宋体"/>
          <w:sz w:val="24"/>
          <w:highlight w:val="none"/>
        </w:rPr>
        <w:t>经营期限：</w:t>
      </w:r>
      <w:r>
        <w:rPr>
          <w:rFonts w:hint="eastAsia" w:ascii="宋体" w:hAnsi="宋体" w:cs="宋体"/>
          <w:sz w:val="24"/>
          <w:highlight w:val="none"/>
          <w:u w:val="single"/>
        </w:rPr>
        <w:t xml:space="preserve">             至                </w:t>
      </w:r>
    </w:p>
    <w:p w14:paraId="398952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u w:val="singl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p>
    <w:p w14:paraId="64355D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的法定代表人。</w:t>
      </w:r>
    </w:p>
    <w:p w14:paraId="6E5F99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特此证明。</w:t>
      </w:r>
    </w:p>
    <w:p w14:paraId="6488A53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（电子公章）</w:t>
      </w:r>
    </w:p>
    <w:p w14:paraId="693625A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D4EBA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4"/>
          <w:highlight w:val="none"/>
        </w:rPr>
      </w:pPr>
      <w:r>
        <w:rPr>
          <w:rFonts w:hint="eastAsia" w:ascii="宋体" w:hAnsi="宋体" w:cs="宋体"/>
          <w:b/>
          <w:sz w:val="24"/>
          <w:highlight w:val="none"/>
        </w:rPr>
        <w:t>附</w:t>
      </w:r>
      <w:r>
        <w:rPr>
          <w:rFonts w:hint="eastAsia" w:ascii="宋体" w:hAnsi="宋体" w:cs="宋体"/>
          <w:b/>
          <w:sz w:val="24"/>
          <w:highlight w:val="none"/>
          <w:lang w:eastAsia="zh-CN"/>
        </w:rPr>
        <w:t>：</w:t>
      </w:r>
      <w:r>
        <w:rPr>
          <w:rFonts w:hint="eastAsia" w:ascii="宋体" w:hAnsi="宋体" w:cs="宋体"/>
          <w:b/>
          <w:sz w:val="24"/>
          <w:highlight w:val="none"/>
        </w:rPr>
        <w:t>法定代表人第二代身份证复印件</w:t>
      </w:r>
    </w:p>
    <w:p w14:paraId="1C855755">
      <w:pPr>
        <w:rPr>
          <w:rFonts w:hint="eastAsia" w:ascii="宋体" w:hAnsi="宋体" w:cs="宋体"/>
          <w:b/>
          <w:bCs/>
          <w:sz w:val="36"/>
          <w:szCs w:val="44"/>
          <w:highlight w:val="none"/>
        </w:rPr>
      </w:pPr>
      <w:bookmarkStart w:id="852" w:name="_Toc282549826"/>
      <w:bookmarkStart w:id="853" w:name="_Toc287988951"/>
      <w:bookmarkStart w:id="854" w:name="_Toc287988783"/>
      <w:bookmarkStart w:id="855" w:name="_Toc282376914"/>
      <w:bookmarkStart w:id="856" w:name="_Toc251834990"/>
      <w:bookmarkStart w:id="857" w:name="_Toc242845631"/>
      <w:bookmarkStart w:id="858" w:name="_Toc229583229"/>
      <w:bookmarkStart w:id="859" w:name="_Toc291052906"/>
      <w:bookmarkStart w:id="860" w:name="_Toc404951541"/>
      <w:bookmarkStart w:id="861" w:name="_Toc255204954"/>
      <w:bookmarkStart w:id="862" w:name="_Toc268254567"/>
      <w:bookmarkStart w:id="863" w:name="_Toc244667425"/>
      <w:bookmarkStart w:id="864" w:name="_Toc407639653"/>
      <w:r>
        <w:rPr>
          <w:rFonts w:hint="eastAsia" w:ascii="宋体" w:hAnsi="宋体" w:cs="宋体"/>
          <w:b/>
          <w:bCs/>
          <w:sz w:val="36"/>
          <w:szCs w:val="44"/>
          <w:highlight w:val="none"/>
        </w:rPr>
        <w:br w:type="page"/>
      </w:r>
    </w:p>
    <w:p w14:paraId="427415C5">
      <w:pPr>
        <w:pStyle w:val="4"/>
        <w:bidi w:val="0"/>
        <w:rPr>
          <w:rFonts w:hint="eastAsia"/>
        </w:rPr>
      </w:pPr>
      <w:bookmarkStart w:id="865" w:name="_Toc11351"/>
      <w:r>
        <w:rPr>
          <w:rFonts w:hint="eastAsia"/>
          <w:lang w:eastAsia="zh-CN"/>
        </w:rPr>
        <w:t>（</w:t>
      </w:r>
      <w:r>
        <w:rPr>
          <w:rFonts w:hint="eastAsia"/>
          <w:lang w:val="en-US" w:eastAsia="zh-CN"/>
        </w:rPr>
        <w:t>三</w:t>
      </w:r>
      <w:r>
        <w:rPr>
          <w:rFonts w:hint="eastAsia"/>
          <w:lang w:eastAsia="zh-CN"/>
        </w:rPr>
        <w:t>）</w:t>
      </w:r>
      <w:r>
        <w:rPr>
          <w:rFonts w:hint="eastAsia"/>
        </w:rPr>
        <w:t>法人授权委托书</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7A7401C0">
      <w:pPr>
        <w:jc w:val="center"/>
        <w:rPr>
          <w:rFonts w:hint="eastAsia" w:ascii="宋体" w:hAnsi="宋体" w:cs="宋体"/>
          <w:sz w:val="24"/>
          <w:highlight w:val="none"/>
        </w:rPr>
      </w:pPr>
    </w:p>
    <w:p w14:paraId="4F742520">
      <w:pPr>
        <w:spacing w:before="120" w:beforeLines="50" w:line="360" w:lineRule="auto"/>
        <w:ind w:firstLine="480" w:firstLineChars="200"/>
        <w:rPr>
          <w:rFonts w:hint="eastAsia" w:ascii="宋体" w:hAnsi="宋体" w:cs="宋体"/>
          <w:sz w:val="24"/>
          <w:highlight w:val="none"/>
        </w:rPr>
      </w:pPr>
      <w:r>
        <w:rPr>
          <w:rFonts w:hint="eastAsia" w:ascii="宋体" w:hAnsi="宋体" w:cs="宋体"/>
          <w:sz w:val="24"/>
          <w:highlight w:val="none"/>
        </w:rPr>
        <w:t>本授权委托书声明：我</w:t>
      </w:r>
      <w:r>
        <w:rPr>
          <w:rFonts w:hint="eastAsia" w:ascii="宋体" w:hAnsi="宋体" w:cs="宋体"/>
          <w:sz w:val="24"/>
          <w:highlight w:val="none"/>
          <w:u w:val="single"/>
        </w:rPr>
        <w:t xml:space="preserve">      </w:t>
      </w:r>
      <w:r>
        <w:rPr>
          <w:rFonts w:hint="eastAsia" w:ascii="宋体" w:hAnsi="宋体" w:cs="宋体"/>
          <w:sz w:val="24"/>
          <w:highlight w:val="none"/>
        </w:rPr>
        <w:t>系</w:t>
      </w:r>
      <w:r>
        <w:rPr>
          <w:rFonts w:hint="eastAsia" w:ascii="宋体" w:hAnsi="宋体" w:cs="宋体"/>
          <w:sz w:val="24"/>
          <w:highlight w:val="none"/>
          <w:u w:val="single"/>
        </w:rPr>
        <w:t xml:space="preserve">   （公司名称）</w:t>
      </w:r>
      <w:r>
        <w:rPr>
          <w:rFonts w:hint="eastAsia" w:ascii="宋体" w:hAnsi="宋体" w:cs="宋体"/>
          <w:sz w:val="24"/>
          <w:highlight w:val="none"/>
        </w:rPr>
        <w:t>的法定代表人，现授权委托</w:t>
      </w:r>
      <w:r>
        <w:rPr>
          <w:rFonts w:hint="eastAsia" w:ascii="宋体" w:hAnsi="宋体" w:cs="宋体"/>
          <w:sz w:val="24"/>
          <w:highlight w:val="none"/>
          <w:u w:val="single"/>
        </w:rPr>
        <w:t xml:space="preserve">  （公司名称）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为我公司签署</w:t>
      </w:r>
      <w:r>
        <w:rPr>
          <w:rFonts w:hint="eastAsia" w:ascii="宋体" w:hAnsi="宋体" w:cs="宋体"/>
          <w:sz w:val="24"/>
          <w:highlight w:val="none"/>
          <w:u w:val="single"/>
        </w:rPr>
        <w:t xml:space="preserve">          （项目名称）             </w:t>
      </w:r>
      <w:r>
        <w:rPr>
          <w:rFonts w:hint="eastAsia" w:ascii="宋体" w:hAnsi="宋体" w:cs="宋体"/>
          <w:bCs/>
          <w:sz w:val="24"/>
          <w:highlight w:val="none"/>
        </w:rPr>
        <w:t>所属文件</w:t>
      </w:r>
      <w:r>
        <w:rPr>
          <w:rFonts w:hint="eastAsia" w:ascii="宋体" w:hAnsi="宋体" w:cs="宋体"/>
          <w:sz w:val="24"/>
          <w:highlight w:val="none"/>
        </w:rPr>
        <w:t>的法定代表人授权委托代理人，我承认代理人全权代表我在磋商过程中所签署的一切文件和处理与之有关的一切事务。</w:t>
      </w:r>
    </w:p>
    <w:p w14:paraId="35C11890">
      <w:pPr>
        <w:spacing w:before="120" w:beforeLines="50" w:line="360" w:lineRule="auto"/>
        <w:ind w:firstLine="480" w:firstLineChars="200"/>
        <w:rPr>
          <w:rFonts w:hint="eastAsia" w:ascii="宋体" w:hAnsi="宋体" w:cs="宋体"/>
          <w:sz w:val="24"/>
          <w:highlight w:val="none"/>
        </w:rPr>
      </w:pPr>
      <w:r>
        <w:rPr>
          <w:rFonts w:hint="eastAsia" w:ascii="宋体" w:hAnsi="宋体" w:cs="宋体"/>
          <w:sz w:val="24"/>
          <w:highlight w:val="none"/>
        </w:rPr>
        <w:t>代理人无转委托权，特此委托。</w:t>
      </w:r>
    </w:p>
    <w:p w14:paraId="4BD82148">
      <w:pPr>
        <w:pStyle w:val="22"/>
        <w:spacing w:line="360" w:lineRule="auto"/>
        <w:rPr>
          <w:rFonts w:hint="eastAsia" w:ascii="宋体" w:hAnsi="宋体" w:cs="宋体"/>
          <w:sz w:val="24"/>
          <w:highlight w:val="none"/>
        </w:rPr>
      </w:pPr>
    </w:p>
    <w:p w14:paraId="3D81A03F">
      <w:pPr>
        <w:spacing w:before="120" w:beforeLines="50" w:line="360" w:lineRule="auto"/>
        <w:rPr>
          <w:rFonts w:hint="eastAsia" w:ascii="宋体" w:hAnsi="宋体" w:cs="宋体"/>
          <w:sz w:val="24"/>
          <w:highlight w:val="none"/>
          <w:u w:val="single"/>
        </w:rPr>
      </w:pPr>
      <w:r>
        <w:rPr>
          <w:rFonts w:hint="eastAsia" w:ascii="宋体" w:hAnsi="宋体" w:cs="宋体"/>
          <w:sz w:val="24"/>
          <w:highlight w:val="none"/>
        </w:rPr>
        <w:t>代理人：</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年龄</w:t>
      </w:r>
      <w:r>
        <w:rPr>
          <w:rFonts w:hint="eastAsia" w:ascii="宋体" w:hAnsi="宋体" w:cs="宋体"/>
          <w:sz w:val="24"/>
          <w:highlight w:val="none"/>
          <w:u w:val="none"/>
        </w:rPr>
        <w:t>：</w:t>
      </w:r>
      <w:r>
        <w:rPr>
          <w:rFonts w:hint="eastAsia" w:ascii="宋体" w:hAnsi="宋体" w:cs="宋体"/>
          <w:sz w:val="24"/>
          <w:highlight w:val="none"/>
          <w:u w:val="single"/>
        </w:rPr>
        <w:t xml:space="preserve">     </w:t>
      </w:r>
    </w:p>
    <w:p w14:paraId="30ED699A">
      <w:pPr>
        <w:spacing w:before="120" w:beforeLines="50" w:line="360" w:lineRule="auto"/>
        <w:rPr>
          <w:rFonts w:hint="eastAsia"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p>
    <w:p w14:paraId="1EF9152F">
      <w:pPr>
        <w:spacing w:before="120" w:beforeLines="50" w:line="360" w:lineRule="auto"/>
        <w:rPr>
          <w:rFonts w:hint="eastAsia" w:ascii="宋体" w:hAnsi="宋体" w:cs="宋体"/>
          <w:sz w:val="24"/>
          <w:highlight w:val="none"/>
          <w:u w:val="single"/>
        </w:rPr>
      </w:pPr>
      <w:r>
        <w:rPr>
          <w:rFonts w:hint="eastAsia" w:ascii="宋体" w:hAnsi="宋体" w:cs="宋体"/>
          <w:sz w:val="24"/>
          <w:highlight w:val="none"/>
        </w:rPr>
        <w:t>供</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应</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商：</w:t>
      </w:r>
      <w:r>
        <w:rPr>
          <w:rFonts w:hint="eastAsia" w:ascii="宋体" w:hAnsi="宋体" w:cs="宋体"/>
          <w:sz w:val="24"/>
          <w:highlight w:val="none"/>
          <w:u w:val="single"/>
        </w:rPr>
        <w:t xml:space="preserve">                          （电子公章）</w:t>
      </w:r>
    </w:p>
    <w:p w14:paraId="54AE768D">
      <w:pPr>
        <w:spacing w:before="120" w:beforeLines="50" w:line="360" w:lineRule="auto"/>
        <w:rPr>
          <w:rFonts w:hint="eastAsia" w:ascii="宋体" w:hAnsi="宋体" w:cs="宋体"/>
          <w:sz w:val="24"/>
          <w:highlight w:val="none"/>
          <w:u w:val="single"/>
        </w:rPr>
      </w:pPr>
      <w:r>
        <w:rPr>
          <w:rFonts w:hint="eastAsia" w:ascii="宋体" w:hAnsi="宋体" w:cs="宋体"/>
          <w:sz w:val="24"/>
          <w:highlight w:val="none"/>
        </w:rPr>
        <w:t>法定代表人：</w:t>
      </w:r>
      <w:r>
        <w:rPr>
          <w:rFonts w:hint="eastAsia" w:ascii="宋体" w:hAnsi="宋体" w:cs="宋体"/>
          <w:sz w:val="24"/>
          <w:highlight w:val="none"/>
          <w:u w:val="single"/>
        </w:rPr>
        <w:t xml:space="preserve">                         （电子签名或电子签章）</w:t>
      </w:r>
    </w:p>
    <w:p w14:paraId="4406EE31">
      <w:pPr>
        <w:spacing w:before="120" w:beforeLines="50" w:line="360" w:lineRule="auto"/>
        <w:rPr>
          <w:rFonts w:hint="eastAsia" w:ascii="宋体" w:hAnsi="宋体" w:cs="宋体"/>
          <w:sz w:val="24"/>
          <w:highlight w:val="none"/>
        </w:rPr>
      </w:pPr>
      <w:r>
        <w:rPr>
          <w:rFonts w:hint="eastAsia" w:ascii="宋体" w:hAnsi="宋体" w:cs="宋体"/>
          <w:sz w:val="24"/>
          <w:highlight w:val="none"/>
        </w:rPr>
        <w:t>授权委托日期：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日至</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8ECA803">
      <w:pPr>
        <w:pStyle w:val="38"/>
        <w:spacing w:line="360" w:lineRule="auto"/>
        <w:rPr>
          <w:rFonts w:hint="eastAsia" w:ascii="宋体" w:hAnsi="宋体" w:cs="宋体"/>
          <w:szCs w:val="24"/>
          <w:highlight w:val="none"/>
        </w:rPr>
      </w:pPr>
    </w:p>
    <w:p w14:paraId="09F66F9B">
      <w:pPr>
        <w:spacing w:before="120" w:beforeLines="50" w:line="360" w:lineRule="auto"/>
        <w:rPr>
          <w:rFonts w:hint="eastAsia" w:ascii="宋体" w:hAnsi="宋体" w:cs="宋体"/>
          <w:b/>
          <w:sz w:val="24"/>
          <w:highlight w:val="none"/>
        </w:rPr>
      </w:pPr>
      <w:r>
        <w:rPr>
          <w:rFonts w:hint="eastAsia" w:ascii="宋体" w:hAnsi="宋体" w:cs="宋体"/>
          <w:b/>
          <w:sz w:val="24"/>
          <w:highlight w:val="none"/>
        </w:rPr>
        <w:t>附</w:t>
      </w:r>
      <w:r>
        <w:rPr>
          <w:rFonts w:hint="eastAsia" w:ascii="宋体" w:hAnsi="宋体" w:cs="宋体"/>
          <w:b/>
          <w:sz w:val="24"/>
          <w:highlight w:val="none"/>
          <w:lang w:eastAsia="zh-CN"/>
        </w:rPr>
        <w:t>：</w:t>
      </w:r>
      <w:r>
        <w:rPr>
          <w:rFonts w:hint="eastAsia" w:ascii="宋体" w:hAnsi="宋体" w:cs="宋体"/>
          <w:b/>
          <w:sz w:val="24"/>
          <w:highlight w:val="none"/>
        </w:rPr>
        <w:t>授权委托代理人第二代身份证复印件</w:t>
      </w:r>
    </w:p>
    <w:p w14:paraId="4E245218">
      <w:pPr>
        <w:spacing w:line="500" w:lineRule="exact"/>
        <w:ind w:firstLine="480" w:firstLineChars="200"/>
        <w:jc w:val="left"/>
        <w:rPr>
          <w:rFonts w:hint="eastAsia" w:ascii="宋体" w:hAnsi="宋体" w:cs="宋体"/>
          <w:sz w:val="24"/>
          <w:szCs w:val="28"/>
          <w:highlight w:val="none"/>
        </w:rPr>
      </w:pPr>
    </w:p>
    <w:p w14:paraId="626E32D1">
      <w:pPr>
        <w:spacing w:line="500" w:lineRule="exact"/>
        <w:ind w:firstLine="480" w:firstLineChars="200"/>
        <w:jc w:val="left"/>
        <w:rPr>
          <w:rFonts w:hint="eastAsia" w:ascii="宋体" w:hAnsi="宋体" w:cs="宋体"/>
          <w:sz w:val="24"/>
          <w:szCs w:val="28"/>
          <w:highlight w:val="none"/>
        </w:rPr>
      </w:pPr>
    </w:p>
    <w:p w14:paraId="38A05C6F">
      <w:pPr>
        <w:bidi w:val="0"/>
        <w:rPr>
          <w:rFonts w:hint="eastAsia" w:ascii="宋体" w:hAnsi="宋体" w:cs="宋体"/>
          <w:kern w:val="0"/>
          <w:szCs w:val="32"/>
          <w:highlight w:val="none"/>
        </w:rPr>
      </w:pPr>
      <w:r>
        <w:rPr>
          <w:rFonts w:hint="eastAsia"/>
        </w:rPr>
        <w:t>注：附授权委托代理人身份证复印件，如供应商由法定代表人亲自签署竞争性磋商响应文件并参与相关活动，则不需要办理授权。如有被授权的代理人签署上述文件，则必须按本格式规定填报并提交授权书，否则被授权的代理人将不被认可。</w:t>
      </w:r>
    </w:p>
    <w:p w14:paraId="7B06E65D">
      <w:pPr>
        <w:rPr>
          <w:rFonts w:hint="eastAsia" w:ascii="宋体" w:hAnsi="宋体" w:cs="宋体"/>
          <w:kern w:val="0"/>
          <w:sz w:val="32"/>
          <w:szCs w:val="32"/>
          <w:highlight w:val="none"/>
        </w:rPr>
      </w:pPr>
      <w:r>
        <w:rPr>
          <w:rFonts w:hint="eastAsia" w:ascii="宋体" w:hAnsi="宋体" w:cs="宋体"/>
          <w:kern w:val="0"/>
          <w:sz w:val="32"/>
          <w:szCs w:val="32"/>
          <w:highlight w:val="none"/>
        </w:rPr>
        <w:br w:type="page"/>
      </w:r>
    </w:p>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52C06808">
      <w:pPr>
        <w:pStyle w:val="4"/>
        <w:bidi w:val="0"/>
        <w:rPr>
          <w:rFonts w:hint="eastAsia"/>
        </w:rPr>
      </w:pPr>
      <w:bookmarkStart w:id="866" w:name="_Toc10915"/>
      <w:r>
        <w:rPr>
          <w:rFonts w:hint="eastAsia"/>
          <w:lang w:eastAsia="zh-CN"/>
        </w:rPr>
        <w:t>（</w:t>
      </w:r>
      <w:r>
        <w:rPr>
          <w:rFonts w:hint="eastAsia"/>
          <w:lang w:val="en-US" w:eastAsia="zh-CN"/>
        </w:rPr>
        <w:t>四</w:t>
      </w:r>
      <w:r>
        <w:rPr>
          <w:rFonts w:hint="eastAsia"/>
          <w:lang w:eastAsia="zh-CN"/>
        </w:rPr>
        <w:t>）</w:t>
      </w:r>
      <w:r>
        <w:rPr>
          <w:rFonts w:hint="eastAsia"/>
        </w:rPr>
        <w:t>项目实施方案</w:t>
      </w:r>
      <w:bookmarkEnd w:id="866"/>
    </w:p>
    <w:p w14:paraId="3A63EAA0">
      <w:pPr>
        <w:bidi w:val="0"/>
        <w:jc w:val="center"/>
        <w:rPr>
          <w:szCs w:val="44"/>
          <w:highlight w:val="none"/>
        </w:rPr>
      </w:pPr>
      <w:r>
        <w:rPr>
          <w:rFonts w:hint="eastAsia"/>
        </w:rPr>
        <w:t>格式自拟</w:t>
      </w:r>
    </w:p>
    <w:p w14:paraId="65437F60">
      <w:pPr>
        <w:pStyle w:val="66"/>
        <w:rPr>
          <w:highlight w:val="none"/>
        </w:rPr>
      </w:pPr>
    </w:p>
    <w:p w14:paraId="7DA283C7">
      <w:pPr>
        <w:spacing w:line="600" w:lineRule="exact"/>
        <w:jc w:val="center"/>
        <w:rPr>
          <w:rFonts w:hint="eastAsia" w:ascii="宋体" w:hAnsi="宋体" w:cs="宋体"/>
          <w:b/>
          <w:bCs/>
          <w:sz w:val="32"/>
          <w:szCs w:val="40"/>
          <w:highlight w:val="none"/>
        </w:rPr>
        <w:sectPr>
          <w:headerReference r:id="rId10" w:type="default"/>
          <w:footerReference r:id="rId11" w:type="default"/>
          <w:pgSz w:w="11905" w:h="16838"/>
          <w:pgMar w:top="1247" w:right="1531" w:bottom="1247" w:left="1531" w:header="851" w:footer="896" w:gutter="0"/>
          <w:pgNumType w:fmt="numberInDash"/>
          <w:cols w:space="0" w:num="1"/>
          <w:rtlGutter w:val="0"/>
          <w:docGrid w:linePitch="312" w:charSpace="0"/>
        </w:sectPr>
      </w:pPr>
    </w:p>
    <w:p w14:paraId="697A7E82">
      <w:pPr>
        <w:pStyle w:val="4"/>
        <w:bidi w:val="0"/>
        <w:rPr>
          <w:rFonts w:hint="eastAsia"/>
        </w:rPr>
      </w:pPr>
      <w:bookmarkStart w:id="867" w:name="_Toc16903"/>
      <w:r>
        <w:rPr>
          <w:rFonts w:hint="eastAsia"/>
          <w:lang w:eastAsia="zh-CN"/>
        </w:rPr>
        <w:t>（</w:t>
      </w:r>
      <w:r>
        <w:rPr>
          <w:rFonts w:hint="eastAsia"/>
          <w:lang w:val="en-US" w:eastAsia="zh-CN"/>
        </w:rPr>
        <w:t>五</w:t>
      </w:r>
      <w:r>
        <w:rPr>
          <w:rFonts w:hint="eastAsia"/>
          <w:lang w:eastAsia="zh-CN"/>
        </w:rPr>
        <w:t>）</w:t>
      </w:r>
      <w:r>
        <w:rPr>
          <w:rFonts w:hint="eastAsia"/>
        </w:rPr>
        <w:t>工期承诺及保障措施</w:t>
      </w:r>
      <w:bookmarkEnd w:id="867"/>
    </w:p>
    <w:p w14:paraId="1B542C00">
      <w:pPr>
        <w:bidi w:val="0"/>
        <w:jc w:val="center"/>
      </w:pPr>
      <w:r>
        <w:rPr>
          <w:rFonts w:hint="eastAsia"/>
        </w:rPr>
        <w:t>格式自拟</w:t>
      </w:r>
    </w:p>
    <w:p w14:paraId="1858D8C3">
      <w:pPr>
        <w:pStyle w:val="66"/>
        <w:rPr>
          <w:highlight w:val="none"/>
        </w:rPr>
      </w:pPr>
    </w:p>
    <w:p w14:paraId="5815D1D6">
      <w:pPr>
        <w:spacing w:line="600" w:lineRule="exact"/>
        <w:jc w:val="center"/>
        <w:rPr>
          <w:rFonts w:hint="eastAsia" w:ascii="宋体" w:hAnsi="宋体" w:cs="宋体"/>
          <w:b/>
          <w:bCs/>
          <w:sz w:val="32"/>
          <w:szCs w:val="40"/>
          <w:highlight w:val="none"/>
        </w:rPr>
        <w:sectPr>
          <w:pgSz w:w="11905" w:h="16838"/>
          <w:pgMar w:top="1247" w:right="1531" w:bottom="1247" w:left="1531" w:header="851" w:footer="896" w:gutter="0"/>
          <w:pgNumType w:fmt="numberInDash"/>
          <w:cols w:space="0" w:num="1"/>
          <w:rtlGutter w:val="0"/>
          <w:docGrid w:linePitch="312" w:charSpace="0"/>
        </w:sectPr>
      </w:pPr>
    </w:p>
    <w:p w14:paraId="23805FF9">
      <w:pPr>
        <w:pStyle w:val="4"/>
        <w:bidi w:val="0"/>
        <w:rPr>
          <w:rFonts w:hint="eastAsia"/>
        </w:rPr>
      </w:pPr>
      <w:bookmarkStart w:id="868" w:name="_Toc26544"/>
      <w:r>
        <w:rPr>
          <w:rFonts w:hint="eastAsia"/>
          <w:lang w:eastAsia="zh-CN"/>
        </w:rPr>
        <w:t>（</w:t>
      </w:r>
      <w:r>
        <w:rPr>
          <w:rFonts w:hint="eastAsia"/>
          <w:lang w:val="en-US" w:eastAsia="zh-CN"/>
        </w:rPr>
        <w:t>六</w:t>
      </w:r>
      <w:r>
        <w:rPr>
          <w:rFonts w:hint="eastAsia"/>
          <w:lang w:eastAsia="zh-CN"/>
        </w:rPr>
        <w:t>）</w:t>
      </w:r>
      <w:r>
        <w:rPr>
          <w:rFonts w:hint="eastAsia"/>
        </w:rPr>
        <w:t>质量承诺及保证措施</w:t>
      </w:r>
      <w:bookmarkEnd w:id="868"/>
    </w:p>
    <w:p w14:paraId="0EEE909A">
      <w:pPr>
        <w:bidi w:val="0"/>
        <w:jc w:val="center"/>
      </w:pPr>
      <w:r>
        <w:rPr>
          <w:rFonts w:hint="eastAsia"/>
        </w:rPr>
        <w:t>格式自拟</w:t>
      </w:r>
    </w:p>
    <w:p w14:paraId="5DCCE729">
      <w:pPr>
        <w:pStyle w:val="66"/>
        <w:rPr>
          <w:highlight w:val="none"/>
        </w:rPr>
      </w:pPr>
    </w:p>
    <w:p w14:paraId="4CDA9CCF">
      <w:pPr>
        <w:spacing w:line="600" w:lineRule="exact"/>
        <w:jc w:val="center"/>
        <w:rPr>
          <w:rFonts w:hint="eastAsia" w:ascii="宋体" w:hAnsi="宋体" w:cs="宋体"/>
          <w:b/>
          <w:bCs/>
          <w:sz w:val="32"/>
          <w:szCs w:val="40"/>
          <w:highlight w:val="none"/>
          <w:lang w:eastAsia="zh-CN"/>
        </w:rPr>
        <w:sectPr>
          <w:pgSz w:w="11905" w:h="16838"/>
          <w:pgMar w:top="1247" w:right="1531" w:bottom="1247" w:left="1531" w:header="851" w:footer="896" w:gutter="0"/>
          <w:pgNumType w:fmt="numberInDash"/>
          <w:cols w:space="0" w:num="1"/>
          <w:rtlGutter w:val="0"/>
          <w:docGrid w:linePitch="312" w:charSpace="0"/>
        </w:sectPr>
      </w:pPr>
    </w:p>
    <w:p w14:paraId="18CCEEFB">
      <w:pPr>
        <w:pStyle w:val="4"/>
        <w:bidi w:val="0"/>
        <w:rPr>
          <w:rFonts w:hint="eastAsia"/>
        </w:rPr>
      </w:pPr>
      <w:bookmarkStart w:id="869" w:name="_Toc2854"/>
      <w:r>
        <w:rPr>
          <w:rFonts w:hint="eastAsia"/>
          <w:lang w:eastAsia="zh-CN"/>
        </w:rPr>
        <w:t>（</w:t>
      </w:r>
      <w:r>
        <w:rPr>
          <w:rFonts w:hint="eastAsia"/>
          <w:lang w:val="en-US" w:eastAsia="zh-CN"/>
        </w:rPr>
        <w:t>七</w:t>
      </w:r>
      <w:r>
        <w:rPr>
          <w:rFonts w:hint="eastAsia"/>
          <w:lang w:eastAsia="zh-CN"/>
        </w:rPr>
        <w:t>）</w:t>
      </w:r>
      <w:r>
        <w:rPr>
          <w:rFonts w:hint="eastAsia"/>
        </w:rPr>
        <w:t>安全文明施工保证措施</w:t>
      </w:r>
      <w:bookmarkEnd w:id="869"/>
    </w:p>
    <w:p w14:paraId="08F8D9EB">
      <w:pPr>
        <w:bidi w:val="0"/>
        <w:jc w:val="center"/>
      </w:pPr>
      <w:r>
        <w:rPr>
          <w:rFonts w:hint="eastAsia"/>
        </w:rPr>
        <w:t>格式自拟</w:t>
      </w:r>
    </w:p>
    <w:p w14:paraId="459A9A77">
      <w:pPr>
        <w:spacing w:line="520" w:lineRule="exact"/>
        <w:jc w:val="center"/>
        <w:rPr>
          <w:sz w:val="36"/>
          <w:szCs w:val="44"/>
          <w:highlight w:val="none"/>
        </w:rPr>
      </w:pPr>
    </w:p>
    <w:p w14:paraId="79C39513">
      <w:pPr>
        <w:spacing w:line="600" w:lineRule="exact"/>
        <w:jc w:val="center"/>
        <w:rPr>
          <w:rFonts w:hint="eastAsia" w:ascii="宋体" w:hAnsi="宋体" w:cs="宋体"/>
          <w:b/>
          <w:bCs/>
          <w:sz w:val="32"/>
          <w:szCs w:val="40"/>
          <w:highlight w:val="none"/>
        </w:rPr>
        <w:sectPr>
          <w:pgSz w:w="11905" w:h="16838"/>
          <w:pgMar w:top="1247" w:right="1531" w:bottom="1247" w:left="1531" w:header="851" w:footer="896" w:gutter="0"/>
          <w:pgNumType w:fmt="numberInDash"/>
          <w:cols w:space="0" w:num="1"/>
          <w:rtlGutter w:val="0"/>
          <w:docGrid w:linePitch="312" w:charSpace="0"/>
        </w:sectPr>
      </w:pPr>
    </w:p>
    <w:p w14:paraId="5724A903">
      <w:pPr>
        <w:pStyle w:val="4"/>
        <w:bidi w:val="0"/>
        <w:rPr>
          <w:rFonts w:hint="eastAsia"/>
        </w:rPr>
      </w:pPr>
      <w:bookmarkStart w:id="870" w:name="_Toc7076"/>
      <w:r>
        <w:rPr>
          <w:rFonts w:hint="eastAsia"/>
          <w:lang w:eastAsia="zh-CN"/>
        </w:rPr>
        <w:t>（</w:t>
      </w:r>
      <w:r>
        <w:rPr>
          <w:rFonts w:hint="eastAsia"/>
          <w:lang w:val="en-US" w:eastAsia="zh-CN"/>
        </w:rPr>
        <w:t>八</w:t>
      </w:r>
      <w:r>
        <w:rPr>
          <w:rFonts w:hint="eastAsia"/>
          <w:lang w:eastAsia="zh-CN"/>
        </w:rPr>
        <w:t>）</w:t>
      </w:r>
      <w:r>
        <w:rPr>
          <w:rFonts w:hint="eastAsia"/>
        </w:rPr>
        <w:t>施工机械设备</w:t>
      </w:r>
      <w:bookmarkEnd w:id="870"/>
    </w:p>
    <w:p w14:paraId="3474B381">
      <w:pPr>
        <w:bidi w:val="0"/>
        <w:jc w:val="center"/>
      </w:pPr>
      <w:r>
        <w:rPr>
          <w:rFonts w:hint="eastAsia"/>
        </w:rPr>
        <w:t>格式自拟</w:t>
      </w:r>
    </w:p>
    <w:p w14:paraId="7727BE7D">
      <w:pPr>
        <w:rPr>
          <w:rFonts w:hint="eastAsia" w:ascii="宋体" w:hAnsi="宋体" w:cs="宋体"/>
          <w:highlight w:val="none"/>
        </w:rPr>
      </w:pPr>
      <w:r>
        <w:rPr>
          <w:rFonts w:hint="eastAsia" w:ascii="宋体" w:hAnsi="宋体" w:cs="宋体"/>
          <w:highlight w:val="none"/>
        </w:rPr>
        <w:br w:type="page"/>
      </w:r>
    </w:p>
    <w:p w14:paraId="4AC3C728">
      <w:pPr>
        <w:pStyle w:val="4"/>
        <w:bidi w:val="0"/>
        <w:rPr>
          <w:rFonts w:hint="eastAsia"/>
        </w:rPr>
      </w:pPr>
      <w:bookmarkStart w:id="871" w:name="_Toc4348"/>
      <w:r>
        <w:rPr>
          <w:rFonts w:hint="eastAsia"/>
          <w:lang w:eastAsia="zh-CN"/>
        </w:rPr>
        <w:t>（</w:t>
      </w:r>
      <w:r>
        <w:rPr>
          <w:rFonts w:hint="eastAsia"/>
          <w:lang w:val="en-US" w:eastAsia="zh-CN"/>
        </w:rPr>
        <w:t>九</w:t>
      </w:r>
      <w:r>
        <w:rPr>
          <w:rFonts w:hint="eastAsia"/>
          <w:lang w:eastAsia="zh-CN"/>
        </w:rPr>
        <w:t>）</w:t>
      </w:r>
      <w:r>
        <w:rPr>
          <w:rFonts w:hint="eastAsia"/>
        </w:rPr>
        <w:t>项目组织机构及人员配置</w:t>
      </w:r>
      <w:bookmarkEnd w:id="871"/>
    </w:p>
    <w:tbl>
      <w:tblPr>
        <w:tblStyle w:val="57"/>
        <w:tblW w:w="92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587"/>
        <w:gridCol w:w="1521"/>
        <w:gridCol w:w="1037"/>
        <w:gridCol w:w="1576"/>
        <w:gridCol w:w="974"/>
        <w:gridCol w:w="1462"/>
        <w:gridCol w:w="1134"/>
      </w:tblGrid>
      <w:tr w14:paraId="037DB8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Merge w:val="restart"/>
            <w:tcBorders>
              <w:top w:val="single" w:color="auto" w:sz="4" w:space="0"/>
            </w:tcBorders>
            <w:vAlign w:val="center"/>
          </w:tcPr>
          <w:p w14:paraId="53BC2C3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拟任职务</w:t>
            </w:r>
          </w:p>
        </w:tc>
        <w:tc>
          <w:tcPr>
            <w:tcW w:w="1521" w:type="dxa"/>
            <w:vMerge w:val="restart"/>
            <w:tcBorders>
              <w:top w:val="single" w:color="auto" w:sz="4" w:space="0"/>
            </w:tcBorders>
            <w:vAlign w:val="center"/>
          </w:tcPr>
          <w:p w14:paraId="74F8F5E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姓名</w:t>
            </w:r>
          </w:p>
        </w:tc>
        <w:tc>
          <w:tcPr>
            <w:tcW w:w="1037" w:type="dxa"/>
            <w:vMerge w:val="restart"/>
            <w:tcBorders>
              <w:top w:val="single" w:color="auto" w:sz="4" w:space="0"/>
            </w:tcBorders>
            <w:vAlign w:val="center"/>
          </w:tcPr>
          <w:p w14:paraId="0DFF449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职称</w:t>
            </w:r>
          </w:p>
        </w:tc>
        <w:tc>
          <w:tcPr>
            <w:tcW w:w="4012" w:type="dxa"/>
            <w:gridSpan w:val="3"/>
            <w:tcBorders>
              <w:top w:val="single" w:color="auto" w:sz="4" w:space="0"/>
            </w:tcBorders>
            <w:vAlign w:val="center"/>
          </w:tcPr>
          <w:p w14:paraId="14F61C7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执业或职业资格证明</w:t>
            </w:r>
          </w:p>
        </w:tc>
        <w:tc>
          <w:tcPr>
            <w:tcW w:w="1134" w:type="dxa"/>
            <w:vMerge w:val="restart"/>
            <w:tcBorders>
              <w:top w:val="single" w:color="auto" w:sz="4" w:space="0"/>
            </w:tcBorders>
            <w:vAlign w:val="center"/>
          </w:tcPr>
          <w:p w14:paraId="40AE8DA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是否专职</w:t>
            </w:r>
          </w:p>
        </w:tc>
      </w:tr>
      <w:tr w14:paraId="1CEBE5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Merge w:val="continue"/>
            <w:vAlign w:val="center"/>
          </w:tcPr>
          <w:p w14:paraId="09278EF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Merge w:val="continue"/>
            <w:vAlign w:val="center"/>
          </w:tcPr>
          <w:p w14:paraId="4DA3F17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Merge w:val="continue"/>
            <w:vAlign w:val="center"/>
          </w:tcPr>
          <w:p w14:paraId="25745A3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7BB6025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证书名称</w:t>
            </w:r>
          </w:p>
        </w:tc>
        <w:tc>
          <w:tcPr>
            <w:tcW w:w="974" w:type="dxa"/>
            <w:vAlign w:val="center"/>
          </w:tcPr>
          <w:p w14:paraId="1083AD7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级别</w:t>
            </w:r>
          </w:p>
        </w:tc>
        <w:tc>
          <w:tcPr>
            <w:tcW w:w="1462" w:type="dxa"/>
            <w:vAlign w:val="center"/>
          </w:tcPr>
          <w:p w14:paraId="26A1EE5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证号</w:t>
            </w:r>
          </w:p>
        </w:tc>
        <w:tc>
          <w:tcPr>
            <w:tcW w:w="1134" w:type="dxa"/>
            <w:vMerge w:val="continue"/>
            <w:vAlign w:val="center"/>
          </w:tcPr>
          <w:p w14:paraId="2D40759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6D939F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20CB13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项目经理</w:t>
            </w:r>
          </w:p>
        </w:tc>
        <w:tc>
          <w:tcPr>
            <w:tcW w:w="1521" w:type="dxa"/>
            <w:vAlign w:val="center"/>
          </w:tcPr>
          <w:p w14:paraId="29C6523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384CD9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7746B50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E9CCEA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10B18E9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06B8760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7AF5AE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535A4EC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技术负责人</w:t>
            </w:r>
          </w:p>
        </w:tc>
        <w:tc>
          <w:tcPr>
            <w:tcW w:w="1521" w:type="dxa"/>
            <w:vAlign w:val="center"/>
          </w:tcPr>
          <w:p w14:paraId="4A8E314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4C05D8C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1759E53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EBA6AA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009A916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44C9560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6E70E3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3E2F4C6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c>
          <w:tcPr>
            <w:tcW w:w="1521" w:type="dxa"/>
            <w:vAlign w:val="center"/>
          </w:tcPr>
          <w:p w14:paraId="3793CA3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3BC25B6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2A3A599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1B8AB1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32C9FF3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0A515D3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5EF25A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7BDC9ED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59C5D9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162662D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59AA5B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7786DF5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0C33633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2A717DC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7B8089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12806D7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63F30D2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7E4C2BC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4B37EA8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3B2DEFE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6C58373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0F4C41A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2F8CE4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0D2027B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259F672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6F45F3D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69A7D49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6694B20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717F71D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413F2C2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2FAF9A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4B362F8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78C973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6370516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66F029F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26860BF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7F8607E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53E913F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59EE91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7EBFAFA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1AC2632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2E63702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37D2EB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31A72AD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7522D39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541C3A1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1045C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vAlign w:val="center"/>
          </w:tcPr>
          <w:p w14:paraId="304723D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vAlign w:val="center"/>
          </w:tcPr>
          <w:p w14:paraId="3437801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vAlign w:val="center"/>
          </w:tcPr>
          <w:p w14:paraId="5039018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vAlign w:val="center"/>
          </w:tcPr>
          <w:p w14:paraId="35FBE9A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vAlign w:val="center"/>
          </w:tcPr>
          <w:p w14:paraId="1C3FE7E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vAlign w:val="center"/>
          </w:tcPr>
          <w:p w14:paraId="5AAFD4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vAlign w:val="center"/>
          </w:tcPr>
          <w:p w14:paraId="2668746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r w14:paraId="4003F6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exact"/>
          <w:jc w:val="center"/>
        </w:trPr>
        <w:tc>
          <w:tcPr>
            <w:tcW w:w="1587" w:type="dxa"/>
            <w:tcBorders>
              <w:bottom w:val="single" w:color="auto" w:sz="4" w:space="0"/>
            </w:tcBorders>
            <w:vAlign w:val="center"/>
          </w:tcPr>
          <w:p w14:paraId="5F18375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21" w:type="dxa"/>
            <w:tcBorders>
              <w:bottom w:val="single" w:color="auto" w:sz="4" w:space="0"/>
            </w:tcBorders>
            <w:vAlign w:val="center"/>
          </w:tcPr>
          <w:p w14:paraId="3F0F2E8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037" w:type="dxa"/>
            <w:tcBorders>
              <w:bottom w:val="single" w:color="auto" w:sz="4" w:space="0"/>
            </w:tcBorders>
            <w:vAlign w:val="center"/>
          </w:tcPr>
          <w:p w14:paraId="44783CB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576" w:type="dxa"/>
            <w:tcBorders>
              <w:bottom w:val="single" w:color="auto" w:sz="4" w:space="0"/>
            </w:tcBorders>
            <w:vAlign w:val="center"/>
          </w:tcPr>
          <w:p w14:paraId="53BF271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974" w:type="dxa"/>
            <w:tcBorders>
              <w:bottom w:val="single" w:color="auto" w:sz="4" w:space="0"/>
            </w:tcBorders>
            <w:vAlign w:val="center"/>
          </w:tcPr>
          <w:p w14:paraId="674C07B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462" w:type="dxa"/>
            <w:tcBorders>
              <w:bottom w:val="single" w:color="auto" w:sz="4" w:space="0"/>
            </w:tcBorders>
            <w:vAlign w:val="center"/>
          </w:tcPr>
          <w:p w14:paraId="6AD1715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c>
          <w:tcPr>
            <w:tcW w:w="1134" w:type="dxa"/>
            <w:tcBorders>
              <w:bottom w:val="single" w:color="auto" w:sz="4" w:space="0"/>
            </w:tcBorders>
            <w:vAlign w:val="center"/>
          </w:tcPr>
          <w:p w14:paraId="7FF6F43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cs="宋体"/>
                <w:color w:val="000000"/>
                <w:kern w:val="0"/>
                <w:sz w:val="24"/>
                <w:highlight w:val="none"/>
              </w:rPr>
            </w:pPr>
          </w:p>
        </w:tc>
      </w:tr>
    </w:tbl>
    <w:p w14:paraId="73225320">
      <w:pPr>
        <w:bidi w:val="0"/>
        <w:rPr>
          <w:rFonts w:hint="eastAsia"/>
        </w:rPr>
      </w:pPr>
      <w:r>
        <w:rPr>
          <w:rFonts w:hint="eastAsia"/>
        </w:rPr>
        <w:t>注：1、项目经理、技术负责人不得兼职。</w:t>
      </w:r>
    </w:p>
    <w:p w14:paraId="06DBE079">
      <w:pPr>
        <w:bidi w:val="0"/>
        <w:ind w:firstLine="960" w:firstLineChars="400"/>
        <w:rPr>
          <w:rFonts w:hint="eastAsia"/>
        </w:rPr>
      </w:pPr>
      <w:r>
        <w:rPr>
          <w:rFonts w:hint="eastAsia"/>
          <w:lang w:eastAsia="zh-CN"/>
        </w:rPr>
        <w:t>2.</w:t>
      </w:r>
      <w:r>
        <w:rPr>
          <w:rFonts w:hint="eastAsia"/>
        </w:rPr>
        <w:t>本表后无须附相关证明材料</w:t>
      </w:r>
    </w:p>
    <w:p w14:paraId="3C3F4086">
      <w:pPr>
        <w:spacing w:line="480" w:lineRule="auto"/>
        <w:rPr>
          <w:rFonts w:hint="eastAsia" w:ascii="宋体" w:hAnsi="宋体" w:cs="宋体"/>
          <w:sz w:val="24"/>
          <w:highlight w:val="none"/>
        </w:rPr>
      </w:pPr>
    </w:p>
    <w:p w14:paraId="619B21DB">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u w:val="single"/>
        </w:rPr>
      </w:pPr>
      <w:r>
        <w:rPr>
          <w:rFonts w:hint="eastAsia" w:ascii="宋体" w:hAnsi="宋体" w:cs="宋体"/>
          <w:sz w:val="24"/>
          <w:highlight w:val="none"/>
        </w:rPr>
        <w:t>供 应 商：</w:t>
      </w:r>
      <w:r>
        <w:rPr>
          <w:rFonts w:hint="eastAsia" w:ascii="宋体" w:hAnsi="宋体" w:cs="宋体"/>
          <w:sz w:val="24"/>
          <w:highlight w:val="none"/>
          <w:u w:val="single"/>
        </w:rPr>
        <w:t xml:space="preserve">                          （电子公章）</w:t>
      </w:r>
    </w:p>
    <w:p w14:paraId="176EABD9">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sz w:val="24"/>
          <w:highlight w:val="none"/>
          <w:u w:val="singl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（电子签名或电子签章）</w:t>
      </w:r>
    </w:p>
    <w:p w14:paraId="0BC35CC8">
      <w:pPr>
        <w:keepNext w:val="0"/>
        <w:keepLines w:val="0"/>
        <w:pageBreakBefore w:val="0"/>
        <w:widowControl w:val="0"/>
        <w:kinsoku/>
        <w:wordWrap/>
        <w:overflowPunct/>
        <w:topLinePunct w:val="0"/>
        <w:autoSpaceDE/>
        <w:autoSpaceDN/>
        <w:bidi w:val="0"/>
        <w:adjustRightInd/>
        <w:snapToGrid/>
        <w:spacing w:line="720" w:lineRule="exact"/>
        <w:ind w:firstLine="0" w:firstLineChars="0"/>
        <w:textAlignment w:val="auto"/>
        <w:rPr>
          <w:rFonts w:hint="eastAsia" w:ascii="宋体" w:hAnsi="宋体" w:cs="宋体"/>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0CB19EE">
      <w:pPr>
        <w:spacing w:line="440" w:lineRule="exact"/>
        <w:jc w:val="center"/>
        <w:outlineLvl w:val="9"/>
        <w:rPr>
          <w:rFonts w:hint="eastAsia" w:ascii="宋体" w:hAnsi="宋体" w:cs="宋体"/>
          <w:b/>
          <w:bCs/>
          <w:sz w:val="32"/>
          <w:szCs w:val="40"/>
          <w:highlight w:val="none"/>
        </w:rPr>
      </w:pPr>
      <w:bookmarkStart w:id="872" w:name="_Toc7927"/>
      <w:bookmarkStart w:id="873" w:name="_Toc11842"/>
      <w:bookmarkStart w:id="874" w:name="_Toc14742"/>
      <w:r>
        <w:rPr>
          <w:rFonts w:hint="eastAsia" w:ascii="宋体" w:hAnsi="宋体" w:cs="宋体"/>
          <w:b/>
          <w:bCs/>
          <w:sz w:val="32"/>
          <w:szCs w:val="40"/>
          <w:highlight w:val="none"/>
        </w:rPr>
        <w:br w:type="page"/>
      </w:r>
    </w:p>
    <w:p w14:paraId="6AAE9EEB">
      <w:pPr>
        <w:pStyle w:val="3"/>
        <w:bidi w:val="0"/>
        <w:rPr>
          <w:rFonts w:hint="eastAsia"/>
        </w:rPr>
      </w:pPr>
      <w:bookmarkStart w:id="875" w:name="_Toc13869"/>
      <w:bookmarkStart w:id="876" w:name="_Toc1834"/>
      <w:r>
        <w:rPr>
          <w:rFonts w:hint="eastAsia"/>
        </w:rPr>
        <w:t>第七章</w:t>
      </w:r>
      <w:r>
        <w:rPr>
          <w:rFonts w:hint="eastAsia"/>
          <w:lang w:val="en-US" w:eastAsia="zh-CN"/>
        </w:rPr>
        <w:t xml:space="preserve">  </w:t>
      </w:r>
      <w:r>
        <w:rPr>
          <w:rFonts w:hint="eastAsia"/>
        </w:rPr>
        <w:t>磋商程序</w:t>
      </w:r>
      <w:bookmarkEnd w:id="872"/>
      <w:bookmarkEnd w:id="873"/>
      <w:bookmarkEnd w:id="874"/>
      <w:bookmarkEnd w:id="875"/>
      <w:bookmarkEnd w:id="876"/>
    </w:p>
    <w:p w14:paraId="481386F2">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磋商会议议程（由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主持磋商会议）</w:t>
      </w:r>
    </w:p>
    <w:p w14:paraId="302CC922">
      <w:pPr>
        <w:spacing w:line="540" w:lineRule="exact"/>
        <w:ind w:left="0" w:leftChars="0" w:firstLine="0" w:firstLineChars="0"/>
        <w:rPr>
          <w:rFonts w:hint="eastAsia" w:ascii="宋体" w:hAnsi="宋体" w:eastAsia="宋体" w:cs="宋体"/>
          <w:sz w:val="24"/>
          <w:szCs w:val="24"/>
          <w:highlight w:val="none"/>
        </w:rPr>
      </w:pPr>
      <w:bookmarkStart w:id="877" w:name="OLE_LINK8"/>
      <w:r>
        <w:rPr>
          <w:rFonts w:hint="eastAsia" w:ascii="宋体" w:hAnsi="宋体" w:eastAsia="宋体" w:cs="宋体"/>
          <w:sz w:val="24"/>
          <w:szCs w:val="24"/>
          <w:highlight w:val="none"/>
        </w:rPr>
        <w:t>尊敬的各位领导：</w:t>
      </w:r>
    </w:p>
    <w:p w14:paraId="412CE150">
      <w:pPr>
        <w:spacing w:line="540" w:lineRule="exact"/>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大家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午好！受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进行竞争性磋商。</w:t>
      </w:r>
    </w:p>
    <w:p w14:paraId="71CC8A3C">
      <w:pPr>
        <w:spacing w:line="540" w:lineRule="exact"/>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现在是北京时间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时，根据磋商文件的规定，本次磋商时间已到；下面我宣布本次项目磋商会议正式开始。</w:t>
      </w:r>
    </w:p>
    <w:p w14:paraId="4EE00746">
      <w:pPr>
        <w:spacing w:line="540" w:lineRule="exact"/>
        <w:ind w:left="420" w:leftChars="175" w:firstLine="120" w:firstLineChars="50"/>
        <w:rPr>
          <w:rFonts w:hint="eastAsia" w:ascii="宋体" w:hAnsi="宋体" w:eastAsia="宋体" w:cs="宋体"/>
          <w:sz w:val="24"/>
          <w:szCs w:val="24"/>
          <w:highlight w:val="none"/>
        </w:rPr>
      </w:pPr>
      <w:r>
        <w:rPr>
          <w:rFonts w:hint="eastAsia" w:ascii="宋体" w:hAnsi="宋体" w:cs="宋体"/>
          <w:sz w:val="24"/>
          <w:szCs w:val="24"/>
          <w:highlight w:val="none"/>
          <w:lang w:eastAsia="zh-CN"/>
        </w:rPr>
        <w:t>1.</w:t>
      </w:r>
      <w:r>
        <w:rPr>
          <w:rFonts w:hint="eastAsia" w:ascii="宋体" w:hAnsi="宋体" w:eastAsia="宋体" w:cs="宋体"/>
          <w:sz w:val="24"/>
          <w:szCs w:val="24"/>
          <w:highlight w:val="none"/>
        </w:rPr>
        <w:t>首先介绍出席本次会议的相关单位分别是：</w:t>
      </w:r>
    </w:p>
    <w:p w14:paraId="0383DC6E">
      <w:pPr>
        <w:spacing w:line="540" w:lineRule="exact"/>
        <w:ind w:firstLine="600" w:firstLineChars="2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74AC0CD3">
      <w:pPr>
        <w:spacing w:line="540" w:lineRule="exact"/>
        <w:ind w:firstLine="600" w:firstLineChars="2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0774E295">
      <w:pPr>
        <w:spacing w:line="540" w:lineRule="exact"/>
        <w:ind w:firstLine="600" w:firstLineChars="2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2A251F35">
      <w:pPr>
        <w:spacing w:line="540" w:lineRule="exact"/>
        <w:ind w:firstLine="600" w:firstLineChars="2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6D2B0D1E">
      <w:pPr>
        <w:spacing w:line="540" w:lineRule="exact"/>
        <w:ind w:firstLine="600" w:firstLineChars="2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p w14:paraId="27A32213">
      <w:pPr>
        <w:numPr>
          <w:ilvl w:val="0"/>
          <w:numId w:val="2"/>
        </w:num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本项目采用远程解锁的方式进行开标，未邀请投标单位参加现场开标。</w:t>
      </w:r>
    </w:p>
    <w:p w14:paraId="385EF537">
      <w:pPr>
        <w:spacing w:line="7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下面我们直接进入远程解锁程序。</w:t>
      </w:r>
    </w:p>
    <w:p w14:paraId="2DF20F4E">
      <w:pPr>
        <w:spacing w:line="7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4.</w:t>
      </w:r>
      <w:r>
        <w:rPr>
          <w:rFonts w:hint="eastAsia" w:ascii="宋体" w:hAnsi="宋体" w:eastAsia="宋体" w:cs="宋体"/>
          <w:sz w:val="24"/>
          <w:szCs w:val="24"/>
          <w:highlight w:val="none"/>
        </w:rPr>
        <w:t>现在我宣布磋商会议结束，下面转入评标阶段，请监督管理部门人员监督评标工作。</w:t>
      </w:r>
    </w:p>
    <w:p w14:paraId="3A41F263">
      <w:pPr>
        <w:spacing w:line="7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5.</w:t>
      </w:r>
      <w:r>
        <w:rPr>
          <w:rFonts w:hint="eastAsia" w:ascii="宋体" w:hAnsi="宋体" w:eastAsia="宋体" w:cs="宋体"/>
          <w:sz w:val="24"/>
          <w:szCs w:val="24"/>
          <w:highlight w:val="none"/>
        </w:rPr>
        <w:t>谢谢大家，磋商会议到此结束。</w:t>
      </w:r>
    </w:p>
    <w:p w14:paraId="47348FCF">
      <w:pPr>
        <w:spacing w:line="1000" w:lineRule="exact"/>
        <w:jc w:val="center"/>
        <w:rPr>
          <w:rFonts w:hint="eastAsia" w:ascii="宋体" w:hAnsi="宋体" w:eastAsia="宋体" w:cs="宋体"/>
          <w:b/>
          <w:bCs/>
          <w:kern w:val="44"/>
          <w:sz w:val="24"/>
          <w:szCs w:val="24"/>
          <w:highlight w:val="none"/>
        </w:rPr>
        <w:sectPr>
          <w:pgSz w:w="11905" w:h="16838"/>
          <w:pgMar w:top="1247" w:right="1531" w:bottom="1247" w:left="1531" w:header="851" w:footer="896" w:gutter="0"/>
          <w:pgNumType w:fmt="numberInDash"/>
          <w:cols w:space="0" w:num="1"/>
          <w:rtlGutter w:val="0"/>
          <w:docGrid w:linePitch="312" w:charSpace="0"/>
        </w:sectPr>
      </w:pPr>
    </w:p>
    <w:bookmarkEnd w:id="877"/>
    <w:p w14:paraId="0985FDF4">
      <w:pPr>
        <w:pStyle w:val="3"/>
        <w:bidi w:val="0"/>
        <w:rPr>
          <w:rFonts w:hint="eastAsia"/>
        </w:rPr>
      </w:pPr>
      <w:bookmarkStart w:id="878" w:name="_Toc2488"/>
      <w:bookmarkStart w:id="879" w:name="_Toc15207"/>
      <w:bookmarkStart w:id="880" w:name="_Toc2529"/>
      <w:bookmarkStart w:id="881" w:name="_Toc11993"/>
      <w:bookmarkStart w:id="882" w:name="_Toc14754"/>
      <w:r>
        <w:rPr>
          <w:rFonts w:hint="eastAsia"/>
        </w:rPr>
        <w:t>第八章</w:t>
      </w:r>
      <w:r>
        <w:rPr>
          <w:rFonts w:hint="eastAsia"/>
          <w:lang w:val="en-US" w:eastAsia="zh-CN"/>
        </w:rPr>
        <w:t xml:space="preserve">  </w:t>
      </w:r>
      <w:r>
        <w:rPr>
          <w:rFonts w:hint="eastAsia"/>
        </w:rPr>
        <w:t>工程量清单</w:t>
      </w:r>
      <w:bookmarkEnd w:id="878"/>
      <w:bookmarkEnd w:id="879"/>
      <w:bookmarkEnd w:id="880"/>
      <w:bookmarkEnd w:id="881"/>
      <w:bookmarkEnd w:id="882"/>
    </w:p>
    <w:p w14:paraId="76B7F64C">
      <w:pPr>
        <w:bidi w:val="0"/>
        <w:jc w:val="center"/>
        <w:rPr>
          <w:rFonts w:hint="eastAsia" w:ascii="宋体" w:hAnsi="宋体" w:cs="宋体"/>
          <w:b/>
          <w:bCs/>
          <w:szCs w:val="28"/>
          <w:highlight w:val="none"/>
        </w:rPr>
      </w:pPr>
      <w:r>
        <w:rPr>
          <w:rFonts w:hint="eastAsia"/>
        </w:rPr>
        <w:t>（另附）</w:t>
      </w:r>
      <w:r>
        <w:rPr>
          <w:rFonts w:hint="eastAsia" w:ascii="宋体" w:hAnsi="宋体" w:cs="宋体"/>
          <w:b/>
          <w:bCs/>
          <w:szCs w:val="28"/>
          <w:highlight w:val="none"/>
        </w:rPr>
        <w:br w:type="page"/>
      </w:r>
    </w:p>
    <w:p w14:paraId="0A70C137">
      <w:pPr>
        <w:bidi w:val="0"/>
        <w:ind w:left="0" w:leftChars="0" w:firstLine="0" w:firstLineChars="0"/>
        <w:outlineLvl w:val="9"/>
        <w:rPr>
          <w:rFonts w:hint="eastAsia"/>
        </w:rPr>
      </w:pPr>
      <w:r>
        <w:rPr>
          <w:rFonts w:hint="eastAsia"/>
          <w:b/>
          <w:bCs/>
          <w:sz w:val="28"/>
          <w:szCs w:val="28"/>
        </w:rPr>
        <w:t>二轮最终报价格式：</w:t>
      </w:r>
    </w:p>
    <w:p w14:paraId="7F72D9EE">
      <w:pPr>
        <w:pStyle w:val="22"/>
        <w:bidi w:val="0"/>
        <w:rPr>
          <w:rFonts w:hint="eastAsia"/>
        </w:rPr>
      </w:pPr>
      <w:r>
        <w:rPr>
          <w:rFonts w:hint="eastAsia"/>
        </w:rPr>
        <w:t>磋商报价表（二轮最终报价）</w:t>
      </w:r>
    </w:p>
    <w:p w14:paraId="741F6CEE">
      <w:pPr>
        <w:jc w:val="center"/>
        <w:rPr>
          <w:rFonts w:hint="eastAsia" w:ascii="宋体" w:hAnsi="宋体" w:cs="宋体"/>
          <w:b/>
          <w:bCs/>
          <w:sz w:val="32"/>
          <w:szCs w:val="28"/>
          <w:highlight w:val="none"/>
        </w:rPr>
      </w:pPr>
    </w:p>
    <w:p w14:paraId="137AEDE3">
      <w:pPr>
        <w:bidi w:val="0"/>
        <w:rPr>
          <w:rFonts w:hint="eastAsia"/>
          <w:u w:val="single"/>
          <w:lang w:eastAsia="zh-CN"/>
        </w:rPr>
      </w:pPr>
      <w:r>
        <w:rPr>
          <w:rFonts w:hint="eastAsia"/>
        </w:rPr>
        <w:t>项目名称：</w:t>
      </w:r>
      <w:r>
        <w:rPr>
          <w:rFonts w:hint="eastAsia"/>
          <w:u w:val="single"/>
          <w:lang w:eastAsia="zh-CN"/>
        </w:rPr>
        <w:t>宣威市乐丰乡基础设施改造项目</w:t>
      </w:r>
    </w:p>
    <w:p w14:paraId="24E5C2A2">
      <w:pPr>
        <w:bidi w:val="0"/>
        <w:rPr>
          <w:rFonts w:hint="default"/>
          <w:highlight w:val="none"/>
          <w:u w:val="single"/>
          <w:lang w:val="en-US" w:eastAsia="zh-CN"/>
        </w:rPr>
      </w:pPr>
      <w:r>
        <w:rPr>
          <w:rFonts w:hint="eastAsia"/>
        </w:rPr>
        <w:t>项目编号</w:t>
      </w:r>
      <w:r>
        <w:rPr>
          <w:rFonts w:hint="eastAsia"/>
          <w:highlight w:val="none"/>
        </w:rPr>
        <w:t>：</w:t>
      </w:r>
      <w:r>
        <w:rPr>
          <w:rFonts w:hint="eastAsia"/>
          <w:highlight w:val="none"/>
          <w:u w:val="single"/>
          <w:lang w:val="en-US" w:eastAsia="zh-CN"/>
        </w:rPr>
        <w:t xml:space="preserve"> QJZC2026-C2-00639-DLJG-0008</w:t>
      </w:r>
    </w:p>
    <w:tbl>
      <w:tblPr>
        <w:tblStyle w:val="58"/>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0"/>
      </w:tblGrid>
      <w:tr w14:paraId="3428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380" w:type="dxa"/>
          </w:tcPr>
          <w:p w14:paraId="4D2C3634">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r>
      <w:tr w14:paraId="04F6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9380" w:type="dxa"/>
          </w:tcPr>
          <w:p w14:paraId="060263B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经过竞争性磋商，我公司在此作出最终报价：</w:t>
            </w:r>
          </w:p>
          <w:p w14:paraId="24B8180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最终报价（小写）：¥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元，下浮率</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457DC4DD">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（大写）：人民币</w:t>
            </w:r>
            <w:r>
              <w:rPr>
                <w:rFonts w:hint="eastAsia" w:ascii="宋体" w:hAnsi="宋体" w:eastAsia="宋体" w:cs="宋体"/>
                <w:kern w:val="0"/>
                <w:sz w:val="24"/>
                <w:szCs w:val="24"/>
                <w:highlight w:val="none"/>
                <w:u w:val="single"/>
              </w:rPr>
              <w:t xml:space="preserve">                              </w:t>
            </w:r>
          </w:p>
        </w:tc>
      </w:tr>
      <w:tr w14:paraId="59C7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380" w:type="dxa"/>
          </w:tcPr>
          <w:p w14:paraId="75D0793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质量承诺：</w:t>
            </w:r>
          </w:p>
        </w:tc>
      </w:tr>
      <w:tr w14:paraId="371F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380" w:type="dxa"/>
          </w:tcPr>
          <w:p w14:paraId="403F332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工期承诺：</w:t>
            </w:r>
          </w:p>
        </w:tc>
      </w:tr>
    </w:tbl>
    <w:p w14:paraId="14706200">
      <w:pPr>
        <w:autoSpaceDE w:val="0"/>
        <w:autoSpaceDN w:val="0"/>
        <w:adjustRightInd w:val="0"/>
        <w:spacing w:line="720" w:lineRule="exact"/>
        <w:ind w:firstLine="560" w:firstLineChars="200"/>
        <w:rPr>
          <w:rFonts w:hint="eastAsia" w:ascii="宋体" w:hAnsi="宋体" w:cs="宋体"/>
          <w:kern w:val="0"/>
          <w:sz w:val="28"/>
          <w:szCs w:val="28"/>
          <w:highlight w:val="none"/>
        </w:rPr>
      </w:pPr>
    </w:p>
    <w:p w14:paraId="38E2B835">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eastAsia"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（电子公章）</w:t>
      </w:r>
    </w:p>
    <w:p w14:paraId="6CC18951">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法定代表人或其授权代理人（电子签名或电子签章）：</w:t>
      </w:r>
      <w:r>
        <w:rPr>
          <w:rFonts w:hint="eastAsia" w:ascii="宋体" w:hAnsi="宋体" w:cs="宋体"/>
          <w:sz w:val="24"/>
          <w:szCs w:val="24"/>
          <w:highlight w:val="none"/>
          <w:u w:val="single"/>
          <w:lang w:val="en-US" w:eastAsia="zh-CN"/>
        </w:rPr>
        <w:t xml:space="preserve">        </w:t>
      </w:r>
    </w:p>
    <w:p w14:paraId="57BDCDE1">
      <w:pPr>
        <w:keepNext w:val="0"/>
        <w:keepLines w:val="0"/>
        <w:pageBreakBefore w:val="0"/>
        <w:widowControl w:val="0"/>
        <w:kinsoku/>
        <w:wordWrap/>
        <w:overflowPunct/>
        <w:topLinePunct w:val="0"/>
        <w:autoSpaceDE/>
        <w:autoSpaceDN/>
        <w:bidi w:val="0"/>
        <w:adjustRightInd/>
        <w:snapToGrid/>
        <w:spacing w:line="720" w:lineRule="exact"/>
        <w:ind w:left="0" w:firstLine="0" w:firstLineChars="0"/>
        <w:textAlignment w:val="auto"/>
        <w:rPr>
          <w:rFonts w:hint="eastAsia"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w:t>
      </w:r>
      <w:r>
        <w:rPr>
          <w:rFonts w:hint="eastAsia" w:ascii="宋体" w:hAnsi="宋体" w:cs="宋体"/>
          <w:sz w:val="24"/>
          <w:szCs w:val="24"/>
          <w:highlight w:val="none"/>
        </w:rPr>
        <w:t>年</w:t>
      </w:r>
      <w:r>
        <w:rPr>
          <w:rFonts w:hint="eastAsia" w:ascii="宋体" w:hAnsi="宋体" w:cs="宋体"/>
          <w:sz w:val="24"/>
          <w:szCs w:val="24"/>
          <w:highlight w:val="none"/>
          <w:u w:val="single"/>
        </w:rPr>
        <w:t>　　</w:t>
      </w:r>
      <w:r>
        <w:rPr>
          <w:rFonts w:hint="eastAsia" w:ascii="宋体" w:hAnsi="宋体" w:cs="宋体"/>
          <w:sz w:val="24"/>
          <w:szCs w:val="24"/>
          <w:highlight w:val="none"/>
        </w:rPr>
        <w:t>月</w:t>
      </w:r>
      <w:r>
        <w:rPr>
          <w:rFonts w:hint="eastAsia" w:ascii="宋体" w:hAnsi="宋体" w:cs="宋体"/>
          <w:sz w:val="24"/>
          <w:szCs w:val="24"/>
          <w:highlight w:val="none"/>
          <w:u w:val="single"/>
        </w:rPr>
        <w:t>　　</w:t>
      </w:r>
      <w:r>
        <w:rPr>
          <w:rFonts w:hint="eastAsia" w:ascii="宋体" w:hAnsi="宋体" w:cs="宋体"/>
          <w:sz w:val="24"/>
          <w:szCs w:val="24"/>
          <w:highlight w:val="none"/>
        </w:rPr>
        <w:t>日</w:t>
      </w:r>
    </w:p>
    <w:p w14:paraId="76748A23">
      <w:pPr>
        <w:bidi w:val="0"/>
        <w:rPr>
          <w:rFonts w:hint="eastAsia"/>
        </w:rPr>
      </w:pPr>
      <w:bookmarkStart w:id="883" w:name="OLE_LINK16"/>
      <w:r>
        <w:rPr>
          <w:rFonts w:hint="eastAsia"/>
        </w:rPr>
        <w:t>注：此页可在最终报价时可作为附件上传到政采云平台（按评审过程中评委实际要求为准）</w:t>
      </w:r>
      <w:bookmarkEnd w:id="883"/>
    </w:p>
    <w:p w14:paraId="229428E4">
      <w:pPr>
        <w:spacing w:line="360" w:lineRule="auto"/>
        <w:ind w:firstLine="482" w:firstLineChars="200"/>
        <w:jc w:val="left"/>
        <w:rPr>
          <w:rFonts w:hint="eastAsia" w:ascii="宋体" w:hAnsi="宋体" w:cs="宋体"/>
          <w:b/>
          <w:bCs/>
          <w:sz w:val="24"/>
        </w:rPr>
      </w:pPr>
    </w:p>
    <w:sectPr>
      <w:headerReference r:id="rId12" w:type="default"/>
      <w:footerReference r:id="rId13" w:type="default"/>
      <w:pgSz w:w="11905" w:h="16838"/>
      <w:pgMar w:top="1247" w:right="1531" w:bottom="1247" w:left="1531" w:header="851" w:footer="896" w:gutter="0"/>
      <w:pgNumType w:fmt="numberInDash"/>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8BC5">
    <w:pPr>
      <w:pStyle w:val="36"/>
      <w:jc w:val="center"/>
    </w:pPr>
  </w:p>
  <w:p w14:paraId="234FDF75">
    <w:pPr>
      <w:pStyle w:val="36"/>
      <w:ind w:right="420"/>
      <w:rPr>
        <w:rFonts w:ascii="隶书" w:eastAsia="隶书"/>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BF01">
    <w:pPr>
      <w:pStyle w:val="36"/>
      <w:jc w:val="center"/>
    </w:pPr>
  </w:p>
  <w:p w14:paraId="4A623678">
    <w:pPr>
      <w:pStyle w:val="36"/>
      <w:ind w:right="420"/>
      <w:rPr>
        <w:rFonts w:ascii="隶书" w:eastAsia="隶书"/>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E3FA">
    <w:pPr>
      <w:pStyle w:val="3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70C7AC">
                          <w:pPr>
                            <w:pStyle w:val="36"/>
                            <w:jc w:val="center"/>
                            <w:rPr>
                              <w:rFonts w:hint="eastAsia"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lang w:val="zh-CN"/>
                            </w:rPr>
                            <w:t>3</w:t>
                          </w:r>
                          <w:r>
                            <w:rPr>
                              <w:rFonts w:hint="eastAsia" w:ascii="宋体" w:hAnsi="宋体" w:cs="宋体"/>
                              <w:sz w:val="18"/>
                              <w:szCs w:val="1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5370C7AC">
                    <w:pPr>
                      <w:pStyle w:val="36"/>
                      <w:jc w:val="center"/>
                      <w:rPr>
                        <w:rFonts w:hint="eastAsia"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lang w:val="zh-CN"/>
                      </w:rPr>
                      <w:t>3</w:t>
                    </w:r>
                    <w:r>
                      <w:rPr>
                        <w:rFonts w:hint="eastAsia" w:ascii="宋体" w:hAnsi="宋体" w:cs="宋体"/>
                        <w:sz w:val="18"/>
                        <w:szCs w:val="18"/>
                      </w:rPr>
                      <w:fldChar w:fldCharType="end"/>
                    </w:r>
                  </w:p>
                </w:txbxContent>
              </v:textbox>
            </v:shape>
          </w:pict>
        </mc:Fallback>
      </mc:AlternateContent>
    </w:r>
  </w:p>
  <w:p w14:paraId="2A7EC291">
    <w:pPr>
      <w:pStyle w:val="36"/>
      <w:ind w:right="420"/>
      <w:rPr>
        <w:rFonts w:ascii="隶书" w:eastAsia="隶书"/>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9F500">
    <w:pPr>
      <w:pStyle w:val="3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153BF4">
                          <w:pPr>
                            <w:pStyle w:val="36"/>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40153BF4">
                    <w:pPr>
                      <w:pStyle w:val="36"/>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52A8DC1D">
    <w:pPr>
      <w:pStyle w:val="36"/>
      <w:ind w:right="420"/>
      <w:rPr>
        <w:rFonts w:ascii="隶书" w:eastAsia="隶书"/>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9BAD3">
    <w:pPr>
      <w:pStyle w:val="3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FA228">
                          <w:pPr>
                            <w:pStyle w:val="36"/>
                            <w:rPr>
                              <w:rFonts w:hint="eastAsia" w:ascii="Malgun Gothic" w:hAnsi="Malgun Gothic" w:eastAsia="Malgun Gothic" w:cs="Malgun Gothic"/>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46</w:t>
                          </w:r>
                          <w:r>
                            <w:rPr>
                              <w:rFonts w:hint="eastAsia" w:ascii="宋体" w:hAnsi="宋体" w:cs="宋体"/>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91FA228">
                    <w:pPr>
                      <w:pStyle w:val="36"/>
                      <w:rPr>
                        <w:rFonts w:hint="eastAsia" w:ascii="Malgun Gothic" w:hAnsi="Malgun Gothic" w:eastAsia="Malgun Gothic" w:cs="Malgun Gothic"/>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46</w:t>
                    </w:r>
                    <w:r>
                      <w:rPr>
                        <w:rFonts w:hint="eastAsia" w:ascii="宋体" w:hAnsi="宋体" w:cs="宋体"/>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D9F2">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DF7D5E">
                          <w:pPr>
                            <w:pStyle w:val="36"/>
                            <w:rPr>
                              <w:rFonts w:hint="eastAsia" w:ascii="Malgun Gothic" w:hAnsi="Malgun Gothic" w:eastAsia="Malgun Gothic" w:cs="Malgun Gothic"/>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46</w:t>
                          </w:r>
                          <w:r>
                            <w:rPr>
                              <w:rFonts w:hint="eastAsia" w:ascii="宋体" w:hAnsi="宋体" w:cs="宋体"/>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0DF7D5E">
                    <w:pPr>
                      <w:pStyle w:val="36"/>
                      <w:rPr>
                        <w:rFonts w:hint="eastAsia" w:ascii="Malgun Gothic" w:hAnsi="Malgun Gothic" w:eastAsia="Malgun Gothic" w:cs="Malgun Gothic"/>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46</w:t>
                    </w:r>
                    <w:r>
                      <w:rPr>
                        <w:rFonts w:hint="eastAsia" w:ascii="宋体" w:hAnsi="宋体" w:cs="宋体"/>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C9C5A">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B1C3">
    <w:pPr>
      <w:pStyle w:val="37"/>
      <w:pBdr>
        <w:bottom w:val="none" w:color="auto" w:sz="0" w:space="1"/>
      </w:pBdr>
      <w:wordWrap w:val="0"/>
      <w:jc w:val="right"/>
      <w:rPr>
        <w:rFonts w:hint="eastAsia" w:ascii="宋体" w:hAnsi="宋体"/>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C67F">
    <w:pPr>
      <w:pStyle w:val="37"/>
      <w:pBdr>
        <w:bottom w:val="none" w:color="auto" w:sz="0" w:space="1"/>
      </w:pBdr>
      <w:wordWrap w:val="0"/>
      <w:jc w:val="right"/>
      <w:rPr>
        <w:rFonts w:hint="eastAsia" w:ascii="宋体" w:hAnsi="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3ECC9"/>
    <w:multiLevelType w:val="singleLevel"/>
    <w:tmpl w:val="1933ECC9"/>
    <w:lvl w:ilvl="0" w:tentative="0">
      <w:start w:val="1"/>
      <w:numFmt w:val="decimal"/>
      <w:suff w:val="nothing"/>
      <w:lvlText w:val="（%1）"/>
      <w:lvlJc w:val="left"/>
    </w:lvl>
  </w:abstractNum>
  <w:abstractNum w:abstractNumId="1">
    <w:nsid w:val="55E5B63F"/>
    <w:multiLevelType w:val="singleLevel"/>
    <w:tmpl w:val="55E5B63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4NzgxY2JiZDZlZTQ4NmIwYjRkOTIzMTliODlkM2QifQ=="/>
  </w:docVars>
  <w:rsids>
    <w:rsidRoot w:val="00172A27"/>
    <w:rsid w:val="00000102"/>
    <w:rsid w:val="0000429B"/>
    <w:rsid w:val="00010D17"/>
    <w:rsid w:val="00013BDF"/>
    <w:rsid w:val="00014477"/>
    <w:rsid w:val="0001708B"/>
    <w:rsid w:val="0001798D"/>
    <w:rsid w:val="000227EA"/>
    <w:rsid w:val="00023673"/>
    <w:rsid w:val="00025278"/>
    <w:rsid w:val="000268E1"/>
    <w:rsid w:val="0003180E"/>
    <w:rsid w:val="0003511F"/>
    <w:rsid w:val="00037A37"/>
    <w:rsid w:val="00041F59"/>
    <w:rsid w:val="00045B64"/>
    <w:rsid w:val="000509FB"/>
    <w:rsid w:val="00051D9F"/>
    <w:rsid w:val="00052582"/>
    <w:rsid w:val="000600DC"/>
    <w:rsid w:val="000605D9"/>
    <w:rsid w:val="000661F2"/>
    <w:rsid w:val="000662DA"/>
    <w:rsid w:val="000663A1"/>
    <w:rsid w:val="000716D2"/>
    <w:rsid w:val="00071A36"/>
    <w:rsid w:val="00072A84"/>
    <w:rsid w:val="0007333E"/>
    <w:rsid w:val="000739DE"/>
    <w:rsid w:val="0007409F"/>
    <w:rsid w:val="000751D6"/>
    <w:rsid w:val="0007691C"/>
    <w:rsid w:val="00080286"/>
    <w:rsid w:val="00085DE7"/>
    <w:rsid w:val="0008616F"/>
    <w:rsid w:val="00087CBA"/>
    <w:rsid w:val="00091F44"/>
    <w:rsid w:val="00093337"/>
    <w:rsid w:val="00093656"/>
    <w:rsid w:val="00094359"/>
    <w:rsid w:val="000945D6"/>
    <w:rsid w:val="00095E01"/>
    <w:rsid w:val="00096B13"/>
    <w:rsid w:val="000A0C28"/>
    <w:rsid w:val="000A2440"/>
    <w:rsid w:val="000A2461"/>
    <w:rsid w:val="000A3531"/>
    <w:rsid w:val="000A5B31"/>
    <w:rsid w:val="000A6A97"/>
    <w:rsid w:val="000B2B7B"/>
    <w:rsid w:val="000B3DB5"/>
    <w:rsid w:val="000B65E0"/>
    <w:rsid w:val="000B7169"/>
    <w:rsid w:val="000B77C3"/>
    <w:rsid w:val="000B797B"/>
    <w:rsid w:val="000B7ECF"/>
    <w:rsid w:val="000C0DA5"/>
    <w:rsid w:val="000C2575"/>
    <w:rsid w:val="000C5101"/>
    <w:rsid w:val="000D2627"/>
    <w:rsid w:val="000E20C4"/>
    <w:rsid w:val="000E3355"/>
    <w:rsid w:val="000E6BBB"/>
    <w:rsid w:val="000F03F3"/>
    <w:rsid w:val="000F57DF"/>
    <w:rsid w:val="000F6FFE"/>
    <w:rsid w:val="00100A2D"/>
    <w:rsid w:val="001012D4"/>
    <w:rsid w:val="00103E05"/>
    <w:rsid w:val="0011455F"/>
    <w:rsid w:val="0012156F"/>
    <w:rsid w:val="001228C7"/>
    <w:rsid w:val="0012453F"/>
    <w:rsid w:val="00124D2B"/>
    <w:rsid w:val="00130904"/>
    <w:rsid w:val="00131B1F"/>
    <w:rsid w:val="001339AD"/>
    <w:rsid w:val="0013485F"/>
    <w:rsid w:val="00135756"/>
    <w:rsid w:val="00137213"/>
    <w:rsid w:val="00137DDD"/>
    <w:rsid w:val="0014064F"/>
    <w:rsid w:val="001434FE"/>
    <w:rsid w:val="00143C80"/>
    <w:rsid w:val="00146C14"/>
    <w:rsid w:val="00152056"/>
    <w:rsid w:val="00152CD6"/>
    <w:rsid w:val="001549D3"/>
    <w:rsid w:val="001551F9"/>
    <w:rsid w:val="00155B47"/>
    <w:rsid w:val="001570FF"/>
    <w:rsid w:val="00163465"/>
    <w:rsid w:val="0016549F"/>
    <w:rsid w:val="00166916"/>
    <w:rsid w:val="001679B7"/>
    <w:rsid w:val="00170319"/>
    <w:rsid w:val="00170987"/>
    <w:rsid w:val="00171356"/>
    <w:rsid w:val="001717FF"/>
    <w:rsid w:val="00172A27"/>
    <w:rsid w:val="00175694"/>
    <w:rsid w:val="00177266"/>
    <w:rsid w:val="00182C3D"/>
    <w:rsid w:val="0018679E"/>
    <w:rsid w:val="00187710"/>
    <w:rsid w:val="00190683"/>
    <w:rsid w:val="00193D6D"/>
    <w:rsid w:val="001A0039"/>
    <w:rsid w:val="001A3FB9"/>
    <w:rsid w:val="001A43AC"/>
    <w:rsid w:val="001A5C93"/>
    <w:rsid w:val="001A65DA"/>
    <w:rsid w:val="001A77EF"/>
    <w:rsid w:val="001B0C0B"/>
    <w:rsid w:val="001B40EF"/>
    <w:rsid w:val="001B7EB9"/>
    <w:rsid w:val="001C1D21"/>
    <w:rsid w:val="001C20C6"/>
    <w:rsid w:val="001C25B6"/>
    <w:rsid w:val="001C3F9C"/>
    <w:rsid w:val="001C460B"/>
    <w:rsid w:val="001C5AAB"/>
    <w:rsid w:val="001C5F65"/>
    <w:rsid w:val="001C6E8E"/>
    <w:rsid w:val="001C72D1"/>
    <w:rsid w:val="001D15B2"/>
    <w:rsid w:val="001D1DB2"/>
    <w:rsid w:val="001D449F"/>
    <w:rsid w:val="001D4A5B"/>
    <w:rsid w:val="001D5D22"/>
    <w:rsid w:val="001E16F0"/>
    <w:rsid w:val="001E47DC"/>
    <w:rsid w:val="001E4BA8"/>
    <w:rsid w:val="001F2E67"/>
    <w:rsid w:val="001F7082"/>
    <w:rsid w:val="001F7D57"/>
    <w:rsid w:val="00200D66"/>
    <w:rsid w:val="00201B28"/>
    <w:rsid w:val="00201B65"/>
    <w:rsid w:val="00205014"/>
    <w:rsid w:val="00205AA1"/>
    <w:rsid w:val="00207ED9"/>
    <w:rsid w:val="00211A43"/>
    <w:rsid w:val="00211F87"/>
    <w:rsid w:val="002139C8"/>
    <w:rsid w:val="0021485D"/>
    <w:rsid w:val="002162DB"/>
    <w:rsid w:val="00217C74"/>
    <w:rsid w:val="00221A8D"/>
    <w:rsid w:val="00221B0B"/>
    <w:rsid w:val="002225D6"/>
    <w:rsid w:val="00223D56"/>
    <w:rsid w:val="00230AB4"/>
    <w:rsid w:val="00234B3A"/>
    <w:rsid w:val="002400C9"/>
    <w:rsid w:val="00240C05"/>
    <w:rsid w:val="00241F5C"/>
    <w:rsid w:val="002440F8"/>
    <w:rsid w:val="0024448E"/>
    <w:rsid w:val="00250FB8"/>
    <w:rsid w:val="002513CD"/>
    <w:rsid w:val="00251840"/>
    <w:rsid w:val="00251A1D"/>
    <w:rsid w:val="0025314C"/>
    <w:rsid w:val="002601AE"/>
    <w:rsid w:val="002605A3"/>
    <w:rsid w:val="00262AA7"/>
    <w:rsid w:val="00263B2C"/>
    <w:rsid w:val="00263D0E"/>
    <w:rsid w:val="00264EFF"/>
    <w:rsid w:val="00267253"/>
    <w:rsid w:val="00267A2B"/>
    <w:rsid w:val="00270AC5"/>
    <w:rsid w:val="002742A2"/>
    <w:rsid w:val="002752A9"/>
    <w:rsid w:val="00277998"/>
    <w:rsid w:val="0028034A"/>
    <w:rsid w:val="00281D43"/>
    <w:rsid w:val="00283AD5"/>
    <w:rsid w:val="00285112"/>
    <w:rsid w:val="00292D2B"/>
    <w:rsid w:val="00292D47"/>
    <w:rsid w:val="00293214"/>
    <w:rsid w:val="002948D3"/>
    <w:rsid w:val="00296186"/>
    <w:rsid w:val="00296707"/>
    <w:rsid w:val="002968AA"/>
    <w:rsid w:val="002A04D9"/>
    <w:rsid w:val="002A078B"/>
    <w:rsid w:val="002A14F8"/>
    <w:rsid w:val="002A1F09"/>
    <w:rsid w:val="002A2242"/>
    <w:rsid w:val="002A2BD1"/>
    <w:rsid w:val="002A47D3"/>
    <w:rsid w:val="002A7102"/>
    <w:rsid w:val="002B1F64"/>
    <w:rsid w:val="002B2BCB"/>
    <w:rsid w:val="002B3443"/>
    <w:rsid w:val="002B63ED"/>
    <w:rsid w:val="002B7F74"/>
    <w:rsid w:val="002C0134"/>
    <w:rsid w:val="002C0535"/>
    <w:rsid w:val="002C1CD0"/>
    <w:rsid w:val="002C233E"/>
    <w:rsid w:val="002C2BC7"/>
    <w:rsid w:val="002C5089"/>
    <w:rsid w:val="002C7AA7"/>
    <w:rsid w:val="002D37F1"/>
    <w:rsid w:val="002D5793"/>
    <w:rsid w:val="002D7FE1"/>
    <w:rsid w:val="002E3087"/>
    <w:rsid w:val="002E5518"/>
    <w:rsid w:val="002E65E0"/>
    <w:rsid w:val="002F04D4"/>
    <w:rsid w:val="002F1EA8"/>
    <w:rsid w:val="002F3DC5"/>
    <w:rsid w:val="002F7141"/>
    <w:rsid w:val="0030029D"/>
    <w:rsid w:val="0030651A"/>
    <w:rsid w:val="003112EA"/>
    <w:rsid w:val="0031486C"/>
    <w:rsid w:val="003162F1"/>
    <w:rsid w:val="003163D3"/>
    <w:rsid w:val="003228DF"/>
    <w:rsid w:val="00326445"/>
    <w:rsid w:val="0033169D"/>
    <w:rsid w:val="003325A2"/>
    <w:rsid w:val="00333272"/>
    <w:rsid w:val="00334C6A"/>
    <w:rsid w:val="0034311A"/>
    <w:rsid w:val="00343DAF"/>
    <w:rsid w:val="00345CFC"/>
    <w:rsid w:val="00353D1C"/>
    <w:rsid w:val="003561C0"/>
    <w:rsid w:val="003572AC"/>
    <w:rsid w:val="00361C54"/>
    <w:rsid w:val="003631D6"/>
    <w:rsid w:val="00363267"/>
    <w:rsid w:val="0036628E"/>
    <w:rsid w:val="00367C19"/>
    <w:rsid w:val="00370856"/>
    <w:rsid w:val="003710CE"/>
    <w:rsid w:val="00372256"/>
    <w:rsid w:val="00372B18"/>
    <w:rsid w:val="00372D28"/>
    <w:rsid w:val="00373931"/>
    <w:rsid w:val="00376F8C"/>
    <w:rsid w:val="003804B5"/>
    <w:rsid w:val="0038207F"/>
    <w:rsid w:val="00383449"/>
    <w:rsid w:val="00387223"/>
    <w:rsid w:val="003A102A"/>
    <w:rsid w:val="003A250C"/>
    <w:rsid w:val="003A2D6C"/>
    <w:rsid w:val="003A36DD"/>
    <w:rsid w:val="003A3A8F"/>
    <w:rsid w:val="003A4798"/>
    <w:rsid w:val="003A5027"/>
    <w:rsid w:val="003A594E"/>
    <w:rsid w:val="003A6C81"/>
    <w:rsid w:val="003B24F1"/>
    <w:rsid w:val="003B351D"/>
    <w:rsid w:val="003B3D33"/>
    <w:rsid w:val="003B51C4"/>
    <w:rsid w:val="003B7121"/>
    <w:rsid w:val="003B7D86"/>
    <w:rsid w:val="003C01E0"/>
    <w:rsid w:val="003C2192"/>
    <w:rsid w:val="003C27EF"/>
    <w:rsid w:val="003C29AF"/>
    <w:rsid w:val="003C2BB8"/>
    <w:rsid w:val="003C3718"/>
    <w:rsid w:val="003C55C2"/>
    <w:rsid w:val="003C7522"/>
    <w:rsid w:val="003D4E32"/>
    <w:rsid w:val="003E0AA0"/>
    <w:rsid w:val="003E2C09"/>
    <w:rsid w:val="003E4713"/>
    <w:rsid w:val="003E4AD0"/>
    <w:rsid w:val="003E5416"/>
    <w:rsid w:val="003E7CA2"/>
    <w:rsid w:val="003F03BE"/>
    <w:rsid w:val="003F056F"/>
    <w:rsid w:val="003F0E4F"/>
    <w:rsid w:val="003F1A91"/>
    <w:rsid w:val="003F22AA"/>
    <w:rsid w:val="003F2AA7"/>
    <w:rsid w:val="003F35FB"/>
    <w:rsid w:val="003F3C09"/>
    <w:rsid w:val="003F6B9E"/>
    <w:rsid w:val="004006FA"/>
    <w:rsid w:val="00405792"/>
    <w:rsid w:val="0041126D"/>
    <w:rsid w:val="00414285"/>
    <w:rsid w:val="00415072"/>
    <w:rsid w:val="00421EF3"/>
    <w:rsid w:val="00422610"/>
    <w:rsid w:val="00422859"/>
    <w:rsid w:val="00425589"/>
    <w:rsid w:val="004256B8"/>
    <w:rsid w:val="00426B5D"/>
    <w:rsid w:val="00426DE5"/>
    <w:rsid w:val="004302B3"/>
    <w:rsid w:val="0043177B"/>
    <w:rsid w:val="00432349"/>
    <w:rsid w:val="00433FE0"/>
    <w:rsid w:val="00434FF2"/>
    <w:rsid w:val="004357E8"/>
    <w:rsid w:val="00436E9C"/>
    <w:rsid w:val="0044048C"/>
    <w:rsid w:val="00442288"/>
    <w:rsid w:val="0044496A"/>
    <w:rsid w:val="004477FA"/>
    <w:rsid w:val="00455575"/>
    <w:rsid w:val="004567F3"/>
    <w:rsid w:val="00457FAD"/>
    <w:rsid w:val="0046239E"/>
    <w:rsid w:val="00464367"/>
    <w:rsid w:val="004735F5"/>
    <w:rsid w:val="00473F9F"/>
    <w:rsid w:val="00475901"/>
    <w:rsid w:val="0047734E"/>
    <w:rsid w:val="00480AAC"/>
    <w:rsid w:val="00484E28"/>
    <w:rsid w:val="004850C8"/>
    <w:rsid w:val="00485FC4"/>
    <w:rsid w:val="00486515"/>
    <w:rsid w:val="00490E8E"/>
    <w:rsid w:val="00492B40"/>
    <w:rsid w:val="0049351F"/>
    <w:rsid w:val="0049477F"/>
    <w:rsid w:val="00497318"/>
    <w:rsid w:val="004A03DF"/>
    <w:rsid w:val="004A0A1C"/>
    <w:rsid w:val="004A15C7"/>
    <w:rsid w:val="004A1BF1"/>
    <w:rsid w:val="004A49A4"/>
    <w:rsid w:val="004A61E5"/>
    <w:rsid w:val="004B1181"/>
    <w:rsid w:val="004B2042"/>
    <w:rsid w:val="004B2362"/>
    <w:rsid w:val="004B4233"/>
    <w:rsid w:val="004B4EB7"/>
    <w:rsid w:val="004B6B6E"/>
    <w:rsid w:val="004B71E4"/>
    <w:rsid w:val="004C00E1"/>
    <w:rsid w:val="004C089B"/>
    <w:rsid w:val="004C1B1A"/>
    <w:rsid w:val="004C1B9C"/>
    <w:rsid w:val="004C22F0"/>
    <w:rsid w:val="004C31B1"/>
    <w:rsid w:val="004C5723"/>
    <w:rsid w:val="004C6703"/>
    <w:rsid w:val="004D2D55"/>
    <w:rsid w:val="004D3772"/>
    <w:rsid w:val="004D3E80"/>
    <w:rsid w:val="004D4A34"/>
    <w:rsid w:val="004D64ED"/>
    <w:rsid w:val="004D7112"/>
    <w:rsid w:val="004D7439"/>
    <w:rsid w:val="004E0863"/>
    <w:rsid w:val="004E5F24"/>
    <w:rsid w:val="004E62D2"/>
    <w:rsid w:val="004E7994"/>
    <w:rsid w:val="004E7CB5"/>
    <w:rsid w:val="004F1150"/>
    <w:rsid w:val="004F14A9"/>
    <w:rsid w:val="004F53F5"/>
    <w:rsid w:val="004F63CA"/>
    <w:rsid w:val="004F79A6"/>
    <w:rsid w:val="00500328"/>
    <w:rsid w:val="00501B97"/>
    <w:rsid w:val="005028A4"/>
    <w:rsid w:val="005029F6"/>
    <w:rsid w:val="0050440F"/>
    <w:rsid w:val="00504846"/>
    <w:rsid w:val="00513697"/>
    <w:rsid w:val="00521AAB"/>
    <w:rsid w:val="005246DC"/>
    <w:rsid w:val="005331FF"/>
    <w:rsid w:val="0054189B"/>
    <w:rsid w:val="00541C88"/>
    <w:rsid w:val="00546ABC"/>
    <w:rsid w:val="00551665"/>
    <w:rsid w:val="00552118"/>
    <w:rsid w:val="00554A16"/>
    <w:rsid w:val="0056191D"/>
    <w:rsid w:val="00562A7C"/>
    <w:rsid w:val="00567555"/>
    <w:rsid w:val="00567B5E"/>
    <w:rsid w:val="00567E7F"/>
    <w:rsid w:val="005740CB"/>
    <w:rsid w:val="005767FC"/>
    <w:rsid w:val="00576F5D"/>
    <w:rsid w:val="005849EC"/>
    <w:rsid w:val="00586DB9"/>
    <w:rsid w:val="00590C48"/>
    <w:rsid w:val="00592D5D"/>
    <w:rsid w:val="005952D1"/>
    <w:rsid w:val="005A1E29"/>
    <w:rsid w:val="005A416C"/>
    <w:rsid w:val="005A4420"/>
    <w:rsid w:val="005B121D"/>
    <w:rsid w:val="005B19E7"/>
    <w:rsid w:val="005B7AA0"/>
    <w:rsid w:val="005C03A4"/>
    <w:rsid w:val="005C16F6"/>
    <w:rsid w:val="005C1C01"/>
    <w:rsid w:val="005C3A7B"/>
    <w:rsid w:val="005C401E"/>
    <w:rsid w:val="005C4DFD"/>
    <w:rsid w:val="005C6260"/>
    <w:rsid w:val="005C6BF8"/>
    <w:rsid w:val="005C7681"/>
    <w:rsid w:val="005D023A"/>
    <w:rsid w:val="005D15B4"/>
    <w:rsid w:val="005D35CE"/>
    <w:rsid w:val="005E0DB6"/>
    <w:rsid w:val="005E6D3A"/>
    <w:rsid w:val="005F0DC3"/>
    <w:rsid w:val="005F1402"/>
    <w:rsid w:val="005F1997"/>
    <w:rsid w:val="005F293E"/>
    <w:rsid w:val="005F7138"/>
    <w:rsid w:val="005F722A"/>
    <w:rsid w:val="005F7359"/>
    <w:rsid w:val="005F7D42"/>
    <w:rsid w:val="00600E83"/>
    <w:rsid w:val="006019B1"/>
    <w:rsid w:val="006033AE"/>
    <w:rsid w:val="00604B16"/>
    <w:rsid w:val="00606F13"/>
    <w:rsid w:val="00607DD9"/>
    <w:rsid w:val="00610E12"/>
    <w:rsid w:val="006153DB"/>
    <w:rsid w:val="006164E5"/>
    <w:rsid w:val="00617ACD"/>
    <w:rsid w:val="0062065A"/>
    <w:rsid w:val="00623BB9"/>
    <w:rsid w:val="00623DD4"/>
    <w:rsid w:val="0062580B"/>
    <w:rsid w:val="00625D0C"/>
    <w:rsid w:val="00626577"/>
    <w:rsid w:val="00627669"/>
    <w:rsid w:val="006276BD"/>
    <w:rsid w:val="00630C8C"/>
    <w:rsid w:val="00630ED9"/>
    <w:rsid w:val="006313EB"/>
    <w:rsid w:val="006316C5"/>
    <w:rsid w:val="00632FCF"/>
    <w:rsid w:val="00634A03"/>
    <w:rsid w:val="00635EF4"/>
    <w:rsid w:val="006360BD"/>
    <w:rsid w:val="006361EC"/>
    <w:rsid w:val="006506B2"/>
    <w:rsid w:val="00652D4F"/>
    <w:rsid w:val="00654337"/>
    <w:rsid w:val="00655FE2"/>
    <w:rsid w:val="0066365D"/>
    <w:rsid w:val="00665B38"/>
    <w:rsid w:val="00666E8F"/>
    <w:rsid w:val="006674EE"/>
    <w:rsid w:val="00667678"/>
    <w:rsid w:val="00670104"/>
    <w:rsid w:val="006712AD"/>
    <w:rsid w:val="00673C5D"/>
    <w:rsid w:val="00674044"/>
    <w:rsid w:val="006769C1"/>
    <w:rsid w:val="00677377"/>
    <w:rsid w:val="0068004E"/>
    <w:rsid w:val="00681921"/>
    <w:rsid w:val="00686237"/>
    <w:rsid w:val="00686EF3"/>
    <w:rsid w:val="00686F3A"/>
    <w:rsid w:val="00691C24"/>
    <w:rsid w:val="006934AA"/>
    <w:rsid w:val="00693A25"/>
    <w:rsid w:val="00697AE8"/>
    <w:rsid w:val="006A10DF"/>
    <w:rsid w:val="006A6263"/>
    <w:rsid w:val="006A65EA"/>
    <w:rsid w:val="006B13D6"/>
    <w:rsid w:val="006B2620"/>
    <w:rsid w:val="006B2AE7"/>
    <w:rsid w:val="006B4F71"/>
    <w:rsid w:val="006B5E9C"/>
    <w:rsid w:val="006C23EC"/>
    <w:rsid w:val="006C568D"/>
    <w:rsid w:val="006C7EC6"/>
    <w:rsid w:val="006D143F"/>
    <w:rsid w:val="006D2A98"/>
    <w:rsid w:val="006D6C56"/>
    <w:rsid w:val="006E1322"/>
    <w:rsid w:val="006E3557"/>
    <w:rsid w:val="006E3877"/>
    <w:rsid w:val="006E46B5"/>
    <w:rsid w:val="006E511D"/>
    <w:rsid w:val="006E7F11"/>
    <w:rsid w:val="006F0FBE"/>
    <w:rsid w:val="006F1E3A"/>
    <w:rsid w:val="006F276C"/>
    <w:rsid w:val="006F5A3E"/>
    <w:rsid w:val="007016BA"/>
    <w:rsid w:val="00705241"/>
    <w:rsid w:val="00705D49"/>
    <w:rsid w:val="00706FF6"/>
    <w:rsid w:val="0070792A"/>
    <w:rsid w:val="00710D32"/>
    <w:rsid w:val="00711D01"/>
    <w:rsid w:val="007132A0"/>
    <w:rsid w:val="007133A6"/>
    <w:rsid w:val="00713461"/>
    <w:rsid w:val="00714E6C"/>
    <w:rsid w:val="00715AE4"/>
    <w:rsid w:val="007168BB"/>
    <w:rsid w:val="00717715"/>
    <w:rsid w:val="00717747"/>
    <w:rsid w:val="0072235B"/>
    <w:rsid w:val="007245AB"/>
    <w:rsid w:val="00724712"/>
    <w:rsid w:val="0072486F"/>
    <w:rsid w:val="007268D9"/>
    <w:rsid w:val="00730B29"/>
    <w:rsid w:val="00731B5C"/>
    <w:rsid w:val="00731BD4"/>
    <w:rsid w:val="0073202F"/>
    <w:rsid w:val="00732501"/>
    <w:rsid w:val="00735B0B"/>
    <w:rsid w:val="00735DB6"/>
    <w:rsid w:val="00740403"/>
    <w:rsid w:val="007432FE"/>
    <w:rsid w:val="0074430F"/>
    <w:rsid w:val="00746A53"/>
    <w:rsid w:val="007475B1"/>
    <w:rsid w:val="00752965"/>
    <w:rsid w:val="00754D7D"/>
    <w:rsid w:val="0075548B"/>
    <w:rsid w:val="007568CF"/>
    <w:rsid w:val="007578C7"/>
    <w:rsid w:val="007611AD"/>
    <w:rsid w:val="00761463"/>
    <w:rsid w:val="0076194A"/>
    <w:rsid w:val="007658EC"/>
    <w:rsid w:val="00766018"/>
    <w:rsid w:val="0076764E"/>
    <w:rsid w:val="00767E8F"/>
    <w:rsid w:val="0077029A"/>
    <w:rsid w:val="007708E7"/>
    <w:rsid w:val="0077198D"/>
    <w:rsid w:val="007732FD"/>
    <w:rsid w:val="00774A8F"/>
    <w:rsid w:val="0077613B"/>
    <w:rsid w:val="0077614C"/>
    <w:rsid w:val="00780C6D"/>
    <w:rsid w:val="007835AA"/>
    <w:rsid w:val="007852C2"/>
    <w:rsid w:val="00787542"/>
    <w:rsid w:val="0079070D"/>
    <w:rsid w:val="0079241C"/>
    <w:rsid w:val="00792E22"/>
    <w:rsid w:val="0079679C"/>
    <w:rsid w:val="007979E5"/>
    <w:rsid w:val="007A4A32"/>
    <w:rsid w:val="007A5270"/>
    <w:rsid w:val="007A5A9B"/>
    <w:rsid w:val="007B2152"/>
    <w:rsid w:val="007B2723"/>
    <w:rsid w:val="007B27D1"/>
    <w:rsid w:val="007B332B"/>
    <w:rsid w:val="007B34DB"/>
    <w:rsid w:val="007B4324"/>
    <w:rsid w:val="007C0356"/>
    <w:rsid w:val="007C0965"/>
    <w:rsid w:val="007C12DB"/>
    <w:rsid w:val="007C6342"/>
    <w:rsid w:val="007C7BA9"/>
    <w:rsid w:val="007D0A58"/>
    <w:rsid w:val="007D10E5"/>
    <w:rsid w:val="007D2AD4"/>
    <w:rsid w:val="007D404E"/>
    <w:rsid w:val="007D598C"/>
    <w:rsid w:val="007D6415"/>
    <w:rsid w:val="007D667C"/>
    <w:rsid w:val="007D71D5"/>
    <w:rsid w:val="007E0B32"/>
    <w:rsid w:val="007E2C83"/>
    <w:rsid w:val="007E3ABB"/>
    <w:rsid w:val="007E3C8C"/>
    <w:rsid w:val="007E43D6"/>
    <w:rsid w:val="007E57B4"/>
    <w:rsid w:val="007E58B7"/>
    <w:rsid w:val="007E711C"/>
    <w:rsid w:val="007F0739"/>
    <w:rsid w:val="007F4F20"/>
    <w:rsid w:val="007F5547"/>
    <w:rsid w:val="00800E75"/>
    <w:rsid w:val="008022AB"/>
    <w:rsid w:val="008031FE"/>
    <w:rsid w:val="00804839"/>
    <w:rsid w:val="00805ACB"/>
    <w:rsid w:val="008075E0"/>
    <w:rsid w:val="00810557"/>
    <w:rsid w:val="0081212C"/>
    <w:rsid w:val="0081227F"/>
    <w:rsid w:val="008165E9"/>
    <w:rsid w:val="00816D8F"/>
    <w:rsid w:val="008172E1"/>
    <w:rsid w:val="008202C4"/>
    <w:rsid w:val="008220E6"/>
    <w:rsid w:val="00823623"/>
    <w:rsid w:val="00826084"/>
    <w:rsid w:val="0083059D"/>
    <w:rsid w:val="008420F6"/>
    <w:rsid w:val="008426E0"/>
    <w:rsid w:val="00843471"/>
    <w:rsid w:val="00843F8B"/>
    <w:rsid w:val="008440FA"/>
    <w:rsid w:val="0084650F"/>
    <w:rsid w:val="008601AB"/>
    <w:rsid w:val="00860393"/>
    <w:rsid w:val="00863C48"/>
    <w:rsid w:val="00864411"/>
    <w:rsid w:val="008671CA"/>
    <w:rsid w:val="0086797C"/>
    <w:rsid w:val="00867B0C"/>
    <w:rsid w:val="00874548"/>
    <w:rsid w:val="00874F61"/>
    <w:rsid w:val="00874FE0"/>
    <w:rsid w:val="00875665"/>
    <w:rsid w:val="00876BD2"/>
    <w:rsid w:val="00877C80"/>
    <w:rsid w:val="00884DA1"/>
    <w:rsid w:val="00885A08"/>
    <w:rsid w:val="00890472"/>
    <w:rsid w:val="00891F7B"/>
    <w:rsid w:val="008921A2"/>
    <w:rsid w:val="00892645"/>
    <w:rsid w:val="00896913"/>
    <w:rsid w:val="00896F9C"/>
    <w:rsid w:val="008A0EF6"/>
    <w:rsid w:val="008A1A32"/>
    <w:rsid w:val="008A597F"/>
    <w:rsid w:val="008B15F8"/>
    <w:rsid w:val="008B189F"/>
    <w:rsid w:val="008B4EDF"/>
    <w:rsid w:val="008B5C80"/>
    <w:rsid w:val="008B725F"/>
    <w:rsid w:val="008B7A17"/>
    <w:rsid w:val="008C0508"/>
    <w:rsid w:val="008C1A19"/>
    <w:rsid w:val="008C2FF9"/>
    <w:rsid w:val="008C6536"/>
    <w:rsid w:val="008D0864"/>
    <w:rsid w:val="008D0BAB"/>
    <w:rsid w:val="008D1D92"/>
    <w:rsid w:val="008D2C6F"/>
    <w:rsid w:val="008D4013"/>
    <w:rsid w:val="008D40CC"/>
    <w:rsid w:val="008D4B58"/>
    <w:rsid w:val="008D5D61"/>
    <w:rsid w:val="008D60DB"/>
    <w:rsid w:val="008E08F4"/>
    <w:rsid w:val="008E612F"/>
    <w:rsid w:val="008E6BF4"/>
    <w:rsid w:val="008F07E9"/>
    <w:rsid w:val="008F3312"/>
    <w:rsid w:val="008F4786"/>
    <w:rsid w:val="008F5282"/>
    <w:rsid w:val="008F6ABD"/>
    <w:rsid w:val="00901BE2"/>
    <w:rsid w:val="00902382"/>
    <w:rsid w:val="009058EF"/>
    <w:rsid w:val="00905C6E"/>
    <w:rsid w:val="00907DE8"/>
    <w:rsid w:val="0091018C"/>
    <w:rsid w:val="0091157D"/>
    <w:rsid w:val="00911D6E"/>
    <w:rsid w:val="00913B69"/>
    <w:rsid w:val="00916C15"/>
    <w:rsid w:val="009201E1"/>
    <w:rsid w:val="00923409"/>
    <w:rsid w:val="00923999"/>
    <w:rsid w:val="00923A57"/>
    <w:rsid w:val="0092455C"/>
    <w:rsid w:val="009247A7"/>
    <w:rsid w:val="00926395"/>
    <w:rsid w:val="009317A5"/>
    <w:rsid w:val="00932F39"/>
    <w:rsid w:val="0093506A"/>
    <w:rsid w:val="009356BB"/>
    <w:rsid w:val="00941668"/>
    <w:rsid w:val="009419E4"/>
    <w:rsid w:val="00944B37"/>
    <w:rsid w:val="00944FE4"/>
    <w:rsid w:val="00945F28"/>
    <w:rsid w:val="00946192"/>
    <w:rsid w:val="009466E8"/>
    <w:rsid w:val="00947F67"/>
    <w:rsid w:val="00950929"/>
    <w:rsid w:val="00950D04"/>
    <w:rsid w:val="0095396A"/>
    <w:rsid w:val="00953B57"/>
    <w:rsid w:val="0095448C"/>
    <w:rsid w:val="0096070A"/>
    <w:rsid w:val="00960D01"/>
    <w:rsid w:val="00960D12"/>
    <w:rsid w:val="009625FD"/>
    <w:rsid w:val="009703BE"/>
    <w:rsid w:val="009713A2"/>
    <w:rsid w:val="009728A5"/>
    <w:rsid w:val="00972E84"/>
    <w:rsid w:val="009739AC"/>
    <w:rsid w:val="009826BC"/>
    <w:rsid w:val="0098311E"/>
    <w:rsid w:val="009842F1"/>
    <w:rsid w:val="0098438D"/>
    <w:rsid w:val="00985EFD"/>
    <w:rsid w:val="00985F38"/>
    <w:rsid w:val="009877D1"/>
    <w:rsid w:val="00987CDC"/>
    <w:rsid w:val="00991297"/>
    <w:rsid w:val="009928A4"/>
    <w:rsid w:val="00993ACC"/>
    <w:rsid w:val="00994A82"/>
    <w:rsid w:val="00994DA7"/>
    <w:rsid w:val="0099782D"/>
    <w:rsid w:val="009A2E13"/>
    <w:rsid w:val="009A3050"/>
    <w:rsid w:val="009A6A78"/>
    <w:rsid w:val="009A6B6E"/>
    <w:rsid w:val="009A71B0"/>
    <w:rsid w:val="009A76C9"/>
    <w:rsid w:val="009B12AC"/>
    <w:rsid w:val="009B34C9"/>
    <w:rsid w:val="009B452B"/>
    <w:rsid w:val="009B4889"/>
    <w:rsid w:val="009B513E"/>
    <w:rsid w:val="009B64DB"/>
    <w:rsid w:val="009B743D"/>
    <w:rsid w:val="009C7CEB"/>
    <w:rsid w:val="009D0AB2"/>
    <w:rsid w:val="009D12DF"/>
    <w:rsid w:val="009D555F"/>
    <w:rsid w:val="009D66BE"/>
    <w:rsid w:val="009E2649"/>
    <w:rsid w:val="009E3C5D"/>
    <w:rsid w:val="009F0034"/>
    <w:rsid w:val="009F050E"/>
    <w:rsid w:val="009F344A"/>
    <w:rsid w:val="009F34D0"/>
    <w:rsid w:val="00A02D0B"/>
    <w:rsid w:val="00A02E82"/>
    <w:rsid w:val="00A05016"/>
    <w:rsid w:val="00A05A62"/>
    <w:rsid w:val="00A14D8F"/>
    <w:rsid w:val="00A179AE"/>
    <w:rsid w:val="00A20EC8"/>
    <w:rsid w:val="00A21116"/>
    <w:rsid w:val="00A21B0E"/>
    <w:rsid w:val="00A31362"/>
    <w:rsid w:val="00A3496B"/>
    <w:rsid w:val="00A36613"/>
    <w:rsid w:val="00A370AA"/>
    <w:rsid w:val="00A37858"/>
    <w:rsid w:val="00A4135E"/>
    <w:rsid w:val="00A44168"/>
    <w:rsid w:val="00A46DCE"/>
    <w:rsid w:val="00A47029"/>
    <w:rsid w:val="00A525BD"/>
    <w:rsid w:val="00A52BEB"/>
    <w:rsid w:val="00A5642A"/>
    <w:rsid w:val="00A612AB"/>
    <w:rsid w:val="00A624E3"/>
    <w:rsid w:val="00A67A5F"/>
    <w:rsid w:val="00A7073D"/>
    <w:rsid w:val="00A7316D"/>
    <w:rsid w:val="00A7382F"/>
    <w:rsid w:val="00A74F3A"/>
    <w:rsid w:val="00A77F2B"/>
    <w:rsid w:val="00A809E1"/>
    <w:rsid w:val="00A835AB"/>
    <w:rsid w:val="00A86DBA"/>
    <w:rsid w:val="00A87CA7"/>
    <w:rsid w:val="00A908C4"/>
    <w:rsid w:val="00A97257"/>
    <w:rsid w:val="00AA00AF"/>
    <w:rsid w:val="00AA051B"/>
    <w:rsid w:val="00AA799C"/>
    <w:rsid w:val="00AA7F40"/>
    <w:rsid w:val="00AC00BF"/>
    <w:rsid w:val="00AC2252"/>
    <w:rsid w:val="00AC3051"/>
    <w:rsid w:val="00AC4601"/>
    <w:rsid w:val="00AC590D"/>
    <w:rsid w:val="00AD055E"/>
    <w:rsid w:val="00AD3797"/>
    <w:rsid w:val="00AD49F7"/>
    <w:rsid w:val="00AD4C0B"/>
    <w:rsid w:val="00AE7D23"/>
    <w:rsid w:val="00AF0AE4"/>
    <w:rsid w:val="00AF2818"/>
    <w:rsid w:val="00AF2985"/>
    <w:rsid w:val="00AF2A40"/>
    <w:rsid w:val="00AF2FA7"/>
    <w:rsid w:val="00AF351F"/>
    <w:rsid w:val="00AF3C02"/>
    <w:rsid w:val="00AF466E"/>
    <w:rsid w:val="00AF759F"/>
    <w:rsid w:val="00B0160F"/>
    <w:rsid w:val="00B028EC"/>
    <w:rsid w:val="00B028F9"/>
    <w:rsid w:val="00B049B2"/>
    <w:rsid w:val="00B0507A"/>
    <w:rsid w:val="00B06387"/>
    <w:rsid w:val="00B106DA"/>
    <w:rsid w:val="00B11C70"/>
    <w:rsid w:val="00B11D76"/>
    <w:rsid w:val="00B12209"/>
    <w:rsid w:val="00B12B7E"/>
    <w:rsid w:val="00B148AB"/>
    <w:rsid w:val="00B1630B"/>
    <w:rsid w:val="00B175AE"/>
    <w:rsid w:val="00B230CE"/>
    <w:rsid w:val="00B27880"/>
    <w:rsid w:val="00B27D9C"/>
    <w:rsid w:val="00B32D2F"/>
    <w:rsid w:val="00B33416"/>
    <w:rsid w:val="00B33755"/>
    <w:rsid w:val="00B356A0"/>
    <w:rsid w:val="00B36E57"/>
    <w:rsid w:val="00B401F2"/>
    <w:rsid w:val="00B44B99"/>
    <w:rsid w:val="00B47B12"/>
    <w:rsid w:val="00B52677"/>
    <w:rsid w:val="00B52690"/>
    <w:rsid w:val="00B536B6"/>
    <w:rsid w:val="00B54B5D"/>
    <w:rsid w:val="00B54D32"/>
    <w:rsid w:val="00B571F9"/>
    <w:rsid w:val="00B613B9"/>
    <w:rsid w:val="00B634F5"/>
    <w:rsid w:val="00B714F4"/>
    <w:rsid w:val="00B7176B"/>
    <w:rsid w:val="00B72251"/>
    <w:rsid w:val="00B72CCE"/>
    <w:rsid w:val="00B76E17"/>
    <w:rsid w:val="00B7708D"/>
    <w:rsid w:val="00B817C4"/>
    <w:rsid w:val="00B84DCD"/>
    <w:rsid w:val="00B8502C"/>
    <w:rsid w:val="00B86938"/>
    <w:rsid w:val="00B91ED5"/>
    <w:rsid w:val="00B94BD3"/>
    <w:rsid w:val="00B96D85"/>
    <w:rsid w:val="00BA0956"/>
    <w:rsid w:val="00BA1579"/>
    <w:rsid w:val="00BA3E78"/>
    <w:rsid w:val="00BA43C7"/>
    <w:rsid w:val="00BA5CB5"/>
    <w:rsid w:val="00BB126A"/>
    <w:rsid w:val="00BB4308"/>
    <w:rsid w:val="00BB6245"/>
    <w:rsid w:val="00BB6AC1"/>
    <w:rsid w:val="00BC5F16"/>
    <w:rsid w:val="00BC7D69"/>
    <w:rsid w:val="00BD02AA"/>
    <w:rsid w:val="00BD05E9"/>
    <w:rsid w:val="00BD0B81"/>
    <w:rsid w:val="00BD143E"/>
    <w:rsid w:val="00BD4092"/>
    <w:rsid w:val="00BD554A"/>
    <w:rsid w:val="00BE3004"/>
    <w:rsid w:val="00BE4CFF"/>
    <w:rsid w:val="00BF1EDF"/>
    <w:rsid w:val="00BF5E2B"/>
    <w:rsid w:val="00BF693B"/>
    <w:rsid w:val="00BF6F66"/>
    <w:rsid w:val="00C01AF7"/>
    <w:rsid w:val="00C027A2"/>
    <w:rsid w:val="00C027AB"/>
    <w:rsid w:val="00C029D8"/>
    <w:rsid w:val="00C050F0"/>
    <w:rsid w:val="00C0512C"/>
    <w:rsid w:val="00C0593C"/>
    <w:rsid w:val="00C05FF4"/>
    <w:rsid w:val="00C07A2B"/>
    <w:rsid w:val="00C102FC"/>
    <w:rsid w:val="00C10B47"/>
    <w:rsid w:val="00C10B6E"/>
    <w:rsid w:val="00C11AFD"/>
    <w:rsid w:val="00C14E08"/>
    <w:rsid w:val="00C150EC"/>
    <w:rsid w:val="00C1692D"/>
    <w:rsid w:val="00C21AB9"/>
    <w:rsid w:val="00C22A76"/>
    <w:rsid w:val="00C23189"/>
    <w:rsid w:val="00C240F7"/>
    <w:rsid w:val="00C24824"/>
    <w:rsid w:val="00C25C72"/>
    <w:rsid w:val="00C27912"/>
    <w:rsid w:val="00C305C2"/>
    <w:rsid w:val="00C31B15"/>
    <w:rsid w:val="00C33701"/>
    <w:rsid w:val="00C3551C"/>
    <w:rsid w:val="00C356D1"/>
    <w:rsid w:val="00C35C53"/>
    <w:rsid w:val="00C361CB"/>
    <w:rsid w:val="00C3756D"/>
    <w:rsid w:val="00C3760B"/>
    <w:rsid w:val="00C42FCE"/>
    <w:rsid w:val="00C43058"/>
    <w:rsid w:val="00C45B10"/>
    <w:rsid w:val="00C46CDC"/>
    <w:rsid w:val="00C47501"/>
    <w:rsid w:val="00C47621"/>
    <w:rsid w:val="00C47CBD"/>
    <w:rsid w:val="00C503E5"/>
    <w:rsid w:val="00C50D17"/>
    <w:rsid w:val="00C564F1"/>
    <w:rsid w:val="00C6308A"/>
    <w:rsid w:val="00C6353D"/>
    <w:rsid w:val="00C65A55"/>
    <w:rsid w:val="00C670EB"/>
    <w:rsid w:val="00C67FD9"/>
    <w:rsid w:val="00C713F3"/>
    <w:rsid w:val="00C733C7"/>
    <w:rsid w:val="00C744D5"/>
    <w:rsid w:val="00C81236"/>
    <w:rsid w:val="00C83574"/>
    <w:rsid w:val="00C87A9A"/>
    <w:rsid w:val="00C90C7B"/>
    <w:rsid w:val="00C91B9B"/>
    <w:rsid w:val="00C921AA"/>
    <w:rsid w:val="00C95A55"/>
    <w:rsid w:val="00C97D0E"/>
    <w:rsid w:val="00CA7B06"/>
    <w:rsid w:val="00CC1276"/>
    <w:rsid w:val="00CC21E8"/>
    <w:rsid w:val="00CC259F"/>
    <w:rsid w:val="00CC2C5A"/>
    <w:rsid w:val="00CC3D0C"/>
    <w:rsid w:val="00CD0DA5"/>
    <w:rsid w:val="00CD65C7"/>
    <w:rsid w:val="00CE0AEC"/>
    <w:rsid w:val="00CE16EB"/>
    <w:rsid w:val="00CE48CA"/>
    <w:rsid w:val="00CE53C4"/>
    <w:rsid w:val="00CF105B"/>
    <w:rsid w:val="00CF23C6"/>
    <w:rsid w:val="00CF415D"/>
    <w:rsid w:val="00CF6513"/>
    <w:rsid w:val="00D016D4"/>
    <w:rsid w:val="00D03B56"/>
    <w:rsid w:val="00D04548"/>
    <w:rsid w:val="00D04853"/>
    <w:rsid w:val="00D066B7"/>
    <w:rsid w:val="00D06AAC"/>
    <w:rsid w:val="00D07FDB"/>
    <w:rsid w:val="00D11380"/>
    <w:rsid w:val="00D11B42"/>
    <w:rsid w:val="00D15C73"/>
    <w:rsid w:val="00D16F6E"/>
    <w:rsid w:val="00D17798"/>
    <w:rsid w:val="00D223F9"/>
    <w:rsid w:val="00D22669"/>
    <w:rsid w:val="00D26DF5"/>
    <w:rsid w:val="00D32498"/>
    <w:rsid w:val="00D3376E"/>
    <w:rsid w:val="00D34BD7"/>
    <w:rsid w:val="00D364AA"/>
    <w:rsid w:val="00D44A07"/>
    <w:rsid w:val="00D47E02"/>
    <w:rsid w:val="00D51C8E"/>
    <w:rsid w:val="00D57719"/>
    <w:rsid w:val="00D626BC"/>
    <w:rsid w:val="00D713A5"/>
    <w:rsid w:val="00D713B0"/>
    <w:rsid w:val="00D717CA"/>
    <w:rsid w:val="00D730EA"/>
    <w:rsid w:val="00D803EA"/>
    <w:rsid w:val="00D80ACA"/>
    <w:rsid w:val="00D81343"/>
    <w:rsid w:val="00D83B2C"/>
    <w:rsid w:val="00D85133"/>
    <w:rsid w:val="00D90091"/>
    <w:rsid w:val="00D94FAE"/>
    <w:rsid w:val="00D958DB"/>
    <w:rsid w:val="00D95E63"/>
    <w:rsid w:val="00DA0357"/>
    <w:rsid w:val="00DB5684"/>
    <w:rsid w:val="00DB664A"/>
    <w:rsid w:val="00DB6A4C"/>
    <w:rsid w:val="00DB70FA"/>
    <w:rsid w:val="00DB7C9F"/>
    <w:rsid w:val="00DC0B62"/>
    <w:rsid w:val="00DC0FA9"/>
    <w:rsid w:val="00DC2043"/>
    <w:rsid w:val="00DD027C"/>
    <w:rsid w:val="00DD1179"/>
    <w:rsid w:val="00DD1ACF"/>
    <w:rsid w:val="00DD268C"/>
    <w:rsid w:val="00DD3DCB"/>
    <w:rsid w:val="00DD536E"/>
    <w:rsid w:val="00DE3394"/>
    <w:rsid w:val="00DE45A2"/>
    <w:rsid w:val="00DF08AC"/>
    <w:rsid w:val="00DF1344"/>
    <w:rsid w:val="00DF4D7A"/>
    <w:rsid w:val="00DF782E"/>
    <w:rsid w:val="00E00755"/>
    <w:rsid w:val="00E02F45"/>
    <w:rsid w:val="00E074EF"/>
    <w:rsid w:val="00E077B3"/>
    <w:rsid w:val="00E13733"/>
    <w:rsid w:val="00E17E52"/>
    <w:rsid w:val="00E2237E"/>
    <w:rsid w:val="00E226C5"/>
    <w:rsid w:val="00E22F2F"/>
    <w:rsid w:val="00E23F95"/>
    <w:rsid w:val="00E244E8"/>
    <w:rsid w:val="00E24FDE"/>
    <w:rsid w:val="00E25880"/>
    <w:rsid w:val="00E2701D"/>
    <w:rsid w:val="00E31BDE"/>
    <w:rsid w:val="00E32654"/>
    <w:rsid w:val="00E329D3"/>
    <w:rsid w:val="00E3617E"/>
    <w:rsid w:val="00E37322"/>
    <w:rsid w:val="00E40A26"/>
    <w:rsid w:val="00E45504"/>
    <w:rsid w:val="00E46D6A"/>
    <w:rsid w:val="00E52EE2"/>
    <w:rsid w:val="00E5486B"/>
    <w:rsid w:val="00E55AAB"/>
    <w:rsid w:val="00E56D1D"/>
    <w:rsid w:val="00E610C6"/>
    <w:rsid w:val="00E61282"/>
    <w:rsid w:val="00E61B16"/>
    <w:rsid w:val="00E6285C"/>
    <w:rsid w:val="00E6374F"/>
    <w:rsid w:val="00E638FD"/>
    <w:rsid w:val="00E657B2"/>
    <w:rsid w:val="00E670AE"/>
    <w:rsid w:val="00E715A1"/>
    <w:rsid w:val="00E72803"/>
    <w:rsid w:val="00E7314B"/>
    <w:rsid w:val="00E76390"/>
    <w:rsid w:val="00E76C1B"/>
    <w:rsid w:val="00E87783"/>
    <w:rsid w:val="00E909ED"/>
    <w:rsid w:val="00E90B8A"/>
    <w:rsid w:val="00E914F3"/>
    <w:rsid w:val="00E92CCF"/>
    <w:rsid w:val="00E9581B"/>
    <w:rsid w:val="00EA058C"/>
    <w:rsid w:val="00EA098E"/>
    <w:rsid w:val="00EA0C90"/>
    <w:rsid w:val="00EA0F93"/>
    <w:rsid w:val="00EA2430"/>
    <w:rsid w:val="00EA258C"/>
    <w:rsid w:val="00EA63BA"/>
    <w:rsid w:val="00EB01A0"/>
    <w:rsid w:val="00EB50FB"/>
    <w:rsid w:val="00EB5DFB"/>
    <w:rsid w:val="00EB725A"/>
    <w:rsid w:val="00EC03C7"/>
    <w:rsid w:val="00EC08B3"/>
    <w:rsid w:val="00EC2F63"/>
    <w:rsid w:val="00EC32DA"/>
    <w:rsid w:val="00ED36E2"/>
    <w:rsid w:val="00ED3AB6"/>
    <w:rsid w:val="00ED5B1A"/>
    <w:rsid w:val="00ED5C0F"/>
    <w:rsid w:val="00ED69CA"/>
    <w:rsid w:val="00ED7CD7"/>
    <w:rsid w:val="00EE0571"/>
    <w:rsid w:val="00EE18CE"/>
    <w:rsid w:val="00EE378B"/>
    <w:rsid w:val="00EE6190"/>
    <w:rsid w:val="00EE66F4"/>
    <w:rsid w:val="00EE6F02"/>
    <w:rsid w:val="00EE7152"/>
    <w:rsid w:val="00EF4600"/>
    <w:rsid w:val="00EF4622"/>
    <w:rsid w:val="00EF6B1A"/>
    <w:rsid w:val="00F05399"/>
    <w:rsid w:val="00F10357"/>
    <w:rsid w:val="00F10E02"/>
    <w:rsid w:val="00F14CFC"/>
    <w:rsid w:val="00F15CAB"/>
    <w:rsid w:val="00F16266"/>
    <w:rsid w:val="00F17A30"/>
    <w:rsid w:val="00F2039A"/>
    <w:rsid w:val="00F22662"/>
    <w:rsid w:val="00F26557"/>
    <w:rsid w:val="00F26B98"/>
    <w:rsid w:val="00F36C7B"/>
    <w:rsid w:val="00F43C8F"/>
    <w:rsid w:val="00F447CC"/>
    <w:rsid w:val="00F46A78"/>
    <w:rsid w:val="00F51212"/>
    <w:rsid w:val="00F51543"/>
    <w:rsid w:val="00F53942"/>
    <w:rsid w:val="00F553D7"/>
    <w:rsid w:val="00F6028A"/>
    <w:rsid w:val="00F605D3"/>
    <w:rsid w:val="00F63F9B"/>
    <w:rsid w:val="00F64469"/>
    <w:rsid w:val="00F668A1"/>
    <w:rsid w:val="00F72B83"/>
    <w:rsid w:val="00F72CCC"/>
    <w:rsid w:val="00F74B99"/>
    <w:rsid w:val="00F7664E"/>
    <w:rsid w:val="00F77D12"/>
    <w:rsid w:val="00F80F58"/>
    <w:rsid w:val="00F81735"/>
    <w:rsid w:val="00F83EAF"/>
    <w:rsid w:val="00F90EC8"/>
    <w:rsid w:val="00F91649"/>
    <w:rsid w:val="00F97D2D"/>
    <w:rsid w:val="00FA1541"/>
    <w:rsid w:val="00FA1795"/>
    <w:rsid w:val="00FA1A38"/>
    <w:rsid w:val="00FA2E6B"/>
    <w:rsid w:val="00FA61A7"/>
    <w:rsid w:val="00FB0F35"/>
    <w:rsid w:val="00FB4DD0"/>
    <w:rsid w:val="00FB58C3"/>
    <w:rsid w:val="00FC0606"/>
    <w:rsid w:val="00FC1020"/>
    <w:rsid w:val="00FC7820"/>
    <w:rsid w:val="00FC7CCC"/>
    <w:rsid w:val="00FD0D7F"/>
    <w:rsid w:val="00FD134E"/>
    <w:rsid w:val="00FD5244"/>
    <w:rsid w:val="00FD5BFF"/>
    <w:rsid w:val="00FE10C2"/>
    <w:rsid w:val="00FE183D"/>
    <w:rsid w:val="00FE50C8"/>
    <w:rsid w:val="00FF4417"/>
    <w:rsid w:val="010230DF"/>
    <w:rsid w:val="01082127"/>
    <w:rsid w:val="01190381"/>
    <w:rsid w:val="01287E93"/>
    <w:rsid w:val="01477CD1"/>
    <w:rsid w:val="018856AF"/>
    <w:rsid w:val="018F6B51"/>
    <w:rsid w:val="01EB5365"/>
    <w:rsid w:val="02132856"/>
    <w:rsid w:val="02145195"/>
    <w:rsid w:val="021D0A29"/>
    <w:rsid w:val="0223031E"/>
    <w:rsid w:val="024912E2"/>
    <w:rsid w:val="025258AA"/>
    <w:rsid w:val="027F4D04"/>
    <w:rsid w:val="02C803F3"/>
    <w:rsid w:val="02DA2D7D"/>
    <w:rsid w:val="02DF57A3"/>
    <w:rsid w:val="02E16CA8"/>
    <w:rsid w:val="02E4587F"/>
    <w:rsid w:val="02E82052"/>
    <w:rsid w:val="02EE79AB"/>
    <w:rsid w:val="030020E1"/>
    <w:rsid w:val="0339692E"/>
    <w:rsid w:val="034A0620"/>
    <w:rsid w:val="034D4E02"/>
    <w:rsid w:val="03600692"/>
    <w:rsid w:val="03604546"/>
    <w:rsid w:val="03696B13"/>
    <w:rsid w:val="036A1510"/>
    <w:rsid w:val="0373473E"/>
    <w:rsid w:val="03CC21CB"/>
    <w:rsid w:val="04117BDE"/>
    <w:rsid w:val="04173438"/>
    <w:rsid w:val="04B5418A"/>
    <w:rsid w:val="04E205A3"/>
    <w:rsid w:val="04E56FB9"/>
    <w:rsid w:val="05087B93"/>
    <w:rsid w:val="052A0F5F"/>
    <w:rsid w:val="053B04D5"/>
    <w:rsid w:val="053C5BA5"/>
    <w:rsid w:val="0560574D"/>
    <w:rsid w:val="056D178C"/>
    <w:rsid w:val="05850EC9"/>
    <w:rsid w:val="05A14F91"/>
    <w:rsid w:val="05B26FEF"/>
    <w:rsid w:val="05CA4001"/>
    <w:rsid w:val="05D250F6"/>
    <w:rsid w:val="05FB35B9"/>
    <w:rsid w:val="05FB6F31"/>
    <w:rsid w:val="06133985"/>
    <w:rsid w:val="064E28E9"/>
    <w:rsid w:val="06540256"/>
    <w:rsid w:val="06565D7C"/>
    <w:rsid w:val="06990726"/>
    <w:rsid w:val="06C94440"/>
    <w:rsid w:val="06CF3ECD"/>
    <w:rsid w:val="077010BF"/>
    <w:rsid w:val="079E167C"/>
    <w:rsid w:val="07DA1410"/>
    <w:rsid w:val="07FB307F"/>
    <w:rsid w:val="080C528C"/>
    <w:rsid w:val="083B791F"/>
    <w:rsid w:val="08454BA8"/>
    <w:rsid w:val="085E493B"/>
    <w:rsid w:val="08682E8A"/>
    <w:rsid w:val="086F5254"/>
    <w:rsid w:val="088025FB"/>
    <w:rsid w:val="0890633C"/>
    <w:rsid w:val="08A34A75"/>
    <w:rsid w:val="08DA06F5"/>
    <w:rsid w:val="08E62D98"/>
    <w:rsid w:val="090829F5"/>
    <w:rsid w:val="090B4153"/>
    <w:rsid w:val="092812C3"/>
    <w:rsid w:val="09297082"/>
    <w:rsid w:val="095C5D9F"/>
    <w:rsid w:val="097906FF"/>
    <w:rsid w:val="097D1E9A"/>
    <w:rsid w:val="09830AF1"/>
    <w:rsid w:val="09833FD6"/>
    <w:rsid w:val="09C676BC"/>
    <w:rsid w:val="09CC2259"/>
    <w:rsid w:val="09DC51AC"/>
    <w:rsid w:val="09E1057A"/>
    <w:rsid w:val="0A3A4792"/>
    <w:rsid w:val="0A40746F"/>
    <w:rsid w:val="0A58531C"/>
    <w:rsid w:val="0A634F0B"/>
    <w:rsid w:val="0AAA11B7"/>
    <w:rsid w:val="0AAB462C"/>
    <w:rsid w:val="0AB100FE"/>
    <w:rsid w:val="0AC21C32"/>
    <w:rsid w:val="0AE722C1"/>
    <w:rsid w:val="0B112BB9"/>
    <w:rsid w:val="0B3A207F"/>
    <w:rsid w:val="0B4D3BF1"/>
    <w:rsid w:val="0B771B62"/>
    <w:rsid w:val="0B82496D"/>
    <w:rsid w:val="0B840BBB"/>
    <w:rsid w:val="0B897E70"/>
    <w:rsid w:val="0BA81453"/>
    <w:rsid w:val="0BBF0FF6"/>
    <w:rsid w:val="0BF64289"/>
    <w:rsid w:val="0BFA53FB"/>
    <w:rsid w:val="0BFE7494"/>
    <w:rsid w:val="0C403756"/>
    <w:rsid w:val="0C5C72AB"/>
    <w:rsid w:val="0C605BA6"/>
    <w:rsid w:val="0C62191E"/>
    <w:rsid w:val="0C6805B7"/>
    <w:rsid w:val="0C6D22B9"/>
    <w:rsid w:val="0C774CF8"/>
    <w:rsid w:val="0C8353F1"/>
    <w:rsid w:val="0C9D01AE"/>
    <w:rsid w:val="0CB60C20"/>
    <w:rsid w:val="0CC05809"/>
    <w:rsid w:val="0CCE1629"/>
    <w:rsid w:val="0CDA2218"/>
    <w:rsid w:val="0CFB7D4B"/>
    <w:rsid w:val="0D054058"/>
    <w:rsid w:val="0D0C36E9"/>
    <w:rsid w:val="0D2064F8"/>
    <w:rsid w:val="0D282722"/>
    <w:rsid w:val="0D3D5EE6"/>
    <w:rsid w:val="0DCE6B40"/>
    <w:rsid w:val="0E0903DD"/>
    <w:rsid w:val="0E0B51AC"/>
    <w:rsid w:val="0E131992"/>
    <w:rsid w:val="0E173F17"/>
    <w:rsid w:val="0E180C4F"/>
    <w:rsid w:val="0E37131F"/>
    <w:rsid w:val="0E377879"/>
    <w:rsid w:val="0E7616B1"/>
    <w:rsid w:val="0E9E6512"/>
    <w:rsid w:val="0EA54D02"/>
    <w:rsid w:val="0EA6373D"/>
    <w:rsid w:val="0EAA4EB7"/>
    <w:rsid w:val="0EAF071F"/>
    <w:rsid w:val="0EE7610B"/>
    <w:rsid w:val="0EF32D02"/>
    <w:rsid w:val="0EFD2FF1"/>
    <w:rsid w:val="0F325084"/>
    <w:rsid w:val="0F764F84"/>
    <w:rsid w:val="0F803E6A"/>
    <w:rsid w:val="0F933B9D"/>
    <w:rsid w:val="0FE001B7"/>
    <w:rsid w:val="0FEA7F1D"/>
    <w:rsid w:val="0FEB29E6"/>
    <w:rsid w:val="0FEF5A66"/>
    <w:rsid w:val="0FF1641C"/>
    <w:rsid w:val="10184D5C"/>
    <w:rsid w:val="101B1DD8"/>
    <w:rsid w:val="10C55FD8"/>
    <w:rsid w:val="10F720BF"/>
    <w:rsid w:val="110541D0"/>
    <w:rsid w:val="111023DB"/>
    <w:rsid w:val="111D5F0F"/>
    <w:rsid w:val="11286567"/>
    <w:rsid w:val="112D4CF3"/>
    <w:rsid w:val="113B44EC"/>
    <w:rsid w:val="11544CB4"/>
    <w:rsid w:val="115C1832"/>
    <w:rsid w:val="116467DD"/>
    <w:rsid w:val="1173012A"/>
    <w:rsid w:val="118A0FD0"/>
    <w:rsid w:val="118B5473"/>
    <w:rsid w:val="119105B0"/>
    <w:rsid w:val="11BB6C8F"/>
    <w:rsid w:val="11C5530E"/>
    <w:rsid w:val="11CF274E"/>
    <w:rsid w:val="11DE7416"/>
    <w:rsid w:val="11EF4B1B"/>
    <w:rsid w:val="11F428F3"/>
    <w:rsid w:val="121A5F6A"/>
    <w:rsid w:val="12274A70"/>
    <w:rsid w:val="12386E24"/>
    <w:rsid w:val="124A58BE"/>
    <w:rsid w:val="125C6996"/>
    <w:rsid w:val="126D3C74"/>
    <w:rsid w:val="127A5093"/>
    <w:rsid w:val="12EF5FBA"/>
    <w:rsid w:val="12FD6948"/>
    <w:rsid w:val="132B0725"/>
    <w:rsid w:val="132F1E2E"/>
    <w:rsid w:val="133631BD"/>
    <w:rsid w:val="13465759"/>
    <w:rsid w:val="134A6659"/>
    <w:rsid w:val="134D2964"/>
    <w:rsid w:val="135963F4"/>
    <w:rsid w:val="13635C15"/>
    <w:rsid w:val="139D37F3"/>
    <w:rsid w:val="13AF2F6F"/>
    <w:rsid w:val="13B0772A"/>
    <w:rsid w:val="14164D9C"/>
    <w:rsid w:val="14215C1B"/>
    <w:rsid w:val="14240012"/>
    <w:rsid w:val="14863CD0"/>
    <w:rsid w:val="148C07C8"/>
    <w:rsid w:val="14A42B3E"/>
    <w:rsid w:val="14B06F9F"/>
    <w:rsid w:val="14D964F6"/>
    <w:rsid w:val="15197EAA"/>
    <w:rsid w:val="1527696C"/>
    <w:rsid w:val="152C4D59"/>
    <w:rsid w:val="15393EA6"/>
    <w:rsid w:val="15842905"/>
    <w:rsid w:val="159B19FD"/>
    <w:rsid w:val="159C346D"/>
    <w:rsid w:val="15F852DA"/>
    <w:rsid w:val="1608490B"/>
    <w:rsid w:val="16255F93"/>
    <w:rsid w:val="165B7AED"/>
    <w:rsid w:val="1683057E"/>
    <w:rsid w:val="168D68B6"/>
    <w:rsid w:val="169101AF"/>
    <w:rsid w:val="16A454F6"/>
    <w:rsid w:val="16C25990"/>
    <w:rsid w:val="16F61F4D"/>
    <w:rsid w:val="16F7751A"/>
    <w:rsid w:val="171B53AB"/>
    <w:rsid w:val="171F098A"/>
    <w:rsid w:val="17314AFD"/>
    <w:rsid w:val="17500E49"/>
    <w:rsid w:val="17701AE9"/>
    <w:rsid w:val="17766F01"/>
    <w:rsid w:val="17967214"/>
    <w:rsid w:val="17BC33CB"/>
    <w:rsid w:val="17C770F0"/>
    <w:rsid w:val="17D17958"/>
    <w:rsid w:val="17E51656"/>
    <w:rsid w:val="182020B7"/>
    <w:rsid w:val="1837558B"/>
    <w:rsid w:val="183F3590"/>
    <w:rsid w:val="185F6D12"/>
    <w:rsid w:val="18622F00"/>
    <w:rsid w:val="186671E5"/>
    <w:rsid w:val="189663DC"/>
    <w:rsid w:val="18A06DAC"/>
    <w:rsid w:val="18A13CA6"/>
    <w:rsid w:val="18B13BC0"/>
    <w:rsid w:val="18BD1C8B"/>
    <w:rsid w:val="18F55FDC"/>
    <w:rsid w:val="190B4D55"/>
    <w:rsid w:val="19313A56"/>
    <w:rsid w:val="193B2260"/>
    <w:rsid w:val="195877FF"/>
    <w:rsid w:val="196D5158"/>
    <w:rsid w:val="198527A8"/>
    <w:rsid w:val="1987566D"/>
    <w:rsid w:val="19962E86"/>
    <w:rsid w:val="19A21017"/>
    <w:rsid w:val="19A54FE8"/>
    <w:rsid w:val="19AC1848"/>
    <w:rsid w:val="19C534ED"/>
    <w:rsid w:val="19C808E7"/>
    <w:rsid w:val="19EC165D"/>
    <w:rsid w:val="19F53DD2"/>
    <w:rsid w:val="1A0538E9"/>
    <w:rsid w:val="1A080CAC"/>
    <w:rsid w:val="1A2853C2"/>
    <w:rsid w:val="1A444411"/>
    <w:rsid w:val="1A577219"/>
    <w:rsid w:val="1A5E5585"/>
    <w:rsid w:val="1A9F7253"/>
    <w:rsid w:val="1AA80E44"/>
    <w:rsid w:val="1AAE4DD8"/>
    <w:rsid w:val="1AE41750"/>
    <w:rsid w:val="1B1C29B0"/>
    <w:rsid w:val="1B5C6238"/>
    <w:rsid w:val="1B5E1503"/>
    <w:rsid w:val="1B6F1602"/>
    <w:rsid w:val="1B81398F"/>
    <w:rsid w:val="1B91148A"/>
    <w:rsid w:val="1B9F38C9"/>
    <w:rsid w:val="1BA57132"/>
    <w:rsid w:val="1BA86144"/>
    <w:rsid w:val="1BAF0CD9"/>
    <w:rsid w:val="1BB11F7A"/>
    <w:rsid w:val="1BBC0700"/>
    <w:rsid w:val="1BD73063"/>
    <w:rsid w:val="1BEB2A64"/>
    <w:rsid w:val="1BFD56AB"/>
    <w:rsid w:val="1BFF5AAA"/>
    <w:rsid w:val="1BFF73B7"/>
    <w:rsid w:val="1C374C53"/>
    <w:rsid w:val="1C5D057A"/>
    <w:rsid w:val="1C84143D"/>
    <w:rsid w:val="1C890A10"/>
    <w:rsid w:val="1CDD28FB"/>
    <w:rsid w:val="1CE1657A"/>
    <w:rsid w:val="1CEE2127"/>
    <w:rsid w:val="1D2F7782"/>
    <w:rsid w:val="1D384069"/>
    <w:rsid w:val="1D3B604D"/>
    <w:rsid w:val="1D76400B"/>
    <w:rsid w:val="1DDF07DD"/>
    <w:rsid w:val="1DE304D5"/>
    <w:rsid w:val="1DF148B0"/>
    <w:rsid w:val="1DF75C3F"/>
    <w:rsid w:val="1E3B37A1"/>
    <w:rsid w:val="1E4A3FC0"/>
    <w:rsid w:val="1E666349"/>
    <w:rsid w:val="1E6C2189"/>
    <w:rsid w:val="1E733517"/>
    <w:rsid w:val="1E7B23CC"/>
    <w:rsid w:val="1EA062D6"/>
    <w:rsid w:val="1EB01894"/>
    <w:rsid w:val="1EDC0404"/>
    <w:rsid w:val="1EE76D90"/>
    <w:rsid w:val="1EE933C2"/>
    <w:rsid w:val="1EF34658"/>
    <w:rsid w:val="1EF86AC1"/>
    <w:rsid w:val="1F073C5F"/>
    <w:rsid w:val="1F2E162E"/>
    <w:rsid w:val="1F362F27"/>
    <w:rsid w:val="1F753243"/>
    <w:rsid w:val="1F755643"/>
    <w:rsid w:val="1FA051F0"/>
    <w:rsid w:val="1FB41F12"/>
    <w:rsid w:val="1FC16504"/>
    <w:rsid w:val="1FC74FB8"/>
    <w:rsid w:val="1FD706C4"/>
    <w:rsid w:val="1FFB5A71"/>
    <w:rsid w:val="1FFD5469"/>
    <w:rsid w:val="200A3A07"/>
    <w:rsid w:val="201936B6"/>
    <w:rsid w:val="205F3A9F"/>
    <w:rsid w:val="20706BC7"/>
    <w:rsid w:val="20786277"/>
    <w:rsid w:val="20884308"/>
    <w:rsid w:val="208C4C0C"/>
    <w:rsid w:val="20AB748F"/>
    <w:rsid w:val="20C41FF9"/>
    <w:rsid w:val="20CE0ED9"/>
    <w:rsid w:val="20CF7FB3"/>
    <w:rsid w:val="20E872D0"/>
    <w:rsid w:val="210B5A1F"/>
    <w:rsid w:val="212154AC"/>
    <w:rsid w:val="21311468"/>
    <w:rsid w:val="21494C45"/>
    <w:rsid w:val="21607BCC"/>
    <w:rsid w:val="21690C01"/>
    <w:rsid w:val="216B1AF3"/>
    <w:rsid w:val="217C323F"/>
    <w:rsid w:val="21902632"/>
    <w:rsid w:val="21977F56"/>
    <w:rsid w:val="21AC2E86"/>
    <w:rsid w:val="21B26104"/>
    <w:rsid w:val="21C106E6"/>
    <w:rsid w:val="21C86982"/>
    <w:rsid w:val="220C13A1"/>
    <w:rsid w:val="222F43ED"/>
    <w:rsid w:val="22387BD6"/>
    <w:rsid w:val="22527EB0"/>
    <w:rsid w:val="22602EFB"/>
    <w:rsid w:val="22630FEA"/>
    <w:rsid w:val="22692060"/>
    <w:rsid w:val="226C301E"/>
    <w:rsid w:val="2290390F"/>
    <w:rsid w:val="229B303C"/>
    <w:rsid w:val="229E1D92"/>
    <w:rsid w:val="22A33B45"/>
    <w:rsid w:val="22B0245E"/>
    <w:rsid w:val="22B44614"/>
    <w:rsid w:val="22C24875"/>
    <w:rsid w:val="22D24A4D"/>
    <w:rsid w:val="22DD14C5"/>
    <w:rsid w:val="22E024E9"/>
    <w:rsid w:val="230B1728"/>
    <w:rsid w:val="230D3B7E"/>
    <w:rsid w:val="233D40F4"/>
    <w:rsid w:val="2383701D"/>
    <w:rsid w:val="239C706C"/>
    <w:rsid w:val="23AF6A8E"/>
    <w:rsid w:val="23B51EDC"/>
    <w:rsid w:val="23D71E53"/>
    <w:rsid w:val="23F45DF2"/>
    <w:rsid w:val="24065C63"/>
    <w:rsid w:val="24082DF8"/>
    <w:rsid w:val="241906BD"/>
    <w:rsid w:val="243C740E"/>
    <w:rsid w:val="245A54C3"/>
    <w:rsid w:val="249917FE"/>
    <w:rsid w:val="24AB34E3"/>
    <w:rsid w:val="24BD218B"/>
    <w:rsid w:val="24CF5CE1"/>
    <w:rsid w:val="24D46CDA"/>
    <w:rsid w:val="24FB1784"/>
    <w:rsid w:val="250E2E4F"/>
    <w:rsid w:val="25290DD3"/>
    <w:rsid w:val="25356E75"/>
    <w:rsid w:val="25456E19"/>
    <w:rsid w:val="254B6E52"/>
    <w:rsid w:val="255652E2"/>
    <w:rsid w:val="255C357B"/>
    <w:rsid w:val="25873D4C"/>
    <w:rsid w:val="25B53E66"/>
    <w:rsid w:val="25B6176B"/>
    <w:rsid w:val="25C74149"/>
    <w:rsid w:val="25F946F4"/>
    <w:rsid w:val="261631CF"/>
    <w:rsid w:val="26194985"/>
    <w:rsid w:val="262B2929"/>
    <w:rsid w:val="263F3A83"/>
    <w:rsid w:val="26AB75C6"/>
    <w:rsid w:val="26B446CD"/>
    <w:rsid w:val="26C12FA3"/>
    <w:rsid w:val="26EC0E05"/>
    <w:rsid w:val="270F5DA7"/>
    <w:rsid w:val="27133CB2"/>
    <w:rsid w:val="272A0E68"/>
    <w:rsid w:val="273D765A"/>
    <w:rsid w:val="274526B5"/>
    <w:rsid w:val="276460F3"/>
    <w:rsid w:val="27696D54"/>
    <w:rsid w:val="27772991"/>
    <w:rsid w:val="27974305"/>
    <w:rsid w:val="27E85F4D"/>
    <w:rsid w:val="28064735"/>
    <w:rsid w:val="2817296E"/>
    <w:rsid w:val="282107A4"/>
    <w:rsid w:val="282615FA"/>
    <w:rsid w:val="285B5441"/>
    <w:rsid w:val="285C501C"/>
    <w:rsid w:val="286363AA"/>
    <w:rsid w:val="28643CFD"/>
    <w:rsid w:val="28771E56"/>
    <w:rsid w:val="288D3427"/>
    <w:rsid w:val="288F0BA1"/>
    <w:rsid w:val="28B07F65"/>
    <w:rsid w:val="28D45AFF"/>
    <w:rsid w:val="28E72F0D"/>
    <w:rsid w:val="28E8139F"/>
    <w:rsid w:val="28F4476E"/>
    <w:rsid w:val="28FC235B"/>
    <w:rsid w:val="293146FB"/>
    <w:rsid w:val="2952399C"/>
    <w:rsid w:val="296050BF"/>
    <w:rsid w:val="296642D8"/>
    <w:rsid w:val="297A4E53"/>
    <w:rsid w:val="297A5D79"/>
    <w:rsid w:val="29807871"/>
    <w:rsid w:val="29910CF5"/>
    <w:rsid w:val="29C27101"/>
    <w:rsid w:val="29E050EB"/>
    <w:rsid w:val="29E1421C"/>
    <w:rsid w:val="29E729A5"/>
    <w:rsid w:val="2A092F82"/>
    <w:rsid w:val="2A1F1FC0"/>
    <w:rsid w:val="2A3434FB"/>
    <w:rsid w:val="2A4907BF"/>
    <w:rsid w:val="2A572901"/>
    <w:rsid w:val="2A8275BB"/>
    <w:rsid w:val="2ADE440E"/>
    <w:rsid w:val="2B013C59"/>
    <w:rsid w:val="2B057BED"/>
    <w:rsid w:val="2B2E4BD9"/>
    <w:rsid w:val="2B3758CC"/>
    <w:rsid w:val="2B380403"/>
    <w:rsid w:val="2B4327FE"/>
    <w:rsid w:val="2B4E4BCD"/>
    <w:rsid w:val="2B74267D"/>
    <w:rsid w:val="2B812E05"/>
    <w:rsid w:val="2B9056E6"/>
    <w:rsid w:val="2BF30AC7"/>
    <w:rsid w:val="2C0015C8"/>
    <w:rsid w:val="2C032C2F"/>
    <w:rsid w:val="2C1B5102"/>
    <w:rsid w:val="2C29679B"/>
    <w:rsid w:val="2C3A1B18"/>
    <w:rsid w:val="2C4B162F"/>
    <w:rsid w:val="2C760083"/>
    <w:rsid w:val="2C7C3EDF"/>
    <w:rsid w:val="2C7C575A"/>
    <w:rsid w:val="2CB03B88"/>
    <w:rsid w:val="2CBF2720"/>
    <w:rsid w:val="2CC41A40"/>
    <w:rsid w:val="2CD05FD9"/>
    <w:rsid w:val="2CF4117E"/>
    <w:rsid w:val="2D0363AE"/>
    <w:rsid w:val="2D076515"/>
    <w:rsid w:val="2D1833D9"/>
    <w:rsid w:val="2D2C20ED"/>
    <w:rsid w:val="2D3E1FC9"/>
    <w:rsid w:val="2D564730"/>
    <w:rsid w:val="2D5C508F"/>
    <w:rsid w:val="2D652BC5"/>
    <w:rsid w:val="2D8363D0"/>
    <w:rsid w:val="2DA95D41"/>
    <w:rsid w:val="2DAE2D4D"/>
    <w:rsid w:val="2DC5530F"/>
    <w:rsid w:val="2DD934D4"/>
    <w:rsid w:val="2DE24215"/>
    <w:rsid w:val="2DE81100"/>
    <w:rsid w:val="2DE95D45"/>
    <w:rsid w:val="2DFE3BDC"/>
    <w:rsid w:val="2E0339E9"/>
    <w:rsid w:val="2E150D8F"/>
    <w:rsid w:val="2E220AB6"/>
    <w:rsid w:val="2E22115E"/>
    <w:rsid w:val="2E424E40"/>
    <w:rsid w:val="2E4E1113"/>
    <w:rsid w:val="2E717347"/>
    <w:rsid w:val="2ECC169F"/>
    <w:rsid w:val="2ECE117D"/>
    <w:rsid w:val="2ED00E83"/>
    <w:rsid w:val="2ED063A8"/>
    <w:rsid w:val="2EE077A2"/>
    <w:rsid w:val="2EE55BF6"/>
    <w:rsid w:val="2F083808"/>
    <w:rsid w:val="2F432A92"/>
    <w:rsid w:val="2F483333"/>
    <w:rsid w:val="2F49265A"/>
    <w:rsid w:val="2F5729E1"/>
    <w:rsid w:val="2F5C715F"/>
    <w:rsid w:val="2F5E7C59"/>
    <w:rsid w:val="2F754C15"/>
    <w:rsid w:val="2F7942EC"/>
    <w:rsid w:val="2F9E416C"/>
    <w:rsid w:val="2FBB38C8"/>
    <w:rsid w:val="2FEB5CCB"/>
    <w:rsid w:val="2FEE5704"/>
    <w:rsid w:val="30064E9C"/>
    <w:rsid w:val="300F6E18"/>
    <w:rsid w:val="302E5C02"/>
    <w:rsid w:val="304216B8"/>
    <w:rsid w:val="305C687C"/>
    <w:rsid w:val="30790319"/>
    <w:rsid w:val="307F1353"/>
    <w:rsid w:val="308720F6"/>
    <w:rsid w:val="30D2143B"/>
    <w:rsid w:val="30E81B43"/>
    <w:rsid w:val="30F82C2A"/>
    <w:rsid w:val="31083F93"/>
    <w:rsid w:val="31085D41"/>
    <w:rsid w:val="310C7312"/>
    <w:rsid w:val="31153038"/>
    <w:rsid w:val="31184F95"/>
    <w:rsid w:val="313F5F20"/>
    <w:rsid w:val="31463222"/>
    <w:rsid w:val="315147C9"/>
    <w:rsid w:val="317364D1"/>
    <w:rsid w:val="31896408"/>
    <w:rsid w:val="318E27D6"/>
    <w:rsid w:val="31A2350C"/>
    <w:rsid w:val="31B02320"/>
    <w:rsid w:val="31B27B32"/>
    <w:rsid w:val="31EB244F"/>
    <w:rsid w:val="31EB7FBA"/>
    <w:rsid w:val="321A5ECB"/>
    <w:rsid w:val="324266D0"/>
    <w:rsid w:val="32647351"/>
    <w:rsid w:val="326C2300"/>
    <w:rsid w:val="32715B68"/>
    <w:rsid w:val="327C459C"/>
    <w:rsid w:val="32936105"/>
    <w:rsid w:val="32C92B7B"/>
    <w:rsid w:val="32E074CF"/>
    <w:rsid w:val="33077D57"/>
    <w:rsid w:val="332633D4"/>
    <w:rsid w:val="333827FC"/>
    <w:rsid w:val="335214F5"/>
    <w:rsid w:val="336C7D25"/>
    <w:rsid w:val="339C5ED6"/>
    <w:rsid w:val="33A03A4B"/>
    <w:rsid w:val="33A52FAA"/>
    <w:rsid w:val="33AA1331"/>
    <w:rsid w:val="33B62540"/>
    <w:rsid w:val="33BC0252"/>
    <w:rsid w:val="33DC5CD3"/>
    <w:rsid w:val="33F77C96"/>
    <w:rsid w:val="33FE42E4"/>
    <w:rsid w:val="343644C7"/>
    <w:rsid w:val="34657479"/>
    <w:rsid w:val="34821AD6"/>
    <w:rsid w:val="34833825"/>
    <w:rsid w:val="3498084D"/>
    <w:rsid w:val="34BA37F6"/>
    <w:rsid w:val="34E0733F"/>
    <w:rsid w:val="34E46AC5"/>
    <w:rsid w:val="34FF1F9A"/>
    <w:rsid w:val="35875F1D"/>
    <w:rsid w:val="35964716"/>
    <w:rsid w:val="35A65B28"/>
    <w:rsid w:val="35B55D1B"/>
    <w:rsid w:val="36045A08"/>
    <w:rsid w:val="360F1920"/>
    <w:rsid w:val="3628478F"/>
    <w:rsid w:val="364315C9"/>
    <w:rsid w:val="368A6F17"/>
    <w:rsid w:val="36913CE5"/>
    <w:rsid w:val="369175D7"/>
    <w:rsid w:val="36A52E64"/>
    <w:rsid w:val="36CA590D"/>
    <w:rsid w:val="36EC1438"/>
    <w:rsid w:val="36EC1C61"/>
    <w:rsid w:val="36FC0D23"/>
    <w:rsid w:val="37051040"/>
    <w:rsid w:val="37126C9A"/>
    <w:rsid w:val="3719756B"/>
    <w:rsid w:val="372F0EDF"/>
    <w:rsid w:val="37356E23"/>
    <w:rsid w:val="373D358A"/>
    <w:rsid w:val="375B3FD0"/>
    <w:rsid w:val="3784633D"/>
    <w:rsid w:val="378B6C54"/>
    <w:rsid w:val="378E2730"/>
    <w:rsid w:val="379042F0"/>
    <w:rsid w:val="37A20571"/>
    <w:rsid w:val="37BF3858"/>
    <w:rsid w:val="37C5613E"/>
    <w:rsid w:val="37EC6507"/>
    <w:rsid w:val="37F76B0F"/>
    <w:rsid w:val="38042FDA"/>
    <w:rsid w:val="38112933"/>
    <w:rsid w:val="3814033B"/>
    <w:rsid w:val="38172D0E"/>
    <w:rsid w:val="38233460"/>
    <w:rsid w:val="389205E6"/>
    <w:rsid w:val="38980E69"/>
    <w:rsid w:val="38A00F55"/>
    <w:rsid w:val="38AB59E3"/>
    <w:rsid w:val="38B32EA0"/>
    <w:rsid w:val="38CA0FDE"/>
    <w:rsid w:val="38DC353B"/>
    <w:rsid w:val="39096AFA"/>
    <w:rsid w:val="391334D5"/>
    <w:rsid w:val="391E4825"/>
    <w:rsid w:val="392A12B1"/>
    <w:rsid w:val="392D793A"/>
    <w:rsid w:val="39677CC5"/>
    <w:rsid w:val="39693A3D"/>
    <w:rsid w:val="39A22E55"/>
    <w:rsid w:val="39B04F5E"/>
    <w:rsid w:val="39C46EC5"/>
    <w:rsid w:val="39EF7005"/>
    <w:rsid w:val="3A053765"/>
    <w:rsid w:val="3A0567DD"/>
    <w:rsid w:val="3A1F08B8"/>
    <w:rsid w:val="3A2C4EBA"/>
    <w:rsid w:val="3A47219E"/>
    <w:rsid w:val="3A614714"/>
    <w:rsid w:val="3A635876"/>
    <w:rsid w:val="3A6A6B44"/>
    <w:rsid w:val="3A823BF4"/>
    <w:rsid w:val="3A8328DC"/>
    <w:rsid w:val="3AB06825"/>
    <w:rsid w:val="3B071183"/>
    <w:rsid w:val="3B2A3F8E"/>
    <w:rsid w:val="3B2D49E0"/>
    <w:rsid w:val="3B556027"/>
    <w:rsid w:val="3B613A93"/>
    <w:rsid w:val="3B6D0B1F"/>
    <w:rsid w:val="3B843900"/>
    <w:rsid w:val="3BB700B7"/>
    <w:rsid w:val="3BD06B5D"/>
    <w:rsid w:val="3C0E0AC9"/>
    <w:rsid w:val="3C0E61D6"/>
    <w:rsid w:val="3C1E0B0E"/>
    <w:rsid w:val="3C3A0AFA"/>
    <w:rsid w:val="3C4B567C"/>
    <w:rsid w:val="3C6B7A2F"/>
    <w:rsid w:val="3C700684"/>
    <w:rsid w:val="3C7243DE"/>
    <w:rsid w:val="3CB02C72"/>
    <w:rsid w:val="3CBC30DD"/>
    <w:rsid w:val="3CBF7BE4"/>
    <w:rsid w:val="3CC01BC6"/>
    <w:rsid w:val="3CCC6286"/>
    <w:rsid w:val="3CF967CC"/>
    <w:rsid w:val="3D0235C5"/>
    <w:rsid w:val="3D0C4F03"/>
    <w:rsid w:val="3D4F73C1"/>
    <w:rsid w:val="3D7A0575"/>
    <w:rsid w:val="3D7F1816"/>
    <w:rsid w:val="3D8A6006"/>
    <w:rsid w:val="3D9D4074"/>
    <w:rsid w:val="3DB6523D"/>
    <w:rsid w:val="3DC616D3"/>
    <w:rsid w:val="3DE418E4"/>
    <w:rsid w:val="3DF41ED7"/>
    <w:rsid w:val="3DF84CBD"/>
    <w:rsid w:val="3E047890"/>
    <w:rsid w:val="3E0B4627"/>
    <w:rsid w:val="3E0B4A65"/>
    <w:rsid w:val="3E2B7513"/>
    <w:rsid w:val="3E4800C5"/>
    <w:rsid w:val="3E4A4DC8"/>
    <w:rsid w:val="3E650498"/>
    <w:rsid w:val="3E8B1AED"/>
    <w:rsid w:val="3EA350ED"/>
    <w:rsid w:val="3EAD4D9F"/>
    <w:rsid w:val="3EB34B58"/>
    <w:rsid w:val="3EB412B6"/>
    <w:rsid w:val="3EC040FF"/>
    <w:rsid w:val="3EE22C39"/>
    <w:rsid w:val="3F0C02C8"/>
    <w:rsid w:val="3F2F3AAC"/>
    <w:rsid w:val="3F5C1E50"/>
    <w:rsid w:val="3F6B3853"/>
    <w:rsid w:val="3F76710F"/>
    <w:rsid w:val="3F8F1D6F"/>
    <w:rsid w:val="3F9847B6"/>
    <w:rsid w:val="3FA50FEB"/>
    <w:rsid w:val="3FB62658"/>
    <w:rsid w:val="3FBF4E2E"/>
    <w:rsid w:val="3FE5028A"/>
    <w:rsid w:val="3FFF45F6"/>
    <w:rsid w:val="400803B2"/>
    <w:rsid w:val="400804E7"/>
    <w:rsid w:val="40382E5A"/>
    <w:rsid w:val="403A70B5"/>
    <w:rsid w:val="40572050"/>
    <w:rsid w:val="405F34A4"/>
    <w:rsid w:val="406946A0"/>
    <w:rsid w:val="40A6556A"/>
    <w:rsid w:val="41036525"/>
    <w:rsid w:val="410E5FD4"/>
    <w:rsid w:val="41166258"/>
    <w:rsid w:val="412065C0"/>
    <w:rsid w:val="41246AA0"/>
    <w:rsid w:val="414E54F8"/>
    <w:rsid w:val="41591676"/>
    <w:rsid w:val="415D3E87"/>
    <w:rsid w:val="41841A8A"/>
    <w:rsid w:val="418D5DEE"/>
    <w:rsid w:val="41BC6C52"/>
    <w:rsid w:val="41C11F06"/>
    <w:rsid w:val="41C95301"/>
    <w:rsid w:val="41CB34B1"/>
    <w:rsid w:val="41CF6407"/>
    <w:rsid w:val="41D2566B"/>
    <w:rsid w:val="420561E0"/>
    <w:rsid w:val="421504C2"/>
    <w:rsid w:val="421A2CAC"/>
    <w:rsid w:val="421A678E"/>
    <w:rsid w:val="42622D8C"/>
    <w:rsid w:val="42751115"/>
    <w:rsid w:val="42837DDD"/>
    <w:rsid w:val="428A7A9B"/>
    <w:rsid w:val="42B068DD"/>
    <w:rsid w:val="42B77C03"/>
    <w:rsid w:val="42BA6AC5"/>
    <w:rsid w:val="42CA045B"/>
    <w:rsid w:val="42E23C0C"/>
    <w:rsid w:val="42F619B7"/>
    <w:rsid w:val="430F5A1A"/>
    <w:rsid w:val="432D2509"/>
    <w:rsid w:val="435B703A"/>
    <w:rsid w:val="439E5A90"/>
    <w:rsid w:val="43DE5648"/>
    <w:rsid w:val="43EA4C96"/>
    <w:rsid w:val="440914E8"/>
    <w:rsid w:val="441A2819"/>
    <w:rsid w:val="44337121"/>
    <w:rsid w:val="444E4876"/>
    <w:rsid w:val="444F7D4F"/>
    <w:rsid w:val="44546742"/>
    <w:rsid w:val="44777A1F"/>
    <w:rsid w:val="448C05DF"/>
    <w:rsid w:val="44CB1108"/>
    <w:rsid w:val="44CE29A6"/>
    <w:rsid w:val="44D30354"/>
    <w:rsid w:val="45062140"/>
    <w:rsid w:val="4521341D"/>
    <w:rsid w:val="45533F2D"/>
    <w:rsid w:val="4566499C"/>
    <w:rsid w:val="45765089"/>
    <w:rsid w:val="45770269"/>
    <w:rsid w:val="458D77A6"/>
    <w:rsid w:val="4597723C"/>
    <w:rsid w:val="45AE7EEE"/>
    <w:rsid w:val="45C66D66"/>
    <w:rsid w:val="46081EE8"/>
    <w:rsid w:val="462D68B0"/>
    <w:rsid w:val="46426B07"/>
    <w:rsid w:val="4647727E"/>
    <w:rsid w:val="464E4809"/>
    <w:rsid w:val="466070D3"/>
    <w:rsid w:val="46721363"/>
    <w:rsid w:val="467A448B"/>
    <w:rsid w:val="468E5AF7"/>
    <w:rsid w:val="469A6150"/>
    <w:rsid w:val="46B80F1A"/>
    <w:rsid w:val="46D95C5E"/>
    <w:rsid w:val="46FF0B67"/>
    <w:rsid w:val="470C5990"/>
    <w:rsid w:val="4722271D"/>
    <w:rsid w:val="4722495C"/>
    <w:rsid w:val="472C3839"/>
    <w:rsid w:val="472C5E91"/>
    <w:rsid w:val="47430F77"/>
    <w:rsid w:val="4743767B"/>
    <w:rsid w:val="47487C47"/>
    <w:rsid w:val="47506ECD"/>
    <w:rsid w:val="478672C4"/>
    <w:rsid w:val="4791181E"/>
    <w:rsid w:val="47934BE9"/>
    <w:rsid w:val="47981849"/>
    <w:rsid w:val="47A67C0A"/>
    <w:rsid w:val="47F15329"/>
    <w:rsid w:val="480212E4"/>
    <w:rsid w:val="484525B4"/>
    <w:rsid w:val="484B748D"/>
    <w:rsid w:val="486B315D"/>
    <w:rsid w:val="48756C52"/>
    <w:rsid w:val="487D473F"/>
    <w:rsid w:val="48962773"/>
    <w:rsid w:val="48AB3737"/>
    <w:rsid w:val="48BC2773"/>
    <w:rsid w:val="48C269A2"/>
    <w:rsid w:val="48DA7B6B"/>
    <w:rsid w:val="48E57478"/>
    <w:rsid w:val="49080B7C"/>
    <w:rsid w:val="491141C7"/>
    <w:rsid w:val="494D47E1"/>
    <w:rsid w:val="496B6CFB"/>
    <w:rsid w:val="497B39E0"/>
    <w:rsid w:val="49924A8F"/>
    <w:rsid w:val="499670A5"/>
    <w:rsid w:val="499D7C4A"/>
    <w:rsid w:val="49DB109C"/>
    <w:rsid w:val="4A1B0DAC"/>
    <w:rsid w:val="4A296EB6"/>
    <w:rsid w:val="4A325785"/>
    <w:rsid w:val="4A331C29"/>
    <w:rsid w:val="4A372D4C"/>
    <w:rsid w:val="4A3C6604"/>
    <w:rsid w:val="4A5D4EF8"/>
    <w:rsid w:val="4A783AE0"/>
    <w:rsid w:val="4A957707"/>
    <w:rsid w:val="4A9F2D13"/>
    <w:rsid w:val="4AB35EA4"/>
    <w:rsid w:val="4AB83281"/>
    <w:rsid w:val="4AC76A18"/>
    <w:rsid w:val="4ADF76BB"/>
    <w:rsid w:val="4AF13892"/>
    <w:rsid w:val="4B26353C"/>
    <w:rsid w:val="4B4614E8"/>
    <w:rsid w:val="4BAD6BFC"/>
    <w:rsid w:val="4BB26B7D"/>
    <w:rsid w:val="4BEB208F"/>
    <w:rsid w:val="4C001FDF"/>
    <w:rsid w:val="4C2921B2"/>
    <w:rsid w:val="4C2B6930"/>
    <w:rsid w:val="4C333488"/>
    <w:rsid w:val="4C5440D8"/>
    <w:rsid w:val="4C984320"/>
    <w:rsid w:val="4CA8726F"/>
    <w:rsid w:val="4CAA3A1E"/>
    <w:rsid w:val="4CAA4BBA"/>
    <w:rsid w:val="4CC2537D"/>
    <w:rsid w:val="4CCE7A6C"/>
    <w:rsid w:val="4CF87678"/>
    <w:rsid w:val="4D01398A"/>
    <w:rsid w:val="4D08431F"/>
    <w:rsid w:val="4D180E99"/>
    <w:rsid w:val="4D183358"/>
    <w:rsid w:val="4D453A21"/>
    <w:rsid w:val="4D5361DF"/>
    <w:rsid w:val="4D5A60A3"/>
    <w:rsid w:val="4D700A9E"/>
    <w:rsid w:val="4D857F0A"/>
    <w:rsid w:val="4D966A63"/>
    <w:rsid w:val="4DAF74DD"/>
    <w:rsid w:val="4DBE00F9"/>
    <w:rsid w:val="4DCC21C1"/>
    <w:rsid w:val="4DDC79D2"/>
    <w:rsid w:val="4DF47921"/>
    <w:rsid w:val="4E165AE9"/>
    <w:rsid w:val="4EB2432D"/>
    <w:rsid w:val="4EEA0D24"/>
    <w:rsid w:val="4F2002A2"/>
    <w:rsid w:val="4F534BF8"/>
    <w:rsid w:val="4F7A3E56"/>
    <w:rsid w:val="4F974A08"/>
    <w:rsid w:val="4F9D36E1"/>
    <w:rsid w:val="4FB85036"/>
    <w:rsid w:val="4FC744B5"/>
    <w:rsid w:val="4FC96B8B"/>
    <w:rsid w:val="4FE86FC1"/>
    <w:rsid w:val="4FF634E7"/>
    <w:rsid w:val="4FFC288D"/>
    <w:rsid w:val="501778F7"/>
    <w:rsid w:val="503117DB"/>
    <w:rsid w:val="505415DB"/>
    <w:rsid w:val="50743C36"/>
    <w:rsid w:val="508E53EE"/>
    <w:rsid w:val="50BF60DA"/>
    <w:rsid w:val="50E84DEF"/>
    <w:rsid w:val="51051E45"/>
    <w:rsid w:val="512555A3"/>
    <w:rsid w:val="51393D8F"/>
    <w:rsid w:val="514A1B99"/>
    <w:rsid w:val="515B3BD9"/>
    <w:rsid w:val="51644DBE"/>
    <w:rsid w:val="51867E54"/>
    <w:rsid w:val="519A433C"/>
    <w:rsid w:val="51A05024"/>
    <w:rsid w:val="51A927D1"/>
    <w:rsid w:val="51D1136A"/>
    <w:rsid w:val="51D949D9"/>
    <w:rsid w:val="52025832"/>
    <w:rsid w:val="521D11E0"/>
    <w:rsid w:val="52205D6D"/>
    <w:rsid w:val="523F62C5"/>
    <w:rsid w:val="524D13AE"/>
    <w:rsid w:val="52804906"/>
    <w:rsid w:val="529107A0"/>
    <w:rsid w:val="52A61FF5"/>
    <w:rsid w:val="52E57838"/>
    <w:rsid w:val="52E71802"/>
    <w:rsid w:val="53335FDA"/>
    <w:rsid w:val="533C3374"/>
    <w:rsid w:val="535C5F41"/>
    <w:rsid w:val="53637C7A"/>
    <w:rsid w:val="536E3CD2"/>
    <w:rsid w:val="536F020F"/>
    <w:rsid w:val="53717440"/>
    <w:rsid w:val="540807FD"/>
    <w:rsid w:val="54140506"/>
    <w:rsid w:val="54377D80"/>
    <w:rsid w:val="544E3464"/>
    <w:rsid w:val="545D0EF9"/>
    <w:rsid w:val="54696247"/>
    <w:rsid w:val="54A85AA7"/>
    <w:rsid w:val="54B020C8"/>
    <w:rsid w:val="54B4698A"/>
    <w:rsid w:val="54B51D52"/>
    <w:rsid w:val="54B973CD"/>
    <w:rsid w:val="54C73CC3"/>
    <w:rsid w:val="554271C4"/>
    <w:rsid w:val="55596186"/>
    <w:rsid w:val="55627866"/>
    <w:rsid w:val="556A639C"/>
    <w:rsid w:val="557D1B29"/>
    <w:rsid w:val="55A25AB2"/>
    <w:rsid w:val="55C63B7A"/>
    <w:rsid w:val="55F04E72"/>
    <w:rsid w:val="56101068"/>
    <w:rsid w:val="56110415"/>
    <w:rsid w:val="561346BC"/>
    <w:rsid w:val="567F382C"/>
    <w:rsid w:val="569070DC"/>
    <w:rsid w:val="56B37605"/>
    <w:rsid w:val="57053291"/>
    <w:rsid w:val="574B0E47"/>
    <w:rsid w:val="575E2AB0"/>
    <w:rsid w:val="576771F1"/>
    <w:rsid w:val="577E3933"/>
    <w:rsid w:val="578D198F"/>
    <w:rsid w:val="579D3706"/>
    <w:rsid w:val="57B33CBB"/>
    <w:rsid w:val="57B37A3D"/>
    <w:rsid w:val="57BF1891"/>
    <w:rsid w:val="57CF0D08"/>
    <w:rsid w:val="57D67F14"/>
    <w:rsid w:val="57E61364"/>
    <w:rsid w:val="582A7167"/>
    <w:rsid w:val="583316D3"/>
    <w:rsid w:val="58472D43"/>
    <w:rsid w:val="585221F5"/>
    <w:rsid w:val="58550FBC"/>
    <w:rsid w:val="587133F6"/>
    <w:rsid w:val="58783B7F"/>
    <w:rsid w:val="58853352"/>
    <w:rsid w:val="588F4DFC"/>
    <w:rsid w:val="58C8623C"/>
    <w:rsid w:val="58CD5480"/>
    <w:rsid w:val="59012EF2"/>
    <w:rsid w:val="59013E59"/>
    <w:rsid w:val="59024485"/>
    <w:rsid w:val="592F5CBE"/>
    <w:rsid w:val="59356739"/>
    <w:rsid w:val="59576FB6"/>
    <w:rsid w:val="598F04FE"/>
    <w:rsid w:val="59975A1C"/>
    <w:rsid w:val="59AC5A29"/>
    <w:rsid w:val="59B626E9"/>
    <w:rsid w:val="59E84AD6"/>
    <w:rsid w:val="5A1516C1"/>
    <w:rsid w:val="5A24333C"/>
    <w:rsid w:val="5A290952"/>
    <w:rsid w:val="5A3B7A9B"/>
    <w:rsid w:val="5A5359CF"/>
    <w:rsid w:val="5A584D94"/>
    <w:rsid w:val="5A5C637C"/>
    <w:rsid w:val="5A5D748B"/>
    <w:rsid w:val="5A6F4D3F"/>
    <w:rsid w:val="5A8042EB"/>
    <w:rsid w:val="5AB677A8"/>
    <w:rsid w:val="5AB67D0C"/>
    <w:rsid w:val="5AD23716"/>
    <w:rsid w:val="5ADA6A02"/>
    <w:rsid w:val="5ADC4B1A"/>
    <w:rsid w:val="5AE47650"/>
    <w:rsid w:val="5AF50835"/>
    <w:rsid w:val="5B0957E4"/>
    <w:rsid w:val="5B2F65FB"/>
    <w:rsid w:val="5B37460A"/>
    <w:rsid w:val="5B4858E3"/>
    <w:rsid w:val="5B4A7497"/>
    <w:rsid w:val="5B600965"/>
    <w:rsid w:val="5B73657F"/>
    <w:rsid w:val="5B7E6A7C"/>
    <w:rsid w:val="5B8A3673"/>
    <w:rsid w:val="5BA219EB"/>
    <w:rsid w:val="5BC679ED"/>
    <w:rsid w:val="5BC85C95"/>
    <w:rsid w:val="5C073A9D"/>
    <w:rsid w:val="5C124244"/>
    <w:rsid w:val="5C1B251D"/>
    <w:rsid w:val="5C401594"/>
    <w:rsid w:val="5C415324"/>
    <w:rsid w:val="5C534EE0"/>
    <w:rsid w:val="5C681A60"/>
    <w:rsid w:val="5C734107"/>
    <w:rsid w:val="5C95354F"/>
    <w:rsid w:val="5CBA1D36"/>
    <w:rsid w:val="5CC20BEA"/>
    <w:rsid w:val="5CD346A3"/>
    <w:rsid w:val="5CEC1847"/>
    <w:rsid w:val="5CF53387"/>
    <w:rsid w:val="5CF74D38"/>
    <w:rsid w:val="5D13037F"/>
    <w:rsid w:val="5D234849"/>
    <w:rsid w:val="5D2F14BA"/>
    <w:rsid w:val="5D4C069A"/>
    <w:rsid w:val="5D66148D"/>
    <w:rsid w:val="5DC6470A"/>
    <w:rsid w:val="5DD010E5"/>
    <w:rsid w:val="5DD34F66"/>
    <w:rsid w:val="5DF257CE"/>
    <w:rsid w:val="5E0B4BE0"/>
    <w:rsid w:val="5E6D2353"/>
    <w:rsid w:val="5E705163"/>
    <w:rsid w:val="5E72408D"/>
    <w:rsid w:val="5E79177D"/>
    <w:rsid w:val="5E897602"/>
    <w:rsid w:val="5E936037"/>
    <w:rsid w:val="5EA60C84"/>
    <w:rsid w:val="5EAD75B7"/>
    <w:rsid w:val="5EC04075"/>
    <w:rsid w:val="5EC200EC"/>
    <w:rsid w:val="5EDA020D"/>
    <w:rsid w:val="5F19762C"/>
    <w:rsid w:val="5F61266B"/>
    <w:rsid w:val="5F70492E"/>
    <w:rsid w:val="5FB54A36"/>
    <w:rsid w:val="5FCF49FC"/>
    <w:rsid w:val="5FD650D9"/>
    <w:rsid w:val="5FDA685E"/>
    <w:rsid w:val="5FDB016D"/>
    <w:rsid w:val="5FE8284A"/>
    <w:rsid w:val="5FEA0949"/>
    <w:rsid w:val="5FF57E5E"/>
    <w:rsid w:val="6020627B"/>
    <w:rsid w:val="60285C26"/>
    <w:rsid w:val="60296A6D"/>
    <w:rsid w:val="602E07CE"/>
    <w:rsid w:val="60376613"/>
    <w:rsid w:val="6062696C"/>
    <w:rsid w:val="606A5821"/>
    <w:rsid w:val="6087270B"/>
    <w:rsid w:val="60C6278F"/>
    <w:rsid w:val="60CF38D6"/>
    <w:rsid w:val="60DE124E"/>
    <w:rsid w:val="60FA4DF7"/>
    <w:rsid w:val="611B72C5"/>
    <w:rsid w:val="61391D80"/>
    <w:rsid w:val="614C3178"/>
    <w:rsid w:val="61B36598"/>
    <w:rsid w:val="61C77D95"/>
    <w:rsid w:val="61F15206"/>
    <w:rsid w:val="62162102"/>
    <w:rsid w:val="62257C51"/>
    <w:rsid w:val="62352382"/>
    <w:rsid w:val="623600B0"/>
    <w:rsid w:val="62394DE8"/>
    <w:rsid w:val="623D7C41"/>
    <w:rsid w:val="624C31A5"/>
    <w:rsid w:val="625C563D"/>
    <w:rsid w:val="626C60A0"/>
    <w:rsid w:val="62976675"/>
    <w:rsid w:val="62C90F25"/>
    <w:rsid w:val="62CB74E3"/>
    <w:rsid w:val="62D14028"/>
    <w:rsid w:val="62D20258"/>
    <w:rsid w:val="62EE3D6A"/>
    <w:rsid w:val="6330126B"/>
    <w:rsid w:val="63405211"/>
    <w:rsid w:val="63535302"/>
    <w:rsid w:val="63916680"/>
    <w:rsid w:val="63940387"/>
    <w:rsid w:val="63A45F6C"/>
    <w:rsid w:val="63C35974"/>
    <w:rsid w:val="63CC5F76"/>
    <w:rsid w:val="63CE7752"/>
    <w:rsid w:val="63D52938"/>
    <w:rsid w:val="63DF43DF"/>
    <w:rsid w:val="64045DDD"/>
    <w:rsid w:val="642B7DFE"/>
    <w:rsid w:val="64431196"/>
    <w:rsid w:val="645A5BAC"/>
    <w:rsid w:val="645F7615"/>
    <w:rsid w:val="64831853"/>
    <w:rsid w:val="64855973"/>
    <w:rsid w:val="64872E45"/>
    <w:rsid w:val="64AC7B4C"/>
    <w:rsid w:val="64BE22D6"/>
    <w:rsid w:val="64F25DE5"/>
    <w:rsid w:val="650E7498"/>
    <w:rsid w:val="65175869"/>
    <w:rsid w:val="653730C9"/>
    <w:rsid w:val="65380448"/>
    <w:rsid w:val="65402FF4"/>
    <w:rsid w:val="65752C9E"/>
    <w:rsid w:val="659B21A5"/>
    <w:rsid w:val="65AB20A1"/>
    <w:rsid w:val="65C326DF"/>
    <w:rsid w:val="65D22D81"/>
    <w:rsid w:val="65D61B75"/>
    <w:rsid w:val="65FD3158"/>
    <w:rsid w:val="66182BE6"/>
    <w:rsid w:val="664F5981"/>
    <w:rsid w:val="66606532"/>
    <w:rsid w:val="66660838"/>
    <w:rsid w:val="66666A8A"/>
    <w:rsid w:val="668D34E2"/>
    <w:rsid w:val="66993D4C"/>
    <w:rsid w:val="669B2BD8"/>
    <w:rsid w:val="669D0635"/>
    <w:rsid w:val="669D1BD8"/>
    <w:rsid w:val="66A66741"/>
    <w:rsid w:val="66A86CEB"/>
    <w:rsid w:val="66AC6A75"/>
    <w:rsid w:val="66BA551E"/>
    <w:rsid w:val="66DC6C81"/>
    <w:rsid w:val="66E55C01"/>
    <w:rsid w:val="671820DF"/>
    <w:rsid w:val="67263EE0"/>
    <w:rsid w:val="677671A1"/>
    <w:rsid w:val="67926549"/>
    <w:rsid w:val="67A0162A"/>
    <w:rsid w:val="67C00663"/>
    <w:rsid w:val="67D563EC"/>
    <w:rsid w:val="67DA328C"/>
    <w:rsid w:val="67E57E78"/>
    <w:rsid w:val="67E8131A"/>
    <w:rsid w:val="67E83C27"/>
    <w:rsid w:val="684749A2"/>
    <w:rsid w:val="684A6664"/>
    <w:rsid w:val="686D5878"/>
    <w:rsid w:val="68A01E31"/>
    <w:rsid w:val="68A942EF"/>
    <w:rsid w:val="68BD30FE"/>
    <w:rsid w:val="68BE79F0"/>
    <w:rsid w:val="68BF1E88"/>
    <w:rsid w:val="68C72DC3"/>
    <w:rsid w:val="68CF61C9"/>
    <w:rsid w:val="68E1064A"/>
    <w:rsid w:val="68F6059A"/>
    <w:rsid w:val="68F6572E"/>
    <w:rsid w:val="68FF7E90"/>
    <w:rsid w:val="69495A57"/>
    <w:rsid w:val="695157D0"/>
    <w:rsid w:val="696C795E"/>
    <w:rsid w:val="69803409"/>
    <w:rsid w:val="699B6CA7"/>
    <w:rsid w:val="69A47FF6"/>
    <w:rsid w:val="69A578CA"/>
    <w:rsid w:val="69CA2B17"/>
    <w:rsid w:val="6A026371"/>
    <w:rsid w:val="6A3D7129"/>
    <w:rsid w:val="6A4470E3"/>
    <w:rsid w:val="6A6C7C49"/>
    <w:rsid w:val="6A7A60E3"/>
    <w:rsid w:val="6A95793E"/>
    <w:rsid w:val="6A9C73D0"/>
    <w:rsid w:val="6AA804C4"/>
    <w:rsid w:val="6AAB551D"/>
    <w:rsid w:val="6AC62FF8"/>
    <w:rsid w:val="6AE03473"/>
    <w:rsid w:val="6B0A52D4"/>
    <w:rsid w:val="6B166157"/>
    <w:rsid w:val="6B2A0087"/>
    <w:rsid w:val="6B3A4A34"/>
    <w:rsid w:val="6B3C2EBD"/>
    <w:rsid w:val="6B500757"/>
    <w:rsid w:val="6B6A353E"/>
    <w:rsid w:val="6BA7798E"/>
    <w:rsid w:val="6BAC6C58"/>
    <w:rsid w:val="6BBA58AE"/>
    <w:rsid w:val="6BC93D43"/>
    <w:rsid w:val="6BCB7ABB"/>
    <w:rsid w:val="6BE96194"/>
    <w:rsid w:val="6C027E52"/>
    <w:rsid w:val="6C042FCD"/>
    <w:rsid w:val="6C0905E4"/>
    <w:rsid w:val="6C540FF3"/>
    <w:rsid w:val="6C5A79EB"/>
    <w:rsid w:val="6C7527C6"/>
    <w:rsid w:val="6C8E6437"/>
    <w:rsid w:val="6C9205D9"/>
    <w:rsid w:val="6C961479"/>
    <w:rsid w:val="6CAC3E0C"/>
    <w:rsid w:val="6CBB7E44"/>
    <w:rsid w:val="6CDF186C"/>
    <w:rsid w:val="6CE32BE3"/>
    <w:rsid w:val="6CE8644B"/>
    <w:rsid w:val="6CE93BA3"/>
    <w:rsid w:val="6CFF124A"/>
    <w:rsid w:val="6D033285"/>
    <w:rsid w:val="6D0B23D7"/>
    <w:rsid w:val="6D150F93"/>
    <w:rsid w:val="6D3A280C"/>
    <w:rsid w:val="6D512242"/>
    <w:rsid w:val="6D5D6CA1"/>
    <w:rsid w:val="6D740D0A"/>
    <w:rsid w:val="6D7411C7"/>
    <w:rsid w:val="6D7B35BB"/>
    <w:rsid w:val="6D914BEF"/>
    <w:rsid w:val="6D9E678A"/>
    <w:rsid w:val="6DB7670E"/>
    <w:rsid w:val="6DBD27C3"/>
    <w:rsid w:val="6DC24D4E"/>
    <w:rsid w:val="6DDB12EC"/>
    <w:rsid w:val="6DE50D6E"/>
    <w:rsid w:val="6E331AF7"/>
    <w:rsid w:val="6E394316"/>
    <w:rsid w:val="6E4C2A0A"/>
    <w:rsid w:val="6E66362F"/>
    <w:rsid w:val="6E9A12BD"/>
    <w:rsid w:val="6EBB3DA8"/>
    <w:rsid w:val="6EC6456A"/>
    <w:rsid w:val="6EE30FBA"/>
    <w:rsid w:val="6EEC2D0F"/>
    <w:rsid w:val="6F090A36"/>
    <w:rsid w:val="6F094457"/>
    <w:rsid w:val="6F0A40EE"/>
    <w:rsid w:val="6F172914"/>
    <w:rsid w:val="6F2903F6"/>
    <w:rsid w:val="6F2A168C"/>
    <w:rsid w:val="6F2E492E"/>
    <w:rsid w:val="6F327B9C"/>
    <w:rsid w:val="6F3449A7"/>
    <w:rsid w:val="6F410095"/>
    <w:rsid w:val="6F4F630E"/>
    <w:rsid w:val="6F5F0AED"/>
    <w:rsid w:val="6F7D083C"/>
    <w:rsid w:val="6F7D7049"/>
    <w:rsid w:val="6F8C17D8"/>
    <w:rsid w:val="6F8F7052"/>
    <w:rsid w:val="6F9B5DF7"/>
    <w:rsid w:val="6FC27596"/>
    <w:rsid w:val="6FCF56A0"/>
    <w:rsid w:val="6FF60E7F"/>
    <w:rsid w:val="701C5C8F"/>
    <w:rsid w:val="70231548"/>
    <w:rsid w:val="70266BB4"/>
    <w:rsid w:val="703D52BD"/>
    <w:rsid w:val="7094702F"/>
    <w:rsid w:val="709972E4"/>
    <w:rsid w:val="709A1DBB"/>
    <w:rsid w:val="709A7CB6"/>
    <w:rsid w:val="70AD67FB"/>
    <w:rsid w:val="70AE5FAA"/>
    <w:rsid w:val="70C60BFB"/>
    <w:rsid w:val="70C920F0"/>
    <w:rsid w:val="70CA1D71"/>
    <w:rsid w:val="70CD686E"/>
    <w:rsid w:val="70CF1793"/>
    <w:rsid w:val="70E03C86"/>
    <w:rsid w:val="70F742B6"/>
    <w:rsid w:val="7103507D"/>
    <w:rsid w:val="71091704"/>
    <w:rsid w:val="711123BB"/>
    <w:rsid w:val="711A5F63"/>
    <w:rsid w:val="713A38F2"/>
    <w:rsid w:val="716A5681"/>
    <w:rsid w:val="71810C1C"/>
    <w:rsid w:val="71834270"/>
    <w:rsid w:val="718E2FF1"/>
    <w:rsid w:val="71A5490B"/>
    <w:rsid w:val="71B32129"/>
    <w:rsid w:val="71B9244C"/>
    <w:rsid w:val="71CE4E84"/>
    <w:rsid w:val="71CF1E3C"/>
    <w:rsid w:val="71D368CA"/>
    <w:rsid w:val="71D622C3"/>
    <w:rsid w:val="7202445E"/>
    <w:rsid w:val="72107CFB"/>
    <w:rsid w:val="72182036"/>
    <w:rsid w:val="72265332"/>
    <w:rsid w:val="726A16B0"/>
    <w:rsid w:val="726E5068"/>
    <w:rsid w:val="72917F64"/>
    <w:rsid w:val="72B832BB"/>
    <w:rsid w:val="72BD2C86"/>
    <w:rsid w:val="72DB4D45"/>
    <w:rsid w:val="72E2393D"/>
    <w:rsid w:val="72F53047"/>
    <w:rsid w:val="72FD2218"/>
    <w:rsid w:val="73010267"/>
    <w:rsid w:val="730833A3"/>
    <w:rsid w:val="730E64E0"/>
    <w:rsid w:val="73223D39"/>
    <w:rsid w:val="7327064E"/>
    <w:rsid w:val="73351160"/>
    <w:rsid w:val="73514C5A"/>
    <w:rsid w:val="735A6AED"/>
    <w:rsid w:val="735F6D3B"/>
    <w:rsid w:val="738915B2"/>
    <w:rsid w:val="73905147"/>
    <w:rsid w:val="73A925F6"/>
    <w:rsid w:val="73AE27C6"/>
    <w:rsid w:val="73B36F29"/>
    <w:rsid w:val="73D97DAC"/>
    <w:rsid w:val="73DF0021"/>
    <w:rsid w:val="740F6272"/>
    <w:rsid w:val="7428537F"/>
    <w:rsid w:val="743A1B60"/>
    <w:rsid w:val="7440408E"/>
    <w:rsid w:val="745325C0"/>
    <w:rsid w:val="745D327B"/>
    <w:rsid w:val="745F38D1"/>
    <w:rsid w:val="746217D9"/>
    <w:rsid w:val="74B61C0D"/>
    <w:rsid w:val="74F327E9"/>
    <w:rsid w:val="7521663B"/>
    <w:rsid w:val="75254A3D"/>
    <w:rsid w:val="75284191"/>
    <w:rsid w:val="75307FE0"/>
    <w:rsid w:val="753448FB"/>
    <w:rsid w:val="753E5AA3"/>
    <w:rsid w:val="75432CCF"/>
    <w:rsid w:val="754D3448"/>
    <w:rsid w:val="75524DAA"/>
    <w:rsid w:val="75681DAF"/>
    <w:rsid w:val="758B0D5E"/>
    <w:rsid w:val="75A71BAC"/>
    <w:rsid w:val="75CD6E7F"/>
    <w:rsid w:val="75D1760B"/>
    <w:rsid w:val="75DC4673"/>
    <w:rsid w:val="75E31EA6"/>
    <w:rsid w:val="75E342BF"/>
    <w:rsid w:val="75F57767"/>
    <w:rsid w:val="75FB5FB7"/>
    <w:rsid w:val="75FE6CDF"/>
    <w:rsid w:val="761209AE"/>
    <w:rsid w:val="762646E1"/>
    <w:rsid w:val="762772B2"/>
    <w:rsid w:val="762A3062"/>
    <w:rsid w:val="763013E8"/>
    <w:rsid w:val="76386AF2"/>
    <w:rsid w:val="764619B3"/>
    <w:rsid w:val="76544B51"/>
    <w:rsid w:val="76C959EF"/>
    <w:rsid w:val="76DB008C"/>
    <w:rsid w:val="76DF08BF"/>
    <w:rsid w:val="76E572EF"/>
    <w:rsid w:val="76E9198A"/>
    <w:rsid w:val="76FE1AB2"/>
    <w:rsid w:val="770E2F52"/>
    <w:rsid w:val="77212C85"/>
    <w:rsid w:val="773B7084"/>
    <w:rsid w:val="77416599"/>
    <w:rsid w:val="777162AD"/>
    <w:rsid w:val="778E1321"/>
    <w:rsid w:val="779276DF"/>
    <w:rsid w:val="77995428"/>
    <w:rsid w:val="77C826C4"/>
    <w:rsid w:val="77C90C27"/>
    <w:rsid w:val="77EB3293"/>
    <w:rsid w:val="77F23469"/>
    <w:rsid w:val="77FC724F"/>
    <w:rsid w:val="77FF20DE"/>
    <w:rsid w:val="78022C8B"/>
    <w:rsid w:val="781341F6"/>
    <w:rsid w:val="782245FF"/>
    <w:rsid w:val="783B1B25"/>
    <w:rsid w:val="783E33C3"/>
    <w:rsid w:val="784D4788"/>
    <w:rsid w:val="784E4535"/>
    <w:rsid w:val="785B3F75"/>
    <w:rsid w:val="786728C9"/>
    <w:rsid w:val="787F7564"/>
    <w:rsid w:val="78C20099"/>
    <w:rsid w:val="78D30648"/>
    <w:rsid w:val="78D626F6"/>
    <w:rsid w:val="78E305E2"/>
    <w:rsid w:val="78F341AE"/>
    <w:rsid w:val="79382508"/>
    <w:rsid w:val="795C3BE2"/>
    <w:rsid w:val="79640E19"/>
    <w:rsid w:val="796B1E44"/>
    <w:rsid w:val="799052E8"/>
    <w:rsid w:val="79A10AAB"/>
    <w:rsid w:val="79BB29AD"/>
    <w:rsid w:val="79DF0C4C"/>
    <w:rsid w:val="79DF5C0E"/>
    <w:rsid w:val="79EF2389"/>
    <w:rsid w:val="79FD20C8"/>
    <w:rsid w:val="7A2368B9"/>
    <w:rsid w:val="7A3A36CD"/>
    <w:rsid w:val="7A3C3932"/>
    <w:rsid w:val="7A5F2AF3"/>
    <w:rsid w:val="7A923228"/>
    <w:rsid w:val="7AB16449"/>
    <w:rsid w:val="7AD95625"/>
    <w:rsid w:val="7AE446F6"/>
    <w:rsid w:val="7AEE4C5F"/>
    <w:rsid w:val="7B1B5C3E"/>
    <w:rsid w:val="7B2D4737"/>
    <w:rsid w:val="7B615D46"/>
    <w:rsid w:val="7BAD7B9F"/>
    <w:rsid w:val="7BD92F92"/>
    <w:rsid w:val="7BE72378"/>
    <w:rsid w:val="7BEA40C8"/>
    <w:rsid w:val="7BF82D9F"/>
    <w:rsid w:val="7C1B6FFB"/>
    <w:rsid w:val="7C824F1B"/>
    <w:rsid w:val="7C89336A"/>
    <w:rsid w:val="7CD62773"/>
    <w:rsid w:val="7CE81240"/>
    <w:rsid w:val="7CF577D7"/>
    <w:rsid w:val="7D192244"/>
    <w:rsid w:val="7D2E3E87"/>
    <w:rsid w:val="7D384885"/>
    <w:rsid w:val="7D464221"/>
    <w:rsid w:val="7D5B3A68"/>
    <w:rsid w:val="7D8A2C07"/>
    <w:rsid w:val="7D9056B7"/>
    <w:rsid w:val="7DBC3775"/>
    <w:rsid w:val="7DBC700E"/>
    <w:rsid w:val="7E0A3D11"/>
    <w:rsid w:val="7E0D5D12"/>
    <w:rsid w:val="7E2C3CBE"/>
    <w:rsid w:val="7E3B658C"/>
    <w:rsid w:val="7E4454AB"/>
    <w:rsid w:val="7E7377B9"/>
    <w:rsid w:val="7EAF748B"/>
    <w:rsid w:val="7EB4618D"/>
    <w:rsid w:val="7EDB6488"/>
    <w:rsid w:val="7EE8710E"/>
    <w:rsid w:val="7F01294F"/>
    <w:rsid w:val="7F1F1ED8"/>
    <w:rsid w:val="7F2A3FD0"/>
    <w:rsid w:val="7F5301C3"/>
    <w:rsid w:val="7F751FF9"/>
    <w:rsid w:val="7F8059CB"/>
    <w:rsid w:val="7F89722A"/>
    <w:rsid w:val="7F932247"/>
    <w:rsid w:val="7FB37F4D"/>
    <w:rsid w:val="7FBE2B60"/>
    <w:rsid w:val="7FBE6CE1"/>
    <w:rsid w:val="7FCC18C9"/>
    <w:rsid w:val="7FCF6FF7"/>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qFormat="1" w:unhideWhenUsed="0" w:uiPriority="99"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unhideWhenUsed="0" w:uiPriority="0" w:semiHidden="0" w:name="List 4"/>
    <w:lsdException w:qFormat="1"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spacing w:line="360" w:lineRule="auto"/>
      <w:ind w:firstLine="1422" w:firstLineChars="200"/>
      <w:jc w:val="left"/>
    </w:pPr>
    <w:rPr>
      <w:rFonts w:ascii="Times New Roman" w:hAnsi="Times New Roman" w:eastAsia="宋体" w:cs="Times New Roman"/>
      <w:kern w:val="2"/>
      <w:sz w:val="24"/>
      <w:szCs w:val="24"/>
      <w:lang w:val="en-US" w:eastAsia="zh-CN" w:bidi="ar-SA"/>
    </w:rPr>
  </w:style>
  <w:style w:type="paragraph" w:styleId="2">
    <w:name w:val="heading 1"/>
    <w:basedOn w:val="1"/>
    <w:next w:val="1"/>
    <w:link w:val="126"/>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17"/>
    <w:qFormat/>
    <w:uiPriority w:val="9"/>
    <w:pPr>
      <w:keepNext/>
      <w:keepLines/>
      <w:spacing w:before="200" w:after="240" w:line="360" w:lineRule="auto"/>
      <w:ind w:firstLine="0" w:firstLineChars="0"/>
      <w:jc w:val="center"/>
      <w:outlineLvl w:val="1"/>
    </w:pPr>
    <w:rPr>
      <w:rFonts w:ascii="Arial" w:hAnsi="Arial" w:eastAsia="微软雅黑"/>
      <w:b/>
      <w:bCs/>
      <w:sz w:val="32"/>
      <w:szCs w:val="32"/>
    </w:rPr>
  </w:style>
  <w:style w:type="paragraph" w:styleId="4">
    <w:name w:val="heading 3"/>
    <w:basedOn w:val="1"/>
    <w:next w:val="1"/>
    <w:link w:val="68"/>
    <w:qFormat/>
    <w:uiPriority w:val="9"/>
    <w:pPr>
      <w:keepNext/>
      <w:keepLines/>
      <w:snapToGrid w:val="0"/>
      <w:spacing w:before="160" w:after="200" w:line="360" w:lineRule="auto"/>
      <w:ind w:firstLine="0" w:firstLineChars="0"/>
      <w:jc w:val="center"/>
      <w:outlineLvl w:val="2"/>
    </w:pPr>
    <w:rPr>
      <w:rFonts w:eastAsia="微软雅黑"/>
      <w:b/>
      <w:bCs/>
      <w:sz w:val="28"/>
      <w:szCs w:val="32"/>
    </w:rPr>
  </w:style>
  <w:style w:type="paragraph" w:styleId="5">
    <w:name w:val="heading 4"/>
    <w:basedOn w:val="1"/>
    <w:next w:val="1"/>
    <w:link w:val="160"/>
    <w:qFormat/>
    <w:uiPriority w:val="9"/>
    <w:pPr>
      <w:keepNext/>
      <w:keepLines/>
      <w:spacing w:before="120" w:after="160" w:line="360" w:lineRule="auto"/>
      <w:ind w:firstLine="0" w:firstLineChars="0"/>
      <w:outlineLvl w:val="3"/>
    </w:pPr>
    <w:rPr>
      <w:rFonts w:ascii="Arial" w:hAnsi="Arial" w:eastAsia="黑体"/>
      <w:b/>
      <w:bCs/>
      <w:sz w:val="28"/>
      <w:szCs w:val="28"/>
    </w:rPr>
  </w:style>
  <w:style w:type="paragraph" w:styleId="6">
    <w:name w:val="heading 5"/>
    <w:basedOn w:val="1"/>
    <w:next w:val="7"/>
    <w:link w:val="88"/>
    <w:qFormat/>
    <w:uiPriority w:val="9"/>
    <w:pPr>
      <w:keepNext/>
      <w:keepLines/>
      <w:tabs>
        <w:tab w:val="left" w:pos="1008"/>
      </w:tabs>
      <w:spacing w:before="280" w:after="290" w:line="372" w:lineRule="auto"/>
      <w:ind w:left="1008" w:hanging="1008"/>
      <w:outlineLvl w:val="4"/>
    </w:pPr>
    <w:rPr>
      <w:rFonts w:ascii="宋体"/>
      <w:b/>
      <w:sz w:val="28"/>
      <w:szCs w:val="20"/>
    </w:rPr>
  </w:style>
  <w:style w:type="paragraph" w:styleId="8">
    <w:name w:val="heading 6"/>
    <w:basedOn w:val="1"/>
    <w:next w:val="1"/>
    <w:link w:val="156"/>
    <w:qFormat/>
    <w:uiPriority w:val="9"/>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139"/>
    <w:qFormat/>
    <w:uiPriority w:val="9"/>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link w:val="116"/>
    <w:qFormat/>
    <w:uiPriority w:val="9"/>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86"/>
    <w:qFormat/>
    <w:uiPriority w:val="9"/>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23"/>
    <w:qFormat/>
    <w:uiPriority w:val="0"/>
    <w:pPr>
      <w:ind w:firstLine="420" w:firstLineChars="200"/>
    </w:pPr>
    <w:rPr>
      <w:sz w:val="24"/>
      <w:szCs w:val="20"/>
    </w:rPr>
  </w:style>
  <w:style w:type="paragraph" w:styleId="12">
    <w:name w:val="List 3"/>
    <w:basedOn w:val="1"/>
    <w:qFormat/>
    <w:uiPriority w:val="99"/>
    <w:pPr>
      <w:ind w:left="100" w:leftChars="400" w:hanging="200" w:hangingChars="200"/>
    </w:pPr>
  </w:style>
  <w:style w:type="paragraph" w:styleId="13">
    <w:name w:val="toc 7"/>
    <w:basedOn w:val="1"/>
    <w:next w:val="1"/>
    <w:qFormat/>
    <w:uiPriority w:val="39"/>
    <w:pPr>
      <w:ind w:left="2520" w:leftChars="1200"/>
    </w:pPr>
  </w:style>
  <w:style w:type="paragraph" w:styleId="14">
    <w:name w:val="List Bullet 4"/>
    <w:basedOn w:val="1"/>
    <w:qFormat/>
    <w:uiPriority w:val="99"/>
    <w:pPr>
      <w:tabs>
        <w:tab w:val="left" w:pos="1620"/>
      </w:tabs>
    </w:pPr>
  </w:style>
  <w:style w:type="paragraph" w:styleId="15">
    <w:name w:val="caption"/>
    <w:basedOn w:val="1"/>
    <w:next w:val="1"/>
    <w:qFormat/>
    <w:uiPriority w:val="35"/>
    <w:pPr>
      <w:keepNext/>
      <w:keepLines/>
      <w:ind w:firstLine="300" w:firstLineChars="300"/>
    </w:pPr>
    <w:rPr>
      <w:rFonts w:ascii="黑体" w:hAnsi="Arial" w:eastAsia="黑体" w:cs="Arial"/>
      <w:kern w:val="24"/>
      <w:sz w:val="24"/>
      <w:szCs w:val="20"/>
    </w:rPr>
  </w:style>
  <w:style w:type="paragraph" w:styleId="16">
    <w:name w:val="List Bullet"/>
    <w:basedOn w:val="1"/>
    <w:qFormat/>
    <w:uiPriority w:val="99"/>
    <w:pPr>
      <w:tabs>
        <w:tab w:val="left" w:pos="360"/>
      </w:tabs>
      <w:ind w:left="360" w:hanging="360"/>
    </w:pPr>
  </w:style>
  <w:style w:type="paragraph" w:styleId="17">
    <w:name w:val="Document Map"/>
    <w:basedOn w:val="1"/>
    <w:link w:val="98"/>
    <w:qFormat/>
    <w:uiPriority w:val="99"/>
    <w:pPr>
      <w:shd w:val="clear" w:color="auto" w:fill="000080"/>
    </w:pPr>
  </w:style>
  <w:style w:type="paragraph" w:styleId="18">
    <w:name w:val="toa heading"/>
    <w:basedOn w:val="1"/>
    <w:next w:val="1"/>
    <w:qFormat/>
    <w:uiPriority w:val="99"/>
    <w:pPr>
      <w:autoSpaceDE w:val="0"/>
      <w:spacing w:before="120"/>
    </w:pPr>
    <w:rPr>
      <w:rFonts w:ascii="Arial" w:hAnsi="Arial"/>
      <w:b/>
      <w:kern w:val="0"/>
      <w:sz w:val="18"/>
      <w:szCs w:val="20"/>
    </w:rPr>
  </w:style>
  <w:style w:type="paragraph" w:styleId="19">
    <w:name w:val="annotation text"/>
    <w:basedOn w:val="1"/>
    <w:link w:val="171"/>
    <w:qFormat/>
    <w:uiPriority w:val="0"/>
    <w:pPr>
      <w:jc w:val="left"/>
    </w:pPr>
    <w:rPr>
      <w:sz w:val="24"/>
      <w:szCs w:val="20"/>
    </w:rPr>
  </w:style>
  <w:style w:type="paragraph" w:styleId="20">
    <w:name w:val="Body Text 3"/>
    <w:basedOn w:val="1"/>
    <w:link w:val="82"/>
    <w:qFormat/>
    <w:uiPriority w:val="99"/>
    <w:rPr>
      <w:rFonts w:ascii="宋体"/>
      <w:sz w:val="24"/>
      <w:szCs w:val="20"/>
    </w:rPr>
  </w:style>
  <w:style w:type="paragraph" w:styleId="21">
    <w:name w:val="List Bullet 3"/>
    <w:basedOn w:val="1"/>
    <w:qFormat/>
    <w:uiPriority w:val="99"/>
    <w:pPr>
      <w:tabs>
        <w:tab w:val="left" w:pos="360"/>
        <w:tab w:val="left" w:pos="1200"/>
      </w:tabs>
      <w:ind w:left="360" w:hanging="360"/>
    </w:pPr>
  </w:style>
  <w:style w:type="paragraph" w:styleId="22">
    <w:name w:val="Body Text"/>
    <w:basedOn w:val="1"/>
    <w:next w:val="1"/>
    <w:link w:val="143"/>
    <w:qFormat/>
    <w:uiPriority w:val="99"/>
    <w:pPr>
      <w:spacing w:line="240" w:lineRule="auto"/>
      <w:ind w:firstLine="0" w:firstLineChars="0"/>
      <w:jc w:val="center"/>
    </w:pPr>
    <w:rPr>
      <w:rFonts w:eastAsia="微软雅黑"/>
      <w:b/>
      <w:sz w:val="30"/>
    </w:rPr>
  </w:style>
  <w:style w:type="paragraph" w:styleId="23">
    <w:name w:val="Body Text Indent"/>
    <w:basedOn w:val="1"/>
    <w:link w:val="162"/>
    <w:qFormat/>
    <w:uiPriority w:val="99"/>
    <w:pPr>
      <w:spacing w:after="120"/>
      <w:ind w:left="420" w:leftChars="200"/>
    </w:pPr>
  </w:style>
  <w:style w:type="paragraph" w:styleId="24">
    <w:name w:val="List 2"/>
    <w:basedOn w:val="1"/>
    <w:qFormat/>
    <w:uiPriority w:val="99"/>
    <w:pPr>
      <w:ind w:left="100" w:leftChars="200" w:hanging="200" w:hangingChars="200"/>
    </w:pPr>
  </w:style>
  <w:style w:type="paragraph" w:styleId="25">
    <w:name w:val="Block Text"/>
    <w:basedOn w:val="1"/>
    <w:qFormat/>
    <w:uiPriority w:val="99"/>
    <w:pPr>
      <w:widowControl/>
      <w:adjustRightInd w:val="0"/>
      <w:ind w:left="420" w:right="33"/>
      <w:jc w:val="left"/>
      <w:textAlignment w:val="baseline"/>
    </w:pPr>
    <w:rPr>
      <w:kern w:val="0"/>
      <w:sz w:val="24"/>
      <w:szCs w:val="20"/>
    </w:rPr>
  </w:style>
  <w:style w:type="paragraph" w:styleId="26">
    <w:name w:val="List Bullet 2"/>
    <w:basedOn w:val="1"/>
    <w:qFormat/>
    <w:uiPriority w:val="99"/>
    <w:pPr>
      <w:tabs>
        <w:tab w:val="left" w:pos="780"/>
        <w:tab w:val="left" w:pos="1213"/>
      </w:tabs>
      <w:ind w:firstLine="493"/>
    </w:pPr>
  </w:style>
  <w:style w:type="paragraph" w:styleId="27">
    <w:name w:val="toc 5"/>
    <w:basedOn w:val="1"/>
    <w:next w:val="1"/>
    <w:qFormat/>
    <w:uiPriority w:val="39"/>
    <w:pPr>
      <w:ind w:left="1680" w:leftChars="800"/>
    </w:pPr>
  </w:style>
  <w:style w:type="paragraph" w:styleId="28">
    <w:name w:val="toc 3"/>
    <w:basedOn w:val="1"/>
    <w:next w:val="1"/>
    <w:qFormat/>
    <w:uiPriority w:val="39"/>
    <w:pPr>
      <w:ind w:left="420"/>
      <w:jc w:val="left"/>
    </w:pPr>
    <w:rPr>
      <w:iCs/>
      <w:sz w:val="20"/>
      <w:szCs w:val="20"/>
    </w:rPr>
  </w:style>
  <w:style w:type="paragraph" w:styleId="29">
    <w:name w:val="Plain Text"/>
    <w:basedOn w:val="1"/>
    <w:next w:val="1"/>
    <w:link w:val="148"/>
    <w:qFormat/>
    <w:uiPriority w:val="0"/>
    <w:rPr>
      <w:rFonts w:ascii="宋体" w:hAnsi="Courier New"/>
      <w:szCs w:val="20"/>
    </w:rPr>
  </w:style>
  <w:style w:type="paragraph" w:styleId="30">
    <w:name w:val="List Bullet 5"/>
    <w:basedOn w:val="1"/>
    <w:qFormat/>
    <w:uiPriority w:val="99"/>
    <w:pPr>
      <w:tabs>
        <w:tab w:val="left" w:pos="720"/>
        <w:tab w:val="left" w:pos="2040"/>
      </w:tabs>
      <w:ind w:left="720" w:hanging="720"/>
    </w:pPr>
  </w:style>
  <w:style w:type="paragraph" w:styleId="31">
    <w:name w:val="toc 8"/>
    <w:basedOn w:val="1"/>
    <w:next w:val="1"/>
    <w:qFormat/>
    <w:uiPriority w:val="39"/>
    <w:pPr>
      <w:ind w:left="2940" w:leftChars="1400"/>
    </w:pPr>
  </w:style>
  <w:style w:type="paragraph" w:styleId="32">
    <w:name w:val="Date"/>
    <w:basedOn w:val="1"/>
    <w:next w:val="1"/>
    <w:link w:val="87"/>
    <w:qFormat/>
    <w:uiPriority w:val="99"/>
    <w:rPr>
      <w:sz w:val="24"/>
      <w:szCs w:val="20"/>
    </w:rPr>
  </w:style>
  <w:style w:type="paragraph" w:styleId="33">
    <w:name w:val="Body Text Indent 2"/>
    <w:basedOn w:val="1"/>
    <w:link w:val="95"/>
    <w:qFormat/>
    <w:uiPriority w:val="0"/>
    <w:pPr>
      <w:spacing w:after="120" w:line="480" w:lineRule="auto"/>
      <w:ind w:left="420" w:leftChars="200"/>
    </w:pPr>
    <w:rPr>
      <w:sz w:val="24"/>
      <w:szCs w:val="20"/>
    </w:rPr>
  </w:style>
  <w:style w:type="paragraph" w:styleId="34">
    <w:name w:val="endnote text"/>
    <w:basedOn w:val="1"/>
    <w:link w:val="113"/>
    <w:qFormat/>
    <w:uiPriority w:val="99"/>
    <w:pPr>
      <w:snapToGrid w:val="0"/>
      <w:jc w:val="left"/>
    </w:pPr>
  </w:style>
  <w:style w:type="paragraph" w:styleId="35">
    <w:name w:val="Balloon Text"/>
    <w:basedOn w:val="1"/>
    <w:link w:val="94"/>
    <w:qFormat/>
    <w:uiPriority w:val="99"/>
    <w:rPr>
      <w:sz w:val="18"/>
      <w:szCs w:val="18"/>
    </w:rPr>
  </w:style>
  <w:style w:type="paragraph" w:styleId="36">
    <w:name w:val="footer"/>
    <w:basedOn w:val="1"/>
    <w:link w:val="106"/>
    <w:qFormat/>
    <w:uiPriority w:val="0"/>
    <w:pPr>
      <w:tabs>
        <w:tab w:val="center" w:pos="4153"/>
        <w:tab w:val="right" w:pos="8306"/>
      </w:tabs>
      <w:snapToGrid w:val="0"/>
      <w:jc w:val="left"/>
    </w:pPr>
    <w:rPr>
      <w:sz w:val="18"/>
      <w:szCs w:val="20"/>
    </w:rPr>
  </w:style>
  <w:style w:type="paragraph" w:styleId="37">
    <w:name w:val="header"/>
    <w:basedOn w:val="1"/>
    <w:next w:val="1"/>
    <w:link w:val="135"/>
    <w:qFormat/>
    <w:uiPriority w:val="99"/>
    <w:pPr>
      <w:pBdr>
        <w:bottom w:val="single" w:color="auto" w:sz="6" w:space="1"/>
      </w:pBdr>
      <w:tabs>
        <w:tab w:val="center" w:pos="4153"/>
        <w:tab w:val="right" w:pos="8306"/>
      </w:tabs>
      <w:snapToGrid w:val="0"/>
      <w:jc w:val="center"/>
    </w:pPr>
    <w:rPr>
      <w:sz w:val="18"/>
      <w:szCs w:val="20"/>
    </w:rPr>
  </w:style>
  <w:style w:type="paragraph" w:styleId="38">
    <w:name w:val="toc 1"/>
    <w:basedOn w:val="1"/>
    <w:next w:val="1"/>
    <w:qFormat/>
    <w:uiPriority w:val="39"/>
    <w:pPr>
      <w:jc w:val="left"/>
    </w:pPr>
    <w:rPr>
      <w:bCs/>
      <w:caps/>
      <w:sz w:val="24"/>
      <w:szCs w:val="20"/>
    </w:rPr>
  </w:style>
  <w:style w:type="paragraph" w:styleId="39">
    <w:name w:val="toc 4"/>
    <w:basedOn w:val="1"/>
    <w:next w:val="1"/>
    <w:qFormat/>
    <w:uiPriority w:val="39"/>
    <w:pPr>
      <w:ind w:left="1260" w:leftChars="600"/>
    </w:pPr>
  </w:style>
  <w:style w:type="paragraph" w:styleId="40">
    <w:name w:val="index heading"/>
    <w:basedOn w:val="1"/>
    <w:next w:val="41"/>
    <w:qFormat/>
    <w:uiPriority w:val="99"/>
    <w:pPr>
      <w:autoSpaceDE w:val="0"/>
    </w:pPr>
    <w:rPr>
      <w:rFonts w:ascii="宋体"/>
      <w:kern w:val="0"/>
      <w:sz w:val="18"/>
      <w:szCs w:val="20"/>
    </w:rPr>
  </w:style>
  <w:style w:type="paragraph" w:styleId="41">
    <w:name w:val="index 1"/>
    <w:basedOn w:val="1"/>
    <w:next w:val="1"/>
    <w:qFormat/>
    <w:uiPriority w:val="99"/>
    <w:pPr>
      <w:spacing w:line="220" w:lineRule="exact"/>
      <w:jc w:val="center"/>
    </w:pPr>
    <w:rPr>
      <w:rFonts w:ascii="仿宋_GB2312" w:eastAsia="仿宋_GB2312"/>
      <w:szCs w:val="21"/>
    </w:rPr>
  </w:style>
  <w:style w:type="paragraph" w:styleId="42">
    <w:name w:val="Subtitle"/>
    <w:basedOn w:val="1"/>
    <w:link w:val="77"/>
    <w:qFormat/>
    <w:uiPriority w:val="11"/>
    <w:pPr>
      <w:adjustRightInd w:val="0"/>
      <w:spacing w:before="240" w:after="60" w:line="312" w:lineRule="auto"/>
      <w:jc w:val="center"/>
      <w:outlineLvl w:val="1"/>
    </w:pPr>
    <w:rPr>
      <w:rFonts w:ascii="Arial" w:hAnsi="Arial"/>
      <w:b/>
      <w:spacing w:val="16"/>
      <w:kern w:val="28"/>
      <w:sz w:val="32"/>
      <w:szCs w:val="20"/>
    </w:rPr>
  </w:style>
  <w:style w:type="paragraph" w:styleId="43">
    <w:name w:val="toc 6"/>
    <w:basedOn w:val="1"/>
    <w:next w:val="1"/>
    <w:qFormat/>
    <w:uiPriority w:val="39"/>
    <w:pPr>
      <w:ind w:left="2100" w:leftChars="1000"/>
    </w:pPr>
  </w:style>
  <w:style w:type="paragraph" w:styleId="44">
    <w:name w:val="List 5"/>
    <w:basedOn w:val="1"/>
    <w:next w:val="45"/>
    <w:qFormat/>
    <w:uiPriority w:val="0"/>
    <w:pPr>
      <w:ind w:left="100" w:leftChars="800" w:hanging="200" w:hangingChars="200"/>
    </w:pPr>
  </w:style>
  <w:style w:type="paragraph" w:customStyle="1" w:styleId="45">
    <w:name w:val="目录 51"/>
    <w:basedOn w:val="1"/>
    <w:next w:val="1"/>
    <w:qFormat/>
    <w:uiPriority w:val="0"/>
    <w:pPr>
      <w:ind w:left="630"/>
    </w:pPr>
    <w:rPr>
      <w:sz w:val="20"/>
    </w:rPr>
  </w:style>
  <w:style w:type="paragraph" w:styleId="46">
    <w:name w:val="Body Text Indent 3"/>
    <w:basedOn w:val="1"/>
    <w:link w:val="84"/>
    <w:qFormat/>
    <w:uiPriority w:val="99"/>
    <w:pPr>
      <w:spacing w:after="120"/>
      <w:ind w:left="420" w:leftChars="200"/>
    </w:pPr>
    <w:rPr>
      <w:sz w:val="16"/>
      <w:szCs w:val="16"/>
    </w:rPr>
  </w:style>
  <w:style w:type="paragraph" w:styleId="47">
    <w:name w:val="table of figures"/>
    <w:basedOn w:val="1"/>
    <w:next w:val="1"/>
    <w:qFormat/>
    <w:uiPriority w:val="99"/>
    <w:pPr>
      <w:ind w:left="840" w:hanging="420"/>
    </w:pPr>
  </w:style>
  <w:style w:type="paragraph" w:styleId="48">
    <w:name w:val="toc 2"/>
    <w:basedOn w:val="1"/>
    <w:next w:val="1"/>
    <w:qFormat/>
    <w:uiPriority w:val="39"/>
    <w:pPr>
      <w:ind w:left="210"/>
      <w:jc w:val="left"/>
    </w:pPr>
    <w:rPr>
      <w:smallCaps/>
      <w:sz w:val="24"/>
      <w:szCs w:val="20"/>
    </w:rPr>
  </w:style>
  <w:style w:type="paragraph" w:styleId="49">
    <w:name w:val="toc 9"/>
    <w:basedOn w:val="1"/>
    <w:next w:val="1"/>
    <w:qFormat/>
    <w:uiPriority w:val="39"/>
    <w:pPr>
      <w:ind w:left="3360" w:leftChars="1600"/>
    </w:pPr>
  </w:style>
  <w:style w:type="paragraph" w:styleId="50">
    <w:name w:val="Body Text 2"/>
    <w:basedOn w:val="1"/>
    <w:link w:val="180"/>
    <w:qFormat/>
    <w:uiPriority w:val="99"/>
    <w:pPr>
      <w:spacing w:after="120" w:line="480" w:lineRule="auto"/>
    </w:pPr>
  </w:style>
  <w:style w:type="paragraph" w:styleId="51">
    <w:name w:val="HTML Preformatted"/>
    <w:basedOn w:val="1"/>
    <w:link w:val="13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2">
    <w:name w:val="Normal (Web)"/>
    <w:basedOn w:val="1"/>
    <w:qFormat/>
    <w:uiPriority w:val="99"/>
    <w:pPr>
      <w:widowControl/>
      <w:spacing w:before="100" w:beforeAutospacing="1" w:after="100" w:afterAutospacing="1"/>
      <w:jc w:val="left"/>
    </w:pPr>
    <w:rPr>
      <w:kern w:val="0"/>
      <w:sz w:val="24"/>
    </w:rPr>
  </w:style>
  <w:style w:type="paragraph" w:styleId="53">
    <w:name w:val="Title"/>
    <w:basedOn w:val="1"/>
    <w:next w:val="1"/>
    <w:link w:val="140"/>
    <w:qFormat/>
    <w:uiPriority w:val="10"/>
    <w:pPr>
      <w:adjustRightInd w:val="0"/>
      <w:spacing w:before="240" w:after="60" w:line="420" w:lineRule="atLeast"/>
      <w:jc w:val="center"/>
      <w:textAlignment w:val="baseline"/>
      <w:outlineLvl w:val="0"/>
    </w:pPr>
    <w:rPr>
      <w:rFonts w:ascii="Arial" w:hAnsi="Arial"/>
      <w:b/>
      <w:kern w:val="0"/>
      <w:sz w:val="32"/>
      <w:szCs w:val="20"/>
    </w:rPr>
  </w:style>
  <w:style w:type="paragraph" w:styleId="54">
    <w:name w:val="annotation subject"/>
    <w:basedOn w:val="19"/>
    <w:next w:val="19"/>
    <w:link w:val="151"/>
    <w:qFormat/>
    <w:uiPriority w:val="0"/>
    <w:rPr>
      <w:b/>
    </w:rPr>
  </w:style>
  <w:style w:type="paragraph" w:styleId="55">
    <w:name w:val="Body Text First Indent"/>
    <w:basedOn w:val="22"/>
    <w:link w:val="172"/>
    <w:qFormat/>
    <w:uiPriority w:val="99"/>
    <w:pPr>
      <w:ind w:firstLine="420" w:firstLineChars="100"/>
    </w:pPr>
    <w:rPr>
      <w:sz w:val="44"/>
    </w:rPr>
  </w:style>
  <w:style w:type="paragraph" w:styleId="56">
    <w:name w:val="Body Text First Indent 2"/>
    <w:basedOn w:val="23"/>
    <w:link w:val="161"/>
    <w:qFormat/>
    <w:uiPriority w:val="99"/>
    <w:pPr>
      <w:spacing w:after="0"/>
      <w:ind w:left="0" w:leftChars="0" w:firstLine="200" w:firstLineChars="200"/>
    </w:pPr>
    <w:rPr>
      <w:rFonts w:ascii="宋体"/>
      <w:kern w:val="0"/>
      <w:sz w:val="28"/>
      <w:szCs w:val="20"/>
    </w:rPr>
  </w:style>
  <w:style w:type="table" w:styleId="58">
    <w:name w:val="Table Grid"/>
    <w:basedOn w:val="5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qFormat/>
    <w:uiPriority w:val="22"/>
    <w:rPr>
      <w:rFonts w:ascii="Times New Roman" w:hAnsi="Times New Roman" w:eastAsia="仿宋_GB2312"/>
      <w:b/>
      <w:sz w:val="24"/>
    </w:rPr>
  </w:style>
  <w:style w:type="character" w:styleId="61">
    <w:name w:val="page number"/>
    <w:basedOn w:val="59"/>
    <w:qFormat/>
    <w:uiPriority w:val="99"/>
    <w:rPr>
      <w:rFonts w:ascii="Times New Roman" w:hAnsi="Times New Roman" w:eastAsia="宋体"/>
      <w:sz w:val="18"/>
    </w:rPr>
  </w:style>
  <w:style w:type="character" w:styleId="62">
    <w:name w:val="FollowedHyperlink"/>
    <w:basedOn w:val="59"/>
    <w:qFormat/>
    <w:uiPriority w:val="99"/>
    <w:rPr>
      <w:color w:val="800080"/>
      <w:u w:val="single"/>
    </w:rPr>
  </w:style>
  <w:style w:type="character" w:styleId="63">
    <w:name w:val="Emphasis"/>
    <w:basedOn w:val="59"/>
    <w:qFormat/>
    <w:uiPriority w:val="20"/>
    <w:rPr>
      <w:rFonts w:ascii="Times New Roman" w:hAnsi="Times New Roman" w:eastAsia="仿宋_GB2312"/>
      <w:i/>
      <w:sz w:val="24"/>
    </w:rPr>
  </w:style>
  <w:style w:type="character" w:styleId="64">
    <w:name w:val="Hyperlink"/>
    <w:basedOn w:val="59"/>
    <w:qFormat/>
    <w:uiPriority w:val="99"/>
    <w:rPr>
      <w:color w:val="0000FF"/>
      <w:u w:val="single"/>
    </w:rPr>
  </w:style>
  <w:style w:type="character" w:styleId="65">
    <w:name w:val="annotation reference"/>
    <w:basedOn w:val="59"/>
    <w:qFormat/>
    <w:uiPriority w:val="99"/>
    <w:rPr>
      <w:sz w:val="21"/>
    </w:rPr>
  </w:style>
  <w:style w:type="paragraph" w:customStyle="1" w:styleId="66">
    <w:name w:val="PlainText"/>
    <w:basedOn w:val="1"/>
    <w:qFormat/>
    <w:uiPriority w:val="0"/>
    <w:pPr>
      <w:textAlignment w:val="baseline"/>
    </w:pPr>
    <w:rPr>
      <w:rFonts w:ascii="宋体"/>
      <w:szCs w:val="20"/>
    </w:rPr>
  </w:style>
  <w:style w:type="character" w:customStyle="1" w:styleId="67">
    <w:name w:val="标题 2 Char"/>
    <w:qFormat/>
    <w:uiPriority w:val="99"/>
    <w:rPr>
      <w:sz w:val="28"/>
    </w:rPr>
  </w:style>
  <w:style w:type="character" w:customStyle="1" w:styleId="68">
    <w:name w:val="标题 3 字符"/>
    <w:basedOn w:val="59"/>
    <w:link w:val="4"/>
    <w:qFormat/>
    <w:locked/>
    <w:uiPriority w:val="9"/>
    <w:rPr>
      <w:rFonts w:eastAsia="微软雅黑"/>
      <w:b/>
      <w:kern w:val="2"/>
      <w:sz w:val="28"/>
      <w:lang w:val="en-US" w:eastAsia="zh-CN"/>
    </w:rPr>
  </w:style>
  <w:style w:type="character" w:customStyle="1" w:styleId="69">
    <w:name w:val="正文文本 Char"/>
    <w:qFormat/>
    <w:uiPriority w:val="0"/>
    <w:rPr>
      <w:rFonts w:eastAsia="宋体"/>
      <w:kern w:val="2"/>
      <w:sz w:val="24"/>
      <w:lang w:val="en-US" w:eastAsia="zh-CN"/>
    </w:rPr>
  </w:style>
  <w:style w:type="character" w:customStyle="1" w:styleId="70">
    <w:name w:val="标题 1 Char"/>
    <w:qFormat/>
    <w:uiPriority w:val="0"/>
    <w:rPr>
      <w:rFonts w:eastAsia="宋体"/>
      <w:b/>
      <w:kern w:val="44"/>
      <w:sz w:val="44"/>
      <w:lang w:val="en-US" w:eastAsia="zh-CN"/>
    </w:rPr>
  </w:style>
  <w:style w:type="paragraph" w:customStyle="1" w:styleId="71">
    <w:name w:val="Default"/>
    <w:next w:val="37"/>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2">
    <w:name w:val="正文缩进1"/>
    <w:basedOn w:val="1"/>
    <w:next w:val="44"/>
    <w:qFormat/>
    <w:uiPriority w:val="0"/>
    <w:pPr>
      <w:widowControl/>
      <w:ind w:firstLine="420"/>
    </w:pPr>
    <w:rPr>
      <w:sz w:val="20"/>
    </w:rPr>
  </w:style>
  <w:style w:type="character" w:customStyle="1" w:styleId="73">
    <w:name w:val="6 Char"/>
    <w:link w:val="74"/>
    <w:qFormat/>
    <w:locked/>
    <w:uiPriority w:val="0"/>
    <w:rPr>
      <w:rFonts w:ascii="Times New Roman" w:hAnsi="Times New Roman" w:eastAsia="仿宋_GB2312"/>
      <w:kern w:val="2"/>
      <w:sz w:val="24"/>
    </w:rPr>
  </w:style>
  <w:style w:type="paragraph" w:customStyle="1" w:styleId="74">
    <w:name w:val="6"/>
    <w:basedOn w:val="1"/>
    <w:next w:val="1"/>
    <w:link w:val="73"/>
    <w:qFormat/>
    <w:uiPriority w:val="0"/>
    <w:pPr>
      <w:spacing w:line="560" w:lineRule="exact"/>
      <w:ind w:firstLine="560" w:firstLineChars="200"/>
    </w:pPr>
    <w:rPr>
      <w:rFonts w:eastAsia="仿宋_GB2312"/>
      <w:sz w:val="24"/>
      <w:szCs w:val="20"/>
    </w:rPr>
  </w:style>
  <w:style w:type="character" w:customStyle="1" w:styleId="75">
    <w:name w:val="Header Char1"/>
    <w:basedOn w:val="59"/>
    <w:semiHidden/>
    <w:qFormat/>
    <w:uiPriority w:val="99"/>
    <w:rPr>
      <w:kern w:val="2"/>
      <w:sz w:val="18"/>
      <w:szCs w:val="18"/>
    </w:rPr>
  </w:style>
  <w:style w:type="character" w:customStyle="1" w:styleId="76">
    <w:name w:val="标题 3 Char Char"/>
    <w:qFormat/>
    <w:uiPriority w:val="0"/>
    <w:rPr>
      <w:rFonts w:ascii="仿宋_GB2312" w:eastAsia="仿宋_GB2312"/>
      <w:b/>
      <w:sz w:val="28"/>
      <w:lang w:val="en-US" w:eastAsia="zh-CN"/>
    </w:rPr>
  </w:style>
  <w:style w:type="character" w:customStyle="1" w:styleId="77">
    <w:name w:val="副标题 字符"/>
    <w:basedOn w:val="59"/>
    <w:link w:val="42"/>
    <w:qFormat/>
    <w:uiPriority w:val="11"/>
    <w:rPr>
      <w:rFonts w:ascii="Cambria" w:hAnsi="Cambria" w:cs="Times New Roman"/>
      <w:b/>
      <w:bCs/>
      <w:kern w:val="28"/>
      <w:sz w:val="32"/>
      <w:szCs w:val="32"/>
    </w:rPr>
  </w:style>
  <w:style w:type="character" w:customStyle="1" w:styleId="78">
    <w:name w:val="style11"/>
    <w:qFormat/>
    <w:uiPriority w:val="0"/>
    <w:rPr>
      <w:b/>
    </w:rPr>
  </w:style>
  <w:style w:type="character" w:customStyle="1" w:styleId="79">
    <w:name w:val="正文文本 Char Char"/>
    <w:qFormat/>
    <w:uiPriority w:val="0"/>
    <w:rPr>
      <w:rFonts w:eastAsia="宋体"/>
      <w:kern w:val="2"/>
      <w:sz w:val="24"/>
      <w:lang w:val="en-US" w:eastAsia="zh-CN"/>
    </w:rPr>
  </w:style>
  <w:style w:type="character" w:customStyle="1" w:styleId="80">
    <w:name w:val="孙普文字 Char2"/>
    <w:qFormat/>
    <w:uiPriority w:val="0"/>
    <w:rPr>
      <w:rFonts w:ascii="宋体" w:hAnsi="Courier New"/>
      <w:kern w:val="2"/>
      <w:sz w:val="21"/>
    </w:rPr>
  </w:style>
  <w:style w:type="character" w:customStyle="1" w:styleId="81">
    <w:name w:val="样式4 Char Char Char Char"/>
    <w:qFormat/>
    <w:uiPriority w:val="0"/>
    <w:rPr>
      <w:rFonts w:ascii="宋体" w:eastAsia="宋体"/>
      <w:b/>
      <w:kern w:val="2"/>
      <w:sz w:val="24"/>
      <w:lang w:val="en-US" w:eastAsia="zh-CN"/>
    </w:rPr>
  </w:style>
  <w:style w:type="character" w:customStyle="1" w:styleId="82">
    <w:name w:val="正文文本 3 字符"/>
    <w:basedOn w:val="59"/>
    <w:link w:val="20"/>
    <w:semiHidden/>
    <w:qFormat/>
    <w:uiPriority w:val="99"/>
    <w:rPr>
      <w:kern w:val="2"/>
      <w:sz w:val="16"/>
      <w:szCs w:val="16"/>
    </w:rPr>
  </w:style>
  <w:style w:type="character" w:customStyle="1" w:styleId="83">
    <w:name w:val="fo Char"/>
    <w:qFormat/>
    <w:uiPriority w:val="0"/>
    <w:rPr>
      <w:rFonts w:ascii="Times New Roman" w:hAnsi="Times New Roman" w:eastAsia="宋体"/>
      <w:kern w:val="2"/>
      <w:sz w:val="18"/>
      <w:lang w:val="en-US" w:eastAsia="zh-CN"/>
    </w:rPr>
  </w:style>
  <w:style w:type="character" w:customStyle="1" w:styleId="84">
    <w:name w:val="正文文本缩进 3 字符"/>
    <w:basedOn w:val="59"/>
    <w:link w:val="46"/>
    <w:semiHidden/>
    <w:qFormat/>
    <w:uiPriority w:val="99"/>
    <w:rPr>
      <w:kern w:val="2"/>
      <w:sz w:val="16"/>
      <w:szCs w:val="16"/>
    </w:rPr>
  </w:style>
  <w:style w:type="character" w:customStyle="1" w:styleId="85">
    <w:name w:val="Char Char14"/>
    <w:qFormat/>
    <w:uiPriority w:val="0"/>
    <w:rPr>
      <w:rFonts w:eastAsia="宋体"/>
      <w:kern w:val="2"/>
      <w:sz w:val="18"/>
      <w:lang w:val="en-US" w:eastAsia="zh-CN"/>
    </w:rPr>
  </w:style>
  <w:style w:type="character" w:customStyle="1" w:styleId="86">
    <w:name w:val="标题 9 字符"/>
    <w:basedOn w:val="59"/>
    <w:link w:val="11"/>
    <w:qFormat/>
    <w:locked/>
    <w:uiPriority w:val="9"/>
    <w:rPr>
      <w:rFonts w:ascii="Arial" w:hAnsi="Arial" w:eastAsia="黑体"/>
      <w:sz w:val="21"/>
      <w:lang w:val="en-US" w:eastAsia="zh-CN"/>
    </w:rPr>
  </w:style>
  <w:style w:type="character" w:customStyle="1" w:styleId="87">
    <w:name w:val="日期 字符"/>
    <w:basedOn w:val="59"/>
    <w:link w:val="32"/>
    <w:semiHidden/>
    <w:qFormat/>
    <w:uiPriority w:val="99"/>
    <w:rPr>
      <w:kern w:val="2"/>
      <w:sz w:val="21"/>
      <w:szCs w:val="24"/>
    </w:rPr>
  </w:style>
  <w:style w:type="character" w:customStyle="1" w:styleId="88">
    <w:name w:val="标题 5 字符"/>
    <w:basedOn w:val="59"/>
    <w:link w:val="6"/>
    <w:qFormat/>
    <w:locked/>
    <w:uiPriority w:val="9"/>
    <w:rPr>
      <w:rFonts w:ascii="宋体" w:eastAsia="宋体"/>
      <w:b/>
      <w:kern w:val="2"/>
      <w:sz w:val="28"/>
      <w:lang w:val="en-US" w:eastAsia="zh-CN"/>
    </w:rPr>
  </w:style>
  <w:style w:type="character" w:styleId="89">
    <w:name w:val="Placeholder Text"/>
    <w:basedOn w:val="59"/>
    <w:semiHidden/>
    <w:qFormat/>
    <w:uiPriority w:val="99"/>
    <w:rPr>
      <w:rFonts w:cs="Times New Roman"/>
      <w:color w:val="808080"/>
    </w:rPr>
  </w:style>
  <w:style w:type="character" w:customStyle="1" w:styleId="90">
    <w:name w:val="Plain Text Char1"/>
    <w:basedOn w:val="59"/>
    <w:semiHidden/>
    <w:qFormat/>
    <w:uiPriority w:val="99"/>
    <w:rPr>
      <w:rFonts w:ascii="宋体" w:hAnsi="Courier New" w:cs="Courier New"/>
      <w:kern w:val="2"/>
      <w:sz w:val="21"/>
      <w:szCs w:val="21"/>
    </w:rPr>
  </w:style>
  <w:style w:type="character" w:customStyle="1" w:styleId="91">
    <w:name w:val="正文缩进 Char Char"/>
    <w:qFormat/>
    <w:uiPriority w:val="0"/>
    <w:rPr>
      <w:rFonts w:ascii="仿宋_GB2312" w:eastAsia="仿宋_GB2312"/>
      <w:kern w:val="2"/>
      <w:sz w:val="24"/>
      <w:lang w:val="en-US" w:eastAsia="zh-CN"/>
    </w:rPr>
  </w:style>
  <w:style w:type="character" w:customStyle="1" w:styleId="92">
    <w:name w:val="样式 正文文本缩进 + 首行缩进:  2 字符 Char Char Char Char"/>
    <w:qFormat/>
    <w:uiPriority w:val="0"/>
    <w:rPr>
      <w:rFonts w:eastAsia="宋体"/>
      <w:sz w:val="24"/>
      <w:lang w:val="en-US" w:eastAsia="zh-CN"/>
    </w:rPr>
  </w:style>
  <w:style w:type="character" w:customStyle="1" w:styleId="93">
    <w:name w:val="Blockquote Char Char"/>
    <w:qFormat/>
    <w:uiPriority w:val="0"/>
    <w:rPr>
      <w:rFonts w:eastAsia="宋体"/>
      <w:sz w:val="24"/>
      <w:lang w:val="en-US" w:eastAsia="zh-CN"/>
    </w:rPr>
  </w:style>
  <w:style w:type="character" w:customStyle="1" w:styleId="94">
    <w:name w:val="批注框文本 字符"/>
    <w:basedOn w:val="59"/>
    <w:link w:val="35"/>
    <w:semiHidden/>
    <w:qFormat/>
    <w:uiPriority w:val="99"/>
    <w:rPr>
      <w:kern w:val="2"/>
      <w:sz w:val="16"/>
    </w:rPr>
  </w:style>
  <w:style w:type="character" w:customStyle="1" w:styleId="95">
    <w:name w:val="正文文本缩进 2 字符"/>
    <w:link w:val="33"/>
    <w:qFormat/>
    <w:locked/>
    <w:uiPriority w:val="0"/>
    <w:rPr>
      <w:rFonts w:eastAsia="宋体"/>
      <w:kern w:val="2"/>
      <w:sz w:val="24"/>
      <w:lang w:val="en-US" w:eastAsia="zh-CN"/>
    </w:rPr>
  </w:style>
  <w:style w:type="character" w:customStyle="1" w:styleId="96">
    <w:name w:val="样式1 Char"/>
    <w:link w:val="97"/>
    <w:qFormat/>
    <w:locked/>
    <w:uiPriority w:val="0"/>
    <w:rPr>
      <w:rFonts w:ascii="宋体" w:hAnsi="宋体" w:eastAsia="宋体"/>
      <w:kern w:val="2"/>
      <w:sz w:val="21"/>
      <w:lang w:val="en-US" w:eastAsia="zh-CN"/>
    </w:rPr>
  </w:style>
  <w:style w:type="paragraph" w:customStyle="1" w:styleId="97">
    <w:name w:val="样式1"/>
    <w:basedOn w:val="1"/>
    <w:next w:val="5"/>
    <w:link w:val="96"/>
    <w:qFormat/>
    <w:uiPriority w:val="0"/>
    <w:pPr>
      <w:spacing w:line="360" w:lineRule="auto"/>
      <w:ind w:firstLine="420" w:firstLineChars="200"/>
    </w:pPr>
    <w:rPr>
      <w:rFonts w:ascii="宋体" w:hAnsi="宋体"/>
      <w:szCs w:val="20"/>
    </w:rPr>
  </w:style>
  <w:style w:type="character" w:customStyle="1" w:styleId="98">
    <w:name w:val="文档结构图 字符"/>
    <w:basedOn w:val="59"/>
    <w:link w:val="17"/>
    <w:semiHidden/>
    <w:qFormat/>
    <w:uiPriority w:val="99"/>
    <w:rPr>
      <w:kern w:val="2"/>
      <w:sz w:val="16"/>
      <w:szCs w:val="0"/>
    </w:rPr>
  </w:style>
  <w:style w:type="character" w:customStyle="1" w:styleId="99">
    <w:name w:val="样式5 Char Char"/>
    <w:link w:val="100"/>
    <w:qFormat/>
    <w:locked/>
    <w:uiPriority w:val="0"/>
    <w:rPr>
      <w:rFonts w:ascii="黑体" w:eastAsia="黑体"/>
      <w:b/>
      <w:kern w:val="2"/>
      <w:sz w:val="32"/>
      <w:lang w:val="en-US" w:eastAsia="zh-CN"/>
    </w:rPr>
  </w:style>
  <w:style w:type="paragraph" w:customStyle="1" w:styleId="100">
    <w:name w:val="样式5 Char"/>
    <w:basedOn w:val="101"/>
    <w:link w:val="99"/>
    <w:qFormat/>
    <w:uiPriority w:val="0"/>
    <w:pPr>
      <w:spacing w:beforeLines="80" w:afterLines="60"/>
      <w:ind w:firstLine="0" w:firstLineChars="0"/>
      <w:jc w:val="center"/>
    </w:pPr>
    <w:rPr>
      <w:rFonts w:ascii="黑体" w:eastAsia="黑体"/>
      <w:sz w:val="32"/>
    </w:rPr>
  </w:style>
  <w:style w:type="paragraph" w:customStyle="1" w:styleId="101">
    <w:name w:val="样式4 Char"/>
    <w:basedOn w:val="22"/>
    <w:link w:val="149"/>
    <w:qFormat/>
    <w:uiPriority w:val="0"/>
    <w:pPr>
      <w:spacing w:after="0" w:line="500" w:lineRule="exact"/>
      <w:ind w:firstLine="480" w:firstLineChars="200"/>
    </w:pPr>
    <w:rPr>
      <w:rFonts w:ascii="宋体"/>
      <w:sz w:val="24"/>
      <w:szCs w:val="20"/>
    </w:rPr>
  </w:style>
  <w:style w:type="character" w:customStyle="1" w:styleId="102">
    <w:name w:val="样式 正文文本缩进 + 首行缩进:  2 字符 Char Char"/>
    <w:link w:val="103"/>
    <w:qFormat/>
    <w:locked/>
    <w:uiPriority w:val="0"/>
    <w:rPr>
      <w:rFonts w:eastAsia="宋体"/>
      <w:sz w:val="24"/>
      <w:lang w:val="en-US" w:eastAsia="zh-CN"/>
    </w:rPr>
  </w:style>
  <w:style w:type="paragraph" w:customStyle="1" w:styleId="103">
    <w:name w:val="样式 正文文本缩进 + 首行缩进:  2 字符 Char"/>
    <w:basedOn w:val="23"/>
    <w:link w:val="102"/>
    <w:qFormat/>
    <w:uiPriority w:val="0"/>
    <w:pPr>
      <w:tabs>
        <w:tab w:val="left" w:pos="9016"/>
      </w:tabs>
      <w:spacing w:after="0" w:line="500" w:lineRule="exact"/>
      <w:ind w:left="0" w:leftChars="0" w:firstLine="480" w:firstLineChars="200"/>
      <w:jc w:val="left"/>
    </w:pPr>
    <w:rPr>
      <w:kern w:val="0"/>
      <w:sz w:val="24"/>
      <w:szCs w:val="20"/>
    </w:rPr>
  </w:style>
  <w:style w:type="character" w:customStyle="1" w:styleId="104">
    <w:name w:val="Char Char11"/>
    <w:qFormat/>
    <w:uiPriority w:val="0"/>
    <w:rPr>
      <w:rFonts w:eastAsia="宋体"/>
      <w:b/>
      <w:kern w:val="2"/>
      <w:sz w:val="24"/>
      <w:lang w:val="en-US" w:eastAsia="zh-CN"/>
    </w:rPr>
  </w:style>
  <w:style w:type="character" w:customStyle="1" w:styleId="105">
    <w:name w:val="Body Text Indent 2 Char1"/>
    <w:basedOn w:val="59"/>
    <w:semiHidden/>
    <w:qFormat/>
    <w:uiPriority w:val="99"/>
    <w:rPr>
      <w:kern w:val="2"/>
      <w:sz w:val="21"/>
      <w:szCs w:val="24"/>
    </w:rPr>
  </w:style>
  <w:style w:type="character" w:customStyle="1" w:styleId="106">
    <w:name w:val="页脚 字符"/>
    <w:link w:val="36"/>
    <w:qFormat/>
    <w:locked/>
    <w:uiPriority w:val="0"/>
    <w:rPr>
      <w:rFonts w:eastAsia="宋体"/>
      <w:kern w:val="2"/>
      <w:sz w:val="18"/>
      <w:lang w:val="en-US" w:eastAsia="zh-CN"/>
    </w:rPr>
  </w:style>
  <w:style w:type="character" w:customStyle="1" w:styleId="107">
    <w:name w:val="Char Char26"/>
    <w:qFormat/>
    <w:uiPriority w:val="0"/>
    <w:rPr>
      <w:rFonts w:ascii="宋体" w:eastAsia="宋体"/>
      <w:b/>
      <w:kern w:val="44"/>
      <w:sz w:val="30"/>
      <w:lang w:val="en-US" w:eastAsia="zh-CN"/>
    </w:rPr>
  </w:style>
  <w:style w:type="character" w:customStyle="1" w:styleId="108">
    <w:name w:val="无间隔 字符"/>
    <w:link w:val="109"/>
    <w:qFormat/>
    <w:locked/>
    <w:uiPriority w:val="0"/>
    <w:rPr>
      <w:rFonts w:ascii="Cambria" w:hAnsi="Cambria" w:eastAsia="宋体"/>
      <w:sz w:val="22"/>
      <w:lang w:val="en-US" w:eastAsia="en-US"/>
    </w:rPr>
  </w:style>
  <w:style w:type="paragraph" w:styleId="109">
    <w:name w:val="No Spacing"/>
    <w:basedOn w:val="1"/>
    <w:link w:val="108"/>
    <w:qFormat/>
    <w:uiPriority w:val="0"/>
    <w:pPr>
      <w:widowControl/>
      <w:jc w:val="left"/>
    </w:pPr>
    <w:rPr>
      <w:rFonts w:ascii="Cambria" w:hAnsi="Cambria"/>
      <w:kern w:val="0"/>
      <w:sz w:val="22"/>
      <w:szCs w:val="20"/>
      <w:lang w:eastAsia="en-US"/>
    </w:rPr>
  </w:style>
  <w:style w:type="character" w:customStyle="1" w:styleId="110">
    <w:name w:val="页脚 Char"/>
    <w:qFormat/>
    <w:uiPriority w:val="99"/>
    <w:rPr>
      <w:rFonts w:eastAsia="宋体"/>
      <w:sz w:val="18"/>
    </w:rPr>
  </w:style>
  <w:style w:type="character" w:customStyle="1" w:styleId="111">
    <w:name w:val="Char Char7"/>
    <w:qFormat/>
    <w:uiPriority w:val="0"/>
    <w:rPr>
      <w:rFonts w:eastAsia="宋体"/>
      <w:sz w:val="18"/>
      <w:lang w:val="en-US" w:eastAsia="zh-CN"/>
    </w:rPr>
  </w:style>
  <w:style w:type="character" w:customStyle="1" w:styleId="112">
    <w:name w:val="明显参考1"/>
    <w:basedOn w:val="59"/>
    <w:qFormat/>
    <w:uiPriority w:val="32"/>
    <w:rPr>
      <w:rFonts w:ascii="Calibri" w:hAnsi="Calibri" w:eastAsia="宋体"/>
      <w:b/>
      <w:i/>
      <w:color w:val="622423"/>
    </w:rPr>
  </w:style>
  <w:style w:type="character" w:customStyle="1" w:styleId="113">
    <w:name w:val="尾注文本 字符"/>
    <w:basedOn w:val="59"/>
    <w:link w:val="34"/>
    <w:semiHidden/>
    <w:qFormat/>
    <w:uiPriority w:val="99"/>
    <w:rPr>
      <w:kern w:val="2"/>
      <w:sz w:val="21"/>
      <w:szCs w:val="24"/>
    </w:rPr>
  </w:style>
  <w:style w:type="character" w:customStyle="1" w:styleId="114">
    <w:name w:val="样式 标题 2 + Times New Roman 四号 非加粗 段前: 5 磅 段后: 0 磅 行距: 固定值 20... Char Char"/>
    <w:link w:val="115"/>
    <w:qFormat/>
    <w:locked/>
    <w:uiPriority w:val="0"/>
    <w:rPr>
      <w:rFonts w:ascii="Arial" w:hAnsi="Arial" w:eastAsia="黑体"/>
      <w:b/>
      <w:kern w:val="2"/>
      <w:sz w:val="32"/>
      <w:lang w:val="en-US" w:eastAsia="zh-CN"/>
    </w:rPr>
  </w:style>
  <w:style w:type="paragraph" w:customStyle="1" w:styleId="115">
    <w:name w:val="样式 标题 2 + Times New Roman 四号 非加粗 段前: 5 磅 段后: 0 磅 行距: 固定值 20..."/>
    <w:basedOn w:val="3"/>
    <w:link w:val="114"/>
    <w:qFormat/>
    <w:uiPriority w:val="0"/>
    <w:pPr>
      <w:spacing w:before="100" w:after="0" w:line="400" w:lineRule="exact"/>
    </w:pPr>
    <w:rPr>
      <w:bCs w:val="0"/>
      <w:szCs w:val="20"/>
    </w:rPr>
  </w:style>
  <w:style w:type="character" w:customStyle="1" w:styleId="116">
    <w:name w:val="标题 8 字符"/>
    <w:basedOn w:val="59"/>
    <w:link w:val="10"/>
    <w:qFormat/>
    <w:locked/>
    <w:uiPriority w:val="9"/>
    <w:rPr>
      <w:rFonts w:ascii="Arial" w:hAnsi="Arial" w:eastAsia="黑体"/>
      <w:sz w:val="24"/>
      <w:lang w:val="en-US" w:eastAsia="zh-CN"/>
    </w:rPr>
  </w:style>
  <w:style w:type="character" w:customStyle="1" w:styleId="117">
    <w:name w:val="标题 2 字符"/>
    <w:basedOn w:val="59"/>
    <w:link w:val="3"/>
    <w:qFormat/>
    <w:locked/>
    <w:uiPriority w:val="9"/>
    <w:rPr>
      <w:rFonts w:ascii="Arial" w:hAnsi="Arial" w:eastAsia="微软雅黑"/>
      <w:b/>
      <w:kern w:val="2"/>
      <w:sz w:val="32"/>
      <w:lang w:val="en-US" w:eastAsia="zh-CN"/>
    </w:rPr>
  </w:style>
  <w:style w:type="character" w:customStyle="1" w:styleId="118">
    <w:name w:val="明显强调1"/>
    <w:basedOn w:val="59"/>
    <w:qFormat/>
    <w:uiPriority w:val="21"/>
    <w:rPr>
      <w:i/>
      <w:caps/>
      <w:spacing w:val="10"/>
      <w:sz w:val="20"/>
    </w:rPr>
  </w:style>
  <w:style w:type="character" w:customStyle="1" w:styleId="119">
    <w:name w:val="不明显参考1"/>
    <w:basedOn w:val="59"/>
    <w:qFormat/>
    <w:uiPriority w:val="31"/>
    <w:rPr>
      <w:rFonts w:ascii="Calibri" w:hAnsi="Calibri" w:eastAsia="宋体"/>
      <w:i/>
      <w:color w:val="622423"/>
    </w:rPr>
  </w:style>
  <w:style w:type="character" w:customStyle="1" w:styleId="120">
    <w:name w:val="Para head"/>
    <w:qFormat/>
    <w:uiPriority w:val="0"/>
    <w:rPr>
      <w:rFonts w:ascii="Arial" w:hAnsi="Arial"/>
      <w:sz w:val="20"/>
    </w:rPr>
  </w:style>
  <w:style w:type="character" w:customStyle="1" w:styleId="121">
    <w:name w:val="font5 Char Char"/>
    <w:link w:val="122"/>
    <w:qFormat/>
    <w:locked/>
    <w:uiPriority w:val="0"/>
    <w:rPr>
      <w:rFonts w:ascii="宋体" w:hAnsi="宋体" w:eastAsia="宋体"/>
      <w:sz w:val="24"/>
      <w:lang w:val="en-US" w:eastAsia="zh-CN"/>
    </w:rPr>
  </w:style>
  <w:style w:type="paragraph" w:customStyle="1" w:styleId="122">
    <w:name w:val="font5"/>
    <w:basedOn w:val="1"/>
    <w:link w:val="121"/>
    <w:qFormat/>
    <w:uiPriority w:val="0"/>
    <w:pPr>
      <w:widowControl/>
      <w:spacing w:before="100" w:beforeAutospacing="1" w:after="100" w:afterAutospacing="1"/>
      <w:jc w:val="left"/>
    </w:pPr>
    <w:rPr>
      <w:rFonts w:ascii="宋体" w:hAnsi="宋体"/>
      <w:kern w:val="0"/>
      <w:sz w:val="24"/>
      <w:szCs w:val="20"/>
    </w:rPr>
  </w:style>
  <w:style w:type="character" w:customStyle="1" w:styleId="123">
    <w:name w:val="正文缩进 字符"/>
    <w:link w:val="7"/>
    <w:qFormat/>
    <w:locked/>
    <w:uiPriority w:val="0"/>
    <w:rPr>
      <w:rFonts w:eastAsia="宋体"/>
      <w:kern w:val="2"/>
      <w:sz w:val="24"/>
      <w:lang w:val="en-US" w:eastAsia="zh-CN"/>
    </w:rPr>
  </w:style>
  <w:style w:type="character" w:customStyle="1" w:styleId="124">
    <w:name w:val="Blockquote Char"/>
    <w:link w:val="125"/>
    <w:qFormat/>
    <w:locked/>
    <w:uiPriority w:val="0"/>
    <w:rPr>
      <w:rFonts w:eastAsia="宋体"/>
      <w:sz w:val="24"/>
      <w:lang w:val="en-US" w:eastAsia="zh-CN"/>
    </w:rPr>
  </w:style>
  <w:style w:type="paragraph" w:customStyle="1" w:styleId="125">
    <w:name w:val="Blockquote"/>
    <w:basedOn w:val="1"/>
    <w:link w:val="124"/>
    <w:qFormat/>
    <w:uiPriority w:val="0"/>
    <w:pPr>
      <w:autoSpaceDE w:val="0"/>
      <w:autoSpaceDN w:val="0"/>
      <w:adjustRightInd w:val="0"/>
      <w:spacing w:before="100" w:after="100"/>
      <w:ind w:left="360" w:right="360"/>
      <w:jc w:val="left"/>
    </w:pPr>
    <w:rPr>
      <w:kern w:val="0"/>
      <w:sz w:val="24"/>
      <w:szCs w:val="20"/>
    </w:rPr>
  </w:style>
  <w:style w:type="character" w:customStyle="1" w:styleId="126">
    <w:name w:val="标题 1 字符"/>
    <w:basedOn w:val="59"/>
    <w:link w:val="2"/>
    <w:qFormat/>
    <w:locked/>
    <w:uiPriority w:val="9"/>
    <w:rPr>
      <w:rFonts w:eastAsia="宋体"/>
      <w:b/>
      <w:kern w:val="44"/>
      <w:sz w:val="44"/>
      <w:lang w:val="en-US" w:eastAsia="zh-CN"/>
    </w:rPr>
  </w:style>
  <w:style w:type="character" w:customStyle="1" w:styleId="127">
    <w:name w:val="font161"/>
    <w:qFormat/>
    <w:uiPriority w:val="0"/>
    <w:rPr>
      <w:b/>
      <w:sz w:val="32"/>
    </w:rPr>
  </w:style>
  <w:style w:type="character" w:customStyle="1" w:styleId="128">
    <w:name w:val="标题 2 Char Char Char Char Char Char Char Char Char Char Char"/>
    <w:qFormat/>
    <w:uiPriority w:val="0"/>
    <w:rPr>
      <w:rFonts w:ascii="Arial" w:hAnsi="Arial" w:eastAsia="黑体"/>
      <w:b/>
      <w:kern w:val="2"/>
      <w:sz w:val="32"/>
      <w:lang w:val="en-US" w:eastAsia="zh-CN"/>
    </w:rPr>
  </w:style>
  <w:style w:type="character" w:customStyle="1" w:styleId="129">
    <w:name w:val="表头 Char Char"/>
    <w:qFormat/>
    <w:uiPriority w:val="0"/>
    <w:rPr>
      <w:rFonts w:eastAsia="黑体"/>
      <w:snapToGrid w:val="0"/>
      <w:sz w:val="21"/>
      <w:lang w:val="zh-CN" w:eastAsia="zh-CN"/>
    </w:rPr>
  </w:style>
  <w:style w:type="character" w:customStyle="1" w:styleId="130">
    <w:name w:val="样式 黑体 小四 自定义颜色(RGB(1500))"/>
    <w:qFormat/>
    <w:uiPriority w:val="0"/>
    <w:rPr>
      <w:rFonts w:ascii="Times New Roman" w:hAnsi="Times New Roman" w:eastAsia="黑体"/>
      <w:color w:val="0F0000"/>
      <w:kern w:val="0"/>
      <w:sz w:val="24"/>
    </w:rPr>
  </w:style>
  <w:style w:type="character" w:customStyle="1" w:styleId="131">
    <w:name w:val="javascript"/>
    <w:qFormat/>
    <w:uiPriority w:val="0"/>
    <w:rPr>
      <w:rFonts w:ascii="Times New Roman" w:hAnsi="Times New Roman" w:eastAsia="仿宋_GB2312"/>
      <w:sz w:val="24"/>
    </w:rPr>
  </w:style>
  <w:style w:type="character" w:customStyle="1" w:styleId="132">
    <w:name w:val="Char Char24"/>
    <w:qFormat/>
    <w:uiPriority w:val="0"/>
    <w:rPr>
      <w:rFonts w:eastAsia="宋体"/>
      <w:b/>
      <w:kern w:val="44"/>
      <w:sz w:val="44"/>
      <w:lang w:val="en-US" w:eastAsia="zh-CN"/>
    </w:rPr>
  </w:style>
  <w:style w:type="character" w:customStyle="1" w:styleId="133">
    <w:name w:val="不明显强调1"/>
    <w:basedOn w:val="59"/>
    <w:qFormat/>
    <w:uiPriority w:val="19"/>
    <w:rPr>
      <w:i/>
    </w:rPr>
  </w:style>
  <w:style w:type="character" w:customStyle="1" w:styleId="134">
    <w:name w:val="HTML 预设格式 字符"/>
    <w:basedOn w:val="59"/>
    <w:link w:val="51"/>
    <w:semiHidden/>
    <w:qFormat/>
    <w:uiPriority w:val="99"/>
    <w:rPr>
      <w:rFonts w:ascii="Courier New" w:hAnsi="Courier New" w:cs="Courier New"/>
      <w:kern w:val="2"/>
    </w:rPr>
  </w:style>
  <w:style w:type="character" w:customStyle="1" w:styleId="135">
    <w:name w:val="页眉 字符"/>
    <w:link w:val="37"/>
    <w:qFormat/>
    <w:locked/>
    <w:uiPriority w:val="99"/>
    <w:rPr>
      <w:rFonts w:eastAsia="宋体"/>
      <w:kern w:val="2"/>
      <w:sz w:val="18"/>
      <w:lang w:val="en-US" w:eastAsia="zh-CN"/>
    </w:rPr>
  </w:style>
  <w:style w:type="character" w:customStyle="1" w:styleId="136">
    <w:name w:val="Intense Quote Char1"/>
    <w:basedOn w:val="59"/>
    <w:qFormat/>
    <w:uiPriority w:val="30"/>
    <w:rPr>
      <w:b/>
      <w:bCs/>
      <w:i/>
      <w:iCs/>
      <w:color w:val="4F81BD"/>
      <w:kern w:val="2"/>
      <w:sz w:val="21"/>
      <w:szCs w:val="24"/>
    </w:rPr>
  </w:style>
  <w:style w:type="character" w:customStyle="1" w:styleId="137">
    <w:name w:val="标题 2XW Char"/>
    <w:qFormat/>
    <w:uiPriority w:val="0"/>
    <w:rPr>
      <w:rFonts w:ascii="Arial" w:hAnsi="Arial" w:eastAsia="黑体"/>
      <w:b/>
      <w:kern w:val="2"/>
      <w:sz w:val="32"/>
      <w:lang w:val="en-US" w:eastAsia="zh-CN"/>
    </w:rPr>
  </w:style>
  <w:style w:type="character" w:customStyle="1" w:styleId="138">
    <w:name w:val="6 Char Char"/>
    <w:qFormat/>
    <w:uiPriority w:val="0"/>
    <w:rPr>
      <w:rFonts w:ascii="Times New Roman" w:hAnsi="Times New Roman" w:eastAsia="仿宋_GB2312"/>
      <w:kern w:val="2"/>
      <w:sz w:val="24"/>
      <w:lang w:val="en-US" w:eastAsia="zh-CN"/>
    </w:rPr>
  </w:style>
  <w:style w:type="character" w:customStyle="1" w:styleId="139">
    <w:name w:val="标题 7 字符"/>
    <w:basedOn w:val="59"/>
    <w:link w:val="9"/>
    <w:qFormat/>
    <w:locked/>
    <w:uiPriority w:val="9"/>
    <w:rPr>
      <w:rFonts w:eastAsia="宋体"/>
      <w:b/>
      <w:sz w:val="24"/>
      <w:lang w:val="en-US" w:eastAsia="zh-CN"/>
    </w:rPr>
  </w:style>
  <w:style w:type="character" w:customStyle="1" w:styleId="140">
    <w:name w:val="标题 字符"/>
    <w:basedOn w:val="59"/>
    <w:link w:val="53"/>
    <w:qFormat/>
    <w:uiPriority w:val="10"/>
    <w:rPr>
      <w:rFonts w:ascii="Cambria" w:hAnsi="Cambria" w:cs="Times New Roman"/>
      <w:b/>
      <w:bCs/>
      <w:kern w:val="2"/>
      <w:sz w:val="32"/>
      <w:szCs w:val="32"/>
    </w:rPr>
  </w:style>
  <w:style w:type="character" w:customStyle="1" w:styleId="141">
    <w:name w:val="Char Char23"/>
    <w:qFormat/>
    <w:uiPriority w:val="0"/>
    <w:rPr>
      <w:rFonts w:ascii="宋体" w:hAnsi="Arial" w:eastAsia="宋体"/>
      <w:b/>
      <w:kern w:val="2"/>
      <w:sz w:val="24"/>
      <w:lang w:val="en-US" w:eastAsia="zh-CN"/>
    </w:rPr>
  </w:style>
  <w:style w:type="character" w:customStyle="1" w:styleId="142">
    <w:name w:val="样式 段落编号 + (中文) 黑体 两端对齐 Char Char Char Char Char Char Char"/>
    <w:qFormat/>
    <w:uiPriority w:val="0"/>
    <w:rPr>
      <w:rFonts w:ascii="宋体" w:hAnsi="宋体" w:eastAsia="黑体"/>
      <w:kern w:val="2"/>
      <w:sz w:val="24"/>
      <w:lang w:val="en-US" w:eastAsia="zh-CN"/>
    </w:rPr>
  </w:style>
  <w:style w:type="character" w:customStyle="1" w:styleId="143">
    <w:name w:val="正文文本 字符"/>
    <w:basedOn w:val="59"/>
    <w:link w:val="22"/>
    <w:semiHidden/>
    <w:qFormat/>
    <w:uiPriority w:val="99"/>
    <w:rPr>
      <w:rFonts w:ascii="Times New Roman" w:hAnsi="Times New Roman" w:eastAsia="微软雅黑"/>
      <w:b/>
      <w:kern w:val="2"/>
      <w:sz w:val="30"/>
      <w:szCs w:val="24"/>
    </w:rPr>
  </w:style>
  <w:style w:type="character" w:customStyle="1" w:styleId="144">
    <w:name w:val="段落1 Char Char"/>
    <w:link w:val="145"/>
    <w:qFormat/>
    <w:locked/>
    <w:uiPriority w:val="0"/>
    <w:rPr>
      <w:rFonts w:ascii="仿宋_GB2312" w:eastAsia="仿宋_GB2312"/>
      <w:snapToGrid w:val="0"/>
      <w:spacing w:val="30"/>
      <w:sz w:val="28"/>
      <w:lang w:val="en-US" w:eastAsia="zh-CN"/>
    </w:rPr>
  </w:style>
  <w:style w:type="paragraph" w:customStyle="1" w:styleId="145">
    <w:name w:val="段落1"/>
    <w:basedOn w:val="1"/>
    <w:link w:val="144"/>
    <w:qFormat/>
    <w:uiPriority w:val="0"/>
    <w:pPr>
      <w:adjustRightInd w:val="0"/>
      <w:snapToGrid w:val="0"/>
      <w:spacing w:line="500" w:lineRule="exact"/>
      <w:ind w:firstLine="680" w:firstLineChars="200"/>
    </w:pPr>
    <w:rPr>
      <w:rFonts w:ascii="仿宋_GB2312" w:eastAsia="仿宋_GB2312"/>
      <w:snapToGrid w:val="0"/>
      <w:spacing w:val="30"/>
      <w:kern w:val="0"/>
      <w:sz w:val="28"/>
      <w:szCs w:val="20"/>
    </w:rPr>
  </w:style>
  <w:style w:type="character" w:customStyle="1" w:styleId="146">
    <w:name w:val="g Char Char"/>
    <w:qFormat/>
    <w:uiPriority w:val="0"/>
    <w:rPr>
      <w:rFonts w:eastAsia="宋体"/>
      <w:sz w:val="18"/>
      <w:lang w:val="en-US" w:eastAsia="zh-CN"/>
    </w:rPr>
  </w:style>
  <w:style w:type="character" w:customStyle="1" w:styleId="147">
    <w:name w:val="Char Char21"/>
    <w:qFormat/>
    <w:uiPriority w:val="0"/>
    <w:rPr>
      <w:rFonts w:ascii="Arial" w:hAnsi="Arial" w:eastAsia="黑体"/>
      <w:b/>
      <w:kern w:val="2"/>
      <w:sz w:val="32"/>
      <w:lang w:val="en-US" w:eastAsia="zh-CN"/>
    </w:rPr>
  </w:style>
  <w:style w:type="character" w:customStyle="1" w:styleId="148">
    <w:name w:val="纯文本 字符"/>
    <w:link w:val="29"/>
    <w:qFormat/>
    <w:locked/>
    <w:uiPriority w:val="0"/>
    <w:rPr>
      <w:rFonts w:ascii="宋体" w:hAnsi="Courier New" w:eastAsia="宋体"/>
      <w:kern w:val="2"/>
      <w:sz w:val="21"/>
      <w:lang w:val="en-US" w:eastAsia="zh-CN"/>
    </w:rPr>
  </w:style>
  <w:style w:type="character" w:customStyle="1" w:styleId="149">
    <w:name w:val="样式4 Char Char"/>
    <w:link w:val="101"/>
    <w:qFormat/>
    <w:locked/>
    <w:uiPriority w:val="0"/>
    <w:rPr>
      <w:rFonts w:ascii="宋体" w:eastAsia="宋体"/>
      <w:b/>
      <w:kern w:val="2"/>
      <w:sz w:val="24"/>
      <w:lang w:val="en-US" w:eastAsia="zh-CN"/>
    </w:rPr>
  </w:style>
  <w:style w:type="character" w:customStyle="1" w:styleId="150">
    <w:name w:val="标题 2 Char Char"/>
    <w:qFormat/>
    <w:uiPriority w:val="0"/>
    <w:rPr>
      <w:sz w:val="28"/>
    </w:rPr>
  </w:style>
  <w:style w:type="character" w:customStyle="1" w:styleId="151">
    <w:name w:val="批注主题 字符"/>
    <w:link w:val="54"/>
    <w:qFormat/>
    <w:locked/>
    <w:uiPriority w:val="0"/>
    <w:rPr>
      <w:rFonts w:ascii="Times New Roman" w:hAnsi="Times New Roman" w:eastAsia="宋体"/>
      <w:b/>
      <w:kern w:val="2"/>
      <w:sz w:val="24"/>
    </w:rPr>
  </w:style>
  <w:style w:type="character" w:customStyle="1" w:styleId="152">
    <w:name w:val="Footer Char1"/>
    <w:basedOn w:val="59"/>
    <w:semiHidden/>
    <w:qFormat/>
    <w:uiPriority w:val="99"/>
    <w:rPr>
      <w:kern w:val="2"/>
      <w:sz w:val="18"/>
      <w:szCs w:val="18"/>
    </w:rPr>
  </w:style>
  <w:style w:type="character" w:customStyle="1" w:styleId="153">
    <w:name w:val="标题 3 Char"/>
    <w:qFormat/>
    <w:uiPriority w:val="0"/>
    <w:rPr>
      <w:rFonts w:ascii="仿宋_GB2312" w:eastAsia="仿宋_GB2312"/>
      <w:b/>
      <w:sz w:val="28"/>
      <w:lang w:val="en-US" w:eastAsia="zh-CN"/>
    </w:rPr>
  </w:style>
  <w:style w:type="character" w:customStyle="1" w:styleId="154">
    <w:name w:val="样式5 Char Char Char Char"/>
    <w:qFormat/>
    <w:uiPriority w:val="0"/>
    <w:rPr>
      <w:rFonts w:ascii="黑体" w:eastAsia="黑体"/>
      <w:b/>
      <w:kern w:val="2"/>
      <w:sz w:val="32"/>
      <w:lang w:val="en-US" w:eastAsia="zh-CN"/>
    </w:rPr>
  </w:style>
  <w:style w:type="character" w:customStyle="1" w:styleId="155">
    <w:name w:val="Char Char5"/>
    <w:qFormat/>
    <w:uiPriority w:val="0"/>
    <w:rPr>
      <w:kern w:val="2"/>
      <w:sz w:val="18"/>
    </w:rPr>
  </w:style>
  <w:style w:type="character" w:customStyle="1" w:styleId="156">
    <w:name w:val="标题 6 字符"/>
    <w:basedOn w:val="59"/>
    <w:link w:val="8"/>
    <w:qFormat/>
    <w:locked/>
    <w:uiPriority w:val="9"/>
    <w:rPr>
      <w:rFonts w:ascii="Arial" w:hAnsi="Arial" w:eastAsia="黑体"/>
      <w:b/>
      <w:sz w:val="24"/>
      <w:lang w:val="en-US" w:eastAsia="zh-CN"/>
    </w:rPr>
  </w:style>
  <w:style w:type="character" w:customStyle="1" w:styleId="157">
    <w:name w:val="正文样式 Char1"/>
    <w:link w:val="158"/>
    <w:qFormat/>
    <w:locked/>
    <w:uiPriority w:val="0"/>
    <w:rPr>
      <w:rFonts w:ascii="仿宋_GB2312" w:hAnsi="仿宋_GB2312" w:eastAsia="仿宋_GB2312"/>
      <w:snapToGrid w:val="0"/>
      <w:sz w:val="28"/>
      <w:lang w:val="en-US" w:eastAsia="zh-CN"/>
    </w:rPr>
  </w:style>
  <w:style w:type="paragraph" w:customStyle="1" w:styleId="158">
    <w:name w:val="正文样式"/>
    <w:basedOn w:val="23"/>
    <w:link w:val="157"/>
    <w:qFormat/>
    <w:uiPriority w:val="0"/>
    <w:pPr>
      <w:adjustRightInd w:val="0"/>
      <w:snapToGrid w:val="0"/>
      <w:spacing w:after="0" w:line="360" w:lineRule="auto"/>
      <w:ind w:left="0" w:leftChars="0" w:firstLine="200" w:firstLineChars="200"/>
      <w:textAlignment w:val="baseline"/>
    </w:pPr>
    <w:rPr>
      <w:rFonts w:ascii="仿宋_GB2312" w:hAnsi="仿宋_GB2312" w:eastAsia="仿宋_GB2312"/>
      <w:snapToGrid w:val="0"/>
      <w:kern w:val="0"/>
      <w:sz w:val="28"/>
      <w:szCs w:val="20"/>
    </w:rPr>
  </w:style>
  <w:style w:type="character" w:customStyle="1" w:styleId="159">
    <w:name w:val="页脚 Char Char"/>
    <w:qFormat/>
    <w:uiPriority w:val="0"/>
    <w:rPr>
      <w:rFonts w:eastAsia="宋体"/>
      <w:sz w:val="18"/>
    </w:rPr>
  </w:style>
  <w:style w:type="character" w:customStyle="1" w:styleId="160">
    <w:name w:val="标题 4 字符"/>
    <w:basedOn w:val="59"/>
    <w:link w:val="5"/>
    <w:qFormat/>
    <w:locked/>
    <w:uiPriority w:val="9"/>
    <w:rPr>
      <w:rFonts w:ascii="Arial" w:hAnsi="Arial" w:eastAsia="黑体"/>
      <w:b/>
      <w:kern w:val="2"/>
      <w:sz w:val="28"/>
      <w:lang w:val="en-US" w:eastAsia="zh-CN"/>
    </w:rPr>
  </w:style>
  <w:style w:type="character" w:customStyle="1" w:styleId="161">
    <w:name w:val="正文文本首行缩进 2 字符"/>
    <w:basedOn w:val="162"/>
    <w:link w:val="56"/>
    <w:semiHidden/>
    <w:qFormat/>
    <w:uiPriority w:val="99"/>
    <w:rPr>
      <w:kern w:val="2"/>
      <w:sz w:val="21"/>
      <w:szCs w:val="24"/>
    </w:rPr>
  </w:style>
  <w:style w:type="character" w:customStyle="1" w:styleId="162">
    <w:name w:val="正文文本缩进 字符"/>
    <w:basedOn w:val="59"/>
    <w:link w:val="23"/>
    <w:semiHidden/>
    <w:qFormat/>
    <w:uiPriority w:val="99"/>
    <w:rPr>
      <w:kern w:val="2"/>
      <w:sz w:val="21"/>
      <w:szCs w:val="24"/>
    </w:rPr>
  </w:style>
  <w:style w:type="character" w:customStyle="1" w:styleId="163">
    <w:name w:val="Char Char8"/>
    <w:qFormat/>
    <w:uiPriority w:val="0"/>
    <w:rPr>
      <w:rFonts w:eastAsia="宋体"/>
      <w:sz w:val="18"/>
      <w:lang w:val="en-US" w:eastAsia="zh-CN"/>
    </w:rPr>
  </w:style>
  <w:style w:type="character" w:customStyle="1" w:styleId="164">
    <w:name w:val="书籍标题1"/>
    <w:basedOn w:val="59"/>
    <w:qFormat/>
    <w:uiPriority w:val="33"/>
    <w:rPr>
      <w:caps/>
      <w:color w:val="622423"/>
      <w:spacing w:val="5"/>
      <w:u w:color="622423"/>
    </w:rPr>
  </w:style>
  <w:style w:type="character" w:customStyle="1" w:styleId="165">
    <w:name w:val="表题 Char Char"/>
    <w:link w:val="166"/>
    <w:qFormat/>
    <w:locked/>
    <w:uiPriority w:val="0"/>
    <w:rPr>
      <w:rFonts w:ascii="仿宋_GB2312" w:hAnsi="Arial" w:eastAsia="仿宋_GB2312"/>
      <w:b/>
      <w:kern w:val="2"/>
      <w:sz w:val="30"/>
      <w:lang w:val="en-US" w:eastAsia="zh-CN"/>
    </w:rPr>
  </w:style>
  <w:style w:type="paragraph" w:customStyle="1" w:styleId="166">
    <w:name w:val="表题"/>
    <w:basedOn w:val="1"/>
    <w:next w:val="167"/>
    <w:link w:val="165"/>
    <w:qFormat/>
    <w:uiPriority w:val="0"/>
    <w:pPr>
      <w:spacing w:before="60"/>
      <w:jc w:val="center"/>
    </w:pPr>
    <w:rPr>
      <w:rFonts w:ascii="仿宋_GB2312" w:hAnsi="Arial" w:eastAsia="仿宋_GB2312"/>
      <w:b/>
      <w:sz w:val="30"/>
      <w:szCs w:val="20"/>
    </w:rPr>
  </w:style>
  <w:style w:type="paragraph" w:customStyle="1" w:styleId="167">
    <w:name w:val="表号"/>
    <w:basedOn w:val="1"/>
    <w:next w:val="168"/>
    <w:link w:val="178"/>
    <w:qFormat/>
    <w:uiPriority w:val="0"/>
    <w:pPr>
      <w:ind w:firstLine="400" w:firstLineChars="400"/>
    </w:pPr>
    <w:rPr>
      <w:rFonts w:eastAsia="仿宋_GB2312"/>
      <w:sz w:val="24"/>
      <w:szCs w:val="20"/>
    </w:rPr>
  </w:style>
  <w:style w:type="paragraph" w:customStyle="1" w:styleId="168">
    <w:name w:val="表格"/>
    <w:basedOn w:val="1"/>
    <w:qFormat/>
    <w:uiPriority w:val="0"/>
    <w:pPr>
      <w:jc w:val="center"/>
      <w:textAlignment w:val="center"/>
    </w:pPr>
    <w:rPr>
      <w:rFonts w:ascii="华文细黑" w:hAnsi="华文细黑"/>
      <w:kern w:val="0"/>
      <w:szCs w:val="20"/>
    </w:rPr>
  </w:style>
  <w:style w:type="character" w:customStyle="1" w:styleId="169">
    <w:name w:val="Char Char25"/>
    <w:qFormat/>
    <w:uiPriority w:val="0"/>
    <w:rPr>
      <w:rFonts w:ascii="宋体" w:hAnsi="Arial" w:eastAsia="宋体"/>
      <w:b/>
      <w:kern w:val="2"/>
      <w:sz w:val="24"/>
      <w:lang w:val="en-US" w:eastAsia="zh-CN"/>
    </w:rPr>
  </w:style>
  <w:style w:type="character" w:customStyle="1" w:styleId="170">
    <w:name w:val="Document Header1 Char Char"/>
    <w:qFormat/>
    <w:uiPriority w:val="0"/>
    <w:rPr>
      <w:rFonts w:ascii="宋体" w:eastAsia="宋体"/>
      <w:b/>
      <w:kern w:val="44"/>
      <w:sz w:val="30"/>
      <w:lang w:val="en-US" w:eastAsia="zh-CN"/>
    </w:rPr>
  </w:style>
  <w:style w:type="character" w:customStyle="1" w:styleId="171">
    <w:name w:val="批注文字 字符"/>
    <w:link w:val="19"/>
    <w:qFormat/>
    <w:locked/>
    <w:uiPriority w:val="0"/>
    <w:rPr>
      <w:rFonts w:ascii="Times New Roman" w:hAnsi="Times New Roman" w:eastAsia="宋体"/>
      <w:kern w:val="2"/>
      <w:sz w:val="24"/>
    </w:rPr>
  </w:style>
  <w:style w:type="character" w:customStyle="1" w:styleId="172">
    <w:name w:val="正文文本首行缩进 字符"/>
    <w:basedOn w:val="143"/>
    <w:link w:val="55"/>
    <w:semiHidden/>
    <w:qFormat/>
    <w:uiPriority w:val="99"/>
    <w:rPr>
      <w:kern w:val="2"/>
      <w:sz w:val="21"/>
      <w:szCs w:val="24"/>
    </w:rPr>
  </w:style>
  <w:style w:type="character" w:customStyle="1" w:styleId="173">
    <w:name w:val="g Char Char2"/>
    <w:qFormat/>
    <w:uiPriority w:val="0"/>
    <w:rPr>
      <w:kern w:val="2"/>
      <w:sz w:val="18"/>
    </w:rPr>
  </w:style>
  <w:style w:type="character" w:customStyle="1" w:styleId="174">
    <w:name w:val="Char Char22"/>
    <w:qFormat/>
    <w:uiPriority w:val="0"/>
    <w:rPr>
      <w:caps/>
      <w:color w:val="632423"/>
      <w:spacing w:val="15"/>
      <w:sz w:val="24"/>
    </w:rPr>
  </w:style>
  <w:style w:type="character" w:customStyle="1" w:styleId="175">
    <w:name w:val="Heading 1 Char"/>
    <w:qFormat/>
    <w:locked/>
    <w:uiPriority w:val="0"/>
    <w:rPr>
      <w:rFonts w:eastAsia="宋体"/>
      <w:b/>
      <w:kern w:val="44"/>
      <w:sz w:val="44"/>
      <w:lang w:val="en-US" w:eastAsia="zh-CN"/>
    </w:rPr>
  </w:style>
  <w:style w:type="character" w:customStyle="1" w:styleId="176">
    <w:name w:val="样式 段落编号 + (中文) 黑体 两端对齐 Char Char Char Char Char"/>
    <w:link w:val="177"/>
    <w:qFormat/>
    <w:locked/>
    <w:uiPriority w:val="0"/>
    <w:rPr>
      <w:rFonts w:ascii="宋体" w:hAnsi="宋体" w:eastAsia="黑体"/>
      <w:kern w:val="2"/>
      <w:sz w:val="24"/>
      <w:lang w:val="en-US" w:eastAsia="zh-CN"/>
    </w:rPr>
  </w:style>
  <w:style w:type="paragraph" w:customStyle="1" w:styleId="177">
    <w:name w:val="样式 段落编号 + (中文) 黑体 两端对齐 Char Char Char Char"/>
    <w:basedOn w:val="1"/>
    <w:link w:val="176"/>
    <w:qFormat/>
    <w:uiPriority w:val="0"/>
    <w:pPr>
      <w:adjustRightInd w:val="0"/>
      <w:snapToGrid w:val="0"/>
      <w:spacing w:before="60" w:after="240" w:line="400" w:lineRule="exact"/>
      <w:ind w:left="482"/>
      <w:jc w:val="left"/>
      <w:textAlignment w:val="baseline"/>
    </w:pPr>
    <w:rPr>
      <w:rFonts w:ascii="宋体" w:hAnsi="宋体" w:eastAsia="黑体"/>
      <w:sz w:val="24"/>
      <w:szCs w:val="20"/>
    </w:rPr>
  </w:style>
  <w:style w:type="character" w:customStyle="1" w:styleId="178">
    <w:name w:val="表号 Char Char"/>
    <w:link w:val="167"/>
    <w:qFormat/>
    <w:locked/>
    <w:uiPriority w:val="0"/>
    <w:rPr>
      <w:rFonts w:eastAsia="仿宋_GB2312"/>
      <w:kern w:val="2"/>
      <w:sz w:val="24"/>
      <w:lang w:val="en-US" w:eastAsia="zh-CN"/>
    </w:rPr>
  </w:style>
  <w:style w:type="character" w:customStyle="1" w:styleId="179">
    <w:name w:val="Comment Text Char1"/>
    <w:basedOn w:val="59"/>
    <w:semiHidden/>
    <w:qFormat/>
    <w:uiPriority w:val="99"/>
    <w:rPr>
      <w:kern w:val="2"/>
      <w:sz w:val="21"/>
      <w:szCs w:val="24"/>
    </w:rPr>
  </w:style>
  <w:style w:type="character" w:customStyle="1" w:styleId="180">
    <w:name w:val="正文文本 2 字符"/>
    <w:basedOn w:val="59"/>
    <w:link w:val="50"/>
    <w:semiHidden/>
    <w:qFormat/>
    <w:uiPriority w:val="99"/>
    <w:rPr>
      <w:kern w:val="2"/>
      <w:sz w:val="21"/>
      <w:szCs w:val="24"/>
    </w:rPr>
  </w:style>
  <w:style w:type="character" w:customStyle="1" w:styleId="181">
    <w:name w:val="Char Char10"/>
    <w:qFormat/>
    <w:uiPriority w:val="0"/>
    <w:rPr>
      <w:rFonts w:eastAsia="宋体"/>
      <w:sz w:val="24"/>
      <w:lang w:val="en-US" w:eastAsia="zh-CN"/>
    </w:rPr>
  </w:style>
  <w:style w:type="character" w:customStyle="1" w:styleId="182">
    <w:name w:val="引用 字符"/>
    <w:link w:val="183"/>
    <w:qFormat/>
    <w:locked/>
    <w:uiPriority w:val="0"/>
    <w:rPr>
      <w:rFonts w:ascii="Cambria" w:hAnsi="Cambria" w:eastAsia="宋体"/>
      <w:i/>
      <w:sz w:val="22"/>
      <w:lang w:val="en-US" w:eastAsia="en-US"/>
    </w:rPr>
  </w:style>
  <w:style w:type="paragraph" w:styleId="183">
    <w:name w:val="Quote"/>
    <w:basedOn w:val="1"/>
    <w:next w:val="1"/>
    <w:link w:val="182"/>
    <w:qFormat/>
    <w:uiPriority w:val="0"/>
    <w:pPr>
      <w:widowControl/>
      <w:spacing w:after="200" w:line="252" w:lineRule="auto"/>
      <w:jc w:val="left"/>
    </w:pPr>
    <w:rPr>
      <w:rFonts w:ascii="Cambria" w:hAnsi="Cambria"/>
      <w:i/>
      <w:kern w:val="0"/>
      <w:sz w:val="22"/>
      <w:szCs w:val="20"/>
      <w:lang w:eastAsia="en-US"/>
    </w:rPr>
  </w:style>
  <w:style w:type="character" w:customStyle="1" w:styleId="184">
    <w:name w:val="Quote Char1"/>
    <w:basedOn w:val="59"/>
    <w:qFormat/>
    <w:uiPriority w:val="29"/>
    <w:rPr>
      <w:i/>
      <w:iCs/>
      <w:color w:val="000000"/>
      <w:kern w:val="2"/>
      <w:sz w:val="21"/>
      <w:szCs w:val="24"/>
    </w:rPr>
  </w:style>
  <w:style w:type="character" w:customStyle="1" w:styleId="185">
    <w:name w:val="明显引用 字符"/>
    <w:link w:val="186"/>
    <w:qFormat/>
    <w:locked/>
    <w:uiPriority w:val="0"/>
    <w:rPr>
      <w:rFonts w:ascii="Cambria" w:hAnsi="Cambria" w:eastAsia="宋体"/>
      <w:caps/>
      <w:color w:val="622423"/>
      <w:spacing w:val="5"/>
      <w:lang w:val="en-US" w:eastAsia="en-US"/>
    </w:rPr>
  </w:style>
  <w:style w:type="paragraph" w:styleId="186">
    <w:name w:val="Intense Quote"/>
    <w:basedOn w:val="1"/>
    <w:next w:val="1"/>
    <w:link w:val="185"/>
    <w:qFormat/>
    <w:uiPriority w:val="0"/>
    <w:pPr>
      <w:widowControl/>
      <w:pBdr>
        <w:top w:val="dotted" w:color="632423" w:sz="2" w:space="10"/>
        <w:bottom w:val="dotted" w:color="632423" w:sz="2" w:space="4"/>
      </w:pBdr>
      <w:spacing w:before="160" w:after="200" w:line="300" w:lineRule="auto"/>
      <w:ind w:left="1440" w:right="1440"/>
      <w:jc w:val="left"/>
    </w:pPr>
    <w:rPr>
      <w:rFonts w:ascii="Cambria" w:hAnsi="Cambria"/>
      <w:caps/>
      <w:color w:val="622423"/>
      <w:spacing w:val="5"/>
      <w:kern w:val="0"/>
      <w:sz w:val="20"/>
      <w:szCs w:val="20"/>
      <w:lang w:eastAsia="en-US"/>
    </w:rPr>
  </w:style>
  <w:style w:type="character" w:customStyle="1" w:styleId="187">
    <w:name w:val="Char Char20"/>
    <w:qFormat/>
    <w:uiPriority w:val="0"/>
    <w:rPr>
      <w:rFonts w:ascii="黑体" w:eastAsia="黑体"/>
      <w:sz w:val="52"/>
      <w:lang w:val="en-US" w:eastAsia="zh-CN"/>
    </w:rPr>
  </w:style>
  <w:style w:type="character" w:customStyle="1" w:styleId="188">
    <w:name w:val="HTML Markup"/>
    <w:qFormat/>
    <w:uiPriority w:val="0"/>
    <w:rPr>
      <w:vanish/>
      <w:color w:val="FF0000"/>
    </w:rPr>
  </w:style>
  <w:style w:type="character" w:customStyle="1" w:styleId="189">
    <w:name w:val="Comment Subject Char1"/>
    <w:basedOn w:val="179"/>
    <w:semiHidden/>
    <w:qFormat/>
    <w:uiPriority w:val="99"/>
    <w:rPr>
      <w:b/>
      <w:bCs/>
      <w:kern w:val="2"/>
      <w:sz w:val="21"/>
      <w:szCs w:val="24"/>
    </w:rPr>
  </w:style>
  <w:style w:type="paragraph" w:customStyle="1" w:styleId="190">
    <w:name w:val="纸短情长，再祈珍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样式 标题 1 + 小三 左侧:  0 厘米 首行缩进:  0 厘米1"/>
    <w:basedOn w:val="2"/>
    <w:qFormat/>
    <w:uiPriority w:val="0"/>
    <w:pPr>
      <w:spacing w:before="160" w:after="120" w:line="240" w:lineRule="atLeast"/>
    </w:pPr>
    <w:rPr>
      <w:rFonts w:cs="宋体"/>
      <w:sz w:val="30"/>
      <w:szCs w:val="20"/>
    </w:rPr>
  </w:style>
  <w:style w:type="paragraph" w:customStyle="1" w:styleId="192">
    <w:name w:val="样式 正文（首行缩进两字） + 首行缩进:  2 字符"/>
    <w:basedOn w:val="7"/>
    <w:qFormat/>
    <w:uiPriority w:val="0"/>
    <w:pPr>
      <w:overflowPunct w:val="0"/>
      <w:spacing w:beforeLines="50" w:afterLines="50" w:line="480" w:lineRule="exact"/>
      <w:ind w:firstLine="480"/>
    </w:pPr>
    <w:rPr>
      <w:rFonts w:hAnsi="宋体"/>
      <w:sz w:val="18"/>
      <w:lang w:val="en-GB"/>
    </w:rPr>
  </w:style>
  <w:style w:type="paragraph" w:customStyle="1" w:styleId="1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94">
    <w:name w:val="表"/>
    <w:basedOn w:val="1"/>
    <w:qFormat/>
    <w:uiPriority w:val="0"/>
    <w:pPr>
      <w:autoSpaceDE w:val="0"/>
      <w:autoSpaceDN w:val="0"/>
      <w:adjustRightInd w:val="0"/>
      <w:ind w:firstLine="630"/>
      <w:jc w:val="center"/>
      <w:textAlignment w:val="baseline"/>
    </w:pPr>
    <w:rPr>
      <w:color w:val="000000"/>
      <w:kern w:val="0"/>
      <w:szCs w:val="20"/>
    </w:rPr>
  </w:style>
  <w:style w:type="paragraph" w:customStyle="1" w:styleId="195">
    <w:name w:val="晏?1"/>
    <w:basedOn w:val="1"/>
    <w:next w:val="1"/>
    <w:qFormat/>
    <w:uiPriority w:val="0"/>
    <w:pPr>
      <w:keepNext/>
      <w:keepLines/>
      <w:autoSpaceDE w:val="0"/>
      <w:autoSpaceDN w:val="0"/>
      <w:adjustRightInd w:val="0"/>
      <w:spacing w:after="120" w:line="400" w:lineRule="atLeast"/>
      <w:ind w:firstLine="630"/>
      <w:textAlignment w:val="baseline"/>
    </w:pPr>
    <w:rPr>
      <w:b/>
      <w:spacing w:val="2"/>
      <w:kern w:val="44"/>
      <w:sz w:val="32"/>
      <w:szCs w:val="20"/>
    </w:rPr>
  </w:style>
  <w:style w:type="paragraph" w:customStyle="1" w:styleId="196">
    <w:name w:val="惠书敬悉，迟复为歉。"/>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7">
    <w:name w:val="参考:"/>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8">
    <w:name w:val="菲页2"/>
    <w:basedOn w:val="4"/>
    <w:qFormat/>
    <w:uiPriority w:val="0"/>
    <w:pPr>
      <w:widowControl/>
      <w:tabs>
        <w:tab w:val="left" w:pos="1260"/>
      </w:tabs>
      <w:spacing w:beforeLines="50" w:after="120" w:line="460" w:lineRule="exact"/>
      <w:jc w:val="center"/>
    </w:pPr>
    <w:rPr>
      <w:rFonts w:ascii="黑体" w:hAnsi="宋体" w:eastAsia="黑体"/>
      <w:bCs w:val="0"/>
      <w:kern w:val="0"/>
      <w:sz w:val="44"/>
      <w:szCs w:val="20"/>
    </w:rPr>
  </w:style>
  <w:style w:type="paragraph" w:customStyle="1" w:styleId="199">
    <w:name w:val="横表名"/>
    <w:basedOn w:val="1"/>
    <w:qFormat/>
    <w:uiPriority w:val="0"/>
    <w:pPr>
      <w:spacing w:beforeLines="50" w:line="360" w:lineRule="auto"/>
      <w:jc w:val="center"/>
    </w:pPr>
    <w:rPr>
      <w:rFonts w:ascii="宋体"/>
      <w:b/>
      <w:szCs w:val="21"/>
    </w:rPr>
  </w:style>
  <w:style w:type="paragraph" w:customStyle="1" w:styleId="200">
    <w:name w:val="匆此先复，余容后禀。"/>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1">
    <w:name w:val="样式8"/>
    <w:basedOn w:val="4"/>
    <w:qFormat/>
    <w:uiPriority w:val="0"/>
    <w:pPr>
      <w:widowControl/>
      <w:tabs>
        <w:tab w:val="left" w:pos="3660"/>
      </w:tabs>
      <w:spacing w:before="160" w:after="240" w:line="500" w:lineRule="exact"/>
      <w:ind w:left="3660" w:hanging="720"/>
      <w:jc w:val="left"/>
    </w:pPr>
    <w:rPr>
      <w:rFonts w:eastAsia="黑体"/>
      <w:b w:val="0"/>
      <w:bCs w:val="0"/>
      <w:kern w:val="0"/>
      <w:sz w:val="30"/>
      <w:szCs w:val="30"/>
    </w:rPr>
  </w:style>
  <w:style w:type="paragraph" w:customStyle="1" w:styleId="202">
    <w:name w:val="Char Char Char Char Char Char Char Char Char Char Char Char Char Char Char"/>
    <w:basedOn w:val="1"/>
    <w:qFormat/>
    <w:uiPriority w:val="0"/>
    <w:pPr>
      <w:spacing w:line="240" w:lineRule="atLeast"/>
      <w:ind w:left="420" w:firstLine="420"/>
    </w:pPr>
    <w:rPr>
      <w:kern w:val="0"/>
      <w:szCs w:val="21"/>
    </w:rPr>
  </w:style>
  <w:style w:type="paragraph" w:customStyle="1" w:styleId="203">
    <w:name w:val="正文11"/>
    <w:basedOn w:val="1"/>
    <w:next w:val="1"/>
    <w:qFormat/>
    <w:uiPriority w:val="0"/>
    <w:pPr>
      <w:tabs>
        <w:tab w:val="left" w:pos="1213"/>
      </w:tabs>
      <w:adjustRightInd w:val="0"/>
      <w:spacing w:line="446" w:lineRule="atLeast"/>
      <w:ind w:firstLine="493"/>
      <w:textAlignment w:val="baseline"/>
    </w:pPr>
    <w:rPr>
      <w:kern w:val="0"/>
      <w:sz w:val="18"/>
      <w:szCs w:val="20"/>
    </w:rPr>
  </w:style>
  <w:style w:type="paragraph" w:customStyle="1" w:styleId="204">
    <w:name w:val="+正文"/>
    <w:basedOn w:val="1"/>
    <w:qFormat/>
    <w:uiPriority w:val="0"/>
    <w:pPr>
      <w:spacing w:line="360" w:lineRule="auto"/>
      <w:ind w:firstLine="200" w:firstLineChars="200"/>
    </w:pPr>
    <w:rPr>
      <w:sz w:val="24"/>
      <w:szCs w:val="28"/>
    </w:rPr>
  </w:style>
  <w:style w:type="paragraph" w:customStyle="1" w:styleId="205">
    <w:name w:val="奉恳之事，乞速复为荷。"/>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6">
    <w:name w:val="样式 样式 样式 第六行 + 左侧:  -2 字符 段前: 2 行 + 左侧:  -10 字符 段前: 2 行 + 左侧:  -..."/>
    <w:basedOn w:val="207"/>
    <w:qFormat/>
    <w:uiPriority w:val="0"/>
    <w:pPr>
      <w:ind w:left="-1200" w:leftChars="-1200"/>
    </w:pPr>
    <w:rPr>
      <w:szCs w:val="20"/>
    </w:rPr>
  </w:style>
  <w:style w:type="paragraph" w:customStyle="1" w:styleId="207">
    <w:name w:val="样式 样式 第六行 + 左侧:  -2 字符 段前: 2 行 + 左侧:  -10 字符 段前: 2 行"/>
    <w:basedOn w:val="208"/>
    <w:qFormat/>
    <w:uiPriority w:val="0"/>
    <w:pPr>
      <w:ind w:left="-1100" w:leftChars="-1100"/>
    </w:pPr>
    <w:rPr>
      <w:szCs w:val="28"/>
    </w:rPr>
  </w:style>
  <w:style w:type="paragraph" w:customStyle="1" w:styleId="208">
    <w:name w:val="样式 第六行 + 左侧:  -2 字符 段前: 2 行"/>
    <w:basedOn w:val="209"/>
    <w:qFormat/>
    <w:uiPriority w:val="0"/>
    <w:pPr>
      <w:ind w:left="-1000" w:leftChars="-1000"/>
    </w:pPr>
    <w:rPr>
      <w:szCs w:val="20"/>
    </w:rPr>
  </w:style>
  <w:style w:type="paragraph" w:customStyle="1" w:styleId="209">
    <w:name w:val="第六行"/>
    <w:basedOn w:val="210"/>
    <w:qFormat/>
    <w:uiPriority w:val="0"/>
    <w:pPr>
      <w:ind w:left="-200" w:leftChars="-200"/>
    </w:pPr>
  </w:style>
  <w:style w:type="paragraph" w:customStyle="1" w:styleId="210">
    <w:name w:val="样式 样式 样式 第五行 + 左侧:  -8 字符 段前: 2 行 + 左侧:  -6 字符 段前: 2 行 + 左侧:  -4..."/>
    <w:basedOn w:val="211"/>
    <w:qFormat/>
    <w:uiPriority w:val="0"/>
    <w:rPr>
      <w:szCs w:val="28"/>
    </w:rPr>
  </w:style>
  <w:style w:type="paragraph" w:customStyle="1" w:styleId="211">
    <w:name w:val="样式 样式 第五行 + 左侧:  -8 字符 段前: 2 行 + 左侧:  -6 字符 段前: 2 行"/>
    <w:basedOn w:val="212"/>
    <w:qFormat/>
    <w:uiPriority w:val="0"/>
    <w:pPr>
      <w:ind w:left="-400" w:leftChars="-400"/>
    </w:pPr>
  </w:style>
  <w:style w:type="paragraph" w:customStyle="1" w:styleId="212">
    <w:name w:val="样式 第五行 + 左侧:  -8 字符 段前: 2 行"/>
    <w:basedOn w:val="213"/>
    <w:qFormat/>
    <w:uiPriority w:val="0"/>
    <w:pPr>
      <w:ind w:left="-600" w:leftChars="-600"/>
    </w:pPr>
    <w:rPr>
      <w:szCs w:val="20"/>
    </w:rPr>
  </w:style>
  <w:style w:type="paragraph" w:customStyle="1" w:styleId="213">
    <w:name w:val="第五行"/>
    <w:basedOn w:val="214"/>
    <w:qFormat/>
    <w:uiPriority w:val="0"/>
    <w:pPr>
      <w:ind w:left="-800" w:leftChars="-800"/>
    </w:pPr>
  </w:style>
  <w:style w:type="paragraph" w:customStyle="1" w:styleId="214">
    <w:name w:val="第四行"/>
    <w:basedOn w:val="1"/>
    <w:qFormat/>
    <w:uiPriority w:val="0"/>
    <w:pPr>
      <w:spacing w:beforeLines="200" w:line="360" w:lineRule="auto"/>
      <w:ind w:left="-400" w:leftChars="-400"/>
      <w:jc w:val="center"/>
    </w:pPr>
    <w:rPr>
      <w:rFonts w:ascii="宋体"/>
      <w:b/>
      <w:bCs/>
      <w:sz w:val="28"/>
      <w:szCs w:val="28"/>
    </w:rPr>
  </w:style>
  <w:style w:type="paragraph" w:customStyle="1" w:styleId="215">
    <w:name w:val="第1行"/>
    <w:basedOn w:val="1"/>
    <w:qFormat/>
    <w:uiPriority w:val="0"/>
    <w:pPr>
      <w:tabs>
        <w:tab w:val="left" w:pos="360"/>
        <w:tab w:val="left" w:pos="720"/>
      </w:tabs>
      <w:snapToGrid w:val="0"/>
      <w:spacing w:line="460" w:lineRule="exact"/>
      <w:ind w:left="360" w:hanging="360"/>
    </w:pPr>
    <w:rPr>
      <w:rFonts w:ascii="宋体" w:hAnsi="宋体"/>
      <w:szCs w:val="28"/>
    </w:rPr>
  </w:style>
  <w:style w:type="paragraph" w:customStyle="1" w:styleId="216">
    <w:name w:val="第三行"/>
    <w:basedOn w:val="1"/>
    <w:qFormat/>
    <w:uiPriority w:val="0"/>
    <w:pPr>
      <w:spacing w:beforeLines="200" w:line="360" w:lineRule="auto"/>
      <w:jc w:val="center"/>
    </w:pPr>
    <w:rPr>
      <w:rFonts w:ascii="楷体_GB2312" w:eastAsia="楷体_GB2312"/>
      <w:b/>
      <w:bCs/>
      <w:sz w:val="48"/>
      <w:szCs w:val="48"/>
    </w:rPr>
  </w:style>
  <w:style w:type="paragraph" w:customStyle="1" w:styleId="217">
    <w:name w:val="分手多日，近况如何？"/>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A2"/>
    <w:basedOn w:val="1"/>
    <w:qFormat/>
    <w:uiPriority w:val="0"/>
    <w:pPr>
      <w:spacing w:line="400" w:lineRule="exact"/>
      <w:ind w:firstLine="630"/>
    </w:pPr>
    <w:rPr>
      <w:rFonts w:eastAsia="黑体"/>
      <w:sz w:val="18"/>
      <w:szCs w:val="20"/>
    </w:rPr>
  </w:style>
  <w:style w:type="paragraph" w:customStyle="1" w:styleId="22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21">
    <w:name w:val="样式 样式 样式 宋体 小四 黑色 两端对齐 + 首行缩进:  2 字符 + 五号 首行缩进:  2 字符"/>
    <w:basedOn w:val="1"/>
    <w:qFormat/>
    <w:uiPriority w:val="0"/>
    <w:pPr>
      <w:widowControl/>
      <w:spacing w:line="340" w:lineRule="exact"/>
      <w:ind w:firstLine="200" w:firstLineChars="200"/>
    </w:pPr>
    <w:rPr>
      <w:rFonts w:ascii="宋体" w:hAnsi="宋体"/>
      <w:color w:val="000000"/>
      <w:kern w:val="0"/>
      <w:szCs w:val="20"/>
    </w:rPr>
  </w:style>
  <w:style w:type="paragraph" w:customStyle="1" w:styleId="222">
    <w:name w:val="Char3"/>
    <w:basedOn w:val="1"/>
    <w:qFormat/>
    <w:uiPriority w:val="0"/>
    <w:pPr>
      <w:snapToGrid w:val="0"/>
      <w:spacing w:line="360" w:lineRule="auto"/>
      <w:ind w:firstLine="200" w:firstLineChars="200"/>
    </w:pPr>
    <w:rPr>
      <w:rFonts w:eastAsia="仿宋_GB2312"/>
      <w:sz w:val="24"/>
    </w:rPr>
  </w:style>
  <w:style w:type="paragraph" w:customStyle="1" w:styleId="223">
    <w:name w:val="正文文本缩进 21"/>
    <w:basedOn w:val="1"/>
    <w:qFormat/>
    <w:uiPriority w:val="0"/>
    <w:pPr>
      <w:adjustRightInd w:val="0"/>
      <w:spacing w:line="360" w:lineRule="atLeast"/>
      <w:ind w:firstLine="502"/>
      <w:textAlignment w:val="baseline"/>
    </w:pPr>
    <w:rPr>
      <w:rFonts w:ascii="宋体"/>
      <w:kern w:val="0"/>
      <w:sz w:val="28"/>
      <w:szCs w:val="20"/>
    </w:rPr>
  </w:style>
  <w:style w:type="paragraph" w:customStyle="1" w:styleId="224">
    <w:name w:val="列出段落1"/>
    <w:basedOn w:val="1"/>
    <w:qFormat/>
    <w:uiPriority w:val="0"/>
    <w:pPr>
      <w:ind w:firstLine="420" w:firstLineChars="200"/>
    </w:pPr>
  </w:style>
  <w:style w:type="paragraph" w:customStyle="1" w:styleId="2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226">
    <w:name w:val="Char Char Char Char Char Char Char"/>
    <w:basedOn w:val="1"/>
    <w:qFormat/>
    <w:uiPriority w:val="0"/>
    <w:pPr>
      <w:snapToGrid w:val="0"/>
      <w:spacing w:line="360" w:lineRule="auto"/>
      <w:ind w:firstLine="200" w:firstLineChars="200"/>
    </w:pPr>
  </w:style>
  <w:style w:type="paragraph" w:customStyle="1" w:styleId="227">
    <w:name w:val="横表格"/>
    <w:basedOn w:val="199"/>
    <w:qFormat/>
    <w:uiPriority w:val="0"/>
    <w:pPr>
      <w:spacing w:beforeLines="0" w:line="240" w:lineRule="auto"/>
    </w:pPr>
    <w:rPr>
      <w:b w:val="0"/>
    </w:rPr>
  </w:style>
  <w:style w:type="paragraph" w:customStyle="1" w:styleId="228">
    <w:name w:val="标题4"/>
    <w:basedOn w:val="1"/>
    <w:next w:val="5"/>
    <w:qFormat/>
    <w:uiPriority w:val="0"/>
    <w:pPr>
      <w:widowControl/>
      <w:jc w:val="left"/>
    </w:pPr>
    <w:rPr>
      <w:rFonts w:ascii="黑体" w:eastAsia="黑体"/>
      <w:kern w:val="0"/>
      <w:sz w:val="24"/>
      <w:szCs w:val="30"/>
    </w:rPr>
  </w:style>
  <w:style w:type="paragraph" w:customStyle="1" w:styleId="2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章"/>
    <w:basedOn w:val="1"/>
    <w:next w:val="2"/>
    <w:qFormat/>
    <w:uiPriority w:val="0"/>
    <w:pPr>
      <w:autoSpaceDE w:val="0"/>
      <w:autoSpaceDN w:val="0"/>
      <w:adjustRightInd w:val="0"/>
      <w:spacing w:line="240" w:lineRule="atLeast"/>
      <w:ind w:firstLine="454"/>
      <w:jc w:val="left"/>
      <w:textAlignment w:val="baseline"/>
    </w:pPr>
    <w:rPr>
      <w:kern w:val="0"/>
      <w:sz w:val="24"/>
      <w:szCs w:val="20"/>
    </w:rPr>
  </w:style>
  <w:style w:type="paragraph" w:customStyle="1" w:styleId="2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2">
    <w:name w:val="Char Char Char2"/>
    <w:basedOn w:val="1"/>
    <w:qFormat/>
    <w:uiPriority w:val="0"/>
    <w:pPr>
      <w:snapToGrid w:val="0"/>
      <w:jc w:val="center"/>
    </w:pPr>
    <w:rPr>
      <w:rFonts w:eastAsia="仿宋_GB2312"/>
      <w:sz w:val="24"/>
    </w:rPr>
  </w:style>
  <w:style w:type="paragraph" w:customStyle="1" w:styleId="233">
    <w:name w:val="表格文字"/>
    <w:basedOn w:val="1"/>
    <w:qFormat/>
    <w:uiPriority w:val="0"/>
    <w:pPr>
      <w:adjustRightInd w:val="0"/>
      <w:spacing w:line="420" w:lineRule="atLeast"/>
      <w:jc w:val="left"/>
      <w:textAlignment w:val="baseline"/>
    </w:pPr>
    <w:rPr>
      <w:kern w:val="0"/>
      <w:szCs w:val="20"/>
    </w:rPr>
  </w:style>
  <w:style w:type="paragraph" w:customStyle="1" w:styleId="234">
    <w:name w:val="请勿折叠！"/>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默认段落字体 Para Char"/>
    <w:basedOn w:val="1"/>
    <w:qFormat/>
    <w:uiPriority w:val="0"/>
    <w:rPr>
      <w:szCs w:val="20"/>
    </w:rPr>
  </w:style>
  <w:style w:type="paragraph" w:customStyle="1" w:styleId="236">
    <w:name w:val="1"/>
    <w:basedOn w:val="1"/>
    <w:next w:val="1"/>
    <w:qFormat/>
    <w:uiPriority w:val="0"/>
  </w:style>
  <w:style w:type="paragraph" w:customStyle="1" w:styleId="237">
    <w:name w:val="+标题3"/>
    <w:basedOn w:val="4"/>
    <w:qFormat/>
    <w:uiPriority w:val="0"/>
    <w:pPr>
      <w:tabs>
        <w:tab w:val="left" w:pos="1260"/>
      </w:tabs>
      <w:spacing w:before="120" w:after="120" w:line="360" w:lineRule="auto"/>
    </w:pPr>
    <w:rPr>
      <w:b w:val="0"/>
      <w:sz w:val="30"/>
      <w:szCs w:val="28"/>
    </w:rPr>
  </w:style>
  <w:style w:type="paragraph" w:customStyle="1" w:styleId="2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39">
    <w:name w:val="样式 正文文本缩进 + 首行缩进:  2 字符"/>
    <w:basedOn w:val="23"/>
    <w:qFormat/>
    <w:uiPriority w:val="0"/>
    <w:pPr>
      <w:tabs>
        <w:tab w:val="left" w:pos="9016"/>
      </w:tabs>
      <w:spacing w:after="0" w:line="500" w:lineRule="exact"/>
      <w:ind w:left="0" w:leftChars="0" w:firstLine="480" w:firstLineChars="200"/>
      <w:jc w:val="left"/>
    </w:pPr>
    <w:rPr>
      <w:rFonts w:cs="宋体"/>
      <w:kern w:val="0"/>
      <w:sz w:val="24"/>
    </w:rPr>
  </w:style>
  <w:style w:type="paragraph" w:customStyle="1" w:styleId="240">
    <w:name w:val="样式 样式 样式 第四行 + 左侧:  -4 字符 段前: 2 行 + 左侧:  -3 字符 段前: 2 行 + 左侧:  -2..."/>
    <w:basedOn w:val="241"/>
    <w:qFormat/>
    <w:uiPriority w:val="0"/>
    <w:pPr>
      <w:ind w:left="0" w:leftChars="0"/>
    </w:pPr>
  </w:style>
  <w:style w:type="paragraph" w:customStyle="1" w:styleId="241">
    <w:name w:val="样式 样式 第四行 + 左侧:  -4 字符 段前: 2 行 + 左侧:  -3 字符 段前: 2 行"/>
    <w:basedOn w:val="242"/>
    <w:qFormat/>
    <w:uiPriority w:val="0"/>
    <w:pPr>
      <w:ind w:left="-200" w:leftChars="-200"/>
    </w:pPr>
  </w:style>
  <w:style w:type="paragraph" w:customStyle="1" w:styleId="242">
    <w:name w:val="样式 第四行 + 左侧:  -4 字符 段前: 2 行"/>
    <w:basedOn w:val="214"/>
    <w:qFormat/>
    <w:uiPriority w:val="0"/>
    <w:pPr>
      <w:ind w:left="-300" w:leftChars="-300"/>
    </w:pPr>
    <w:rPr>
      <w:szCs w:val="20"/>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b/>
      <w:bCs/>
      <w:kern w:val="0"/>
      <w:sz w:val="22"/>
      <w:szCs w:val="22"/>
    </w:rPr>
  </w:style>
  <w:style w:type="paragraph" w:customStyle="1" w:styleId="244">
    <w:name w:val="目录"/>
    <w:basedOn w:val="1"/>
    <w:qFormat/>
    <w:uiPriority w:val="0"/>
    <w:pPr>
      <w:spacing w:before="240" w:after="600" w:line="560" w:lineRule="exact"/>
      <w:jc w:val="center"/>
    </w:pPr>
    <w:rPr>
      <w:rFonts w:eastAsia="黑体"/>
      <w:sz w:val="32"/>
      <w:szCs w:val="32"/>
    </w:rPr>
  </w:style>
  <w:style w:type="paragraph" w:customStyle="1" w:styleId="245">
    <w:name w:val="样式 样式 标题 2 + 段后: 6 行 + 段后: 6 行"/>
    <w:basedOn w:val="246"/>
    <w:qFormat/>
    <w:uiPriority w:val="0"/>
    <w:pPr>
      <w:spacing w:afterLines="0"/>
      <w:outlineLvl w:val="2"/>
    </w:pPr>
  </w:style>
  <w:style w:type="paragraph" w:customStyle="1" w:styleId="246">
    <w:name w:val="样式 标题 2 + 段后: 6 行"/>
    <w:basedOn w:val="3"/>
    <w:qFormat/>
    <w:uiPriority w:val="0"/>
    <w:pPr>
      <w:spacing w:before="120" w:afterLines="600" w:line="240" w:lineRule="atLeast"/>
      <w:jc w:val="left"/>
    </w:pPr>
    <w:rPr>
      <w:rFonts w:eastAsia="宋体" w:cs="宋体"/>
      <w:sz w:val="21"/>
      <w:szCs w:val="20"/>
    </w:rPr>
  </w:style>
  <w:style w:type="paragraph" w:customStyle="1" w:styleId="247">
    <w:name w:val="菲页(卷)"/>
    <w:basedOn w:val="2"/>
    <w:next w:val="220"/>
    <w:qFormat/>
    <w:uiPriority w:val="0"/>
    <w:pPr>
      <w:keepLines w:val="0"/>
      <w:widowControl/>
      <w:tabs>
        <w:tab w:val="left" w:pos="720"/>
      </w:tabs>
      <w:spacing w:before="0" w:after="0" w:line="240" w:lineRule="auto"/>
      <w:jc w:val="center"/>
      <w:outlineLvl w:val="1"/>
    </w:pPr>
    <w:rPr>
      <w:rFonts w:ascii="黑体" w:eastAsia="黑体"/>
      <w:b w:val="0"/>
      <w:bCs w:val="0"/>
      <w:kern w:val="0"/>
      <w:sz w:val="52"/>
      <w:szCs w:val="20"/>
    </w:rPr>
  </w:style>
  <w:style w:type="paragraph" w:customStyle="1" w:styleId="248">
    <w:name w:val="opening2"/>
    <w:basedOn w:val="1"/>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249">
    <w:name w:val="日期1"/>
    <w:basedOn w:val="1"/>
    <w:next w:val="1"/>
    <w:qFormat/>
    <w:uiPriority w:val="0"/>
    <w:pPr>
      <w:adjustRightInd w:val="0"/>
      <w:textAlignment w:val="baseline"/>
    </w:pPr>
    <w:rPr>
      <w:rFonts w:ascii="宋体"/>
      <w:kern w:val="0"/>
      <w:sz w:val="24"/>
      <w:szCs w:val="20"/>
    </w:rPr>
  </w:style>
  <w:style w:type="paragraph" w:customStyle="1" w:styleId="250">
    <w:name w:val="xl4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b/>
      <w:bCs/>
      <w:kern w:val="0"/>
      <w:sz w:val="22"/>
      <w:szCs w:val="22"/>
    </w:rPr>
  </w:style>
  <w:style w:type="paragraph" w:customStyle="1" w:styleId="251">
    <w:name w:val="久不通函，至以为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3">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4">
    <w:name w:val="样式 标题 2 + 段后: 6 行2"/>
    <w:basedOn w:val="3"/>
    <w:qFormat/>
    <w:uiPriority w:val="0"/>
    <w:pPr>
      <w:spacing w:before="120" w:after="120" w:line="240" w:lineRule="atLeast"/>
      <w:jc w:val="left"/>
    </w:pPr>
    <w:rPr>
      <w:rFonts w:eastAsia="宋体" w:cs="宋体"/>
      <w:sz w:val="21"/>
      <w:szCs w:val="20"/>
    </w:rPr>
  </w:style>
  <w:style w:type="paragraph" w:customStyle="1" w:styleId="255">
    <w:name w:val="顺颂商祺！"/>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6">
    <w:name w:val="样式 日期 + 黑体 三号"/>
    <w:basedOn w:val="32"/>
    <w:qFormat/>
    <w:uiPriority w:val="0"/>
    <w:pPr>
      <w:spacing w:line="600" w:lineRule="exact"/>
    </w:pPr>
    <w:rPr>
      <w:rFonts w:ascii="黑体" w:hAnsi="黑体" w:eastAsia="黑体"/>
      <w:sz w:val="32"/>
      <w:szCs w:val="24"/>
    </w:rPr>
  </w:style>
  <w:style w:type="paragraph" w:customStyle="1" w:styleId="257">
    <w:name w:val="机密、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8">
    <w:name w:val="表内文字（居中）"/>
    <w:basedOn w:val="1"/>
    <w:qFormat/>
    <w:uiPriority w:val="0"/>
    <w:pPr>
      <w:keepNext/>
      <w:adjustRightInd w:val="0"/>
      <w:snapToGrid w:val="0"/>
      <w:ind w:firstLine="630"/>
      <w:jc w:val="center"/>
    </w:pPr>
  </w:style>
  <w:style w:type="paragraph" w:customStyle="1" w:styleId="2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0">
    <w:name w:val="表标题"/>
    <w:basedOn w:val="1"/>
    <w:qFormat/>
    <w:uiPriority w:val="0"/>
    <w:pPr>
      <w:widowControl/>
      <w:spacing w:beforeLines="100" w:line="280" w:lineRule="exact"/>
      <w:ind w:firstLine="50" w:firstLineChars="50"/>
      <w:jc w:val="left"/>
    </w:pPr>
    <w:rPr>
      <w:rFonts w:eastAsia="黑体"/>
      <w:kern w:val="0"/>
      <w:sz w:val="24"/>
    </w:rPr>
  </w:style>
  <w:style w:type="paragraph" w:customStyle="1" w:styleId="261">
    <w:name w:val="表格2"/>
    <w:basedOn w:val="1"/>
    <w:qFormat/>
    <w:uiPriority w:val="0"/>
    <w:pPr>
      <w:adjustRightInd w:val="0"/>
      <w:spacing w:before="60" w:after="60"/>
      <w:jc w:val="center"/>
    </w:pPr>
    <w:rPr>
      <w:rFonts w:ascii="宋体"/>
      <w:color w:val="000000"/>
      <w:kern w:val="0"/>
      <w:sz w:val="24"/>
      <w:szCs w:val="20"/>
    </w:rPr>
  </w:style>
  <w:style w:type="paragraph" w:customStyle="1" w:styleId="262">
    <w:name w:val="临书仓促，不尽欲言。"/>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3">
    <w:name w:val="菲页1"/>
    <w:basedOn w:val="3"/>
    <w:qFormat/>
    <w:uiPriority w:val="0"/>
    <w:pPr>
      <w:widowControl/>
      <w:tabs>
        <w:tab w:val="left" w:pos="-735"/>
      </w:tabs>
      <w:spacing w:line="416" w:lineRule="auto"/>
      <w:jc w:val="center"/>
    </w:pPr>
    <w:rPr>
      <w:rFonts w:ascii="黑体" w:hAnsi="宋体"/>
      <w:b w:val="0"/>
      <w:bCs w:val="0"/>
      <w:kern w:val="0"/>
      <w:sz w:val="52"/>
      <w:szCs w:val="20"/>
    </w:rPr>
  </w:style>
  <w:style w:type="paragraph" w:customStyle="1" w:styleId="264">
    <w:name w:val="文档结构图1"/>
    <w:basedOn w:val="1"/>
    <w:qFormat/>
    <w:uiPriority w:val="0"/>
    <w:pPr>
      <w:shd w:val="clear" w:color="auto" w:fill="000080"/>
      <w:adjustRightInd w:val="0"/>
      <w:textAlignment w:val="baseline"/>
    </w:pPr>
    <w:rPr>
      <w:rFonts w:ascii="楷体_GB2312" w:eastAsia="楷体_GB2312"/>
      <w:kern w:val="0"/>
      <w:sz w:val="28"/>
      <w:szCs w:val="20"/>
    </w:rPr>
  </w:style>
  <w:style w:type="paragraph" w:customStyle="1" w:styleId="265">
    <w:name w:val="A1"/>
    <w:basedOn w:val="1"/>
    <w:qFormat/>
    <w:uiPriority w:val="0"/>
    <w:pPr>
      <w:spacing w:line="400" w:lineRule="exact"/>
      <w:ind w:firstLine="630"/>
      <w:jc w:val="center"/>
    </w:pPr>
    <w:rPr>
      <w:rFonts w:eastAsia="黑体"/>
      <w:sz w:val="52"/>
      <w:szCs w:val="20"/>
    </w:rPr>
  </w:style>
  <w:style w:type="paragraph" w:customStyle="1" w:styleId="266">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67">
    <w:name w:val="文件名和路径"/>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8">
    <w:name w:val="Char Char Char Char1 Char Char"/>
    <w:basedOn w:val="1"/>
    <w:qFormat/>
    <w:uiPriority w:val="0"/>
  </w:style>
  <w:style w:type="paragraph" w:customStyle="1" w:styleId="26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71">
    <w:name w:val="编号（1）"/>
    <w:basedOn w:val="1"/>
    <w:qFormat/>
    <w:uiPriority w:val="0"/>
    <w:pPr>
      <w:tabs>
        <w:tab w:val="left" w:pos="420"/>
      </w:tabs>
      <w:spacing w:line="360" w:lineRule="auto"/>
      <w:ind w:left="450" w:leftChars="200" w:hanging="200" w:hangingChars="200"/>
    </w:pPr>
    <w:rPr>
      <w:rFonts w:ascii="宋体"/>
      <w:szCs w:val="21"/>
    </w:rPr>
  </w:style>
  <w:style w:type="paragraph" w:customStyle="1" w:styleId="272">
    <w:name w:val="样式 段落编号 + (中文) 黑体 两端对齐 Char Char Char"/>
    <w:basedOn w:val="1"/>
    <w:qFormat/>
    <w:uiPriority w:val="0"/>
    <w:pPr>
      <w:adjustRightInd w:val="0"/>
      <w:snapToGrid w:val="0"/>
      <w:spacing w:before="60" w:after="240" w:line="400" w:lineRule="exact"/>
      <w:ind w:left="482"/>
      <w:jc w:val="left"/>
      <w:textAlignment w:val="baseline"/>
    </w:pPr>
    <w:rPr>
      <w:rFonts w:ascii="宋体" w:hAnsi="宋体" w:eastAsia="黑体" w:cs="宋体"/>
      <w:sz w:val="24"/>
    </w:rPr>
  </w:style>
  <w:style w:type="paragraph" w:customStyle="1" w:styleId="273">
    <w:name w:val="CM27"/>
    <w:basedOn w:val="1"/>
    <w:next w:val="1"/>
    <w:qFormat/>
    <w:uiPriority w:val="0"/>
    <w:pPr>
      <w:autoSpaceDE w:val="0"/>
      <w:autoSpaceDN w:val="0"/>
      <w:adjustRightInd w:val="0"/>
      <w:spacing w:after="128"/>
      <w:jc w:val="left"/>
    </w:pPr>
    <w:rPr>
      <w:rFonts w:ascii="宋体" w:cs="宋体"/>
      <w:kern w:val="0"/>
      <w:sz w:val="24"/>
    </w:rPr>
  </w:style>
  <w:style w:type="paragraph" w:customStyle="1" w:styleId="274">
    <w:name w:val="答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样式 样式 标题 2 + 段后: 6 行 + 段后: 6 行1"/>
    <w:basedOn w:val="246"/>
    <w:qFormat/>
    <w:uiPriority w:val="0"/>
    <w:pPr>
      <w:spacing w:afterLines="0"/>
    </w:pPr>
  </w:style>
  <w:style w:type="paragraph" w:customStyle="1" w:styleId="276">
    <w:name w:val="样式7"/>
    <w:basedOn w:val="277"/>
    <w:qFormat/>
    <w:uiPriority w:val="0"/>
  </w:style>
  <w:style w:type="paragraph" w:customStyle="1" w:styleId="277">
    <w:name w:val="表格内容"/>
    <w:basedOn w:val="1"/>
    <w:qFormat/>
    <w:uiPriority w:val="0"/>
    <w:pPr>
      <w:widowControl/>
      <w:spacing w:line="260" w:lineRule="exact"/>
      <w:jc w:val="center"/>
    </w:pPr>
    <w:rPr>
      <w:kern w:val="0"/>
      <w:sz w:val="20"/>
      <w:szCs w:val="20"/>
    </w:rPr>
  </w:style>
  <w:style w:type="paragraph" w:customStyle="1" w:styleId="27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79">
    <w:name w:val="上次打印时间"/>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0">
    <w:name w:val="上次保存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1">
    <w:name w:val="缩表格"/>
    <w:basedOn w:val="1"/>
    <w:qFormat/>
    <w:uiPriority w:val="0"/>
    <w:pPr>
      <w:adjustRightInd w:val="0"/>
      <w:snapToGrid w:val="0"/>
      <w:spacing w:afterLines="10" w:line="280" w:lineRule="exact"/>
      <w:ind w:firstLine="34" w:firstLineChars="17"/>
      <w:jc w:val="center"/>
    </w:pPr>
    <w:rPr>
      <w:rFonts w:ascii="Times" w:hAnsi="Times"/>
      <w:spacing w:val="-4"/>
      <w:szCs w:val="18"/>
    </w:rPr>
  </w:style>
  <w:style w:type="paragraph" w:customStyle="1" w:styleId="282">
    <w:name w:val="样式2"/>
    <w:basedOn w:val="1"/>
    <w:next w:val="1"/>
    <w:qFormat/>
    <w:uiPriority w:val="0"/>
    <w:pPr>
      <w:adjustRightInd w:val="0"/>
      <w:spacing w:line="446" w:lineRule="atLeast"/>
      <w:ind w:firstLine="142"/>
      <w:textAlignment w:val="baseline"/>
    </w:pPr>
    <w:rPr>
      <w:rFonts w:eastAsia="黑体"/>
      <w:b/>
      <w:kern w:val="0"/>
      <w:sz w:val="18"/>
      <w:szCs w:val="20"/>
    </w:rPr>
  </w:style>
  <w:style w:type="paragraph" w:customStyle="1" w:styleId="283">
    <w:name w:val="关于:"/>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纯文本1"/>
    <w:basedOn w:val="1"/>
    <w:qFormat/>
    <w:uiPriority w:val="0"/>
    <w:pPr>
      <w:adjustRightInd w:val="0"/>
      <w:textAlignment w:val="baseline"/>
    </w:pPr>
    <w:rPr>
      <w:rFonts w:ascii="宋体"/>
      <w:kern w:val="0"/>
      <w:sz w:val="24"/>
      <w:szCs w:val="20"/>
    </w:rPr>
  </w:style>
  <w:style w:type="paragraph" w:customStyle="1" w:styleId="285">
    <w:name w:val="样式 段 + 首行缩进:  2 字符"/>
    <w:basedOn w:val="231"/>
    <w:qFormat/>
    <w:uiPriority w:val="0"/>
    <w:pPr>
      <w:ind w:firstLine="420"/>
    </w:pPr>
    <w:rPr>
      <w:rFonts w:ascii="Times New Roman" w:cs="宋体"/>
      <w:szCs w:val="21"/>
    </w:rPr>
  </w:style>
  <w:style w:type="paragraph" w:customStyle="1" w:styleId="286">
    <w:name w:val="样式9"/>
    <w:basedOn w:val="4"/>
    <w:qFormat/>
    <w:uiPriority w:val="0"/>
    <w:pPr>
      <w:widowControl/>
      <w:tabs>
        <w:tab w:val="left" w:pos="3660"/>
      </w:tabs>
      <w:spacing w:before="160" w:after="120" w:line="500" w:lineRule="exact"/>
      <w:ind w:left="3660" w:hanging="720"/>
      <w:jc w:val="left"/>
    </w:pPr>
    <w:rPr>
      <w:rFonts w:eastAsia="黑体"/>
      <w:b w:val="0"/>
      <w:bCs w:val="0"/>
      <w:kern w:val="0"/>
      <w:sz w:val="30"/>
      <w:szCs w:val="30"/>
    </w:rPr>
  </w:style>
  <w:style w:type="paragraph" w:customStyle="1" w:styleId="287">
    <w:name w:val="先生/女士："/>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8">
    <w:name w:val="+列表1"/>
    <w:basedOn w:val="1"/>
    <w:qFormat/>
    <w:uiPriority w:val="0"/>
    <w:pPr>
      <w:jc w:val="center"/>
    </w:pPr>
  </w:style>
  <w:style w:type="paragraph" w:customStyle="1" w:styleId="289">
    <w:name w:val="样式 标题 + 两端对齐 左侧:  0 厘米 首行缩进:  0 厘米"/>
    <w:basedOn w:val="53"/>
    <w:qFormat/>
    <w:uiPriority w:val="0"/>
    <w:pPr>
      <w:tabs>
        <w:tab w:val="left" w:pos="720"/>
      </w:tabs>
      <w:adjustRightInd/>
      <w:spacing w:line="240" w:lineRule="auto"/>
      <w:ind w:left="720" w:hanging="720"/>
      <w:textAlignment w:val="auto"/>
    </w:pPr>
    <w:rPr>
      <w:rFonts w:cs="宋体"/>
      <w:bCs/>
      <w:kern w:val="2"/>
    </w:rPr>
  </w:style>
  <w:style w:type="paragraph" w:customStyle="1" w:styleId="290">
    <w:name w:val="Char Char Char1 Char"/>
    <w:basedOn w:val="1"/>
    <w:qFormat/>
    <w:uiPriority w:val="0"/>
    <w:rPr>
      <w:szCs w:val="20"/>
    </w:rPr>
  </w:style>
  <w:style w:type="paragraph" w:customStyle="1" w:styleId="291">
    <w:name w:val="扉页"/>
    <w:basedOn w:val="1"/>
    <w:qFormat/>
    <w:uiPriority w:val="0"/>
    <w:pPr>
      <w:spacing w:line="240" w:lineRule="atLeast"/>
      <w:jc w:val="distribute"/>
    </w:pPr>
    <w:rPr>
      <w:rFonts w:ascii="仿宋_GB2312" w:cs="宋体"/>
      <w:kern w:val="32"/>
      <w:sz w:val="32"/>
      <w:szCs w:val="32"/>
    </w:rPr>
  </w:style>
  <w:style w:type="paragraph" w:styleId="292">
    <w:name w:val="List Paragraph"/>
    <w:basedOn w:val="1"/>
    <w:qFormat/>
    <w:uiPriority w:val="34"/>
    <w:pPr>
      <w:ind w:firstLine="420" w:firstLineChars="200"/>
    </w:pPr>
    <w:rPr>
      <w:rFonts w:ascii="Calibri" w:hAnsi="Calibri"/>
      <w:szCs w:val="22"/>
    </w:rPr>
  </w:style>
  <w:style w:type="paragraph" w:customStyle="1" w:styleId="293">
    <w:name w:val="Char Char Char Char"/>
    <w:basedOn w:val="17"/>
    <w:qFormat/>
    <w:uiPriority w:val="0"/>
    <w:pPr>
      <w:adjustRightInd w:val="0"/>
      <w:snapToGrid w:val="0"/>
      <w:spacing w:line="360" w:lineRule="auto"/>
    </w:pPr>
    <w:rPr>
      <w:rFonts w:ascii="Tahoma" w:hAnsi="Tahoma"/>
      <w:sz w:val="24"/>
    </w:rPr>
  </w:style>
  <w:style w:type="paragraph" w:customStyle="1" w:styleId="294">
    <w:name w:val="样式 标题 2 + 左侧:  0 厘米 首行缩进:  0 厘米"/>
    <w:basedOn w:val="3"/>
    <w:qFormat/>
    <w:uiPriority w:val="0"/>
    <w:pPr>
      <w:tabs>
        <w:tab w:val="left" w:pos="600"/>
      </w:tabs>
      <w:adjustRightInd w:val="0"/>
      <w:snapToGrid w:val="0"/>
      <w:spacing w:before="240" w:after="160" w:line="240" w:lineRule="auto"/>
      <w:ind w:left="707" w:hanging="707"/>
      <w:jc w:val="left"/>
      <w:textAlignment w:val="baseline"/>
    </w:pPr>
    <w:rPr>
      <w:rFonts w:ascii="宋体" w:hAnsi="宋体" w:cs="宋体"/>
      <w:bCs w:val="0"/>
      <w:spacing w:val="4"/>
      <w:kern w:val="0"/>
      <w:sz w:val="28"/>
      <w:szCs w:val="28"/>
    </w:rPr>
  </w:style>
  <w:style w:type="paragraph" w:customStyle="1" w:styleId="295">
    <w:name w:val="样式6"/>
    <w:basedOn w:val="277"/>
    <w:qFormat/>
    <w:uiPriority w:val="0"/>
  </w:style>
  <w:style w:type="paragraph" w:customStyle="1" w:styleId="296">
    <w:name w:val="Char Char Char Char Char Char Char Char Char Char Char Char"/>
    <w:basedOn w:val="1"/>
    <w:qFormat/>
    <w:uiPriority w:val="0"/>
  </w:style>
  <w:style w:type="paragraph" w:customStyle="1" w:styleId="297">
    <w:name w:val="样式 样式 首行缩进:  2 字符 + 首行缩进:  2 字符"/>
    <w:basedOn w:val="298"/>
    <w:qFormat/>
    <w:uiPriority w:val="0"/>
    <w:pPr>
      <w:spacing w:line="320" w:lineRule="exact"/>
    </w:pPr>
  </w:style>
  <w:style w:type="paragraph" w:customStyle="1" w:styleId="298">
    <w:name w:val="样式 首行缩进:  2 字符"/>
    <w:basedOn w:val="1"/>
    <w:qFormat/>
    <w:uiPriority w:val="0"/>
    <w:pPr>
      <w:spacing w:line="360" w:lineRule="exact"/>
      <w:ind w:firstLine="420" w:firstLineChars="200"/>
    </w:pPr>
    <w:rPr>
      <w:rFonts w:cs="宋体"/>
      <w:szCs w:val="20"/>
    </w:rPr>
  </w:style>
  <w:style w:type="paragraph" w:customStyle="1" w:styleId="299">
    <w:name w:val="样式4"/>
    <w:basedOn w:val="22"/>
    <w:qFormat/>
    <w:uiPriority w:val="0"/>
    <w:pPr>
      <w:spacing w:after="0" w:line="500" w:lineRule="exact"/>
      <w:ind w:firstLine="480" w:firstLineChars="200"/>
    </w:pPr>
    <w:rPr>
      <w:sz w:val="24"/>
    </w:rPr>
  </w:style>
  <w:style w:type="paragraph" w:customStyle="1" w:styleId="3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01">
    <w:name w:val="样式 标题 1 + 小三2"/>
    <w:basedOn w:val="2"/>
    <w:qFormat/>
    <w:uiPriority w:val="0"/>
    <w:pPr>
      <w:spacing w:before="160" w:after="120" w:line="240" w:lineRule="atLeast"/>
    </w:pPr>
    <w:rPr>
      <w:sz w:val="30"/>
    </w:rPr>
  </w:style>
  <w:style w:type="paragraph" w:customStyle="1" w:styleId="302">
    <w:name w:val="默认段落字体 Para Char Char Char Char"/>
    <w:basedOn w:val="1"/>
    <w:qFormat/>
    <w:uiPriority w:val="0"/>
    <w:pPr>
      <w:snapToGrid w:val="0"/>
      <w:spacing w:line="360" w:lineRule="auto"/>
      <w:ind w:firstLine="200" w:firstLineChars="200"/>
    </w:pPr>
    <w:rPr>
      <w:szCs w:val="20"/>
    </w:rPr>
  </w:style>
  <w:style w:type="paragraph" w:customStyle="1" w:styleId="303">
    <w:name w:val="样式 标题 1 + 小三"/>
    <w:basedOn w:val="2"/>
    <w:qFormat/>
    <w:uiPriority w:val="0"/>
    <w:pPr>
      <w:tabs>
        <w:tab w:val="left" w:pos="576"/>
      </w:tabs>
      <w:spacing w:before="120" w:after="120" w:line="240" w:lineRule="atLeast"/>
      <w:ind w:left="578" w:hanging="578"/>
    </w:pPr>
    <w:rPr>
      <w:sz w:val="30"/>
    </w:rPr>
  </w:style>
  <w:style w:type="paragraph" w:customStyle="1" w:styleId="304">
    <w:name w:val="作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306">
    <w:name w:val="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7">
    <w:name w:val="创建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8">
    <w:name w:val="_Style 10"/>
    <w:basedOn w:val="1"/>
    <w:qFormat/>
    <w:uiPriority w:val="0"/>
    <w:pPr>
      <w:adjustRightInd w:val="0"/>
      <w:spacing w:line="312" w:lineRule="atLeast"/>
      <w:textAlignment w:val="baseline"/>
    </w:pPr>
    <w:rPr>
      <w:szCs w:val="20"/>
    </w:rPr>
  </w:style>
  <w:style w:type="paragraph" w:customStyle="1" w:styleId="309">
    <w:name w:val="样式 标题 1 + 小三1"/>
    <w:basedOn w:val="2"/>
    <w:qFormat/>
    <w:uiPriority w:val="0"/>
    <w:pPr>
      <w:spacing w:before="160" w:after="120" w:line="240" w:lineRule="atLeast"/>
      <w:jc w:val="center"/>
      <w:outlineLvl w:val="1"/>
    </w:pPr>
    <w:rPr>
      <w:sz w:val="30"/>
    </w:rPr>
  </w:style>
  <w:style w:type="paragraph" w:customStyle="1" w:styleId="310">
    <w:name w:val="Char Char Char Char Char Char Char Char Char Char Char Char Char Char Char Char Char Char Char"/>
    <w:basedOn w:val="1"/>
    <w:qFormat/>
    <w:uiPriority w:val="0"/>
    <w:pPr>
      <w:spacing w:line="240" w:lineRule="atLeast"/>
      <w:ind w:left="420" w:firstLine="420"/>
    </w:pPr>
    <w:rPr>
      <w:kern w:val="0"/>
      <w:szCs w:val="21"/>
    </w:rPr>
  </w:style>
  <w:style w:type="paragraph" w:customStyle="1" w:styleId="311">
    <w:name w:val="近来寒暑不常，希自珍慰。"/>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13">
    <w:name w:val="XW表内文字"/>
    <w:basedOn w:val="1"/>
    <w:qFormat/>
    <w:uiPriority w:val="0"/>
    <w:pPr>
      <w:adjustRightInd w:val="0"/>
      <w:spacing w:before="40" w:after="40" w:line="400" w:lineRule="exact"/>
      <w:ind w:firstLine="630"/>
      <w:jc w:val="left"/>
      <w:textAlignment w:val="baseline"/>
    </w:pPr>
    <w:rPr>
      <w:kern w:val="0"/>
      <w:sz w:val="18"/>
      <w:szCs w:val="20"/>
    </w:rPr>
  </w:style>
  <w:style w:type="paragraph" w:customStyle="1" w:styleId="31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15">
    <w:name w:val="第一行"/>
    <w:basedOn w:val="1"/>
    <w:qFormat/>
    <w:uiPriority w:val="0"/>
    <w:pPr>
      <w:spacing w:beforeLines="100" w:line="360" w:lineRule="auto"/>
      <w:jc w:val="center"/>
    </w:pPr>
    <w:rPr>
      <w:rFonts w:ascii="宋体"/>
      <w:b/>
      <w:bCs/>
      <w:sz w:val="32"/>
      <w:szCs w:val="32"/>
    </w:rPr>
  </w:style>
  <w:style w:type="paragraph" w:customStyle="1" w:styleId="31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17">
    <w:name w:val="_Style 27"/>
    <w:basedOn w:val="1"/>
    <w:next w:val="25"/>
    <w:qFormat/>
    <w:uiPriority w:val="0"/>
    <w:pPr>
      <w:adjustRightInd w:val="0"/>
      <w:ind w:left="420" w:right="33"/>
      <w:jc w:val="left"/>
      <w:textAlignment w:val="baseline"/>
    </w:pPr>
    <w:rPr>
      <w:kern w:val="0"/>
      <w:sz w:val="24"/>
      <w:szCs w:val="20"/>
    </w:rPr>
  </w:style>
  <w:style w:type="paragraph" w:customStyle="1" w:styleId="318">
    <w:name w:val="音问久疏，唯愿一切康适。"/>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9">
    <w:name w:val="正文文本 21"/>
    <w:basedOn w:val="1"/>
    <w:qFormat/>
    <w:uiPriority w:val="0"/>
    <w:pPr>
      <w:adjustRightInd w:val="0"/>
      <w:spacing w:line="360" w:lineRule="atLeast"/>
      <w:ind w:firstLine="720"/>
      <w:textAlignment w:val="baseline"/>
    </w:pPr>
    <w:rPr>
      <w:rFonts w:ascii="宋体"/>
      <w:kern w:val="0"/>
      <w:sz w:val="28"/>
      <w:szCs w:val="20"/>
    </w:rPr>
  </w:style>
  <w:style w:type="paragraph" w:customStyle="1" w:styleId="320">
    <w:name w:val="样式5"/>
    <w:basedOn w:val="299"/>
    <w:qFormat/>
    <w:uiPriority w:val="0"/>
    <w:pPr>
      <w:spacing w:beforeLines="80" w:afterLines="60"/>
      <w:ind w:firstLine="0" w:firstLineChars="0"/>
      <w:jc w:val="center"/>
    </w:pPr>
    <w:rPr>
      <w:rFonts w:ascii="黑体" w:eastAsia="黑体"/>
      <w:sz w:val="32"/>
      <w:szCs w:val="32"/>
    </w:rPr>
  </w:style>
  <w:style w:type="paragraph" w:customStyle="1" w:styleId="321">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322">
    <w:name w:val="Char"/>
    <w:basedOn w:val="1"/>
    <w:qFormat/>
    <w:uiPriority w:val="0"/>
    <w:pPr>
      <w:snapToGrid w:val="0"/>
      <w:spacing w:line="360" w:lineRule="auto"/>
      <w:ind w:firstLine="200" w:firstLineChars="200"/>
    </w:pPr>
  </w:style>
  <w:style w:type="paragraph" w:customStyle="1" w:styleId="323">
    <w:name w:val="scc"/>
    <w:basedOn w:val="1"/>
    <w:qFormat/>
    <w:uiPriority w:val="0"/>
    <w:pPr>
      <w:adjustRightInd w:val="0"/>
      <w:spacing w:line="400" w:lineRule="atLeast"/>
      <w:jc w:val="center"/>
      <w:textAlignment w:val="baseline"/>
    </w:pPr>
    <w:rPr>
      <w:rFonts w:eastAsia="楷体_GB2312"/>
      <w:b/>
      <w:kern w:val="0"/>
      <w:sz w:val="24"/>
      <w:szCs w:val="20"/>
    </w:rPr>
  </w:style>
  <w:style w:type="paragraph" w:customStyle="1" w:styleId="324">
    <w:name w:val="XW图名表名"/>
    <w:basedOn w:val="1"/>
    <w:qFormat/>
    <w:uiPriority w:val="0"/>
    <w:pPr>
      <w:adjustRightInd w:val="0"/>
      <w:spacing w:before="120" w:after="60" w:line="400" w:lineRule="exact"/>
      <w:ind w:firstLine="630"/>
      <w:jc w:val="center"/>
      <w:textAlignment w:val="baseline"/>
    </w:pPr>
    <w:rPr>
      <w:rFonts w:eastAsia="黑体"/>
      <w:kern w:val="0"/>
      <w:sz w:val="24"/>
      <w:szCs w:val="20"/>
    </w:rPr>
  </w:style>
  <w:style w:type="paragraph" w:customStyle="1" w:styleId="325">
    <w:name w:val="标题2"/>
    <w:basedOn w:val="3"/>
    <w:next w:val="1"/>
    <w:qFormat/>
    <w:uiPriority w:val="0"/>
    <w:pPr>
      <w:snapToGrid w:val="0"/>
      <w:spacing w:before="120" w:after="120" w:line="240" w:lineRule="auto"/>
      <w:jc w:val="left"/>
    </w:pPr>
    <w:rPr>
      <w:b w:val="0"/>
      <w:bCs w:val="0"/>
      <w:sz w:val="21"/>
      <w:szCs w:val="21"/>
    </w:rPr>
  </w:style>
  <w:style w:type="paragraph" w:customStyle="1" w:styleId="3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7">
    <w:name w:val="敬启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8">
    <w:name w:val="主题:"/>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9">
    <w:name w:val="抬头"/>
    <w:basedOn w:val="1"/>
    <w:qFormat/>
    <w:uiPriority w:val="0"/>
    <w:pPr>
      <w:spacing w:line="360" w:lineRule="auto"/>
    </w:pPr>
    <w:rPr>
      <w:rFonts w:ascii="宋体"/>
      <w:szCs w:val="21"/>
    </w:rPr>
  </w:style>
  <w:style w:type="paragraph" w:customStyle="1" w:styleId="330">
    <w:name w:val="4 Char Char Char Char Char Char Char Char Char Char Char Char Char Char Char Char Char Char Char Char Char Char"/>
    <w:basedOn w:val="1"/>
    <w:qFormat/>
    <w:uiPriority w:val="0"/>
  </w:style>
  <w:style w:type="paragraph" w:customStyle="1" w:styleId="331">
    <w:name w:val="xl3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color w:val="000000"/>
      <w:kern w:val="0"/>
      <w:sz w:val="22"/>
      <w:szCs w:val="22"/>
    </w:rPr>
  </w:style>
  <w:style w:type="paragraph" w:customStyle="1" w:styleId="332">
    <w:name w:val="前上一函，谅达雅鉴，迄今未闻复音。"/>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3">
    <w:name w:val="XW悬挂正文"/>
    <w:basedOn w:val="334"/>
    <w:qFormat/>
    <w:uiPriority w:val="0"/>
    <w:pPr>
      <w:ind w:firstLine="680"/>
    </w:pPr>
  </w:style>
  <w:style w:type="paragraph" w:customStyle="1" w:styleId="334">
    <w:name w:val="XW正文"/>
    <w:basedOn w:val="23"/>
    <w:qFormat/>
    <w:uiPriority w:val="0"/>
    <w:pPr>
      <w:adjustRightInd w:val="0"/>
      <w:spacing w:after="0" w:line="360" w:lineRule="auto"/>
      <w:ind w:left="0" w:leftChars="0" w:firstLine="454"/>
      <w:textAlignment w:val="baseline"/>
    </w:pPr>
    <w:rPr>
      <w:kern w:val="0"/>
      <w:sz w:val="24"/>
      <w:szCs w:val="20"/>
    </w:rPr>
  </w:style>
  <w:style w:type="paragraph" w:customStyle="1" w:styleId="335">
    <w:name w:val="表头"/>
    <w:next w:val="168"/>
    <w:qFormat/>
    <w:uiPriority w:val="0"/>
    <w:pPr>
      <w:widowControl w:val="0"/>
      <w:tabs>
        <w:tab w:val="center" w:pos="4224"/>
        <w:tab w:val="right" w:pos="8650"/>
      </w:tabs>
      <w:adjustRightInd w:val="0"/>
      <w:snapToGrid w:val="0"/>
      <w:jc w:val="both"/>
    </w:pPr>
    <w:rPr>
      <w:rFonts w:ascii="Times New Roman" w:hAnsi="Times New Roman" w:eastAsia="黑体" w:cs="Times New Roman"/>
      <w:bCs/>
      <w:sz w:val="21"/>
      <w:szCs w:val="21"/>
      <w:lang w:val="zh-CN" w:eastAsia="zh-CN" w:bidi="ar-SA"/>
    </w:rPr>
  </w:style>
  <w:style w:type="paragraph" w:customStyle="1" w:styleId="336">
    <w:name w:val="Char Char Char1"/>
    <w:basedOn w:val="1"/>
    <w:qFormat/>
    <w:uiPriority w:val="0"/>
    <w:pPr>
      <w:ind w:left="432" w:hanging="432"/>
    </w:pPr>
    <w:rPr>
      <w:sz w:val="24"/>
    </w:rPr>
  </w:style>
  <w:style w:type="paragraph" w:customStyle="1" w:styleId="337">
    <w:name w:val="xl36"/>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2"/>
      <w:szCs w:val="22"/>
    </w:rPr>
  </w:style>
  <w:style w:type="paragraph" w:customStyle="1" w:styleId="338">
    <w:name w:val="样式 标题 4 + 黑色 段前: 8 磅 段后: 8 磅 行距: 固定值 20 磅"/>
    <w:basedOn w:val="5"/>
    <w:qFormat/>
    <w:uiPriority w:val="0"/>
    <w:pPr>
      <w:keepNext w:val="0"/>
      <w:keepLines w:val="0"/>
      <w:tabs>
        <w:tab w:val="left" w:pos="1680"/>
      </w:tabs>
      <w:spacing w:before="160" w:after="160" w:line="400" w:lineRule="exact"/>
      <w:ind w:left="862" w:hanging="862"/>
    </w:pPr>
    <w:rPr>
      <w:rFonts w:ascii="Times New Roman" w:hAnsi="Times New Roman" w:eastAsia="宋体"/>
      <w:b w:val="0"/>
      <w:color w:val="000000"/>
      <w:sz w:val="24"/>
      <w:szCs w:val="20"/>
    </w:rPr>
  </w:style>
  <w:style w:type="paragraph" w:customStyle="1" w:styleId="339">
    <w:name w:val="样式 第五行 + 左侧:  -8 字符 段前: 2 行1"/>
    <w:basedOn w:val="213"/>
    <w:qFormat/>
    <w:uiPriority w:val="0"/>
    <w:pPr>
      <w:ind w:left="-300" w:leftChars="-300"/>
    </w:pPr>
    <w:rPr>
      <w:szCs w:val="20"/>
    </w:rPr>
  </w:style>
  <w:style w:type="paragraph" w:customStyle="1" w:styleId="340">
    <w:name w:val="样式 样式 样式 标题 3 + 首行缩进:  2 字符 + 首行缩进:  2 字符 + 首行缩进:  2 字符 Char"/>
    <w:basedOn w:val="1"/>
    <w:qFormat/>
    <w:uiPriority w:val="0"/>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hAnsi="宋体" w:eastAsia="黑体" w:cs="宋体"/>
      <w:kern w:val="0"/>
      <w:sz w:val="24"/>
    </w:rPr>
  </w:style>
  <w:style w:type="paragraph" w:customStyle="1" w:styleId="341">
    <w:name w:val="第 X 页 共 Y 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2">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3">
    <w:name w:val="A3"/>
    <w:basedOn w:val="1"/>
    <w:qFormat/>
    <w:uiPriority w:val="0"/>
    <w:pPr>
      <w:spacing w:line="400" w:lineRule="exact"/>
      <w:ind w:firstLine="630"/>
    </w:pPr>
    <w:rPr>
      <w:rFonts w:eastAsia="黑体"/>
      <w:sz w:val="18"/>
      <w:szCs w:val="20"/>
    </w:rPr>
  </w:style>
  <w:style w:type="paragraph" w:customStyle="1" w:styleId="344">
    <w:name w:val="样式 标题 2 + 段后: 6 行1"/>
    <w:basedOn w:val="3"/>
    <w:qFormat/>
    <w:uiPriority w:val="0"/>
    <w:pPr>
      <w:spacing w:before="120" w:after="120" w:line="240" w:lineRule="atLeast"/>
      <w:jc w:val="left"/>
    </w:pPr>
    <w:rPr>
      <w:rFonts w:eastAsia="宋体" w:cs="宋体"/>
      <w:sz w:val="21"/>
      <w:szCs w:val="20"/>
    </w:rPr>
  </w:style>
  <w:style w:type="paragraph" w:customStyle="1" w:styleId="345">
    <w:name w:val="Report Text"/>
    <w:qFormat/>
    <w:uiPriority w:val="0"/>
    <w:pPr>
      <w:suppressAutoHyphens/>
      <w:spacing w:after="180" w:line="260" w:lineRule="atLeast"/>
      <w:ind w:left="1253"/>
      <w:jc w:val="both"/>
    </w:pPr>
    <w:rPr>
      <w:rFonts w:ascii="Arial" w:hAnsi="Arial" w:eastAsia="宋体" w:cs="Times New Roman"/>
      <w:sz w:val="22"/>
      <w:lang w:val="en-GB" w:eastAsia="ar-SA" w:bidi="ar-SA"/>
    </w:rPr>
  </w:style>
  <w:style w:type="paragraph" w:customStyle="1" w:styleId="34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347">
    <w:name w:val="目   录"/>
    <w:qFormat/>
    <w:uiPriority w:val="0"/>
    <w:pPr>
      <w:widowControl w:val="0"/>
      <w:tabs>
        <w:tab w:val="right" w:leader="dot" w:pos="9061"/>
      </w:tabs>
      <w:ind w:left="420"/>
      <w:jc w:val="both"/>
    </w:pPr>
    <w:rPr>
      <w:rFonts w:ascii="黑体" w:hAnsi="Times New Roman" w:eastAsia="黑体" w:cs="Times New Roman"/>
      <w:b/>
      <w:kern w:val="2"/>
      <w:sz w:val="30"/>
      <w:lang w:val="en-US" w:eastAsia="zh-CN" w:bidi="ar-SA"/>
    </w:rPr>
  </w:style>
  <w:style w:type="paragraph" w:customStyle="1" w:styleId="3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9">
    <w:name w:val="Char Char Char Char Char Char Char Char Char Char Char Char Char Char Char Char"/>
    <w:basedOn w:val="1"/>
    <w:qFormat/>
    <w:uiPriority w:val="0"/>
  </w:style>
  <w:style w:type="paragraph" w:customStyle="1" w:styleId="350">
    <w:name w:val="- 页码 -1"/>
    <w:qFormat/>
    <w:uiPriority w:val="0"/>
    <w:pPr>
      <w:keepNext/>
      <w:keepLines/>
      <w:widowControl w:val="0"/>
      <w:spacing w:before="260" w:after="260" w:line="413" w:lineRule="auto"/>
      <w:jc w:val="both"/>
      <w:outlineLvl w:val="2"/>
    </w:pPr>
    <w:rPr>
      <w:rFonts w:ascii="Times New Roman" w:hAnsi="Times New Roman" w:eastAsia="黑体" w:cs="Times New Roman"/>
      <w:kern w:val="2"/>
      <w:sz w:val="28"/>
      <w:lang w:val="en-US" w:eastAsia="zh-CN" w:bidi="ar-SA"/>
    </w:rPr>
  </w:style>
  <w:style w:type="paragraph" w:customStyle="1" w:styleId="351">
    <w:name w:val="正文文本缩进 31"/>
    <w:basedOn w:val="1"/>
    <w:qFormat/>
    <w:uiPriority w:val="0"/>
    <w:pPr>
      <w:adjustRightInd w:val="0"/>
      <w:spacing w:line="360" w:lineRule="atLeast"/>
      <w:ind w:firstLine="555"/>
      <w:textAlignment w:val="baseline"/>
    </w:pPr>
    <w:rPr>
      <w:rFonts w:ascii="宋体"/>
      <w:color w:val="000000"/>
      <w:kern w:val="0"/>
      <w:sz w:val="24"/>
      <w:szCs w:val="20"/>
    </w:rPr>
  </w:style>
  <w:style w:type="paragraph" w:customStyle="1" w:styleId="352">
    <w:name w:val="目录文字"/>
    <w:basedOn w:val="1"/>
    <w:qFormat/>
    <w:uiPriority w:val="0"/>
    <w:pPr>
      <w:widowControl/>
      <w:spacing w:line="480" w:lineRule="auto"/>
      <w:jc w:val="left"/>
    </w:pPr>
    <w:rPr>
      <w:rFonts w:ascii="宋体" w:hAnsi="宋体"/>
      <w:kern w:val="0"/>
      <w:sz w:val="24"/>
      <w:szCs w:val="20"/>
    </w:rPr>
  </w:style>
  <w:style w:type="paragraph" w:customStyle="1" w:styleId="353">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2"/>
      <w:szCs w:val="22"/>
    </w:rPr>
  </w:style>
  <w:style w:type="paragraph" w:customStyle="1" w:styleId="354">
    <w:name w:val="样式 表格 + 首行缩进:  2 字符"/>
    <w:basedOn w:val="168"/>
    <w:qFormat/>
    <w:uiPriority w:val="0"/>
    <w:pPr>
      <w:widowControl/>
      <w:adjustRightInd w:val="0"/>
      <w:snapToGrid w:val="0"/>
      <w:spacing w:line="300" w:lineRule="exact"/>
      <w:ind w:firstLine="630"/>
      <w:jc w:val="both"/>
      <w:textAlignment w:val="auto"/>
    </w:pPr>
    <w:rPr>
      <w:rFonts w:ascii="Times New Roman" w:hAnsi="Times New Roman" w:cs="宋体"/>
      <w:spacing w:val="4"/>
      <w:szCs w:val="21"/>
    </w:rPr>
  </w:style>
  <w:style w:type="paragraph" w:customStyle="1" w:styleId="355">
    <w:name w:val="样式 正文文本缩进 2 + Times New Roman 黑色 行距: 固定值 24 磅"/>
    <w:basedOn w:val="33"/>
    <w:qFormat/>
    <w:uiPriority w:val="0"/>
    <w:pPr>
      <w:spacing w:after="0" w:line="320" w:lineRule="exact"/>
      <w:ind w:left="0" w:leftChars="0" w:right="420" w:rightChars="200" w:firstLine="420" w:firstLineChars="200"/>
    </w:pPr>
    <w:rPr>
      <w:rFonts w:cs="宋体"/>
      <w:color w:val="000000"/>
    </w:rPr>
  </w:style>
  <w:style w:type="paragraph" w:customStyle="1" w:styleId="356">
    <w:name w:val="知尊恙复发，心甚念之。"/>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样式 样式 样式 首行缩进:  2 字符 + 首行缩进:  2 字符 + 首行缩进:  2 字符"/>
    <w:basedOn w:val="297"/>
    <w:qFormat/>
    <w:uiPriority w:val="0"/>
    <w:pPr>
      <w:ind w:firstLine="200"/>
    </w:pPr>
  </w:style>
  <w:style w:type="paragraph" w:customStyle="1" w:styleId="358">
    <w:name w:val="+标题1"/>
    <w:basedOn w:val="2"/>
    <w:qFormat/>
    <w:uiPriority w:val="0"/>
    <w:pPr>
      <w:pageBreakBefore/>
      <w:tabs>
        <w:tab w:val="left" w:pos="720"/>
      </w:tabs>
      <w:spacing w:before="240" w:after="240" w:line="360" w:lineRule="auto"/>
      <w:jc w:val="center"/>
    </w:pPr>
    <w:rPr>
      <w:rFonts w:eastAsia="黑体"/>
      <w:kern w:val="32"/>
      <w:sz w:val="32"/>
      <w:szCs w:val="32"/>
    </w:rPr>
  </w:style>
  <w:style w:type="paragraph" w:customStyle="1" w:styleId="359">
    <w:name w:val="样式 样式5 + 首行缩进:  2 字符"/>
    <w:basedOn w:val="100"/>
    <w:qFormat/>
    <w:uiPriority w:val="0"/>
    <w:pPr>
      <w:ind w:firstLine="200" w:firstLineChars="200"/>
      <w:jc w:val="both"/>
    </w:pPr>
    <w:rPr>
      <w:rFonts w:ascii="Times New Roman" w:eastAsia="宋体" w:cs="宋体"/>
      <w:sz w:val="24"/>
      <w:szCs w:val="24"/>
    </w:rPr>
  </w:style>
  <w:style w:type="paragraph" w:customStyle="1" w:styleId="360">
    <w:name w:val="Char2"/>
    <w:basedOn w:val="1"/>
    <w:qFormat/>
    <w:uiPriority w:val="0"/>
    <w:pPr>
      <w:ind w:left="432" w:hanging="432"/>
    </w:pPr>
    <w:rPr>
      <w:sz w:val="24"/>
    </w:rPr>
  </w:style>
  <w:style w:type="paragraph" w:customStyle="1" w:styleId="36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62">
    <w:name w:val="- 页码 -"/>
    <w:qFormat/>
    <w:uiPriority w:val="0"/>
    <w:pPr>
      <w:keepNext/>
      <w:keepLines/>
      <w:widowControl w:val="0"/>
      <w:spacing w:before="260" w:after="260" w:line="413" w:lineRule="auto"/>
      <w:jc w:val="both"/>
      <w:outlineLvl w:val="2"/>
    </w:pPr>
    <w:rPr>
      <w:rFonts w:ascii="Times New Roman" w:hAnsi="Times New Roman" w:eastAsia="黑体" w:cs="Times New Roman"/>
      <w:kern w:val="2"/>
      <w:sz w:val="28"/>
      <w:lang w:val="en-US" w:eastAsia="zh-CN" w:bidi="ar-SA"/>
    </w:rPr>
  </w:style>
  <w:style w:type="paragraph" w:customStyle="1" w:styleId="363">
    <w:name w:val="样式 标题 2 + 黑色"/>
    <w:basedOn w:val="3"/>
    <w:qFormat/>
    <w:uiPriority w:val="0"/>
    <w:pPr>
      <w:keepLines w:val="0"/>
      <w:tabs>
        <w:tab w:val="left" w:pos="840"/>
      </w:tabs>
      <w:spacing w:before="400" w:after="400" w:line="400" w:lineRule="exact"/>
      <w:ind w:left="840" w:hanging="420"/>
    </w:pPr>
    <w:rPr>
      <w:rFonts w:ascii="Times New Roman" w:hAnsi="Times New Roman"/>
      <w:color w:val="000000"/>
      <w:sz w:val="30"/>
      <w:szCs w:val="30"/>
    </w:rPr>
  </w:style>
  <w:style w:type="paragraph" w:customStyle="1" w:styleId="364">
    <w:name w:val="第二行"/>
    <w:basedOn w:val="1"/>
    <w:qFormat/>
    <w:uiPriority w:val="0"/>
    <w:pPr>
      <w:spacing w:beforeLines="100" w:line="360" w:lineRule="auto"/>
      <w:jc w:val="center"/>
    </w:pPr>
    <w:rPr>
      <w:rFonts w:ascii="宋体"/>
      <w:b/>
      <w:bCs/>
      <w:sz w:val="36"/>
      <w:szCs w:val="36"/>
    </w:rPr>
  </w:style>
  <w:style w:type="paragraph" w:customStyle="1" w:styleId="36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6">
    <w:name w:val="Char Char2 Char Char Char Char Char Char Char Char Char Char Char Char Char"/>
    <w:basedOn w:val="1"/>
    <w:qFormat/>
    <w:uiPriority w:val="0"/>
    <w:pPr>
      <w:ind w:firstLine="360" w:firstLineChars="150"/>
    </w:pPr>
    <w:rPr>
      <w:rFonts w:ascii="Tahoma" w:hAnsi="Tahoma"/>
      <w:sz w:val="24"/>
      <w:szCs w:val="20"/>
    </w:rPr>
  </w:style>
  <w:style w:type="paragraph" w:customStyle="1" w:styleId="367">
    <w:name w:val="样式 样式 样式5 + 首行缩进:  2 字符 + 首行缩进:  2 字符 段前: 0.8 行 段后: 0.6 行"/>
    <w:basedOn w:val="359"/>
    <w:qFormat/>
    <w:uiPriority w:val="0"/>
    <w:pPr>
      <w:spacing w:beforeLines="0" w:afterLines="0"/>
      <w:ind w:firstLine="0" w:firstLineChars="0"/>
    </w:pPr>
    <w:rPr>
      <w:rFonts w:ascii="仿宋_GB2312" w:hAnsi="仿宋" w:eastAsia="仿宋_GB2312"/>
      <w:b w:val="0"/>
      <w:sz w:val="20"/>
      <w:szCs w:val="20"/>
    </w:rPr>
  </w:style>
  <w:style w:type="paragraph" w:customStyle="1" w:styleId="368">
    <w:name w:val="叩请金安！"/>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0">
    <w:name w:val="Char6"/>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71">
    <w:name w:val="Char Char Char Char Char Char Char Char Char Char1"/>
    <w:basedOn w:val="1"/>
    <w:qFormat/>
    <w:uiPriority w:val="0"/>
    <w:pPr>
      <w:tabs>
        <w:tab w:val="left" w:pos="425"/>
      </w:tabs>
      <w:ind w:left="425" w:hanging="425"/>
    </w:pPr>
    <w:rPr>
      <w:rFonts w:ascii="Arial" w:hAnsi="Arial" w:eastAsia="黑体" w:cs="宋体"/>
      <w:b/>
      <w:bCs/>
      <w:sz w:val="32"/>
      <w:szCs w:val="32"/>
    </w:rPr>
  </w:style>
  <w:style w:type="paragraph" w:customStyle="1" w:styleId="372">
    <w:name w:val="亲启"/>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74">
    <w:name w:val="作者、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5">
    <w:name w:val="样式 标题 1 + 小三 左侧:  0 厘米 首行缩进:  0 厘米"/>
    <w:basedOn w:val="2"/>
    <w:qFormat/>
    <w:uiPriority w:val="0"/>
    <w:pPr>
      <w:spacing w:before="160" w:after="60" w:line="240" w:lineRule="atLeast"/>
    </w:pPr>
    <w:rPr>
      <w:rFonts w:cs="宋体"/>
      <w:sz w:val="30"/>
      <w:szCs w:val="20"/>
    </w:rPr>
  </w:style>
  <w:style w:type="paragraph" w:customStyle="1" w:styleId="376">
    <w:name w:val="p2"/>
    <w:basedOn w:val="1"/>
    <w:qFormat/>
    <w:uiPriority w:val="0"/>
    <w:pPr>
      <w:widowControl/>
      <w:spacing w:line="480" w:lineRule="auto"/>
      <w:ind w:firstLine="420"/>
      <w:jc w:val="left"/>
    </w:pPr>
    <w:rPr>
      <w:rFonts w:ascii="宋体" w:hAnsi="宋体" w:cs="宋体"/>
      <w:kern w:val="0"/>
      <w:sz w:val="24"/>
      <w:szCs w:val="21"/>
    </w:rPr>
  </w:style>
  <w:style w:type="paragraph" w:customStyle="1" w:styleId="377">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378">
    <w:name w:val="4表中文字"/>
    <w:basedOn w:val="1"/>
    <w:qFormat/>
    <w:uiPriority w:val="0"/>
    <w:pPr>
      <w:tabs>
        <w:tab w:val="left" w:pos="6195"/>
      </w:tabs>
      <w:autoSpaceDE w:val="0"/>
      <w:autoSpaceDN w:val="0"/>
      <w:adjustRightInd w:val="0"/>
      <w:jc w:val="center"/>
    </w:pPr>
    <w:rPr>
      <w:rFonts w:eastAsia="仿宋_GB2312"/>
    </w:rPr>
  </w:style>
  <w:style w:type="paragraph" w:customStyle="1" w:styleId="379">
    <w:name w:val="Char11"/>
    <w:basedOn w:val="1"/>
    <w:qFormat/>
    <w:uiPriority w:val="0"/>
  </w:style>
  <w:style w:type="paragraph" w:customStyle="1" w:styleId="380">
    <w:name w:val="Char6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81">
    <w:name w:val="font7"/>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382">
    <w:name w:val="Char Char Char"/>
    <w:basedOn w:val="1"/>
    <w:qFormat/>
    <w:uiPriority w:val="0"/>
  </w:style>
  <w:style w:type="paragraph" w:customStyle="1" w:styleId="383">
    <w:name w:val="样式3"/>
    <w:basedOn w:val="1"/>
    <w:next w:val="1"/>
    <w:qFormat/>
    <w:uiPriority w:val="0"/>
    <w:pPr>
      <w:adjustRightInd w:val="0"/>
      <w:spacing w:line="360" w:lineRule="atLeast"/>
      <w:ind w:firstLine="630"/>
      <w:jc w:val="center"/>
      <w:textAlignment w:val="baseline"/>
    </w:pPr>
    <w:rPr>
      <w:kern w:val="0"/>
      <w:sz w:val="18"/>
      <w:szCs w:val="20"/>
    </w:rPr>
  </w:style>
  <w:style w:type="paragraph" w:customStyle="1" w:styleId="384">
    <w:name w:val="二级条标题"/>
    <w:basedOn w:val="1"/>
    <w:next w:val="1"/>
    <w:qFormat/>
    <w:uiPriority w:val="0"/>
    <w:pPr>
      <w:widowControl/>
      <w:jc w:val="left"/>
      <w:outlineLvl w:val="3"/>
    </w:pPr>
    <w:rPr>
      <w:rFonts w:eastAsia="黑体"/>
      <w:kern w:val="0"/>
      <w:szCs w:val="20"/>
    </w:rPr>
  </w:style>
  <w:style w:type="paragraph" w:customStyle="1" w:styleId="385">
    <w:name w:val="xl51"/>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386">
    <w:name w:val="+标题4"/>
    <w:basedOn w:val="5"/>
    <w:qFormat/>
    <w:uiPriority w:val="0"/>
    <w:pPr>
      <w:tabs>
        <w:tab w:val="left" w:pos="1680"/>
      </w:tabs>
      <w:spacing w:before="120" w:after="120" w:line="360" w:lineRule="auto"/>
    </w:pPr>
    <w:rPr>
      <w:rFonts w:ascii="Times New Roman" w:hAnsi="Times New Roman" w:eastAsia="宋体"/>
      <w:sz w:val="24"/>
    </w:rPr>
  </w:style>
  <w:style w:type="paragraph" w:customStyle="1" w:styleId="387">
    <w:name w:val="正文2"/>
    <w:basedOn w:val="1"/>
    <w:qFormat/>
    <w:uiPriority w:val="0"/>
    <w:pPr>
      <w:spacing w:line="360" w:lineRule="auto"/>
      <w:ind w:right="200" w:rightChars="200"/>
      <w:jc w:val="right"/>
    </w:pPr>
    <w:rPr>
      <w:rFonts w:ascii="宋体"/>
      <w:szCs w:val="21"/>
    </w:rPr>
  </w:style>
  <w:style w:type="paragraph" w:customStyle="1" w:styleId="38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89">
    <w:name w:val="xl3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2"/>
      <w:szCs w:val="22"/>
    </w:rPr>
  </w:style>
  <w:style w:type="paragraph" w:customStyle="1" w:styleId="390">
    <w:name w:val="样式 样式 样式 样式 第六行 + 左侧:  -2 字符 段前: 2 行 + 左侧:  -10 字符 段前: 2 行 + 左侧:..."/>
    <w:basedOn w:val="206"/>
    <w:qFormat/>
    <w:uiPriority w:val="0"/>
    <w:pPr>
      <w:ind w:left="-1000" w:leftChars="-1000"/>
    </w:pPr>
  </w:style>
  <w:style w:type="paragraph" w:customStyle="1" w:styleId="391">
    <w:name w:val="7"/>
    <w:basedOn w:val="1"/>
    <w:qFormat/>
    <w:uiPriority w:val="0"/>
    <w:pPr>
      <w:widowControl/>
      <w:tabs>
        <w:tab w:val="left" w:pos="425"/>
      </w:tabs>
      <w:spacing w:beforeLines="100" w:after="160" w:line="240" w:lineRule="exact"/>
      <w:ind w:left="425" w:hanging="425"/>
      <w:jc w:val="left"/>
    </w:pPr>
    <w:rPr>
      <w:rFonts w:ascii="Verdana" w:hAnsi="Verdana" w:eastAsia="黑体"/>
      <w:kern w:val="0"/>
      <w:sz w:val="20"/>
      <w:szCs w:val="20"/>
      <w:lang w:eastAsia="en-US"/>
    </w:rPr>
  </w:style>
  <w:style w:type="paragraph" w:customStyle="1" w:styleId="392">
    <w:name w:val="+标题2"/>
    <w:basedOn w:val="3"/>
    <w:qFormat/>
    <w:uiPriority w:val="0"/>
    <w:pPr>
      <w:tabs>
        <w:tab w:val="left" w:pos="840"/>
      </w:tabs>
      <w:spacing w:before="120" w:after="120" w:line="360" w:lineRule="auto"/>
    </w:pPr>
    <w:rPr>
      <w:rFonts w:ascii="Times New Roman" w:hAnsi="Times New Roman" w:eastAsia="宋体"/>
      <w:sz w:val="24"/>
      <w:szCs w:val="28"/>
    </w:rPr>
  </w:style>
  <w:style w:type="paragraph" w:customStyle="1" w:styleId="393">
    <w:name w:val="尊意如何，请即示知。"/>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95">
    <w:name w:val="样式 表格内容 + 居中"/>
    <w:basedOn w:val="277"/>
    <w:qFormat/>
    <w:uiPriority w:val="0"/>
    <w:rPr>
      <w:rFonts w:cs="宋体"/>
    </w:rPr>
  </w:style>
  <w:style w:type="paragraph" w:customStyle="1" w:styleId="396">
    <w:name w:val="Body text|1"/>
    <w:basedOn w:val="1"/>
    <w:qFormat/>
    <w:uiPriority w:val="0"/>
    <w:pPr>
      <w:spacing w:line="439" w:lineRule="auto"/>
      <w:ind w:firstLine="400"/>
    </w:pPr>
    <w:rPr>
      <w:rFonts w:ascii="宋体" w:hAnsi="宋体" w:cs="宋体"/>
      <w:sz w:val="26"/>
      <w:szCs w:val="26"/>
      <w:lang w:val="zh-TW" w:eastAsia="zh-TW" w:bidi="zh-TW"/>
    </w:rPr>
  </w:style>
  <w:style w:type="character" w:customStyle="1" w:styleId="397">
    <w:name w:val="underlinespan"/>
    <w:basedOn w:val="59"/>
    <w:qFormat/>
    <w:uiPriority w:val="0"/>
  </w:style>
  <w:style w:type="paragraph" w:customStyle="1" w:styleId="398">
    <w:name w:val="p1"/>
    <w:basedOn w:val="1"/>
    <w:qFormat/>
    <w:uiPriority w:val="0"/>
    <w:pPr>
      <w:spacing w:line="30" w:lineRule="atLeast"/>
      <w:jc w:val="center"/>
    </w:pPr>
    <w:rPr>
      <w:rFonts w:hint="eastAsia" w:ascii="宋体" w:hAnsi="宋体"/>
      <w:kern w:val="0"/>
      <w:sz w:val="28"/>
      <w:szCs w:val="28"/>
    </w:rPr>
  </w:style>
  <w:style w:type="paragraph" w:customStyle="1" w:styleId="399">
    <w:name w:val="正文文本缩进1"/>
    <w:basedOn w:val="1"/>
    <w:qFormat/>
    <w:uiPriority w:val="0"/>
    <w:pPr>
      <w:spacing w:line="460" w:lineRule="exact"/>
      <w:ind w:firstLine="510"/>
    </w:pPr>
  </w:style>
  <w:style w:type="paragraph" w:customStyle="1" w:styleId="400">
    <w:name w:val="正文（缩进）"/>
    <w:basedOn w:val="1"/>
    <w:qFormat/>
    <w:uiPriority w:val="99"/>
    <w:pPr>
      <w:spacing w:before="156" w:beforeLines="50" w:after="156" w:afterLines="50" w:line="360" w:lineRule="auto"/>
      <w:ind w:firstLine="480" w:firstLineChars="200"/>
    </w:pPr>
    <w:rPr>
      <w:sz w:val="24"/>
    </w:rPr>
  </w:style>
  <w:style w:type="character" w:customStyle="1" w:styleId="401">
    <w:name w:val="font51"/>
    <w:basedOn w:val="59"/>
    <w:qFormat/>
    <w:uiPriority w:val="0"/>
    <w:rPr>
      <w:rFonts w:hint="eastAsia" w:ascii="宋体" w:hAnsi="宋体" w:eastAsia="宋体" w:cs="宋体"/>
      <w:b/>
      <w:bCs/>
      <w:color w:val="000000"/>
      <w:sz w:val="28"/>
      <w:szCs w:val="28"/>
      <w:u w:val="none"/>
    </w:rPr>
  </w:style>
  <w:style w:type="paragraph" w:customStyle="1" w:styleId="402">
    <w:name w:val="BodyText"/>
    <w:basedOn w:val="1"/>
    <w:next w:val="403"/>
    <w:qFormat/>
    <w:uiPriority w:val="0"/>
    <w:pPr>
      <w:spacing w:after="120"/>
      <w:jc w:val="both"/>
      <w:textAlignment w:val="baseline"/>
    </w:pPr>
  </w:style>
  <w:style w:type="paragraph" w:customStyle="1" w:styleId="403">
    <w:name w:val="TOC5"/>
    <w:basedOn w:val="1"/>
    <w:next w:val="1"/>
    <w:qFormat/>
    <w:uiPriority w:val="0"/>
    <w:pPr>
      <w:ind w:left="1680" w:leftChars="800"/>
      <w:jc w:val="both"/>
      <w:textAlignment w:val="baseline"/>
    </w:pPr>
  </w:style>
  <w:style w:type="paragraph" w:customStyle="1" w:styleId="404">
    <w:name w:val="Heading 4_0"/>
    <w:basedOn w:val="405"/>
    <w:next w:val="405"/>
    <w:autoRedefine/>
    <w:qFormat/>
    <w:uiPriority w:val="0"/>
    <w:pPr>
      <w:keepNext/>
      <w:keepLines/>
      <w:spacing w:before="280" w:after="290" w:line="376" w:lineRule="auto"/>
      <w:outlineLvl w:val="3"/>
    </w:pPr>
    <w:rPr>
      <w:rFonts w:ascii="Arial" w:hAnsi="Arial" w:eastAsia="黑体"/>
      <w:b/>
      <w:bCs/>
      <w:sz w:val="28"/>
      <w:szCs w:val="28"/>
    </w:rPr>
  </w:style>
  <w:style w:type="paragraph" w:customStyle="1" w:styleId="405">
    <w:name w:val="Normal_0"/>
    <w:autoRedefine/>
    <w:qFormat/>
    <w:uiPriority w:val="0"/>
    <w:rPr>
      <w:rFonts w:ascii="Calibri" w:hAnsi="Calibri" w:eastAsia="宋体" w:cs="Times New Roman"/>
      <w:lang w:val="en-US" w:eastAsia="zh-CN" w:bidi="ar-SA"/>
    </w:rPr>
  </w:style>
  <w:style w:type="paragraph" w:customStyle="1" w:styleId="406">
    <w:name w:val="正常"/>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7fe53174-7f46-43ce-b13c-60fa3b60f76f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11C80863</paraID>
      <start>33</start>
      <end>35</end>
      <status>modified</status>
      <modifiedWord>》《</modifiedWord>
      <trackRevisions>false</trackRevisions>
    </reviewItem>
    <reviewItem>
      <errorID>14ec9d25-c604-4882-984c-1d35b7fb76db</errorID>
      <errorWord>：采购代理机构</errorWord>
      <group>L1_AI</group>
      <groupName>深度校对</groupName>
      <ability>L2_AI_Punc</ability>
      <abilityName>标点纠错</abilityName>
      <candidateList>
        <item>“采购代理机构”</item>
      </candidateList>
      <explain/>
      <paraID>11C80863</paraID>
      <start>97</start>
      <end>105</end>
      <status>modified</status>
      <modifiedWord>“采购代理机构”</modifiedWord>
      <trackRevisions>false</trackRevisions>
    </reviewItem>
    <reviewItem>
      <errorID>6f53b1f3-aa32-44f9-b510-2074f5c2d2d4</errorID>
      <errorWord>。</errorWord>
      <group>L1_AI</group>
      <groupName>深度校对</groupName>
      <ability>L2_AI_Punc</ability>
      <abilityName>标点纠错</abilityName>
      <candidateList>
        <item/>
      </candidateList>
      <explain/>
      <paraID>2553856F</paraID>
      <start>142</start>
      <end>142</end>
      <status>modified</status>
      <modifiedWord/>
      <trackRevisions>false</trackRevisions>
    </reviewItem>
    <reviewItem>
      <errorID>e3cb782b-e146-4fe4-a286-4b2ce2a6032e</errorID>
      <errorWord>；</errorWord>
      <group>L1_AI</group>
      <groupName>深度校对</groupName>
      <ability>L2_AI_Punc</ability>
      <abilityName>标点纠错</abilityName>
      <candidateList>
        <item/>
      </candidateList>
      <explain/>
      <paraID>3CA2E7E3</paraID>
      <start>57</start>
      <end>57</end>
      <status>modified</status>
      <modifiedWord/>
      <trackRevisions>false</trackRevisions>
    </reviewItem>
    <reviewItem>
      <errorID>ed58ea49-0202-4649-aeb0-68ffd8101d4a</errorID>
      <errorWord>)</errorWord>
      <group>L1_Format</group>
      <groupName>格式问题</groupName>
      <ability>L2_HalfPunc</ability>
      <abilityName>全半角检查</abilityName>
      <candidateList>
        <item>）</item>
      </candidateList>
      <explain>文本全半角错误。</explain>
      <paraID>1FCB8465</paraID>
      <start>48</start>
      <end>49</end>
      <status>modified</status>
      <modifiedWord>）</modifiedWord>
      <trackRevisions>false</trackRevisions>
    </reviewItem>
    <reviewItem>
      <errorID>b6cd65b8-73dd-4a63-a534-15c7615c35c2</errorID>
      <errorWord>上午00：00</errorWord>
      <group>L1_Knowledge</group>
      <groupName>知识性问题</groupName>
      <ability>L2_Time</ability>
      <abilityName>日期时间</abilityName>
      <candidateList/>
      <explain>时间与前缀不匹配，可能的时间前缀有“下午、晚上、凌晨、午夜”。</explain>
      <paraID>4D6E6B8A</paraID>
      <start>35</start>
      <end>42</end>
      <status>ignored</status>
      <modifiedWord/>
      <trackRevisions>false</trackRevisions>
    </reviewItem>
    <reviewItem>
      <errorID>1add999a-d6cb-4e46-9960-ef00904d3ce1</errorID>
      <errorWord>，</errorWord>
      <group>L1_AI</group>
      <groupName>深度校对</groupName>
      <ability>L2_AI_Punc</ability>
      <abilityName>标点纠错</abilityName>
      <candidateList>
        <item>。</item>
      </candidateList>
      <explain/>
      <paraID>780CA5F7</paraID>
      <start>35</start>
      <end>36</end>
      <status>modified</status>
      <modifiedWord>。</modifiedWord>
      <trackRevisions>false</trackRevisions>
    </reviewItem>
    <reviewItem>
      <errorID>b221d4f6-0704-4a28-b6df-33568344d1f5</errorID>
      <errorWord>）的</errorWord>
      <group>L1_AI</group>
      <groupName>深度校对</groupName>
      <ability>L2_AI_Word</ability>
      <abilityName>字词纠错</abilityName>
      <candidateList>
        <item>）</item>
      </candidateList>
      <explain/>
      <paraID>780CA5F7</paraID>
      <start>50</start>
      <end>51</end>
      <status>modified</status>
      <modifiedWord>）</modifiedWord>
      <trackRevisions>false</trackRevisions>
    </reviewItem>
    <reviewItem>
      <errorID>16c18992-09d2-4ec1-a415-1195115a9532</errorID>
      <errorWord>进入</errorWord>
      <group>L1_AI</group>
      <groupName>深度校对</groupName>
      <ability>L2_AI_Punc</ability>
      <abilityName>标点纠错</abilityName>
      <candidateList>
        <item>，进入</item>
      </candidateList>
      <explain/>
      <paraID>7E280198</paraID>
      <start>17</start>
      <end>20</end>
      <status>modified</status>
      <modifiedWord>，进入</modifiedWord>
      <trackRevisions>false</trackRevisions>
    </reviewItem>
    <reviewItem>
      <errorID>3e02f873-f4fa-4980-a6fc-7e16e9dd2b43</errorID>
      <errorWord>；</errorWord>
      <group>L1_AI</group>
      <groupName>深度校对</groupName>
      <ability>L2_AI_Punc</ability>
      <abilityName>标点纠错</abilityName>
      <candidateList>
        <item>。</item>
      </candidateList>
      <explain/>
      <paraID>661E9098</paraID>
      <start>73</start>
      <end>74</end>
      <status>modified</status>
      <modifiedWord>。</modifiedWord>
      <trackRevisions>false</trackRevisions>
    </reviewItem>
    <reviewItem>
      <errorID>9a61dccf-dca5-4552-b126-a3a4874b20da</errorID>
      <errorWord>，</errorWord>
      <group>L1_AI</group>
      <groupName>深度校对</groupName>
      <ability>L2_AI_Punc</ability>
      <abilityName>标点纠错</abilityName>
      <candidateList>
        <item>。</item>
      </candidateList>
      <explain/>
      <paraID>3D9E0AD5</paraID>
      <start>65</start>
      <end>66</end>
      <status>modified</status>
      <modifiedWord>。</modifiedWord>
      <trackRevisions>false</trackRevisions>
    </reviewItem>
    <reviewItem>
      <errorID>b04fb26c-e4ba-4643-a937-88658dae8dbb</errorID>
      <errorWord>；</errorWord>
      <group>L1_AI</group>
      <groupName>深度校对</groupName>
      <ability>L2_AI_Punc</ability>
      <abilityName>标点纠错</abilityName>
      <candidateList>
        <item>。</item>
      </candidateList>
      <explain/>
      <paraID>3D9E0AD5</paraID>
      <start>95</start>
      <end>96</end>
      <status>modified</status>
      <modifiedWord>。</modifiedWord>
      <trackRevisions>false</trackRevisions>
    </reviewItem>
    <reviewItem>
      <errorID>0cd5f77b-3204-4f98-bd41-047dc8666d29</errorID>
      <errorWord>(</errorWord>
      <group>L1_Format</group>
      <groupName>格式问题</groupName>
      <ability>L2_HalfPunc</ability>
      <abilityName>全半角检查</abilityName>
      <candidateList>
        <item>（</item>
      </candidateList>
      <explain>文本全半角错误。</explain>
      <paraID>376FB5F7</paraID>
      <start>24</start>
      <end>25</end>
      <status>modified</status>
      <modifiedWord>（</modifiedWord>
      <trackRevisions>false</trackRevisions>
    </reviewItem>
    <reviewItem>
      <errorID>617b3cbc-844e-4367-ad1b-4b8ca059ac7f</errorID>
      <errorWord>(</errorWord>
      <group>L1_Format</group>
      <groupName>格式问题</groupName>
      <ability>L2_HalfPunc</ability>
      <abilityName>全半角检查</abilityName>
      <candidateList>
        <item>（</item>
      </candidateList>
      <explain>文本全半角错误。</explain>
      <paraID>645BB4A9</paraID>
      <start>22</start>
      <end>23</end>
      <status>modified</status>
      <modifiedWord>（</modifiedWord>
      <trackRevisions>false</trackRevisions>
    </reviewItem>
    <reviewItem>
      <errorID>165ba531-b7c4-46b0-89d8-e6210478e307</errorID>
      <errorWord>(</errorWord>
      <group>L1_Format</group>
      <groupName>格式问题</groupName>
      <ability>L2_HalfPunc</ability>
      <abilityName>全半角检查</abilityName>
      <candidateList>
        <item>（</item>
      </candidateList>
      <explain>文本全半角错误。</explain>
      <paraID>42B73D7B</paraID>
      <start>22</start>
      <end>23</end>
      <status>modified</status>
      <modifiedWord>（</modifiedWord>
      <trackRevisions>false</trackRevisions>
    </reviewItem>
    <reviewItem>
      <errorID>857eec88-8d0d-47df-9adb-d119b7ccca77</errorID>
      <errorWord>(</errorWord>
      <group>L1_Format</group>
      <groupName>格式问题</groupName>
      <ability>L2_HalfPunc</ability>
      <abilityName>全半角检查</abilityName>
      <candidateList>
        <item>（</item>
      </candidateList>
      <explain>文本全半角错误。</explain>
      <paraID>233765E2</paraID>
      <start>22</start>
      <end>23</end>
      <status>modified</status>
      <modifiedWord>（</modifiedWord>
      <trackRevisions>false</trackRevisions>
    </reviewItem>
    <reviewItem>
      <errorID>b2d9abb8-acd8-4af3-87fe-a0837743fcb0</errorID>
      <errorWord>(</errorWord>
      <group>L1_Format</group>
      <groupName>格式问题</groupName>
      <ability>L2_HalfPunc</ability>
      <abilityName>全半角检查</abilityName>
      <candidateList>
        <item>（</item>
      </candidateList>
      <explain>文本全半角错误。</explain>
      <paraID>6D1A5B44</paraID>
      <start>22</start>
      <end>23</end>
      <status>modified</status>
      <modifiedWord>（</modifiedWord>
      <trackRevisions>false</trackRevisions>
    </reviewItem>
    <reviewItem>
      <errorID>af7d9f79-5e3b-459e-af1f-2d426ede42ab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537C02E</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a1480e-17ac-402c-bf5c-532136938c3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9990</Words>
  <Characters>10761</Characters>
  <Lines>198</Lines>
  <Paragraphs>55</Paragraphs>
  <TotalTime>17</TotalTime>
  <ScaleCrop>false</ScaleCrop>
  <LinksUpToDate>false</LinksUpToDate>
  <CharactersWithSpaces>10886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2018-06-01T01:14:00Z</dcterms:created>
  <dc:creator>微软用户</dc:creator>
  <cp:lastModifiedBy>귀요미</cp:lastModifiedBy>
  <cp:lastPrinted>2024-06-17T08:56:00Z</cp:lastPrinted>
  <dcterms:modified xsi:type="dcterms:W3CDTF">2026-05-14T08:40:33Z</dcterms:modified>
  <dc:title>（项目名称）             施工招标</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4B0641DD6F8C40A1B51D0C22DF2CC463_13</vt:lpwstr>
  </property>
  <property fmtid="{D5CDD505-2E9C-101B-9397-08002B2CF9AE}" pid="3" name="KSOProductBuildVer">
    <vt:lpwstr>2052-12.1.0.25222</vt:lpwstr>
  </property>
  <property fmtid="{D5CDD505-2E9C-101B-9397-08002B2CF9AE}" pid="4" name="KSOTemplateDocerSaveRecord">
    <vt:lpwstr>eyJoZGlkIjoiNDMyZmNmNTcwZTBiN2EwYzdhNjdhMTUzMzFlMTg3NjYiLCJ1c2VySWQiOiIzNzUxNTA1MDgifQ==</vt:lpwstr>
  </property>
</Properties>
</file>