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6BD36">
      <w:pPr>
        <w:shd w:val="clear"/>
        <w:spacing w:line="240" w:lineRule="atLeast"/>
        <w:jc w:val="center"/>
        <w:rPr>
          <w:rFonts w:hint="eastAsia" w:ascii="仿宋" w:hAnsi="仿宋" w:eastAsia="仿宋" w:cs="仿宋"/>
          <w:color w:val="000000" w:themeColor="text1"/>
          <w:sz w:val="52"/>
          <w:szCs w:val="52"/>
          <w:highlight w:val="none"/>
          <w14:textFill>
            <w14:solidFill>
              <w14:schemeClr w14:val="tx1"/>
            </w14:solidFill>
          </w14:textFill>
        </w:rPr>
      </w:pPr>
    </w:p>
    <w:p w14:paraId="13C8EA38">
      <w:pPr>
        <w:shd w:val="clear"/>
        <w:spacing w:line="360" w:lineRule="auto"/>
        <w:jc w:val="center"/>
        <w:rPr>
          <w:rFonts w:hint="eastAsia" w:ascii="仿宋" w:hAnsi="仿宋" w:eastAsia="仿宋" w:cs="仿宋"/>
          <w:color w:val="000000" w:themeColor="text1"/>
          <w:sz w:val="52"/>
          <w:szCs w:val="5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drawing>
          <wp:inline distT="0" distB="0" distL="0" distR="0">
            <wp:extent cx="895350" cy="933450"/>
            <wp:effectExtent l="0" t="0" r="0" b="0"/>
            <wp:docPr id="2"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科文名片"/>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14:paraId="43DA04C5">
      <w:pPr>
        <w:pStyle w:val="26"/>
        <w:shd w:val="clear"/>
        <w:jc w:val="center"/>
        <w:rPr>
          <w:rFonts w:hint="eastAsia" w:ascii="仿宋" w:hAnsi="仿宋" w:eastAsia="仿宋" w:cs="仿宋"/>
          <w:color w:val="000000" w:themeColor="text1"/>
          <w:spacing w:val="30"/>
          <w:kern w:val="52"/>
          <w:sz w:val="64"/>
          <w:szCs w:val="64"/>
          <w:highlight w:val="none"/>
          <w14:textFill>
            <w14:solidFill>
              <w14:schemeClr w14:val="tx1"/>
            </w14:solidFill>
          </w14:textFill>
        </w:rPr>
      </w:pPr>
      <w:r>
        <w:rPr>
          <w:rFonts w:hint="eastAsia" w:ascii="仿宋" w:hAnsi="仿宋" w:eastAsia="仿宋" w:cs="仿宋"/>
          <w:color w:val="000000" w:themeColor="text1"/>
          <w:spacing w:val="30"/>
          <w:kern w:val="52"/>
          <w:sz w:val="64"/>
          <w:szCs w:val="64"/>
          <w:highlight w:val="none"/>
          <w14:textFill>
            <w14:solidFill>
              <w14:schemeClr w14:val="tx1"/>
            </w14:solidFill>
          </w14:textFill>
        </w:rPr>
        <w:t>广西科文招标有限公司</w:t>
      </w:r>
    </w:p>
    <w:p w14:paraId="42806AED">
      <w:pPr>
        <w:pStyle w:val="26"/>
        <w:shd w:val="clear"/>
        <w:jc w:val="center"/>
        <w:rPr>
          <w:rFonts w:hint="eastAsia" w:ascii="仿宋" w:hAnsi="仿宋" w:eastAsia="仿宋" w:cs="仿宋"/>
          <w:color w:val="000000" w:themeColor="text1"/>
          <w:spacing w:val="28"/>
          <w:sz w:val="64"/>
          <w:szCs w:val="64"/>
          <w:highlight w:val="none"/>
          <w14:textFill>
            <w14:solidFill>
              <w14:schemeClr w14:val="tx1"/>
            </w14:solidFill>
          </w14:textFill>
        </w:rPr>
      </w:pPr>
      <w:r>
        <w:rPr>
          <w:rFonts w:hint="eastAsia" w:ascii="仿宋" w:hAnsi="仿宋" w:eastAsia="仿宋" w:cs="仿宋"/>
          <w:b/>
          <w:color w:val="000000" w:themeColor="text1"/>
          <w:spacing w:val="-18"/>
          <w:sz w:val="64"/>
          <w:szCs w:val="6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99060</wp:posOffset>
                </wp:positionV>
                <wp:extent cx="5486400" cy="0"/>
                <wp:effectExtent l="0" t="6350" r="0" b="635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Line 2" o:spid="_x0000_s1026" o:spt="20" style="position:absolute;left:0pt;margin-left:39pt;margin-top:7.8pt;height:0pt;width:432pt;z-index:251660288;mso-width-relative:page;mso-height-relative:page;" filled="f" stroked="t" coordsize="21600,21600" o:gfxdata="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ATEtYAAAAIAQAADwAAAAAAAAABACAAAAAi&#10;AAAAZHJzL2Rvd25yZXYueG1sUEsBAhQAFAAAAAgAh07iQOXrq47TAQAAuQMAAA4AAAAAAAAAAQAg&#10;AAAAJQEAAGRycy9lMm9Eb2MueG1sUEsFBgAAAAAGAAYAWQEAAGoFAAAAAA==&#10;">
                <v:fill on="f" focussize="0,0"/>
                <v:stroke weight="1pt" color="#000000" joinstyle="round"/>
                <v:imagedata o:title=""/>
                <o:lock v:ext="edit" aspectratio="f"/>
              </v:line>
            </w:pict>
          </mc:Fallback>
        </mc:AlternateContent>
      </w:r>
    </w:p>
    <w:p w14:paraId="085FC676">
      <w:pPr>
        <w:shd w:val="clear"/>
        <w:snapToGrid w:val="0"/>
        <w:spacing w:before="120" w:beforeLines="50" w:line="360" w:lineRule="auto"/>
        <w:jc w:val="center"/>
        <w:rPr>
          <w:rFonts w:hint="eastAsia" w:ascii="仿宋" w:hAnsi="仿宋" w:eastAsia="仿宋" w:cs="仿宋"/>
          <w:color w:val="000000" w:themeColor="text1"/>
          <w:sz w:val="120"/>
          <w:szCs w:val="120"/>
          <w:highlight w:val="none"/>
          <w14:textFill>
            <w14:solidFill>
              <w14:schemeClr w14:val="tx1"/>
            </w14:solidFill>
          </w14:textFill>
        </w:rPr>
      </w:pPr>
      <w:r>
        <w:rPr>
          <w:rFonts w:hint="eastAsia" w:ascii="仿宋" w:hAnsi="仿宋" w:eastAsia="仿宋" w:cs="仿宋"/>
          <w:color w:val="000000" w:themeColor="text1"/>
          <w:sz w:val="120"/>
          <w:szCs w:val="120"/>
          <w:highlight w:val="none"/>
          <w14:textFill>
            <w14:solidFill>
              <w14:schemeClr w14:val="tx1"/>
            </w14:solidFill>
          </w14:textFill>
        </w:rPr>
        <w:t>招标文件</w:t>
      </w:r>
    </w:p>
    <w:p w14:paraId="130C97B2">
      <w:pPr>
        <w:shd w:val="clear"/>
        <w:snapToGrid w:val="0"/>
        <w:spacing w:before="120" w:beforeLines="50" w:line="360" w:lineRule="auto"/>
        <w:jc w:val="center"/>
        <w:rPr>
          <w:rFonts w:hint="eastAsia" w:ascii="仿宋" w:hAnsi="仿宋" w:eastAsia="仿宋" w:cs="仿宋"/>
          <w:color w:val="000000" w:themeColor="text1"/>
          <w:sz w:val="120"/>
          <w:szCs w:val="120"/>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02C5208F">
      <w:pPr>
        <w:pStyle w:val="26"/>
        <w:shd w:val="clear"/>
        <w:snapToGrid w:val="0"/>
        <w:spacing w:line="360" w:lineRule="auto"/>
        <w:ind w:firstLine="3012" w:firstLineChars="1000"/>
        <w:jc w:val="both"/>
        <w:rPr>
          <w:rFonts w:hint="eastAsia" w:ascii="仿宋" w:hAnsi="仿宋" w:eastAsia="仿宋" w:cs="仿宋"/>
          <w:b/>
          <w:bCs/>
          <w:color w:val="000000" w:themeColor="text1"/>
          <w:sz w:val="30"/>
          <w:szCs w:val="30"/>
          <w:highlight w:val="none"/>
          <w14:textFill>
            <w14:solidFill>
              <w14:schemeClr w14:val="tx1"/>
            </w14:solidFill>
          </w14:textFill>
        </w:rPr>
      </w:pPr>
    </w:p>
    <w:p w14:paraId="34B96764">
      <w:pPr>
        <w:pStyle w:val="26"/>
        <w:shd w:val="clear"/>
        <w:snapToGrid w:val="0"/>
        <w:spacing w:line="360" w:lineRule="auto"/>
        <w:ind w:firstLine="3012" w:firstLineChars="1000"/>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项目名称：</w:t>
      </w:r>
      <w:r>
        <w:rPr>
          <w:rFonts w:hint="eastAsia" w:ascii="仿宋" w:hAnsi="仿宋" w:eastAsia="仿宋" w:cs="仿宋"/>
          <w:b/>
          <w:bCs/>
          <w:color w:val="000000" w:themeColor="text1"/>
          <w:sz w:val="30"/>
          <w:szCs w:val="30"/>
          <w:highlight w:val="none"/>
          <w:lang w:eastAsia="zh-CN"/>
          <w14:textFill>
            <w14:solidFill>
              <w14:schemeClr w14:val="tx1"/>
            </w14:solidFill>
          </w14:textFill>
        </w:rPr>
        <w:t>实验耗材采购</w:t>
      </w:r>
    </w:p>
    <w:p w14:paraId="626C7A83">
      <w:pPr>
        <w:pStyle w:val="26"/>
        <w:shd w:val="clear"/>
        <w:snapToGrid w:val="0"/>
        <w:spacing w:line="360" w:lineRule="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项目编号：</w:t>
      </w:r>
      <w:r>
        <w:rPr>
          <w:rFonts w:hint="eastAsia" w:ascii="仿宋" w:hAnsi="仿宋" w:eastAsia="仿宋" w:cs="仿宋"/>
          <w:b/>
          <w:bCs/>
          <w:color w:val="000000" w:themeColor="text1"/>
          <w:sz w:val="30"/>
          <w:szCs w:val="30"/>
          <w:highlight w:val="none"/>
          <w:lang w:eastAsia="zh-CN"/>
          <w14:textFill>
            <w14:solidFill>
              <w14:schemeClr w14:val="tx1"/>
            </w14:solidFill>
          </w14:textFill>
        </w:rPr>
        <w:t>GXZC2026-G1-000856-KWZB</w:t>
      </w:r>
    </w:p>
    <w:p w14:paraId="05CE2816">
      <w:pPr>
        <w:pStyle w:val="26"/>
        <w:shd w:val="clear"/>
        <w:snapToGrid w:val="0"/>
        <w:spacing w:line="360" w:lineRule="auto"/>
        <w:ind w:firstLine="1977" w:firstLineChars="691"/>
        <w:rPr>
          <w:rFonts w:hint="eastAsia" w:ascii="仿宋" w:hAnsi="仿宋" w:eastAsia="仿宋" w:cs="仿宋"/>
          <w:b/>
          <w:bCs/>
          <w:color w:val="000000" w:themeColor="text1"/>
          <w:w w:val="95"/>
          <w:sz w:val="30"/>
          <w:szCs w:val="30"/>
          <w:highlight w:val="none"/>
          <w14:textFill>
            <w14:solidFill>
              <w14:schemeClr w14:val="tx1"/>
            </w14:solidFill>
          </w14:textFill>
        </w:rPr>
      </w:pPr>
    </w:p>
    <w:p w14:paraId="741D0DAC">
      <w:pPr>
        <w:pStyle w:val="26"/>
        <w:keepNext w:val="0"/>
        <w:keepLines w:val="0"/>
        <w:pageBreakBefore w:val="0"/>
        <w:widowControl w:val="0"/>
        <w:shd w:val="clear"/>
        <w:kinsoku/>
        <w:wordWrap/>
        <w:overflowPunct/>
        <w:topLinePunct w:val="0"/>
        <w:autoSpaceDE/>
        <w:autoSpaceDN/>
        <w:bidi w:val="0"/>
        <w:adjustRightInd/>
        <w:snapToGrid w:val="0"/>
        <w:spacing w:after="0" w:line="360" w:lineRule="auto"/>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p>
    <w:p w14:paraId="13BEB067">
      <w:pPr>
        <w:pStyle w:val="26"/>
        <w:keepNext w:val="0"/>
        <w:keepLines w:val="0"/>
        <w:pageBreakBefore w:val="0"/>
        <w:widowControl w:val="0"/>
        <w:shd w:val="clear"/>
        <w:kinsoku/>
        <w:wordWrap/>
        <w:overflowPunct/>
        <w:topLinePunct w:val="0"/>
        <w:autoSpaceDE/>
        <w:autoSpaceDN/>
        <w:bidi w:val="0"/>
        <w:adjustRightInd/>
        <w:snapToGrid w:val="0"/>
        <w:spacing w:after="0" w:line="360" w:lineRule="auto"/>
        <w:jc w:val="center"/>
        <w:textAlignment w:val="auto"/>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采购人：</w:t>
      </w:r>
      <w:r>
        <w:rPr>
          <w:rFonts w:hint="eastAsia" w:ascii="仿宋" w:hAnsi="仿宋" w:eastAsia="仿宋" w:cs="仿宋"/>
          <w:b/>
          <w:bCs/>
          <w:color w:val="000000" w:themeColor="text1"/>
          <w:sz w:val="30"/>
          <w:szCs w:val="30"/>
          <w:highlight w:val="none"/>
          <w:lang w:eastAsia="zh-CN"/>
          <w14:textFill>
            <w14:solidFill>
              <w14:schemeClr w14:val="tx1"/>
            </w14:solidFill>
          </w14:textFill>
        </w:rPr>
        <w:t>广西—东盟食品检验检测中心</w:t>
      </w:r>
    </w:p>
    <w:p w14:paraId="668CC279">
      <w:pPr>
        <w:pStyle w:val="26"/>
        <w:keepNext w:val="0"/>
        <w:keepLines w:val="0"/>
        <w:pageBreakBefore w:val="0"/>
        <w:widowControl w:val="0"/>
        <w:shd w:val="clear"/>
        <w:kinsoku/>
        <w:wordWrap/>
        <w:overflowPunct/>
        <w:topLinePunct w:val="0"/>
        <w:autoSpaceDE/>
        <w:autoSpaceDN/>
        <w:bidi w:val="0"/>
        <w:adjustRightInd/>
        <w:snapToGrid w:val="0"/>
        <w:spacing w:after="0" w:line="360" w:lineRule="auto"/>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采购代理机构：广西科文招标有限公司</w:t>
      </w:r>
    </w:p>
    <w:p w14:paraId="2281E572">
      <w:pPr>
        <w:pStyle w:val="26"/>
        <w:keepNext w:val="0"/>
        <w:keepLines w:val="0"/>
        <w:pageBreakBefore w:val="0"/>
        <w:widowControl w:val="0"/>
        <w:shd w:val="clear"/>
        <w:kinsoku/>
        <w:wordWrap/>
        <w:overflowPunct/>
        <w:topLinePunct w:val="0"/>
        <w:autoSpaceDE/>
        <w:autoSpaceDN/>
        <w:bidi w:val="0"/>
        <w:adjustRightInd/>
        <w:snapToGrid w:val="0"/>
        <w:spacing w:after="0" w:line="360" w:lineRule="auto"/>
        <w:jc w:val="center"/>
        <w:textAlignment w:val="auto"/>
        <w:rPr>
          <w:rFonts w:hint="default" w:ascii="仿宋" w:hAnsi="仿宋" w:eastAsia="仿宋" w:cs="仿宋"/>
          <w:color w:val="000000" w:themeColor="text1"/>
          <w:szCs w:val="20"/>
          <w:highlight w:val="none"/>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2026年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4</w:t>
      </w:r>
      <w:r>
        <w:rPr>
          <w:rFonts w:hint="eastAsia" w:ascii="仿宋" w:hAnsi="仿宋" w:eastAsia="仿宋" w:cs="仿宋"/>
          <w:b/>
          <w:bCs/>
          <w:color w:val="000000" w:themeColor="text1"/>
          <w:sz w:val="30"/>
          <w:szCs w:val="30"/>
          <w:highlight w:val="none"/>
          <w:lang w:eastAsia="zh-CN"/>
          <w14:textFill>
            <w14:solidFill>
              <w14:schemeClr w14:val="tx1"/>
            </w14:solidFill>
          </w14:textFill>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28日</w:t>
      </w:r>
    </w:p>
    <w:p w14:paraId="340A942E">
      <w:pPr>
        <w:pStyle w:val="26"/>
        <w:shd w:val="clear"/>
        <w:spacing w:before="120" w:after="120" w:line="360" w:lineRule="auto"/>
        <w:jc w:val="center"/>
        <w:rPr>
          <w:rFonts w:hint="eastAsia" w:ascii="仿宋" w:hAnsi="仿宋" w:eastAsia="仿宋" w:cs="仿宋"/>
          <w:color w:val="000000" w:themeColor="text1"/>
          <w:highlight w:val="none"/>
          <w14:textFill>
            <w14:solidFill>
              <w14:schemeClr w14:val="tx1"/>
            </w14:solidFill>
          </w14:textFill>
        </w:rPr>
      </w:pPr>
    </w:p>
    <w:p w14:paraId="769E73A8">
      <w:pPr>
        <w:shd w:val="clea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14:paraId="5B21C0E5">
      <w:pPr>
        <w:shd w:val="clear"/>
        <w:spacing w:line="360" w:lineRule="auto"/>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目录</w:t>
      </w:r>
    </w:p>
    <w:p w14:paraId="7D02471D">
      <w:pPr>
        <w:pStyle w:val="34"/>
        <w:shd w:val="clear"/>
        <w:spacing w:line="360" w:lineRule="auto"/>
        <w:ind w:firstLine="320"/>
        <w:rPr>
          <w:rFonts w:hint="eastAsia" w:ascii="仿宋" w:hAnsi="仿宋" w:eastAsia="仿宋" w:cs="仿宋"/>
          <w:b w:val="0"/>
          <w:color w:val="000000" w:themeColor="text1"/>
          <w:sz w:val="32"/>
          <w:szCs w:val="32"/>
          <w:highlight w:val="none"/>
          <w14:textFill>
            <w14:solidFill>
              <w14:schemeClr w14:val="tx1"/>
            </w14:solidFill>
          </w14:textFill>
        </w:rPr>
      </w:pPr>
    </w:p>
    <w:p w14:paraId="01908E07">
      <w:pPr>
        <w:pStyle w:val="34"/>
        <w:shd w:val="clear"/>
        <w:tabs>
          <w:tab w:val="right" w:leader="dot" w:pos="10204"/>
          <w:tab w:val="clear" w:pos="8398"/>
        </w:tabs>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val="0"/>
          <w:color w:val="000000" w:themeColor="text1"/>
          <w:sz w:val="36"/>
          <w:szCs w:val="36"/>
          <w:highlight w:val="none"/>
          <w14:textFill>
            <w14:solidFill>
              <w14:schemeClr w14:val="tx1"/>
            </w14:solidFill>
          </w14:textFill>
        </w:rPr>
        <w:fldChar w:fldCharType="begin"/>
      </w:r>
      <w:r>
        <w:rPr>
          <w:rFonts w:hint="eastAsia" w:ascii="仿宋" w:hAnsi="仿宋" w:eastAsia="仿宋" w:cs="仿宋"/>
          <w:b w:val="0"/>
          <w:color w:val="000000" w:themeColor="text1"/>
          <w:sz w:val="36"/>
          <w:szCs w:val="36"/>
          <w:highlight w:val="none"/>
          <w14:textFill>
            <w14:solidFill>
              <w14:schemeClr w14:val="tx1"/>
            </w14:solidFill>
          </w14:textFill>
        </w:rPr>
        <w:instrText xml:space="preserve">TOC \o "1-2" \h \z \u</w:instrText>
      </w:r>
      <w:r>
        <w:rPr>
          <w:rFonts w:hint="eastAsia" w:ascii="仿宋" w:hAnsi="仿宋" w:eastAsia="仿宋" w:cs="仿宋"/>
          <w:b w:val="0"/>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_Toc629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第一章招标公告</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_Toc629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2</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501EED80">
      <w:pPr>
        <w:pStyle w:val="34"/>
        <w:shd w:val="clear"/>
        <w:tabs>
          <w:tab w:val="right" w:leader="dot" w:pos="10204"/>
          <w:tab w:val="clear" w:pos="8398"/>
        </w:tabs>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_Toc16265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第二章 采购需求</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_Toc16265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7</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32692E1F">
      <w:pPr>
        <w:pStyle w:val="34"/>
        <w:shd w:val="clear"/>
        <w:tabs>
          <w:tab w:val="right" w:leader="dot" w:pos="10204"/>
          <w:tab w:val="clear" w:pos="8398"/>
        </w:tabs>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_Toc20279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第三章投标人须知</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_Toc20279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20</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71A56A1D">
      <w:pPr>
        <w:pStyle w:val="34"/>
        <w:shd w:val="clear"/>
        <w:tabs>
          <w:tab w:val="right" w:leader="dot" w:pos="10204"/>
          <w:tab w:val="clear" w:pos="8398"/>
        </w:tabs>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_Toc4343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第四章评标方法及评标标准</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_Toc4343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46</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7E2B3E92">
      <w:pPr>
        <w:pStyle w:val="40"/>
        <w:shd w:val="clear"/>
        <w:tabs>
          <w:tab w:val="right" w:leader="dot" w:pos="10204"/>
        </w:tabs>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_Toc32590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b/>
          <w:bCs/>
          <w:color w:val="000000" w:themeColor="text1"/>
          <w:sz w:val="36"/>
          <w:szCs w:val="36"/>
          <w:highlight w:val="none"/>
          <w14:textFill>
            <w14:solidFill>
              <w14:schemeClr w14:val="tx1"/>
            </w14:solidFill>
          </w14:textFill>
        </w:rPr>
        <w:t>第五章拟签订的合同文本</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_Toc32590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55</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15CB7663">
      <w:pPr>
        <w:pStyle w:val="34"/>
        <w:shd w:val="clear"/>
        <w:tabs>
          <w:tab w:val="right" w:leader="dot" w:pos="10204"/>
          <w:tab w:val="clear" w:pos="8398"/>
        </w:tabs>
        <w:rPr>
          <w:color w:val="000000" w:themeColor="text1"/>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HYPERLINK \l _Toc18358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第六章　投标文件格式</w:t>
      </w:r>
      <w:r>
        <w:rPr>
          <w:rFonts w:hint="eastAsia" w:ascii="仿宋" w:hAnsi="仿宋" w:eastAsia="仿宋" w:cs="仿宋"/>
          <w:color w:val="000000" w:themeColor="text1"/>
          <w:sz w:val="36"/>
          <w:szCs w:val="36"/>
          <w:highlight w:val="none"/>
          <w14:textFill>
            <w14:solidFill>
              <w14:schemeClr w14:val="tx1"/>
            </w14:solidFill>
          </w14:textFill>
        </w:rPr>
        <w:tab/>
      </w:r>
      <w:r>
        <w:rPr>
          <w:rFonts w:hint="eastAsia" w:ascii="仿宋" w:hAnsi="仿宋" w:eastAsia="仿宋" w:cs="仿宋"/>
          <w:color w:val="000000" w:themeColor="text1"/>
          <w:sz w:val="36"/>
          <w:szCs w:val="36"/>
          <w:highlight w:val="none"/>
          <w14:textFill>
            <w14:solidFill>
              <w14:schemeClr w14:val="tx1"/>
            </w14:solidFill>
          </w14:textFill>
        </w:rPr>
        <w:fldChar w:fldCharType="begin"/>
      </w:r>
      <w:r>
        <w:rPr>
          <w:rFonts w:hint="eastAsia" w:ascii="仿宋" w:hAnsi="仿宋" w:eastAsia="仿宋" w:cs="仿宋"/>
          <w:color w:val="000000" w:themeColor="text1"/>
          <w:sz w:val="36"/>
          <w:szCs w:val="36"/>
          <w:highlight w:val="none"/>
          <w14:textFill>
            <w14:solidFill>
              <w14:schemeClr w14:val="tx1"/>
            </w14:solidFill>
          </w14:textFill>
        </w:rPr>
        <w:instrText xml:space="preserve"> PAGEREF _Toc18358 \h </w:instrText>
      </w:r>
      <w:r>
        <w:rPr>
          <w:rFonts w:hint="eastAsia" w:ascii="仿宋" w:hAnsi="仿宋" w:eastAsia="仿宋" w:cs="仿宋"/>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62</w:t>
      </w:r>
      <w:r>
        <w:rPr>
          <w:rFonts w:hint="eastAsia" w:ascii="仿宋" w:hAnsi="仿宋" w:eastAsia="仿宋" w:cs="仿宋"/>
          <w:color w:val="000000" w:themeColor="text1"/>
          <w:sz w:val="36"/>
          <w:szCs w:val="36"/>
          <w:highlight w:val="none"/>
          <w14:textFill>
            <w14:solidFill>
              <w14:schemeClr w14:val="tx1"/>
            </w14:solidFill>
          </w14:textFill>
        </w:rPr>
        <w:fldChar w:fldCharType="end"/>
      </w:r>
      <w:r>
        <w:rPr>
          <w:rFonts w:hint="eastAsia" w:ascii="仿宋" w:hAnsi="仿宋" w:eastAsia="仿宋" w:cs="仿宋"/>
          <w:color w:val="000000" w:themeColor="text1"/>
          <w:sz w:val="36"/>
          <w:szCs w:val="36"/>
          <w:highlight w:val="none"/>
          <w14:textFill>
            <w14:solidFill>
              <w14:schemeClr w14:val="tx1"/>
            </w14:solidFill>
          </w14:textFill>
        </w:rPr>
        <w:fldChar w:fldCharType="end"/>
      </w:r>
    </w:p>
    <w:p w14:paraId="2DC87FE3">
      <w:pPr>
        <w:shd w:val="clear"/>
        <w:spacing w:line="48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fldChar w:fldCharType="end"/>
      </w:r>
    </w:p>
    <w:p w14:paraId="2E339D65">
      <w:pPr>
        <w:shd w:val="clear"/>
        <w:spacing w:before="120" w:beforeLines="50" w:line="480" w:lineRule="exact"/>
        <w:rPr>
          <w:rFonts w:hint="eastAsia" w:ascii="仿宋" w:hAnsi="仿宋" w:eastAsia="仿宋" w:cs="仿宋"/>
          <w:color w:val="000000" w:themeColor="text1"/>
          <w:sz w:val="30"/>
          <w:highlight w:val="none"/>
          <w14:textFill>
            <w14:solidFill>
              <w14:schemeClr w14:val="tx1"/>
            </w14:solidFill>
          </w14:textFill>
        </w:rPr>
      </w:pPr>
    </w:p>
    <w:p w14:paraId="73D271D1">
      <w:pPr>
        <w:pStyle w:val="18"/>
        <w:shd w:val="clear"/>
        <w:rPr>
          <w:rFonts w:hint="eastAsia" w:ascii="仿宋" w:hAnsi="仿宋" w:eastAsia="仿宋" w:cs="仿宋"/>
          <w:b/>
          <w:bCs/>
          <w:color w:val="000000" w:themeColor="text1"/>
          <w:highlight w:val="none"/>
          <w14:textFill>
            <w14:solidFill>
              <w14:schemeClr w14:val="tx1"/>
            </w14:solidFill>
          </w14:textFill>
        </w:rPr>
      </w:pPr>
      <w:bookmarkStart w:id="0" w:name="_Toc254970630"/>
      <w:bookmarkStart w:id="1" w:name="_Toc254970489"/>
    </w:p>
    <w:p w14:paraId="684CB94E">
      <w:pPr>
        <w:pStyle w:val="3"/>
        <w:keepNext w:val="0"/>
        <w:keepLines w:val="0"/>
        <w:shd w:val="clear"/>
        <w:tabs>
          <w:tab w:val="left" w:pos="0"/>
          <w:tab w:val="left" w:pos="3165"/>
          <w:tab w:val="center" w:pos="4153"/>
        </w:tabs>
        <w:autoSpaceDE w:val="0"/>
        <w:autoSpaceDN w:val="0"/>
        <w:adjustRightInd w:val="0"/>
        <w:spacing w:before="0" w:after="0" w:line="500" w:lineRule="exact"/>
        <w:jc w:val="center"/>
        <w:rPr>
          <w:rFonts w:hint="eastAsia" w:ascii="仿宋" w:hAnsi="仿宋" w:eastAsia="仿宋" w:cs="仿宋"/>
          <w:b w:val="0"/>
          <w:bCs w:val="0"/>
          <w:color w:val="000000" w:themeColor="text1"/>
          <w:highlight w:val="none"/>
          <w14:textFill>
            <w14:solidFill>
              <w14:schemeClr w14:val="tx1"/>
            </w14:solidFill>
          </w14:textFill>
        </w:rPr>
      </w:pPr>
    </w:p>
    <w:p w14:paraId="28035DD0">
      <w:pPr>
        <w:shd w:val="clear"/>
        <w:rPr>
          <w:rFonts w:hint="eastAsia" w:ascii="仿宋" w:hAnsi="仿宋" w:eastAsia="仿宋" w:cs="仿宋"/>
          <w:color w:val="000000" w:themeColor="text1"/>
          <w:highlight w:val="none"/>
          <w14:textFill>
            <w14:solidFill>
              <w14:schemeClr w14:val="tx1"/>
            </w14:solidFill>
          </w14:textFill>
        </w:rPr>
      </w:pPr>
    </w:p>
    <w:p w14:paraId="11DB8F6E">
      <w:pPr>
        <w:shd w:val="clear"/>
        <w:rPr>
          <w:rFonts w:hint="eastAsia" w:ascii="仿宋" w:hAnsi="仿宋" w:eastAsia="仿宋" w:cs="仿宋"/>
          <w:color w:val="000000" w:themeColor="text1"/>
          <w:highlight w:val="none"/>
          <w14:textFill>
            <w14:solidFill>
              <w14:schemeClr w14:val="tx1"/>
            </w14:solidFill>
          </w14:textFill>
        </w:rPr>
      </w:pPr>
    </w:p>
    <w:p w14:paraId="7B53A7EB">
      <w:pPr>
        <w:shd w:val="clear"/>
        <w:tabs>
          <w:tab w:val="left" w:pos="8808"/>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ab/>
      </w:r>
    </w:p>
    <w:p w14:paraId="3C10B6A3">
      <w:pPr>
        <w:shd w:val="clear"/>
        <w:rPr>
          <w:rFonts w:hint="eastAsia" w:ascii="仿宋" w:hAnsi="仿宋" w:eastAsia="仿宋" w:cs="仿宋"/>
          <w:color w:val="000000" w:themeColor="text1"/>
          <w:highlight w:val="none"/>
          <w14:textFill>
            <w14:solidFill>
              <w14:schemeClr w14:val="tx1"/>
            </w14:solidFill>
          </w14:textFill>
        </w:rPr>
      </w:pPr>
    </w:p>
    <w:p w14:paraId="58E8DA4F">
      <w:pPr>
        <w:shd w:val="clear"/>
        <w:rPr>
          <w:rFonts w:hint="eastAsia" w:ascii="仿宋" w:hAnsi="仿宋" w:eastAsia="仿宋" w:cs="仿宋"/>
          <w:color w:val="000000" w:themeColor="text1"/>
          <w:highlight w:val="none"/>
          <w14:textFill>
            <w14:solidFill>
              <w14:schemeClr w14:val="tx1"/>
            </w14:solidFill>
          </w14:textFill>
        </w:rPr>
      </w:pPr>
    </w:p>
    <w:p w14:paraId="3284B438">
      <w:pPr>
        <w:shd w:val="clear"/>
        <w:rPr>
          <w:rFonts w:hint="eastAsia" w:ascii="仿宋" w:hAnsi="仿宋" w:eastAsia="仿宋" w:cs="仿宋"/>
          <w:color w:val="000000" w:themeColor="text1"/>
          <w:highlight w:val="none"/>
          <w14:textFill>
            <w14:solidFill>
              <w14:schemeClr w14:val="tx1"/>
            </w14:solidFill>
          </w14:textFill>
        </w:rPr>
      </w:pPr>
    </w:p>
    <w:p w14:paraId="65EA7A96">
      <w:pPr>
        <w:pStyle w:val="3"/>
        <w:keepNext w:val="0"/>
        <w:keepLines w:val="0"/>
        <w:shd w:val="clear"/>
        <w:tabs>
          <w:tab w:val="left" w:pos="0"/>
          <w:tab w:val="left" w:pos="3165"/>
          <w:tab w:val="center" w:pos="4153"/>
        </w:tabs>
        <w:autoSpaceDE w:val="0"/>
        <w:autoSpaceDN w:val="0"/>
        <w:adjustRightInd w:val="0"/>
        <w:spacing w:before="0" w:after="0" w:line="500" w:lineRule="exact"/>
        <w:rPr>
          <w:rFonts w:hint="eastAsia" w:ascii="仿宋" w:hAnsi="仿宋" w:eastAsia="仿宋" w:cs="仿宋"/>
          <w:color w:val="000000" w:themeColor="text1"/>
          <w:highlight w:val="none"/>
          <w14:textFill>
            <w14:solidFill>
              <w14:schemeClr w14:val="tx1"/>
            </w14:solidFill>
          </w14:textFill>
        </w:rPr>
      </w:pPr>
    </w:p>
    <w:p w14:paraId="10CC905C">
      <w:pPr>
        <w:pStyle w:val="3"/>
        <w:keepNext w:val="0"/>
        <w:keepLines w:val="0"/>
        <w:shd w:val="clear"/>
        <w:tabs>
          <w:tab w:val="left" w:pos="0"/>
          <w:tab w:val="left" w:pos="3165"/>
          <w:tab w:val="center" w:pos="4153"/>
        </w:tabs>
        <w:autoSpaceDE w:val="0"/>
        <w:autoSpaceDN w:val="0"/>
        <w:adjustRightInd w:val="0"/>
        <w:spacing w:before="0" w:after="0" w:line="50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 w:name="_Toc629"/>
      <w:bookmarkStart w:id="3" w:name="OLE_LINK3"/>
      <w:r>
        <w:rPr>
          <w:rFonts w:hint="eastAsia" w:ascii="仿宋" w:hAnsi="仿宋" w:eastAsia="仿宋" w:cs="仿宋"/>
          <w:color w:val="000000" w:themeColor="text1"/>
          <w:highlight w:val="none"/>
          <w14:textFill>
            <w14:solidFill>
              <w14:schemeClr w14:val="tx1"/>
            </w14:solidFill>
          </w14:textFill>
        </w:rPr>
        <w:t>第一章</w:t>
      </w:r>
      <w:bookmarkEnd w:id="0"/>
      <w:bookmarkEnd w:id="1"/>
      <w:bookmarkStart w:id="4" w:name="_Toc35393789"/>
      <w:bookmarkStart w:id="5" w:name="_Toc28359001"/>
      <w:r>
        <w:rPr>
          <w:rFonts w:hint="eastAsia" w:ascii="仿宋" w:hAnsi="仿宋" w:eastAsia="仿宋" w:cs="仿宋"/>
          <w:color w:val="000000" w:themeColor="text1"/>
          <w:highlight w:val="none"/>
          <w14:textFill>
            <w14:solidFill>
              <w14:schemeClr w14:val="tx1"/>
            </w14:solidFill>
          </w14:textFill>
        </w:rPr>
        <w:t>招标公告</w:t>
      </w:r>
      <w:bookmarkEnd w:id="2"/>
      <w:bookmarkEnd w:id="4"/>
      <w:bookmarkEnd w:id="5"/>
    </w:p>
    <w:p w14:paraId="7180DE77">
      <w:pPr>
        <w:pStyle w:val="3"/>
        <w:keepNext w:val="0"/>
        <w:keepLines w:val="0"/>
        <w:pageBreakBefore w:val="0"/>
        <w:shd w:val="clear"/>
        <w:tabs>
          <w:tab w:val="left" w:pos="0"/>
          <w:tab w:val="left" w:pos="3165"/>
          <w:tab w:val="center" w:pos="4153"/>
        </w:tabs>
        <w:kinsoku/>
        <w:wordWrap w:val="0"/>
        <w:overflowPunct/>
        <w:topLinePunct w:val="0"/>
        <w:autoSpaceDE w:val="0"/>
        <w:autoSpaceDN w:val="0"/>
        <w:bidi w:val="0"/>
        <w:adjustRightInd w:val="0"/>
        <w:snapToGrid/>
        <w:spacing w:before="120" w:beforeLines="50" w:after="0" w:line="500" w:lineRule="exact"/>
        <w:jc w:val="center"/>
        <w:textAlignment w:val="auto"/>
        <w:rPr>
          <w:rFonts w:hint="eastAsia" w:ascii="仿宋" w:hAnsi="仿宋" w:eastAsia="仿宋" w:cs="仿宋"/>
          <w:bCs w:val="0"/>
          <w:color w:val="000000" w:themeColor="text1"/>
          <w:kern w:val="2"/>
          <w:sz w:val="30"/>
          <w:szCs w:val="30"/>
          <w:highlight w:val="none"/>
          <w14:textFill>
            <w14:solidFill>
              <w14:schemeClr w14:val="tx1"/>
            </w14:solidFill>
          </w14:textFill>
        </w:rPr>
      </w:pPr>
      <w:bookmarkStart w:id="6" w:name="_Toc10552"/>
      <w:bookmarkStart w:id="7" w:name="_Toc6207"/>
      <w:r>
        <w:rPr>
          <w:rFonts w:hint="eastAsia" w:ascii="仿宋" w:hAnsi="仿宋" w:eastAsia="仿宋" w:cs="仿宋"/>
          <w:color w:val="000000" w:themeColor="text1"/>
          <w:sz w:val="30"/>
          <w:szCs w:val="30"/>
          <w:highlight w:val="none"/>
          <w:lang w:eastAsia="zh-CN"/>
          <w14:textFill>
            <w14:solidFill>
              <w14:schemeClr w14:val="tx1"/>
            </w14:solidFill>
          </w14:textFill>
        </w:rPr>
        <w:t>广西科文招标有限公司实验耗材采购</w:t>
      </w:r>
      <w:r>
        <w:rPr>
          <w:rFonts w:hint="eastAsia" w:ascii="仿宋" w:hAnsi="仿宋" w:eastAsia="仿宋" w:cs="仿宋"/>
          <w:bCs w:val="0"/>
          <w:color w:val="000000" w:themeColor="text1"/>
          <w:kern w:val="2"/>
          <w:sz w:val="30"/>
          <w:szCs w:val="30"/>
          <w:highlight w:val="none"/>
          <w14:textFill>
            <w14:solidFill>
              <w14:schemeClr w14:val="tx1"/>
            </w14:solidFill>
          </w14:textFill>
        </w:rPr>
        <w:t>（</w:t>
      </w:r>
      <w:r>
        <w:rPr>
          <w:rFonts w:hint="eastAsia" w:ascii="仿宋" w:hAnsi="仿宋" w:eastAsia="仿宋" w:cs="仿宋"/>
          <w:bCs w:val="0"/>
          <w:color w:val="000000" w:themeColor="text1"/>
          <w:kern w:val="2"/>
          <w:sz w:val="30"/>
          <w:szCs w:val="30"/>
          <w:highlight w:val="none"/>
          <w:lang w:eastAsia="zh-CN"/>
          <w14:textFill>
            <w14:solidFill>
              <w14:schemeClr w14:val="tx1"/>
            </w14:solidFill>
          </w14:textFill>
        </w:rPr>
        <w:t>GXZC2026-G1-000856-KWZB</w:t>
      </w:r>
      <w:r>
        <w:rPr>
          <w:rFonts w:hint="eastAsia" w:ascii="仿宋" w:hAnsi="仿宋" w:eastAsia="仿宋" w:cs="仿宋"/>
          <w:bCs w:val="0"/>
          <w:color w:val="000000" w:themeColor="text1"/>
          <w:kern w:val="2"/>
          <w:sz w:val="30"/>
          <w:szCs w:val="30"/>
          <w:highlight w:val="none"/>
          <w14:textFill>
            <w14:solidFill>
              <w14:schemeClr w14:val="tx1"/>
            </w14:solidFill>
          </w14:textFill>
        </w:rPr>
        <w:t>）招标公告</w:t>
      </w:r>
      <w:bookmarkEnd w:id="6"/>
      <w:bookmarkEnd w:id="7"/>
    </w:p>
    <w:p w14:paraId="32C257F3">
      <w:pPr>
        <w:keepNext w:val="0"/>
        <w:keepLines w:val="0"/>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项目概况</w:t>
      </w:r>
    </w:p>
    <w:p w14:paraId="685ABBE3">
      <w:pPr>
        <w:keepNext w:val="0"/>
        <w:keepLines w:val="0"/>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napToGrid/>
        <w:spacing w:line="40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eastAsia="zh-CN"/>
          <w14:textFill>
            <w14:solidFill>
              <w14:schemeClr w14:val="tx1"/>
            </w14:solidFill>
          </w14:textFill>
        </w:rPr>
        <w:t>实验耗材采购</w:t>
      </w:r>
      <w:r>
        <w:rPr>
          <w:rFonts w:hint="eastAsia" w:ascii="仿宋" w:hAnsi="仿宋" w:eastAsia="仿宋" w:cs="仿宋"/>
          <w:color w:val="000000" w:themeColor="text1"/>
          <w:sz w:val="24"/>
          <w:highlight w:val="none"/>
          <w14:textFill>
            <w14:solidFill>
              <w14:schemeClr w14:val="tx1"/>
            </w14:solidFill>
          </w14:textFill>
        </w:rPr>
        <w:t>项目的潜在投标人应在</w:t>
      </w:r>
      <w:r>
        <w:rPr>
          <w:rFonts w:hint="eastAsia" w:ascii="仿宋" w:hAnsi="仿宋" w:eastAsia="仿宋" w:cs="仿宋"/>
          <w:color w:val="000000" w:themeColor="text1"/>
          <w:sz w:val="24"/>
          <w:highlight w:val="none"/>
          <w:u w:val="single"/>
          <w14:textFill>
            <w14:solidFill>
              <w14:schemeClr w14:val="tx1"/>
            </w14:solidFill>
          </w14:textFill>
        </w:rPr>
        <w:t>广西政府采购云平台（https://www.gcy.zfcg.gxzf.gov.cn/）</w:t>
      </w:r>
      <w:r>
        <w:rPr>
          <w:rFonts w:hint="eastAsia" w:ascii="仿宋" w:hAnsi="仿宋" w:eastAsia="仿宋" w:cs="仿宋"/>
          <w:color w:val="000000" w:themeColor="text1"/>
          <w:sz w:val="24"/>
          <w:highlight w:val="none"/>
          <w14:textFill>
            <w14:solidFill>
              <w14:schemeClr w14:val="tx1"/>
            </w14:solidFill>
          </w14:textFill>
        </w:rPr>
        <w:t>获取招标文件，并于</w:t>
      </w:r>
      <w:r>
        <w:rPr>
          <w:rFonts w:hint="eastAsia" w:ascii="仿宋" w:hAnsi="仿宋" w:eastAsia="仿宋" w:cs="仿宋"/>
          <w:color w:val="000000" w:themeColor="text1"/>
          <w:sz w:val="24"/>
          <w:highlight w:val="none"/>
          <w:lang w:eastAsia="zh-CN"/>
          <w14:textFill>
            <w14:solidFill>
              <w14:schemeClr w14:val="tx1"/>
            </w14:solidFill>
          </w14:textFill>
        </w:rPr>
        <w:t>2026年5月19日09：30</w:t>
      </w:r>
      <w:r>
        <w:rPr>
          <w:rFonts w:hint="eastAsia" w:ascii="仿宋" w:hAnsi="仿宋" w:eastAsia="仿宋" w:cs="仿宋"/>
          <w:color w:val="000000" w:themeColor="text1"/>
          <w:sz w:val="24"/>
          <w:highlight w:val="none"/>
          <w14:textFill>
            <w14:solidFill>
              <w14:schemeClr w14:val="tx1"/>
            </w14:solidFill>
          </w14:textFill>
        </w:rPr>
        <w:t>（北京时间）前递交投标文件。</w:t>
      </w:r>
      <w:bookmarkStart w:id="151" w:name="_GoBack"/>
      <w:bookmarkEnd w:id="151"/>
    </w:p>
    <w:p w14:paraId="31A7811E">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szCs w:val="24"/>
          <w:highlight w:val="none"/>
          <w14:textFill>
            <w14:solidFill>
              <w14:schemeClr w14:val="tx1"/>
            </w14:solidFill>
          </w14:textFill>
        </w:rPr>
      </w:pPr>
      <w:bookmarkStart w:id="8" w:name="_Toc28359002"/>
      <w:bookmarkStart w:id="9" w:name="_Toc35393790"/>
      <w:bookmarkStart w:id="10" w:name="_Toc28359079"/>
      <w:bookmarkStart w:id="11" w:name="_Toc35393621"/>
      <w:bookmarkStart w:id="12" w:name="_Hlk24379207"/>
      <w:r>
        <w:rPr>
          <w:rFonts w:hint="eastAsia" w:ascii="仿宋" w:hAnsi="仿宋" w:eastAsia="仿宋" w:cs="仿宋"/>
          <w:b/>
          <w:bCs/>
          <w:color w:val="000000" w:themeColor="text1"/>
          <w:sz w:val="24"/>
          <w:szCs w:val="24"/>
          <w:highlight w:val="none"/>
          <w14:textFill>
            <w14:solidFill>
              <w14:schemeClr w14:val="tx1"/>
            </w14:solidFill>
          </w14:textFill>
        </w:rPr>
        <w:t>一、项目基本情况</w:t>
      </w:r>
      <w:bookmarkEnd w:id="8"/>
      <w:bookmarkEnd w:id="9"/>
      <w:bookmarkEnd w:id="10"/>
      <w:bookmarkEnd w:id="11"/>
    </w:p>
    <w:bookmarkEnd w:id="12"/>
    <w:p w14:paraId="62B3C202">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themeColor="text1"/>
          <w:sz w:val="24"/>
          <w:szCs w:val="24"/>
          <w:highlight w:val="none"/>
          <w:lang w:eastAsia="zh-CN"/>
          <w14:textFill>
            <w14:solidFill>
              <w14:schemeClr w14:val="tx1"/>
            </w14:solidFill>
          </w14:textFill>
        </w:rPr>
      </w:pPr>
      <w:bookmarkStart w:id="13" w:name="_Toc28359004"/>
      <w:bookmarkStart w:id="14" w:name="_Toc35393792"/>
      <w:bookmarkStart w:id="15" w:name="_Toc28359081"/>
      <w:bookmarkStart w:id="16" w:name="_Toc35393623"/>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lang w:eastAsia="zh-CN"/>
          <w14:textFill>
            <w14:solidFill>
              <w14:schemeClr w14:val="tx1"/>
            </w14:solidFill>
          </w14:textFill>
        </w:rPr>
        <w:t>GXZC2026-G1-000856-KWZB</w:t>
      </w:r>
    </w:p>
    <w:p w14:paraId="6C122218">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14:textFill>
            <w14:solidFill>
              <w14:schemeClr w14:val="tx1"/>
            </w14:solidFill>
          </w14:textFill>
        </w:rPr>
        <w:t>：</w:t>
      </w:r>
      <w:bookmarkStart w:id="17" w:name="OLE_LINK41"/>
      <w:r>
        <w:rPr>
          <w:rFonts w:hint="eastAsia" w:ascii="仿宋" w:hAnsi="仿宋" w:eastAsia="仿宋" w:cs="仿宋"/>
          <w:bCs/>
          <w:color w:val="000000" w:themeColor="text1"/>
          <w:sz w:val="24"/>
          <w:szCs w:val="24"/>
          <w:highlight w:val="none"/>
          <w:lang w:eastAsia="zh-CN"/>
          <w14:textFill>
            <w14:solidFill>
              <w14:schemeClr w14:val="tx1"/>
            </w14:solidFill>
          </w14:textFill>
        </w:rPr>
        <w:t>实验耗材采购</w:t>
      </w:r>
      <w:bookmarkEnd w:id="17"/>
    </w:p>
    <w:p w14:paraId="3247DE5A">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w:t>
      </w:r>
      <w:r>
        <w:rPr>
          <w:rFonts w:hint="eastAsia" w:ascii="仿宋" w:hAnsi="仿宋" w:eastAsia="仿宋" w:cs="仿宋"/>
          <w:bCs/>
          <w:color w:val="000000" w:themeColor="text1"/>
          <w:sz w:val="24"/>
          <w:szCs w:val="24"/>
          <w:highlight w:val="none"/>
          <w14:textFill>
            <w14:solidFill>
              <w14:schemeClr w14:val="tx1"/>
            </w14:solidFill>
          </w14:textFill>
        </w:rPr>
        <w:t>额（元）：</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4000000.00</w:t>
      </w:r>
    </w:p>
    <w:p w14:paraId="233BD986">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最高限价（如有）：</w:t>
      </w:r>
      <w:r>
        <w:rPr>
          <w:rFonts w:hint="eastAsia" w:ascii="仿宋" w:hAnsi="仿宋" w:eastAsia="仿宋" w:cs="仿宋"/>
          <w:color w:val="000000" w:themeColor="text1"/>
          <w:sz w:val="24"/>
          <w:szCs w:val="24"/>
          <w:highlight w:val="none"/>
          <w:lang w:eastAsia="zh-CN"/>
          <w14:textFill>
            <w14:solidFill>
              <w14:schemeClr w14:val="tx1"/>
            </w14:solidFill>
          </w14:textFill>
        </w:rPr>
        <w:t>4000000.00</w:t>
      </w:r>
    </w:p>
    <w:p w14:paraId="54616A4C">
      <w:pPr>
        <w:keepNext w:val="0"/>
        <w:keepLines w:val="0"/>
        <w:pageBreakBefore w:val="0"/>
        <w:shd w:val="clear"/>
        <w:kinsoku/>
        <w:wordWrap w:val="0"/>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简要规格描述或项目基本概况介绍、用途：</w:t>
      </w:r>
      <w:bookmarkStart w:id="18" w:name="OLE_LINK46"/>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859"/>
        <w:gridCol w:w="1004"/>
        <w:gridCol w:w="2266"/>
      </w:tblGrid>
      <w:tr w14:paraId="4E3A7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6" w:type="dxa"/>
            <w:gridSpan w:val="4"/>
            <w:tcBorders>
              <w:top w:val="single" w:color="auto" w:sz="4" w:space="0"/>
              <w:left w:val="single" w:color="auto" w:sz="4" w:space="0"/>
              <w:bottom w:val="single" w:color="auto" w:sz="4" w:space="0"/>
              <w:right w:val="single" w:color="auto" w:sz="4" w:space="0"/>
            </w:tcBorders>
            <w:vAlign w:val="center"/>
          </w:tcPr>
          <w:p w14:paraId="63805B46">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：预算金额：65.00万元；最高限价：65.00万元</w:t>
            </w:r>
          </w:p>
        </w:tc>
      </w:tr>
      <w:tr w14:paraId="73E2F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45AB53E">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859" w:type="dxa"/>
            <w:tcBorders>
              <w:top w:val="single" w:color="auto" w:sz="4" w:space="0"/>
              <w:left w:val="single" w:color="auto" w:sz="4" w:space="0"/>
              <w:bottom w:val="single" w:color="auto" w:sz="4" w:space="0"/>
              <w:right w:val="single" w:color="auto" w:sz="4" w:space="0"/>
            </w:tcBorders>
            <w:vAlign w:val="center"/>
          </w:tcPr>
          <w:p w14:paraId="16E7EBBC">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1004" w:type="dxa"/>
            <w:tcBorders>
              <w:top w:val="single" w:color="auto" w:sz="4" w:space="0"/>
              <w:left w:val="single" w:color="auto" w:sz="4" w:space="0"/>
              <w:bottom w:val="single" w:color="auto" w:sz="4" w:space="0"/>
              <w:right w:val="single" w:color="auto" w:sz="4" w:space="0"/>
            </w:tcBorders>
            <w:vAlign w:val="center"/>
          </w:tcPr>
          <w:p w14:paraId="5A4B4777">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数量及单位</w:t>
            </w:r>
          </w:p>
        </w:tc>
        <w:tc>
          <w:tcPr>
            <w:tcW w:w="2266" w:type="dxa"/>
            <w:tcBorders>
              <w:top w:val="single" w:color="auto" w:sz="4" w:space="0"/>
              <w:left w:val="single" w:color="auto" w:sz="4" w:space="0"/>
              <w:bottom w:val="single" w:color="auto" w:sz="4" w:space="0"/>
              <w:right w:val="single" w:color="auto" w:sz="4" w:space="0"/>
            </w:tcBorders>
            <w:vAlign w:val="center"/>
          </w:tcPr>
          <w:p w14:paraId="1501749A">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简要技术需求或者服务要求</w:t>
            </w:r>
          </w:p>
        </w:tc>
      </w:tr>
      <w:tr w14:paraId="1695C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6767CFC">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01</w:t>
            </w:r>
          </w:p>
        </w:tc>
        <w:tc>
          <w:tcPr>
            <w:tcW w:w="4859" w:type="dxa"/>
            <w:tcBorders>
              <w:top w:val="single" w:color="auto" w:sz="4" w:space="0"/>
              <w:left w:val="single" w:color="auto" w:sz="4" w:space="0"/>
              <w:bottom w:val="single" w:color="auto" w:sz="4" w:space="0"/>
              <w:right w:val="single" w:color="auto" w:sz="4" w:space="0"/>
            </w:tcBorders>
            <w:vAlign w:val="center"/>
          </w:tcPr>
          <w:p w14:paraId="6AA5CF26">
            <w:pPr>
              <w:keepNext w:val="0"/>
              <w:keepLines w:val="0"/>
              <w:pageBreakBefore w:val="0"/>
              <w:shd w:val="clear"/>
              <w:kinsoku/>
              <w:overflowPunct/>
              <w:topLinePunct w:val="0"/>
              <w:autoSpaceDE/>
              <w:autoSpaceDN/>
              <w:bidi w:val="0"/>
              <w:adjustRightInd/>
              <w:snapToGrid w:val="0"/>
              <w:spacing w:after="0"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不锈钢镊子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不锈钢手术剪刀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氯化钠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一次性无菌帽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0.1%蛋白胨水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0.1%煌绿</w:t>
            </w:r>
            <w:r>
              <w:rPr>
                <w:rFonts w:hint="eastAsia" w:ascii="仿宋" w:hAnsi="仿宋" w:eastAsia="仿宋" w:cs="仿宋"/>
                <w:color w:val="000000" w:themeColor="text1"/>
                <w:sz w:val="24"/>
                <w:szCs w:val="24"/>
                <w:highlight w:val="none"/>
                <w:lang w:val="en-US" w:eastAsia="zh-CN"/>
                <w14:textFill>
                  <w14:solidFill>
                    <w14:schemeClr w14:val="tx1"/>
                  </w14:solidFill>
                </w14:textFill>
              </w:rPr>
              <w:t>等</w:t>
            </w:r>
          </w:p>
        </w:tc>
        <w:tc>
          <w:tcPr>
            <w:tcW w:w="1004" w:type="dxa"/>
            <w:tcBorders>
              <w:top w:val="single" w:color="auto" w:sz="4" w:space="0"/>
              <w:left w:val="single" w:color="auto" w:sz="4" w:space="0"/>
              <w:bottom w:val="single" w:color="auto" w:sz="4" w:space="0"/>
              <w:right w:val="single" w:color="auto" w:sz="4" w:space="0"/>
            </w:tcBorders>
            <w:vAlign w:val="center"/>
          </w:tcPr>
          <w:p w14:paraId="7608CB74">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1批</w:t>
            </w:r>
          </w:p>
        </w:tc>
        <w:tc>
          <w:tcPr>
            <w:tcW w:w="2266" w:type="dxa"/>
            <w:tcBorders>
              <w:top w:val="single" w:color="auto" w:sz="4" w:space="0"/>
              <w:left w:val="single" w:color="auto" w:sz="4" w:space="0"/>
              <w:bottom w:val="single" w:color="auto" w:sz="4" w:space="0"/>
              <w:right w:val="single" w:color="auto" w:sz="4" w:space="0"/>
            </w:tcBorders>
            <w:vAlign w:val="center"/>
          </w:tcPr>
          <w:p w14:paraId="4A721B80">
            <w:pPr>
              <w:keepNext w:val="0"/>
              <w:keepLines w:val="0"/>
              <w:pageBreakBefore w:val="0"/>
              <w:shd w:val="clear"/>
              <w:kinsoku/>
              <w:overflowPunct/>
              <w:topLinePunct w:val="0"/>
              <w:autoSpaceDE/>
              <w:autoSpaceDN/>
              <w:bidi w:val="0"/>
              <w:adjustRightInd/>
              <w:snapToGrid w:val="0"/>
              <w:spacing w:after="0"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详见《采购需求》</w:t>
            </w:r>
          </w:p>
        </w:tc>
      </w:tr>
    </w:tbl>
    <w:p w14:paraId="0B454F5F">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616"/>
        <w:gridCol w:w="1259"/>
        <w:gridCol w:w="2254"/>
      </w:tblGrid>
      <w:tr w14:paraId="6836A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6" w:type="dxa"/>
            <w:gridSpan w:val="4"/>
            <w:tcBorders>
              <w:top w:val="single" w:color="auto" w:sz="4" w:space="0"/>
              <w:left w:val="single" w:color="auto" w:sz="4" w:space="0"/>
              <w:bottom w:val="single" w:color="auto" w:sz="4" w:space="0"/>
              <w:right w:val="single" w:color="auto" w:sz="4" w:space="0"/>
            </w:tcBorders>
            <w:vAlign w:val="center"/>
          </w:tcPr>
          <w:p w14:paraId="7D029C64">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.00万元；最高限价：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sz w:val="24"/>
                <w:szCs w:val="24"/>
                <w:highlight w:val="none"/>
                <w14:textFill>
                  <w14:solidFill>
                    <w14:schemeClr w14:val="tx1"/>
                  </w14:solidFill>
                </w14:textFill>
              </w:rPr>
              <w:t>.00万元</w:t>
            </w:r>
          </w:p>
        </w:tc>
      </w:tr>
      <w:tr w14:paraId="0D132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2C9E84B">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616" w:type="dxa"/>
            <w:tcBorders>
              <w:top w:val="single" w:color="auto" w:sz="4" w:space="0"/>
              <w:left w:val="single" w:color="auto" w:sz="4" w:space="0"/>
              <w:bottom w:val="single" w:color="auto" w:sz="4" w:space="0"/>
              <w:right w:val="single" w:color="auto" w:sz="4" w:space="0"/>
            </w:tcBorders>
            <w:vAlign w:val="center"/>
          </w:tcPr>
          <w:p w14:paraId="66E14070">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1259" w:type="dxa"/>
            <w:tcBorders>
              <w:top w:val="single" w:color="auto" w:sz="4" w:space="0"/>
              <w:left w:val="single" w:color="auto" w:sz="4" w:space="0"/>
              <w:bottom w:val="single" w:color="auto" w:sz="4" w:space="0"/>
              <w:right w:val="single" w:color="auto" w:sz="4" w:space="0"/>
            </w:tcBorders>
            <w:vAlign w:val="center"/>
          </w:tcPr>
          <w:p w14:paraId="6A71F58E">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数量及单位</w:t>
            </w:r>
          </w:p>
        </w:tc>
        <w:tc>
          <w:tcPr>
            <w:tcW w:w="2254" w:type="dxa"/>
            <w:tcBorders>
              <w:top w:val="single" w:color="auto" w:sz="4" w:space="0"/>
              <w:left w:val="single" w:color="auto" w:sz="4" w:space="0"/>
              <w:bottom w:val="single" w:color="auto" w:sz="4" w:space="0"/>
              <w:right w:val="single" w:color="auto" w:sz="4" w:space="0"/>
            </w:tcBorders>
            <w:vAlign w:val="center"/>
          </w:tcPr>
          <w:p w14:paraId="1219CC59">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简要技术需求或者</w:t>
            </w:r>
          </w:p>
          <w:p w14:paraId="30E645DE">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服务要求</w:t>
            </w:r>
          </w:p>
        </w:tc>
      </w:tr>
      <w:tr w14:paraId="163CF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25CB3BE">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01</w:t>
            </w:r>
          </w:p>
        </w:tc>
        <w:tc>
          <w:tcPr>
            <w:tcW w:w="4616" w:type="dxa"/>
            <w:tcBorders>
              <w:top w:val="single" w:color="auto" w:sz="4" w:space="0"/>
              <w:left w:val="single" w:color="auto" w:sz="4" w:space="0"/>
              <w:bottom w:val="single" w:color="auto" w:sz="4" w:space="0"/>
              <w:right w:val="single" w:color="auto" w:sz="4" w:space="0"/>
            </w:tcBorders>
            <w:vAlign w:val="center"/>
          </w:tcPr>
          <w:p w14:paraId="29683FA4">
            <w:pPr>
              <w:keepNext w:val="0"/>
              <w:keepLines w:val="0"/>
              <w:pageBreakBefore w:val="0"/>
              <w:widowControl/>
              <w:shd w:val="clear"/>
              <w:kinsoku/>
              <w:overflowPunct/>
              <w:topLinePunct w:val="0"/>
              <w:autoSpaceDE/>
              <w:autoSpaceDN/>
              <w:bidi w:val="0"/>
              <w:adjustRightInd/>
              <w:spacing w:after="0" w:line="400" w:lineRule="exact"/>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1-萘酚苯甲醇、2,4-二硝基苯肼、2,6-二叔丁基对甲酚、2-乙基-1，3-己二醇、30%过氧化氢、30%过氧化氢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等</w:t>
            </w:r>
          </w:p>
        </w:tc>
        <w:tc>
          <w:tcPr>
            <w:tcW w:w="1259" w:type="dxa"/>
            <w:tcBorders>
              <w:top w:val="single" w:color="auto" w:sz="4" w:space="0"/>
              <w:left w:val="single" w:color="auto" w:sz="4" w:space="0"/>
              <w:bottom w:val="single" w:color="auto" w:sz="4" w:space="0"/>
              <w:right w:val="single" w:color="auto" w:sz="4" w:space="0"/>
            </w:tcBorders>
            <w:vAlign w:val="center"/>
          </w:tcPr>
          <w:p w14:paraId="1F5E3239">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1批</w:t>
            </w:r>
          </w:p>
        </w:tc>
        <w:tc>
          <w:tcPr>
            <w:tcW w:w="2254" w:type="dxa"/>
            <w:tcBorders>
              <w:top w:val="single" w:color="auto" w:sz="4" w:space="0"/>
              <w:left w:val="single" w:color="auto" w:sz="4" w:space="0"/>
              <w:bottom w:val="single" w:color="auto" w:sz="4" w:space="0"/>
              <w:right w:val="single" w:color="auto" w:sz="4" w:space="0"/>
            </w:tcBorders>
            <w:vAlign w:val="center"/>
          </w:tcPr>
          <w:p w14:paraId="7BB97EA8">
            <w:pPr>
              <w:keepNext w:val="0"/>
              <w:keepLines w:val="0"/>
              <w:pageBreakBefore w:val="0"/>
              <w:shd w:val="clear"/>
              <w:kinsoku/>
              <w:overflowPunct/>
              <w:topLinePunct w:val="0"/>
              <w:autoSpaceDE/>
              <w:autoSpaceDN/>
              <w:bidi w:val="0"/>
              <w:adjustRightInd/>
              <w:snapToGrid w:val="0"/>
              <w:spacing w:after="0"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详见《采购需求》</w:t>
            </w:r>
          </w:p>
        </w:tc>
      </w:tr>
    </w:tbl>
    <w:p w14:paraId="3CE72420">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629"/>
        <w:gridCol w:w="1271"/>
        <w:gridCol w:w="2229"/>
      </w:tblGrid>
      <w:tr w14:paraId="62067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6" w:type="dxa"/>
            <w:gridSpan w:val="4"/>
            <w:tcBorders>
              <w:top w:val="single" w:color="auto" w:sz="4" w:space="0"/>
              <w:left w:val="single" w:color="auto" w:sz="4" w:space="0"/>
              <w:bottom w:val="single" w:color="auto" w:sz="4" w:space="0"/>
              <w:right w:val="single" w:color="auto" w:sz="4" w:space="0"/>
            </w:tcBorders>
            <w:vAlign w:val="center"/>
          </w:tcPr>
          <w:p w14:paraId="0A61B918">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160.00万</w:t>
            </w:r>
            <w:r>
              <w:rPr>
                <w:rFonts w:hint="eastAsia" w:ascii="仿宋" w:hAnsi="仿宋" w:eastAsia="仿宋" w:cs="仿宋"/>
                <w:color w:val="000000" w:themeColor="text1"/>
                <w:sz w:val="24"/>
                <w:szCs w:val="24"/>
                <w:highlight w:val="none"/>
                <w14:textFill>
                  <w14:solidFill>
                    <w14:schemeClr w14:val="tx1"/>
                  </w14:solidFill>
                </w14:textFill>
              </w:rPr>
              <w:t>；最高限价：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160.00万</w:t>
            </w:r>
          </w:p>
        </w:tc>
      </w:tr>
      <w:tr w14:paraId="5D7A1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DE4F4DB">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629" w:type="dxa"/>
            <w:tcBorders>
              <w:top w:val="single" w:color="auto" w:sz="4" w:space="0"/>
              <w:left w:val="single" w:color="auto" w:sz="4" w:space="0"/>
              <w:bottom w:val="single" w:color="auto" w:sz="4" w:space="0"/>
              <w:right w:val="single" w:color="auto" w:sz="4" w:space="0"/>
            </w:tcBorders>
            <w:vAlign w:val="center"/>
          </w:tcPr>
          <w:p w14:paraId="439241E9">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1271" w:type="dxa"/>
            <w:tcBorders>
              <w:top w:val="single" w:color="auto" w:sz="4" w:space="0"/>
              <w:left w:val="single" w:color="auto" w:sz="4" w:space="0"/>
              <w:bottom w:val="single" w:color="auto" w:sz="4" w:space="0"/>
              <w:right w:val="single" w:color="auto" w:sz="4" w:space="0"/>
            </w:tcBorders>
            <w:vAlign w:val="center"/>
          </w:tcPr>
          <w:p w14:paraId="5CF76501">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数量及单位</w:t>
            </w:r>
          </w:p>
        </w:tc>
        <w:tc>
          <w:tcPr>
            <w:tcW w:w="2229" w:type="dxa"/>
            <w:tcBorders>
              <w:top w:val="single" w:color="auto" w:sz="4" w:space="0"/>
              <w:left w:val="single" w:color="auto" w:sz="4" w:space="0"/>
              <w:bottom w:val="single" w:color="auto" w:sz="4" w:space="0"/>
              <w:right w:val="single" w:color="auto" w:sz="4" w:space="0"/>
            </w:tcBorders>
            <w:vAlign w:val="center"/>
          </w:tcPr>
          <w:p w14:paraId="6C42EF2C">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简要技术需求或者</w:t>
            </w:r>
          </w:p>
          <w:p w14:paraId="19EABDA5">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服务要求</w:t>
            </w:r>
          </w:p>
        </w:tc>
      </w:tr>
      <w:tr w14:paraId="33312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F61BC8E">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01</w:t>
            </w:r>
          </w:p>
        </w:tc>
        <w:tc>
          <w:tcPr>
            <w:tcW w:w="4629" w:type="dxa"/>
            <w:tcBorders>
              <w:top w:val="single" w:color="auto" w:sz="4" w:space="0"/>
              <w:left w:val="single" w:color="auto" w:sz="4" w:space="0"/>
              <w:bottom w:val="single" w:color="auto" w:sz="4" w:space="0"/>
              <w:right w:val="single" w:color="auto" w:sz="4" w:space="0"/>
            </w:tcBorders>
            <w:vAlign w:val="center"/>
          </w:tcPr>
          <w:p w14:paraId="538B5346">
            <w:pPr>
              <w:keepNext w:val="0"/>
              <w:keepLines w:val="0"/>
              <w:pageBreakBefore w:val="0"/>
              <w:shd w:val="clear"/>
              <w:kinsoku/>
              <w:overflowPunct/>
              <w:topLinePunct w:val="0"/>
              <w:autoSpaceDE/>
              <w:autoSpaceDN/>
              <w:bidi w:val="0"/>
              <w:adjustRightInd/>
              <w:snapToGrid w:val="0"/>
              <w:spacing w:after="0"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标准物质/乙腈中托拉塞米等19种利尿剂混标/BJS 202409、（+）-儿茶素、(1R)-(+)-α-蒎烯、“六号溶剂”溶液“六号溶剂”溶液、1,1,3,3-四乙氧基丙烷</w:t>
            </w:r>
            <w:r>
              <w:rPr>
                <w:rFonts w:hint="eastAsia" w:ascii="仿宋" w:hAnsi="仿宋" w:eastAsia="仿宋" w:cs="仿宋"/>
                <w:color w:val="000000" w:themeColor="text1"/>
                <w:sz w:val="24"/>
                <w:szCs w:val="24"/>
                <w:highlight w:val="none"/>
                <w:lang w:val="en-US" w:eastAsia="zh-CN"/>
                <w14:textFill>
                  <w14:solidFill>
                    <w14:schemeClr w14:val="tx1"/>
                  </w14:solidFill>
                </w14:textFill>
              </w:rPr>
              <w:t>等</w:t>
            </w:r>
          </w:p>
        </w:tc>
        <w:tc>
          <w:tcPr>
            <w:tcW w:w="1271" w:type="dxa"/>
            <w:tcBorders>
              <w:top w:val="single" w:color="auto" w:sz="4" w:space="0"/>
              <w:left w:val="single" w:color="auto" w:sz="4" w:space="0"/>
              <w:bottom w:val="single" w:color="auto" w:sz="4" w:space="0"/>
              <w:right w:val="single" w:color="auto" w:sz="4" w:space="0"/>
            </w:tcBorders>
            <w:vAlign w:val="center"/>
          </w:tcPr>
          <w:p w14:paraId="23068D68">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1批</w:t>
            </w:r>
          </w:p>
        </w:tc>
        <w:tc>
          <w:tcPr>
            <w:tcW w:w="2229" w:type="dxa"/>
            <w:tcBorders>
              <w:top w:val="single" w:color="auto" w:sz="4" w:space="0"/>
              <w:left w:val="single" w:color="auto" w:sz="4" w:space="0"/>
              <w:bottom w:val="single" w:color="auto" w:sz="4" w:space="0"/>
              <w:right w:val="single" w:color="auto" w:sz="4" w:space="0"/>
            </w:tcBorders>
            <w:vAlign w:val="center"/>
          </w:tcPr>
          <w:p w14:paraId="4D6B949D">
            <w:pPr>
              <w:keepNext w:val="0"/>
              <w:keepLines w:val="0"/>
              <w:pageBreakBefore w:val="0"/>
              <w:shd w:val="clear"/>
              <w:kinsoku/>
              <w:overflowPunct/>
              <w:topLinePunct w:val="0"/>
              <w:autoSpaceDE/>
              <w:autoSpaceDN/>
              <w:bidi w:val="0"/>
              <w:adjustRightInd/>
              <w:snapToGrid w:val="0"/>
              <w:spacing w:after="0"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详见《采购需求》</w:t>
            </w:r>
          </w:p>
        </w:tc>
      </w:tr>
    </w:tbl>
    <w:p w14:paraId="1205CC25">
      <w:pPr>
        <w:keepNext w:val="0"/>
        <w:keepLines w:val="0"/>
        <w:pageBreakBefore w:val="0"/>
        <w:shd w:val="clear"/>
        <w:kinsoku/>
        <w:wordWrap w:val="0"/>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616"/>
        <w:gridCol w:w="1309"/>
        <w:gridCol w:w="2204"/>
      </w:tblGrid>
      <w:tr w14:paraId="14689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946" w:type="dxa"/>
            <w:gridSpan w:val="4"/>
            <w:tcBorders>
              <w:top w:val="single" w:color="auto" w:sz="4" w:space="0"/>
              <w:left w:val="single" w:color="auto" w:sz="4" w:space="0"/>
              <w:bottom w:val="single" w:color="auto" w:sz="4" w:space="0"/>
              <w:right w:val="single" w:color="auto" w:sz="4" w:space="0"/>
            </w:tcBorders>
            <w:vAlign w:val="center"/>
          </w:tcPr>
          <w:p w14:paraId="7D47A640">
            <w:pPr>
              <w:keepNext w:val="0"/>
              <w:keepLines w:val="0"/>
              <w:pageBreakBefore w:val="0"/>
              <w:shd w:val="clear"/>
              <w:kinsoku/>
              <w:overflowPunct/>
              <w:topLinePunct w:val="0"/>
              <w:autoSpaceDE/>
              <w:autoSpaceDN/>
              <w:bidi w:val="0"/>
              <w:adjustRightInd/>
              <w:spacing w:after="0"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分标</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125.00</w:t>
            </w:r>
            <w:r>
              <w:rPr>
                <w:rFonts w:hint="eastAsia" w:ascii="仿宋" w:hAnsi="仿宋" w:eastAsia="仿宋" w:cs="仿宋"/>
                <w:color w:val="000000" w:themeColor="text1"/>
                <w:sz w:val="24"/>
                <w:szCs w:val="24"/>
                <w:highlight w:val="none"/>
                <w14:textFill>
                  <w14:solidFill>
                    <w14:schemeClr w14:val="tx1"/>
                  </w14:solidFill>
                </w14:textFill>
              </w:rPr>
              <w:t>万元；最高限价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125.00</w:t>
            </w:r>
            <w:r>
              <w:rPr>
                <w:rFonts w:hint="eastAsia" w:ascii="仿宋" w:hAnsi="仿宋" w:eastAsia="仿宋" w:cs="仿宋"/>
                <w:color w:val="000000" w:themeColor="text1"/>
                <w:sz w:val="24"/>
                <w:szCs w:val="24"/>
                <w:highlight w:val="none"/>
                <w14:textFill>
                  <w14:solidFill>
                    <w14:schemeClr w14:val="tx1"/>
                  </w14:solidFill>
                </w14:textFill>
              </w:rPr>
              <w:t>万元</w:t>
            </w:r>
          </w:p>
        </w:tc>
      </w:tr>
      <w:tr w14:paraId="77546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24610BC">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4616" w:type="dxa"/>
            <w:tcBorders>
              <w:top w:val="single" w:color="auto" w:sz="4" w:space="0"/>
              <w:left w:val="single" w:color="auto" w:sz="4" w:space="0"/>
              <w:bottom w:val="single" w:color="auto" w:sz="4" w:space="0"/>
              <w:right w:val="single" w:color="auto" w:sz="4" w:space="0"/>
            </w:tcBorders>
            <w:vAlign w:val="center"/>
          </w:tcPr>
          <w:p w14:paraId="19CD6748">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1309" w:type="dxa"/>
            <w:tcBorders>
              <w:top w:val="single" w:color="auto" w:sz="4" w:space="0"/>
              <w:left w:val="single" w:color="auto" w:sz="4" w:space="0"/>
              <w:bottom w:val="single" w:color="auto" w:sz="4" w:space="0"/>
              <w:right w:val="single" w:color="auto" w:sz="4" w:space="0"/>
            </w:tcBorders>
            <w:vAlign w:val="center"/>
          </w:tcPr>
          <w:p w14:paraId="33879FF0">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数量及单位</w:t>
            </w:r>
          </w:p>
        </w:tc>
        <w:tc>
          <w:tcPr>
            <w:tcW w:w="2204" w:type="dxa"/>
            <w:tcBorders>
              <w:top w:val="single" w:color="auto" w:sz="4" w:space="0"/>
              <w:left w:val="single" w:color="auto" w:sz="4" w:space="0"/>
              <w:bottom w:val="single" w:color="auto" w:sz="4" w:space="0"/>
              <w:right w:val="single" w:color="auto" w:sz="4" w:space="0"/>
            </w:tcBorders>
            <w:vAlign w:val="center"/>
          </w:tcPr>
          <w:p w14:paraId="5407591B">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简要技术需求或者</w:t>
            </w:r>
          </w:p>
          <w:p w14:paraId="66CC3729">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服务要求</w:t>
            </w:r>
          </w:p>
        </w:tc>
      </w:tr>
      <w:tr w14:paraId="02B4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DD448E9">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01</w:t>
            </w:r>
          </w:p>
        </w:tc>
        <w:tc>
          <w:tcPr>
            <w:tcW w:w="4616" w:type="dxa"/>
            <w:tcBorders>
              <w:top w:val="single" w:color="auto" w:sz="4" w:space="0"/>
              <w:left w:val="single" w:color="auto" w:sz="4" w:space="0"/>
              <w:bottom w:val="single" w:color="auto" w:sz="4" w:space="0"/>
              <w:right w:val="single" w:color="auto" w:sz="4" w:space="0"/>
            </w:tcBorders>
            <w:vAlign w:val="center"/>
          </w:tcPr>
          <w:p w14:paraId="3F2A9B69">
            <w:pPr>
              <w:keepNext w:val="0"/>
              <w:keepLines w:val="0"/>
              <w:pageBreakBefore w:val="0"/>
              <w:shd w:val="clear"/>
              <w:kinsoku/>
              <w:overflowPunct/>
              <w:topLinePunct w:val="0"/>
              <w:autoSpaceDE/>
              <w:autoSpaceDN/>
              <w:bidi w:val="0"/>
              <w:adjustRightInd/>
              <w:snapToGrid w:val="0"/>
              <w:spacing w:after="0"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96孔板光照实验光催化大功率红蓝灯板、96孔板光照实验光催化大功率红蓝灯板带线灯架、AAS 钙元素灯</w:t>
            </w:r>
          </w:p>
          <w:p w14:paraId="675DB763">
            <w:pPr>
              <w:keepNext w:val="0"/>
              <w:keepLines w:val="0"/>
              <w:pageBreakBefore w:val="0"/>
              <w:shd w:val="clear"/>
              <w:kinsoku/>
              <w:overflowPunct/>
              <w:topLinePunct w:val="0"/>
              <w:autoSpaceDE/>
              <w:autoSpaceDN/>
              <w:bidi w:val="0"/>
              <w:adjustRightInd/>
              <w:snapToGrid w:val="0"/>
              <w:spacing w:after="0" w:line="400" w:lineRule="exact"/>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AAS 镉元素灯、AAS 铬元素灯、AAS 镁元素灯等</w:t>
            </w:r>
          </w:p>
        </w:tc>
        <w:tc>
          <w:tcPr>
            <w:tcW w:w="1309" w:type="dxa"/>
            <w:tcBorders>
              <w:top w:val="single" w:color="auto" w:sz="4" w:space="0"/>
              <w:left w:val="single" w:color="auto" w:sz="4" w:space="0"/>
              <w:bottom w:val="single" w:color="auto" w:sz="4" w:space="0"/>
              <w:right w:val="single" w:color="auto" w:sz="4" w:space="0"/>
            </w:tcBorders>
            <w:vAlign w:val="center"/>
          </w:tcPr>
          <w:p w14:paraId="155F956C">
            <w:pPr>
              <w:keepNext w:val="0"/>
              <w:keepLines w:val="0"/>
              <w:pageBreakBefore w:val="0"/>
              <w:shd w:val="clear"/>
              <w:kinsoku/>
              <w:overflowPunct/>
              <w:topLinePunct w:val="0"/>
              <w:autoSpaceDE/>
              <w:autoSpaceDN/>
              <w:bidi w:val="0"/>
              <w:adjustRightInd/>
              <w:snapToGrid w:val="0"/>
              <w:spacing w:after="0"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1批</w:t>
            </w:r>
          </w:p>
        </w:tc>
        <w:tc>
          <w:tcPr>
            <w:tcW w:w="2204" w:type="dxa"/>
            <w:tcBorders>
              <w:top w:val="single" w:color="auto" w:sz="4" w:space="0"/>
              <w:left w:val="single" w:color="auto" w:sz="4" w:space="0"/>
              <w:bottom w:val="single" w:color="auto" w:sz="4" w:space="0"/>
              <w:right w:val="single" w:color="auto" w:sz="4" w:space="0"/>
            </w:tcBorders>
            <w:vAlign w:val="center"/>
          </w:tcPr>
          <w:p w14:paraId="3CDF349D">
            <w:pPr>
              <w:keepNext w:val="0"/>
              <w:keepLines w:val="0"/>
              <w:pageBreakBefore w:val="0"/>
              <w:shd w:val="clear"/>
              <w:kinsoku/>
              <w:overflowPunct/>
              <w:topLinePunct w:val="0"/>
              <w:autoSpaceDE/>
              <w:autoSpaceDN/>
              <w:bidi w:val="0"/>
              <w:adjustRightInd/>
              <w:snapToGrid w:val="0"/>
              <w:spacing w:after="0"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详见《采购需求》</w:t>
            </w:r>
          </w:p>
        </w:tc>
      </w:tr>
      <w:bookmarkEnd w:id="18"/>
    </w:tbl>
    <w:p w14:paraId="0A09CA3B">
      <w:pPr>
        <w:keepNext w:val="0"/>
        <w:keepLines w:val="0"/>
        <w:pageBreakBefore w:val="0"/>
        <w:widowControl w:val="0"/>
        <w:shd w:val="clear"/>
        <w:kinsoku/>
        <w:wordWrap w:val="0"/>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合同履行期限：</w:t>
      </w:r>
      <w:r>
        <w:rPr>
          <w:rFonts w:hint="eastAsia" w:ascii="仿宋" w:hAnsi="仿宋" w:eastAsia="仿宋" w:cs="仿宋"/>
          <w:color w:val="000000" w:themeColor="text1"/>
          <w:sz w:val="24"/>
          <w:szCs w:val="24"/>
          <w:highlight w:val="none"/>
          <w:lang w:val="en-US" w:eastAsia="zh-CN"/>
          <w14:textFill>
            <w14:solidFill>
              <w14:schemeClr w14:val="tx1"/>
            </w14:solidFill>
          </w14:textFill>
        </w:rPr>
        <w:t>分标1、分标2、分标3、分标4：</w:t>
      </w:r>
      <w:r>
        <w:rPr>
          <w:rFonts w:hint="eastAsia" w:ascii="仿宋" w:hAnsi="仿宋" w:eastAsia="仿宋" w:cs="仿宋"/>
          <w:color w:val="000000" w:themeColor="text1"/>
          <w:sz w:val="24"/>
          <w:szCs w:val="24"/>
          <w:highlight w:val="none"/>
          <w:lang w:eastAsia="zh-CN"/>
          <w14:textFill>
            <w14:solidFill>
              <w14:schemeClr w14:val="tx1"/>
            </w14:solidFill>
          </w14:textFill>
        </w:rPr>
        <w:t>本次实验耗材供应合同期限为自签订合同并生效之日起一年或预算金额执行完毕合同自动终止。</w:t>
      </w:r>
    </w:p>
    <w:p w14:paraId="3C47EF04">
      <w:pPr>
        <w:keepNext w:val="0"/>
        <w:keepLines w:val="0"/>
        <w:pageBreakBefore w:val="0"/>
        <w:widowControl w:val="0"/>
        <w:shd w:val="clear"/>
        <w:kinsoku/>
        <w:wordWrap w:val="0"/>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（否）接受联合体投标。</w:t>
      </w:r>
    </w:p>
    <w:p w14:paraId="1AFE95FF">
      <w:pPr>
        <w:keepNext w:val="0"/>
        <w:keepLines w:val="0"/>
        <w:pageBreakBefore w:val="0"/>
        <w:shd w:val="clear"/>
        <w:kinsoku/>
        <w:wordWrap w:val="0"/>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二、申请人的资格要求：</w:t>
      </w:r>
    </w:p>
    <w:p w14:paraId="26BB9EF0">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p>
    <w:p w14:paraId="78A3D129">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C4EE4BF">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A8"/>
      </w:r>
      <w:r>
        <w:rPr>
          <w:rFonts w:hint="eastAsia" w:ascii="仿宋" w:hAnsi="仿宋" w:eastAsia="仿宋" w:cs="仿宋"/>
          <w:color w:val="000000" w:themeColor="text1"/>
          <w:sz w:val="24"/>
          <w:szCs w:val="24"/>
          <w:highlight w:val="none"/>
          <w14:textFill>
            <w14:solidFill>
              <w14:schemeClr w14:val="tx1"/>
            </w14:solidFill>
          </w14:textFill>
        </w:rPr>
        <w:t>专门面向中小企业采购的项目（供应商应为</w:t>
      </w:r>
      <w:r>
        <w:rPr>
          <w:rFonts w:hint="eastAsia" w:ascii="仿宋" w:hAnsi="仿宋" w:eastAsia="仿宋" w:cs="仿宋"/>
          <w:color w:val="000000" w:themeColor="text1"/>
          <w:sz w:val="24"/>
          <w:szCs w:val="24"/>
          <w:highlight w:val="none"/>
          <w:lang w:eastAsia="zh-CN"/>
          <w14:textFill>
            <w14:solidFill>
              <w14:schemeClr w14:val="tx1"/>
            </w14:solidFill>
          </w14:textFill>
        </w:rPr>
        <w:t>中小</w:t>
      </w:r>
      <w:r>
        <w:rPr>
          <w:rFonts w:hint="eastAsia" w:ascii="仿宋" w:hAnsi="仿宋" w:eastAsia="仿宋" w:cs="仿宋"/>
          <w:color w:val="000000" w:themeColor="text1"/>
          <w:sz w:val="24"/>
          <w:szCs w:val="24"/>
          <w:highlight w:val="none"/>
          <w:lang w:val="en-US" w:eastAsia="zh-CN"/>
          <w14:textFill>
            <w14:solidFill>
              <w14:schemeClr w14:val="tx1"/>
            </w14:solidFill>
          </w14:textFill>
        </w:rPr>
        <w:t>微</w:t>
      </w:r>
      <w:r>
        <w:rPr>
          <w:rFonts w:hint="eastAsia" w:ascii="仿宋" w:hAnsi="仿宋" w:eastAsia="仿宋" w:cs="仿宋"/>
          <w:color w:val="000000" w:themeColor="text1"/>
          <w:sz w:val="24"/>
          <w:szCs w:val="24"/>
          <w:highlight w:val="none"/>
          <w:lang w:eastAsia="zh-CN"/>
          <w14:textFill>
            <w14:solidFill>
              <w14:schemeClr w14:val="tx1"/>
            </w14:solidFill>
          </w14:textFill>
        </w:rPr>
        <w:t>企业/监狱企业/残疾人福利性单位</w:t>
      </w:r>
      <w:r>
        <w:rPr>
          <w:rFonts w:hint="eastAsia" w:ascii="仿宋" w:hAnsi="仿宋" w:eastAsia="仿宋" w:cs="仿宋"/>
          <w:color w:val="000000" w:themeColor="text1"/>
          <w:sz w:val="24"/>
          <w:szCs w:val="24"/>
          <w:highlight w:val="none"/>
          <w14:textFill>
            <w14:solidFill>
              <w14:schemeClr w14:val="tx1"/>
            </w14:solidFill>
          </w14:textFill>
        </w:rPr>
        <w:t>)</w:t>
      </w:r>
    </w:p>
    <w:p w14:paraId="1457C5FA">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FE"/>
      </w:r>
      <w:r>
        <w:rPr>
          <w:rFonts w:hint="eastAsia" w:ascii="仿宋" w:hAnsi="仿宋" w:eastAsia="仿宋" w:cs="仿宋"/>
          <w:color w:val="000000" w:themeColor="text1"/>
          <w:sz w:val="24"/>
          <w:szCs w:val="24"/>
          <w:highlight w:val="none"/>
          <w:lang w:val="en-US" w:eastAsia="zh-CN"/>
          <w14:textFill>
            <w14:solidFill>
              <w14:schemeClr w14:val="tx1"/>
            </w14:solidFill>
          </w14:textFill>
        </w:rPr>
        <w:t>非</w:t>
      </w:r>
      <w:r>
        <w:rPr>
          <w:rFonts w:hint="eastAsia" w:ascii="仿宋" w:hAnsi="仿宋" w:eastAsia="仿宋" w:cs="仿宋"/>
          <w:color w:val="000000" w:themeColor="text1"/>
          <w:sz w:val="24"/>
          <w:szCs w:val="24"/>
          <w:highlight w:val="none"/>
          <w14:textFill>
            <w14:solidFill>
              <w14:schemeClr w14:val="tx1"/>
            </w14:solidFill>
          </w14:textFill>
        </w:rPr>
        <w:t>专门面向中小企业采购的项目</w:t>
      </w:r>
    </w:p>
    <w:p w14:paraId="523C4367">
      <w:pPr>
        <w:keepNext w:val="0"/>
        <w:keepLines w:val="0"/>
        <w:pageBreakBefore w:val="0"/>
        <w:shd w:val="clear"/>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3.本项目的特定资格要求：</w:t>
      </w:r>
      <w:r>
        <w:rPr>
          <w:rFonts w:hint="eastAsia" w:ascii="仿宋" w:hAnsi="仿宋" w:eastAsia="仿宋" w:cs="仿宋"/>
          <w:color w:val="000000" w:themeColor="text1"/>
          <w:sz w:val="24"/>
          <w:szCs w:val="24"/>
          <w:highlight w:val="none"/>
          <w:lang w:eastAsia="zh-CN"/>
          <w14:textFill>
            <w14:solidFill>
              <w14:schemeClr w14:val="tx1"/>
            </w14:solidFill>
          </w14:textFill>
        </w:rPr>
        <w:t>分标2：投标人必须具有危险品化学品经营许可证和非药品类易制毒化学品经营备案证明</w:t>
      </w:r>
      <w:r>
        <w:rPr>
          <w:rFonts w:hint="eastAsia" w:ascii="仿宋" w:hAnsi="仿宋" w:eastAsia="仿宋" w:cs="仿宋"/>
          <w:color w:val="000000" w:themeColor="text1"/>
          <w:sz w:val="24"/>
          <w:szCs w:val="24"/>
          <w:highlight w:val="none"/>
          <w14:textFill>
            <w14:solidFill>
              <w14:schemeClr w14:val="tx1"/>
            </w14:solidFill>
          </w14:textFill>
        </w:rPr>
        <w:t>。</w:t>
      </w:r>
    </w:p>
    <w:p w14:paraId="58A97A36">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三、获取招标文件</w:t>
      </w:r>
      <w:bookmarkEnd w:id="13"/>
      <w:bookmarkEnd w:id="14"/>
      <w:bookmarkEnd w:id="15"/>
      <w:bookmarkEnd w:id="16"/>
    </w:p>
    <w:p w14:paraId="5DF60585">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时间：</w:t>
      </w:r>
      <w:r>
        <w:rPr>
          <w:rFonts w:hint="eastAsia" w:ascii="仿宋" w:hAnsi="仿宋" w:eastAsia="仿宋" w:cs="仿宋"/>
          <w:color w:val="000000" w:themeColor="text1"/>
          <w:sz w:val="24"/>
          <w:highlight w:val="none"/>
          <w:lang w:eastAsia="zh-CN"/>
          <w14:textFill>
            <w14:solidFill>
              <w14:schemeClr w14:val="tx1"/>
            </w14:solidFill>
          </w14:textFill>
        </w:rPr>
        <w:t>2026年4月28日至2026年5月8日</w:t>
      </w:r>
      <w:r>
        <w:rPr>
          <w:rFonts w:hint="eastAsia" w:ascii="仿宋" w:hAnsi="仿宋" w:eastAsia="仿宋" w:cs="仿宋"/>
          <w:color w:val="000000" w:themeColor="text1"/>
          <w:sz w:val="24"/>
          <w:highlight w:val="none"/>
          <w14:textFill>
            <w14:solidFill>
              <w14:schemeClr w14:val="tx1"/>
            </w14:solidFill>
          </w14:textFill>
        </w:rPr>
        <w:t>，每天上午00:00-12:00；下午12:01-23:59（北京时间，法定节假日除外）。</w:t>
      </w:r>
    </w:p>
    <w:p w14:paraId="42074EFC">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地点（网址）：</w:t>
      </w:r>
      <w:r>
        <w:rPr>
          <w:rFonts w:hint="eastAsia" w:ascii="仿宋" w:hAnsi="仿宋" w:eastAsia="仿宋" w:cs="仿宋"/>
          <w:color w:val="000000" w:themeColor="text1"/>
          <w:sz w:val="24"/>
          <w:highlight w:val="none"/>
          <w:u w:val="single"/>
          <w14:textFill>
            <w14:solidFill>
              <w14:schemeClr w14:val="tx1"/>
            </w14:solidFill>
          </w14:textFill>
        </w:rPr>
        <w:t>广西政府采购云平台（https://www.gcy.zfcg.gxzf.gov.cn/）</w:t>
      </w:r>
      <w:r>
        <w:rPr>
          <w:rFonts w:hint="eastAsia" w:ascii="仿宋" w:hAnsi="仿宋" w:eastAsia="仿宋" w:cs="仿宋"/>
          <w:bCs/>
          <w:color w:val="000000" w:themeColor="text1"/>
          <w:kern w:val="0"/>
          <w:sz w:val="24"/>
          <w:highlight w:val="none"/>
          <w14:textFill>
            <w14:solidFill>
              <w14:schemeClr w14:val="tx1"/>
            </w14:solidFill>
          </w14:textFill>
        </w:rPr>
        <w:t>。</w:t>
      </w:r>
    </w:p>
    <w:p w14:paraId="23168429">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方式：网上下载。供应商应自行登陆</w:t>
      </w:r>
      <w:r>
        <w:rPr>
          <w:rFonts w:hint="eastAsia" w:ascii="仿宋" w:hAnsi="仿宋" w:eastAsia="仿宋" w:cs="仿宋"/>
          <w:color w:val="000000" w:themeColor="text1"/>
          <w:sz w:val="24"/>
          <w:highlight w:val="none"/>
          <w:u w:val="single"/>
          <w14:textFill>
            <w14:solidFill>
              <w14:schemeClr w14:val="tx1"/>
            </w14:solidFill>
          </w14:textFill>
        </w:rPr>
        <w:t>广西政府采购云平台（https://www.gcy.zfcg.gxzf.gov.cn/）</w:t>
      </w:r>
      <w:r>
        <w:rPr>
          <w:rFonts w:hint="eastAsia" w:ascii="仿宋" w:hAnsi="仿宋" w:eastAsia="仿宋" w:cs="仿宋"/>
          <w:bCs/>
          <w:color w:val="000000" w:themeColor="text1"/>
          <w:kern w:val="0"/>
          <w:sz w:val="24"/>
          <w:highlight w:val="none"/>
          <w14:textFill>
            <w14:solidFill>
              <w14:schemeClr w14:val="tx1"/>
            </w14:solidFill>
          </w14:textFill>
        </w:rPr>
        <w:t>下载招标文件（操作路径：登录“广西政府采购云平台”-项目采购-获取采购文件-找到本项目-点击“申请获取采购文件”），电子投标文件制作需要基于“广西政府采购云平台”获取的招标文件编制。</w:t>
      </w:r>
    </w:p>
    <w:p w14:paraId="56588FCF">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售价：0元。</w:t>
      </w:r>
    </w:p>
    <w:p w14:paraId="037C29F7">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highlight w:val="none"/>
          <w14:textFill>
            <w14:solidFill>
              <w14:schemeClr w14:val="tx1"/>
            </w14:solidFill>
          </w14:textFill>
        </w:rPr>
      </w:pPr>
      <w:bookmarkStart w:id="19" w:name="_Toc28359005"/>
      <w:bookmarkStart w:id="20" w:name="_Toc28359082"/>
      <w:bookmarkStart w:id="21" w:name="_Toc35393793"/>
      <w:bookmarkStart w:id="22" w:name="_Toc35393624"/>
      <w:r>
        <w:rPr>
          <w:rFonts w:hint="eastAsia" w:ascii="仿宋" w:hAnsi="仿宋" w:eastAsia="仿宋" w:cs="仿宋"/>
          <w:b/>
          <w:bCs/>
          <w:color w:val="000000" w:themeColor="text1"/>
          <w:sz w:val="24"/>
          <w:highlight w:val="none"/>
          <w14:textFill>
            <w14:solidFill>
              <w14:schemeClr w14:val="tx1"/>
            </w14:solidFill>
          </w14:textFill>
        </w:rPr>
        <w:t>四、提交投标文件</w:t>
      </w:r>
      <w:bookmarkEnd w:id="19"/>
      <w:bookmarkEnd w:id="20"/>
      <w:r>
        <w:rPr>
          <w:rFonts w:hint="eastAsia" w:ascii="仿宋" w:hAnsi="仿宋" w:eastAsia="仿宋" w:cs="仿宋"/>
          <w:b/>
          <w:bCs/>
          <w:color w:val="000000" w:themeColor="text1"/>
          <w:sz w:val="24"/>
          <w:highlight w:val="none"/>
          <w14:textFill>
            <w14:solidFill>
              <w14:schemeClr w14:val="tx1"/>
            </w14:solidFill>
          </w14:textFill>
        </w:rPr>
        <w:t>截止时间、开标时间和地点</w:t>
      </w:r>
      <w:bookmarkEnd w:id="21"/>
      <w:bookmarkEnd w:id="22"/>
    </w:p>
    <w:p w14:paraId="3BB05D53">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23" w:name="_Toc35393794"/>
      <w:bookmarkStart w:id="24" w:name="_Toc35393625"/>
      <w:bookmarkStart w:id="25" w:name="_Toc28359084"/>
      <w:bookmarkStart w:id="26" w:name="_Toc28359007"/>
      <w:r>
        <w:rPr>
          <w:rFonts w:hint="eastAsia" w:ascii="仿宋" w:hAnsi="仿宋" w:eastAsia="仿宋" w:cs="仿宋"/>
          <w:color w:val="000000" w:themeColor="text1"/>
          <w:sz w:val="24"/>
          <w:highlight w:val="none"/>
          <w14:textFill>
            <w14:solidFill>
              <w14:schemeClr w14:val="tx1"/>
            </w14:solidFill>
          </w14:textFill>
        </w:rPr>
        <w:t>1、提交投标文件截止时间：</w:t>
      </w:r>
      <w:r>
        <w:rPr>
          <w:rFonts w:hint="eastAsia" w:ascii="仿宋" w:hAnsi="仿宋" w:eastAsia="仿宋" w:cs="仿宋"/>
          <w:color w:val="000000" w:themeColor="text1"/>
          <w:sz w:val="24"/>
          <w:highlight w:val="none"/>
          <w:lang w:eastAsia="zh-CN"/>
          <w14:textFill>
            <w14:solidFill>
              <w14:schemeClr w14:val="tx1"/>
            </w14:solidFill>
          </w14:textFill>
        </w:rPr>
        <w:t>2026年5月19日09：30</w:t>
      </w:r>
      <w:r>
        <w:rPr>
          <w:rFonts w:hint="eastAsia" w:ascii="仿宋" w:hAnsi="仿宋" w:eastAsia="仿宋" w:cs="仿宋"/>
          <w:color w:val="000000" w:themeColor="text1"/>
          <w:sz w:val="24"/>
          <w:highlight w:val="none"/>
          <w14:textFill>
            <w14:solidFill>
              <w14:schemeClr w14:val="tx1"/>
            </w14:solidFill>
          </w14:textFill>
        </w:rPr>
        <w:t>（北京时间）。</w:t>
      </w:r>
    </w:p>
    <w:p w14:paraId="526D9B8D">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2、投标地点（网址）：通过“广西政府采购云平台”在线提交投标文件。</w:t>
      </w:r>
    </w:p>
    <w:p w14:paraId="7B27637D">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3、开标时间：</w:t>
      </w:r>
      <w:r>
        <w:rPr>
          <w:rFonts w:hint="eastAsia" w:ascii="仿宋" w:hAnsi="仿宋" w:eastAsia="仿宋" w:cs="仿宋"/>
          <w:color w:val="000000" w:themeColor="text1"/>
          <w:sz w:val="24"/>
          <w:highlight w:val="none"/>
          <w:lang w:eastAsia="zh-CN"/>
          <w14:textFill>
            <w14:solidFill>
              <w14:schemeClr w14:val="tx1"/>
            </w14:solidFill>
          </w14:textFill>
        </w:rPr>
        <w:t>2026年5月19日09：30</w:t>
      </w:r>
      <w:r>
        <w:rPr>
          <w:rFonts w:hint="eastAsia" w:ascii="仿宋" w:hAnsi="仿宋" w:eastAsia="仿宋" w:cs="仿宋"/>
          <w:color w:val="000000" w:themeColor="text1"/>
          <w:sz w:val="24"/>
          <w:highlight w:val="none"/>
          <w14:textFill>
            <w14:solidFill>
              <w14:schemeClr w14:val="tx1"/>
            </w14:solidFill>
          </w14:textFill>
        </w:rPr>
        <w:t>。</w:t>
      </w:r>
    </w:p>
    <w:p w14:paraId="0AFFA1B6">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4、开标地点：通过“广西政府采购云平台”在线开启投标文件。</w:t>
      </w:r>
    </w:p>
    <w:p w14:paraId="49860A57">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五、公告期限</w:t>
      </w:r>
      <w:bookmarkEnd w:id="23"/>
      <w:bookmarkEnd w:id="24"/>
      <w:bookmarkEnd w:id="25"/>
      <w:bookmarkEnd w:id="26"/>
    </w:p>
    <w:p w14:paraId="06BCC953">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自本公告发布之日起5个工作日。</w:t>
      </w:r>
    </w:p>
    <w:p w14:paraId="39867373">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highlight w:val="none"/>
          <w14:textFill>
            <w14:solidFill>
              <w14:schemeClr w14:val="tx1"/>
            </w14:solidFill>
          </w14:textFill>
        </w:rPr>
      </w:pPr>
      <w:bookmarkStart w:id="27" w:name="_Toc35393795"/>
      <w:bookmarkStart w:id="28" w:name="_Toc35393626"/>
      <w:r>
        <w:rPr>
          <w:rFonts w:hint="eastAsia" w:ascii="仿宋" w:hAnsi="仿宋" w:eastAsia="仿宋" w:cs="仿宋"/>
          <w:b/>
          <w:bCs/>
          <w:color w:val="000000" w:themeColor="text1"/>
          <w:sz w:val="24"/>
          <w:highlight w:val="none"/>
          <w14:textFill>
            <w14:solidFill>
              <w14:schemeClr w14:val="tx1"/>
            </w14:solidFill>
          </w14:textFill>
        </w:rPr>
        <w:t>六、其他补充事宜</w:t>
      </w:r>
      <w:bookmarkEnd w:id="27"/>
      <w:bookmarkEnd w:id="28"/>
    </w:p>
    <w:p w14:paraId="3B29D98B">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bookmarkStart w:id="29" w:name="_Hlk37429674"/>
      <w:r>
        <w:rPr>
          <w:rFonts w:hint="eastAsia" w:ascii="仿宋" w:hAnsi="仿宋" w:eastAsia="仿宋" w:cs="仿宋"/>
          <w:color w:val="000000" w:themeColor="text1"/>
          <w:kern w:val="0"/>
          <w:sz w:val="24"/>
          <w:highlight w:val="none"/>
          <w14:textFill>
            <w14:solidFill>
              <w14:schemeClr w14:val="tx1"/>
            </w14:solidFill>
          </w14:textFill>
        </w:rPr>
        <w:t>1、投标保证金（人民币）：</w:t>
      </w:r>
      <w:r>
        <w:rPr>
          <w:rFonts w:hint="eastAsia" w:ascii="仿宋" w:hAnsi="仿宋" w:eastAsia="仿宋" w:cs="仿宋"/>
          <w:color w:val="000000" w:themeColor="text1"/>
          <w:kern w:val="0"/>
          <w:sz w:val="24"/>
          <w:highlight w:val="none"/>
          <w:lang w:val="en-US" w:eastAsia="zh-CN"/>
          <w14:textFill>
            <w14:solidFill>
              <w14:schemeClr w14:val="tx1"/>
            </w14:solidFill>
          </w14:textFill>
        </w:rPr>
        <w:t>1分标：6500元；2分标：5000元；3分标16000.00元；4分标：12500.00元</w:t>
      </w:r>
      <w:r>
        <w:rPr>
          <w:rFonts w:hint="eastAsia" w:ascii="仿宋" w:hAnsi="仿宋" w:eastAsia="仿宋" w:cs="仿宋"/>
          <w:color w:val="000000" w:themeColor="text1"/>
          <w:kern w:val="0"/>
          <w:sz w:val="24"/>
          <w:highlight w:val="none"/>
          <w14:textFill>
            <w14:solidFill>
              <w14:schemeClr w14:val="tx1"/>
            </w14:solidFill>
          </w14:textFill>
        </w:rPr>
        <w:t>。（投标保证金开户名称：广西科文招标有限公司，开户银行：广西北部湾银行南宁分行营业部，银行账号：0101012090615689）</w:t>
      </w:r>
    </w:p>
    <w:p w14:paraId="1E93D6E9">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E1A9ED">
      <w:pPr>
        <w:shd w:val="clear"/>
        <w:spacing w:line="400" w:lineRule="exact"/>
        <w:ind w:left="210" w:leftChars="100" w:firstLine="484" w:firstLineChars="202"/>
        <w:rPr>
          <w:rFonts w:hint="eastAsia" w:asciiTheme="minorEastAsia" w:hAnsiTheme="minorEastAsia" w:eastAsiaTheme="minorEastAsia" w:cstheme="minorEastAsia"/>
          <w:i/>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32B42F">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4、网上查询地址：</w:t>
      </w:r>
      <w:r>
        <w:rPr>
          <w:rFonts w:hint="eastAsia" w:ascii="仿宋" w:hAnsi="仿宋" w:eastAsia="仿宋" w:cs="仿宋"/>
          <w:color w:val="000000" w:themeColor="text1"/>
          <w:kern w:val="0"/>
          <w:sz w:val="24"/>
          <w:highlight w:val="none"/>
          <w:lang w:eastAsia="zh-CN"/>
          <w14:textFill>
            <w14:solidFill>
              <w14:schemeClr w14:val="tx1"/>
            </w14:solidFill>
          </w14:textFill>
        </w:rPr>
        <w:t>中国政府采购网（www.ccgp.gov.cn）、广西政府采购网（zfcg.gxzf.gov.cn）、http://gxggzy.gxzf.gov.cn/（广西壮族自治区公共资源交易中心）</w:t>
      </w:r>
      <w:r>
        <w:rPr>
          <w:rFonts w:hint="eastAsia" w:ascii="仿宋" w:hAnsi="仿宋" w:eastAsia="仿宋" w:cs="仿宋"/>
          <w:color w:val="000000" w:themeColor="text1"/>
          <w:kern w:val="0"/>
          <w:sz w:val="24"/>
          <w:highlight w:val="none"/>
          <w14:textFill>
            <w14:solidFill>
              <w14:schemeClr w14:val="tx1"/>
            </w14:solidFill>
          </w14:textFill>
        </w:rPr>
        <w:t>。</w:t>
      </w:r>
    </w:p>
    <w:p w14:paraId="0A490604">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5、本项目需要落实的政府采购政策：</w:t>
      </w:r>
    </w:p>
    <w:p w14:paraId="398B7B36">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（1）政府采购促进中小企业发展政策。</w:t>
      </w:r>
    </w:p>
    <w:p w14:paraId="2CACB9B1">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（2）政府采购支持采用本国产品的政策。</w:t>
      </w:r>
    </w:p>
    <w:p w14:paraId="7C61F553">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（3）强制采购节能产品；优先采购节能产品、环境标志产品。</w:t>
      </w:r>
    </w:p>
    <w:p w14:paraId="1BA31450">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（4）政府采购促进残疾人就业政策。</w:t>
      </w:r>
    </w:p>
    <w:p w14:paraId="63C165AE">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（5）政府采购支持监狱企业发展政策。</w:t>
      </w:r>
    </w:p>
    <w:p w14:paraId="56C84ED2">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highlight w:val="none"/>
          <w:lang w:eastAsia="zh-CN"/>
          <w14:textFill>
            <w14:solidFill>
              <w14:schemeClr w14:val="tx1"/>
            </w14:solidFill>
          </w14:textFill>
        </w:rPr>
        <w:t>）对本国产品的支持等有关政策。</w:t>
      </w:r>
    </w:p>
    <w:p w14:paraId="22DBA1F2">
      <w:pPr>
        <w:keepNext w:val="0"/>
        <w:keepLines w:val="0"/>
        <w:pageBreakBefore w:val="0"/>
        <w:widowControl/>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6、投标注意事项：</w:t>
      </w:r>
    </w:p>
    <w:bookmarkEnd w:id="29"/>
    <w:p w14:paraId="5467193D">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30" w:name="_Toc28359008"/>
      <w:bookmarkStart w:id="31" w:name="_Toc28359085"/>
      <w:bookmarkStart w:id="32" w:name="_Toc35393796"/>
      <w:bookmarkStart w:id="33" w:name="_Toc35393627"/>
      <w:r>
        <w:rPr>
          <w:rFonts w:hint="eastAsia" w:ascii="仿宋" w:hAnsi="仿宋" w:eastAsia="仿宋" w:cs="仿宋"/>
          <w:color w:val="000000" w:themeColor="text1"/>
          <w:sz w:val="24"/>
          <w:highlight w:val="none"/>
          <w14:textFill>
            <w14:solidFill>
              <w14:schemeClr w14:val="tx1"/>
            </w14:solidFill>
          </w14:textFill>
        </w:rPr>
        <w:t>（1）投标文件提交方式：本项目为全流程电子化政府采购项目，通过</w:t>
      </w:r>
      <w:r>
        <w:rPr>
          <w:rFonts w:hint="eastAsia" w:ascii="仿宋" w:hAnsi="仿宋" w:eastAsia="仿宋" w:cs="仿宋"/>
          <w:color w:val="000000" w:themeColor="text1"/>
          <w:sz w:val="24"/>
          <w:highlight w:val="none"/>
          <w:u w:val="single"/>
          <w14:textFill>
            <w14:solidFill>
              <w14:schemeClr w14:val="tx1"/>
            </w14:solidFill>
          </w14:textFill>
        </w:rPr>
        <w:t>广西政府采购云平台（https://www.gcy.zfcg.gxzf.gov.cn/）</w:t>
      </w:r>
      <w:r>
        <w:rPr>
          <w:rFonts w:hint="eastAsia" w:ascii="仿宋" w:hAnsi="仿宋" w:eastAsia="仿宋" w:cs="仿宋"/>
          <w:color w:val="000000" w:themeColor="text1"/>
          <w:sz w:val="24"/>
          <w:highlight w:val="none"/>
          <w14:textFill>
            <w14:solidFill>
              <w14:schemeClr w14:val="tx1"/>
            </w14:solidFill>
          </w14:textFill>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0FEC9BDD">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广西政府采购云平台CA证书办理操作指南）。</w:t>
      </w:r>
    </w:p>
    <w:p w14:paraId="442B36B7">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085D554">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（4）为确保网上操作合法、有效和安全，请投标人确保在电子投标过程中能够对相关数据电文进行加密和使用电子签章，妥善保管CA数字证书并使用有效的CA数字证书参与整个采购活动。</w:t>
      </w:r>
    </w:p>
    <w:p w14:paraId="031C7935">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9B7E3E0">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7、CA证书在线解密：供应商投标时，需携带制作投标文件时用来加密的有效数字证书（CA认证）登录“广西政府采购云平台”电子开标大厅现场按规定时间对加密的投标文件进行解密，否则后果自负。</w:t>
      </w:r>
    </w:p>
    <w:p w14:paraId="504E6C5F">
      <w:pPr>
        <w:keepNext w:val="0"/>
        <w:keepLines w:val="0"/>
        <w:pageBreakBefore w:val="0"/>
        <w:shd w:val="clear"/>
        <w:kinsoku/>
        <w:wordWrap w:val="0"/>
        <w:overflowPunct/>
        <w:topLinePunct w:val="0"/>
        <w:bidi w:val="0"/>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0BB87E38">
      <w:pPr>
        <w:pStyle w:val="2"/>
        <w:shd w:val="clear"/>
        <w:ind w:firstLine="240" w:firstLineChars="100"/>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9、投标人可选择其中一个或多个分标参与投标，但只能成为一个分标的中标人。</w:t>
      </w:r>
    </w:p>
    <w:p w14:paraId="57DE4FE0">
      <w:pPr>
        <w:keepNext w:val="0"/>
        <w:keepLines w:val="0"/>
        <w:pageBreakBefore w:val="0"/>
        <w:shd w:val="clear"/>
        <w:kinsoku/>
        <w:wordWrap w:val="0"/>
        <w:overflowPunct/>
        <w:topLinePunct w:val="0"/>
        <w:bidi w:val="0"/>
        <w:snapToGrid/>
        <w:spacing w:line="360" w:lineRule="auto"/>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七、对本次招标提出询问，请按以下方式联系。</w:t>
      </w:r>
      <w:bookmarkEnd w:id="30"/>
      <w:bookmarkEnd w:id="31"/>
      <w:bookmarkEnd w:id="32"/>
      <w:bookmarkEnd w:id="33"/>
    </w:p>
    <w:p w14:paraId="4943DBEF">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1.采购人信息</w:t>
      </w:r>
    </w:p>
    <w:p w14:paraId="14CE75D2">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广西—东盟食品检验检测中心</w:t>
      </w:r>
    </w:p>
    <w:p w14:paraId="77C846CB">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val="en-US" w:eastAsia="zh-CN"/>
          <w14:textFill>
            <w14:solidFill>
              <w14:schemeClr w14:val="tx1"/>
            </w14:solidFill>
          </w14:textFill>
        </w:rPr>
        <w:t>广西南宁市佛子岭路42号</w:t>
      </w:r>
    </w:p>
    <w:p w14:paraId="4715E382">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bookmarkStart w:id="34" w:name="_Toc28359009"/>
      <w:bookmarkStart w:id="35" w:name="_Toc28359086"/>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黄女士</w:t>
      </w:r>
    </w:p>
    <w:p w14:paraId="1FB38BFE">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项目联系方式：</w:t>
      </w:r>
      <w:r>
        <w:rPr>
          <w:rFonts w:hint="eastAsia" w:ascii="仿宋" w:hAnsi="仿宋" w:eastAsia="仿宋" w:cs="仿宋"/>
          <w:color w:val="000000" w:themeColor="text1"/>
          <w:sz w:val="24"/>
          <w:highlight w:val="none"/>
          <w:lang w:val="en-US" w:eastAsia="zh-CN"/>
          <w14:textFill>
            <w14:solidFill>
              <w14:schemeClr w14:val="tx1"/>
            </w14:solidFill>
          </w14:textFill>
        </w:rPr>
        <w:t>0771-3100831</w:t>
      </w:r>
    </w:p>
    <w:p w14:paraId="41FAA2C7">
      <w:pPr>
        <w:keepNext w:val="0"/>
        <w:keepLines w:val="0"/>
        <w:pageBreakBefore w:val="0"/>
        <w:shd w:val="clear"/>
        <w:kinsoku/>
        <w:wordWrap w:val="0"/>
        <w:overflowPunct/>
        <w:topLinePunct w:val="0"/>
        <w:bidi w:val="0"/>
        <w:snapToGrid/>
        <w:spacing w:line="360" w:lineRule="auto"/>
        <w:ind w:firstLine="648" w:firstLineChars="27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2.采购代理机构信息</w:t>
      </w:r>
      <w:bookmarkEnd w:id="34"/>
      <w:bookmarkEnd w:id="35"/>
    </w:p>
    <w:p w14:paraId="38569F6D">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名称：广西科文招标有限公司</w:t>
      </w:r>
    </w:p>
    <w:p w14:paraId="6607235C">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址：南宁市民族大道路141号中鼎万象东方大厦D区五层</w:t>
      </w:r>
    </w:p>
    <w:p w14:paraId="7360DE83">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项目联系方式：0771-2026102</w:t>
      </w:r>
    </w:p>
    <w:p w14:paraId="19C37BA7">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3.项目联系方式</w:t>
      </w:r>
    </w:p>
    <w:p w14:paraId="7B6B6399">
      <w:pPr>
        <w:keepNext w:val="0"/>
        <w:keepLines w:val="0"/>
        <w:pageBreakBefore w:val="0"/>
        <w:shd w:val="clear"/>
        <w:kinsoku/>
        <w:wordWrap w:val="0"/>
        <w:overflowPunct/>
        <w:topLinePunct w:val="0"/>
        <w:bidi w:val="0"/>
        <w:snapToGrid/>
        <w:spacing w:line="360" w:lineRule="auto"/>
        <w:ind w:firstLine="648" w:firstLineChars="27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项目联系人：</w:t>
      </w:r>
      <w:r>
        <w:rPr>
          <w:rFonts w:hint="eastAsia" w:ascii="仿宋" w:hAnsi="仿宋" w:eastAsia="仿宋" w:cs="仿宋"/>
          <w:color w:val="000000" w:themeColor="text1"/>
          <w:sz w:val="24"/>
          <w:highlight w:val="none"/>
          <w:lang w:val="en-US" w:eastAsia="zh-CN"/>
          <w14:textFill>
            <w14:solidFill>
              <w14:schemeClr w14:val="tx1"/>
            </w14:solidFill>
          </w14:textFill>
        </w:rPr>
        <w:t>朱庆妮</w:t>
      </w:r>
    </w:p>
    <w:p w14:paraId="35E83942">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话：0771-2026102</w:t>
      </w:r>
    </w:p>
    <w:p w14:paraId="29BB854B">
      <w:pPr>
        <w:keepNext w:val="0"/>
        <w:keepLines w:val="0"/>
        <w:pageBreakBefore w:val="0"/>
        <w:shd w:val="clear"/>
        <w:kinsoku/>
        <w:wordWrap w:val="0"/>
        <w:overflowPunct/>
        <w:topLinePunct w:val="0"/>
        <w:bidi w:val="0"/>
        <w:snapToGrid/>
        <w:spacing w:line="360" w:lineRule="auto"/>
        <w:ind w:firstLine="648" w:firstLineChars="270"/>
        <w:textAlignment w:val="auto"/>
        <w:rPr>
          <w:rFonts w:hint="eastAsia" w:ascii="仿宋" w:hAnsi="仿宋" w:eastAsia="仿宋" w:cs="仿宋"/>
          <w:color w:val="000000" w:themeColor="text1"/>
          <w:sz w:val="24"/>
          <w:highlight w:val="none"/>
          <w:lang w:eastAsia="zh-CN"/>
          <w14:textFill>
            <w14:solidFill>
              <w14:schemeClr w14:val="tx1"/>
            </w14:solidFill>
          </w14:textFill>
        </w:rPr>
      </w:pPr>
    </w:p>
    <w:p w14:paraId="1EA783E7">
      <w:pPr>
        <w:keepNext w:val="0"/>
        <w:keepLines w:val="0"/>
        <w:pageBreakBefore w:val="0"/>
        <w:shd w:val="clear"/>
        <w:kinsoku/>
        <w:wordWrap w:val="0"/>
        <w:overflowPunct/>
        <w:topLinePunct w:val="0"/>
        <w:bidi w:val="0"/>
        <w:snapToGrid/>
        <w:spacing w:line="360" w:lineRule="auto"/>
        <w:ind w:firstLine="480" w:firstLineChars="200"/>
        <w:jc w:val="righ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广西科文招标有限公司</w:t>
      </w:r>
    </w:p>
    <w:p w14:paraId="709B28B6">
      <w:pPr>
        <w:keepNext w:val="0"/>
        <w:keepLines w:val="0"/>
        <w:pageBreakBefore w:val="0"/>
        <w:shd w:val="clear"/>
        <w:kinsoku/>
        <w:wordWrap w:val="0"/>
        <w:overflowPunct/>
        <w:topLinePunct w:val="0"/>
        <w:bidi w:val="0"/>
        <w:snapToGrid/>
        <w:spacing w:line="360" w:lineRule="auto"/>
        <w:ind w:firstLine="480" w:firstLineChars="200"/>
        <w:jc w:val="righ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2026年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28</w:t>
      </w:r>
      <w:r>
        <w:rPr>
          <w:rFonts w:hint="eastAsia" w:ascii="仿宋" w:hAnsi="仿宋" w:eastAsia="仿宋" w:cs="仿宋"/>
          <w:color w:val="000000" w:themeColor="text1"/>
          <w:sz w:val="24"/>
          <w:highlight w:val="none"/>
          <w14:textFill>
            <w14:solidFill>
              <w14:schemeClr w14:val="tx1"/>
            </w14:solidFill>
          </w14:textFill>
        </w:rPr>
        <w:t>日</w:t>
      </w:r>
    </w:p>
    <w:p w14:paraId="44EB4CA8">
      <w:pPr>
        <w:pStyle w:val="3"/>
        <w:keepNext w:val="0"/>
        <w:keepLines w:val="0"/>
        <w:pageBreakBefore/>
        <w:numPr>
          <w:ilvl w:val="0"/>
          <w:numId w:val="4"/>
        </w:numPr>
        <w:shd w:val="clear"/>
        <w:spacing w:before="0" w:after="0" w:line="500" w:lineRule="exact"/>
        <w:jc w:val="center"/>
        <w:rPr>
          <w:rFonts w:hint="eastAsia" w:ascii="仿宋" w:hAnsi="仿宋" w:eastAsia="仿宋" w:cs="仿宋"/>
          <w:color w:val="000000" w:themeColor="text1"/>
          <w:highlight w:val="none"/>
          <w14:textFill>
            <w14:solidFill>
              <w14:schemeClr w14:val="tx1"/>
            </w14:solidFill>
          </w14:textFill>
        </w:rPr>
      </w:pPr>
      <w:bookmarkStart w:id="36" w:name="_Toc16265"/>
      <w:r>
        <w:rPr>
          <w:rFonts w:hint="eastAsia" w:ascii="仿宋" w:hAnsi="仿宋" w:eastAsia="仿宋" w:cs="仿宋"/>
          <w:color w:val="000000" w:themeColor="text1"/>
          <w:highlight w:val="none"/>
          <w14:textFill>
            <w14:solidFill>
              <w14:schemeClr w14:val="tx1"/>
            </w14:solidFill>
          </w14:textFill>
        </w:rPr>
        <w:t>采购需求</w:t>
      </w:r>
      <w:bookmarkEnd w:id="36"/>
    </w:p>
    <w:p w14:paraId="26F49A2B">
      <w:pPr>
        <w:shd w:val="clea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14:paraId="6A042D61">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1.为落实政府采购政策需满足的要求</w:t>
      </w:r>
    </w:p>
    <w:p w14:paraId="45980189">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（1）本招标文件所称中小企业必须符合《政府采购促进中小企业发展管理办法》（财库〔2020〕46号）、《广西壮族自治区财政厅关于贯彻落实政府采购支持中小企业发展政策的通知》（桂财采〔2022〕31号）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及《广西壮族自治区财政厅关于持续优化政府采购营商环境推动高质量发展的通知》（桂财采〔2024〕55号）</w:t>
      </w:r>
      <w:r>
        <w:rPr>
          <w:rFonts w:hint="eastAsia" w:ascii="仿宋" w:hAnsi="仿宋" w:eastAsia="仿宋" w:cs="仿宋"/>
          <w:color w:val="000000" w:themeColor="text1"/>
          <w:sz w:val="24"/>
          <w:szCs w:val="24"/>
          <w:highlight w:val="none"/>
          <w14:textFill>
            <w14:solidFill>
              <w14:schemeClr w14:val="tx1"/>
            </w14:solidFill>
          </w14:textFill>
        </w:rPr>
        <w:t>的规定。</w:t>
      </w:r>
    </w:p>
    <w:p w14:paraId="7E125D53">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本招标文件所称“本国产品标准的产品”是指：符合《国务院办公厅关于在政府采购中实施本国产品标准及相关政策的通知》（国办发〔2025〕34号）规定的本国产品标准的产品。</w:t>
      </w:r>
    </w:p>
    <w:p w14:paraId="4BD4E64B">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必须在投标文件中提供所投标产品的节能产品认证证书</w:t>
      </w:r>
      <w:r>
        <w:rPr>
          <w:rFonts w:hint="eastAsia" w:ascii="仿宋" w:hAnsi="仿宋" w:eastAsia="仿宋" w:cs="仿宋"/>
          <w:color w:val="000000" w:themeColor="text1"/>
          <w:sz w:val="24"/>
          <w:szCs w:val="24"/>
          <w:highlight w:val="none"/>
          <w:lang w:eastAsia="zh-CN"/>
          <w14:textFill>
            <w14:solidFill>
              <w14:schemeClr w14:val="tx1"/>
            </w14:solidFill>
          </w14:textFill>
        </w:rPr>
        <w:t>扫描件</w:t>
      </w:r>
      <w:r>
        <w:rPr>
          <w:rFonts w:hint="eastAsia" w:ascii="仿宋" w:hAnsi="仿宋" w:eastAsia="仿宋" w:cs="仿宋"/>
          <w:color w:val="000000" w:themeColor="text1"/>
          <w:sz w:val="24"/>
          <w:szCs w:val="24"/>
          <w:highlight w:val="none"/>
          <w14:textFill>
            <w14:solidFill>
              <w14:schemeClr w14:val="tx1"/>
            </w14:solidFill>
          </w14:textFill>
        </w:rPr>
        <w:t>（加盖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电子公章），否则投标文件作无效处理。如本项目包含的配套货物属于品目清单内非标注“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”的产品时，应优先采购，具体详见“第四章评审程序和评定成交的标准”。</w:t>
      </w:r>
    </w:p>
    <w:p w14:paraId="125E537E">
      <w:pPr>
        <w:shd w:val="clear"/>
        <w:spacing w:line="360" w:lineRule="auto"/>
        <w:ind w:firstLine="484" w:firstLineChars="202"/>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应当按照《信息安全技术网络安全专用产品安全技术要求》等相关国家标准的强制性要求，提供由具备资格的机构安全认证合格或者安全检测符合要求证明材料（加盖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电子公章），否则投标文件作无效处理。</w:t>
      </w:r>
    </w:p>
    <w:p w14:paraId="31238C72">
      <w:pPr>
        <w:shd w:val="clear"/>
        <w:spacing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依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必须在投标文件中提供强制性认证证书（加盖</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电子公章），否则投标文件作无效处理。</w:t>
      </w:r>
    </w:p>
    <w:p w14:paraId="7949C2C0">
      <w:pPr>
        <w:shd w:val="clear"/>
        <w:spacing w:line="360" w:lineRule="auto"/>
        <w:ind w:firstLine="484" w:firstLineChars="202"/>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“实质性要求”是指采购需求中带“▲”的条款或者不能负偏离的条款或者已经指明不满足按投标文件作无效处理的条款。</w:t>
      </w:r>
      <w:r>
        <w:rPr>
          <w:rFonts w:hint="eastAsia" w:ascii="仿宋" w:hAnsi="仿宋" w:eastAsia="仿宋" w:cs="仿宋"/>
          <w:b/>
          <w:bCs w:val="0"/>
          <w:color w:val="000000" w:themeColor="text1"/>
          <w:sz w:val="24"/>
          <w:szCs w:val="24"/>
          <w:highlight w:val="none"/>
          <w14:textFill>
            <w14:solidFill>
              <w14:schemeClr w14:val="tx1"/>
            </w14:solidFill>
          </w14:textFill>
        </w:rPr>
        <w:t>“采购需求”中标注“▲”符号的条款均为实质性要求，若有任意一项负偏离的，按否决投标处理</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p>
    <w:p w14:paraId="504E2546">
      <w:pPr>
        <w:shd w:val="clear"/>
        <w:spacing w:line="360" w:lineRule="auto"/>
        <w:ind w:firstLine="487" w:firstLineChars="202"/>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3.采购需求中出现的品牌、型号或者生产供应商仅起参考作用，不属于指定品牌、型号或者生产供应商的情形。供应商可参照或者选用其他相当的品牌、型号或者生产供应商替代。</w:t>
      </w:r>
    </w:p>
    <w:p w14:paraId="4E4AA983">
      <w:pPr>
        <w:shd w:val="clear"/>
        <w:spacing w:line="360" w:lineRule="auto"/>
        <w:ind w:firstLine="487" w:firstLineChars="202"/>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供应商应根据自身实际情况如实响应招标文件，不得仅将招标文件内容简单复制粘贴作为投标响应，否则将作无效响应处理（定制采购项目不适用本条款）。对于重要技术条款或技术参数应当在投标文件中提供技术支持资料，技术支持资料以招标文件中规定的形式</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及要求</w:t>
      </w:r>
      <w:r>
        <w:rPr>
          <w:rFonts w:hint="eastAsia" w:ascii="仿宋" w:hAnsi="仿宋" w:eastAsia="仿宋" w:cs="仿宋"/>
          <w:b/>
          <w:bCs/>
          <w:color w:val="000000" w:themeColor="text1"/>
          <w:sz w:val="24"/>
          <w:szCs w:val="24"/>
          <w:highlight w:val="none"/>
          <w14:textFill>
            <w14:solidFill>
              <w14:schemeClr w14:val="tx1"/>
            </w14:solidFill>
          </w14:textFill>
        </w:rPr>
        <w:t>为准，否则将视为无效技术支持资料。</w:t>
      </w:r>
    </w:p>
    <w:p w14:paraId="3C8AD08A">
      <w:pPr>
        <w:shd w:val="clear"/>
        <w:spacing w:line="360" w:lineRule="auto"/>
        <w:ind w:firstLine="484" w:firstLineChars="202"/>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5.供应商必须自行为其投标产品侵犯他人的知识产权或者专利成果的行为承担相应法律责任。</w:t>
      </w:r>
    </w:p>
    <w:p w14:paraId="3FF48452">
      <w:pPr>
        <w:shd w:val="clear"/>
        <w:spacing w:line="360" w:lineRule="auto"/>
        <w:ind w:firstLine="487" w:firstLineChars="202"/>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6.本项目采购标的对应的中小企业划分标准所属行业：工业。</w:t>
      </w:r>
    </w:p>
    <w:p w14:paraId="3B3995E0">
      <w:pPr>
        <w:pStyle w:val="2"/>
        <w:shd w:val="clear"/>
        <w:ind w:firstLine="480" w:firstLineChars="200"/>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7.本项目为耗材采购项目，需要根据采购人的实际情况进行供货，无法设置核心产品，投标人同一标的物品可选用相同品牌产品投标。</w:t>
      </w:r>
    </w:p>
    <w:p w14:paraId="34995CAA">
      <w:pPr>
        <w:pStyle w:val="2"/>
        <w:shd w:val="clear"/>
        <w:rPr>
          <w:rFonts w:hint="eastAsia"/>
          <w:color w:val="000000" w:themeColor="text1"/>
          <w:highlight w:val="none"/>
          <w14:textFill>
            <w14:solidFill>
              <w14:schemeClr w14:val="tx1"/>
            </w14:solidFill>
          </w14:textFill>
        </w:rPr>
      </w:pPr>
    </w:p>
    <w:p w14:paraId="60DD9F5B">
      <w:pPr>
        <w:shd w:val="clear"/>
        <w:spacing w:line="400" w:lineRule="exact"/>
        <w:ind w:firstLine="42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14:paraId="31374991">
      <w:pPr>
        <w:numPr>
          <w:ilvl w:val="0"/>
          <w:numId w:val="5"/>
        </w:numPr>
        <w:shd w:val="clea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采购需求（</w:t>
      </w:r>
      <w:r>
        <w:rPr>
          <w:rFonts w:hint="eastAsia" w:ascii="宋体" w:hAnsi="宋体"/>
          <w:b/>
          <w:color w:val="000000" w:themeColor="text1"/>
          <w:sz w:val="32"/>
          <w:szCs w:val="32"/>
          <w:highlight w:val="none"/>
          <w:lang w:val="en-US" w:eastAsia="zh-CN"/>
          <w14:textFill>
            <w14:solidFill>
              <w14:schemeClr w14:val="tx1"/>
            </w14:solidFill>
          </w14:textFill>
        </w:rPr>
        <w:t>1分标、2分标、3分标、4分标</w:t>
      </w:r>
      <w:r>
        <w:rPr>
          <w:rFonts w:hint="eastAsia" w:ascii="宋体" w:hAnsi="宋体"/>
          <w:b/>
          <w:color w:val="000000" w:themeColor="text1"/>
          <w:sz w:val="32"/>
          <w:szCs w:val="32"/>
          <w:highlight w:val="none"/>
          <w14:textFill>
            <w14:solidFill>
              <w14:schemeClr w14:val="tx1"/>
            </w14:solidFill>
          </w14:textFill>
        </w:rPr>
        <w:t>采购需求见另册）</w:t>
      </w:r>
    </w:p>
    <w:p w14:paraId="310DFB8B">
      <w:pPr>
        <w:shd w:val="clea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0077E25C">
      <w:pPr>
        <w:numPr>
          <w:ilvl w:val="0"/>
          <w:numId w:val="5"/>
        </w:numPr>
        <w:shd w:val="clear"/>
        <w:spacing w:line="400" w:lineRule="exact"/>
        <w:ind w:firstLine="42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商务要求表</w:t>
      </w:r>
      <w:r>
        <w:rPr>
          <w:rFonts w:hint="eastAsia" w:ascii="宋体" w:hAnsi="宋体"/>
          <w:b/>
          <w:color w:val="000000" w:themeColor="text1"/>
          <w:sz w:val="32"/>
          <w:szCs w:val="32"/>
          <w:highlight w:val="none"/>
          <w:lang w:eastAsia="zh-CN"/>
          <w14:textFill>
            <w14:solidFill>
              <w14:schemeClr w14:val="tx1"/>
            </w14:solidFill>
          </w14:textFill>
        </w:rPr>
        <w:t>（</w:t>
      </w:r>
      <w:r>
        <w:rPr>
          <w:rFonts w:hint="eastAsia" w:ascii="宋体" w:hAnsi="宋体"/>
          <w:b/>
          <w:color w:val="000000" w:themeColor="text1"/>
          <w:sz w:val="32"/>
          <w:szCs w:val="32"/>
          <w:highlight w:val="none"/>
          <w:lang w:val="en-US" w:eastAsia="zh-CN"/>
          <w14:textFill>
            <w14:solidFill>
              <w14:schemeClr w14:val="tx1"/>
            </w14:solidFill>
          </w14:textFill>
        </w:rPr>
        <w:t>1分标、2分标、3分标、4分标</w:t>
      </w:r>
      <w:r>
        <w:rPr>
          <w:rFonts w:hint="eastAsia" w:ascii="宋体" w:hAnsi="宋体"/>
          <w:b/>
          <w:color w:val="000000" w:themeColor="text1"/>
          <w:sz w:val="32"/>
          <w:szCs w:val="32"/>
          <w:highlight w:val="none"/>
          <w:lang w:eastAsia="zh-CN"/>
          <w14:textFill>
            <w14:solidFill>
              <w14:schemeClr w14:val="tx1"/>
            </w14:solidFill>
          </w14:textFill>
        </w:rPr>
        <w:t>）</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504AC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12339541">
            <w:pPr>
              <w:widowControl/>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5FF18A12">
            <w:pPr>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48DF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5FCF35D1">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2B507682">
            <w:pPr>
              <w:shd w:val="clea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按国家及行业有关标准执行。</w:t>
            </w:r>
          </w:p>
        </w:tc>
      </w:tr>
      <w:tr w14:paraId="716A7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2446C8D">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合同履行期限、</w:t>
            </w:r>
            <w:r>
              <w:rPr>
                <w:rFonts w:hint="eastAsia" w:ascii="宋体" w:hAnsi="宋体" w:cs="宋体"/>
                <w:b/>
                <w:color w:val="000000" w:themeColor="text1"/>
                <w:szCs w:val="21"/>
                <w:highlight w:val="none"/>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0F757D67">
            <w:pPr>
              <w:shd w:val="clea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lang w:val="zh-CN"/>
                <w14:textFill>
                  <w14:solidFill>
                    <w14:schemeClr w14:val="tx1"/>
                  </w14:solidFill>
                </w14:textFill>
              </w:rPr>
              <w:t>合同履行期限：本次实验耗材供应合同期限为自签订合同并生效之日起一年或预算金额执行完毕合同自动终止。</w:t>
            </w:r>
          </w:p>
          <w:p w14:paraId="583082BC">
            <w:pPr>
              <w:shd w:val="clea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lang w:val="zh-CN"/>
                <w14:textFill>
                  <w14:solidFill>
                    <w14:schemeClr w14:val="tx1"/>
                  </w14:solidFill>
                </w14:textFill>
              </w:rPr>
              <w:t>）交付时间：分批次供货，签合同后除与采购人有特殊要求外，接到采购人供货通知后7天内按采购人要求的物品及数量完成供货。</w:t>
            </w:r>
          </w:p>
          <w:p w14:paraId="7BD6904B">
            <w:pPr>
              <w:shd w:val="clea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lang w:val="zh-CN"/>
                <w14:textFill>
                  <w14:solidFill>
                    <w14:schemeClr w14:val="tx1"/>
                  </w14:solidFill>
                </w14:textFill>
              </w:rPr>
              <w:t>）交付地点：广西南宁市内采购人指定地点。</w:t>
            </w:r>
          </w:p>
        </w:tc>
      </w:tr>
      <w:tr w14:paraId="1C4A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D0F6591">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72B81D5A">
            <w:pPr>
              <w:widowControl/>
              <w:shd w:val="clea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完成供货并验收合格，采购人</w:t>
            </w:r>
            <w:r>
              <w:rPr>
                <w:rFonts w:hint="eastAsia" w:ascii="宋体" w:hAnsi="宋体" w:cs="宋体"/>
                <w:b w:val="0"/>
                <w:bCs w:val="0"/>
                <w:color w:val="000000" w:themeColor="text1"/>
                <w:kern w:val="0"/>
                <w:szCs w:val="21"/>
                <w:highlight w:val="none"/>
                <w:lang w:eastAsia="zh-CN"/>
                <w14:textFill>
                  <w14:solidFill>
                    <w14:schemeClr w14:val="tx1"/>
                  </w14:solidFill>
                </w14:textFill>
              </w:rPr>
              <w:t>应在</w:t>
            </w:r>
            <w:r>
              <w:rPr>
                <w:rFonts w:hint="eastAsia" w:ascii="宋体" w:hAnsi="宋体" w:cs="宋体"/>
                <w:b w:val="0"/>
                <w:bCs w:val="0"/>
                <w:color w:val="000000" w:themeColor="text1"/>
                <w:kern w:val="0"/>
                <w:szCs w:val="21"/>
                <w:highlight w:val="none"/>
                <w14:textFill>
                  <w14:solidFill>
                    <w14:schemeClr w14:val="tx1"/>
                  </w14:solidFill>
                </w14:textFill>
              </w:rPr>
              <w:t>供应商</w:t>
            </w:r>
            <w:r>
              <w:rPr>
                <w:rFonts w:hint="eastAsia" w:ascii="宋体" w:hAnsi="宋体"/>
                <w:b w:val="0"/>
                <w:bCs w:val="0"/>
                <w:color w:val="000000" w:themeColor="text1"/>
                <w:szCs w:val="21"/>
                <w:highlight w:val="none"/>
                <w14:textFill>
                  <w14:solidFill>
                    <w14:schemeClr w14:val="tx1"/>
                  </w14:solidFill>
                </w14:textFill>
              </w:rPr>
              <w:t>提交结算清单、验收报告及发票</w:t>
            </w:r>
            <w:r>
              <w:rPr>
                <w:rFonts w:hint="eastAsia" w:ascii="宋体" w:hAnsi="宋体"/>
                <w:b w:val="0"/>
                <w:bCs w:val="0"/>
                <w:color w:val="000000" w:themeColor="text1"/>
                <w:szCs w:val="21"/>
                <w:highlight w:val="none"/>
                <w:lang w:eastAsia="zh-CN"/>
                <w14:textFill>
                  <w14:solidFill>
                    <w14:schemeClr w14:val="tx1"/>
                  </w14:solidFill>
                </w14:textFill>
              </w:rPr>
              <w:t>后</w:t>
            </w:r>
            <w:r>
              <w:rPr>
                <w:rFonts w:hint="eastAsia" w:ascii="宋体" w:hAnsi="宋体" w:cs="宋体"/>
                <w:b w:val="0"/>
                <w:bCs w:val="0"/>
                <w:color w:val="000000" w:themeColor="text1"/>
                <w:kern w:val="0"/>
                <w:szCs w:val="2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30个工作日内</w:t>
            </w:r>
            <w:r>
              <w:rPr>
                <w:rFonts w:hint="eastAsia" w:ascii="宋体" w:hAnsi="宋体" w:cs="宋体"/>
                <w:b w:val="0"/>
                <w:bCs w:val="0"/>
                <w:color w:val="000000" w:themeColor="text1"/>
                <w:kern w:val="0"/>
                <w:szCs w:val="21"/>
                <w:highlight w:val="none"/>
                <w14:textFill>
                  <w14:solidFill>
                    <w14:schemeClr w14:val="tx1"/>
                  </w14:solidFill>
                </w14:textFill>
              </w:rPr>
              <w:t>付款。</w:t>
            </w:r>
          </w:p>
        </w:tc>
      </w:tr>
      <w:tr w14:paraId="1935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1E3E046">
            <w:pPr>
              <w:shd w:val="clea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1E1F8A3D">
            <w:pPr>
              <w:shd w:val="clear"/>
              <w:spacing w:line="42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（1）要求投标人投标时提供单价报价（按采购需求表中的规格、计量单位报价），采购需求表所列标的在采购期限内供货价格不能高于投标报价价格，结算价=中标人的报价单价×实际购买数量。</w:t>
            </w:r>
          </w:p>
          <w:p w14:paraId="3B071177">
            <w:pPr>
              <w:shd w:val="clear"/>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（2）本项目各分标以投标人单价合计金额计算价格分。</w:t>
            </w:r>
          </w:p>
        </w:tc>
      </w:tr>
      <w:tr w14:paraId="1DA6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4322E662">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2CED10B3">
            <w:pPr>
              <w:widowControl/>
              <w:shd w:val="clea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产品包装和运输均由中标供应商负责。</w:t>
            </w:r>
          </w:p>
        </w:tc>
      </w:tr>
      <w:tr w14:paraId="1C673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D82771">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66DC68E">
            <w:pPr>
              <w:shd w:val="clea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投标人提供以下售后服务并承担相应费用：送货上门；货物发生质量问题时接到通知后12小时内响应，24小时内到达现场处理，无法处理的更换；定期回访；培训：技术培训；其余按厂家承诺进行。</w:t>
            </w:r>
          </w:p>
        </w:tc>
      </w:tr>
      <w:tr w14:paraId="0A04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DEC1F0A">
            <w:pPr>
              <w:widowControl/>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266F9462">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1、中标人在供货时产品的价格不能超过投标文件中的报价，否则将被视为违约。</w:t>
            </w:r>
          </w:p>
          <w:p w14:paraId="219C2D99">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2、中标人产品技术参数、价格将作为协议期内采购人对其提供产品质量和价格进行监督检查的依据，若发现中标人存在偷工减料，以次充好的行为，将被视为违约，采购人有权停止该供应商供货资格。</w:t>
            </w:r>
          </w:p>
          <w:p w14:paraId="7F8E10AF">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协议有效期内，采购人发现有供应商供货价格高于该供应商对外零售的市场价格或不按要求和承诺提供相关的服务或提供假冒伪劣产品或不按承诺的供货时间供货或与其他供应商串通报价或抬高价格或降低产品质量和服务等行为的，将被视为违约，采购人有权停止该供应商供货资格。</w:t>
            </w:r>
          </w:p>
          <w:p w14:paraId="0822FC12">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4、在协议有效期内，如发现中标供应商有下列行为之一的，根据其情节轻重，采购人暂停或取消其供货资格。</w:t>
            </w:r>
          </w:p>
          <w:p w14:paraId="412CE0A2">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(1)不按时向采购人开具正式的销售发票的；</w:t>
            </w:r>
          </w:p>
          <w:p w14:paraId="71B27320">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(2)向采购人提供回扣或其他不正当利益的；</w:t>
            </w:r>
          </w:p>
          <w:p w14:paraId="65F78F61">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(3)弄虚作假，不积极配合采购人或采购监督管理部门在履行监督过程中的各项合理要求，拒绝接受监督检查的；</w:t>
            </w:r>
          </w:p>
          <w:p w14:paraId="654466B6">
            <w:pPr>
              <w:shd w:val="clea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(4)因违法违规被行业主管部门取消经营资格的；</w:t>
            </w:r>
          </w:p>
          <w:p w14:paraId="0C25323B">
            <w:pPr>
              <w:shd w:val="clear"/>
              <w:spacing w:line="4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(5)有其他违法违规行为的。</w:t>
            </w:r>
          </w:p>
        </w:tc>
      </w:tr>
      <w:tr w14:paraId="43755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26C1701">
            <w:pPr>
              <w:shd w:val="clear"/>
              <w:spacing w:line="420" w:lineRule="exact"/>
              <w:jc w:val="left"/>
              <w:rPr>
                <w:rFonts w:hint="eastAsia"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37BB64F2">
            <w:pPr>
              <w:shd w:val="clea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为进一步贯彻落实厉行节约的精神，满足食品检测工作需要，采购人可以购买市场上同规格、同质量、同材质、且商品价格低于中标供应商报价或供货周期优于中标供应商供货周期的商品，采购时应当保留从市场供应商购买该同规格、同质量、同材质商品价格、供货周期记录和中标供应商同规格、同质量、同材质商品价格、供货周期记录等证明其低于中标供应商报价或优于中标供应商供货周期的材料。</w:t>
            </w:r>
          </w:p>
          <w:p w14:paraId="2B1C5AD4">
            <w:pPr>
              <w:shd w:val="clea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Cs/>
                <w:color w:val="000000" w:themeColor="text1"/>
                <w:kern w:val="0"/>
                <w:szCs w:val="21"/>
                <w:highlight w:val="none"/>
                <w:lang w:val="zh-CN"/>
                <w14:textFill>
                  <w14:solidFill>
                    <w14:schemeClr w14:val="tx1"/>
                  </w14:solidFill>
                </w14:textFill>
              </w:rPr>
              <w:t>供货物品质量和标准必须符合采购人实验需求，如不满足需求，采购人有权要求供货人在价格不变前提下无条件更换品质更好的品牌。</w:t>
            </w:r>
          </w:p>
          <w:p w14:paraId="79D5325B">
            <w:pPr>
              <w:shd w:val="clear"/>
              <w:spacing w:line="420" w:lineRule="exac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三、中标人应按照采购人实际需要供应实验耗材，如实际的采购数量与估算数量不相符的，应以采购人实际采购数量为准，中标人不得以采购人的实际采购数量与以上估算数量不相符而要求采购人赔偿损失或不供货。</w:t>
            </w:r>
          </w:p>
          <w:p w14:paraId="02F9C7DF">
            <w:pPr>
              <w:shd w:val="clear"/>
              <w:spacing w:line="4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四、</w:t>
            </w:r>
            <w:r>
              <w:rPr>
                <w:rFonts w:hint="eastAsia" w:ascii="宋体" w:hAnsi="宋体" w:cs="宋体"/>
                <w:bCs/>
                <w:color w:val="000000" w:themeColor="text1"/>
                <w:szCs w:val="21"/>
                <w:highlight w:val="none"/>
                <w14:textFill>
                  <w14:solidFill>
                    <w14:schemeClr w14:val="tx1"/>
                  </w14:solidFill>
                </w14:textFill>
              </w:rPr>
              <w:t>为了避免投标人使用虚假产品、虚假报价投标套取中标，要求各投标供应商必须用真实的生产厂家、参数、规格型号产品投标，不得用虚假或虚拟生产厂家或仅写简称厂家名称，投标文件中必须写全生产厂家全称。</w:t>
            </w:r>
          </w:p>
        </w:tc>
      </w:tr>
      <w:tr w14:paraId="6762A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68B8536A">
            <w:pPr>
              <w:shd w:val="clear"/>
              <w:spacing w:line="420" w:lineRule="exact"/>
              <w:jc w:val="left"/>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产品资料及说明文件</w:t>
            </w:r>
          </w:p>
        </w:tc>
        <w:tc>
          <w:tcPr>
            <w:tcW w:w="7341" w:type="dxa"/>
            <w:tcBorders>
              <w:top w:val="single" w:color="auto" w:sz="4" w:space="0"/>
              <w:left w:val="single" w:color="auto" w:sz="4" w:space="0"/>
              <w:bottom w:val="single" w:color="auto" w:sz="4" w:space="0"/>
            </w:tcBorders>
            <w:vAlign w:val="center"/>
          </w:tcPr>
          <w:p w14:paraId="05481F0F">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1、对于分标1货物特别要求：</w:t>
            </w:r>
          </w:p>
          <w:p w14:paraId="6DE2DF0E">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培养基和耗材生产企业应提供以下资料(随货提供电子文本)：</w:t>
            </w:r>
          </w:p>
          <w:p w14:paraId="565989DC">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培养基或试剂的各种成分、添加成分名称及产品编号；批号；pH(适用于培养基)；贮存信息和有效期；标准要求及质控报告；必要的安全和(或)危害据。</w:t>
            </w:r>
          </w:p>
          <w:p w14:paraId="23B9506F">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菌种：菌种供应商应获得CNAS认可（ISO 17034）或通过国家计量认证（CMA）。能提供标准菌株合格证书。</w:t>
            </w:r>
          </w:p>
          <w:p w14:paraId="24A1583C">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2、对于分标3货物特别要求：</w:t>
            </w:r>
          </w:p>
          <w:p w14:paraId="645E1858">
            <w:pPr>
              <w:pStyle w:val="2"/>
              <w:numPr>
                <w:ilvl w:val="0"/>
                <w:numId w:val="0"/>
              </w:numPr>
              <w:shd w:val="clea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国产产品：二级GBW(E)以上标准品，随货提供证书复印件。</w:t>
            </w:r>
          </w:p>
          <w:p w14:paraId="0AA01D2A">
            <w:pPr>
              <w:pStyle w:val="2"/>
              <w:numPr>
                <w:ilvl w:val="0"/>
                <w:numId w:val="0"/>
              </w:numPr>
              <w:shd w:val="clear"/>
              <w:snapToGrid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进口产品：CRM级别标准品（Certified Reference Materials），随货提供证书复印件。</w:t>
            </w:r>
          </w:p>
          <w:p w14:paraId="45C44FD2">
            <w:pPr>
              <w:shd w:val="clear"/>
              <w:snapToGrid w:val="0"/>
              <w:spacing w:line="4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标准物质应提供并声明计量溯源至SI的有证标准物质的标准值实现溯源性。应满足以下3点中的至少其中1条。1、通过ISO 17034的标准物质/标准样品生产者认可的机构所提供的在其能力附表范围内的标准物质；2:购置经国家标样委员会审批通过的有编号的标准物质或标准样品；3、从中国计量科学研究院购置的标准物质。</w:t>
            </w:r>
          </w:p>
          <w:p w14:paraId="3ACAA1D3">
            <w:pPr>
              <w:pStyle w:val="2"/>
              <w:numPr>
                <w:ilvl w:val="0"/>
                <w:numId w:val="0"/>
              </w:numPr>
              <w:shd w:val="clear"/>
              <w:snapToGrid w:val="0"/>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电子证书提供要求：电子证书形式：投标方需提供所供标准物质的有效电子证书，电子证书需与纸质证书内容完全一致，且具备同等法律效力。电子证书格式：电子证书需采用PDF格式，且不可编辑，以确保证书内容的真实性和完整性。电子证书交付：投标方需在投标文件中提供电子证书的下载链接或上传至指定平台，以便采购方随时查阅和验证。</w:t>
            </w:r>
          </w:p>
          <w:p w14:paraId="1CE3EE17">
            <w:pPr>
              <w:pStyle w:val="2"/>
              <w:numPr>
                <w:ilvl w:val="0"/>
                <w:numId w:val="0"/>
              </w:numPr>
              <w:shd w:val="clear"/>
              <w:rPr>
                <w:rFonts w:hint="default"/>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分标3所有产品均要求投标供应商至少提供两个及以上不同品牌，供应商投标文件中应列明所投标品牌，单项产品所有品牌要求报价相同，投标人报价时自行考虑报价风险。</w:t>
            </w:r>
          </w:p>
        </w:tc>
      </w:tr>
    </w:tbl>
    <w:p w14:paraId="63AD64C2">
      <w:pPr>
        <w:shd w:val="clear"/>
        <w:snapToGrid w:val="0"/>
        <w:spacing w:line="400" w:lineRule="exact"/>
        <w:jc w:val="center"/>
        <w:rPr>
          <w:rFonts w:hint="eastAsia" w:ascii="宋体" w:hAnsi="宋体"/>
          <w:b/>
          <w:color w:val="000000" w:themeColor="text1"/>
          <w:szCs w:val="21"/>
          <w:highlight w:val="none"/>
          <w14:textFill>
            <w14:solidFill>
              <w14:schemeClr w14:val="tx1"/>
            </w14:solidFill>
          </w14:textFill>
        </w:rPr>
      </w:pPr>
    </w:p>
    <w:p w14:paraId="41AD5899">
      <w:pPr>
        <w:shd w:val="clear"/>
        <w:spacing w:line="420" w:lineRule="exact"/>
        <w:jc w:val="center"/>
        <w:rPr>
          <w:color w:val="000000" w:themeColor="text1"/>
          <w:highlight w:val="none"/>
          <w:u w:val="single"/>
          <w14:textFill>
            <w14:solidFill>
              <w14:schemeClr w14:val="tx1"/>
            </w14:solidFill>
          </w14:textFill>
        </w:rPr>
      </w:pPr>
    </w:p>
    <w:p w14:paraId="322CC03F">
      <w:pPr>
        <w:shd w:val="clear"/>
        <w:snapToGrid w:val="0"/>
        <w:spacing w:line="40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三、采购人对项目的特殊要求及说明</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40E4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9D8027B">
            <w:pPr>
              <w:widowControl/>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6EE42177">
            <w:pPr>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05A6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4A4B01">
            <w:pPr>
              <w:shd w:val="clea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512C3BD4">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1、采购需求中“是否接受进口”下标注“否”的货物不接受进口产品（即通过中国海关报关验放进入中国境内且产自关境外的产品）参与投标，如有进口产品</w:t>
            </w:r>
            <w:r>
              <w:rPr>
                <w:rFonts w:hint="eastAsia" w:ascii="宋体" w:hAnsi="宋体"/>
                <w:b/>
                <w:bCs/>
                <w:color w:val="000000" w:themeColor="text1"/>
                <w:szCs w:val="21"/>
                <w:highlight w:val="none"/>
                <w14:textFill>
                  <w14:solidFill>
                    <w14:schemeClr w14:val="tx1"/>
                  </w14:solidFill>
                </w14:textFill>
              </w:rPr>
              <w:t>参与投标的作无效标处理</w:t>
            </w:r>
            <w:r>
              <w:rPr>
                <w:rFonts w:hint="eastAsia" w:ascii="宋体" w:hAnsi="宋体"/>
                <w:color w:val="000000" w:themeColor="text1"/>
                <w:szCs w:val="21"/>
                <w:highlight w:val="none"/>
                <w14:textFill>
                  <w14:solidFill>
                    <w14:schemeClr w14:val="tx1"/>
                  </w14:solidFill>
                </w14:textFill>
              </w:rPr>
              <w:t>。</w:t>
            </w:r>
          </w:p>
          <w:p w14:paraId="29002562">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需求中“是否接受进口”下标注“是”的货物已按规定办妥进口产品采购审核手续，投标产品可选用进口产品；但如选用进口产品时必须为原装进口产品（即通过中国海关报关验放进入中国境内且产自关境外的产品），同时投标人必须负责办理进口产品所有相关手续并承担所有费用。优先采购向我国企业转让技术、与我国企业签订消化吸收再创新方案的供应商的进口产品。</w:t>
            </w:r>
          </w:p>
        </w:tc>
      </w:tr>
      <w:tr w14:paraId="711A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0DCFE7D">
            <w:pPr>
              <w:shd w:val="clea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691BF88B">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执行现行的强制执行的国家、行业、地方标准</w:t>
            </w:r>
          </w:p>
        </w:tc>
      </w:tr>
      <w:tr w14:paraId="123E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FE36D1E">
            <w:pPr>
              <w:shd w:val="clea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2DDD710">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1.所供产品的规格、数量、材质符合招标项目采购需求及采购合同约定的要求，否则不予验收</w:t>
            </w:r>
            <w:r>
              <w:rPr>
                <w:rFonts w:hint="eastAsia" w:ascii="宋体" w:hAnsi="宋体"/>
                <w:color w:val="000000" w:themeColor="text1"/>
                <w:szCs w:val="21"/>
                <w:highlight w:val="none"/>
                <w14:textFill>
                  <w14:solidFill>
                    <w14:schemeClr w14:val="tx1"/>
                  </w14:solidFill>
                </w14:textFill>
              </w:rPr>
              <w:t>。</w:t>
            </w:r>
          </w:p>
          <w:p w14:paraId="2A6BF404">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2.所供产品为全新，且外观完好，无严重碰撞、表皮脱落等明显瑕疵，否则不予验收</w:t>
            </w:r>
            <w:r>
              <w:rPr>
                <w:rFonts w:hint="eastAsia" w:ascii="宋体" w:hAnsi="宋体"/>
                <w:color w:val="000000" w:themeColor="text1"/>
                <w:szCs w:val="21"/>
                <w:highlight w:val="none"/>
                <w14:textFill>
                  <w14:solidFill>
                    <w14:schemeClr w14:val="tx1"/>
                  </w14:solidFill>
                </w14:textFill>
              </w:rPr>
              <w:t>。</w:t>
            </w:r>
          </w:p>
          <w:p w14:paraId="62EE3F8B">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3.如有抽检要求的，检测结果符合招标项目采购需求及采购合同约定的要求，否则不予验收</w:t>
            </w:r>
            <w:r>
              <w:rPr>
                <w:rFonts w:hint="eastAsia" w:ascii="宋体" w:hAnsi="宋体"/>
                <w:color w:val="000000" w:themeColor="text1"/>
                <w:szCs w:val="21"/>
                <w:highlight w:val="none"/>
                <w14:textFill>
                  <w14:solidFill>
                    <w14:schemeClr w14:val="tx1"/>
                  </w14:solidFill>
                </w14:textFill>
              </w:rPr>
              <w:t>。</w:t>
            </w:r>
          </w:p>
          <w:p w14:paraId="53905F5F">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中标人交货前应对产品作出全面检查和对验收文件进行整理，并列出清单，作为项目收货验收和使用的技术条件依据，检验的结果应随货物交甲方。中标人不能完整交付货物及本款规定的单证和工具的，必须负责补齐，否则视为未按合同约定交货。</w:t>
            </w:r>
          </w:p>
          <w:p w14:paraId="64A7A231">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中标人需负责安装、调试，并培训采购人的使用操作人员，直到设备运行符合技术要求，项目方可验收。</w:t>
            </w:r>
            <w:r>
              <w:rPr>
                <w:rFonts w:hint="eastAsia"/>
                <w:color w:val="000000" w:themeColor="text1"/>
                <w:szCs w:val="21"/>
                <w:highlight w:val="none"/>
                <w14:textFill>
                  <w14:solidFill>
                    <w14:schemeClr w14:val="tx1"/>
                  </w14:solidFill>
                </w14:textFill>
              </w:rPr>
              <w:t>为进口</w:t>
            </w:r>
            <w:r>
              <w:rPr>
                <w:rFonts w:hint="eastAsia"/>
                <w:color w:val="000000" w:themeColor="text1"/>
                <w:szCs w:val="21"/>
                <w:highlight w:val="none"/>
                <w:lang w:eastAsia="zh-CN"/>
                <w14:textFill>
                  <w14:solidFill>
                    <w14:schemeClr w14:val="tx1"/>
                  </w14:solidFill>
                </w14:textFill>
              </w:rPr>
              <w:t>产品</w:t>
            </w:r>
            <w:r>
              <w:rPr>
                <w:rFonts w:hint="eastAsia"/>
                <w:color w:val="000000" w:themeColor="text1"/>
                <w:szCs w:val="21"/>
                <w:highlight w:val="none"/>
                <w14:textFill>
                  <w14:solidFill>
                    <w14:schemeClr w14:val="tx1"/>
                  </w14:solidFill>
                </w14:textFill>
              </w:rPr>
              <w:t>的，供货时应同时附上中文使用说明书。</w:t>
            </w:r>
          </w:p>
          <w:p w14:paraId="0E06141C">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b w:val="0"/>
                <w:bCs w:val="0"/>
                <w:color w:val="000000" w:themeColor="text1"/>
                <w:szCs w:val="21"/>
                <w:highlight w:val="none"/>
                <w14:textFill>
                  <w14:solidFill>
                    <w14:schemeClr w14:val="tx1"/>
                  </w14:solidFill>
                </w14:textFill>
              </w:rPr>
              <w:t>采购人组织验收，中标人必须到场配合，验</w:t>
            </w:r>
            <w:r>
              <w:rPr>
                <w:rFonts w:hint="eastAsia" w:ascii="宋体" w:hAnsi="宋体"/>
                <w:color w:val="000000" w:themeColor="text1"/>
                <w:szCs w:val="21"/>
                <w:highlight w:val="none"/>
                <w14:textFill>
                  <w14:solidFill>
                    <w14:schemeClr w14:val="tx1"/>
                  </w14:solidFill>
                </w14:textFill>
              </w:rPr>
              <w:t>收合格后双方签署验收合格凭证。</w:t>
            </w:r>
          </w:p>
          <w:p w14:paraId="1A3E35A4">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F9C8248">
            <w:pPr>
              <w:shd w:val="clea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.验收产生的费用中标人负责。</w:t>
            </w:r>
          </w:p>
        </w:tc>
      </w:tr>
    </w:tbl>
    <w:p w14:paraId="1571DC4A">
      <w:pPr>
        <w:shd w:val="clear"/>
        <w:spacing w:line="420" w:lineRule="exact"/>
        <w:jc w:val="center"/>
        <w:rPr>
          <w:rFonts w:hint="eastAsia" w:ascii="宋体" w:hAnsi="宋体"/>
          <w:b/>
          <w:color w:val="000000" w:themeColor="text1"/>
          <w:szCs w:val="21"/>
          <w:highlight w:val="none"/>
          <w14:textFill>
            <w14:solidFill>
              <w14:schemeClr w14:val="tx1"/>
            </w14:solidFill>
          </w14:textFill>
        </w:rPr>
      </w:pPr>
    </w:p>
    <w:p w14:paraId="4C1CB443">
      <w:pPr>
        <w:shd w:val="clear"/>
        <w:spacing w:line="420" w:lineRule="exact"/>
        <w:ind w:firstLine="321" w:firstLineChars="1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四、其他</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02AFE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43C3CB8">
            <w:pPr>
              <w:widowControl/>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15F2122C">
            <w:pPr>
              <w:shd w:val="clear"/>
              <w:spacing w:line="4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要求</w:t>
            </w:r>
          </w:p>
        </w:tc>
      </w:tr>
      <w:tr w14:paraId="0652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0CA57A">
            <w:pPr>
              <w:shd w:val="clea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4D3506CC">
            <w:pPr>
              <w:shd w:val="clear"/>
              <w:spacing w:line="440" w:lineRule="exact"/>
              <w:rPr>
                <w:rFonts w:hint="eastAsia" w:ascii="宋体" w:hAnsi="宋体"/>
                <w:b w:val="0"/>
                <w:bCs/>
                <w:color w:val="000000" w:themeColor="text1"/>
                <w:szCs w:val="21"/>
                <w:highlight w:val="none"/>
                <w14:textFill>
                  <w14:solidFill>
                    <w14:schemeClr w14:val="tx1"/>
                  </w14:solidFill>
                </w14:textFill>
              </w:rPr>
            </w:pPr>
            <w:r>
              <w:rPr>
                <w:rFonts w:hint="eastAsia" w:hAnsi="宋体" w:cs="宋体"/>
                <w:b w:val="0"/>
                <w:bCs/>
                <w:color w:val="000000" w:themeColor="text1"/>
                <w:highlight w:val="none"/>
                <w14:textFill>
                  <w14:solidFill>
                    <w14:schemeClr w14:val="tx1"/>
                  </w14:solidFill>
                </w14:textFill>
              </w:rPr>
              <w:t>本项目的预算及最高限价仅作为采购人与中标人签订合同的依据，投标人的各单项报价作为采购人与中标人结算的依据，投标人的单价合计金额与预算金额及最高限价无关。</w:t>
            </w:r>
          </w:p>
        </w:tc>
      </w:tr>
      <w:tr w14:paraId="03D7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C4D1568">
            <w:pPr>
              <w:shd w:val="clea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2CE35460">
            <w:pPr>
              <w:pStyle w:val="2"/>
              <w:shd w:val="clear"/>
              <w:rPr>
                <w:rFonts w:hint="default" w:eastAsia="宋体"/>
                <w:b w:val="0"/>
                <w:bCs/>
                <w:color w:val="000000" w:themeColor="text1"/>
                <w:highlight w:val="none"/>
                <w:lang w:val="en-US" w:eastAsia="zh-CN"/>
                <w14:textFill>
                  <w14:solidFill>
                    <w14:schemeClr w14:val="tx1"/>
                  </w14:solidFill>
                </w14:textFill>
              </w:rPr>
            </w:pPr>
            <w:r>
              <w:rPr>
                <w:rFonts w:hint="eastAsia" w:ascii="Times New Roman" w:hAnsi="宋体" w:eastAsia="宋体" w:cs="宋体"/>
                <w:b w:val="0"/>
                <w:bCs/>
                <w:color w:val="000000" w:themeColor="text1"/>
                <w:kern w:val="2"/>
                <w:sz w:val="21"/>
                <w:szCs w:val="24"/>
                <w:highlight w:val="none"/>
                <w:lang w:val="en-US" w:eastAsia="zh-CN" w:bidi="ar-SA"/>
                <w14:textFill>
                  <w14:solidFill>
                    <w14:schemeClr w14:val="tx1"/>
                  </w14:solidFill>
                </w14:textFill>
              </w:rPr>
              <w:t>投标人可根据自身情况提供下述材料（包括但不限于）：</w:t>
            </w:r>
            <w:r>
              <w:rPr>
                <w:rFonts w:hint="eastAsia" w:ascii="Times New Roman" w:hAnsi="宋体" w:eastAsia="宋体" w:cs="宋体"/>
                <w:b w:val="0"/>
                <w:bCs/>
                <w:color w:val="000000" w:themeColor="text1"/>
                <w:kern w:val="2"/>
                <w:sz w:val="21"/>
                <w:szCs w:val="24"/>
                <w:highlight w:val="none"/>
                <w:lang w:val="zh-CN" w:eastAsia="zh-CN" w:bidi="ar-SA"/>
                <w14:textFill>
                  <w14:solidFill>
                    <w14:schemeClr w14:val="tx1"/>
                  </w14:solidFill>
                </w14:textFill>
              </w:rPr>
              <w:t>供货服务方案、售后服务方案、售后技术人员配置、质量保证措施及承诺、运输能力保障、应急事故处理措施、销售代理。</w:t>
            </w:r>
          </w:p>
        </w:tc>
      </w:tr>
      <w:tr w14:paraId="6E7C6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967F4AF">
            <w:pPr>
              <w:shd w:val="clear"/>
              <w:spacing w:line="44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74229A0A">
            <w:pPr>
              <w:shd w:val="clea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本项目采购货物不涉及节能、环保品目清单产品。</w:t>
            </w:r>
          </w:p>
        </w:tc>
      </w:tr>
      <w:tr w14:paraId="30FD9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4BBC7526">
            <w:pPr>
              <w:shd w:val="clear"/>
              <w:spacing w:line="440" w:lineRule="exact"/>
              <w:jc w:val="center"/>
              <w:rPr>
                <w:rFonts w:hint="eastAsia"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中标候选人推荐</w:t>
            </w:r>
          </w:p>
          <w:p w14:paraId="34C3AC1C">
            <w:pPr>
              <w:shd w:val="clear"/>
              <w:spacing w:line="440" w:lineRule="exact"/>
              <w:jc w:val="center"/>
              <w:rPr>
                <w:rFonts w:hint="eastAsia"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说明</w:t>
            </w:r>
          </w:p>
        </w:tc>
        <w:tc>
          <w:tcPr>
            <w:tcW w:w="7438" w:type="dxa"/>
            <w:tcBorders>
              <w:top w:val="single" w:color="auto" w:sz="4" w:space="0"/>
              <w:left w:val="single" w:color="auto" w:sz="4" w:space="0"/>
              <w:bottom w:val="single" w:color="auto" w:sz="4" w:space="0"/>
              <w:right w:val="single" w:color="auto" w:sz="4" w:space="0"/>
            </w:tcBorders>
          </w:tcPr>
          <w:p w14:paraId="51AE9100">
            <w:pPr>
              <w:shd w:val="clear"/>
              <w:spacing w:line="440" w:lineRule="exact"/>
              <w:rPr>
                <w:rFonts w:hint="eastAsia"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u w:val="none"/>
                <w14:textFill>
                  <w14:solidFill>
                    <w14:schemeClr w14:val="tx1"/>
                  </w14:solidFill>
                </w14:textFill>
              </w:rPr>
              <w:t>投标人可选择其中一个或多个分标参与投标，但只能成为一个分标的中标人。</w:t>
            </w:r>
            <w:r>
              <w:rPr>
                <w:rFonts w:hint="eastAsia" w:ascii="宋体" w:hAnsi="宋体"/>
                <w:b/>
                <w:bCs w:val="0"/>
                <w:color w:val="000000" w:themeColor="text1"/>
                <w:szCs w:val="21"/>
                <w:highlight w:val="none"/>
                <w:u w:val="none"/>
                <w:lang w:val="en-US" w:eastAsia="zh-CN"/>
                <w14:textFill>
                  <w14:solidFill>
                    <w14:schemeClr w14:val="tx1"/>
                  </w14:solidFill>
                </w14:textFill>
              </w:rPr>
              <w:t>4</w:t>
            </w:r>
            <w:r>
              <w:rPr>
                <w:rFonts w:hint="eastAsia" w:ascii="宋体" w:hAnsi="宋体"/>
                <w:b/>
                <w:bCs w:val="0"/>
                <w:color w:val="000000" w:themeColor="text1"/>
                <w:szCs w:val="21"/>
                <w:highlight w:val="none"/>
                <w:u w:val="none"/>
                <w14:textFill>
                  <w14:solidFill>
                    <w14:schemeClr w14:val="tx1"/>
                  </w14:solidFill>
                </w14:textFill>
              </w:rPr>
              <w:t>个分标的评标顺序为1→2→3→4，按该顺序进行商务和技术评分并推荐中标候选人，已经成为某分标第一中标候选人的投标人，不再被推荐为其余分标的</w:t>
            </w:r>
            <w:bookmarkStart w:id="37" w:name="OLE_LINK5"/>
            <w:r>
              <w:rPr>
                <w:rFonts w:hint="eastAsia" w:ascii="宋体" w:hAnsi="宋体"/>
                <w:b/>
                <w:bCs w:val="0"/>
                <w:color w:val="000000" w:themeColor="text1"/>
                <w:szCs w:val="21"/>
                <w:highlight w:val="none"/>
                <w:u w:val="none"/>
                <w14:textFill>
                  <w14:solidFill>
                    <w14:schemeClr w14:val="tx1"/>
                  </w14:solidFill>
                </w14:textFill>
              </w:rPr>
              <w:t>中标候选人</w:t>
            </w:r>
            <w:bookmarkEnd w:id="37"/>
            <w:r>
              <w:rPr>
                <w:rFonts w:hint="eastAsia" w:ascii="宋体" w:hAnsi="宋体"/>
                <w:b/>
                <w:bCs w:val="0"/>
                <w:color w:val="000000" w:themeColor="text1"/>
                <w:szCs w:val="21"/>
                <w:highlight w:val="none"/>
                <w:u w:val="none"/>
                <w14:textFill>
                  <w14:solidFill>
                    <w14:schemeClr w14:val="tx1"/>
                  </w14:solidFill>
                </w14:textFill>
              </w:rPr>
              <w:t>，无满足上述推荐要求的可推荐中标候选人的分标作废标处理。</w:t>
            </w:r>
          </w:p>
        </w:tc>
      </w:tr>
    </w:tbl>
    <w:p w14:paraId="6F3111FA">
      <w:pPr>
        <w:shd w:val="clea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p>
    <w:p w14:paraId="6F4D905E">
      <w:pPr>
        <w:numPr>
          <w:ilvl w:val="0"/>
          <w:numId w:val="0"/>
        </w:numPr>
        <w:shd w:val="clear"/>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附件1：</w:t>
      </w:r>
      <w:r>
        <w:rPr>
          <w:rFonts w:hint="eastAsia" w:ascii="仿宋" w:hAnsi="仿宋" w:eastAsia="仿宋" w:cs="仿宋"/>
          <w:color w:val="000000" w:themeColor="text1"/>
          <w:sz w:val="24"/>
          <w:szCs w:val="24"/>
          <w:highlight w:val="none"/>
          <w14:textFill>
            <w14:solidFill>
              <w14:schemeClr w14:val="tx1"/>
            </w14:solidFill>
          </w14:textFill>
        </w:rPr>
        <w:t>中小微企业划型标准</w:t>
      </w:r>
    </w:p>
    <w:tbl>
      <w:tblPr>
        <w:tblStyle w:val="49"/>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955"/>
        <w:gridCol w:w="893"/>
        <w:gridCol w:w="1584"/>
        <w:gridCol w:w="1408"/>
        <w:gridCol w:w="905"/>
      </w:tblGrid>
      <w:tr w14:paraId="0E40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92" w:type="dxa"/>
            <w:noWrap w:val="0"/>
            <w:vAlign w:val="center"/>
          </w:tcPr>
          <w:p w14:paraId="5FF6E864">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行业名称</w:t>
            </w:r>
          </w:p>
        </w:tc>
        <w:tc>
          <w:tcPr>
            <w:tcW w:w="1955" w:type="dxa"/>
            <w:noWrap w:val="0"/>
            <w:vAlign w:val="center"/>
          </w:tcPr>
          <w:p w14:paraId="5FEB753E">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指标名称</w:t>
            </w:r>
          </w:p>
        </w:tc>
        <w:tc>
          <w:tcPr>
            <w:tcW w:w="893" w:type="dxa"/>
            <w:noWrap w:val="0"/>
            <w:vAlign w:val="center"/>
          </w:tcPr>
          <w:p w14:paraId="228D0F18">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计量单位</w:t>
            </w:r>
          </w:p>
        </w:tc>
        <w:tc>
          <w:tcPr>
            <w:tcW w:w="1584" w:type="dxa"/>
            <w:noWrap w:val="0"/>
            <w:vAlign w:val="center"/>
          </w:tcPr>
          <w:p w14:paraId="0197375C">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中型</w:t>
            </w:r>
          </w:p>
        </w:tc>
        <w:tc>
          <w:tcPr>
            <w:tcW w:w="1408" w:type="dxa"/>
            <w:noWrap w:val="0"/>
            <w:vAlign w:val="center"/>
          </w:tcPr>
          <w:p w14:paraId="3BEC6F7D">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小型</w:t>
            </w:r>
          </w:p>
        </w:tc>
        <w:tc>
          <w:tcPr>
            <w:tcW w:w="905" w:type="dxa"/>
            <w:noWrap w:val="0"/>
            <w:vAlign w:val="center"/>
          </w:tcPr>
          <w:p w14:paraId="2069678F">
            <w:pPr>
              <w:widowControl/>
              <w:shd w:val="clear"/>
              <w:jc w:val="left"/>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微型</w:t>
            </w:r>
          </w:p>
        </w:tc>
      </w:tr>
      <w:tr w14:paraId="3388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noWrap w:val="0"/>
            <w:vAlign w:val="bottom"/>
          </w:tcPr>
          <w:p w14:paraId="1FB97525">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农、林、牧、渔</w:t>
            </w:r>
          </w:p>
        </w:tc>
        <w:tc>
          <w:tcPr>
            <w:tcW w:w="1955" w:type="dxa"/>
            <w:noWrap w:val="0"/>
            <w:vAlign w:val="center"/>
          </w:tcPr>
          <w:p w14:paraId="074FD70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3B1CB57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12C6B65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500≤Y＜20000</w:t>
            </w:r>
          </w:p>
        </w:tc>
        <w:tc>
          <w:tcPr>
            <w:tcW w:w="1408" w:type="dxa"/>
            <w:noWrap w:val="0"/>
            <w:vAlign w:val="center"/>
          </w:tcPr>
          <w:p w14:paraId="6081910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50≤Y＜500</w:t>
            </w:r>
          </w:p>
        </w:tc>
        <w:tc>
          <w:tcPr>
            <w:tcW w:w="905" w:type="dxa"/>
            <w:noWrap w:val="0"/>
            <w:vAlign w:val="center"/>
          </w:tcPr>
          <w:p w14:paraId="1D6CE9C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Y＜50</w:t>
            </w:r>
          </w:p>
        </w:tc>
      </w:tr>
      <w:tr w14:paraId="26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1F65DA73">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工业</w:t>
            </w:r>
          </w:p>
        </w:tc>
        <w:tc>
          <w:tcPr>
            <w:tcW w:w="1955" w:type="dxa"/>
            <w:noWrap w:val="0"/>
            <w:vAlign w:val="center"/>
          </w:tcPr>
          <w:p w14:paraId="02C5577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12733A5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14673BA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300≤X＜1000</w:t>
            </w:r>
          </w:p>
        </w:tc>
        <w:tc>
          <w:tcPr>
            <w:tcW w:w="1408" w:type="dxa"/>
            <w:noWrap w:val="0"/>
            <w:vAlign w:val="center"/>
          </w:tcPr>
          <w:p w14:paraId="2B4F921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20≤X＜300</w:t>
            </w:r>
          </w:p>
        </w:tc>
        <w:tc>
          <w:tcPr>
            <w:tcW w:w="905" w:type="dxa"/>
            <w:noWrap w:val="0"/>
            <w:vAlign w:val="center"/>
          </w:tcPr>
          <w:p w14:paraId="7F89FE1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X＜20</w:t>
            </w:r>
          </w:p>
        </w:tc>
      </w:tr>
      <w:tr w14:paraId="27F8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1C3F8E8D">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4431E5F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64C4B9F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2C4DCFD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2000≤Y＜40000</w:t>
            </w:r>
          </w:p>
        </w:tc>
        <w:tc>
          <w:tcPr>
            <w:tcW w:w="1408" w:type="dxa"/>
            <w:noWrap w:val="0"/>
            <w:vAlign w:val="center"/>
          </w:tcPr>
          <w:p w14:paraId="3AD9061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300≤Y＜2000</w:t>
            </w:r>
          </w:p>
        </w:tc>
        <w:tc>
          <w:tcPr>
            <w:tcW w:w="905" w:type="dxa"/>
            <w:noWrap w:val="0"/>
            <w:vAlign w:val="center"/>
          </w:tcPr>
          <w:p w14:paraId="0E5DB6D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Y＜300</w:t>
            </w:r>
          </w:p>
        </w:tc>
      </w:tr>
      <w:tr w14:paraId="5875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616C799F">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建筑业</w:t>
            </w:r>
          </w:p>
        </w:tc>
        <w:tc>
          <w:tcPr>
            <w:tcW w:w="1955" w:type="dxa"/>
            <w:noWrap w:val="0"/>
            <w:vAlign w:val="center"/>
          </w:tcPr>
          <w:p w14:paraId="19B1AA5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4AE5FD9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03E7A08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6000≤Y＜80000</w:t>
            </w:r>
          </w:p>
        </w:tc>
        <w:tc>
          <w:tcPr>
            <w:tcW w:w="1408" w:type="dxa"/>
            <w:noWrap w:val="0"/>
            <w:vAlign w:val="center"/>
          </w:tcPr>
          <w:p w14:paraId="0499421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300≤Y＜6000</w:t>
            </w:r>
          </w:p>
        </w:tc>
        <w:tc>
          <w:tcPr>
            <w:tcW w:w="905" w:type="dxa"/>
            <w:noWrap w:val="0"/>
            <w:vAlign w:val="center"/>
          </w:tcPr>
          <w:p w14:paraId="58D5384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Y＜300</w:t>
            </w:r>
          </w:p>
        </w:tc>
      </w:tr>
      <w:tr w14:paraId="6C24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0B577BE6">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78A7BB4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资产总额（Z）</w:t>
            </w:r>
          </w:p>
        </w:tc>
        <w:tc>
          <w:tcPr>
            <w:tcW w:w="893" w:type="dxa"/>
            <w:noWrap w:val="0"/>
            <w:vAlign w:val="center"/>
          </w:tcPr>
          <w:p w14:paraId="14EBEF8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4C0B2DB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5000≤Z＜80000</w:t>
            </w:r>
          </w:p>
        </w:tc>
        <w:tc>
          <w:tcPr>
            <w:tcW w:w="1408" w:type="dxa"/>
            <w:noWrap w:val="0"/>
            <w:vAlign w:val="center"/>
          </w:tcPr>
          <w:p w14:paraId="3299A6C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300≤Z＜5000</w:t>
            </w:r>
          </w:p>
        </w:tc>
        <w:tc>
          <w:tcPr>
            <w:tcW w:w="905" w:type="dxa"/>
            <w:noWrap w:val="0"/>
            <w:vAlign w:val="center"/>
          </w:tcPr>
          <w:p w14:paraId="462A446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Z＜300</w:t>
            </w:r>
          </w:p>
        </w:tc>
      </w:tr>
      <w:tr w14:paraId="22D5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77C51218">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批发业</w:t>
            </w:r>
          </w:p>
        </w:tc>
        <w:tc>
          <w:tcPr>
            <w:tcW w:w="1955" w:type="dxa"/>
            <w:noWrap w:val="0"/>
            <w:vAlign w:val="center"/>
          </w:tcPr>
          <w:p w14:paraId="3EFADEF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69F70F5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5D51366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20≤X＜200</w:t>
            </w:r>
          </w:p>
        </w:tc>
        <w:tc>
          <w:tcPr>
            <w:tcW w:w="1408" w:type="dxa"/>
            <w:noWrap w:val="0"/>
            <w:vAlign w:val="center"/>
          </w:tcPr>
          <w:p w14:paraId="6C2285B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5≤X＜20</w:t>
            </w:r>
          </w:p>
        </w:tc>
        <w:tc>
          <w:tcPr>
            <w:tcW w:w="905" w:type="dxa"/>
            <w:noWrap w:val="0"/>
            <w:vAlign w:val="center"/>
          </w:tcPr>
          <w:p w14:paraId="5AC27DB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X＜5</w:t>
            </w:r>
          </w:p>
        </w:tc>
      </w:tr>
      <w:tr w14:paraId="0E6C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5DD8586A">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2EC508C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55D92A5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6A8C0A5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5000≤Y＜40000</w:t>
            </w:r>
          </w:p>
        </w:tc>
        <w:tc>
          <w:tcPr>
            <w:tcW w:w="1408" w:type="dxa"/>
            <w:noWrap w:val="0"/>
            <w:vAlign w:val="center"/>
          </w:tcPr>
          <w:p w14:paraId="3D00854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1000≤Y＜5000</w:t>
            </w:r>
          </w:p>
        </w:tc>
        <w:tc>
          <w:tcPr>
            <w:tcW w:w="905" w:type="dxa"/>
            <w:noWrap w:val="0"/>
            <w:vAlign w:val="center"/>
          </w:tcPr>
          <w:p w14:paraId="13418B0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Y＜1000</w:t>
            </w:r>
          </w:p>
        </w:tc>
      </w:tr>
      <w:tr w14:paraId="0FE1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04D12483">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零售业</w:t>
            </w:r>
          </w:p>
        </w:tc>
        <w:tc>
          <w:tcPr>
            <w:tcW w:w="1955" w:type="dxa"/>
            <w:noWrap w:val="0"/>
            <w:vAlign w:val="center"/>
          </w:tcPr>
          <w:p w14:paraId="5FECC55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2A426E0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1A6C061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50≤X＜300</w:t>
            </w:r>
          </w:p>
        </w:tc>
        <w:tc>
          <w:tcPr>
            <w:tcW w:w="1408" w:type="dxa"/>
            <w:noWrap w:val="0"/>
            <w:vAlign w:val="center"/>
          </w:tcPr>
          <w:p w14:paraId="6B0C5F5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10≤X＜50</w:t>
            </w:r>
          </w:p>
        </w:tc>
        <w:tc>
          <w:tcPr>
            <w:tcW w:w="905" w:type="dxa"/>
            <w:noWrap w:val="0"/>
            <w:vAlign w:val="center"/>
          </w:tcPr>
          <w:p w14:paraId="51B50EF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7279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077823C2">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289C7E8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596059D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5477AE8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500≤Y＜20000</w:t>
            </w:r>
          </w:p>
        </w:tc>
        <w:tc>
          <w:tcPr>
            <w:tcW w:w="1408" w:type="dxa"/>
            <w:noWrap w:val="0"/>
            <w:vAlign w:val="center"/>
          </w:tcPr>
          <w:p w14:paraId="45B1E39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100≤Y＜500</w:t>
            </w:r>
          </w:p>
        </w:tc>
        <w:tc>
          <w:tcPr>
            <w:tcW w:w="905" w:type="dxa"/>
            <w:noWrap w:val="0"/>
            <w:vAlign w:val="center"/>
          </w:tcPr>
          <w:p w14:paraId="382F236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35B8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17D08E02">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交通运输业</w:t>
            </w:r>
          </w:p>
        </w:tc>
        <w:tc>
          <w:tcPr>
            <w:tcW w:w="1955" w:type="dxa"/>
            <w:noWrap w:val="0"/>
            <w:vAlign w:val="center"/>
          </w:tcPr>
          <w:p w14:paraId="421CCDE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4B1009D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560C398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300≤X＜1000</w:t>
            </w:r>
          </w:p>
        </w:tc>
        <w:tc>
          <w:tcPr>
            <w:tcW w:w="1408" w:type="dxa"/>
            <w:noWrap w:val="0"/>
            <w:vAlign w:val="center"/>
          </w:tcPr>
          <w:p w14:paraId="1BEBF52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20≤X＜300</w:t>
            </w:r>
          </w:p>
        </w:tc>
        <w:tc>
          <w:tcPr>
            <w:tcW w:w="905" w:type="dxa"/>
            <w:noWrap w:val="0"/>
            <w:vAlign w:val="center"/>
          </w:tcPr>
          <w:p w14:paraId="1DC6EBA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X＜20</w:t>
            </w:r>
          </w:p>
        </w:tc>
      </w:tr>
      <w:tr w14:paraId="7CC0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7B339574">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2FDDD1A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6D2730C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1771EE3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3000≤Y＜30000</w:t>
            </w:r>
          </w:p>
        </w:tc>
        <w:tc>
          <w:tcPr>
            <w:tcW w:w="1408" w:type="dxa"/>
            <w:noWrap w:val="0"/>
            <w:vAlign w:val="center"/>
          </w:tcPr>
          <w:p w14:paraId="19275203">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200≤Y＜3000</w:t>
            </w:r>
          </w:p>
        </w:tc>
        <w:tc>
          <w:tcPr>
            <w:tcW w:w="905" w:type="dxa"/>
            <w:noWrap w:val="0"/>
            <w:vAlign w:val="center"/>
          </w:tcPr>
          <w:p w14:paraId="4887316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Y＜200</w:t>
            </w:r>
          </w:p>
        </w:tc>
      </w:tr>
      <w:tr w14:paraId="063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6BAF8B71">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仓储业</w:t>
            </w:r>
          </w:p>
        </w:tc>
        <w:tc>
          <w:tcPr>
            <w:tcW w:w="1955" w:type="dxa"/>
            <w:noWrap w:val="0"/>
            <w:vAlign w:val="center"/>
          </w:tcPr>
          <w:p w14:paraId="349008C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71D59F9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2B3A508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100≤X＜200</w:t>
            </w:r>
          </w:p>
        </w:tc>
        <w:tc>
          <w:tcPr>
            <w:tcW w:w="1408" w:type="dxa"/>
            <w:noWrap w:val="0"/>
            <w:vAlign w:val="center"/>
          </w:tcPr>
          <w:p w14:paraId="0F493C1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20≤X＜100</w:t>
            </w:r>
          </w:p>
        </w:tc>
        <w:tc>
          <w:tcPr>
            <w:tcW w:w="905" w:type="dxa"/>
            <w:noWrap w:val="0"/>
            <w:vAlign w:val="center"/>
          </w:tcPr>
          <w:p w14:paraId="1470DF5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X＜20</w:t>
            </w:r>
          </w:p>
        </w:tc>
      </w:tr>
      <w:tr w14:paraId="513B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6EDADCEB">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49B1B4D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020B870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7295073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1000≤Y＜30000</w:t>
            </w:r>
          </w:p>
        </w:tc>
        <w:tc>
          <w:tcPr>
            <w:tcW w:w="1408" w:type="dxa"/>
            <w:noWrap w:val="0"/>
            <w:vAlign w:val="center"/>
          </w:tcPr>
          <w:p w14:paraId="5BC03DE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100≤Y＜1000</w:t>
            </w:r>
          </w:p>
        </w:tc>
        <w:tc>
          <w:tcPr>
            <w:tcW w:w="905" w:type="dxa"/>
            <w:noWrap w:val="0"/>
            <w:vAlign w:val="center"/>
          </w:tcPr>
          <w:p w14:paraId="6FE81CD1">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2309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5990B9C4">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邮政业</w:t>
            </w:r>
          </w:p>
        </w:tc>
        <w:tc>
          <w:tcPr>
            <w:tcW w:w="1955" w:type="dxa"/>
            <w:noWrap w:val="0"/>
            <w:vAlign w:val="center"/>
          </w:tcPr>
          <w:p w14:paraId="1A2AD4D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09D51D7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0E2D6A7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300≤X＜1000</w:t>
            </w:r>
          </w:p>
        </w:tc>
        <w:tc>
          <w:tcPr>
            <w:tcW w:w="1408" w:type="dxa"/>
            <w:noWrap w:val="0"/>
            <w:vAlign w:val="center"/>
          </w:tcPr>
          <w:p w14:paraId="03BF39E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20≤X＜300</w:t>
            </w:r>
          </w:p>
        </w:tc>
        <w:tc>
          <w:tcPr>
            <w:tcW w:w="905" w:type="dxa"/>
            <w:noWrap w:val="0"/>
            <w:vAlign w:val="center"/>
          </w:tcPr>
          <w:p w14:paraId="2E8A3603">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X＜20</w:t>
            </w:r>
          </w:p>
        </w:tc>
      </w:tr>
      <w:tr w14:paraId="485F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677DD6D4">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292C2D8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1542C68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3253575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2000≤Y＜30000</w:t>
            </w:r>
          </w:p>
        </w:tc>
        <w:tc>
          <w:tcPr>
            <w:tcW w:w="1408" w:type="dxa"/>
            <w:noWrap w:val="0"/>
            <w:vAlign w:val="center"/>
          </w:tcPr>
          <w:p w14:paraId="7E59BA2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100≤Y＜2000</w:t>
            </w:r>
          </w:p>
        </w:tc>
        <w:tc>
          <w:tcPr>
            <w:tcW w:w="905" w:type="dxa"/>
            <w:noWrap w:val="0"/>
            <w:vAlign w:val="center"/>
          </w:tcPr>
          <w:p w14:paraId="4889221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6305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51D6A87E">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住宿业</w:t>
            </w:r>
          </w:p>
        </w:tc>
        <w:tc>
          <w:tcPr>
            <w:tcW w:w="1955" w:type="dxa"/>
            <w:noWrap w:val="0"/>
            <w:vAlign w:val="center"/>
          </w:tcPr>
          <w:p w14:paraId="405C54E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46BA8E3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68ED7D1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1408" w:type="dxa"/>
            <w:noWrap w:val="0"/>
            <w:vAlign w:val="center"/>
          </w:tcPr>
          <w:p w14:paraId="757A6C5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0D866EF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4DAC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1200DD18">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71DF936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750FC6E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3966C94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2000≤Y＜10000</w:t>
            </w:r>
          </w:p>
        </w:tc>
        <w:tc>
          <w:tcPr>
            <w:tcW w:w="1408" w:type="dxa"/>
            <w:noWrap w:val="0"/>
            <w:vAlign w:val="center"/>
          </w:tcPr>
          <w:p w14:paraId="46EDC82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100≤Y＜2000</w:t>
            </w:r>
          </w:p>
        </w:tc>
        <w:tc>
          <w:tcPr>
            <w:tcW w:w="905" w:type="dxa"/>
            <w:noWrap w:val="0"/>
            <w:vAlign w:val="center"/>
          </w:tcPr>
          <w:p w14:paraId="609E709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17A1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59F92D50">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餐饮业</w:t>
            </w:r>
          </w:p>
        </w:tc>
        <w:tc>
          <w:tcPr>
            <w:tcW w:w="1955" w:type="dxa"/>
            <w:noWrap w:val="0"/>
            <w:vAlign w:val="center"/>
          </w:tcPr>
          <w:p w14:paraId="577C377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5522558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4F172DA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1408" w:type="dxa"/>
            <w:noWrap w:val="0"/>
            <w:vAlign w:val="center"/>
          </w:tcPr>
          <w:p w14:paraId="6729DE9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6C31926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009A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53C2FD7C">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413296D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62A8C891">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4E995A6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2000≤Y＜10000</w:t>
            </w:r>
          </w:p>
        </w:tc>
        <w:tc>
          <w:tcPr>
            <w:tcW w:w="1408" w:type="dxa"/>
            <w:noWrap w:val="0"/>
            <w:vAlign w:val="center"/>
          </w:tcPr>
          <w:p w14:paraId="7A93F7A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100≤Y＜2000</w:t>
            </w:r>
          </w:p>
        </w:tc>
        <w:tc>
          <w:tcPr>
            <w:tcW w:w="905" w:type="dxa"/>
            <w:noWrap w:val="0"/>
            <w:vAlign w:val="center"/>
          </w:tcPr>
          <w:p w14:paraId="4C18104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6C1C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6C99FD43">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信息传输业</w:t>
            </w:r>
          </w:p>
        </w:tc>
        <w:tc>
          <w:tcPr>
            <w:tcW w:w="1955" w:type="dxa"/>
            <w:noWrap w:val="0"/>
            <w:vAlign w:val="center"/>
          </w:tcPr>
          <w:p w14:paraId="26C0423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48010F8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3DEE9A9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100≤X＜2000</w:t>
            </w:r>
          </w:p>
        </w:tc>
        <w:tc>
          <w:tcPr>
            <w:tcW w:w="1408" w:type="dxa"/>
            <w:noWrap w:val="0"/>
            <w:vAlign w:val="center"/>
          </w:tcPr>
          <w:p w14:paraId="4D9B6C2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6B0B85A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3F47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75A8B7CB">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452E9BA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7D62E39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1011613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1000≤Y＜100000</w:t>
            </w:r>
          </w:p>
        </w:tc>
        <w:tc>
          <w:tcPr>
            <w:tcW w:w="1408" w:type="dxa"/>
            <w:noWrap w:val="0"/>
            <w:vAlign w:val="center"/>
          </w:tcPr>
          <w:p w14:paraId="1958EC3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100≤Y＜1000</w:t>
            </w:r>
          </w:p>
        </w:tc>
        <w:tc>
          <w:tcPr>
            <w:tcW w:w="905" w:type="dxa"/>
            <w:noWrap w:val="0"/>
            <w:vAlign w:val="center"/>
          </w:tcPr>
          <w:p w14:paraId="5E79D1D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34B4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70669303">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软件和信息技术服务业</w:t>
            </w:r>
          </w:p>
        </w:tc>
        <w:tc>
          <w:tcPr>
            <w:tcW w:w="1955" w:type="dxa"/>
            <w:noWrap w:val="0"/>
            <w:vAlign w:val="center"/>
          </w:tcPr>
          <w:p w14:paraId="74D00171">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2841167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1092B35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1408" w:type="dxa"/>
            <w:noWrap w:val="0"/>
            <w:vAlign w:val="center"/>
          </w:tcPr>
          <w:p w14:paraId="1C06A8F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1B460306">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6836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1C74EE25">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3D7FC34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7531676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0BEBFC32">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1000≤Y＜10000</w:t>
            </w:r>
          </w:p>
        </w:tc>
        <w:tc>
          <w:tcPr>
            <w:tcW w:w="1408" w:type="dxa"/>
            <w:noWrap w:val="0"/>
            <w:vAlign w:val="center"/>
          </w:tcPr>
          <w:p w14:paraId="13C2012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50≤Y＜1000</w:t>
            </w:r>
          </w:p>
        </w:tc>
        <w:tc>
          <w:tcPr>
            <w:tcW w:w="905" w:type="dxa"/>
            <w:noWrap w:val="0"/>
            <w:vAlign w:val="center"/>
          </w:tcPr>
          <w:p w14:paraId="7F8BD143">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Y＜50</w:t>
            </w:r>
          </w:p>
        </w:tc>
      </w:tr>
      <w:tr w14:paraId="647C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1C916250">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房地产开发经营</w:t>
            </w:r>
          </w:p>
        </w:tc>
        <w:tc>
          <w:tcPr>
            <w:tcW w:w="1955" w:type="dxa"/>
            <w:noWrap w:val="0"/>
            <w:vAlign w:val="center"/>
          </w:tcPr>
          <w:p w14:paraId="5B391EC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263B21E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4CEDE203">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1000≤Y＜200000</w:t>
            </w:r>
          </w:p>
        </w:tc>
        <w:tc>
          <w:tcPr>
            <w:tcW w:w="1408" w:type="dxa"/>
            <w:noWrap w:val="0"/>
            <w:vAlign w:val="center"/>
          </w:tcPr>
          <w:p w14:paraId="06B64DE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100≤X＜1000</w:t>
            </w:r>
          </w:p>
        </w:tc>
        <w:tc>
          <w:tcPr>
            <w:tcW w:w="905" w:type="dxa"/>
            <w:noWrap w:val="0"/>
            <w:vAlign w:val="center"/>
          </w:tcPr>
          <w:p w14:paraId="60395C8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X＜100</w:t>
            </w:r>
          </w:p>
        </w:tc>
      </w:tr>
      <w:tr w14:paraId="67D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18358A71">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5657F98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资产总额（Z）</w:t>
            </w:r>
          </w:p>
        </w:tc>
        <w:tc>
          <w:tcPr>
            <w:tcW w:w="893" w:type="dxa"/>
            <w:noWrap w:val="0"/>
            <w:vAlign w:val="center"/>
          </w:tcPr>
          <w:p w14:paraId="4BC0972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08E9341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5000≤Z＜10000</w:t>
            </w:r>
          </w:p>
        </w:tc>
        <w:tc>
          <w:tcPr>
            <w:tcW w:w="1408" w:type="dxa"/>
            <w:noWrap w:val="0"/>
            <w:vAlign w:val="center"/>
          </w:tcPr>
          <w:p w14:paraId="2AFF7CD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2000≤Y＜5000</w:t>
            </w:r>
          </w:p>
        </w:tc>
        <w:tc>
          <w:tcPr>
            <w:tcW w:w="905" w:type="dxa"/>
            <w:noWrap w:val="0"/>
            <w:vAlign w:val="center"/>
          </w:tcPr>
          <w:p w14:paraId="12187BE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Y＜2000</w:t>
            </w:r>
          </w:p>
        </w:tc>
      </w:tr>
      <w:tr w14:paraId="6504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6B69E433">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物业管理</w:t>
            </w:r>
          </w:p>
        </w:tc>
        <w:tc>
          <w:tcPr>
            <w:tcW w:w="1955" w:type="dxa"/>
            <w:noWrap w:val="0"/>
            <w:vAlign w:val="center"/>
          </w:tcPr>
          <w:p w14:paraId="24DD83C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6BC8D48E">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4831770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300≤X＜1000</w:t>
            </w:r>
          </w:p>
        </w:tc>
        <w:tc>
          <w:tcPr>
            <w:tcW w:w="1408" w:type="dxa"/>
            <w:noWrap w:val="0"/>
            <w:vAlign w:val="center"/>
          </w:tcPr>
          <w:p w14:paraId="4D86A12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905" w:type="dxa"/>
            <w:noWrap w:val="0"/>
            <w:vAlign w:val="center"/>
          </w:tcPr>
          <w:p w14:paraId="77243B2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X＜100</w:t>
            </w:r>
          </w:p>
        </w:tc>
      </w:tr>
      <w:tr w14:paraId="1EDB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224B6DAC">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5F3408A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营业收入（Y）</w:t>
            </w:r>
          </w:p>
        </w:tc>
        <w:tc>
          <w:tcPr>
            <w:tcW w:w="893" w:type="dxa"/>
            <w:noWrap w:val="0"/>
            <w:vAlign w:val="center"/>
          </w:tcPr>
          <w:p w14:paraId="09ABB10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1B3DA868">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1000≤Y＜5000</w:t>
            </w:r>
          </w:p>
        </w:tc>
        <w:tc>
          <w:tcPr>
            <w:tcW w:w="1408" w:type="dxa"/>
            <w:noWrap w:val="0"/>
            <w:vAlign w:val="center"/>
          </w:tcPr>
          <w:p w14:paraId="4E0A627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500≤Y＜1000</w:t>
            </w:r>
          </w:p>
        </w:tc>
        <w:tc>
          <w:tcPr>
            <w:tcW w:w="905" w:type="dxa"/>
            <w:noWrap w:val="0"/>
            <w:vAlign w:val="center"/>
          </w:tcPr>
          <w:p w14:paraId="42294217">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Y＜500</w:t>
            </w:r>
          </w:p>
        </w:tc>
      </w:tr>
      <w:tr w14:paraId="4031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restart"/>
            <w:noWrap w:val="0"/>
            <w:vAlign w:val="bottom"/>
          </w:tcPr>
          <w:p w14:paraId="22595F4A">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租赁和商务服务业</w:t>
            </w:r>
          </w:p>
        </w:tc>
        <w:tc>
          <w:tcPr>
            <w:tcW w:w="1955" w:type="dxa"/>
            <w:noWrap w:val="0"/>
            <w:vAlign w:val="center"/>
          </w:tcPr>
          <w:p w14:paraId="1CC2E50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21658E8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3628625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1408" w:type="dxa"/>
            <w:noWrap w:val="0"/>
            <w:vAlign w:val="center"/>
          </w:tcPr>
          <w:p w14:paraId="1C24840A">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2E38E02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r w14:paraId="28F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Merge w:val="continue"/>
            <w:noWrap w:val="0"/>
            <w:vAlign w:val="center"/>
          </w:tcPr>
          <w:p w14:paraId="7BE28F33">
            <w:pPr>
              <w:widowControl/>
              <w:shd w:val="clear"/>
              <w:jc w:val="left"/>
              <w:rPr>
                <w:rFonts w:hint="eastAsia" w:ascii="仿宋" w:hAnsi="仿宋" w:eastAsia="仿宋" w:cs="仿宋"/>
                <w:b/>
                <w:bCs/>
                <w:color w:val="000000" w:themeColor="text1"/>
                <w:kern w:val="0"/>
                <w:sz w:val="18"/>
                <w:szCs w:val="18"/>
                <w:highlight w:val="none"/>
                <w14:textFill>
                  <w14:solidFill>
                    <w14:schemeClr w14:val="tx1"/>
                  </w14:solidFill>
                </w14:textFill>
              </w:rPr>
            </w:pPr>
          </w:p>
        </w:tc>
        <w:tc>
          <w:tcPr>
            <w:tcW w:w="1955" w:type="dxa"/>
            <w:noWrap w:val="0"/>
            <w:vAlign w:val="center"/>
          </w:tcPr>
          <w:p w14:paraId="452F3B34">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资产总额（Z）</w:t>
            </w:r>
          </w:p>
        </w:tc>
        <w:tc>
          <w:tcPr>
            <w:tcW w:w="893" w:type="dxa"/>
            <w:noWrap w:val="0"/>
            <w:vAlign w:val="center"/>
          </w:tcPr>
          <w:p w14:paraId="5959CF6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万元</w:t>
            </w:r>
          </w:p>
        </w:tc>
        <w:tc>
          <w:tcPr>
            <w:tcW w:w="1584" w:type="dxa"/>
            <w:noWrap w:val="0"/>
            <w:vAlign w:val="center"/>
          </w:tcPr>
          <w:p w14:paraId="60994A49">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8000≤Z＜120000</w:t>
            </w:r>
          </w:p>
        </w:tc>
        <w:tc>
          <w:tcPr>
            <w:tcW w:w="1408" w:type="dxa"/>
            <w:noWrap w:val="0"/>
            <w:vAlign w:val="center"/>
          </w:tcPr>
          <w:p w14:paraId="28CD341B">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100≤Z＜8000</w:t>
            </w:r>
          </w:p>
        </w:tc>
        <w:tc>
          <w:tcPr>
            <w:tcW w:w="905" w:type="dxa"/>
            <w:noWrap w:val="0"/>
            <w:vAlign w:val="center"/>
          </w:tcPr>
          <w:p w14:paraId="7A13C073">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Y＜100</w:t>
            </w:r>
          </w:p>
        </w:tc>
      </w:tr>
      <w:tr w14:paraId="4CD6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92" w:type="dxa"/>
            <w:noWrap w:val="0"/>
            <w:vAlign w:val="bottom"/>
          </w:tcPr>
          <w:p w14:paraId="23E08476">
            <w:pPr>
              <w:widowControl/>
              <w:shd w:val="clear"/>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其他未列明行业</w:t>
            </w:r>
          </w:p>
        </w:tc>
        <w:tc>
          <w:tcPr>
            <w:tcW w:w="1955" w:type="dxa"/>
            <w:noWrap w:val="0"/>
            <w:vAlign w:val="center"/>
          </w:tcPr>
          <w:p w14:paraId="13240E1D">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从业人员（X）</w:t>
            </w:r>
          </w:p>
        </w:tc>
        <w:tc>
          <w:tcPr>
            <w:tcW w:w="893" w:type="dxa"/>
            <w:noWrap w:val="0"/>
            <w:vAlign w:val="center"/>
          </w:tcPr>
          <w:p w14:paraId="4E06F21F">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人</w:t>
            </w:r>
          </w:p>
        </w:tc>
        <w:tc>
          <w:tcPr>
            <w:tcW w:w="1584" w:type="dxa"/>
            <w:noWrap w:val="0"/>
            <w:vAlign w:val="center"/>
          </w:tcPr>
          <w:p w14:paraId="2076E285">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100≤X＜300</w:t>
            </w:r>
          </w:p>
        </w:tc>
        <w:tc>
          <w:tcPr>
            <w:tcW w:w="1408" w:type="dxa"/>
            <w:noWrap w:val="0"/>
            <w:vAlign w:val="center"/>
          </w:tcPr>
          <w:p w14:paraId="671C5CCC">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10≤X＜100</w:t>
            </w:r>
          </w:p>
        </w:tc>
        <w:tc>
          <w:tcPr>
            <w:tcW w:w="905" w:type="dxa"/>
            <w:noWrap w:val="0"/>
            <w:vAlign w:val="center"/>
          </w:tcPr>
          <w:p w14:paraId="6694FE40">
            <w:pPr>
              <w:widowControl/>
              <w:shd w:val="clear"/>
              <w:jc w:val="left"/>
              <w:rPr>
                <w:rFonts w:hint="eastAsia" w:ascii="仿宋" w:hAnsi="仿宋" w:eastAsia="仿宋" w:cs="仿宋"/>
                <w:color w:val="000000" w:themeColor="text1"/>
                <w:kern w:val="0"/>
                <w:sz w:val="18"/>
                <w:szCs w:val="18"/>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X＜10</w:t>
            </w:r>
          </w:p>
        </w:tc>
      </w:tr>
    </w:tbl>
    <w:p w14:paraId="4271BA4F">
      <w:pPr>
        <w:shd w:val="clear"/>
        <w:spacing w:line="360" w:lineRule="auto"/>
        <w:ind w:firstLine="525" w:firstLineChars="250"/>
        <w:rPr>
          <w:rFonts w:hint="eastAsia" w:ascii="仿宋" w:hAnsi="仿宋" w:eastAsia="仿宋" w:cs="仿宋"/>
          <w:color w:val="000000" w:themeColor="text1"/>
          <w:szCs w:val="21"/>
          <w:highlight w:val="none"/>
          <w14:textFill>
            <w14:solidFill>
              <w14:schemeClr w14:val="tx1"/>
            </w14:solidFill>
          </w14:textFill>
        </w:rPr>
      </w:pPr>
    </w:p>
    <w:p w14:paraId="38C9C2C7">
      <w:pPr>
        <w:widowControl/>
        <w:shd w:val="clear"/>
        <w:spacing w:line="360" w:lineRule="auto"/>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说明：</w:t>
      </w:r>
    </w:p>
    <w:p w14:paraId="79D2E4DE">
      <w:pPr>
        <w:shd w:val="clear"/>
        <w:adjustRightInd w:val="0"/>
        <w:spacing w:line="360" w:lineRule="auto"/>
        <w:ind w:firstLine="420" w:firstLineChars="200"/>
        <w:contextualSpacing/>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000000" w:themeColor="text1"/>
          <w:kern w:val="0"/>
          <w:szCs w:val="21"/>
          <w:highlight w:val="none"/>
          <w14:textFill>
            <w14:solidFill>
              <w14:schemeClr w14:val="tx1"/>
            </w14:solidFill>
          </w14:textFill>
        </w:rPr>
        <w:t>。</w:t>
      </w:r>
    </w:p>
    <w:p w14:paraId="3AEA9D7E">
      <w:pPr>
        <w:shd w:val="clear"/>
        <w:adjustRightInd w:val="0"/>
        <w:spacing w:line="360" w:lineRule="auto"/>
        <w:ind w:firstLine="420" w:firstLineChars="200"/>
        <w:contextualSpacing/>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0A250D">
      <w:pPr>
        <w:shd w:val="clear"/>
        <w:spacing w:line="360" w:lineRule="auto"/>
        <w:ind w:firstLine="525" w:firstLineChars="2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2C8F83">
      <w:pPr>
        <w:shd w:val="clea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br w:type="page"/>
      </w:r>
    </w:p>
    <w:p w14:paraId="6575B5CF">
      <w:pPr>
        <w:widowControl/>
        <w:shd w:val="clear"/>
        <w:jc w:val="left"/>
        <w:rPr>
          <w:rFonts w:cs="Arial Unicode MS" w:asciiTheme="minorEastAsia" w:hAnsiTheme="minorEastAsia" w:eastAsiaTheme="minorEastAsia"/>
          <w:color w:val="000000" w:themeColor="text1"/>
          <w:sz w:val="32"/>
          <w:szCs w:val="32"/>
          <w:highlight w:val="none"/>
          <w14:textFill>
            <w14:solidFill>
              <w14:schemeClr w14:val="tx1"/>
            </w14:solidFill>
          </w14:textFill>
        </w:rPr>
      </w:pPr>
      <w:r>
        <w:rPr>
          <w:rFonts w:hint="eastAsia" w:cs="黑体" w:asciiTheme="minorEastAsia" w:hAnsiTheme="minorEastAsia" w:eastAsiaTheme="minorEastAsia"/>
          <w:color w:val="000000" w:themeColor="text1"/>
          <w:sz w:val="32"/>
          <w:szCs w:val="32"/>
          <w:highlight w:val="none"/>
          <w14:textFill>
            <w14:solidFill>
              <w14:schemeClr w14:val="tx1"/>
            </w14:solidFill>
          </w14:textFill>
        </w:rPr>
        <w:t>附件：</w:t>
      </w:r>
    </w:p>
    <w:p w14:paraId="78ACFC34">
      <w:pPr>
        <w:shd w:val="clear"/>
        <w:spacing w:before="7"/>
        <w:rPr>
          <w:rFonts w:cs="Arial Unicode MS" w:asciiTheme="minorEastAsia" w:hAnsiTheme="minorEastAsia" w:eastAsiaTheme="minorEastAsia"/>
          <w:color w:val="000000" w:themeColor="text1"/>
          <w:sz w:val="17"/>
          <w:szCs w:val="17"/>
          <w:highlight w:val="none"/>
          <w14:textFill>
            <w14:solidFill>
              <w14:schemeClr w14:val="tx1"/>
            </w14:solidFill>
          </w14:textFill>
        </w:rPr>
      </w:pPr>
    </w:p>
    <w:p w14:paraId="06F5E3DF">
      <w:pPr>
        <w:shd w:val="clear"/>
        <w:spacing w:line="528" w:lineRule="exact"/>
        <w:jc w:val="center"/>
        <w:rPr>
          <w:rFonts w:cs="宋体" w:asciiTheme="minorEastAsia" w:hAnsiTheme="minorEastAsia" w:eastAsiaTheme="minorEastAsia"/>
          <w:color w:val="000000" w:themeColor="text1"/>
          <w:sz w:val="32"/>
          <w:szCs w:val="32"/>
          <w:highlight w:val="none"/>
          <w14:textFill>
            <w14:solidFill>
              <w14:schemeClr w14:val="tx1"/>
            </w14:solidFill>
          </w14:textFill>
        </w:rPr>
      </w:pPr>
      <w:r>
        <w:rPr>
          <w:rFonts w:hint="eastAsia" w:cs="宋体" w:asciiTheme="minorEastAsia" w:hAnsiTheme="minorEastAsia" w:eastAsiaTheme="minorEastAsia"/>
          <w:color w:val="000000" w:themeColor="text1"/>
          <w:sz w:val="32"/>
          <w:szCs w:val="32"/>
          <w:highlight w:val="none"/>
          <w14:textFill>
            <w14:solidFill>
              <w14:schemeClr w14:val="tx1"/>
            </w14:solidFill>
          </w14:textFill>
        </w:rPr>
        <w:t>节能产品政府采购品目清单</w:t>
      </w:r>
    </w:p>
    <w:tbl>
      <w:tblPr>
        <w:tblStyle w:val="49"/>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015"/>
        <w:gridCol w:w="1554"/>
        <w:gridCol w:w="1769"/>
        <w:gridCol w:w="3904"/>
        <w:gridCol w:w="6"/>
      </w:tblGrid>
      <w:tr w14:paraId="6D8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05DE069C">
            <w:pPr>
              <w:pStyle w:val="113"/>
              <w:shd w:val="clear"/>
              <w:spacing w:before="124" w:line="283" w:lineRule="auto"/>
              <w:ind w:left="7" w:right="4"/>
              <w:jc w:val="center"/>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品目序号</w:t>
            </w:r>
          </w:p>
        </w:tc>
        <w:tc>
          <w:tcPr>
            <w:tcW w:w="4338" w:type="dxa"/>
            <w:gridSpan w:val="3"/>
            <w:vAlign w:val="center"/>
          </w:tcPr>
          <w:p w14:paraId="53C036D5">
            <w:pPr>
              <w:pStyle w:val="113"/>
              <w:shd w:val="clear"/>
              <w:spacing w:before="124" w:line="283" w:lineRule="auto"/>
              <w:ind w:left="7" w:right="4"/>
              <w:jc w:val="center"/>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名称</w:t>
            </w:r>
          </w:p>
        </w:tc>
        <w:tc>
          <w:tcPr>
            <w:tcW w:w="3910" w:type="dxa"/>
            <w:gridSpan w:val="2"/>
            <w:vAlign w:val="center"/>
          </w:tcPr>
          <w:p w14:paraId="63C332D1">
            <w:pPr>
              <w:pStyle w:val="113"/>
              <w:shd w:val="clear"/>
              <w:spacing w:before="124" w:line="283" w:lineRule="auto"/>
              <w:ind w:left="7" w:right="4"/>
              <w:jc w:val="center"/>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依据的标准</w:t>
            </w:r>
          </w:p>
        </w:tc>
      </w:tr>
      <w:tr w14:paraId="447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vAlign w:val="center"/>
          </w:tcPr>
          <w:p w14:paraId="1EDCCF02">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w:t>
            </w:r>
          </w:p>
        </w:tc>
        <w:tc>
          <w:tcPr>
            <w:tcW w:w="1015" w:type="dxa"/>
            <w:vMerge w:val="restart"/>
            <w:vAlign w:val="center"/>
          </w:tcPr>
          <w:p w14:paraId="3A12F30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A020101计算机设备</w:t>
            </w:r>
          </w:p>
        </w:tc>
        <w:tc>
          <w:tcPr>
            <w:tcW w:w="1554" w:type="dxa"/>
            <w:vAlign w:val="center"/>
          </w:tcPr>
          <w:p w14:paraId="3B7CDB8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A02010104台式计算机</w:t>
            </w:r>
          </w:p>
        </w:tc>
        <w:tc>
          <w:tcPr>
            <w:tcW w:w="1769" w:type="dxa"/>
            <w:vAlign w:val="center"/>
          </w:tcPr>
          <w:p w14:paraId="6731072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42DF746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《微型计算机能效限定值及能效等级》（GB28380）</w:t>
            </w:r>
          </w:p>
        </w:tc>
      </w:tr>
      <w:tr w14:paraId="36FC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C71C727">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220C7A2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4B786BAA">
            <w:pPr>
              <w:pStyle w:val="113"/>
              <w:shd w:val="clear"/>
              <w:spacing w:before="44" w:line="283" w:lineRule="auto"/>
              <w:ind w:left="7" w:right="5"/>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A02010105便携式计算机</w:t>
            </w:r>
          </w:p>
        </w:tc>
        <w:tc>
          <w:tcPr>
            <w:tcW w:w="1769" w:type="dxa"/>
            <w:vAlign w:val="center"/>
          </w:tcPr>
          <w:p w14:paraId="1B8C1347">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10" w:type="dxa"/>
            <w:gridSpan w:val="2"/>
            <w:vAlign w:val="center"/>
          </w:tcPr>
          <w:p w14:paraId="1B730FCE">
            <w:pPr>
              <w:pStyle w:val="113"/>
              <w:shd w:val="clear"/>
              <w:spacing w:before="4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《微型计算机能效限定值及能效等级》（GB28380）</w:t>
            </w:r>
          </w:p>
        </w:tc>
      </w:tr>
      <w:tr w14:paraId="26F5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41E56124">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7CCD4628">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57A3ECF7">
            <w:pPr>
              <w:pStyle w:val="113"/>
              <w:shd w:val="clear"/>
              <w:spacing w:before="64" w:line="283" w:lineRule="auto"/>
              <w:ind w:left="7" w:right="5"/>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▲A02010107平板式微型计算机</w:t>
            </w:r>
          </w:p>
        </w:tc>
        <w:tc>
          <w:tcPr>
            <w:tcW w:w="1769" w:type="dxa"/>
            <w:vAlign w:val="center"/>
          </w:tcPr>
          <w:p w14:paraId="30114E41">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3910" w:type="dxa"/>
            <w:gridSpan w:val="2"/>
            <w:vAlign w:val="center"/>
          </w:tcPr>
          <w:p w14:paraId="5EB24919">
            <w:pPr>
              <w:pStyle w:val="113"/>
              <w:shd w:val="clear"/>
              <w:spacing w:before="6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《微型计算机能效限定值及能效等级》（GB28380）</w:t>
            </w:r>
          </w:p>
        </w:tc>
      </w:tr>
      <w:tr w14:paraId="57B9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vAlign w:val="center"/>
          </w:tcPr>
          <w:p w14:paraId="149FE28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2</w:t>
            </w:r>
          </w:p>
        </w:tc>
        <w:tc>
          <w:tcPr>
            <w:tcW w:w="1015" w:type="dxa"/>
            <w:vMerge w:val="restart"/>
            <w:vAlign w:val="center"/>
          </w:tcPr>
          <w:p w14:paraId="6D87ADE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A020106输入输出设备</w:t>
            </w:r>
          </w:p>
        </w:tc>
        <w:tc>
          <w:tcPr>
            <w:tcW w:w="1554" w:type="dxa"/>
            <w:vMerge w:val="restart"/>
            <w:vAlign w:val="center"/>
          </w:tcPr>
          <w:p w14:paraId="721CBF1F">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A02010601打印设备</w:t>
            </w:r>
          </w:p>
        </w:tc>
        <w:tc>
          <w:tcPr>
            <w:tcW w:w="1769" w:type="dxa"/>
            <w:vAlign w:val="center"/>
          </w:tcPr>
          <w:p w14:paraId="03DCFB9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A0201060101喷墨打</w:t>
            </w:r>
          </w:p>
          <w:p w14:paraId="0C1DDC8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印机</w:t>
            </w:r>
          </w:p>
        </w:tc>
        <w:tc>
          <w:tcPr>
            <w:tcW w:w="3910" w:type="dxa"/>
            <w:gridSpan w:val="2"/>
            <w:vAlign w:val="center"/>
          </w:tcPr>
          <w:p w14:paraId="033CD9F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《复印机、打印机和传真机能效限定值及能效等级》（GB21521）</w:t>
            </w:r>
          </w:p>
        </w:tc>
      </w:tr>
      <w:tr w14:paraId="5B58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4416C8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56AE6F1D">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3FC0114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09AADDFE">
            <w:pPr>
              <w:pStyle w:val="113"/>
              <w:shd w:val="clear"/>
              <w:spacing w:before="52"/>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A0201060102激光</w:t>
            </w:r>
          </w:p>
          <w:p w14:paraId="267D7DA1">
            <w:pPr>
              <w:pStyle w:val="113"/>
              <w:shd w:val="clear"/>
              <w:spacing w:before="50"/>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打印机</w:t>
            </w:r>
          </w:p>
        </w:tc>
        <w:tc>
          <w:tcPr>
            <w:tcW w:w="3910" w:type="dxa"/>
            <w:gridSpan w:val="2"/>
            <w:vAlign w:val="center"/>
          </w:tcPr>
          <w:p w14:paraId="64F8092E">
            <w:pPr>
              <w:pStyle w:val="113"/>
              <w:shd w:val="clear"/>
              <w:spacing w:before="52"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《复印机、打印机和传真机能效限定值及能效等级》（GB21521）</w:t>
            </w:r>
          </w:p>
        </w:tc>
      </w:tr>
      <w:tr w14:paraId="298B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8E9B1F9">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CB7F95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4392C95F">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01355CE2">
            <w:pPr>
              <w:pStyle w:val="113"/>
              <w:shd w:val="clear"/>
              <w:spacing w:before="52"/>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A0201060104针式</w:t>
            </w:r>
          </w:p>
          <w:p w14:paraId="0308FCBD">
            <w:pPr>
              <w:pStyle w:val="113"/>
              <w:shd w:val="clear"/>
              <w:spacing w:before="50"/>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打印机</w:t>
            </w:r>
          </w:p>
        </w:tc>
        <w:tc>
          <w:tcPr>
            <w:tcW w:w="3910" w:type="dxa"/>
            <w:gridSpan w:val="2"/>
            <w:vAlign w:val="center"/>
          </w:tcPr>
          <w:p w14:paraId="3EE0B0AC">
            <w:pPr>
              <w:pStyle w:val="113"/>
              <w:shd w:val="clear"/>
              <w:spacing w:before="52"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《复印机、打印机和传真机能效限定值及能效等级》（GB21521）</w:t>
            </w:r>
          </w:p>
        </w:tc>
      </w:tr>
      <w:tr w14:paraId="1DD6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F0FFB76">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7BF3EB0A">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044C0F43">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A02010604显示设备</w:t>
            </w:r>
          </w:p>
        </w:tc>
        <w:tc>
          <w:tcPr>
            <w:tcW w:w="1769" w:type="dxa"/>
            <w:vAlign w:val="center"/>
          </w:tcPr>
          <w:p w14:paraId="5BB0A5A9">
            <w:pPr>
              <w:pStyle w:val="113"/>
              <w:shd w:val="clear"/>
              <w:spacing w:before="68"/>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A0201060401液晶</w:t>
            </w:r>
          </w:p>
          <w:p w14:paraId="0033A82C">
            <w:pPr>
              <w:pStyle w:val="113"/>
              <w:shd w:val="clear"/>
              <w:spacing w:before="50"/>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显示器</w:t>
            </w:r>
          </w:p>
        </w:tc>
        <w:tc>
          <w:tcPr>
            <w:tcW w:w="3910" w:type="dxa"/>
            <w:gridSpan w:val="2"/>
            <w:vAlign w:val="center"/>
          </w:tcPr>
          <w:p w14:paraId="30568E3B">
            <w:pPr>
              <w:pStyle w:val="113"/>
              <w:shd w:val="clear"/>
              <w:spacing w:before="68"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《计算机显示器能效限定值及能效等级》（GB21520）</w:t>
            </w:r>
          </w:p>
        </w:tc>
      </w:tr>
      <w:tr w14:paraId="67E3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06D02A5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61A1C1B1">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1AE4178F">
            <w:pPr>
              <w:pStyle w:val="113"/>
              <w:shd w:val="clear"/>
              <w:spacing w:line="283" w:lineRule="auto"/>
              <w:ind w:right="5"/>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A02010609图形图像输入设备</w:t>
            </w:r>
          </w:p>
        </w:tc>
        <w:tc>
          <w:tcPr>
            <w:tcW w:w="1769" w:type="dxa"/>
            <w:vAlign w:val="center"/>
          </w:tcPr>
          <w:p w14:paraId="528D5D76">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A0201060901扫描仪</w:t>
            </w:r>
          </w:p>
        </w:tc>
        <w:tc>
          <w:tcPr>
            <w:tcW w:w="3910" w:type="dxa"/>
            <w:gridSpan w:val="2"/>
            <w:vAlign w:val="center"/>
          </w:tcPr>
          <w:p w14:paraId="43C0E3EE">
            <w:pPr>
              <w:pStyle w:val="113"/>
              <w:shd w:val="clear"/>
              <w:spacing w:before="49"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参照《复印机、打印机和传真机能效限定值及能效等级》（GB21521</w:t>
            </w:r>
          </w:p>
          <w:p w14:paraId="1794C2E8">
            <w:pPr>
              <w:pStyle w:val="113"/>
              <w:shd w:val="clear"/>
              <w:spacing w:before="12" w:line="283" w:lineRule="auto"/>
              <w:ind w:left="7" w:right="5"/>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中打印速度为15页/分的针式打印机相关要求</w:t>
            </w:r>
          </w:p>
        </w:tc>
      </w:tr>
      <w:tr w14:paraId="30F6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28E8D7D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3</w:t>
            </w:r>
          </w:p>
        </w:tc>
        <w:tc>
          <w:tcPr>
            <w:tcW w:w="1015" w:type="dxa"/>
            <w:vAlign w:val="center"/>
          </w:tcPr>
          <w:p w14:paraId="6C9FD52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A020202投影仪</w:t>
            </w:r>
          </w:p>
        </w:tc>
        <w:tc>
          <w:tcPr>
            <w:tcW w:w="1554" w:type="dxa"/>
            <w:vAlign w:val="center"/>
          </w:tcPr>
          <w:p w14:paraId="342E283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1769" w:type="dxa"/>
            <w:vAlign w:val="center"/>
          </w:tcPr>
          <w:p w14:paraId="48AE997D">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449F12A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《投影机能效限定值及能效等级</w:t>
            </w:r>
          </w:p>
          <w:p w14:paraId="355D4C3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（GB32028）</w:t>
            </w:r>
          </w:p>
        </w:tc>
      </w:tr>
      <w:tr w14:paraId="1758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1C5BA71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4</w:t>
            </w:r>
          </w:p>
        </w:tc>
        <w:tc>
          <w:tcPr>
            <w:tcW w:w="1015" w:type="dxa"/>
            <w:vAlign w:val="center"/>
          </w:tcPr>
          <w:p w14:paraId="1D233F8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A020204多功能一体机</w:t>
            </w:r>
          </w:p>
        </w:tc>
        <w:tc>
          <w:tcPr>
            <w:tcW w:w="1554" w:type="dxa"/>
            <w:vAlign w:val="center"/>
          </w:tcPr>
          <w:p w14:paraId="4D88457D">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1769" w:type="dxa"/>
            <w:vAlign w:val="center"/>
          </w:tcPr>
          <w:p w14:paraId="099ECC9F">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0E2617AD">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《复印机、打印机和传真机能效限定值及能效等级》（GB21521）</w:t>
            </w:r>
          </w:p>
        </w:tc>
      </w:tr>
      <w:tr w14:paraId="4C36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27AA305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5</w:t>
            </w:r>
          </w:p>
        </w:tc>
        <w:tc>
          <w:tcPr>
            <w:tcW w:w="1015" w:type="dxa"/>
            <w:vAlign w:val="center"/>
          </w:tcPr>
          <w:p w14:paraId="036B4D0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A020519泵</w:t>
            </w:r>
          </w:p>
        </w:tc>
        <w:tc>
          <w:tcPr>
            <w:tcW w:w="1554" w:type="dxa"/>
            <w:vAlign w:val="center"/>
          </w:tcPr>
          <w:p w14:paraId="72FA239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A02051901离心泵</w:t>
            </w:r>
          </w:p>
        </w:tc>
        <w:tc>
          <w:tcPr>
            <w:tcW w:w="1769" w:type="dxa"/>
            <w:vAlign w:val="center"/>
          </w:tcPr>
          <w:p w14:paraId="0116EF66">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7BCB162F">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《清水离心泵能效限定值及节能评价值》（GB19762）</w:t>
            </w:r>
          </w:p>
        </w:tc>
      </w:tr>
      <w:tr w14:paraId="6643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vAlign w:val="center"/>
          </w:tcPr>
          <w:p w14:paraId="06A30E4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6</w:t>
            </w:r>
          </w:p>
        </w:tc>
        <w:tc>
          <w:tcPr>
            <w:tcW w:w="1015" w:type="dxa"/>
            <w:vMerge w:val="restart"/>
            <w:vAlign w:val="center"/>
          </w:tcPr>
          <w:p w14:paraId="71C6025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A020523制冷空调设备</w:t>
            </w:r>
          </w:p>
        </w:tc>
        <w:tc>
          <w:tcPr>
            <w:tcW w:w="1554" w:type="dxa"/>
            <w:vMerge w:val="restart"/>
            <w:vAlign w:val="center"/>
          </w:tcPr>
          <w:p w14:paraId="2BC1983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A02052301制冷压缩机</w:t>
            </w:r>
          </w:p>
        </w:tc>
        <w:tc>
          <w:tcPr>
            <w:tcW w:w="1769" w:type="dxa"/>
            <w:vAlign w:val="center"/>
          </w:tcPr>
          <w:p w14:paraId="51C55CC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冷水机组</w:t>
            </w:r>
          </w:p>
        </w:tc>
        <w:tc>
          <w:tcPr>
            <w:tcW w:w="3910" w:type="dxa"/>
            <w:gridSpan w:val="2"/>
            <w:vAlign w:val="center"/>
          </w:tcPr>
          <w:p w14:paraId="7E0F900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《冷水机组能效限定值及能效等级》（GB19577），《低环境温度空气源热泵（冷水）机组能效限定值及能效等级》（GB37480）</w:t>
            </w:r>
          </w:p>
        </w:tc>
      </w:tr>
      <w:tr w14:paraId="0CBF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06BB277C">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2E60E5C9">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327ECE8C">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5994A559">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水源热泵机组</w:t>
            </w:r>
          </w:p>
        </w:tc>
        <w:tc>
          <w:tcPr>
            <w:tcW w:w="3910" w:type="dxa"/>
            <w:gridSpan w:val="2"/>
            <w:vAlign w:val="center"/>
          </w:tcPr>
          <w:p w14:paraId="3E71C35E">
            <w:pPr>
              <w:pStyle w:val="113"/>
              <w:shd w:val="clear"/>
              <w:spacing w:before="52"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《水（地）源热泵机组能效限定值及能效等级》（GB30721）</w:t>
            </w:r>
          </w:p>
        </w:tc>
      </w:tr>
      <w:tr w14:paraId="0F6A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16" w:type="dxa"/>
            <w:vMerge w:val="continue"/>
            <w:vAlign w:val="center"/>
          </w:tcPr>
          <w:p w14:paraId="1CBC9F83">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0932FC02">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6486CA67">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586B01A4">
            <w:pPr>
              <w:pStyle w:val="113"/>
              <w:shd w:val="clear"/>
              <w:spacing w:before="93"/>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溴化锂吸收式冷水机组</w:t>
            </w:r>
          </w:p>
        </w:tc>
        <w:tc>
          <w:tcPr>
            <w:tcW w:w="3910" w:type="dxa"/>
            <w:gridSpan w:val="2"/>
            <w:vAlign w:val="center"/>
          </w:tcPr>
          <w:p w14:paraId="6987CAE3">
            <w:pPr>
              <w:pStyle w:val="113"/>
              <w:shd w:val="clear"/>
              <w:spacing w:before="93"/>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《溴化锂吸收式冷水机组能效限定值及能效等级》（GB29540）</w:t>
            </w:r>
          </w:p>
        </w:tc>
      </w:tr>
      <w:tr w14:paraId="469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0D232A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3B4F79E4">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restart"/>
            <w:vAlign w:val="center"/>
          </w:tcPr>
          <w:p w14:paraId="2DBD9E59">
            <w:pPr>
              <w:pStyle w:val="113"/>
              <w:shd w:val="clear"/>
              <w:spacing w:line="283" w:lineRule="auto"/>
              <w:ind w:right="5"/>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A02052305空调机组</w:t>
            </w:r>
          </w:p>
        </w:tc>
        <w:tc>
          <w:tcPr>
            <w:tcW w:w="1769" w:type="dxa"/>
            <w:vAlign w:val="center"/>
          </w:tcPr>
          <w:p w14:paraId="1235B003">
            <w:pPr>
              <w:pStyle w:val="113"/>
              <w:shd w:val="clear"/>
              <w:spacing w:before="4"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多联式空调（热泵）机组(制冷量&gt;14000W)</w:t>
            </w:r>
          </w:p>
        </w:tc>
        <w:tc>
          <w:tcPr>
            <w:tcW w:w="3910" w:type="dxa"/>
            <w:gridSpan w:val="2"/>
            <w:vAlign w:val="center"/>
          </w:tcPr>
          <w:p w14:paraId="5F632ACF">
            <w:pPr>
              <w:pStyle w:val="113"/>
              <w:shd w:val="clear"/>
              <w:spacing w:before="160"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《多联式空调（热泵）机组能效限定值及能源效率等级》（GB21454</w:t>
            </w:r>
          </w:p>
        </w:tc>
      </w:tr>
      <w:tr w14:paraId="2547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16" w:type="dxa"/>
            <w:vMerge w:val="continue"/>
            <w:vAlign w:val="center"/>
          </w:tcPr>
          <w:p w14:paraId="6E768302">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28704A72">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4CC3D8D9">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2B722365">
            <w:pPr>
              <w:pStyle w:val="113"/>
              <w:shd w:val="clear"/>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单元式空气调节机</w:t>
            </w:r>
          </w:p>
          <w:p w14:paraId="064AC213">
            <w:pPr>
              <w:pStyle w:val="113"/>
              <w:shd w:val="clear"/>
              <w:spacing w:line="256" w:lineRule="exact"/>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(制冷量&gt;14000W)</w:t>
            </w:r>
          </w:p>
        </w:tc>
        <w:tc>
          <w:tcPr>
            <w:tcW w:w="3910" w:type="dxa"/>
            <w:gridSpan w:val="2"/>
            <w:vAlign w:val="center"/>
          </w:tcPr>
          <w:p w14:paraId="36259E24">
            <w:pPr>
              <w:pStyle w:val="113"/>
              <w:shd w:val="clear"/>
              <w:spacing w:before="9"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《单元式空气调节机能效限定值及能效等级》（GB19576）《风管送风式空调机组能效限定值及能效等级》（GB37479）</w:t>
            </w:r>
          </w:p>
        </w:tc>
      </w:tr>
      <w:tr w14:paraId="3960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716" w:type="dxa"/>
            <w:vMerge w:val="continue"/>
            <w:vAlign w:val="center"/>
          </w:tcPr>
          <w:p w14:paraId="3018E821">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B7FDF4A">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0ED6DD8B">
            <w:pPr>
              <w:pStyle w:val="113"/>
              <w:shd w:val="clear"/>
              <w:spacing w:before="83"/>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▲A02052309专用制冷、空调设备</w:t>
            </w:r>
          </w:p>
        </w:tc>
        <w:tc>
          <w:tcPr>
            <w:tcW w:w="1769" w:type="dxa"/>
            <w:vAlign w:val="center"/>
          </w:tcPr>
          <w:p w14:paraId="27B36111">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机房空调</w:t>
            </w:r>
          </w:p>
        </w:tc>
        <w:tc>
          <w:tcPr>
            <w:tcW w:w="3910" w:type="dxa"/>
            <w:gridSpan w:val="2"/>
            <w:vAlign w:val="center"/>
          </w:tcPr>
          <w:p w14:paraId="3B2ACB1D">
            <w:pPr>
              <w:pStyle w:val="113"/>
              <w:shd w:val="clear"/>
              <w:spacing w:before="83"/>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《单元式空气调节机能效限定值及能效等级》（GB19576）</w:t>
            </w:r>
          </w:p>
        </w:tc>
      </w:tr>
      <w:tr w14:paraId="2A6E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716" w:type="dxa"/>
            <w:vMerge w:val="continue"/>
            <w:vAlign w:val="center"/>
          </w:tcPr>
          <w:p w14:paraId="0C01D0CB">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3ABD39E3">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323BCC29">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A02052399其他制冷空调设备</w:t>
            </w:r>
          </w:p>
        </w:tc>
        <w:tc>
          <w:tcPr>
            <w:tcW w:w="1769" w:type="dxa"/>
            <w:vAlign w:val="center"/>
          </w:tcPr>
          <w:p w14:paraId="0BB5AE00">
            <w:pPr>
              <w:pStyle w:val="113"/>
              <w:shd w:val="clear"/>
              <w:spacing w:before="16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冷却塔</w:t>
            </w:r>
          </w:p>
        </w:tc>
        <w:tc>
          <w:tcPr>
            <w:tcW w:w="3910" w:type="dxa"/>
            <w:gridSpan w:val="2"/>
            <w:vAlign w:val="center"/>
          </w:tcPr>
          <w:p w14:paraId="4E824007">
            <w:pPr>
              <w:pStyle w:val="113"/>
              <w:shd w:val="clear"/>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《机械通风冷却塔第1部分：中小型开式冷却塔》（GB/T7190.1）</w:t>
            </w:r>
          </w:p>
          <w:p w14:paraId="4E9A17F6">
            <w:pPr>
              <w:pStyle w:val="113"/>
              <w:shd w:val="clear"/>
              <w:spacing w:line="256" w:lineRule="exact"/>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《机械通风冷却塔第2部分：大型开式冷却塔》（GB/T7190.2</w:t>
            </w:r>
          </w:p>
        </w:tc>
      </w:tr>
      <w:tr w14:paraId="7CF3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413B1A2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7</w:t>
            </w:r>
          </w:p>
        </w:tc>
        <w:tc>
          <w:tcPr>
            <w:tcW w:w="1015" w:type="dxa"/>
            <w:vAlign w:val="center"/>
          </w:tcPr>
          <w:p w14:paraId="1DFC041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A020601电机</w:t>
            </w:r>
          </w:p>
        </w:tc>
        <w:tc>
          <w:tcPr>
            <w:tcW w:w="1554" w:type="dxa"/>
            <w:vAlign w:val="center"/>
          </w:tcPr>
          <w:p w14:paraId="289B1EA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1769" w:type="dxa"/>
            <w:vAlign w:val="center"/>
          </w:tcPr>
          <w:p w14:paraId="11BEB9B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6D0C53D2">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《中小型三相异步电动机能效限定值及能效等级》（GB18613）</w:t>
            </w:r>
          </w:p>
        </w:tc>
      </w:tr>
      <w:tr w14:paraId="5288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16" w:type="dxa"/>
            <w:vAlign w:val="center"/>
          </w:tcPr>
          <w:p w14:paraId="1446F83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8</w:t>
            </w:r>
          </w:p>
        </w:tc>
        <w:tc>
          <w:tcPr>
            <w:tcW w:w="1015" w:type="dxa"/>
            <w:vAlign w:val="center"/>
          </w:tcPr>
          <w:p w14:paraId="70A2239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A020602变压器</w:t>
            </w:r>
          </w:p>
        </w:tc>
        <w:tc>
          <w:tcPr>
            <w:tcW w:w="1554" w:type="dxa"/>
            <w:vAlign w:val="center"/>
          </w:tcPr>
          <w:p w14:paraId="66ED9C6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配电变压器</w:t>
            </w:r>
          </w:p>
        </w:tc>
        <w:tc>
          <w:tcPr>
            <w:tcW w:w="1769" w:type="dxa"/>
            <w:vAlign w:val="center"/>
          </w:tcPr>
          <w:p w14:paraId="222DEA6D">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0565AF6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《三相配电变压器能效限定值及能效等级》（GB20052）</w:t>
            </w:r>
          </w:p>
        </w:tc>
      </w:tr>
      <w:tr w14:paraId="4B24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16" w:type="dxa"/>
            <w:vAlign w:val="center"/>
          </w:tcPr>
          <w:p w14:paraId="342615E2">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9</w:t>
            </w:r>
          </w:p>
        </w:tc>
        <w:tc>
          <w:tcPr>
            <w:tcW w:w="1015" w:type="dxa"/>
            <w:vAlign w:val="center"/>
          </w:tcPr>
          <w:p w14:paraId="6346BFD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A020609镇流器</w:t>
            </w:r>
          </w:p>
        </w:tc>
        <w:tc>
          <w:tcPr>
            <w:tcW w:w="1554" w:type="dxa"/>
            <w:vAlign w:val="center"/>
          </w:tcPr>
          <w:p w14:paraId="36DED8C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管型荧光灯镇流器</w:t>
            </w:r>
          </w:p>
        </w:tc>
        <w:tc>
          <w:tcPr>
            <w:tcW w:w="1769" w:type="dxa"/>
            <w:vAlign w:val="center"/>
          </w:tcPr>
          <w:p w14:paraId="1EB78186">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50EE4CB6">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《管形荧光灯镇流器能效限定值及能效等级》（GB17896）</w:t>
            </w:r>
          </w:p>
        </w:tc>
      </w:tr>
      <w:tr w14:paraId="7D54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716" w:type="dxa"/>
            <w:vMerge w:val="restart"/>
            <w:vAlign w:val="center"/>
          </w:tcPr>
          <w:p w14:paraId="6AE89D2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10</w:t>
            </w:r>
          </w:p>
        </w:tc>
        <w:tc>
          <w:tcPr>
            <w:tcW w:w="1015" w:type="dxa"/>
            <w:vMerge w:val="restart"/>
            <w:vAlign w:val="center"/>
          </w:tcPr>
          <w:p w14:paraId="6D438459">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A020618生活用电器</w:t>
            </w:r>
          </w:p>
        </w:tc>
        <w:tc>
          <w:tcPr>
            <w:tcW w:w="1554" w:type="dxa"/>
            <w:vAlign w:val="center"/>
          </w:tcPr>
          <w:p w14:paraId="4BCB314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A0206180101电冰箱</w:t>
            </w:r>
          </w:p>
        </w:tc>
        <w:tc>
          <w:tcPr>
            <w:tcW w:w="1769" w:type="dxa"/>
            <w:vAlign w:val="center"/>
          </w:tcPr>
          <w:p w14:paraId="09943850">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10" w:type="dxa"/>
            <w:gridSpan w:val="2"/>
            <w:vAlign w:val="center"/>
          </w:tcPr>
          <w:p w14:paraId="6DB92C2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《家用电冰箱耗电量限定值及能效等级》（GB12021.2）</w:t>
            </w:r>
          </w:p>
        </w:tc>
      </w:tr>
      <w:tr w14:paraId="419D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6" w:hRule="atLeast"/>
          <w:jc w:val="center"/>
        </w:trPr>
        <w:tc>
          <w:tcPr>
            <w:tcW w:w="716" w:type="dxa"/>
            <w:vMerge w:val="continue"/>
            <w:vAlign w:val="center"/>
          </w:tcPr>
          <w:p w14:paraId="78D19E4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5C9D0EFB">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restart"/>
            <w:vAlign w:val="center"/>
          </w:tcPr>
          <w:p w14:paraId="29620434">
            <w:pPr>
              <w:pStyle w:val="113"/>
              <w:shd w:val="clear"/>
              <w:spacing w:before="171"/>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A0206180203空调</w:t>
            </w:r>
          </w:p>
          <w:p w14:paraId="5FD75AB6">
            <w:pPr>
              <w:pStyle w:val="113"/>
              <w:shd w:val="clear"/>
              <w:spacing w:before="50"/>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机</w:t>
            </w:r>
          </w:p>
        </w:tc>
        <w:tc>
          <w:tcPr>
            <w:tcW w:w="1769" w:type="dxa"/>
            <w:vAlign w:val="center"/>
          </w:tcPr>
          <w:p w14:paraId="75531B51">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房间空气调节器</w:t>
            </w:r>
          </w:p>
        </w:tc>
        <w:tc>
          <w:tcPr>
            <w:tcW w:w="3910" w:type="dxa"/>
            <w:gridSpan w:val="2"/>
            <w:vAlign w:val="center"/>
          </w:tcPr>
          <w:p w14:paraId="11FAB06F">
            <w:pPr>
              <w:pStyle w:val="113"/>
              <w:shd w:val="clear"/>
              <w:spacing w:before="4"/>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0D03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49F7CF6A">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04291BE">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27C1C3C4">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17F8D2AB">
            <w:pPr>
              <w:pStyle w:val="113"/>
              <w:shd w:val="clear"/>
              <w:spacing w:before="4"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多联式空调（热泵）机组（制冷量≤14000W）</w:t>
            </w:r>
          </w:p>
        </w:tc>
        <w:tc>
          <w:tcPr>
            <w:tcW w:w="3910" w:type="dxa"/>
            <w:gridSpan w:val="2"/>
            <w:vAlign w:val="center"/>
          </w:tcPr>
          <w:p w14:paraId="1F9CD33C">
            <w:pPr>
              <w:pStyle w:val="113"/>
              <w:shd w:val="clear"/>
              <w:spacing w:before="160"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《多联式空调（热泵）机组能效限定值及能源效率等级》（GB21454</w:t>
            </w:r>
          </w:p>
        </w:tc>
      </w:tr>
      <w:tr w14:paraId="52E5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16" w:type="dxa"/>
            <w:vMerge w:val="continue"/>
            <w:vAlign w:val="center"/>
          </w:tcPr>
          <w:p w14:paraId="2B30554A">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423A0C2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28DF2667">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68C7A7BB">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单元式空气调节机</w:t>
            </w:r>
          </w:p>
        </w:tc>
        <w:tc>
          <w:tcPr>
            <w:tcW w:w="3910" w:type="dxa"/>
            <w:gridSpan w:val="2"/>
            <w:vAlign w:val="center"/>
          </w:tcPr>
          <w:p w14:paraId="163AA743">
            <w:pPr>
              <w:pStyle w:val="113"/>
              <w:shd w:val="clear"/>
              <w:spacing w:before="4"/>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《单元式空气调节机能效限定值及能源效率等级》（GB19576）《风</w:t>
            </w:r>
          </w:p>
        </w:tc>
      </w:tr>
      <w:tr w14:paraId="5DAA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16" w:type="dxa"/>
            <w:vMerge w:val="continue"/>
            <w:vAlign w:val="center"/>
          </w:tcPr>
          <w:p w14:paraId="291A4E27">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747CB2CB">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32F763C2">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2264213F">
            <w:pPr>
              <w:pStyle w:val="113"/>
              <w:shd w:val="clear"/>
              <w:spacing w:line="256" w:lineRule="exact"/>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(制冷量≤14000W)</w:t>
            </w:r>
          </w:p>
        </w:tc>
        <w:tc>
          <w:tcPr>
            <w:tcW w:w="3910" w:type="dxa"/>
            <w:gridSpan w:val="2"/>
            <w:vAlign w:val="center"/>
          </w:tcPr>
          <w:p w14:paraId="7F785724">
            <w:pPr>
              <w:pStyle w:val="113"/>
              <w:shd w:val="clear"/>
              <w:spacing w:line="256" w:lineRule="exact"/>
              <w:ind w:lef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管送风式空调机组能效限定值及能效等级》（GB37479）</w:t>
            </w:r>
          </w:p>
        </w:tc>
      </w:tr>
      <w:tr w14:paraId="174B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vAlign w:val="center"/>
          </w:tcPr>
          <w:p w14:paraId="2330303D">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7765A82">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65A3F8A8">
            <w:pPr>
              <w:pStyle w:val="113"/>
              <w:shd w:val="clear"/>
              <w:spacing w:before="162"/>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A0206180301洗衣机</w:t>
            </w:r>
          </w:p>
        </w:tc>
        <w:tc>
          <w:tcPr>
            <w:tcW w:w="1769" w:type="dxa"/>
            <w:vAlign w:val="center"/>
          </w:tcPr>
          <w:p w14:paraId="107E07FB">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10" w:type="dxa"/>
            <w:gridSpan w:val="2"/>
            <w:vAlign w:val="center"/>
          </w:tcPr>
          <w:p w14:paraId="47149B02">
            <w:pPr>
              <w:pStyle w:val="113"/>
              <w:shd w:val="clear"/>
              <w:spacing w:before="6"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《电动洗衣机能效水效限定值及等级》（GB12021.4）</w:t>
            </w:r>
          </w:p>
        </w:tc>
      </w:tr>
      <w:tr w14:paraId="0732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5C3AD47F">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08F9051D">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restart"/>
            <w:vAlign w:val="center"/>
          </w:tcPr>
          <w:p w14:paraId="50B7DEC2">
            <w:pPr>
              <w:pStyle w:val="113"/>
              <w:shd w:val="clear"/>
              <w:spacing w:before="161"/>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A02061808热水器</w:t>
            </w:r>
          </w:p>
        </w:tc>
        <w:tc>
          <w:tcPr>
            <w:tcW w:w="1769" w:type="dxa"/>
            <w:vAlign w:val="center"/>
          </w:tcPr>
          <w:p w14:paraId="7478C94C">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电热水器</w:t>
            </w:r>
          </w:p>
        </w:tc>
        <w:tc>
          <w:tcPr>
            <w:tcW w:w="3904" w:type="dxa"/>
            <w:vAlign w:val="center"/>
          </w:tcPr>
          <w:p w14:paraId="707D7820">
            <w:pPr>
              <w:pStyle w:val="113"/>
              <w:shd w:val="clear"/>
              <w:tabs>
                <w:tab w:val="left" w:pos="1608"/>
              </w:tabs>
              <w:spacing w:before="52"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《储水式电热水器能效限定值及能效等级》（GB21519）</w:t>
            </w:r>
          </w:p>
        </w:tc>
      </w:tr>
      <w:tr w14:paraId="55D8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5E96D7F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41BE0B1">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50CFF09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6160DA2C">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燃气热水器</w:t>
            </w:r>
          </w:p>
        </w:tc>
        <w:tc>
          <w:tcPr>
            <w:tcW w:w="3904" w:type="dxa"/>
            <w:vAlign w:val="center"/>
          </w:tcPr>
          <w:p w14:paraId="3CF81534">
            <w:pPr>
              <w:pStyle w:val="113"/>
              <w:shd w:val="clear"/>
              <w:spacing w:before="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《家用燃气快速热水器和燃气采暖热水炉能效限定值及能效等级》</w:t>
            </w:r>
          </w:p>
          <w:p w14:paraId="2647D3EA">
            <w:pPr>
              <w:pStyle w:val="113"/>
              <w:shd w:val="clear"/>
              <w:spacing w:before="12"/>
              <w:ind w:left="7"/>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（GB20665）</w:t>
            </w:r>
          </w:p>
        </w:tc>
      </w:tr>
      <w:tr w14:paraId="3202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3ABDF0F7">
            <w:pPr>
              <w:widowControl/>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1015" w:type="dxa"/>
            <w:vMerge w:val="continue"/>
            <w:vAlign w:val="center"/>
          </w:tcPr>
          <w:p w14:paraId="78FF4B8F">
            <w:pPr>
              <w:widowControl/>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1554" w:type="dxa"/>
            <w:vMerge w:val="continue"/>
            <w:vAlign w:val="center"/>
          </w:tcPr>
          <w:p w14:paraId="12A5F5BF">
            <w:pPr>
              <w:widowControl/>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1769" w:type="dxa"/>
            <w:vAlign w:val="center"/>
          </w:tcPr>
          <w:p w14:paraId="434F6332">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热泵热水器</w:t>
            </w:r>
          </w:p>
        </w:tc>
        <w:tc>
          <w:tcPr>
            <w:tcW w:w="3904" w:type="dxa"/>
            <w:vAlign w:val="center"/>
          </w:tcPr>
          <w:p w14:paraId="5B01BEE0">
            <w:pPr>
              <w:pStyle w:val="113"/>
              <w:shd w:val="clear"/>
              <w:spacing w:before="93"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《热泵热水机（器）能效限定值及能效等级》（GB29541）</w:t>
            </w:r>
          </w:p>
        </w:tc>
      </w:tr>
      <w:tr w14:paraId="75AA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378C5C79">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6B7278E6">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Merge w:val="continue"/>
            <w:vAlign w:val="center"/>
          </w:tcPr>
          <w:p w14:paraId="47028DF4">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769" w:type="dxa"/>
            <w:vAlign w:val="center"/>
          </w:tcPr>
          <w:p w14:paraId="480024C2">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太阳能热水系统</w:t>
            </w:r>
          </w:p>
        </w:tc>
        <w:tc>
          <w:tcPr>
            <w:tcW w:w="3904" w:type="dxa"/>
            <w:vAlign w:val="center"/>
          </w:tcPr>
          <w:p w14:paraId="7961E4BF">
            <w:pPr>
              <w:pStyle w:val="113"/>
              <w:shd w:val="clear"/>
              <w:spacing w:before="52"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《家用太阳能热水系统能效限定值及能效等级》（GB26969）</w:t>
            </w:r>
          </w:p>
        </w:tc>
      </w:tr>
      <w:tr w14:paraId="57A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restart"/>
            <w:vAlign w:val="center"/>
          </w:tcPr>
          <w:p w14:paraId="4FC820D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11</w:t>
            </w:r>
          </w:p>
        </w:tc>
        <w:tc>
          <w:tcPr>
            <w:tcW w:w="1015" w:type="dxa"/>
            <w:vMerge w:val="restart"/>
            <w:vAlign w:val="center"/>
          </w:tcPr>
          <w:p w14:paraId="46E6AFF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A020619照明设备</w:t>
            </w:r>
          </w:p>
        </w:tc>
        <w:tc>
          <w:tcPr>
            <w:tcW w:w="1554" w:type="dxa"/>
            <w:vAlign w:val="center"/>
          </w:tcPr>
          <w:p w14:paraId="1B4035F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▲普通照明用双端荧光灯</w:t>
            </w:r>
          </w:p>
        </w:tc>
        <w:tc>
          <w:tcPr>
            <w:tcW w:w="1769" w:type="dxa"/>
            <w:vAlign w:val="center"/>
          </w:tcPr>
          <w:p w14:paraId="5D6A634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p>
        </w:tc>
        <w:tc>
          <w:tcPr>
            <w:tcW w:w="3904" w:type="dxa"/>
            <w:vAlign w:val="center"/>
          </w:tcPr>
          <w:p w14:paraId="3D023D9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《普通照明用双端荧光灯能效限定值及能效等级》（GB19043）</w:t>
            </w:r>
          </w:p>
        </w:tc>
      </w:tr>
      <w:tr w14:paraId="5A34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4AE173E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3C5DC84">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53B1606F">
            <w:pPr>
              <w:pStyle w:val="113"/>
              <w:shd w:val="clear"/>
              <w:spacing w:before="92" w:line="283" w:lineRule="auto"/>
              <w:ind w:left="7" w:right="2"/>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LED道路/隧道照明产品</w:t>
            </w:r>
          </w:p>
        </w:tc>
        <w:tc>
          <w:tcPr>
            <w:tcW w:w="1769" w:type="dxa"/>
            <w:vAlign w:val="center"/>
          </w:tcPr>
          <w:p w14:paraId="79B8B6B7">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04" w:type="dxa"/>
            <w:vAlign w:val="center"/>
          </w:tcPr>
          <w:p w14:paraId="03C6ABF9">
            <w:pPr>
              <w:pStyle w:val="113"/>
              <w:shd w:val="clear"/>
              <w:spacing w:before="92"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《道路和隧道照明用LED灯具能效限定值及能效等级》（GB37478</w:t>
            </w:r>
          </w:p>
        </w:tc>
      </w:tr>
      <w:tr w14:paraId="0FEF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50AFC652">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1F413049">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3A9D01F8">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LED筒灯</w:t>
            </w:r>
          </w:p>
        </w:tc>
        <w:tc>
          <w:tcPr>
            <w:tcW w:w="1769" w:type="dxa"/>
            <w:vAlign w:val="center"/>
          </w:tcPr>
          <w:p w14:paraId="6091C7AC">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04" w:type="dxa"/>
            <w:vAlign w:val="center"/>
          </w:tcPr>
          <w:p w14:paraId="1BEF1A18">
            <w:pPr>
              <w:pStyle w:val="113"/>
              <w:shd w:val="clear"/>
              <w:spacing w:before="83" w:line="283" w:lineRule="auto"/>
              <w:ind w:left="7"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《室内照明用LED产品能效限定值及能效等级》（GB30255）</w:t>
            </w:r>
          </w:p>
        </w:tc>
      </w:tr>
      <w:tr w14:paraId="60FF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405F3C6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29868945">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4089ECF1">
            <w:pPr>
              <w:pStyle w:val="113"/>
              <w:shd w:val="clear"/>
              <w:spacing w:line="283" w:lineRule="auto"/>
              <w:ind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普通照明用非定向自镇流LED灯</w:t>
            </w:r>
          </w:p>
        </w:tc>
        <w:tc>
          <w:tcPr>
            <w:tcW w:w="1769" w:type="dxa"/>
            <w:vAlign w:val="center"/>
          </w:tcPr>
          <w:p w14:paraId="55CBEEA6">
            <w:pPr>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3904" w:type="dxa"/>
            <w:vAlign w:val="center"/>
          </w:tcPr>
          <w:p w14:paraId="0112E01E">
            <w:pPr>
              <w:pStyle w:val="113"/>
              <w:shd w:val="clear"/>
              <w:spacing w:line="283" w:lineRule="auto"/>
              <w:ind w:right="7"/>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《室内照明用LED产品能效限定值及能效等级》（GB30255）</w:t>
            </w:r>
          </w:p>
        </w:tc>
      </w:tr>
      <w:tr w14:paraId="4164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Align w:val="center"/>
          </w:tcPr>
          <w:p w14:paraId="12B674E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12</w:t>
            </w:r>
          </w:p>
        </w:tc>
        <w:tc>
          <w:tcPr>
            <w:tcW w:w="1015" w:type="dxa"/>
            <w:vAlign w:val="center"/>
          </w:tcPr>
          <w:p w14:paraId="595FF2F4">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A020910电视设备</w:t>
            </w:r>
          </w:p>
        </w:tc>
        <w:tc>
          <w:tcPr>
            <w:tcW w:w="1554" w:type="dxa"/>
            <w:vAlign w:val="center"/>
          </w:tcPr>
          <w:p w14:paraId="100FAE9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A02091001普通电视设备（电视机）</w:t>
            </w:r>
          </w:p>
        </w:tc>
        <w:tc>
          <w:tcPr>
            <w:tcW w:w="1769" w:type="dxa"/>
            <w:vAlign w:val="center"/>
          </w:tcPr>
          <w:p w14:paraId="48428BD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p>
        </w:tc>
        <w:tc>
          <w:tcPr>
            <w:tcW w:w="3904" w:type="dxa"/>
            <w:vAlign w:val="center"/>
          </w:tcPr>
          <w:p w14:paraId="5A986B4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《平板电视能效限定值及能效等级》（GB24850）</w:t>
            </w:r>
          </w:p>
        </w:tc>
      </w:tr>
      <w:tr w14:paraId="3F21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Align w:val="center"/>
          </w:tcPr>
          <w:p w14:paraId="5E4C0D5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13</w:t>
            </w:r>
          </w:p>
        </w:tc>
        <w:tc>
          <w:tcPr>
            <w:tcW w:w="1015" w:type="dxa"/>
            <w:vAlign w:val="center"/>
          </w:tcPr>
          <w:p w14:paraId="2C0C27CC">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A020911视频设备</w:t>
            </w:r>
          </w:p>
        </w:tc>
        <w:tc>
          <w:tcPr>
            <w:tcW w:w="1554" w:type="dxa"/>
            <w:vAlign w:val="center"/>
          </w:tcPr>
          <w:p w14:paraId="47E9C219">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A02091107视频监控设备</w:t>
            </w:r>
          </w:p>
        </w:tc>
        <w:tc>
          <w:tcPr>
            <w:tcW w:w="1769" w:type="dxa"/>
            <w:vAlign w:val="center"/>
          </w:tcPr>
          <w:p w14:paraId="7F3F671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监视器</w:t>
            </w:r>
          </w:p>
        </w:tc>
        <w:tc>
          <w:tcPr>
            <w:tcW w:w="3904" w:type="dxa"/>
            <w:vAlign w:val="center"/>
          </w:tcPr>
          <w:p w14:paraId="4CDC076F">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3C8D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Align w:val="center"/>
          </w:tcPr>
          <w:p w14:paraId="7CE3249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14</w:t>
            </w:r>
          </w:p>
        </w:tc>
        <w:tc>
          <w:tcPr>
            <w:tcW w:w="1015" w:type="dxa"/>
            <w:vAlign w:val="center"/>
          </w:tcPr>
          <w:p w14:paraId="74D54A3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A031210饮食炊事机械</w:t>
            </w:r>
          </w:p>
        </w:tc>
        <w:tc>
          <w:tcPr>
            <w:tcW w:w="1554" w:type="dxa"/>
            <w:vAlign w:val="center"/>
          </w:tcPr>
          <w:p w14:paraId="2E823D0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商用燃气灶具</w:t>
            </w:r>
          </w:p>
        </w:tc>
        <w:tc>
          <w:tcPr>
            <w:tcW w:w="1769" w:type="dxa"/>
            <w:vAlign w:val="center"/>
          </w:tcPr>
          <w:p w14:paraId="18266B5F">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04" w:type="dxa"/>
            <w:vAlign w:val="center"/>
          </w:tcPr>
          <w:p w14:paraId="1B8546C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《商用燃气灶具能效限定值及能效等级》（GB30531）</w:t>
            </w:r>
          </w:p>
        </w:tc>
      </w:tr>
      <w:tr w14:paraId="7E64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restart"/>
            <w:vAlign w:val="center"/>
          </w:tcPr>
          <w:p w14:paraId="3CA6C060">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15</w:t>
            </w:r>
          </w:p>
        </w:tc>
        <w:tc>
          <w:tcPr>
            <w:tcW w:w="1015" w:type="dxa"/>
            <w:vMerge w:val="restart"/>
            <w:vAlign w:val="center"/>
          </w:tcPr>
          <w:p w14:paraId="38E142C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A060805便器</w:t>
            </w:r>
          </w:p>
        </w:tc>
        <w:tc>
          <w:tcPr>
            <w:tcW w:w="1554" w:type="dxa"/>
            <w:vAlign w:val="center"/>
          </w:tcPr>
          <w:p w14:paraId="733E4C0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坐便器</w:t>
            </w:r>
          </w:p>
        </w:tc>
        <w:tc>
          <w:tcPr>
            <w:tcW w:w="1769" w:type="dxa"/>
            <w:vAlign w:val="center"/>
          </w:tcPr>
          <w:p w14:paraId="0F8D1E70">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04" w:type="dxa"/>
            <w:vAlign w:val="center"/>
          </w:tcPr>
          <w:p w14:paraId="0916B07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《坐便器水效限定值及水效等级》</w:t>
            </w:r>
          </w:p>
          <w:p w14:paraId="69F6A616">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（GB25502）</w:t>
            </w:r>
          </w:p>
        </w:tc>
      </w:tr>
      <w:tr w14:paraId="5DCE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4F86E805">
            <w:pPr>
              <w:widowControl/>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1015" w:type="dxa"/>
            <w:vMerge w:val="continue"/>
            <w:vAlign w:val="center"/>
          </w:tcPr>
          <w:p w14:paraId="506ABC50">
            <w:pPr>
              <w:widowControl/>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1554" w:type="dxa"/>
            <w:vAlign w:val="center"/>
          </w:tcPr>
          <w:p w14:paraId="5036266C">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蹲便器</w:t>
            </w:r>
          </w:p>
        </w:tc>
        <w:tc>
          <w:tcPr>
            <w:tcW w:w="1769" w:type="dxa"/>
            <w:vAlign w:val="center"/>
          </w:tcPr>
          <w:p w14:paraId="70F866F3">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04" w:type="dxa"/>
            <w:vAlign w:val="center"/>
          </w:tcPr>
          <w:p w14:paraId="271B551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《蹲便器用水效率限定值及用水效率等级》（GB30717）</w:t>
            </w:r>
          </w:p>
        </w:tc>
      </w:tr>
      <w:tr w14:paraId="56A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Merge w:val="continue"/>
            <w:vAlign w:val="center"/>
          </w:tcPr>
          <w:p w14:paraId="7AB63E2A">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015" w:type="dxa"/>
            <w:vMerge w:val="continue"/>
            <w:vAlign w:val="center"/>
          </w:tcPr>
          <w:p w14:paraId="482C0C5F">
            <w:pPr>
              <w:widowControl/>
              <w:shd w:val="clear"/>
              <w:jc w:val="center"/>
              <w:rPr>
                <w:rFonts w:cs="宋体" w:asciiTheme="minorEastAsia" w:hAnsiTheme="minorEastAsia" w:eastAsiaTheme="minorEastAsia"/>
                <w:color w:val="000000" w:themeColor="text1"/>
                <w:kern w:val="0"/>
                <w:szCs w:val="21"/>
                <w:highlight w:val="none"/>
                <w14:textFill>
                  <w14:solidFill>
                    <w14:schemeClr w14:val="tx1"/>
                  </w14:solidFill>
                </w14:textFill>
              </w:rPr>
            </w:pPr>
          </w:p>
        </w:tc>
        <w:tc>
          <w:tcPr>
            <w:tcW w:w="1554" w:type="dxa"/>
            <w:vAlign w:val="center"/>
          </w:tcPr>
          <w:p w14:paraId="26A713CB">
            <w:pPr>
              <w:pStyle w:val="113"/>
              <w:shd w:val="clear"/>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小便器</w:t>
            </w:r>
          </w:p>
        </w:tc>
        <w:tc>
          <w:tcPr>
            <w:tcW w:w="1769" w:type="dxa"/>
            <w:vAlign w:val="center"/>
          </w:tcPr>
          <w:p w14:paraId="13C9C0AB">
            <w:pPr>
              <w:shd w:val="clear"/>
              <w:jc w:val="center"/>
              <w:rPr>
                <w:rFonts w:cs="宋体" w:asciiTheme="minorEastAsia" w:hAnsiTheme="minorEastAsia" w:eastAsiaTheme="minorEastAsia"/>
                <w:color w:val="000000" w:themeColor="text1"/>
                <w:kern w:val="0"/>
                <w:szCs w:val="21"/>
                <w:highlight w:val="none"/>
                <w:lang w:eastAsia="en-US"/>
                <w14:textFill>
                  <w14:solidFill>
                    <w14:schemeClr w14:val="tx1"/>
                  </w14:solidFill>
                </w14:textFill>
              </w:rPr>
            </w:pPr>
          </w:p>
        </w:tc>
        <w:tc>
          <w:tcPr>
            <w:tcW w:w="3904" w:type="dxa"/>
            <w:vAlign w:val="center"/>
          </w:tcPr>
          <w:p w14:paraId="68663742">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《小便器用水效率限定值及用水效率等级》（GB28377）</w:t>
            </w:r>
          </w:p>
        </w:tc>
      </w:tr>
      <w:tr w14:paraId="7D12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Align w:val="center"/>
          </w:tcPr>
          <w:p w14:paraId="2DA57BA5">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16</w:t>
            </w:r>
          </w:p>
        </w:tc>
        <w:tc>
          <w:tcPr>
            <w:tcW w:w="1015" w:type="dxa"/>
            <w:vAlign w:val="center"/>
          </w:tcPr>
          <w:p w14:paraId="32FB2946">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▲A060806水嘴</w:t>
            </w:r>
          </w:p>
        </w:tc>
        <w:tc>
          <w:tcPr>
            <w:tcW w:w="1554" w:type="dxa"/>
            <w:vAlign w:val="center"/>
          </w:tcPr>
          <w:p w14:paraId="584181B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1769" w:type="dxa"/>
            <w:vAlign w:val="center"/>
          </w:tcPr>
          <w:p w14:paraId="22F1D7B0">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04" w:type="dxa"/>
            <w:vAlign w:val="center"/>
          </w:tcPr>
          <w:p w14:paraId="1DD438B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《水嘴用水效率限定值及用水效率等级》（GB25501）</w:t>
            </w:r>
          </w:p>
        </w:tc>
      </w:tr>
      <w:tr w14:paraId="5DA9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716" w:type="dxa"/>
            <w:vAlign w:val="center"/>
          </w:tcPr>
          <w:p w14:paraId="2540E72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17</w:t>
            </w:r>
          </w:p>
        </w:tc>
        <w:tc>
          <w:tcPr>
            <w:tcW w:w="1015" w:type="dxa"/>
            <w:vAlign w:val="center"/>
          </w:tcPr>
          <w:p w14:paraId="6DA5820E">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A060807便器冲洗阀</w:t>
            </w:r>
          </w:p>
        </w:tc>
        <w:tc>
          <w:tcPr>
            <w:tcW w:w="1554" w:type="dxa"/>
            <w:vAlign w:val="center"/>
          </w:tcPr>
          <w:p w14:paraId="0AD31A0B">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1769" w:type="dxa"/>
            <w:vAlign w:val="center"/>
          </w:tcPr>
          <w:p w14:paraId="67865971">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04" w:type="dxa"/>
            <w:vAlign w:val="center"/>
          </w:tcPr>
          <w:p w14:paraId="7349D02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《便器冲洗阀用水效率限定值及用水效率等级》（GB28379）</w:t>
            </w:r>
          </w:p>
        </w:tc>
      </w:tr>
      <w:tr w14:paraId="00A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2" w:hRule="exact"/>
          <w:jc w:val="center"/>
        </w:trPr>
        <w:tc>
          <w:tcPr>
            <w:tcW w:w="716" w:type="dxa"/>
            <w:vAlign w:val="center"/>
          </w:tcPr>
          <w:p w14:paraId="34CDEDEA">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18</w:t>
            </w:r>
          </w:p>
        </w:tc>
        <w:tc>
          <w:tcPr>
            <w:tcW w:w="1015" w:type="dxa"/>
            <w:vAlign w:val="center"/>
          </w:tcPr>
          <w:p w14:paraId="5F08A0C3">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A060810淋浴器</w:t>
            </w:r>
          </w:p>
        </w:tc>
        <w:tc>
          <w:tcPr>
            <w:tcW w:w="1554" w:type="dxa"/>
            <w:vAlign w:val="center"/>
          </w:tcPr>
          <w:p w14:paraId="0B11404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p>
        </w:tc>
        <w:tc>
          <w:tcPr>
            <w:tcW w:w="1769" w:type="dxa"/>
            <w:vAlign w:val="center"/>
          </w:tcPr>
          <w:p w14:paraId="429BC107">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p>
        </w:tc>
        <w:tc>
          <w:tcPr>
            <w:tcW w:w="3904" w:type="dxa"/>
            <w:vAlign w:val="center"/>
          </w:tcPr>
          <w:p w14:paraId="1135E2E8">
            <w:pPr>
              <w:pStyle w:val="113"/>
              <w:shd w:val="clear"/>
              <w:spacing w:before="124" w:line="283" w:lineRule="auto"/>
              <w:ind w:left="7" w:right="4"/>
              <w:jc w:val="center"/>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《淋浴器用水效率限定值及用水效率等级》（GB28378）</w:t>
            </w:r>
          </w:p>
        </w:tc>
      </w:tr>
    </w:tbl>
    <w:p w14:paraId="265914D7">
      <w:pPr>
        <w:pStyle w:val="2"/>
        <w:shd w:val="clear"/>
        <w:spacing w:line="240" w:lineRule="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pacing w:val="-3"/>
          <w:sz w:val="21"/>
          <w:szCs w:val="21"/>
          <w:highlight w:val="none"/>
          <w14:textFill>
            <w14:solidFill>
              <w14:schemeClr w14:val="tx1"/>
            </w14:solidFill>
          </w14:textFill>
        </w:rPr>
        <w:t>注：1.节能产品认证应依据相关国家标准的最新版本，依据国家标准中二级能效（水效）</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指标。</w:t>
      </w:r>
    </w:p>
    <w:p w14:paraId="30275AF9">
      <w:pPr>
        <w:shd w:val="clear"/>
        <w:snapToGrid w:val="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2.以“</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”标注的为政府强制采购产品。</w:t>
      </w:r>
    </w:p>
    <w:p w14:paraId="62A65BD6">
      <w:pPr>
        <w:shd w:val="clear"/>
        <w:rPr>
          <w:rFonts w:cs="Arial Unicode MS" w:asciiTheme="minorEastAsia" w:hAnsiTheme="minorEastAsia" w:eastAsiaTheme="minorEastAsia"/>
          <w:color w:val="000000" w:themeColor="text1"/>
          <w:sz w:val="20"/>
          <w:szCs w:val="20"/>
          <w:highlight w:val="none"/>
          <w14:textFill>
            <w14:solidFill>
              <w14:schemeClr w14:val="tx1"/>
            </w14:solidFill>
          </w14:textFill>
        </w:rPr>
      </w:pPr>
    </w:p>
    <w:p w14:paraId="1E9FC0E6">
      <w:pPr>
        <w:shd w:val="clear"/>
        <w:rPr>
          <w:rFonts w:cs="Arial Unicode MS" w:asciiTheme="minorEastAsia" w:hAnsiTheme="minorEastAsia" w:eastAsiaTheme="minorEastAsia"/>
          <w:color w:val="000000" w:themeColor="text1"/>
          <w:sz w:val="20"/>
          <w:szCs w:val="20"/>
          <w:highlight w:val="none"/>
          <w14:textFill>
            <w14:solidFill>
              <w14:schemeClr w14:val="tx1"/>
            </w14:solidFill>
          </w14:textFill>
        </w:rPr>
      </w:pPr>
    </w:p>
    <w:p w14:paraId="75DDE46F">
      <w:pPr>
        <w:shd w:val="clear"/>
        <w:rPr>
          <w:rFonts w:cs="Arial Unicode MS" w:asciiTheme="minorEastAsia" w:hAnsiTheme="minorEastAsia" w:eastAsiaTheme="minorEastAsia"/>
          <w:color w:val="000000" w:themeColor="text1"/>
          <w:sz w:val="20"/>
          <w:szCs w:val="20"/>
          <w:highlight w:val="none"/>
          <w14:textFill>
            <w14:solidFill>
              <w14:schemeClr w14:val="tx1"/>
            </w14:solidFill>
          </w14:textFill>
        </w:rPr>
      </w:pPr>
    </w:p>
    <w:p w14:paraId="503BF8C1">
      <w:pPr>
        <w:shd w:val="clear"/>
        <w:rPr>
          <w:rFonts w:cs="Arial Unicode MS" w:asciiTheme="minorEastAsia" w:hAnsiTheme="minorEastAsia" w:eastAsiaTheme="minorEastAsia"/>
          <w:color w:val="000000" w:themeColor="text1"/>
          <w:sz w:val="20"/>
          <w:szCs w:val="20"/>
          <w:highlight w:val="none"/>
          <w14:textFill>
            <w14:solidFill>
              <w14:schemeClr w14:val="tx1"/>
            </w14:solidFill>
          </w14:textFill>
        </w:rPr>
      </w:pPr>
    </w:p>
    <w:p w14:paraId="34E5F8A7">
      <w:pPr>
        <w:shd w:val="clear"/>
        <w:rPr>
          <w:rFonts w:cs="Arial Unicode MS" w:asciiTheme="minorEastAsia" w:hAnsiTheme="minorEastAsia" w:eastAsiaTheme="minorEastAsia"/>
          <w:color w:val="000000" w:themeColor="text1"/>
          <w:sz w:val="20"/>
          <w:szCs w:val="20"/>
          <w:highlight w:val="none"/>
          <w14:textFill>
            <w14:solidFill>
              <w14:schemeClr w14:val="tx1"/>
            </w14:solidFill>
          </w14:textFill>
        </w:rPr>
      </w:pPr>
    </w:p>
    <w:p w14:paraId="2A7B93F2">
      <w:pPr>
        <w:widowControl/>
        <w:shd w:val="clear"/>
        <w:jc w:val="left"/>
        <w:rPr>
          <w:rFonts w:cs="宋体" w:asciiTheme="minorEastAsia" w:hAnsiTheme="minorEastAsia" w:eastAsiaTheme="minorEastAsia"/>
          <w:color w:val="000000" w:themeColor="text1"/>
          <w:sz w:val="20"/>
          <w:szCs w:val="20"/>
          <w:highlight w:val="none"/>
          <w14:textFill>
            <w14:solidFill>
              <w14:schemeClr w14:val="tx1"/>
            </w14:solidFill>
          </w14:textFill>
        </w:rPr>
      </w:pPr>
    </w:p>
    <w:p w14:paraId="464C42FF">
      <w:pPr>
        <w:widowControl/>
        <w:shd w:val="clear"/>
        <w:jc w:val="left"/>
        <w:rPr>
          <w:rFonts w:cs="宋体" w:asciiTheme="minorEastAsia" w:hAnsiTheme="minorEastAsia" w:eastAsiaTheme="minorEastAsia"/>
          <w:color w:val="000000" w:themeColor="text1"/>
          <w:sz w:val="20"/>
          <w:szCs w:val="20"/>
          <w:highlight w:val="none"/>
          <w14:textFill>
            <w14:solidFill>
              <w14:schemeClr w14:val="tx1"/>
            </w14:solidFill>
          </w14:textFill>
        </w:rPr>
      </w:pPr>
    </w:p>
    <w:p w14:paraId="11E30C3C">
      <w:pPr>
        <w:widowControl/>
        <w:shd w:val="clear"/>
        <w:jc w:val="left"/>
        <w:rPr>
          <w:rFonts w:cs="宋体" w:asciiTheme="minorEastAsia" w:hAnsiTheme="minorEastAsia" w:eastAsiaTheme="minorEastAsia"/>
          <w:color w:val="000000" w:themeColor="text1"/>
          <w:sz w:val="20"/>
          <w:szCs w:val="20"/>
          <w:highlight w:val="none"/>
          <w14:textFill>
            <w14:solidFill>
              <w14:schemeClr w14:val="tx1"/>
            </w14:solidFill>
          </w14:textFill>
        </w:rPr>
      </w:pPr>
    </w:p>
    <w:p w14:paraId="58CC9F21">
      <w:pPr>
        <w:pStyle w:val="3"/>
        <w:shd w:val="clear"/>
        <w:bidi w:val="0"/>
        <w:jc w:val="center"/>
        <w:rPr>
          <w:rFonts w:hint="eastAsia"/>
          <w:color w:val="000000" w:themeColor="text1"/>
          <w:highlight w:val="none"/>
          <w14:textFill>
            <w14:solidFill>
              <w14:schemeClr w14:val="tx1"/>
            </w14:solidFill>
          </w14:textFill>
        </w:rPr>
      </w:pPr>
      <w:bookmarkStart w:id="38" w:name="_Toc20279"/>
      <w:r>
        <w:rPr>
          <w:rFonts w:hint="eastAsia"/>
          <w:color w:val="000000" w:themeColor="text1"/>
          <w:highlight w:val="none"/>
          <w14:textFill>
            <w14:solidFill>
              <w14:schemeClr w14:val="tx1"/>
            </w14:solidFill>
          </w14:textFill>
        </w:rPr>
        <w:t>第三章投标人须知</w:t>
      </w:r>
      <w:bookmarkEnd w:id="38"/>
    </w:p>
    <w:p w14:paraId="6460FC1A">
      <w:pPr>
        <w:shd w:val="clear"/>
        <w:spacing w:before="120" w:beforeLines="50"/>
        <w:jc w:val="center"/>
        <w:rPr>
          <w:rFonts w:hint="eastAsia" w:ascii="仿宋" w:hAnsi="仿宋" w:eastAsia="仿宋" w:cs="仿宋"/>
          <w:b/>
          <w:color w:val="000000" w:themeColor="text1"/>
          <w:sz w:val="28"/>
          <w:szCs w:val="28"/>
          <w:highlight w:val="none"/>
          <w14:textFill>
            <w14:solidFill>
              <w14:schemeClr w14:val="tx1"/>
            </w14:solidFill>
          </w14:textFill>
        </w:rPr>
      </w:pPr>
      <w:bookmarkStart w:id="39" w:name="_Toc254970526"/>
      <w:bookmarkStart w:id="40" w:name="_Toc254970667"/>
      <w:r>
        <w:rPr>
          <w:rFonts w:hint="eastAsia" w:ascii="仿宋" w:hAnsi="仿宋" w:eastAsia="仿宋" w:cs="仿宋"/>
          <w:b/>
          <w:color w:val="000000" w:themeColor="text1"/>
          <w:sz w:val="28"/>
          <w:szCs w:val="28"/>
          <w:highlight w:val="none"/>
          <w14:textFill>
            <w14:solidFill>
              <w14:schemeClr w14:val="tx1"/>
            </w14:solidFill>
          </w14:textFill>
        </w:rPr>
        <w:t>投标人须知前附表</w:t>
      </w:r>
      <w:bookmarkEnd w:id="39"/>
      <w:bookmarkEnd w:id="40"/>
    </w:p>
    <w:tbl>
      <w:tblPr>
        <w:tblStyle w:val="49"/>
        <w:tblW w:w="10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9275"/>
      </w:tblGrid>
      <w:tr w14:paraId="6CF3B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2ACEE2A1">
            <w:pPr>
              <w:shd w:val="clear"/>
              <w:snapToGrid w:val="0"/>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条款号</w:t>
            </w:r>
          </w:p>
        </w:tc>
        <w:tc>
          <w:tcPr>
            <w:tcW w:w="9275" w:type="dxa"/>
            <w:tcBorders>
              <w:top w:val="single" w:color="auto" w:sz="4" w:space="0"/>
              <w:left w:val="single" w:color="auto" w:sz="4" w:space="0"/>
              <w:bottom w:val="single" w:color="auto" w:sz="4" w:space="0"/>
              <w:right w:val="single" w:color="auto" w:sz="4" w:space="0"/>
            </w:tcBorders>
            <w:vAlign w:val="center"/>
          </w:tcPr>
          <w:p w14:paraId="664E3188">
            <w:pPr>
              <w:shd w:val="clear"/>
              <w:snapToGrid w:val="0"/>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编列内容</w:t>
            </w:r>
          </w:p>
        </w:tc>
      </w:tr>
      <w:tr w14:paraId="71E81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7C441C7A">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9275" w:type="dxa"/>
            <w:tcBorders>
              <w:top w:val="single" w:color="auto" w:sz="4" w:space="0"/>
              <w:left w:val="single" w:color="auto" w:sz="4" w:space="0"/>
              <w:bottom w:val="single" w:color="auto" w:sz="4" w:space="0"/>
              <w:right w:val="single" w:color="auto" w:sz="4" w:space="0"/>
            </w:tcBorders>
            <w:vAlign w:val="center"/>
          </w:tcPr>
          <w:p w14:paraId="4D46C056">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投标人的资格要求：详见招标公告。</w:t>
            </w:r>
          </w:p>
        </w:tc>
      </w:tr>
      <w:tr w14:paraId="3D1A8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58EFBB68">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41" w:name="_9.2"/>
            <w:bookmarkEnd w:id="41"/>
            <w:bookmarkStart w:id="42" w:name="_5"/>
            <w:bookmarkEnd w:id="42"/>
            <w:bookmarkStart w:id="43" w:name="_8.1"/>
            <w:bookmarkEnd w:id="43"/>
            <w:r>
              <w:rPr>
                <w:rFonts w:hint="eastAsia" w:ascii="仿宋" w:hAnsi="仿宋" w:eastAsia="仿宋" w:cs="仿宋"/>
                <w:color w:val="000000" w:themeColor="text1"/>
                <w:sz w:val="24"/>
                <w:highlight w:val="none"/>
                <w14:textFill>
                  <w14:solidFill>
                    <w14:schemeClr w14:val="tx1"/>
                  </w14:solidFill>
                </w14:textFill>
              </w:rPr>
              <w:t>6.1</w:t>
            </w:r>
          </w:p>
        </w:tc>
        <w:tc>
          <w:tcPr>
            <w:tcW w:w="9275" w:type="dxa"/>
            <w:tcBorders>
              <w:top w:val="single" w:color="auto" w:sz="4" w:space="0"/>
              <w:left w:val="single" w:color="auto" w:sz="4" w:space="0"/>
              <w:bottom w:val="single" w:color="auto" w:sz="4" w:space="0"/>
              <w:right w:val="single" w:color="auto" w:sz="4" w:space="0"/>
            </w:tcBorders>
            <w:vAlign w:val="center"/>
          </w:tcPr>
          <w:p w14:paraId="5DF9F378">
            <w:pPr>
              <w:pStyle w:val="18"/>
              <w:shd w:val="clear"/>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本项目是否接受联合体投标：详见招标公告。</w:t>
            </w:r>
          </w:p>
        </w:tc>
      </w:tr>
      <w:tr w14:paraId="1B2B1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BF526A3">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w:t>
            </w:r>
          </w:p>
        </w:tc>
        <w:tc>
          <w:tcPr>
            <w:tcW w:w="9275" w:type="dxa"/>
            <w:tcBorders>
              <w:top w:val="single" w:color="auto" w:sz="4" w:space="0"/>
              <w:left w:val="single" w:color="auto" w:sz="4" w:space="0"/>
              <w:bottom w:val="single" w:color="auto" w:sz="4" w:space="0"/>
              <w:right w:val="single" w:color="auto" w:sz="4" w:space="0"/>
            </w:tcBorders>
            <w:vAlign w:val="center"/>
          </w:tcPr>
          <w:p w14:paraId="53350118">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bookmarkStart w:id="44" w:name="_Hlk54105293"/>
            <w:r>
              <w:rPr>
                <w:rFonts w:hint="eastAsia" w:ascii="仿宋" w:hAnsi="仿宋" w:eastAsia="仿宋" w:cs="仿宋"/>
                <w:color w:val="000000" w:themeColor="text1"/>
                <w:sz w:val="24"/>
                <w:highlight w:val="none"/>
                <w14:textFill>
                  <w14:solidFill>
                    <w14:schemeClr w14:val="tx1"/>
                  </w14:solidFill>
                </w14:textFill>
              </w:rPr>
              <w:t>如接受联合体投标，</w:t>
            </w:r>
            <w:bookmarkEnd w:id="44"/>
            <w:r>
              <w:rPr>
                <w:rFonts w:hint="eastAsia" w:ascii="仿宋" w:hAnsi="仿宋" w:eastAsia="仿宋" w:cs="仿宋"/>
                <w:color w:val="000000" w:themeColor="text1"/>
                <w:sz w:val="24"/>
                <w:highlight w:val="none"/>
                <w14:textFill>
                  <w14:solidFill>
                    <w14:schemeClr w14:val="tx1"/>
                  </w14:solidFill>
                </w14:textFill>
              </w:rPr>
              <w:t>联合体投标要求如下：</w:t>
            </w:r>
          </w:p>
          <w:p w14:paraId="675EF2DF">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1、两个以上投标人可以组成一个投标联合体，以一个投标人的身份共同参加投标，联合体投标人的名称应统一按“XXX公司与XXX公司的联合体”的规则填写。</w:t>
            </w:r>
            <w:r>
              <w:rPr>
                <w:rFonts w:hint="eastAsia" w:ascii="仿宋" w:hAnsi="仿宋" w:eastAsia="仿宋" w:cs="仿宋"/>
                <w:color w:val="000000" w:themeColor="text1"/>
                <w:sz w:val="24"/>
                <w:highlight w:val="none"/>
                <w14:textFill>
                  <w14:solidFill>
                    <w14:schemeClr w14:val="tx1"/>
                  </w14:solidFill>
                </w14:textFill>
              </w:rPr>
              <w:tab/>
            </w:r>
          </w:p>
          <w:p w14:paraId="1C5BACD0">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68FB7DAC">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69AFB6B">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4、以联合体形式参加政府采购活动的，联合体各方不得再单独参加或者与其他投标人另外组成联合体参加同一合同项下的政府采购活动，否则与之相关的投标文件作废。</w:t>
            </w:r>
          </w:p>
          <w:p w14:paraId="76B76705">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5、联合体中有同类资质的投标人按照联合体分工承担相同工作的，应当按照资质等级较低的投标人确定资质等级。</w:t>
            </w:r>
          </w:p>
          <w:p w14:paraId="3E7DD6E6">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6、联合体投标业绩、履约能力按照联合体各方其中较高的一方认定并计算（招标文件另有规定的除外）。</w:t>
            </w:r>
          </w:p>
          <w:p w14:paraId="285E9AEA">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7、联合体各方均应按照招标文件的规定提交资格证明文件。</w:t>
            </w:r>
          </w:p>
        </w:tc>
      </w:tr>
      <w:tr w14:paraId="574A7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A4BAFB1">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7.2</w:t>
            </w:r>
          </w:p>
        </w:tc>
        <w:tc>
          <w:tcPr>
            <w:tcW w:w="9275" w:type="dxa"/>
            <w:tcBorders>
              <w:top w:val="single" w:color="auto" w:sz="4" w:space="0"/>
              <w:left w:val="single" w:color="auto" w:sz="4" w:space="0"/>
              <w:bottom w:val="single" w:color="auto" w:sz="4" w:space="0"/>
              <w:right w:val="single" w:color="auto" w:sz="4" w:space="0"/>
            </w:tcBorders>
            <w:vAlign w:val="center"/>
          </w:tcPr>
          <w:p w14:paraId="44D39D2E">
            <w:pPr>
              <w:pStyle w:val="18"/>
              <w:shd w:val="clear"/>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本项目不允许分包。</w:t>
            </w:r>
          </w:p>
          <w:p w14:paraId="63B07742">
            <w:pPr>
              <w:pStyle w:val="18"/>
              <w:shd w:val="clear"/>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□本项目允许分包：</w:t>
            </w:r>
          </w:p>
          <w:p w14:paraId="1757EDE8">
            <w:pPr>
              <w:pStyle w:val="18"/>
              <w:shd w:val="clear"/>
              <w:spacing w:line="39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分包内容：</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3B270153">
            <w:pPr>
              <w:pStyle w:val="18"/>
              <w:shd w:val="clear"/>
              <w:spacing w:line="390" w:lineRule="exact"/>
              <w:jc w:val="both"/>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分包金额或者比例：</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tc>
      </w:tr>
      <w:tr w14:paraId="5DEAC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14:paraId="75D1100D">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p>
        </w:tc>
        <w:tc>
          <w:tcPr>
            <w:tcW w:w="9275" w:type="dxa"/>
            <w:tcBorders>
              <w:top w:val="single" w:color="auto" w:sz="4" w:space="0"/>
              <w:left w:val="single" w:color="auto" w:sz="4" w:space="0"/>
              <w:bottom w:val="single" w:color="auto" w:sz="4" w:space="0"/>
              <w:right w:val="single" w:color="auto" w:sz="4" w:space="0"/>
            </w:tcBorders>
            <w:vAlign w:val="center"/>
          </w:tcPr>
          <w:p w14:paraId="16379BD1">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用最低评标价法的采购项目，通过资格审查、符合性审查的不同投标人参加同一合同项下投标的，投标人评标价相同时，按照下列方式确定投标人获得中标人推荐资格：评标委员会随机抽取/按投标报价低的原则确定，投标报价相同的按服务方案好优先、拟指派参与服务人数多优先、同类业绩多优先的顺序依次确定。</w:t>
            </w:r>
          </w:p>
          <w:p w14:paraId="2BC2822F">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2、采用综合评分法的采购项目，不同投标人评审得分相同时，按照下列方式确定投标人获得中标人推荐资格：□评标委员会随机抽取/</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按投标报价低的原则确定，投标报价相同的按技术、商务得分高低依次确定。</w:t>
            </w:r>
          </w:p>
        </w:tc>
      </w:tr>
      <w:tr w14:paraId="7A65B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056" w:type="dxa"/>
            <w:vMerge w:val="restart"/>
            <w:tcBorders>
              <w:top w:val="single" w:color="auto" w:sz="4" w:space="0"/>
              <w:left w:val="single" w:color="auto" w:sz="4" w:space="0"/>
              <w:right w:val="single" w:color="auto" w:sz="4" w:space="0"/>
            </w:tcBorders>
            <w:vAlign w:val="center"/>
          </w:tcPr>
          <w:p w14:paraId="70DF4A57">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11.5</w:t>
            </w:r>
          </w:p>
        </w:tc>
        <w:tc>
          <w:tcPr>
            <w:tcW w:w="9275" w:type="dxa"/>
            <w:tcBorders>
              <w:top w:val="single" w:color="auto" w:sz="4" w:space="0"/>
              <w:left w:val="single" w:color="auto" w:sz="4" w:space="0"/>
              <w:bottom w:val="single" w:color="auto" w:sz="4" w:space="0"/>
              <w:right w:val="single" w:color="auto" w:sz="4" w:space="0"/>
            </w:tcBorders>
            <w:vAlign w:val="center"/>
          </w:tcPr>
          <w:p w14:paraId="2DBB111E">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本项目不组织现场考察。</w:t>
            </w:r>
          </w:p>
          <w:p w14:paraId="7D9911BB">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本项目组织现场考察：</w:t>
            </w:r>
            <w:r>
              <w:rPr>
                <w:rFonts w:hint="eastAsia" w:ascii="仿宋" w:hAnsi="仿宋" w:eastAsia="仿宋" w:cs="仿宋"/>
                <w:color w:val="000000" w:themeColor="text1"/>
                <w:sz w:val="24"/>
                <w:highlight w:val="none"/>
                <w:u w:val="single"/>
                <w14:textFill>
                  <w14:solidFill>
                    <w14:schemeClr w14:val="tx1"/>
                  </w14:solidFill>
                </w14:textFill>
              </w:rPr>
              <w:t>具体内容详见第二章“采购需求”</w:t>
            </w:r>
          </w:p>
        </w:tc>
      </w:tr>
      <w:tr w14:paraId="3EA3C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056" w:type="dxa"/>
            <w:vMerge w:val="continue"/>
            <w:tcBorders>
              <w:left w:val="single" w:color="auto" w:sz="4" w:space="0"/>
              <w:bottom w:val="single" w:color="auto" w:sz="4" w:space="0"/>
              <w:right w:val="single" w:color="auto" w:sz="4" w:space="0"/>
            </w:tcBorders>
            <w:vAlign w:val="center"/>
          </w:tcPr>
          <w:p w14:paraId="01A2CD15">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p>
        </w:tc>
        <w:tc>
          <w:tcPr>
            <w:tcW w:w="9275" w:type="dxa"/>
            <w:tcBorders>
              <w:top w:val="single" w:color="auto" w:sz="4" w:space="0"/>
              <w:left w:val="single" w:color="auto" w:sz="4" w:space="0"/>
              <w:bottom w:val="single" w:color="auto" w:sz="4" w:space="0"/>
              <w:right w:val="single" w:color="auto" w:sz="4" w:space="0"/>
            </w:tcBorders>
            <w:vAlign w:val="center"/>
          </w:tcPr>
          <w:p w14:paraId="2A56BBA8">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不组织召开开标前答疑会/□组织召开开标前答疑会</w:t>
            </w:r>
          </w:p>
          <w:p w14:paraId="1FB4D2FF">
            <w:pPr>
              <w:shd w:val="clear"/>
              <w:snapToGrid w:val="0"/>
              <w:spacing w:line="390" w:lineRule="exact"/>
              <w:rPr>
                <w:rFonts w:hint="eastAsia"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会议开始时间：</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分，逾期后果自负。会议地点：</w:t>
            </w:r>
            <w:r>
              <w:rPr>
                <w:rFonts w:hint="eastAsia" w:ascii="仿宋" w:hAnsi="仿宋" w:eastAsia="仿宋" w:cs="仿宋"/>
                <w:color w:val="000000" w:themeColor="text1"/>
                <w:sz w:val="24"/>
                <w:highlight w:val="none"/>
                <w:u w:val="single"/>
                <w14:textFill>
                  <w14:solidFill>
                    <w14:schemeClr w14:val="tx1"/>
                  </w14:solidFill>
                </w14:textFill>
              </w:rPr>
              <w:t>/</w:t>
            </w:r>
          </w:p>
          <w:p w14:paraId="3C32C2D3">
            <w:pPr>
              <w:shd w:val="clear"/>
              <w:snapToGrid w:val="0"/>
              <w:spacing w:line="39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u w:val="single"/>
                <w14:textFill>
                  <w14:solidFill>
                    <w14:schemeClr w14:val="tx1"/>
                  </w14:solidFill>
                </w14:textFill>
              </w:rPr>
              <w:t>/</w:t>
            </w:r>
          </w:p>
        </w:tc>
      </w:tr>
      <w:tr w14:paraId="0C37E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right w:val="single" w:color="auto" w:sz="4" w:space="0"/>
            </w:tcBorders>
            <w:vAlign w:val="center"/>
          </w:tcPr>
          <w:p w14:paraId="7ED381B4">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45" w:name="_13.1"/>
            <w:bookmarkEnd w:id="45"/>
            <w:r>
              <w:rPr>
                <w:rFonts w:hint="eastAsia" w:ascii="仿宋" w:hAnsi="仿宋" w:eastAsia="仿宋" w:cs="仿宋"/>
                <w:color w:val="000000" w:themeColor="text1"/>
                <w:sz w:val="24"/>
                <w:highlight w:val="none"/>
                <w14:textFill>
                  <w14:solidFill>
                    <w14:schemeClr w14:val="tx1"/>
                  </w14:solidFill>
                </w14:textFill>
              </w:rPr>
              <w:t>13.</w:t>
            </w:r>
            <w:bookmarkStart w:id="46" w:name="_Hlt19632543"/>
            <w:r>
              <w:rPr>
                <w:rFonts w:hint="eastAsia" w:ascii="仿宋" w:hAnsi="仿宋" w:eastAsia="仿宋" w:cs="仿宋"/>
                <w:color w:val="000000" w:themeColor="text1"/>
                <w:sz w:val="24"/>
                <w:highlight w:val="none"/>
                <w14:textFill>
                  <w14:solidFill>
                    <w14:schemeClr w14:val="tx1"/>
                  </w14:solidFill>
                </w14:textFill>
              </w:rPr>
              <w:t>1</w:t>
            </w:r>
            <w:bookmarkEnd w:id="46"/>
          </w:p>
        </w:tc>
        <w:tc>
          <w:tcPr>
            <w:tcW w:w="9275" w:type="dxa"/>
            <w:tcBorders>
              <w:top w:val="single" w:color="auto" w:sz="4" w:space="0"/>
              <w:left w:val="single" w:color="auto" w:sz="4" w:space="0"/>
              <w:bottom w:val="single" w:color="auto" w:sz="4" w:space="0"/>
              <w:right w:val="single" w:color="auto" w:sz="4" w:space="0"/>
            </w:tcBorders>
            <w:vAlign w:val="center"/>
          </w:tcPr>
          <w:p w14:paraId="3F861D9A">
            <w:pPr>
              <w:shd w:val="clear"/>
              <w:snapToGrid w:val="0"/>
              <w:spacing w:line="390" w:lineRule="exact"/>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报价文件:</w:t>
            </w:r>
          </w:p>
          <w:p w14:paraId="5FCEA440">
            <w:pPr>
              <w:shd w:val="clear"/>
              <w:tabs>
                <w:tab w:val="left" w:pos="459"/>
              </w:tabs>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1、投标函（格式详见第六章）；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6776F429">
            <w:pPr>
              <w:shd w:val="clear"/>
              <w:tabs>
                <w:tab w:val="left" w:pos="459"/>
              </w:tabs>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bookmarkStart w:id="47" w:name="_Hlk71299233"/>
            <w:r>
              <w:rPr>
                <w:rFonts w:hint="eastAsia" w:ascii="仿宋" w:hAnsi="仿宋" w:eastAsia="仿宋" w:cs="仿宋"/>
                <w:color w:val="000000" w:themeColor="text1"/>
                <w:sz w:val="24"/>
                <w:highlight w:val="none"/>
                <w14:textFill>
                  <w14:solidFill>
                    <w14:schemeClr w14:val="tx1"/>
                  </w14:solidFill>
                </w14:textFill>
              </w:rPr>
              <w:t>2、开标一览表</w:t>
            </w:r>
            <w:bookmarkEnd w:id="47"/>
            <w:r>
              <w:rPr>
                <w:rFonts w:hint="eastAsia" w:ascii="仿宋" w:hAnsi="仿宋" w:eastAsia="仿宋" w:cs="仿宋"/>
                <w:color w:val="000000" w:themeColor="text1"/>
                <w:sz w:val="24"/>
                <w:highlight w:val="none"/>
                <w14:textFill>
                  <w14:solidFill>
                    <w14:schemeClr w14:val="tx1"/>
                  </w14:solidFill>
                </w14:textFill>
              </w:rPr>
              <w:t>（格式详见第六章）；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53C9EC42">
            <w:pPr>
              <w:shd w:val="clear"/>
              <w:tabs>
                <w:tab w:val="left" w:pos="459"/>
              </w:tabs>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3、投标人针对报价需要说明的其他文件和说明（格式自拟）。</w:t>
            </w:r>
            <w:r>
              <w:rPr>
                <w:rFonts w:hint="eastAsia" w:ascii="仿宋" w:hAnsi="仿宋" w:eastAsia="仿宋" w:cs="仿宋"/>
                <w:b/>
                <w:color w:val="000000" w:themeColor="text1"/>
                <w:sz w:val="24"/>
                <w:highlight w:val="none"/>
                <w14:textFill>
                  <w14:solidFill>
                    <w14:schemeClr w14:val="tx1"/>
                  </w14:solidFill>
                </w14:textFill>
              </w:rPr>
              <w:t>（如有，请提供）</w:t>
            </w:r>
          </w:p>
          <w:p w14:paraId="54F9D4BF">
            <w:pPr>
              <w:shd w:val="clear"/>
              <w:snapToGrid w:val="0"/>
              <w:spacing w:line="390" w:lineRule="exact"/>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注：投标函、开标一览表必须由法定代表人或者委托代理人在规定签章处逐一签字并加盖投标人公章，否则按无效投标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w:t>
            </w:r>
          </w:p>
        </w:tc>
      </w:tr>
      <w:tr w14:paraId="1FC1D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14:paraId="481D3799">
            <w:pPr>
              <w:shd w:val="clear"/>
              <w:spacing w:line="390" w:lineRule="exact"/>
              <w:rPr>
                <w:rFonts w:hint="eastAsia" w:ascii="仿宋" w:hAnsi="仿宋" w:eastAsia="仿宋" w:cs="仿宋"/>
                <w:color w:val="000000" w:themeColor="text1"/>
                <w:sz w:val="24"/>
                <w:highlight w:val="none"/>
                <w14:textFill>
                  <w14:solidFill>
                    <w14:schemeClr w14:val="tx1"/>
                  </w14:solidFill>
                </w14:textFill>
              </w:rPr>
            </w:pPr>
            <w:bookmarkStart w:id="48" w:name="_13.2"/>
            <w:bookmarkEnd w:id="48"/>
          </w:p>
        </w:tc>
        <w:tc>
          <w:tcPr>
            <w:tcW w:w="9275" w:type="dxa"/>
            <w:tcBorders>
              <w:top w:val="single" w:color="auto" w:sz="4" w:space="0"/>
              <w:left w:val="single" w:color="auto" w:sz="4" w:space="0"/>
              <w:bottom w:val="single" w:color="auto" w:sz="4" w:space="0"/>
              <w:right w:val="single" w:color="auto" w:sz="4" w:space="0"/>
            </w:tcBorders>
            <w:vAlign w:val="center"/>
          </w:tcPr>
          <w:p w14:paraId="3C3FD755">
            <w:pPr>
              <w:shd w:val="clear"/>
              <w:snapToGrid w:val="0"/>
              <w:spacing w:line="39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资格证明文件：</w:t>
            </w:r>
          </w:p>
          <w:p w14:paraId="5A124451">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color w:val="000000" w:themeColor="text1"/>
                <w:sz w:val="24"/>
                <w:highlight w:val="none"/>
                <w14:textFill>
                  <w14:solidFill>
                    <w14:schemeClr w14:val="tx1"/>
                  </w14:solidFill>
                </w14:textFill>
              </w:rPr>
              <w:t>（必须提供，否则投标文件按无效响应处理）</w:t>
            </w:r>
          </w:p>
          <w:p w14:paraId="6E342669">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2、投标人依法缴纳税收的相关材料（</w:t>
            </w:r>
            <w:r>
              <w:rPr>
                <w:rFonts w:hint="eastAsia" w:ascii="仿宋" w:hAnsi="仿宋" w:eastAsia="仿宋" w:cs="仿宋"/>
                <w:color w:val="000000" w:themeColor="text1"/>
                <w:sz w:val="24"/>
                <w:highlight w:val="none"/>
                <w:lang w:eastAsia="zh-CN"/>
                <w14:textFill>
                  <w14:solidFill>
                    <w14:schemeClr w14:val="tx1"/>
                  </w14:solidFill>
                </w14:textFill>
              </w:rPr>
              <w:t>2025年6月</w:t>
            </w:r>
            <w:r>
              <w:rPr>
                <w:rFonts w:hint="eastAsia" w:ascii="仿宋" w:hAnsi="仿宋" w:eastAsia="仿宋" w:cs="仿宋"/>
                <w:color w:val="000000" w:themeColor="text1"/>
                <w:sz w:val="24"/>
                <w:highlight w:val="none"/>
                <w14:textFill>
                  <w14:solidFill>
                    <w14:schemeClr w14:val="tx1"/>
                  </w14:solidFill>
                </w14:textFill>
              </w:rPr>
              <w:t>至投标截止时间内任意连续三个月的依法缴纳税收的完税凭证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29F91733">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3、投标人依法缴纳社会保障资金的相关材料[</w:t>
            </w:r>
            <w:r>
              <w:rPr>
                <w:rFonts w:hint="eastAsia" w:ascii="仿宋" w:hAnsi="仿宋" w:eastAsia="仿宋" w:cs="仿宋"/>
                <w:color w:val="000000" w:themeColor="text1"/>
                <w:sz w:val="24"/>
                <w:highlight w:val="none"/>
                <w:lang w:eastAsia="zh-CN"/>
                <w14:textFill>
                  <w14:solidFill>
                    <w14:schemeClr w14:val="tx1"/>
                  </w14:solidFill>
                </w14:textFill>
              </w:rPr>
              <w:t>2025年6月</w:t>
            </w:r>
            <w:r>
              <w:rPr>
                <w:rFonts w:hint="eastAsia" w:ascii="仿宋" w:hAnsi="仿宋" w:eastAsia="仿宋" w:cs="仿宋"/>
                <w:color w:val="000000" w:themeColor="text1"/>
                <w:sz w:val="24"/>
                <w:highlight w:val="none"/>
                <w14:textFill>
                  <w14:solidFill>
                    <w14:schemeClr w14:val="tx1"/>
                  </w14:solidFill>
                </w14:textFill>
              </w:rPr>
              <w:t>至投标截止时间内任意连续三个月的依法缴纳社会保障资金的缴费凭证复印件（缴费凭证指专用收据、完税证明或者社会保险缴纳清单）；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0F4CB5E5">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4、投标人财务状况报告（2024年度</w:t>
            </w:r>
            <w:r>
              <w:rPr>
                <w:rFonts w:hint="eastAsia" w:ascii="仿宋" w:hAnsi="仿宋" w:eastAsia="仿宋" w:cs="仿宋"/>
                <w:color w:val="000000" w:themeColor="text1"/>
                <w:sz w:val="24"/>
                <w:highlight w:val="none"/>
                <w:lang w:val="en-US" w:eastAsia="zh-CN"/>
                <w14:textFill>
                  <w14:solidFill>
                    <w14:schemeClr w14:val="tx1"/>
                  </w14:solidFill>
                </w14:textFill>
              </w:rPr>
              <w:t>或2025年度</w:t>
            </w:r>
            <w:r>
              <w:rPr>
                <w:rFonts w:hint="eastAsia" w:ascii="仿宋" w:hAnsi="仿宋" w:eastAsia="仿宋" w:cs="仿宋"/>
                <w:color w:val="000000" w:themeColor="text1"/>
                <w:sz w:val="24"/>
                <w:highlight w:val="none"/>
                <w14:textFill>
                  <w14:solidFill>
                    <w14:schemeClr w14:val="tx1"/>
                  </w14:solidFill>
                </w14:textFill>
              </w:rPr>
              <w:t>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必须提供，否则按无效投标处理）</w:t>
            </w:r>
          </w:p>
          <w:p w14:paraId="472F4F6C">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5、投标人直接控股、管理关系信息表（格式详见第六章）；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2E17CC74">
            <w:pPr>
              <w:shd w:val="clear"/>
              <w:autoSpaceDE w:val="0"/>
              <w:autoSpaceDN w:val="0"/>
              <w:snapToGrid w:val="0"/>
              <w:spacing w:line="390" w:lineRule="exact"/>
              <w:textAlignment w:val="bottom"/>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6、投标声明（格式详见第六章）；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p>
          <w:p w14:paraId="507EE870">
            <w:pPr>
              <w:shd w:val="clear"/>
              <w:autoSpaceDE w:val="0"/>
              <w:autoSpaceDN w:val="0"/>
              <w:snapToGrid w:val="0"/>
              <w:spacing w:line="390" w:lineRule="exact"/>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val="en-US" w:eastAsia="zh-CN"/>
                <w14:textFill>
                  <w14:solidFill>
                    <w14:schemeClr w14:val="tx1"/>
                  </w14:solidFill>
                </w14:textFill>
              </w:rPr>
              <w:t>本项目的特定资格要求：</w:t>
            </w:r>
            <w:r>
              <w:rPr>
                <w:rFonts w:hint="eastAsia" w:ascii="仿宋" w:hAnsi="仿宋" w:eastAsia="仿宋" w:cs="仿宋"/>
                <w:color w:val="000000" w:themeColor="text1"/>
                <w:sz w:val="24"/>
                <w:szCs w:val="24"/>
                <w:highlight w:val="none"/>
                <w:lang w:eastAsia="zh-CN"/>
                <w14:textFill>
                  <w14:solidFill>
                    <w14:schemeClr w14:val="tx1"/>
                  </w14:solidFill>
                </w14:textFill>
              </w:rPr>
              <w:t>分标2：投标人必须具有危险品化学品经营许可证和非药品类易制毒化学品经营备案证明</w:t>
            </w:r>
            <w:r>
              <w:rPr>
                <w:rFonts w:hint="eastAsia" w:ascii="仿宋" w:hAnsi="仿宋" w:eastAsia="仿宋" w:cs="仿宋"/>
                <w:color w:val="000000" w:themeColor="text1"/>
                <w:sz w:val="24"/>
                <w:szCs w:val="24"/>
                <w:highlight w:val="none"/>
                <w14:textFill>
                  <w14:solidFill>
                    <w14:schemeClr w14:val="tx1"/>
                  </w14:solidFill>
                </w14:textFill>
              </w:rPr>
              <w:t>。</w:t>
            </w:r>
          </w:p>
          <w:p w14:paraId="6943BA47">
            <w:pPr>
              <w:shd w:val="clear"/>
              <w:autoSpaceDE w:val="0"/>
              <w:autoSpaceDN w:val="0"/>
              <w:snapToGrid w:val="0"/>
              <w:spacing w:line="390" w:lineRule="exact"/>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除招标文件规定必须提供以外，投标人认为需要提供的其他证明材料。</w:t>
            </w:r>
            <w:r>
              <w:rPr>
                <w:rFonts w:hint="eastAsia" w:ascii="仿宋" w:hAnsi="仿宋" w:eastAsia="仿宋" w:cs="仿宋"/>
                <w:b/>
                <w:bCs/>
                <w:color w:val="000000" w:themeColor="text1"/>
                <w:sz w:val="24"/>
                <w:highlight w:val="none"/>
                <w14:textFill>
                  <w14:solidFill>
                    <w14:schemeClr w14:val="tx1"/>
                  </w14:solidFill>
                </w14:textFill>
              </w:rPr>
              <w:t>（如有，请提供）</w:t>
            </w:r>
          </w:p>
          <w:p w14:paraId="6FF5F024">
            <w:pPr>
              <w:shd w:val="clear"/>
              <w:snapToGrid w:val="0"/>
              <w:spacing w:line="39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w:t>
            </w:r>
          </w:p>
          <w:p w14:paraId="304394BC">
            <w:pPr>
              <w:shd w:val="clear"/>
              <w:snapToGrid w:val="0"/>
              <w:spacing w:line="39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1、以上标明“必须提供”的材料属于复印件的，必须加盖投标人公章，否则按无效投标</w:t>
            </w:r>
            <w:r>
              <w:rPr>
                <w:rFonts w:hint="eastAsia" w:ascii="仿宋" w:hAnsi="仿宋" w:eastAsia="仿宋" w:cs="仿宋"/>
                <w:b/>
                <w:color w:val="000000" w:themeColor="text1"/>
                <w:sz w:val="24"/>
                <w:highlight w:val="none"/>
                <w14:textFill>
                  <w14:solidFill>
                    <w14:schemeClr w14:val="tx1"/>
                  </w14:solidFill>
                </w14:textFill>
              </w:rPr>
              <w:t>处理。</w:t>
            </w:r>
          </w:p>
          <w:p w14:paraId="7CDD06F6">
            <w:pPr>
              <w:shd w:val="clear"/>
              <w:snapToGrid w:val="0"/>
              <w:spacing w:line="39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投标声明、投标人参加本项目无回避事项的承诺函必须由法定代表人在规定签章处签字并加盖投标人公章，否则按无效投标处理。</w:t>
            </w:r>
          </w:p>
          <w:p w14:paraId="49470FB6">
            <w:pPr>
              <w:shd w:val="clear"/>
              <w:snapToGrid w:val="0"/>
              <w:spacing w:line="39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3、投标人直接控股、管理关系信息表必须由法定代表人或者委托代理人在规定签章处签字并加盖投标人公章，否则按无效投标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w:t>
            </w:r>
          </w:p>
          <w:p w14:paraId="727661A0">
            <w:pPr>
              <w:shd w:val="clear"/>
              <w:snapToGrid w:val="0"/>
              <w:spacing w:line="39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4、联合体投标时，第1-5项资格证明文件联合体各方均必须分别提供，联合体各方分别盖章和签字，否则按无效投标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w:t>
            </w:r>
          </w:p>
          <w:p w14:paraId="39AF77CB">
            <w:pPr>
              <w:shd w:val="clear"/>
              <w:snapToGrid w:val="0"/>
              <w:spacing w:line="39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5、分公司参加投标的，应当取得总公司授权，否则按无效投标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。（允许分公司参与的行业有银行、保险、石油石化、电力、电信等行业）。</w:t>
            </w:r>
          </w:p>
        </w:tc>
      </w:tr>
      <w:tr w14:paraId="4E688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14:paraId="63464741">
            <w:pPr>
              <w:shd w:val="clear"/>
              <w:spacing w:line="390" w:lineRule="exact"/>
              <w:rPr>
                <w:rFonts w:hint="eastAsia" w:ascii="仿宋" w:hAnsi="仿宋" w:eastAsia="仿宋" w:cs="仿宋"/>
                <w:color w:val="000000" w:themeColor="text1"/>
                <w:sz w:val="24"/>
                <w:highlight w:val="none"/>
                <w14:textFill>
                  <w14:solidFill>
                    <w14:schemeClr w14:val="tx1"/>
                  </w14:solidFill>
                </w14:textFill>
              </w:rPr>
            </w:pPr>
            <w:bookmarkStart w:id="49" w:name="_13.3"/>
            <w:bookmarkEnd w:id="49"/>
          </w:p>
        </w:tc>
        <w:tc>
          <w:tcPr>
            <w:tcW w:w="9275" w:type="dxa"/>
            <w:tcBorders>
              <w:top w:val="single" w:color="auto" w:sz="4" w:space="0"/>
              <w:left w:val="single" w:color="auto" w:sz="4" w:space="0"/>
              <w:bottom w:val="single" w:color="auto" w:sz="4" w:space="0"/>
              <w:right w:val="single" w:color="auto" w:sz="4" w:space="0"/>
            </w:tcBorders>
            <w:vAlign w:val="center"/>
          </w:tcPr>
          <w:p w14:paraId="0BE06368">
            <w:pPr>
              <w:shd w:val="clear"/>
              <w:snapToGrid w:val="0"/>
              <w:spacing w:line="390" w:lineRule="exact"/>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商务文件：</w:t>
            </w:r>
          </w:p>
          <w:p w14:paraId="1EB7BA3E">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1、无串通投标行为的承诺函（格式详见第六章）；（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7FF09AC9">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2、法定代表人身份证明及法定代表人有效身份证正反面复印件（格式详见第六章）；（</w:t>
            </w:r>
            <w:r>
              <w:rPr>
                <w:rFonts w:hint="eastAsia" w:ascii="仿宋" w:hAnsi="仿宋" w:eastAsia="仿宋" w:cs="仿宋"/>
                <w:b/>
                <w:bCs/>
                <w:color w:val="000000" w:themeColor="text1"/>
                <w:sz w:val="24"/>
                <w:highlight w:val="none"/>
                <w14:textFill>
                  <w14:solidFill>
                    <w14:schemeClr w14:val="tx1"/>
                  </w14:solidFill>
                </w14:textFill>
              </w:rPr>
              <w:t>除自然人投标外</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6B7C2712">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3、授权委托书及委托代理人有效身份证正反面复印件（格式详见第六章）；（</w:t>
            </w:r>
            <w:r>
              <w:rPr>
                <w:rFonts w:hint="eastAsia" w:ascii="仿宋" w:hAnsi="仿宋" w:eastAsia="仿宋" w:cs="仿宋"/>
                <w:b/>
                <w:color w:val="000000" w:themeColor="text1"/>
                <w:sz w:val="24"/>
                <w:highlight w:val="none"/>
                <w14:textFill>
                  <w14:solidFill>
                    <w14:schemeClr w14:val="tx1"/>
                  </w14:solidFill>
                </w14:textFill>
              </w:rPr>
              <w:t>委托时必须提供，否则投标文件按无效投标处理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0163D021">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商务</w:t>
            </w:r>
            <w:r>
              <w:rPr>
                <w:rFonts w:hint="eastAsia" w:ascii="仿宋" w:hAnsi="仿宋" w:eastAsia="仿宋" w:cs="仿宋"/>
                <w:color w:val="000000" w:themeColor="text1"/>
                <w:sz w:val="24"/>
                <w:highlight w:val="none"/>
                <w14:textFill>
                  <w14:solidFill>
                    <w14:schemeClr w14:val="tx1"/>
                  </w14:solidFill>
                </w14:textFill>
              </w:rPr>
              <w:t>响应表（格式详见第六章）；（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38128E61">
            <w:pPr>
              <w:shd w:val="clear"/>
              <w:autoSpaceDE w:val="0"/>
              <w:autoSpaceDN w:val="0"/>
              <w:snapToGrid w:val="0"/>
              <w:spacing w:line="390" w:lineRule="exact"/>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5、投标人情况介绍（格式自拟）；</w:t>
            </w:r>
            <w:r>
              <w:rPr>
                <w:rFonts w:hint="eastAsia" w:ascii="仿宋" w:hAnsi="仿宋" w:eastAsia="仿宋" w:cs="仿宋"/>
                <w:b/>
                <w:bCs/>
                <w:color w:val="000000" w:themeColor="text1"/>
                <w:sz w:val="24"/>
                <w:highlight w:val="none"/>
                <w14:textFill>
                  <w14:solidFill>
                    <w14:schemeClr w14:val="tx1"/>
                  </w14:solidFill>
                </w14:textFill>
              </w:rPr>
              <w:t>（如有，请提供）</w:t>
            </w:r>
          </w:p>
          <w:p w14:paraId="132496AE">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、联合体协议书（格式详见第六章）；</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本项目不接受联合体</w:t>
            </w:r>
            <w:r>
              <w:rPr>
                <w:rFonts w:hint="eastAsia" w:ascii="仿宋" w:hAnsi="仿宋" w:eastAsia="仿宋" w:cs="仿宋"/>
                <w:b/>
                <w:bCs/>
                <w:color w:val="000000" w:themeColor="text1"/>
                <w:sz w:val="24"/>
                <w:highlight w:val="none"/>
                <w14:textFill>
                  <w14:solidFill>
                    <w14:schemeClr w14:val="tx1"/>
                  </w14:solidFill>
                </w14:textFill>
              </w:rPr>
              <w:t>）</w:t>
            </w:r>
          </w:p>
          <w:p w14:paraId="0F3B0A3B">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、除招标文件规定必须提供以外，投标人认为需要提供的其他证明材料（格式自拟）。（投标人根据“第二章采购需求”及“第四章评标方法及评标标准”提供有关证明材料）。</w:t>
            </w:r>
            <w:r>
              <w:rPr>
                <w:rFonts w:hint="eastAsia" w:ascii="仿宋" w:hAnsi="仿宋" w:eastAsia="仿宋" w:cs="仿宋"/>
                <w:b/>
                <w:bCs/>
                <w:color w:val="000000" w:themeColor="text1"/>
                <w:sz w:val="24"/>
                <w:highlight w:val="none"/>
                <w14:textFill>
                  <w14:solidFill>
                    <w14:schemeClr w14:val="tx1"/>
                  </w14:solidFill>
                </w14:textFill>
              </w:rPr>
              <w:t>（如有，请提供）</w:t>
            </w:r>
          </w:p>
          <w:p w14:paraId="3ADA6F15">
            <w:pPr>
              <w:shd w:val="clear"/>
              <w:snapToGrid w:val="0"/>
              <w:spacing w:line="390" w:lineRule="exact"/>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注：以上标明“必须提供”的材料属于复印件的，必须加盖投标人公章，否则按无效投标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w:t>
            </w:r>
          </w:p>
        </w:tc>
      </w:tr>
      <w:tr w14:paraId="05364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vMerge w:val="continue"/>
            <w:tcBorders>
              <w:left w:val="single" w:color="auto" w:sz="4" w:space="0"/>
              <w:bottom w:val="single" w:color="auto" w:sz="4" w:space="0"/>
              <w:right w:val="single" w:color="auto" w:sz="4" w:space="0"/>
            </w:tcBorders>
            <w:vAlign w:val="center"/>
          </w:tcPr>
          <w:p w14:paraId="5F98515F">
            <w:pPr>
              <w:shd w:val="clear"/>
              <w:spacing w:line="390" w:lineRule="exact"/>
              <w:rPr>
                <w:rFonts w:hint="eastAsia" w:ascii="仿宋" w:hAnsi="仿宋" w:eastAsia="仿宋" w:cs="仿宋"/>
                <w:color w:val="000000" w:themeColor="text1"/>
                <w:sz w:val="24"/>
                <w:highlight w:val="none"/>
                <w14:textFill>
                  <w14:solidFill>
                    <w14:schemeClr w14:val="tx1"/>
                  </w14:solidFill>
                </w14:textFill>
              </w:rPr>
            </w:pPr>
            <w:bookmarkStart w:id="50" w:name="_13.4"/>
            <w:bookmarkEnd w:id="50"/>
          </w:p>
        </w:tc>
        <w:tc>
          <w:tcPr>
            <w:tcW w:w="9275" w:type="dxa"/>
            <w:tcBorders>
              <w:top w:val="single" w:color="auto" w:sz="4" w:space="0"/>
              <w:left w:val="single" w:color="auto" w:sz="4" w:space="0"/>
              <w:bottom w:val="single" w:color="auto" w:sz="4" w:space="0"/>
              <w:right w:val="single" w:color="auto" w:sz="4" w:space="0"/>
            </w:tcBorders>
            <w:vAlign w:val="center"/>
          </w:tcPr>
          <w:p w14:paraId="4E3B4345">
            <w:pPr>
              <w:shd w:val="clear"/>
              <w:snapToGrid w:val="0"/>
              <w:spacing w:line="390" w:lineRule="exact"/>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技术文件：</w:t>
            </w:r>
          </w:p>
          <w:p w14:paraId="20F535BE">
            <w:pPr>
              <w:numPr>
                <w:ilvl w:val="0"/>
                <w:numId w:val="6"/>
              </w:num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技术偏离表</w:t>
            </w:r>
            <w:r>
              <w:rPr>
                <w:rFonts w:hint="eastAsia" w:ascii="仿宋" w:hAnsi="仿宋" w:eastAsia="仿宋" w:cs="仿宋"/>
                <w:color w:val="000000" w:themeColor="text1"/>
                <w:sz w:val="24"/>
                <w:highlight w:val="none"/>
                <w14:textFill>
                  <w14:solidFill>
                    <w14:schemeClr w14:val="tx1"/>
                  </w14:solidFill>
                </w14:textFill>
              </w:rPr>
              <w:t>（格式详见第六章）；（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53969BA4">
            <w:pPr>
              <w:numPr>
                <w:ilvl w:val="0"/>
                <w:numId w:val="6"/>
              </w:num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设备性能配置清单</w:t>
            </w:r>
            <w:r>
              <w:rPr>
                <w:rFonts w:hint="eastAsia" w:ascii="仿宋" w:hAnsi="仿宋" w:eastAsia="仿宋" w:cs="仿宋"/>
                <w:color w:val="000000" w:themeColor="text1"/>
                <w:sz w:val="24"/>
                <w:highlight w:val="none"/>
                <w14:textFill>
                  <w14:solidFill>
                    <w14:schemeClr w14:val="tx1"/>
                  </w14:solidFill>
                </w14:textFill>
              </w:rPr>
              <w:t>（格式详见第六章）；（</w:t>
            </w:r>
            <w:r>
              <w:rPr>
                <w:rFonts w:hint="eastAsia" w:ascii="仿宋" w:hAnsi="仿宋" w:eastAsia="仿宋" w:cs="仿宋"/>
                <w:b/>
                <w:color w:val="000000" w:themeColor="text1"/>
                <w:sz w:val="24"/>
                <w:highlight w:val="none"/>
                <w14:textFill>
                  <w14:solidFill>
                    <w14:schemeClr w14:val="tx1"/>
                  </w14:solidFill>
                </w14:textFill>
              </w:rPr>
              <w:t>必须提供，否则投标文件按无效投标处理</w:t>
            </w:r>
            <w:r>
              <w:rPr>
                <w:rFonts w:hint="eastAsia" w:ascii="仿宋" w:hAnsi="仿宋" w:eastAsia="仿宋" w:cs="仿宋"/>
                <w:color w:val="000000" w:themeColor="text1"/>
                <w:sz w:val="24"/>
                <w:highlight w:val="none"/>
                <w14:textFill>
                  <w14:solidFill>
                    <w14:schemeClr w14:val="tx1"/>
                  </w14:solidFill>
                </w14:textFill>
              </w:rPr>
              <w:t>）</w:t>
            </w:r>
          </w:p>
          <w:p w14:paraId="545AEB83">
            <w:pPr>
              <w:shd w:val="clear"/>
              <w:snapToGrid w:val="0"/>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项目实施方案（格式自拟）；</w:t>
            </w:r>
            <w:r>
              <w:rPr>
                <w:rFonts w:hint="eastAsia" w:ascii="仿宋" w:hAnsi="仿宋" w:eastAsia="仿宋" w:cs="仿宋"/>
                <w:b/>
                <w:bCs/>
                <w:color w:val="000000" w:themeColor="text1"/>
                <w:sz w:val="24"/>
                <w:highlight w:val="none"/>
                <w14:textFill>
                  <w14:solidFill>
                    <w14:schemeClr w14:val="tx1"/>
                  </w14:solidFill>
                </w14:textFill>
              </w:rPr>
              <w:t>（如有，请提供</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包括但不限于</w:t>
            </w:r>
            <w:r>
              <w:rPr>
                <w:rFonts w:hint="eastAsia" w:ascii="宋体" w:hAnsi="宋体" w:eastAsia="宋体" w:cs="宋体"/>
                <w:b/>
                <w:bCs/>
                <w:color w:val="000000" w:themeColor="text1"/>
                <w:sz w:val="21"/>
                <w:szCs w:val="21"/>
                <w:highlight w:val="none"/>
                <w:lang w:val="zh-CN"/>
                <w14:textFill>
                  <w14:solidFill>
                    <w14:schemeClr w14:val="tx1"/>
                  </w14:solidFill>
                </w14:textFill>
              </w:rPr>
              <w:t>供货服务方案</w:t>
            </w:r>
            <w:r>
              <w:rPr>
                <w:rFonts w:hint="eastAsia" w:ascii="宋体" w:hAnsi="宋体" w:cs="宋体"/>
                <w:b/>
                <w:bCs/>
                <w:color w:val="000000" w:themeColor="text1"/>
                <w:sz w:val="21"/>
                <w:szCs w:val="21"/>
                <w:highlight w:val="none"/>
                <w:lang w:val="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售后服务方案</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售后技术人员配置</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质量保证措施及承诺</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运输能力保障</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应急事故处理措施</w:t>
            </w:r>
            <w:r>
              <w:rPr>
                <w:rFonts w:hint="eastAsia" w:ascii="宋体" w:hAnsi="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销售代理</w:t>
            </w:r>
            <w:r>
              <w:rPr>
                <w:rFonts w:hint="eastAsia" w:ascii="仿宋" w:hAnsi="仿宋" w:eastAsia="仿宋" w:cs="仿宋"/>
                <w:b/>
                <w:bCs/>
                <w:color w:val="000000" w:themeColor="text1"/>
                <w:sz w:val="24"/>
                <w:highlight w:val="none"/>
                <w14:textFill>
                  <w14:solidFill>
                    <w14:schemeClr w14:val="tx1"/>
                  </w14:solidFill>
                </w14:textFill>
              </w:rPr>
              <w:t>）</w:t>
            </w:r>
          </w:p>
          <w:p w14:paraId="2C8EAE62">
            <w:pPr>
              <w:shd w:val="clear"/>
              <w:snapToGrid w:val="0"/>
              <w:spacing w:line="390" w:lineRule="exact"/>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、除招标文件规定必须提供以外，投标人需要说明的其他文件和说明（格式自拟）。</w:t>
            </w:r>
            <w:r>
              <w:rPr>
                <w:rFonts w:hint="eastAsia" w:ascii="仿宋" w:hAnsi="仿宋" w:eastAsia="仿宋" w:cs="仿宋"/>
                <w:b/>
                <w:bCs/>
                <w:color w:val="000000" w:themeColor="text1"/>
                <w:sz w:val="24"/>
                <w:highlight w:val="none"/>
                <w14:textFill>
                  <w14:solidFill>
                    <w14:schemeClr w14:val="tx1"/>
                  </w14:solidFill>
                </w14:textFill>
              </w:rPr>
              <w:t>（如有，请提供）</w:t>
            </w:r>
          </w:p>
          <w:p w14:paraId="2653B355">
            <w:pPr>
              <w:shd w:val="clear"/>
              <w:snapToGrid w:val="0"/>
              <w:spacing w:line="39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注：以上标明“必须提供”的材料属于复印件的，必须加盖投标人公章，否则按无效投标</w:t>
            </w:r>
            <w:r>
              <w:rPr>
                <w:rFonts w:hint="eastAsia" w:ascii="仿宋" w:hAnsi="仿宋" w:eastAsia="仿宋" w:cs="仿宋"/>
                <w:b/>
                <w:color w:val="000000" w:themeColor="text1"/>
                <w:sz w:val="24"/>
                <w:highlight w:val="none"/>
                <w14:textFill>
                  <w14:solidFill>
                    <w14:schemeClr w14:val="tx1"/>
                  </w14:solidFill>
                </w14:textFill>
              </w:rPr>
              <w:t>处理</w:t>
            </w:r>
            <w:r>
              <w:rPr>
                <w:rFonts w:hint="eastAsia" w:ascii="仿宋" w:hAnsi="仿宋" w:eastAsia="仿宋" w:cs="仿宋"/>
                <w:b/>
                <w:bCs/>
                <w:color w:val="000000" w:themeColor="text1"/>
                <w:sz w:val="24"/>
                <w:highlight w:val="none"/>
                <w14:textFill>
                  <w14:solidFill>
                    <w14:schemeClr w14:val="tx1"/>
                  </w14:solidFill>
                </w14:textFill>
              </w:rPr>
              <w:t>。</w:t>
            </w:r>
          </w:p>
        </w:tc>
      </w:tr>
      <w:tr w14:paraId="31DA1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AF860B9">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51" w:name="_16.2"/>
            <w:bookmarkEnd w:id="51"/>
            <w:bookmarkStart w:id="52" w:name="_13.5"/>
            <w:bookmarkEnd w:id="52"/>
            <w:r>
              <w:rPr>
                <w:rFonts w:hint="eastAsia" w:ascii="仿宋" w:hAnsi="仿宋" w:eastAsia="仿宋" w:cs="仿宋"/>
                <w:color w:val="000000" w:themeColor="text1"/>
                <w:sz w:val="24"/>
                <w:highlight w:val="none"/>
                <w14:textFill>
                  <w14:solidFill>
                    <w14:schemeClr w14:val="tx1"/>
                  </w14:solidFill>
                </w14:textFill>
              </w:rPr>
              <w:t>16</w:t>
            </w:r>
            <w:bookmarkStart w:id="53" w:name="_Hlt19693758"/>
            <w:bookmarkStart w:id="54" w:name="_Hlt19693759"/>
            <w:bookmarkStart w:id="55" w:name="_Hlt19194067"/>
            <w:bookmarkStart w:id="56" w:name="_Hlt19194066"/>
            <w:r>
              <w:rPr>
                <w:rFonts w:hint="eastAsia" w:ascii="仿宋" w:hAnsi="仿宋" w:eastAsia="仿宋" w:cs="仿宋"/>
                <w:color w:val="000000" w:themeColor="text1"/>
                <w:sz w:val="24"/>
                <w:highlight w:val="none"/>
                <w14:textFill>
                  <w14:solidFill>
                    <w14:schemeClr w14:val="tx1"/>
                  </w14:solidFill>
                </w14:textFill>
              </w:rPr>
              <w:t>.</w:t>
            </w:r>
            <w:bookmarkEnd w:id="53"/>
            <w:bookmarkEnd w:id="54"/>
            <w:bookmarkEnd w:id="55"/>
            <w:bookmarkEnd w:id="56"/>
            <w:r>
              <w:rPr>
                <w:rFonts w:hint="eastAsia" w:ascii="仿宋" w:hAnsi="仿宋" w:eastAsia="仿宋" w:cs="仿宋"/>
                <w:color w:val="000000" w:themeColor="text1"/>
                <w:sz w:val="24"/>
                <w:highlight w:val="none"/>
                <w14:textFill>
                  <w14:solidFill>
                    <w14:schemeClr w14:val="tx1"/>
                  </w14:solidFill>
                </w14:textFill>
              </w:rPr>
              <w:t>2</w:t>
            </w:r>
          </w:p>
        </w:tc>
        <w:tc>
          <w:tcPr>
            <w:tcW w:w="9275" w:type="dxa"/>
            <w:tcBorders>
              <w:top w:val="single" w:color="auto" w:sz="4" w:space="0"/>
              <w:left w:val="single" w:color="auto" w:sz="4" w:space="0"/>
              <w:bottom w:val="single" w:color="auto" w:sz="4" w:space="0"/>
              <w:right w:val="single" w:color="auto" w:sz="4" w:space="0"/>
            </w:tcBorders>
            <w:vAlign w:val="center"/>
          </w:tcPr>
          <w:p w14:paraId="4C4A4E70">
            <w:pPr>
              <w:shd w:val="clear"/>
              <w:snapToGrid w:val="0"/>
              <w:spacing w:line="390" w:lineRule="exac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应包括本次招标范围内标的价款、标的随配标准附件、包装、运输、装卸、保险、税金、到位安装、安装所需辅材、调试、检验、维护、培训、升级、售后、验收、项目投标产生的招标代理服务费及项目涉及到的一切费用的总和，投标人应综合考虑在报价中。在合同实施时，采购人将不予支付投标人没有列入的项目费用，并认为此项目的费用已包括在投标报价中。</w:t>
            </w:r>
          </w:p>
        </w:tc>
      </w:tr>
      <w:tr w14:paraId="39625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2BCB0F3D">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57" w:name="_17.1"/>
            <w:bookmarkEnd w:id="57"/>
            <w:r>
              <w:rPr>
                <w:rFonts w:hint="eastAsia" w:ascii="仿宋" w:hAnsi="仿宋" w:eastAsia="仿宋" w:cs="仿宋"/>
                <w:color w:val="000000" w:themeColor="text1"/>
                <w:sz w:val="24"/>
                <w:highlight w:val="none"/>
                <w14:textFill>
                  <w14:solidFill>
                    <w14:schemeClr w14:val="tx1"/>
                  </w14:solidFill>
                </w14:textFill>
              </w:rPr>
              <w:t>17.2</w:t>
            </w:r>
          </w:p>
        </w:tc>
        <w:tc>
          <w:tcPr>
            <w:tcW w:w="9275" w:type="dxa"/>
            <w:tcBorders>
              <w:top w:val="single" w:color="auto" w:sz="4" w:space="0"/>
              <w:left w:val="single" w:color="auto" w:sz="4" w:space="0"/>
              <w:bottom w:val="single" w:color="auto" w:sz="4" w:space="0"/>
              <w:right w:val="single" w:color="auto" w:sz="4" w:space="0"/>
            </w:tcBorders>
            <w:vAlign w:val="center"/>
          </w:tcPr>
          <w:p w14:paraId="0BE13F87">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投标有效期：投标截止之日起90天内。</w:t>
            </w:r>
          </w:p>
        </w:tc>
      </w:tr>
      <w:tr w14:paraId="03288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317DFFA5">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58" w:name="_18"/>
            <w:bookmarkEnd w:id="58"/>
            <w:r>
              <w:rPr>
                <w:rFonts w:hint="eastAsia" w:ascii="仿宋" w:hAnsi="仿宋" w:eastAsia="仿宋" w:cs="仿宋"/>
                <w:color w:val="000000" w:themeColor="text1"/>
                <w:sz w:val="24"/>
                <w:highlight w:val="none"/>
                <w14:textFill>
                  <w14:solidFill>
                    <w14:schemeClr w14:val="tx1"/>
                  </w14:solidFill>
                </w14:textFill>
              </w:rPr>
              <w:t>18.1</w:t>
            </w:r>
          </w:p>
        </w:tc>
        <w:tc>
          <w:tcPr>
            <w:tcW w:w="9275" w:type="dxa"/>
            <w:tcBorders>
              <w:top w:val="single" w:color="auto" w:sz="4" w:space="0"/>
              <w:left w:val="single" w:color="auto" w:sz="4" w:space="0"/>
              <w:bottom w:val="single" w:color="auto" w:sz="4" w:space="0"/>
              <w:right w:val="single" w:color="auto" w:sz="4" w:space="0"/>
            </w:tcBorders>
            <w:vAlign w:val="center"/>
          </w:tcPr>
          <w:p w14:paraId="2329BF43">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本项目不收取投标保证金。</w:t>
            </w:r>
          </w:p>
          <w:p w14:paraId="6E2B1CAA">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本项目收取投标保证金，具体规定如下：</w:t>
            </w:r>
          </w:p>
          <w:p w14:paraId="3A467229">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投标保证金（人民币）：</w:t>
            </w:r>
            <w:r>
              <w:rPr>
                <w:rFonts w:hint="eastAsia" w:ascii="仿宋" w:hAnsi="仿宋" w:eastAsia="仿宋" w:cs="仿宋"/>
                <w:color w:val="000000" w:themeColor="text1"/>
                <w:kern w:val="0"/>
                <w:sz w:val="24"/>
                <w:highlight w:val="none"/>
                <w:lang w:val="en-US" w:eastAsia="zh-CN"/>
                <w14:textFill>
                  <w14:solidFill>
                    <w14:schemeClr w14:val="tx1"/>
                  </w14:solidFill>
                </w14:textFill>
              </w:rPr>
              <w:t>1分标：6500元；2分标：5000元；3分标16000.00元；4分标：12500.00元</w:t>
            </w:r>
            <w:r>
              <w:rPr>
                <w:rFonts w:hint="eastAsia" w:ascii="仿宋" w:hAnsi="仿宋" w:eastAsia="仿宋" w:cs="仿宋"/>
                <w:color w:val="000000" w:themeColor="text1"/>
                <w:kern w:val="0"/>
                <w:sz w:val="24"/>
                <w:highlight w:val="none"/>
                <w14:textFill>
                  <w14:solidFill>
                    <w14:schemeClr w14:val="tx1"/>
                  </w14:solidFill>
                </w14:textFill>
              </w:rPr>
              <w:t>。</w:t>
            </w:r>
          </w:p>
          <w:p w14:paraId="636EA938">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仿宋"/>
                <w:color w:val="000000" w:themeColor="text1"/>
                <w:sz w:val="24"/>
                <w:highlight w:val="none"/>
                <w14:textFill>
                  <w14:solidFill>
                    <w14:schemeClr w14:val="tx1"/>
                  </w14:solidFill>
                </w14:textFill>
              </w:rPr>
              <w:t>开户名称：</w:t>
            </w:r>
            <w:r>
              <w:rPr>
                <w:rFonts w:hint="eastAsia" w:ascii="仿宋" w:hAnsi="仿宋" w:eastAsia="仿宋" w:cs="仿宋"/>
                <w:color w:val="000000" w:themeColor="text1"/>
                <w:kern w:val="0"/>
                <w:sz w:val="24"/>
                <w:highlight w:val="none"/>
                <w14:textFill>
                  <w14:solidFill>
                    <w14:schemeClr w14:val="tx1"/>
                  </w14:solidFill>
                </w14:textFill>
              </w:rPr>
              <w:t>广西科文招标有限公司</w:t>
            </w: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kern w:val="0"/>
                <w:sz w:val="24"/>
                <w:highlight w:val="none"/>
                <w14:textFill>
                  <w14:solidFill>
                    <w14:schemeClr w14:val="tx1"/>
                  </w14:solidFill>
                </w14:textFill>
              </w:rPr>
              <w:t>广西北部湾银行南宁分行营业部</w:t>
            </w:r>
            <w:r>
              <w:rPr>
                <w:rFonts w:hint="eastAsia" w:ascii="仿宋" w:hAnsi="仿宋" w:eastAsia="仿宋" w:cs="仿宋"/>
                <w:color w:val="000000" w:themeColor="text1"/>
                <w:sz w:val="24"/>
                <w:highlight w:val="none"/>
                <w14:textFill>
                  <w14:solidFill>
                    <w14:schemeClr w14:val="tx1"/>
                  </w14:solidFill>
                </w14:textFill>
              </w:rPr>
              <w:t>，银行账号：</w:t>
            </w:r>
            <w:r>
              <w:rPr>
                <w:rFonts w:hint="eastAsia" w:ascii="仿宋" w:hAnsi="仿宋" w:eastAsia="仿宋" w:cs="仿宋"/>
                <w:color w:val="000000" w:themeColor="text1"/>
                <w:kern w:val="0"/>
                <w:sz w:val="24"/>
                <w:highlight w:val="none"/>
                <w14:textFill>
                  <w14:solidFill>
                    <w14:schemeClr w14:val="tx1"/>
                  </w14:solidFill>
                </w14:textFill>
              </w:rPr>
              <w:t>0101012090615689）；</w:t>
            </w:r>
            <w:r>
              <w:rPr>
                <w:rFonts w:hint="eastAsia" w:ascii="仿宋" w:hAnsi="仿宋" w:eastAsia="仿宋" w:cs="仿宋"/>
                <w:b/>
                <w:bCs/>
                <w:color w:val="000000" w:themeColor="text1"/>
                <w:kern w:val="0"/>
                <w:sz w:val="24"/>
                <w:highlight w:val="none"/>
                <w14:textFill>
                  <w14:solidFill>
                    <w14:schemeClr w14:val="tx1"/>
                  </w14:solidFill>
                </w14:textFill>
              </w:rPr>
              <w:t>采用支票、汇票、本票或者保函等方式的，在投标截止时间前，投标人必须递交支票、汇票、本票或者保函原件。否则视为无效投标保证金。</w:t>
            </w:r>
          </w:p>
          <w:p w14:paraId="34B74908">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相关要求：</w:t>
            </w:r>
          </w:p>
          <w:p w14:paraId="12945E34">
            <w:pPr>
              <w:pStyle w:val="18"/>
              <w:shd w:val="clear"/>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1、投标保证金采用银行转账交纳方式的，在投标截止时间前交至指定账户并且到账，投标人应将银行转账底单的复印件作为投标保证金提交凭证，放置于商务文件中，</w:t>
            </w:r>
            <w:r>
              <w:rPr>
                <w:rFonts w:hint="eastAsia" w:ascii="仿宋" w:hAnsi="仿宋" w:eastAsia="仿宋" w:cs="仿宋"/>
                <w:b/>
                <w:color w:val="000000" w:themeColor="text1"/>
                <w:sz w:val="24"/>
                <w:highlight w:val="none"/>
                <w14:textFill>
                  <w14:solidFill>
                    <w14:schemeClr w14:val="tx1"/>
                  </w14:solidFill>
                </w14:textFill>
              </w:rPr>
              <w:t>否则投标无效</w:t>
            </w:r>
            <w:r>
              <w:rPr>
                <w:rFonts w:hint="eastAsia" w:ascii="仿宋" w:hAnsi="仿宋" w:eastAsia="仿宋" w:cs="仿宋"/>
                <w:color w:val="000000" w:themeColor="text1"/>
                <w:sz w:val="24"/>
                <w:highlight w:val="none"/>
                <w14:textFill>
                  <w14:solidFill>
                    <w14:schemeClr w14:val="tx1"/>
                  </w14:solidFill>
                </w14:textFill>
              </w:rPr>
              <w:t>。</w:t>
            </w:r>
          </w:p>
          <w:p w14:paraId="1B61E4D1">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cs="仿宋"/>
                <w:b w:val="0"/>
                <w:bCs/>
                <w:color w:val="000000" w:themeColor="text1"/>
                <w:sz w:val="24"/>
                <w:highlight w:val="none"/>
                <w14:textFill>
                  <w14:solidFill>
                    <w14:schemeClr w14:val="tx1"/>
                  </w14:solidFill>
                </w14:textFill>
              </w:rPr>
              <w:t>否则投标无效。</w:t>
            </w:r>
            <w:r>
              <w:rPr>
                <w:rFonts w:hint="eastAsia" w:ascii="仿宋" w:hAnsi="仿宋" w:eastAsia="仿宋" w:cs="仿宋"/>
                <w:b/>
                <w:color w:val="000000" w:themeColor="text1"/>
                <w:sz w:val="24"/>
                <w:highlight w:val="none"/>
                <w14:textFill>
                  <w14:solidFill>
                    <w14:schemeClr w14:val="tx1"/>
                  </w14:solidFill>
                </w14:textFill>
              </w:rPr>
              <w:t>投标人必须在投标截止时间前将支票、汇票、本票或者金融、担保机构出具的保函原件提交给采购代理机构，由采购代理机构向投标人出具回执，并妥善保管。</w:t>
            </w:r>
          </w:p>
          <w:p w14:paraId="2A9CA342">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3、投标人为联合体的，可以由联合体中的一方或者多方共同交纳投标保证金，其交纳的保证金对联合体各方均具有约束力。</w:t>
            </w:r>
          </w:p>
          <w:p w14:paraId="319D353A">
            <w:pPr>
              <w:shd w:val="clear"/>
              <w:snapToGrid w:val="0"/>
              <w:spacing w:line="390" w:lineRule="exac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w:t>
            </w:r>
          </w:p>
          <w:p w14:paraId="2B77807F">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1、投标保证金在投标截止时间后提交的，或者不按规定交纳方式交纳的，或者未足额交纳的（包含保函额度不足的），视为无效投标保证金。</w:t>
            </w:r>
          </w:p>
          <w:p w14:paraId="654175E4">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2、投标人采用现钞方式或者从个人账户（自然人投标除外）转出的投标保证金，视为无效投标保证金。</w:t>
            </w:r>
          </w:p>
          <w:p w14:paraId="7C1DB219">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3、支票、汇票或者本票出现无效或者背书情形的，视为无效投标保证金。</w:t>
            </w:r>
          </w:p>
          <w:p w14:paraId="5D33B815">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4、保函有效期低于投标有效期的，视为无效投标保证金。</w:t>
            </w:r>
          </w:p>
          <w:p w14:paraId="55DCC0DF">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5、采用金融、担保机构出具保函的，必须为无条件保函，否则视为无效投标保证金。</w:t>
            </w:r>
          </w:p>
        </w:tc>
      </w:tr>
      <w:tr w14:paraId="609A6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7D26CDF">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59" w:name="_19.2"/>
            <w:bookmarkEnd w:id="59"/>
            <w:r>
              <w:rPr>
                <w:rFonts w:hint="eastAsia" w:ascii="仿宋" w:hAnsi="仿宋" w:eastAsia="仿宋" w:cs="仿宋"/>
                <w:color w:val="000000" w:themeColor="text1"/>
                <w:sz w:val="24"/>
                <w:highlight w:val="none"/>
                <w14:textFill>
                  <w14:solidFill>
                    <w14:schemeClr w14:val="tx1"/>
                  </w14:solidFill>
                </w14:textFill>
              </w:rPr>
              <w:t>19.2</w:t>
            </w:r>
          </w:p>
        </w:tc>
        <w:tc>
          <w:tcPr>
            <w:tcW w:w="9275" w:type="dxa"/>
            <w:tcBorders>
              <w:top w:val="single" w:color="auto" w:sz="4" w:space="0"/>
              <w:left w:val="single" w:color="auto" w:sz="4" w:space="0"/>
              <w:bottom w:val="single" w:color="auto" w:sz="4" w:space="0"/>
              <w:right w:val="single" w:color="auto" w:sz="4" w:space="0"/>
            </w:tcBorders>
            <w:vAlign w:val="center"/>
          </w:tcPr>
          <w:p w14:paraId="470F70AC">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投标文件应按报价文件、资格证明文件、商务文件、技术文件分别编制，并按“广西政府采购云平台”的要求编制、加密、上传。</w:t>
            </w:r>
          </w:p>
        </w:tc>
      </w:tr>
      <w:tr w14:paraId="50634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25CA9B4B">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20.1</w:t>
            </w:r>
          </w:p>
        </w:tc>
        <w:tc>
          <w:tcPr>
            <w:tcW w:w="9275" w:type="dxa"/>
            <w:tcBorders>
              <w:top w:val="single" w:color="auto" w:sz="4" w:space="0"/>
              <w:left w:val="single" w:color="auto" w:sz="4" w:space="0"/>
              <w:bottom w:val="single" w:color="auto" w:sz="4" w:space="0"/>
              <w:right w:val="single" w:color="auto" w:sz="4" w:space="0"/>
            </w:tcBorders>
            <w:vAlign w:val="center"/>
          </w:tcPr>
          <w:p w14:paraId="24A3306C">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电子投标文件应在制作完成后，投标人应按“广西政府采购云平台”的要求进行加密，并在规定时间内解密，否则，由此产生的后果由投标人自行负责。</w:t>
            </w:r>
          </w:p>
        </w:tc>
      </w:tr>
      <w:tr w14:paraId="4A937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14:paraId="176190A6">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0" w:name="_21.1"/>
            <w:bookmarkEnd w:id="60"/>
            <w:r>
              <w:rPr>
                <w:rFonts w:hint="eastAsia" w:ascii="仿宋" w:hAnsi="仿宋" w:eastAsia="仿宋" w:cs="仿宋"/>
                <w:color w:val="000000" w:themeColor="text1"/>
                <w:sz w:val="24"/>
                <w:highlight w:val="none"/>
                <w14:textFill>
                  <w14:solidFill>
                    <w14:schemeClr w14:val="tx1"/>
                  </w14:solidFill>
                </w14:textFill>
              </w:rPr>
              <w:t>21.1</w:t>
            </w:r>
          </w:p>
        </w:tc>
        <w:tc>
          <w:tcPr>
            <w:tcW w:w="9275" w:type="dxa"/>
            <w:tcBorders>
              <w:top w:val="single" w:color="auto" w:sz="4" w:space="0"/>
              <w:left w:val="single" w:color="auto" w:sz="4" w:space="0"/>
              <w:bottom w:val="single" w:color="auto" w:sz="4" w:space="0"/>
              <w:right w:val="single" w:color="auto" w:sz="4" w:space="0"/>
            </w:tcBorders>
            <w:vAlign w:val="center"/>
          </w:tcPr>
          <w:p w14:paraId="3A1B37D1">
            <w:pPr>
              <w:shd w:val="clear"/>
              <w:snapToGrid w:val="0"/>
              <w:spacing w:line="39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1、投标截止时间：详见招标公告</w:t>
            </w:r>
          </w:p>
          <w:p w14:paraId="0F666020">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2、投标地点：详见招标公告</w:t>
            </w:r>
          </w:p>
        </w:tc>
      </w:tr>
      <w:tr w14:paraId="046E6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0D67B391">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1" w:name="_23"/>
            <w:bookmarkEnd w:id="61"/>
            <w:r>
              <w:rPr>
                <w:rFonts w:hint="eastAsia" w:ascii="仿宋" w:hAnsi="仿宋" w:eastAsia="仿宋" w:cs="仿宋"/>
                <w:color w:val="000000" w:themeColor="text1"/>
                <w:sz w:val="24"/>
                <w:highlight w:val="none"/>
                <w14:textFill>
                  <w14:solidFill>
                    <w14:schemeClr w14:val="tx1"/>
                  </w14:solidFill>
                </w14:textFill>
              </w:rPr>
              <w:t>23</w:t>
            </w:r>
          </w:p>
        </w:tc>
        <w:tc>
          <w:tcPr>
            <w:tcW w:w="9275" w:type="dxa"/>
            <w:tcBorders>
              <w:top w:val="single" w:color="auto" w:sz="4" w:space="0"/>
              <w:left w:val="single" w:color="auto" w:sz="4" w:space="0"/>
              <w:bottom w:val="single" w:color="auto" w:sz="4" w:space="0"/>
              <w:right w:val="single" w:color="auto" w:sz="4" w:space="0"/>
            </w:tcBorders>
            <w:vAlign w:val="center"/>
          </w:tcPr>
          <w:p w14:paraId="473976EF">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1、开标时间：详见招标公告</w:t>
            </w:r>
          </w:p>
          <w:p w14:paraId="0801B297">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2、开标地点：详见招标公告</w:t>
            </w:r>
          </w:p>
        </w:tc>
      </w:tr>
      <w:tr w14:paraId="07BD0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53B63DBB">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24.2</w:t>
            </w:r>
          </w:p>
        </w:tc>
        <w:tc>
          <w:tcPr>
            <w:tcW w:w="9275" w:type="dxa"/>
            <w:tcBorders>
              <w:top w:val="single" w:color="auto" w:sz="4" w:space="0"/>
              <w:left w:val="single" w:color="auto" w:sz="4" w:space="0"/>
              <w:bottom w:val="single" w:color="auto" w:sz="4" w:space="0"/>
              <w:right w:val="single" w:color="auto" w:sz="4" w:space="0"/>
            </w:tcBorders>
            <w:vAlign w:val="center"/>
          </w:tcPr>
          <w:p w14:paraId="718C44C8">
            <w:pPr>
              <w:shd w:val="clear"/>
              <w:autoSpaceDE w:val="0"/>
              <w:autoSpaceDN w:val="0"/>
              <w:adjustRightIn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color w:val="000000" w:themeColor="text1"/>
                <w:sz w:val="24"/>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仿宋" w:hAnsi="仿宋" w:eastAsia="仿宋" w:cs="仿宋"/>
                <w:b/>
                <w:color w:val="000000" w:themeColor="text1"/>
                <w:sz w:val="24"/>
                <w:highlight w:val="none"/>
                <w14:textFill>
                  <w14:solidFill>
                    <w14:schemeClr w14:val="tx1"/>
                  </w14:solidFill>
                </w14:textFill>
              </w:rPr>
              <w:t>并在发起解密</w:t>
            </w:r>
            <w:r>
              <w:rPr>
                <w:rFonts w:hint="eastAsia" w:ascii="仿宋" w:hAnsi="仿宋" w:eastAsia="仿宋" w:cs="仿宋"/>
                <w:b/>
                <w:bCs/>
                <w:color w:val="000000" w:themeColor="text1"/>
                <w:sz w:val="24"/>
                <w:highlight w:val="none"/>
                <w14:textFill>
                  <w14:solidFill>
                    <w14:schemeClr w14:val="tx1"/>
                  </w14:solidFill>
                </w14:textFill>
              </w:rPr>
              <w:t>通知</w:t>
            </w:r>
            <w:r>
              <w:rPr>
                <w:rFonts w:hint="eastAsia" w:ascii="仿宋" w:hAnsi="仿宋" w:eastAsia="仿宋" w:cs="仿宋"/>
                <w:b/>
                <w:color w:val="000000" w:themeColor="text1"/>
                <w:sz w:val="24"/>
                <w:highlight w:val="none"/>
                <w14:textFill>
                  <w14:solidFill>
                    <w14:schemeClr w14:val="tx1"/>
                  </w14:solidFill>
                </w14:textFill>
              </w:rPr>
              <w:t>之时起30分钟内完成</w:t>
            </w:r>
            <w:r>
              <w:rPr>
                <w:rFonts w:hint="eastAsia" w:ascii="仿宋" w:hAnsi="仿宋" w:eastAsia="仿宋" w:cs="仿宋"/>
                <w:b/>
                <w:bCs/>
                <w:color w:val="000000" w:themeColor="text1"/>
                <w:sz w:val="24"/>
                <w:highlight w:val="none"/>
                <w14:textFill>
                  <w14:solidFill>
                    <w14:schemeClr w14:val="tx1"/>
                  </w14:solidFill>
                </w14:textFill>
              </w:rPr>
              <w:t>对电子投标文件解密。投标文件未按时解密的，视为无效投标。</w:t>
            </w:r>
          </w:p>
        </w:tc>
      </w:tr>
      <w:tr w14:paraId="19253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3D758AB">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2" w:name="_25.3"/>
            <w:bookmarkEnd w:id="62"/>
            <w:r>
              <w:rPr>
                <w:rFonts w:hint="eastAsia" w:ascii="仿宋" w:hAnsi="仿宋" w:eastAsia="仿宋" w:cs="仿宋"/>
                <w:color w:val="000000" w:themeColor="text1"/>
                <w:sz w:val="24"/>
                <w:highlight w:val="none"/>
                <w14:textFill>
                  <w14:solidFill>
                    <w14:schemeClr w14:val="tx1"/>
                  </w14:solidFill>
                </w14:textFill>
              </w:rPr>
              <w:t>25.3（3）</w:t>
            </w:r>
          </w:p>
        </w:tc>
        <w:tc>
          <w:tcPr>
            <w:tcW w:w="9275" w:type="dxa"/>
            <w:tcBorders>
              <w:top w:val="single" w:color="auto" w:sz="4" w:space="0"/>
              <w:left w:val="single" w:color="auto" w:sz="4" w:space="0"/>
              <w:bottom w:val="single" w:color="auto" w:sz="4" w:space="0"/>
              <w:right w:val="single" w:color="auto" w:sz="4" w:space="0"/>
            </w:tcBorders>
            <w:vAlign w:val="center"/>
          </w:tcPr>
          <w:p w14:paraId="1567A6AA">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采购人或者采购代理机构在资格审查结束前，对投标人进行信用查询。</w:t>
            </w:r>
          </w:p>
          <w:p w14:paraId="614D2312">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查询渠道：“信用中国”网站（www.creditchina.gov.cn）、中国政府采购网（</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"http://www.ccgp.gov.cn"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56"/>
                <w:rFonts w:hint="eastAsia" w:ascii="仿宋" w:hAnsi="仿宋" w:eastAsia="仿宋" w:cs="仿宋"/>
                <w:color w:val="000000" w:themeColor="text1"/>
                <w:sz w:val="24"/>
                <w:highlight w:val="none"/>
                <w14:textFill>
                  <w14:solidFill>
                    <w14:schemeClr w14:val="tx1"/>
                  </w14:solidFill>
                </w14:textFill>
              </w:rPr>
              <w:t>www.ccgp.gov.cn</w:t>
            </w:r>
            <w:r>
              <w:rPr>
                <w:rStyle w:val="56"/>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w:t>
            </w:r>
          </w:p>
          <w:p w14:paraId="3C939C04">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信用查询截止时点：资格审查结束前。</w:t>
            </w:r>
          </w:p>
          <w:p w14:paraId="3C506D95">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查询记录和证据留存方式：将查询网站中的查询记录截图并作为评审资料保存。</w:t>
            </w:r>
          </w:p>
          <w:p w14:paraId="098A27C5">
            <w:pPr>
              <w:shd w:val="clear"/>
              <w:snapToGrid w:val="0"/>
              <w:spacing w:line="39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3969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1D0C1453">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3" w:name="_26"/>
            <w:bookmarkEnd w:id="63"/>
            <w:r>
              <w:rPr>
                <w:rFonts w:hint="eastAsia" w:ascii="仿宋" w:hAnsi="仿宋" w:eastAsia="仿宋" w:cs="仿宋"/>
                <w:color w:val="000000" w:themeColor="text1"/>
                <w:sz w:val="24"/>
                <w:highlight w:val="none"/>
                <w14:textFill>
                  <w14:solidFill>
                    <w14:schemeClr w14:val="tx1"/>
                  </w14:solidFill>
                </w14:textFill>
              </w:rPr>
              <w:t>26</w:t>
            </w:r>
          </w:p>
        </w:tc>
        <w:tc>
          <w:tcPr>
            <w:tcW w:w="9275" w:type="dxa"/>
            <w:tcBorders>
              <w:top w:val="single" w:color="auto" w:sz="4" w:space="0"/>
              <w:left w:val="single" w:color="auto" w:sz="4" w:space="0"/>
              <w:bottom w:val="single" w:color="auto" w:sz="4" w:space="0"/>
              <w:right w:val="single" w:color="auto" w:sz="4" w:space="0"/>
            </w:tcBorders>
            <w:vAlign w:val="center"/>
          </w:tcPr>
          <w:p w14:paraId="0480E6B0">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评标委员会的人数：5人或5人以上单数。</w:t>
            </w:r>
          </w:p>
        </w:tc>
      </w:tr>
      <w:tr w14:paraId="5B4A3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18315866">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4" w:name="_28.3"/>
            <w:bookmarkEnd w:id="64"/>
            <w:r>
              <w:rPr>
                <w:rFonts w:hint="eastAsia" w:ascii="仿宋" w:hAnsi="仿宋" w:eastAsia="仿宋" w:cs="仿宋"/>
                <w:color w:val="000000" w:themeColor="text1"/>
                <w:sz w:val="24"/>
                <w:highlight w:val="none"/>
                <w14:textFill>
                  <w14:solidFill>
                    <w14:schemeClr w14:val="tx1"/>
                  </w14:solidFill>
                </w14:textFill>
              </w:rPr>
              <w:t>29.1</w:t>
            </w:r>
          </w:p>
        </w:tc>
        <w:tc>
          <w:tcPr>
            <w:tcW w:w="9275" w:type="dxa"/>
            <w:tcBorders>
              <w:top w:val="single" w:color="auto" w:sz="4" w:space="0"/>
              <w:left w:val="single" w:color="auto" w:sz="4" w:space="0"/>
              <w:bottom w:val="single" w:color="auto" w:sz="4" w:space="0"/>
              <w:right w:val="single" w:color="auto" w:sz="4" w:space="0"/>
            </w:tcBorders>
            <w:vAlign w:val="center"/>
          </w:tcPr>
          <w:p w14:paraId="3433EAEA">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评标方法：</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综合评分法/□最低评标价法</w:t>
            </w:r>
          </w:p>
        </w:tc>
      </w:tr>
      <w:tr w14:paraId="0F4F2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14:paraId="167E9B14">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5" w:name="_29.2.2（2）"/>
            <w:bookmarkEnd w:id="65"/>
            <w:r>
              <w:rPr>
                <w:rFonts w:hint="eastAsia" w:ascii="仿宋" w:hAnsi="仿宋" w:eastAsia="仿宋" w:cs="仿宋"/>
                <w:color w:val="000000" w:themeColor="text1"/>
                <w:sz w:val="24"/>
                <w:highlight w:val="none"/>
                <w14:textFill>
                  <w14:solidFill>
                    <w14:schemeClr w14:val="tx1"/>
                  </w14:solidFill>
                </w14:textFill>
              </w:rPr>
              <w:t>29.2</w:t>
            </w:r>
          </w:p>
        </w:tc>
        <w:tc>
          <w:tcPr>
            <w:tcW w:w="9275" w:type="dxa"/>
            <w:tcBorders>
              <w:top w:val="single" w:color="auto" w:sz="4" w:space="0"/>
              <w:left w:val="single" w:color="auto" w:sz="4" w:space="0"/>
              <w:right w:val="single" w:color="auto" w:sz="4" w:space="0"/>
            </w:tcBorders>
            <w:vAlign w:val="center"/>
          </w:tcPr>
          <w:p w14:paraId="4DA32298">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商务要求评审中允许负偏离的条款数为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项。</w:t>
            </w:r>
          </w:p>
          <w:p w14:paraId="247623D9">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技术要求评审中允许负偏离的条款数为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项。</w:t>
            </w:r>
          </w:p>
        </w:tc>
      </w:tr>
      <w:tr w14:paraId="45B33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14:paraId="027C880D">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29.3</w:t>
            </w:r>
          </w:p>
        </w:tc>
        <w:tc>
          <w:tcPr>
            <w:tcW w:w="9275" w:type="dxa"/>
            <w:tcBorders>
              <w:top w:val="single" w:color="auto" w:sz="4" w:space="0"/>
              <w:left w:val="single" w:color="auto" w:sz="4" w:space="0"/>
              <w:right w:val="single" w:color="auto" w:sz="4" w:space="0"/>
            </w:tcBorders>
            <w:vAlign w:val="center"/>
          </w:tcPr>
          <w:p w14:paraId="6C7F9029">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中标候选人推荐数量：3家</w:t>
            </w:r>
          </w:p>
        </w:tc>
      </w:tr>
      <w:tr w14:paraId="24C2D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615C4C65">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30.1</w:t>
            </w:r>
          </w:p>
        </w:tc>
        <w:tc>
          <w:tcPr>
            <w:tcW w:w="9275" w:type="dxa"/>
            <w:tcBorders>
              <w:top w:val="single" w:color="auto" w:sz="4" w:space="0"/>
              <w:left w:val="single" w:color="auto" w:sz="4" w:space="0"/>
              <w:bottom w:val="single" w:color="auto" w:sz="4" w:space="0"/>
              <w:right w:val="single" w:color="auto" w:sz="4" w:space="0"/>
            </w:tcBorders>
            <w:vAlign w:val="center"/>
          </w:tcPr>
          <w:p w14:paraId="201F6B08">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采用综合评分法的采购项目，采购人确定中标人时，出现中标候选人并列的情形，采购人按以下的方式确定中标人：按综合评分中技术、商务得分高低依次确定。</w:t>
            </w:r>
          </w:p>
          <w:p w14:paraId="5CF63530">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用最低评标价法的采购项目，采购人确定中标人时，出现中标候选人并列的情形，采购人按以下的方式确定中标人：按节能环保优先、技术指标高优先、质保期长优先、交货期短优先、故障响应时间短优先的顺序依次确定。</w:t>
            </w:r>
          </w:p>
        </w:tc>
      </w:tr>
      <w:tr w14:paraId="4C43B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14:paraId="4B0F7B0E">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6" w:name="_39.1"/>
            <w:bookmarkEnd w:id="66"/>
            <w:r>
              <w:rPr>
                <w:rFonts w:hint="eastAsia" w:ascii="仿宋" w:hAnsi="仿宋" w:eastAsia="仿宋" w:cs="仿宋"/>
                <w:color w:val="000000" w:themeColor="text1"/>
                <w:sz w:val="24"/>
                <w:highlight w:val="none"/>
                <w14:textFill>
                  <w14:solidFill>
                    <w14:schemeClr w14:val="tx1"/>
                  </w14:solidFill>
                </w14:textFill>
              </w:rPr>
              <w:t>35.1</w:t>
            </w:r>
          </w:p>
        </w:tc>
        <w:tc>
          <w:tcPr>
            <w:tcW w:w="9275" w:type="dxa"/>
            <w:tcBorders>
              <w:top w:val="single" w:color="auto" w:sz="4" w:space="0"/>
              <w:left w:val="single" w:color="auto" w:sz="4" w:space="0"/>
              <w:bottom w:val="single" w:color="auto" w:sz="4" w:space="0"/>
              <w:right w:val="single" w:color="auto" w:sz="4" w:space="0"/>
            </w:tcBorders>
            <w:vAlign w:val="center"/>
          </w:tcPr>
          <w:p w14:paraId="4996BA20">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本项目不收取履约保证金。</w:t>
            </w:r>
          </w:p>
          <w:p w14:paraId="79C22346">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lang w:eastAsia="zh-CN"/>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本项目收取履约保证金，具体规定如下：</w:t>
            </w:r>
          </w:p>
          <w:p w14:paraId="3C72BEAE">
            <w:pPr>
              <w:pStyle w:val="18"/>
              <w:shd w:val="clear"/>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履约保证金金额：按中标金额的5%。（如中标企业符合《政府采购促进中小企业发展管理办法》规定的中小微企业，则履约保证金按中标金额的2%收取）</w:t>
            </w:r>
          </w:p>
          <w:p w14:paraId="032AA667">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履约保证金递交方式：银行转账、支票、汇票、本票或者金融、担保机构出具的保函等非现金方式。</w:t>
            </w:r>
          </w:p>
          <w:p w14:paraId="6AA82262">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履约保证金退付方式、时间及条件：服务期满后向采购人申请退还，采购人在收到申请后五个工作日内无息退还。</w:t>
            </w:r>
          </w:p>
          <w:p w14:paraId="4DB9AFEF">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履约保证金指定账户：</w:t>
            </w:r>
            <w:r>
              <w:rPr>
                <w:rFonts w:hint="eastAsia" w:ascii="仿宋" w:hAnsi="仿宋" w:eastAsia="仿宋" w:cs="仿宋"/>
                <w:color w:val="000000" w:themeColor="text1"/>
                <w:sz w:val="24"/>
                <w:highlight w:val="none"/>
                <w:lang w:eastAsia="zh-CN"/>
                <w14:textFill>
                  <w14:solidFill>
                    <w14:schemeClr w14:val="tx1"/>
                  </w14:solidFill>
                </w14:textFill>
              </w:rPr>
              <w:t>采购人指定账户。</w:t>
            </w:r>
          </w:p>
          <w:p w14:paraId="06310D16">
            <w:pPr>
              <w:shd w:val="clear"/>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p w14:paraId="69A0EB24">
            <w:pPr>
              <w:shd w:val="clear"/>
              <w:spacing w:line="39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w:t>
            </w:r>
            <w:bookmarkStart w:id="67" w:name="_Hlk54170335"/>
            <w:r>
              <w:rPr>
                <w:rFonts w:hint="eastAsia" w:ascii="仿宋" w:hAnsi="仿宋" w:eastAsia="仿宋" w:cs="仿宋"/>
                <w:b/>
                <w:color w:val="000000" w:themeColor="text1"/>
                <w:sz w:val="24"/>
                <w:highlight w:val="none"/>
                <w14:textFill>
                  <w14:solidFill>
                    <w14:schemeClr w14:val="tx1"/>
                  </w14:solidFill>
                </w14:textFill>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7"/>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b/>
                <w:color w:val="000000" w:themeColor="text1"/>
                <w:sz w:val="24"/>
                <w:highlight w:val="none"/>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仿宋" w:hAnsi="仿宋" w:eastAsia="仿宋" w:cs="仿宋"/>
                <w:b/>
                <w:color w:val="000000" w:themeColor="text1"/>
                <w:sz w:val="24"/>
                <w:highlight w:val="none"/>
                <w14:textFill>
                  <w14:solidFill>
                    <w14:schemeClr w14:val="tx1"/>
                  </w14:solidFill>
                </w14:textFill>
              </w:rPr>
              <w:br w:type="textWrapping"/>
            </w:r>
            <w:r>
              <w:rPr>
                <w:rFonts w:hint="eastAsia" w:ascii="仿宋" w:hAnsi="仿宋" w:eastAsia="仿宋" w:cs="仿宋"/>
                <w:b/>
                <w:color w:val="000000" w:themeColor="text1"/>
                <w:sz w:val="24"/>
                <w:highlight w:val="none"/>
                <w14:textFill>
                  <w14:solidFill>
                    <w14:schemeClr w14:val="tx1"/>
                  </w14:solidFill>
                </w14:textFill>
              </w:rPr>
              <w:t>3、采用金融、担保机构出具的保函的，必须为无条件保函，否则不予签订合同。</w:t>
            </w:r>
          </w:p>
          <w:p w14:paraId="514E98AC">
            <w:pPr>
              <w:shd w:val="clear"/>
              <w:spacing w:line="390" w:lineRule="exact"/>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4、投标人为联合体的，由联合体其中一方按规定提交的履约保证金，视为有效履约保证金。</w:t>
            </w:r>
          </w:p>
        </w:tc>
      </w:tr>
      <w:tr w14:paraId="7CAB4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219FFF2C">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8" w:name="_40.1"/>
            <w:bookmarkEnd w:id="68"/>
            <w:r>
              <w:rPr>
                <w:rFonts w:hint="eastAsia" w:ascii="仿宋" w:hAnsi="仿宋" w:eastAsia="仿宋" w:cs="仿宋"/>
                <w:color w:val="000000" w:themeColor="text1"/>
                <w:sz w:val="24"/>
                <w:highlight w:val="none"/>
                <w14:textFill>
                  <w14:solidFill>
                    <w14:schemeClr w14:val="tx1"/>
                  </w14:solidFill>
                </w14:textFill>
              </w:rPr>
              <w:t>36.1</w:t>
            </w:r>
          </w:p>
        </w:tc>
        <w:tc>
          <w:tcPr>
            <w:tcW w:w="9275" w:type="dxa"/>
            <w:tcBorders>
              <w:top w:val="single" w:color="auto" w:sz="4" w:space="0"/>
              <w:left w:val="single" w:color="auto" w:sz="4" w:space="0"/>
              <w:bottom w:val="single" w:color="auto" w:sz="4" w:space="0"/>
              <w:right w:val="single" w:color="auto" w:sz="4" w:space="0"/>
            </w:tcBorders>
            <w:vAlign w:val="center"/>
          </w:tcPr>
          <w:p w14:paraId="63D4E859">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签订合同携带的证明材料：</w:t>
            </w:r>
          </w:p>
          <w:p w14:paraId="607A1DC3">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1、委托代理人负责签订合同的，须携带授权委托书及委托代理人身份证原件等其他资格证件。</w:t>
            </w:r>
          </w:p>
          <w:p w14:paraId="3AE94EFA">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2、法定代表人负责签订合同的，须携带法定代表人身份证明原件及身份证原件等其他证明材料。</w:t>
            </w:r>
          </w:p>
        </w:tc>
      </w:tr>
      <w:tr w14:paraId="047D8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72A5AACB">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36.2</w:t>
            </w:r>
          </w:p>
        </w:tc>
        <w:tc>
          <w:tcPr>
            <w:tcW w:w="9275" w:type="dxa"/>
            <w:tcBorders>
              <w:top w:val="single" w:color="auto" w:sz="4" w:space="0"/>
              <w:left w:val="single" w:color="auto" w:sz="4" w:space="0"/>
              <w:bottom w:val="single" w:color="auto" w:sz="4" w:space="0"/>
              <w:right w:val="single" w:color="auto" w:sz="4" w:space="0"/>
            </w:tcBorders>
            <w:vAlign w:val="center"/>
          </w:tcPr>
          <w:p w14:paraId="3121A92D">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签订合同时间：中标通知书（中标公告）发出之日起25个日历日内。</w:t>
            </w:r>
          </w:p>
        </w:tc>
      </w:tr>
      <w:tr w14:paraId="7C88F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7A2AAA31">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38.2</w:t>
            </w:r>
          </w:p>
        </w:tc>
        <w:tc>
          <w:tcPr>
            <w:tcW w:w="9275" w:type="dxa"/>
            <w:tcBorders>
              <w:top w:val="single" w:color="auto" w:sz="4" w:space="0"/>
              <w:left w:val="single" w:color="auto" w:sz="4" w:space="0"/>
              <w:bottom w:val="single" w:color="auto" w:sz="4" w:space="0"/>
              <w:right w:val="single" w:color="auto" w:sz="4" w:space="0"/>
            </w:tcBorders>
            <w:vAlign w:val="center"/>
          </w:tcPr>
          <w:p w14:paraId="06E5C898">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接收质疑函方式：以纸质书面形式。</w:t>
            </w:r>
          </w:p>
          <w:p w14:paraId="111BF842">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质疑联系部门及联系方式：</w:t>
            </w:r>
            <w:r>
              <w:rPr>
                <w:rFonts w:hint="eastAsia" w:ascii="仿宋" w:hAnsi="仿宋" w:eastAsia="仿宋" w:cs="仿宋"/>
                <w:color w:val="000000" w:themeColor="text1"/>
                <w:sz w:val="24"/>
                <w:highlight w:val="none"/>
                <w:lang w:eastAsia="zh-CN"/>
                <w14:textFill>
                  <w14:solidFill>
                    <w14:schemeClr w14:val="tx1"/>
                  </w14:solidFill>
                </w14:textFill>
              </w:rPr>
              <w:t>广西科文招标有限公司南宁二分公司</w:t>
            </w:r>
            <w:r>
              <w:rPr>
                <w:rFonts w:hint="eastAsia" w:ascii="仿宋" w:hAnsi="仿宋" w:eastAsia="仿宋" w:cs="仿宋"/>
                <w:color w:val="000000" w:themeColor="text1"/>
                <w:sz w:val="24"/>
                <w:highlight w:val="none"/>
                <w14:textFill>
                  <w14:solidFill>
                    <w14:schemeClr w14:val="tx1"/>
                  </w14:solidFill>
                </w14:textFill>
              </w:rPr>
              <w:t>。</w:t>
            </w:r>
          </w:p>
          <w:p w14:paraId="0D6E4403">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质疑联系人：</w:t>
            </w:r>
            <w:r>
              <w:rPr>
                <w:rFonts w:hint="eastAsia" w:ascii="仿宋" w:hAnsi="仿宋" w:eastAsia="仿宋" w:cs="仿宋"/>
                <w:color w:val="000000" w:themeColor="text1"/>
                <w:sz w:val="24"/>
                <w:highlight w:val="none"/>
                <w:lang w:eastAsia="zh-CN"/>
                <w14:textFill>
                  <w14:solidFill>
                    <w14:schemeClr w14:val="tx1"/>
                  </w14:solidFill>
                </w14:textFill>
              </w:rPr>
              <w:t>朱庆妮</w:t>
            </w:r>
            <w:r>
              <w:rPr>
                <w:rFonts w:hint="eastAsia" w:ascii="仿宋" w:hAnsi="仿宋" w:eastAsia="仿宋" w:cs="仿宋"/>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lang w:eastAsia="zh-CN"/>
                <w14:textFill>
                  <w14:solidFill>
                    <w14:schemeClr w14:val="tx1"/>
                  </w14:solidFill>
                </w14:textFill>
              </w:rPr>
              <w:t>0771-2026102</w:t>
            </w:r>
            <w:r>
              <w:rPr>
                <w:rFonts w:hint="eastAsia" w:ascii="仿宋" w:hAnsi="仿宋" w:eastAsia="仿宋" w:cs="仿宋"/>
                <w:color w:val="000000" w:themeColor="text1"/>
                <w:sz w:val="24"/>
                <w:highlight w:val="none"/>
                <w14:textFill>
                  <w14:solidFill>
                    <w14:schemeClr w14:val="tx1"/>
                  </w14:solidFill>
                </w14:textFill>
              </w:rPr>
              <w:t>。</w:t>
            </w:r>
          </w:p>
          <w:p w14:paraId="062EF5B0">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w:t>
            </w:r>
            <w:r>
              <w:rPr>
                <w:rFonts w:hint="eastAsia" w:ascii="仿宋" w:hAnsi="仿宋" w:eastAsia="仿宋" w:cs="仿宋"/>
                <w:color w:val="000000" w:themeColor="text1"/>
                <w:sz w:val="24"/>
                <w:highlight w:val="none"/>
                <w:lang w:eastAsia="zh-CN"/>
                <w14:textFill>
                  <w14:solidFill>
                    <w14:schemeClr w14:val="tx1"/>
                  </w14:solidFill>
                </w14:textFill>
              </w:rPr>
              <w:t>南宁市民族大道路141号中鼎万象东方大厦D区五层</w:t>
            </w:r>
            <w:r>
              <w:rPr>
                <w:rFonts w:hint="eastAsia" w:ascii="仿宋" w:hAnsi="仿宋" w:eastAsia="仿宋" w:cs="仿宋"/>
                <w:color w:val="000000" w:themeColor="text1"/>
                <w:sz w:val="24"/>
                <w:highlight w:val="none"/>
                <w14:textFill>
                  <w14:solidFill>
                    <w14:schemeClr w14:val="tx1"/>
                  </w14:solidFill>
                </w14:textFill>
              </w:rPr>
              <w:t>。</w:t>
            </w:r>
          </w:p>
          <w:p w14:paraId="178211FC">
            <w:pPr>
              <w:shd w:val="clear"/>
              <w:autoSpaceDE w:val="0"/>
              <w:autoSpaceDN w:val="0"/>
              <w:snapToGrid w:val="0"/>
              <w:spacing w:line="39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现场提交质疑办理业务时间：工作日，上午8:00-12:00；下午15:00-18:00（北京时间）。</w:t>
            </w:r>
          </w:p>
        </w:tc>
      </w:tr>
      <w:tr w14:paraId="5842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1EDA0AEA">
            <w:pPr>
              <w:shd w:val="clear"/>
              <w:spacing w:line="390" w:lineRule="exact"/>
              <w:jc w:val="center"/>
              <w:rPr>
                <w:rFonts w:hint="eastAsia" w:ascii="仿宋" w:hAnsi="仿宋" w:eastAsia="仿宋" w:cs="仿宋"/>
                <w:color w:val="000000" w:themeColor="text1"/>
                <w:sz w:val="24"/>
                <w:highlight w:val="none"/>
                <w14:textFill>
                  <w14:solidFill>
                    <w14:schemeClr w14:val="tx1"/>
                  </w14:solidFill>
                </w14:textFill>
              </w:rPr>
            </w:pPr>
            <w:bookmarkStart w:id="69" w:name="_42"/>
            <w:bookmarkEnd w:id="69"/>
            <w:bookmarkStart w:id="70" w:name="_41"/>
            <w:bookmarkEnd w:id="70"/>
            <w:bookmarkStart w:id="71" w:name="_Hlt17709148"/>
            <w:r>
              <w:rPr>
                <w:rFonts w:hint="eastAsia" w:ascii="仿宋" w:hAnsi="仿宋" w:eastAsia="仿宋" w:cs="仿宋"/>
                <w:color w:val="000000" w:themeColor="text1"/>
                <w:sz w:val="24"/>
                <w:highlight w:val="none"/>
                <w14:textFill>
                  <w14:solidFill>
                    <w14:schemeClr w14:val="tx1"/>
                  </w14:solidFill>
                </w14:textFill>
              </w:rPr>
              <w:t>3</w:t>
            </w:r>
            <w:bookmarkEnd w:id="71"/>
            <w:r>
              <w:rPr>
                <w:rFonts w:hint="eastAsia" w:ascii="仿宋" w:hAnsi="仿宋" w:eastAsia="仿宋" w:cs="仿宋"/>
                <w:color w:val="000000" w:themeColor="text1"/>
                <w:sz w:val="24"/>
                <w:highlight w:val="none"/>
                <w14:textFill>
                  <w14:solidFill>
                    <w14:schemeClr w14:val="tx1"/>
                  </w14:solidFill>
                </w14:textFill>
              </w:rPr>
              <w:t>9</w:t>
            </w:r>
          </w:p>
        </w:tc>
        <w:tc>
          <w:tcPr>
            <w:tcW w:w="9275" w:type="dxa"/>
            <w:tcBorders>
              <w:top w:val="single" w:color="auto" w:sz="4" w:space="0"/>
              <w:left w:val="single" w:color="auto" w:sz="4" w:space="0"/>
              <w:bottom w:val="single" w:color="auto" w:sz="4" w:space="0"/>
              <w:right w:val="single" w:color="auto" w:sz="4" w:space="0"/>
            </w:tcBorders>
            <w:vAlign w:val="center"/>
          </w:tcPr>
          <w:p w14:paraId="16CA158A">
            <w:pPr>
              <w:pStyle w:val="26"/>
              <w:shd w:val="clear"/>
              <w:snapToGrid w:val="0"/>
              <w:spacing w:line="39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1、代理服务费支付方式：本项目的招标代理服务费按以下收费标准向中标人收取，领取中标通知书时，中标人应向采购代理机构一次付清招标代理服务费，否则采购代理机构有权不予以办理。</w:t>
            </w:r>
          </w:p>
          <w:p w14:paraId="6546606E">
            <w:pPr>
              <w:pStyle w:val="26"/>
              <w:shd w:val="clear"/>
              <w:snapToGrid w:val="0"/>
              <w:spacing w:line="39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2、代理服务费收取标准：</w:t>
            </w:r>
          </w:p>
          <w:p w14:paraId="093FF7AD">
            <w:pPr>
              <w:pStyle w:val="26"/>
              <w:shd w:val="clear"/>
              <w:snapToGrid w:val="0"/>
              <w:spacing w:line="39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position w:val="2"/>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instrText xml:space="preserve">)</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以标项（</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中标金额/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采购预算/）为计费额，按本须知正文第39.2款规定的收费计算标准（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货物招标/</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服务招标/□工程招标）采用差额定率累进法计算出收费基准价格，采购代理服务费收费以（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收费基准价格/</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eq \o\ac(□)</w:instrTex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收费基准价格下浮/□收费基准价格上浮</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%）收取。</w:t>
            </w:r>
          </w:p>
          <w:p w14:paraId="66FAC3B3">
            <w:pPr>
              <w:pStyle w:val="26"/>
              <w:shd w:val="clear"/>
              <w:snapToGrid w:val="0"/>
              <w:spacing w:line="390" w:lineRule="exact"/>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□固定采购代理收费：</w:t>
            </w:r>
          </w:p>
          <w:p w14:paraId="6A252BF5">
            <w:pPr>
              <w:pStyle w:val="26"/>
              <w:shd w:val="clear"/>
              <w:snapToGrid w:val="0"/>
              <w:spacing w:line="39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3、代理服务费交纳账户信息</w:t>
            </w:r>
          </w:p>
          <w:p w14:paraId="199B3620">
            <w:pPr>
              <w:pStyle w:val="26"/>
              <w:shd w:val="clear"/>
              <w:snapToGrid w:val="0"/>
              <w:spacing w:line="39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开户名称：</w:t>
            </w:r>
            <w:r>
              <w:rPr>
                <w:rFonts w:hint="eastAsia" w:ascii="仿宋" w:hAnsi="仿宋" w:eastAsia="仿宋" w:cs="仿宋"/>
                <w:color w:val="000000" w:themeColor="text1"/>
                <w:sz w:val="24"/>
                <w:szCs w:val="24"/>
                <w:highlight w:val="none"/>
                <w:lang w:eastAsia="zh-CN"/>
                <w14:textFill>
                  <w14:solidFill>
                    <w14:schemeClr w14:val="tx1"/>
                  </w14:solidFill>
                </w14:textFill>
              </w:rPr>
              <w:t>广西科文招标有限公司南宁二分公司</w:t>
            </w:r>
          </w:p>
          <w:p w14:paraId="1FE5E63A">
            <w:pPr>
              <w:pStyle w:val="26"/>
              <w:shd w:val="clear"/>
              <w:snapToGrid w:val="0"/>
              <w:spacing w:line="39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r>
              <w:rPr>
                <w:rFonts w:hint="eastAsia" w:ascii="仿宋" w:hAnsi="仿宋" w:eastAsia="仿宋" w:cs="仿宋"/>
                <w:color w:val="000000" w:themeColor="text1"/>
                <w:sz w:val="24"/>
                <w:highlight w:val="none"/>
                <w:lang w:eastAsia="zh-CN"/>
                <w14:textFill>
                  <w14:solidFill>
                    <w14:schemeClr w14:val="tx1"/>
                  </w14:solidFill>
                </w14:textFill>
              </w:rPr>
              <w:t>广西北部湾银行股份有限公司南宁市云景支行</w:t>
            </w:r>
          </w:p>
          <w:p w14:paraId="16A432CA">
            <w:pPr>
              <w:shd w:val="clea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银行账号：</w:t>
            </w:r>
            <w:r>
              <w:rPr>
                <w:rFonts w:hint="eastAsia" w:ascii="仿宋" w:hAnsi="仿宋" w:eastAsia="仿宋" w:cs="仿宋"/>
                <w:color w:val="000000" w:themeColor="text1"/>
                <w:sz w:val="24"/>
                <w:highlight w:val="none"/>
                <w:lang w:eastAsia="zh-CN"/>
                <w14:textFill>
                  <w14:solidFill>
                    <w14:schemeClr w14:val="tx1"/>
                  </w14:solidFill>
                </w14:textFill>
              </w:rPr>
              <w:t>805029824700001</w:t>
            </w:r>
          </w:p>
        </w:tc>
      </w:tr>
      <w:tr w14:paraId="0CD0A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71FBA72D">
            <w:pPr>
              <w:shd w:val="clear"/>
              <w:snapToGrid w:val="0"/>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40.1</w:t>
            </w:r>
          </w:p>
        </w:tc>
        <w:tc>
          <w:tcPr>
            <w:tcW w:w="9275" w:type="dxa"/>
            <w:tcBorders>
              <w:top w:val="single" w:color="auto" w:sz="4" w:space="0"/>
              <w:left w:val="single" w:color="auto" w:sz="4" w:space="0"/>
              <w:bottom w:val="single" w:color="auto" w:sz="4" w:space="0"/>
              <w:right w:val="single" w:color="auto" w:sz="4" w:space="0"/>
            </w:tcBorders>
            <w:vAlign w:val="center"/>
          </w:tcPr>
          <w:p w14:paraId="151F3B5F">
            <w:pPr>
              <w:shd w:val="clear"/>
              <w:snapToGrid w:val="0"/>
              <w:spacing w:line="39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C4F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450BE80B">
            <w:pPr>
              <w:shd w:val="clear"/>
              <w:snapToGrid w:val="0"/>
              <w:spacing w:line="39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40.2</w:t>
            </w:r>
          </w:p>
        </w:tc>
        <w:tc>
          <w:tcPr>
            <w:tcW w:w="9275" w:type="dxa"/>
            <w:tcBorders>
              <w:top w:val="single" w:color="auto" w:sz="4" w:space="0"/>
              <w:left w:val="single" w:color="auto" w:sz="4" w:space="0"/>
              <w:bottom w:val="single" w:color="auto" w:sz="4" w:space="0"/>
              <w:right w:val="single" w:color="auto" w:sz="4" w:space="0"/>
            </w:tcBorders>
            <w:vAlign w:val="center"/>
          </w:tcPr>
          <w:p w14:paraId="2CD3A382">
            <w:pPr>
              <w:pStyle w:val="26"/>
              <w:shd w:val="clear"/>
              <w:snapToGrid w:val="0"/>
              <w:spacing w:line="39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1、本招标文件中描述投标人的“公章”是指根据我国对公章的管理规定，用投标人法定主体行为名称制作的印章</w:t>
            </w:r>
            <w:r>
              <w:rPr>
                <w:rFonts w:hint="eastAsia" w:ascii="仿宋" w:hAnsi="仿宋" w:eastAsia="仿宋" w:cs="仿宋"/>
                <w:color w:val="000000" w:themeColor="text1"/>
                <w:sz w:val="24"/>
                <w:szCs w:val="24"/>
                <w:highlight w:val="none"/>
                <w14:textFill>
                  <w14:solidFill>
                    <w14:schemeClr w14:val="tx1"/>
                  </w14:solidFill>
                </w14:textFill>
              </w:rPr>
              <w:t>（含电子印章）</w:t>
            </w:r>
            <w:r>
              <w:rPr>
                <w:rFonts w:hint="eastAsia" w:ascii="仿宋" w:hAnsi="仿宋" w:eastAsia="仿宋" w:cs="仿宋"/>
                <w:bCs/>
                <w:color w:val="000000" w:themeColor="text1"/>
                <w:sz w:val="24"/>
                <w:szCs w:val="24"/>
                <w:highlight w:val="none"/>
                <w14:textFill>
                  <w14:solidFill>
                    <w14:schemeClr w14:val="tx1"/>
                  </w14:solidFill>
                </w14:textFill>
              </w:rPr>
              <w:t>，除本招标文件有特殊规定外，投标人的财务章、部门章、分公司章、工会章、合同章、投标专用章、业务专用章及银行的转账章、现金收讫章、现金付讫章等其他形式印章均不能代替公章。</w:t>
            </w:r>
          </w:p>
          <w:p w14:paraId="2F252E5E">
            <w:pPr>
              <w:pStyle w:val="26"/>
              <w:shd w:val="clear"/>
              <w:snapToGrid w:val="0"/>
              <w:spacing w:line="39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CBE2C51">
            <w:pPr>
              <w:pStyle w:val="26"/>
              <w:shd w:val="clear"/>
              <w:snapToGrid w:val="0"/>
              <w:spacing w:line="39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3、本招标文件中描述投标人的“签字”是指投标人的法定代表人或者委托代理人</w:t>
            </w:r>
            <w:r>
              <w:rPr>
                <w:rFonts w:hint="eastAsia" w:ascii="仿宋" w:hAnsi="仿宋" w:eastAsia="仿宋" w:cs="仿宋"/>
                <w:color w:val="000000" w:themeColor="text1"/>
                <w:sz w:val="24"/>
                <w:szCs w:val="24"/>
                <w:highlight w:val="none"/>
                <w14:textFill>
                  <w14:solidFill>
                    <w14:schemeClr w14:val="tx1"/>
                  </w14:solidFill>
                </w14:textFill>
              </w:rPr>
              <w:t>在文件规定签署处签名（含电子签名）的行为，私章、印鉴等其他形式均不能代替签字</w:t>
            </w:r>
            <w:r>
              <w:rPr>
                <w:rFonts w:hint="eastAsia" w:ascii="仿宋" w:hAnsi="仿宋" w:eastAsia="仿宋" w:cs="仿宋"/>
                <w:bCs/>
                <w:color w:val="000000" w:themeColor="text1"/>
                <w:sz w:val="24"/>
                <w:szCs w:val="24"/>
                <w:highlight w:val="none"/>
                <w14:textFill>
                  <w14:solidFill>
                    <w14:schemeClr w14:val="tx1"/>
                  </w14:solidFill>
                </w14:textFill>
              </w:rPr>
              <w:t>。</w:t>
            </w:r>
          </w:p>
          <w:p w14:paraId="3509A8BE">
            <w:pPr>
              <w:pStyle w:val="26"/>
              <w:shd w:val="clear"/>
              <w:snapToGrid w:val="0"/>
              <w:spacing w:line="39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4、自然人投标的，招标文件规定盖公章处由自然人摁手指指印。</w:t>
            </w:r>
          </w:p>
          <w:p w14:paraId="2F4ADB01">
            <w:pPr>
              <w:shd w:val="clear"/>
              <w:spacing w:line="39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5、本招标文件所称的“以上”“以下”“以内”“届满”，包括本数；所称的“不满”“超过”“以外”，不包括本数。</w:t>
            </w:r>
          </w:p>
        </w:tc>
      </w:tr>
    </w:tbl>
    <w:p w14:paraId="5FBA1DC4">
      <w:pPr>
        <w:pStyle w:val="5"/>
        <w:keepNext w:val="0"/>
        <w:keepLines w:val="0"/>
        <w:pageBreakBefore/>
        <w:shd w:val="clear"/>
        <w:spacing w:before="0" w:after="0" w:line="415"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投标人须知正文</w:t>
      </w:r>
    </w:p>
    <w:p w14:paraId="1A2FC5DB">
      <w:pPr>
        <w:pStyle w:val="5"/>
        <w:keepNext w:val="0"/>
        <w:keepLines w:val="0"/>
        <w:shd w:val="clear"/>
        <w:spacing w:before="0" w:after="0" w:line="415"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一、总则</w:t>
      </w:r>
    </w:p>
    <w:p w14:paraId="7F9E45E6">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72" w:name="_Toc254970527"/>
      <w:bookmarkStart w:id="73" w:name="_Toc254970668"/>
      <w:r>
        <w:rPr>
          <w:rFonts w:hint="eastAsia" w:ascii="仿宋" w:hAnsi="仿宋" w:eastAsia="仿宋" w:cs="仿宋"/>
          <w:color w:val="000000" w:themeColor="text1"/>
          <w:sz w:val="24"/>
          <w:highlight w:val="none"/>
          <w14:textFill>
            <w14:solidFill>
              <w14:schemeClr w14:val="tx1"/>
            </w14:solidFill>
          </w14:textFill>
        </w:rPr>
        <w:t>1.适用范围</w:t>
      </w:r>
      <w:bookmarkEnd w:id="72"/>
      <w:bookmarkEnd w:id="73"/>
    </w:p>
    <w:p w14:paraId="4ADC4337">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C6BA1DB">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1.2本招标文件</w:t>
      </w:r>
      <w:r>
        <w:rPr>
          <w:rFonts w:hint="eastAsia" w:ascii="仿宋" w:hAnsi="仿宋" w:eastAsia="仿宋" w:cs="仿宋"/>
          <w:color w:val="000000" w:themeColor="text1"/>
          <w:spacing w:val="-6"/>
          <w:sz w:val="24"/>
          <w:highlight w:val="none"/>
          <w14:textFill>
            <w14:solidFill>
              <w14:schemeClr w14:val="tx1"/>
            </w14:solidFill>
          </w14:textFill>
        </w:rPr>
        <w:t>适用于本项目的所有采购程序和环节（法律、法规另有规定的，从其规定）。</w:t>
      </w:r>
    </w:p>
    <w:p w14:paraId="386F1244">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74" w:name="_Toc254970528"/>
      <w:bookmarkStart w:id="75" w:name="_Toc254970669"/>
      <w:r>
        <w:rPr>
          <w:rFonts w:hint="eastAsia" w:ascii="仿宋" w:hAnsi="仿宋" w:eastAsia="仿宋" w:cs="仿宋"/>
          <w:color w:val="000000" w:themeColor="text1"/>
          <w:sz w:val="24"/>
          <w:highlight w:val="none"/>
          <w14:textFill>
            <w14:solidFill>
              <w14:schemeClr w14:val="tx1"/>
            </w14:solidFill>
          </w14:textFill>
        </w:rPr>
        <w:t>2.定义</w:t>
      </w:r>
      <w:bookmarkEnd w:id="74"/>
      <w:bookmarkEnd w:id="75"/>
    </w:p>
    <w:p w14:paraId="1D453785">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2.1“采购人”是指依法进行政府采购的国家机关、事业单位、团体组织。</w:t>
      </w:r>
    </w:p>
    <w:p w14:paraId="20E2066C">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2.2“采购代理机构”是指政府采购集中采购机构和集中采购机构以外的采购代理机构。</w:t>
      </w:r>
    </w:p>
    <w:p w14:paraId="3BA75BD2">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2.3“供应商”是指向采购人提供货物、工程或者服务的法人、其他组织或者自然人。</w:t>
      </w:r>
    </w:p>
    <w:p w14:paraId="2FB3ECFE">
      <w:pPr>
        <w:pStyle w:val="8"/>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2.4“投标人”是指响应招标、参加投标竞争的法人、其他组织或者自然人。</w:t>
      </w:r>
    </w:p>
    <w:p w14:paraId="4DD5F739">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2.5“货物”是指各种形态和种类的物品，包括原材料、燃料、设备、产品等。</w:t>
      </w:r>
    </w:p>
    <w:p w14:paraId="5CA9D17E">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2.6“服务”是指招标文件规定投标人为本项目须提供的服务以及其他类似的义务。</w:t>
      </w:r>
    </w:p>
    <w:p w14:paraId="3BF4E71B">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2.7“书面形式”是指合同书、信件和数据电文（包括电报、电传、传真、电子数据交换和电子邮件）等可以有形地表现所载内容的形式。</w:t>
      </w:r>
    </w:p>
    <w:p w14:paraId="6C23B600">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2.8“实质性要求”是指招标文件中已经指明不满足则投标无效的条款，或者不能负偏离的条款，或者采购需求中带“</w:t>
      </w:r>
      <w:r>
        <w:rPr>
          <w:rFonts w:hint="eastAsia"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”的条款。</w:t>
      </w:r>
    </w:p>
    <w:p w14:paraId="4BBE6580">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2.9“正偏离”，是指投标文件对招标文件“采购需求”中有关条款作出的响应优于条款要求并有利于采购人的情形。</w:t>
      </w:r>
    </w:p>
    <w:p w14:paraId="2685DBAE">
      <w:pPr>
        <w:pStyle w:val="8"/>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2.10“负偏离”，是指投标文件对招标文件“采购需求”中有关条款作出的响应不满足条款要求，导致采购人要求不能得到满足的情形。</w:t>
      </w:r>
    </w:p>
    <w:p w14:paraId="72C4364E">
      <w:pPr>
        <w:pStyle w:val="8"/>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2.11“允许负偏离的条款”是指采购需求中的不属于“实质性要求”的条款。</w:t>
      </w:r>
      <w:bookmarkStart w:id="76" w:name="_Toc254970670"/>
      <w:bookmarkStart w:id="77" w:name="_Toc254970529"/>
    </w:p>
    <w:p w14:paraId="61230C41">
      <w:pPr>
        <w:pStyle w:val="7"/>
        <w:keepNext w:val="0"/>
        <w:keepLines w:val="0"/>
        <w:shd w:val="clear"/>
        <w:spacing w:before="0" w:after="0" w:line="360" w:lineRule="auto"/>
        <w:ind w:firstLine="484" w:firstLineChars="202"/>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2.12</w:t>
      </w:r>
      <w:r>
        <w:rPr>
          <w:rFonts w:hint="eastAsia" w:ascii="仿宋" w:hAnsi="仿宋" w:eastAsia="仿宋" w:cs="仿宋"/>
          <w:b w:val="0"/>
          <w:bCs/>
          <w:color w:val="000000" w:themeColor="text1"/>
          <w:sz w:val="24"/>
          <w:highlight w:val="none"/>
          <w14:textFill>
            <w14:solidFill>
              <w14:schemeClr w14:val="tx1"/>
            </w14:solidFill>
          </w14:textFill>
        </w:rPr>
        <w:t>除接受进口产品</w:t>
      </w:r>
      <w:r>
        <w:rPr>
          <w:rFonts w:hint="eastAsia" w:ascii="仿宋" w:hAnsi="仿宋" w:eastAsia="仿宋" w:cs="仿宋"/>
          <w:b w:val="0"/>
          <w:bCs/>
          <w:color w:val="000000" w:themeColor="text1"/>
          <w:sz w:val="24"/>
          <w:highlight w:val="none"/>
          <w:lang w:eastAsia="zh-CN"/>
          <w14:textFill>
            <w14:solidFill>
              <w14:schemeClr w14:val="tx1"/>
            </w14:solidFill>
          </w14:textFill>
        </w:rPr>
        <w:t>投标</w:t>
      </w:r>
      <w:r>
        <w:rPr>
          <w:rFonts w:hint="eastAsia" w:ascii="仿宋" w:hAnsi="仿宋" w:eastAsia="仿宋" w:cs="仿宋"/>
          <w:b w:val="0"/>
          <w:bCs/>
          <w:color w:val="000000" w:themeColor="text1"/>
          <w:sz w:val="24"/>
          <w:highlight w:val="none"/>
          <w14:textFill>
            <w14:solidFill>
              <w14:schemeClr w14:val="tx1"/>
            </w14:solidFill>
          </w14:textFill>
        </w:rPr>
        <w:t>的采购货物外，本项目采购的货物（包括货物项目和服务项目中涉及的货物）应符合《关于在政府采购中实施本国产品标准及相关政策的通知》（国办发〔2025〕34号）中本国产品的相关规定，</w:t>
      </w:r>
      <w:r>
        <w:rPr>
          <w:rFonts w:hint="eastAsia" w:ascii="仿宋" w:hAnsi="仿宋" w:eastAsia="仿宋" w:cs="仿宋"/>
          <w:b w:val="0"/>
          <w:bCs/>
          <w:color w:val="000000" w:themeColor="text1"/>
          <w:sz w:val="24"/>
          <w:highlight w:val="none"/>
          <w:lang w:eastAsia="zh-CN"/>
          <w14:textFill>
            <w14:solidFill>
              <w14:schemeClr w14:val="tx1"/>
            </w14:solidFill>
          </w14:textFill>
        </w:rPr>
        <w:t>否则投标文件按无效投标处理</w:t>
      </w:r>
      <w:r>
        <w:rPr>
          <w:rFonts w:hint="eastAsia" w:ascii="仿宋" w:hAnsi="仿宋" w:eastAsia="仿宋" w:cs="仿宋"/>
          <w:b w:val="0"/>
          <w:bCs/>
          <w:color w:val="000000" w:themeColor="text1"/>
          <w:sz w:val="24"/>
          <w:highlight w:val="none"/>
          <w14:textFill>
            <w14:solidFill>
              <w14:schemeClr w14:val="tx1"/>
            </w14:solidFill>
          </w14:textFill>
        </w:rPr>
        <w:t>。</w:t>
      </w:r>
    </w:p>
    <w:p w14:paraId="084E3DFA">
      <w:pPr>
        <w:pStyle w:val="7"/>
        <w:keepNext w:val="0"/>
        <w:keepLines w:val="0"/>
        <w:shd w:val="clear"/>
        <w:spacing w:before="0" w:after="0" w:line="360" w:lineRule="auto"/>
        <w:ind w:firstLine="484" w:firstLineChars="202"/>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2.13</w:t>
      </w:r>
      <w:r>
        <w:rPr>
          <w:rFonts w:hint="eastAsia" w:ascii="仿宋" w:hAnsi="仿宋" w:eastAsia="仿宋" w:cs="仿宋"/>
          <w:b w:val="0"/>
          <w:bCs/>
          <w:color w:val="000000" w:themeColor="text1"/>
          <w:sz w:val="24"/>
          <w:highlight w:val="none"/>
          <w14:textFill>
            <w14:solidFill>
              <w14:schemeClr w14:val="tx1"/>
            </w14:solidFill>
          </w14:textFill>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3C7163">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bookmarkEnd w:id="76"/>
      <w:bookmarkEnd w:id="77"/>
      <w:r>
        <w:rPr>
          <w:rFonts w:hint="eastAsia" w:ascii="仿宋" w:hAnsi="仿宋" w:eastAsia="仿宋" w:cs="仿宋"/>
          <w:color w:val="000000" w:themeColor="text1"/>
          <w:sz w:val="24"/>
          <w:highlight w:val="none"/>
          <w14:textFill>
            <w14:solidFill>
              <w14:schemeClr w14:val="tx1"/>
            </w14:solidFill>
          </w14:textFill>
        </w:rPr>
        <w:t>投标人的资格要求</w:t>
      </w:r>
    </w:p>
    <w:p w14:paraId="10A73819">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投标人的资格要求详见“投标人须知前附表”。</w:t>
      </w:r>
    </w:p>
    <w:p w14:paraId="6A2DA404">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78" w:name="_Toc254970671"/>
      <w:bookmarkStart w:id="79" w:name="_Toc254970530"/>
      <w:r>
        <w:rPr>
          <w:rFonts w:hint="eastAsia" w:ascii="仿宋" w:hAnsi="仿宋" w:eastAsia="仿宋" w:cs="仿宋"/>
          <w:color w:val="000000" w:themeColor="text1"/>
          <w:sz w:val="24"/>
          <w:highlight w:val="none"/>
          <w14:textFill>
            <w14:solidFill>
              <w14:schemeClr w14:val="tx1"/>
            </w14:solidFill>
          </w14:textFill>
        </w:rPr>
        <w:t>4.投标委托</w:t>
      </w:r>
      <w:bookmarkEnd w:id="78"/>
      <w:bookmarkEnd w:id="79"/>
    </w:p>
    <w:p w14:paraId="1200A443">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192543A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80" w:name="_5.投标费用"/>
      <w:bookmarkEnd w:id="80"/>
      <w:bookmarkStart w:id="81" w:name="_Toc254970531"/>
      <w:bookmarkStart w:id="82" w:name="_Toc254970672"/>
      <w:r>
        <w:rPr>
          <w:rFonts w:hint="eastAsia" w:ascii="仿宋" w:hAnsi="仿宋" w:eastAsia="仿宋" w:cs="仿宋"/>
          <w:color w:val="000000" w:themeColor="text1"/>
          <w:sz w:val="24"/>
          <w:highlight w:val="none"/>
          <w14:textFill>
            <w14:solidFill>
              <w14:schemeClr w14:val="tx1"/>
            </w14:solidFill>
          </w14:textFill>
        </w:rPr>
        <w:t>5.投标费用</w:t>
      </w:r>
      <w:bookmarkEnd w:id="81"/>
      <w:bookmarkEnd w:id="82"/>
    </w:p>
    <w:p w14:paraId="0453DC9D">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751BDC5F">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6.联合体投标</w:t>
      </w:r>
    </w:p>
    <w:p w14:paraId="351D4A35">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6.1本项目是否接受联合体投标，详见“投标人须知前附表”。</w:t>
      </w:r>
    </w:p>
    <w:p w14:paraId="470C647F">
      <w:pPr>
        <w:shd w:val="clear"/>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6.2如接受联合体投标，联合体投标要求详见“投标人须知前附表”。</w:t>
      </w:r>
    </w:p>
    <w:p w14:paraId="55733602">
      <w:pPr>
        <w:pStyle w:val="7"/>
        <w:keepNext w:val="0"/>
        <w:keepLines w:val="0"/>
        <w:shd w:val="clear"/>
        <w:spacing w:before="0" w:after="0" w:line="360" w:lineRule="auto"/>
        <w:ind w:firstLine="484" w:firstLineChars="202"/>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6.3</w:t>
      </w:r>
      <w:bookmarkStart w:id="83" w:name="_Hlk65857072"/>
      <w:r>
        <w:rPr>
          <w:rFonts w:hint="eastAsia" w:ascii="仿宋" w:hAnsi="仿宋" w:eastAsia="仿宋" w:cs="仿宋"/>
          <w:b w:val="0"/>
          <w:bCs/>
          <w:color w:val="000000" w:themeColor="text1"/>
          <w:sz w:val="24"/>
          <w:highlight w:val="none"/>
          <w14:textFill>
            <w14:solidFill>
              <w14:schemeClr w14:val="tx1"/>
            </w14:solidFill>
          </w14:textFill>
        </w:rPr>
        <w:t>根据《政府采购促进中小企业发展管理办法》（财库〔2020〕46号）、财政部《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10%的扣除，用扣除后的价格参加评审。</w:t>
      </w:r>
      <w:bookmarkEnd w:id="83"/>
    </w:p>
    <w:p w14:paraId="7C1B32F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7.转包与分包</w:t>
      </w:r>
    </w:p>
    <w:p w14:paraId="33A15903">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7.1本项目不允许转包。</w:t>
      </w:r>
    </w:p>
    <w:p w14:paraId="34CAA081">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3807A5">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555D37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84" w:name="_Toc254970673"/>
      <w:bookmarkStart w:id="85" w:name="_Toc254970532"/>
      <w:r>
        <w:rPr>
          <w:rFonts w:hint="eastAsia" w:ascii="仿宋" w:hAnsi="仿宋" w:eastAsia="仿宋" w:cs="仿宋"/>
          <w:color w:val="000000" w:themeColor="text1"/>
          <w:sz w:val="24"/>
          <w:highlight w:val="none"/>
          <w14:textFill>
            <w14:solidFill>
              <w14:schemeClr w14:val="tx1"/>
            </w14:solidFill>
          </w14:textFill>
        </w:rPr>
        <w:t>8.特别说明</w:t>
      </w:r>
      <w:bookmarkEnd w:id="84"/>
      <w:bookmarkEnd w:id="85"/>
    </w:p>
    <w:p w14:paraId="1CBF9AFA">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bookmarkStart w:id="86" w:name="_8.1提供相同品牌产品且通过资格审查、符合性审查的不同投标人参加同一合"/>
      <w:bookmarkEnd w:id="86"/>
      <w:r>
        <w:rPr>
          <w:rFonts w:hint="eastAsia" w:ascii="仿宋" w:hAnsi="仿宋" w:eastAsia="仿宋" w:cs="仿宋"/>
          <w:b w:val="0"/>
          <w:color w:val="000000" w:themeColor="text1"/>
          <w:sz w:val="24"/>
          <w:highlight w:val="none"/>
          <w14:textFill>
            <w14:solidFill>
              <w14:schemeClr w14:val="tx1"/>
            </w14:solidFill>
          </w14:textFill>
        </w:rPr>
        <w:fldChar w:fldCharType="begin"/>
      </w:r>
      <w:r>
        <w:rPr>
          <w:rFonts w:hint="eastAsia" w:ascii="仿宋" w:hAnsi="仿宋" w:eastAsia="仿宋" w:cs="仿宋"/>
          <w:b w:val="0"/>
          <w:color w:val="000000" w:themeColor="text1"/>
          <w:sz w:val="24"/>
          <w:highlight w:val="none"/>
          <w14:textFill>
            <w14:solidFill>
              <w14:schemeClr w14:val="tx1"/>
            </w14:solidFill>
          </w14:textFill>
        </w:rPr>
        <w:instrText xml:space="preserve"> HYPERLINK  \l "_8.1" </w:instrText>
      </w:r>
      <w:r>
        <w:rPr>
          <w:rFonts w:hint="eastAsia" w:ascii="仿宋" w:hAnsi="仿宋" w:eastAsia="仿宋" w:cs="仿宋"/>
          <w:b w:val="0"/>
          <w:color w:val="000000" w:themeColor="text1"/>
          <w:sz w:val="24"/>
          <w:highlight w:val="none"/>
          <w14:textFill>
            <w14:solidFill>
              <w14:schemeClr w14:val="tx1"/>
            </w14:solidFill>
          </w14:textFill>
        </w:rPr>
        <w:fldChar w:fldCharType="separate"/>
      </w:r>
      <w:r>
        <w:rPr>
          <w:rFonts w:hint="eastAsia" w:ascii="仿宋" w:hAnsi="仿宋" w:eastAsia="仿宋" w:cs="仿宋"/>
          <w:b w:val="0"/>
          <w:color w:val="000000" w:themeColor="text1"/>
          <w:sz w:val="24"/>
          <w:highlight w:val="none"/>
          <w14:textFill>
            <w14:solidFill>
              <w14:schemeClr w14:val="tx1"/>
            </w14:solidFill>
          </w14:textFill>
        </w:rPr>
        <w:t>8.1</w:t>
      </w:r>
      <w:r>
        <w:rPr>
          <w:rFonts w:hint="eastAsia" w:ascii="仿宋" w:hAnsi="仿宋" w:eastAsia="仿宋" w:cs="仿宋"/>
          <w:b w:val="0"/>
          <w:color w:val="000000" w:themeColor="text1"/>
          <w:sz w:val="24"/>
          <w:highlight w:val="none"/>
          <w14:textFill>
            <w14:solidFill>
              <w14:schemeClr w14:val="tx1"/>
            </w14:solidFill>
          </w14:textFill>
        </w:rPr>
        <w:fldChar w:fldCharType="end"/>
      </w:r>
      <w:r>
        <w:rPr>
          <w:rFonts w:hint="eastAsia" w:ascii="仿宋" w:hAnsi="仿宋" w:eastAsia="仿宋" w:cs="仿宋"/>
          <w:b w:val="0"/>
          <w:color w:val="000000" w:themeColor="text1"/>
          <w:sz w:val="24"/>
          <w:highlight w:val="none"/>
          <w14:textFill>
            <w14:solidFill>
              <w14:schemeClr w14:val="tx1"/>
            </w14:solidFill>
          </w14:textFill>
        </w:rPr>
        <w:t>采用最低评标价法的采购项目，通过资格审查、符合性审查的不同投标人参加同一合同项下投标的，投标人评标价相同时，由采购人或者采购人委托评标委员会按照“投标人须知前附表”规定的方式确定投标人获得中标人推荐资格</w:t>
      </w:r>
      <w:r>
        <w:rPr>
          <w:rFonts w:hint="eastAsia" w:ascii="仿宋" w:hAnsi="仿宋" w:eastAsia="仿宋" w:cs="仿宋"/>
          <w:color w:val="000000" w:themeColor="text1"/>
          <w:sz w:val="24"/>
          <w:highlight w:val="none"/>
          <w14:textFill>
            <w14:solidFill>
              <w14:schemeClr w14:val="tx1"/>
            </w14:solidFill>
          </w14:textFill>
        </w:rPr>
        <w:t>。</w:t>
      </w:r>
    </w:p>
    <w:p w14:paraId="008BB1EE">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采用综合评分法的采购项目，通过资格审查、符合性审查的不同投标人参加同一合同项下投标的，评审得分相同的，由采购人或者采购人委托评标委员会按照“投标人须知前附表”规定的方式确定投标人获得中标人推荐资格。</w:t>
      </w:r>
    </w:p>
    <w:p w14:paraId="3D4A8207">
      <w:pPr>
        <w:pStyle w:val="7"/>
        <w:keepNext w:val="0"/>
        <w:keepLines w:val="0"/>
        <w:shd w:val="clear"/>
        <w:spacing w:before="0" w:after="0" w:line="360" w:lineRule="auto"/>
        <w:ind w:firstLine="420" w:firstLineChars="175"/>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0C02EEC1">
      <w:pPr>
        <w:pStyle w:val="7"/>
        <w:keepNext w:val="0"/>
        <w:keepLines w:val="0"/>
        <w:shd w:val="clear"/>
        <w:spacing w:before="0" w:after="0" w:line="360" w:lineRule="auto"/>
        <w:ind w:firstLine="420" w:firstLineChars="175"/>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8.3投标人在投标活动中提供任何虚假材料，将报监管部门查处；中标后发现的，中标人须依法赔偿采购人，且民事赔偿并不免除违法投标人的行政与刑事责任。</w:t>
      </w:r>
    </w:p>
    <w:p w14:paraId="31FF4928">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9.回避与串通投标</w:t>
      </w:r>
    </w:p>
    <w:p w14:paraId="085BE117">
      <w:pPr>
        <w:pStyle w:val="7"/>
        <w:keepNext w:val="0"/>
        <w:keepLines w:val="0"/>
        <w:shd w:val="clear"/>
        <w:spacing w:before="0" w:after="0" w:line="360" w:lineRule="auto"/>
        <w:ind w:firstLine="420" w:firstLineChars="175"/>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9.1在政府采购活动中，采购人员及相关人员与供应商有下列利害关系之一的，应当回避：</w:t>
      </w:r>
    </w:p>
    <w:p w14:paraId="4F691FFE">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（1）参加采购活动前3年内与供应商存在劳动关系；</w:t>
      </w:r>
    </w:p>
    <w:p w14:paraId="4EDC374B">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（2）参加采购活动前3年内担任供应商的董事、监事；</w:t>
      </w:r>
    </w:p>
    <w:p w14:paraId="0F2456B4">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（3）参加采购活动前3年内是供应商的控股股东或者实际控制人；</w:t>
      </w:r>
    </w:p>
    <w:p w14:paraId="6265B54D">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（4）与供应商的法定代表人或者负责人有夫妻、直系血亲、三代以内旁系血亲或者近姻亲关系；</w:t>
      </w:r>
    </w:p>
    <w:p w14:paraId="238C2D77">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（5）与供应商有其他可能影响政府采购活动公平、公正进行的关系。</w:t>
      </w:r>
    </w:p>
    <w:p w14:paraId="6E8C7D6E">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534E05">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9.2有下列情形之一的视为投标人相互串通投标，投标文件将被视为无效：</w:t>
      </w:r>
    </w:p>
    <w:p w14:paraId="1AB66A31">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lang w:eastAsia="zh-CN"/>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（1）不同投标人的投标文件由同一单位或者个人编制；</w:t>
      </w:r>
    </w:p>
    <w:p w14:paraId="655FE1F7">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（2）不同投标人委托同一单位或者个人办理投标事宜；</w:t>
      </w:r>
    </w:p>
    <w:p w14:paraId="096551F3">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（3）不同的投标人的投标文件载明的项目管理员为同一个人；</w:t>
      </w:r>
    </w:p>
    <w:p w14:paraId="222782F4">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（4）不同投标人的投标文件异常一致或者投标报价呈规律性差异；</w:t>
      </w:r>
    </w:p>
    <w:p w14:paraId="14FFA83B">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（5）不同投标人的投标文件相互混装；</w:t>
      </w:r>
    </w:p>
    <w:p w14:paraId="78D96EF7">
      <w:pPr>
        <w:pStyle w:val="26"/>
        <w:shd w:val="clear"/>
        <w:snapToGrid w:val="0"/>
        <w:spacing w:line="360" w:lineRule="auto"/>
        <w:ind w:left="2" w:leftChars="1" w:firstLine="482" w:firstLineChars="20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（6）不同投标人的投标保证金从同一单位或者个人账户转出。</w:t>
      </w:r>
    </w:p>
    <w:p w14:paraId="79783CBF">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9.3供应商有下列情形之一的，属于恶意串通行为，将报同级监督管理部门：</w:t>
      </w:r>
    </w:p>
    <w:p w14:paraId="4B9CF40C">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（1）供应商直接或者间接从采购人或者采购代理机构处获得其他供应商的相关信息并修改其投标文件或者响应文件；</w:t>
      </w:r>
    </w:p>
    <w:p w14:paraId="78B5ADD9">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（2）供应商按照采购人或者采购代理机构的授意撤换、修改投标文件或者响应文件；</w:t>
      </w:r>
    </w:p>
    <w:p w14:paraId="47855D10">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（3）供应商之间协商报价、技术方案等投标文件或者响应文件的实质性内容；</w:t>
      </w:r>
    </w:p>
    <w:p w14:paraId="7524DC56">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（4）属于同一集团、协会、商会等组织成员的供应商按照该组织要求协同参加政府采购活动；</w:t>
      </w:r>
    </w:p>
    <w:p w14:paraId="2ECFA586">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4325C31A">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（6）供应商之间商定部分供应商放弃参加政府采购活动或者放弃中标；</w:t>
      </w:r>
    </w:p>
    <w:p w14:paraId="23EE60C3">
      <w:pPr>
        <w:pStyle w:val="26"/>
        <w:shd w:val="clear"/>
        <w:snapToGrid w:val="0"/>
        <w:spacing w:line="360" w:lineRule="auto"/>
        <w:ind w:left="2" w:leftChars="1" w:firstLine="480" w:firstLineChars="2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（7）供应商与采购人或者采购代理机构之间、供应商相互之间，为谋求特定供应商中标或者排斥其他供应商的其他串通行为。</w:t>
      </w:r>
    </w:p>
    <w:p w14:paraId="18793CEC">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bookmarkStart w:id="87" w:name="_Toc254970534"/>
      <w:bookmarkStart w:id="88" w:name="_Toc254970675"/>
      <w:r>
        <w:rPr>
          <w:rFonts w:hint="eastAsia" w:ascii="仿宋" w:hAnsi="仿宋" w:eastAsia="仿宋" w:cs="仿宋"/>
          <w:color w:val="000000" w:themeColor="text1"/>
          <w:highlight w:val="none"/>
          <w14:textFill>
            <w14:solidFill>
              <w14:schemeClr w14:val="tx1"/>
            </w14:solidFill>
          </w14:textFill>
        </w:rPr>
        <w:t>二、招标文件</w:t>
      </w:r>
      <w:bookmarkEnd w:id="87"/>
      <w:bookmarkEnd w:id="88"/>
    </w:p>
    <w:p w14:paraId="672D0C11">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10.招标文件的组成</w:t>
      </w:r>
    </w:p>
    <w:p w14:paraId="61398063">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（1）招标公告；</w:t>
      </w:r>
    </w:p>
    <w:p w14:paraId="4953BF1F">
      <w:pPr>
        <w:shd w:val="clear"/>
        <w:snapToGrid w:val="0"/>
        <w:spacing w:line="360" w:lineRule="auto"/>
        <w:ind w:firstLine="42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（2）采购需求；</w:t>
      </w:r>
    </w:p>
    <w:p w14:paraId="3C9FAD77">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（3）投标人须知；</w:t>
      </w:r>
    </w:p>
    <w:p w14:paraId="3658E443">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（4）评标方法及评标标准；</w:t>
      </w:r>
    </w:p>
    <w:p w14:paraId="3C18ED57">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（5）拟签订的合同文本；</w:t>
      </w:r>
    </w:p>
    <w:p w14:paraId="16C43C31">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（6）投标文件格式。</w:t>
      </w:r>
    </w:p>
    <w:p w14:paraId="49431959">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11.招标文件的澄清、修改、现场考察和答疑会</w:t>
      </w:r>
    </w:p>
    <w:p w14:paraId="309E5E36">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27CEED38">
      <w:pPr>
        <w:pStyle w:val="7"/>
        <w:keepNext w:val="0"/>
        <w:keepLines w:val="0"/>
        <w:numPr>
          <w:ilvl w:val="0"/>
          <w:numId w:val="0"/>
        </w:numPr>
        <w:shd w:val="clear"/>
        <w:spacing w:before="0" w:after="0"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1769333">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11.3采购人和采购代理机构可以视采购具体情况，变更投标截止时间和开标时间，并在原公告发布媒体上发布更正公告。</w:t>
      </w:r>
    </w:p>
    <w:p w14:paraId="3B4C5A05">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11.4招标文件澄清、答复、修改、补充的内容为招标文件的组成部分。</w:t>
      </w:r>
      <w:r>
        <w:rPr>
          <w:rFonts w:hint="eastAsia" w:ascii="仿宋" w:hAnsi="仿宋" w:eastAsia="仿宋" w:cs="仿宋"/>
          <w:b/>
          <w:color w:val="000000" w:themeColor="text1"/>
          <w:sz w:val="24"/>
          <w:highlight w:val="none"/>
          <w14:textFill>
            <w14:solidFill>
              <w14:schemeClr w14:val="tx1"/>
            </w14:solidFill>
          </w14:textFill>
        </w:rPr>
        <w:t>当招标文件与招标文件的澄清、答复、修改、补充通知就同一内容的表述不一致时，以最后发出的文件为准。</w:t>
      </w:r>
    </w:p>
    <w:p w14:paraId="023EE402">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bookmarkStart w:id="89" w:name="_Hlk53134511"/>
      <w:r>
        <w:rPr>
          <w:rFonts w:hint="eastAsia" w:ascii="仿宋" w:hAnsi="仿宋" w:eastAsia="仿宋" w:cs="仿宋"/>
          <w:color w:val="000000" w:themeColor="text1"/>
          <w:sz w:val="24"/>
          <w:szCs w:val="24"/>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89"/>
    <w:p w14:paraId="1574040B">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bookmarkStart w:id="90" w:name="_Toc254970676"/>
      <w:bookmarkStart w:id="91" w:name="_Toc254970535"/>
      <w:r>
        <w:rPr>
          <w:rFonts w:hint="eastAsia" w:ascii="仿宋" w:hAnsi="仿宋" w:eastAsia="仿宋" w:cs="仿宋"/>
          <w:color w:val="000000" w:themeColor="text1"/>
          <w:highlight w:val="none"/>
          <w14:textFill>
            <w14:solidFill>
              <w14:schemeClr w14:val="tx1"/>
            </w14:solidFill>
          </w14:textFill>
        </w:rPr>
        <w:t>三、投标文件的编制</w:t>
      </w:r>
      <w:bookmarkEnd w:id="90"/>
      <w:bookmarkEnd w:id="91"/>
    </w:p>
    <w:p w14:paraId="4312A5C7">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92" w:name="_Toc254970536"/>
      <w:bookmarkStart w:id="93" w:name="_Toc254970677"/>
      <w:r>
        <w:rPr>
          <w:rFonts w:hint="eastAsia" w:ascii="仿宋" w:hAnsi="仿宋" w:eastAsia="仿宋" w:cs="仿宋"/>
          <w:color w:val="000000" w:themeColor="text1"/>
          <w:sz w:val="24"/>
          <w:highlight w:val="none"/>
          <w14:textFill>
            <w14:solidFill>
              <w14:schemeClr w14:val="tx1"/>
            </w14:solidFill>
          </w14:textFill>
        </w:rPr>
        <w:t>12.投标文件的编制原则</w:t>
      </w:r>
    </w:p>
    <w:p w14:paraId="536F1B15">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投标人必须按照招标文件的要求编制投标文件。投标文件必须对招标文件提出的要求和条件作出明确响应。</w:t>
      </w:r>
    </w:p>
    <w:p w14:paraId="4B4F2F04">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13.投标文件的组成</w:t>
      </w:r>
      <w:bookmarkEnd w:id="92"/>
      <w:bookmarkEnd w:id="93"/>
    </w:p>
    <w:p w14:paraId="2A5C9644">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13.1投标文件由报价文件、资格证明文件、商务文件、技术文件四部分组成。</w:t>
      </w:r>
    </w:p>
    <w:p w14:paraId="548F299D">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bookmarkStart w:id="94" w:name="_13.1报价文件:_具体材料见“投标人须知前附表”。"/>
      <w:bookmarkEnd w:id="94"/>
      <w:r>
        <w:rPr>
          <w:rFonts w:hint="eastAsia" w:ascii="仿宋" w:hAnsi="仿宋" w:eastAsia="仿宋" w:cs="仿宋"/>
          <w:b w:val="0"/>
          <w:color w:val="000000" w:themeColor="text1"/>
          <w:sz w:val="24"/>
          <w:highlight w:val="none"/>
          <w14:textFill>
            <w14:solidFill>
              <w14:schemeClr w14:val="tx1"/>
            </w14:solidFill>
          </w14:textFill>
        </w:rPr>
        <w:t>（1）报价文件：具体材料见“投标人须知前附表”。</w:t>
      </w:r>
    </w:p>
    <w:p w14:paraId="74B5E923">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bookmarkStart w:id="95" w:name="_13.2资格证明文件：具体材料见“投标人须知前附表”。"/>
      <w:bookmarkEnd w:id="95"/>
      <w:r>
        <w:rPr>
          <w:rFonts w:hint="eastAsia" w:ascii="仿宋" w:hAnsi="仿宋" w:eastAsia="仿宋" w:cs="仿宋"/>
          <w:b w:val="0"/>
          <w:color w:val="000000" w:themeColor="text1"/>
          <w:sz w:val="24"/>
          <w:highlight w:val="none"/>
          <w14:textFill>
            <w14:solidFill>
              <w14:schemeClr w14:val="tx1"/>
            </w14:solidFill>
          </w14:textFill>
        </w:rPr>
        <w:t>（2）资格证明文件：具体材料见“投标人须知前附表”。</w:t>
      </w:r>
    </w:p>
    <w:p w14:paraId="6F2A816E">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bookmarkStart w:id="96" w:name="_13.3商务文件:_具体材料见“投标人须知前附表”。"/>
      <w:bookmarkEnd w:id="96"/>
      <w:r>
        <w:rPr>
          <w:rFonts w:hint="eastAsia" w:ascii="仿宋" w:hAnsi="仿宋" w:eastAsia="仿宋" w:cs="仿宋"/>
          <w:b w:val="0"/>
          <w:color w:val="000000" w:themeColor="text1"/>
          <w:sz w:val="24"/>
          <w:highlight w:val="none"/>
          <w14:textFill>
            <w14:solidFill>
              <w14:schemeClr w14:val="tx1"/>
            </w14:solidFill>
          </w14:textFill>
        </w:rPr>
        <w:t>（3）商务文件：具体材料见“投标人须知前附表”。</w:t>
      </w:r>
    </w:p>
    <w:p w14:paraId="5734B9A2">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bookmarkStart w:id="97" w:name="_13.4技术文件：具体材料见“投标人须知前附表”。"/>
      <w:bookmarkEnd w:id="97"/>
      <w:r>
        <w:rPr>
          <w:rFonts w:hint="eastAsia" w:ascii="仿宋" w:hAnsi="仿宋" w:eastAsia="仿宋" w:cs="仿宋"/>
          <w:b w:val="0"/>
          <w:color w:val="000000" w:themeColor="text1"/>
          <w:sz w:val="24"/>
          <w:highlight w:val="none"/>
          <w14:textFill>
            <w14:solidFill>
              <w14:schemeClr w14:val="tx1"/>
            </w14:solidFill>
          </w14:textFill>
        </w:rPr>
        <w:t>（4）技术文件：具体材料见“投标人须知前附表”。</w:t>
      </w:r>
      <w:bookmarkStart w:id="98" w:name="_13.5投标文件电子版：具体材料见“投标人须知前附表”。"/>
      <w:bookmarkEnd w:id="98"/>
    </w:p>
    <w:p w14:paraId="0295C4B2">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99" w:name="_Toc254970678"/>
      <w:bookmarkStart w:id="100" w:name="_Toc254970537"/>
      <w:r>
        <w:rPr>
          <w:rFonts w:hint="eastAsia" w:ascii="仿宋" w:hAnsi="仿宋" w:eastAsia="仿宋" w:cs="仿宋"/>
          <w:color w:val="000000" w:themeColor="text1"/>
          <w:sz w:val="24"/>
          <w:highlight w:val="none"/>
          <w14:textFill>
            <w14:solidFill>
              <w14:schemeClr w14:val="tx1"/>
            </w14:solidFill>
          </w14:textFill>
        </w:rPr>
        <w:t>14.投标文件的语言及计量</w:t>
      </w:r>
      <w:bookmarkEnd w:id="99"/>
      <w:bookmarkEnd w:id="100"/>
    </w:p>
    <w:p w14:paraId="055F329C">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14.1语言文字</w:t>
      </w:r>
    </w:p>
    <w:p w14:paraId="2B7463BA">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6959C8C">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14.2投标计量单位</w:t>
      </w:r>
    </w:p>
    <w:p w14:paraId="54135782">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3730DC24">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15.投标的风险</w:t>
      </w:r>
    </w:p>
    <w:p w14:paraId="77E23A2F">
      <w:pPr>
        <w:pStyle w:val="26"/>
        <w:shd w:val="clear"/>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71548032">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01" w:name="_Toc254970538"/>
      <w:bookmarkStart w:id="102" w:name="_Toc254970679"/>
      <w:r>
        <w:rPr>
          <w:rFonts w:hint="eastAsia" w:ascii="仿宋" w:hAnsi="仿宋" w:eastAsia="仿宋" w:cs="仿宋"/>
          <w:color w:val="000000" w:themeColor="text1"/>
          <w:sz w:val="24"/>
          <w:highlight w:val="none"/>
          <w14:textFill>
            <w14:solidFill>
              <w14:schemeClr w14:val="tx1"/>
            </w14:solidFill>
          </w14:textFill>
        </w:rPr>
        <w:t>16.投标报价</w:t>
      </w:r>
      <w:bookmarkEnd w:id="101"/>
      <w:bookmarkEnd w:id="102"/>
    </w:p>
    <w:p w14:paraId="6224F70A">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16.1投标报价应按“第六章　投标文件格式”中“开标一览表”格式填写。</w:t>
      </w:r>
    </w:p>
    <w:p w14:paraId="438C62B6">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bookmarkStart w:id="103" w:name="_16.2投标报价具体定义见投标人须知前附表。"/>
      <w:bookmarkEnd w:id="103"/>
      <w:r>
        <w:rPr>
          <w:rFonts w:hint="eastAsia" w:ascii="仿宋" w:hAnsi="仿宋" w:eastAsia="仿宋" w:cs="仿宋"/>
          <w:b w:val="0"/>
          <w:color w:val="000000" w:themeColor="text1"/>
          <w:sz w:val="24"/>
          <w:highlight w:val="none"/>
          <w14:textFill>
            <w14:solidFill>
              <w14:schemeClr w14:val="tx1"/>
            </w14:solidFill>
          </w14:textFill>
        </w:rPr>
        <w:t>16.2投标报价具体包括内容详见“投标人须知前附表”。</w:t>
      </w:r>
    </w:p>
    <w:p w14:paraId="4CB1B623">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16.3投标人必须就所投标项的全部内容分别作完整唯一总价报价，不得存在漏项报价；投标人必须就所投标项的单项内容作唯一报价。</w:t>
      </w:r>
    </w:p>
    <w:p w14:paraId="481794E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17.投标有效期</w:t>
      </w:r>
      <w:bookmarkStart w:id="104" w:name="_17.1投标有效期应按“投标人须知中的前附表”规定的期限。"/>
      <w:bookmarkEnd w:id="104"/>
    </w:p>
    <w:p w14:paraId="4814F176">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6E078402">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17.2</w:t>
      </w:r>
      <w:bookmarkStart w:id="105" w:name="_Toc254970540"/>
      <w:bookmarkStart w:id="106" w:name="_Toc254970681"/>
      <w:r>
        <w:rPr>
          <w:rFonts w:hint="eastAsia" w:ascii="仿宋" w:hAnsi="仿宋" w:eastAsia="仿宋" w:cs="仿宋"/>
          <w:b w:val="0"/>
          <w:color w:val="000000" w:themeColor="text1"/>
          <w:sz w:val="24"/>
          <w:highlight w:val="none"/>
          <w14:textFill>
            <w14:solidFill>
              <w14:schemeClr w14:val="tx1"/>
            </w14:solidFill>
          </w14:textFill>
        </w:rPr>
        <w:t>投标有效期应按规定的期限作出承诺，具体详见“投标人须知前附表”。</w:t>
      </w:r>
    </w:p>
    <w:p w14:paraId="16B503B2">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17.3投标人的投标文件在投标有效期内均保持有效。</w:t>
      </w:r>
      <w:bookmarkEnd w:id="105"/>
      <w:bookmarkEnd w:id="106"/>
    </w:p>
    <w:p w14:paraId="6631A821">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07" w:name="_18.投标保证金"/>
      <w:bookmarkEnd w:id="107"/>
      <w:bookmarkStart w:id="108" w:name="_Toc254970541"/>
      <w:bookmarkStart w:id="109" w:name="_Toc254970682"/>
      <w:r>
        <w:rPr>
          <w:rFonts w:hint="eastAsia" w:ascii="仿宋" w:hAnsi="仿宋" w:eastAsia="仿宋" w:cs="仿宋"/>
          <w:color w:val="000000" w:themeColor="text1"/>
          <w:sz w:val="24"/>
          <w:highlight w:val="none"/>
          <w14:textFill>
            <w14:solidFill>
              <w14:schemeClr w14:val="tx1"/>
            </w14:solidFill>
          </w14:textFill>
        </w:rPr>
        <w:t>18.投标保证金</w:t>
      </w:r>
      <w:bookmarkEnd w:id="108"/>
      <w:bookmarkEnd w:id="109"/>
    </w:p>
    <w:p w14:paraId="15FD7AC1">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18.1投标人须按“投标人须知前附表”的规定提交投标保证金。</w:t>
      </w:r>
    </w:p>
    <w:p w14:paraId="247808CF">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18.2投标保证金的退还</w:t>
      </w:r>
    </w:p>
    <w:p w14:paraId="1700B103">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未中标人的投标保证金自中标通知书发出之日起4个工作日内退还；中标人的投标保证金自政府采购合同签订之日起4个工作日内退还。</w:t>
      </w:r>
    </w:p>
    <w:p w14:paraId="54C76C20">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18.3除逾期退还投标保证金和终止招标的情形以外，投标保证金不计息。</w:t>
      </w:r>
    </w:p>
    <w:p w14:paraId="5851317C">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18.4投标人有下列情形之一的，投标保证金将不予退还：</w:t>
      </w:r>
    </w:p>
    <w:p w14:paraId="5B5B87E8">
      <w:pPr>
        <w:shd w:val="clear"/>
        <w:snapToGrid w:val="0"/>
        <w:spacing w:line="360" w:lineRule="auto"/>
        <w:ind w:firstLine="470"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（1）投标人在投标有效期内撤销投标文件的；</w:t>
      </w:r>
    </w:p>
    <w:p w14:paraId="3581FC41">
      <w:pPr>
        <w:shd w:val="clear"/>
        <w:snapToGrid w:val="0"/>
        <w:spacing w:line="360" w:lineRule="auto"/>
        <w:ind w:firstLine="470"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（2）未按规定提交履约保证金的；</w:t>
      </w:r>
    </w:p>
    <w:p w14:paraId="0AA3564A">
      <w:pPr>
        <w:shd w:val="clear"/>
        <w:snapToGrid w:val="0"/>
        <w:spacing w:line="360" w:lineRule="auto"/>
        <w:ind w:firstLine="470"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（3）投标人在投标过程中弄虚作假，提供虚假材料的；</w:t>
      </w:r>
    </w:p>
    <w:p w14:paraId="50A6BE55">
      <w:pPr>
        <w:shd w:val="clear"/>
        <w:snapToGrid w:val="0"/>
        <w:spacing w:line="360" w:lineRule="auto"/>
        <w:ind w:firstLine="470" w:firstLineChars="196"/>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（4）中标人无正当理由不与采购人签订合同的；</w:t>
      </w:r>
    </w:p>
    <w:p w14:paraId="4251309D">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（5）投标人出现本章第9.2、9.3情形的；</w:t>
      </w:r>
    </w:p>
    <w:p w14:paraId="1B5043A1">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（6）法律法规规定的其他情形。</w:t>
      </w:r>
    </w:p>
    <w:p w14:paraId="6E01BAD5">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10" w:name="_Toc254970683"/>
      <w:bookmarkStart w:id="111" w:name="_Toc254970542"/>
      <w:r>
        <w:rPr>
          <w:rFonts w:hint="eastAsia" w:ascii="仿宋" w:hAnsi="仿宋" w:eastAsia="仿宋" w:cs="仿宋"/>
          <w:color w:val="000000" w:themeColor="text1"/>
          <w:sz w:val="24"/>
          <w:highlight w:val="none"/>
          <w14:textFill>
            <w14:solidFill>
              <w14:schemeClr w14:val="tx1"/>
            </w14:solidFill>
          </w14:textFill>
        </w:rPr>
        <w:t>19.投标文件的</w:t>
      </w:r>
      <w:bookmarkEnd w:id="110"/>
      <w:bookmarkEnd w:id="111"/>
      <w:r>
        <w:rPr>
          <w:rFonts w:hint="eastAsia" w:ascii="仿宋" w:hAnsi="仿宋" w:eastAsia="仿宋" w:cs="仿宋"/>
          <w:color w:val="000000" w:themeColor="text1"/>
          <w:sz w:val="24"/>
          <w:highlight w:val="none"/>
          <w14:textFill>
            <w14:solidFill>
              <w14:schemeClr w14:val="tx1"/>
            </w14:solidFill>
          </w14:textFill>
        </w:rPr>
        <w:t>编制</w:t>
      </w:r>
    </w:p>
    <w:p w14:paraId="18BB477F">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19.1投标人应按本招标文件规定的格式和顺序编制、装订投标文件并标注页码，投标文件内容不完整、编排混乱导致投标文件被误读、漏读或者查找不到相关内容的，由此引发的后果由投标人承担。</w:t>
      </w:r>
    </w:p>
    <w:p w14:paraId="463B7090">
      <w:pPr>
        <w:pStyle w:val="7"/>
        <w:keepNext w:val="0"/>
        <w:keepLines w:val="0"/>
        <w:numPr>
          <w:ilvl w:val="0"/>
          <w:numId w:val="0"/>
        </w:numPr>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bookmarkStart w:id="112" w:name="_19.2投标文件应按报价文件、资格证明文件、商务文件、技术文件分别编制"/>
      <w:bookmarkEnd w:id="112"/>
      <w:r>
        <w:rPr>
          <w:rFonts w:hint="eastAsia" w:ascii="仿宋" w:hAnsi="仿宋" w:eastAsia="仿宋" w:cs="仿宋"/>
          <w:b w:val="0"/>
          <w:color w:val="000000" w:themeColor="text1"/>
          <w:sz w:val="24"/>
          <w:highlight w:val="none"/>
          <w14:textFill>
            <w14:solidFill>
              <w14:schemeClr w14:val="tx1"/>
            </w14:solidFill>
          </w14:textFill>
        </w:rPr>
        <w:t>19.2投标文件应按报价文件、资格证明文件、商务文件、技术文件分别编制电子文件，并按“广西政府采购云平台”的要求编制、加密、上传。</w:t>
      </w:r>
    </w:p>
    <w:p w14:paraId="4AA5C85D">
      <w:pPr>
        <w:pStyle w:val="7"/>
        <w:keepNext w:val="0"/>
        <w:keepLines w:val="0"/>
        <w:numPr>
          <w:ilvl w:val="0"/>
          <w:numId w:val="0"/>
        </w:numPr>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19.</w:t>
      </w:r>
      <w:bookmarkStart w:id="113" w:name="_Hlk65832616"/>
      <w:r>
        <w:rPr>
          <w:rFonts w:hint="eastAsia" w:ascii="仿宋" w:hAnsi="仿宋" w:eastAsia="仿宋" w:cs="仿宋"/>
          <w:b w:val="0"/>
          <w:color w:val="000000" w:themeColor="text1"/>
          <w:sz w:val="24"/>
          <w:highlight w:val="none"/>
          <w14:textFill>
            <w14:solidFill>
              <w14:schemeClr w14:val="tx1"/>
            </w14:solidFill>
          </w14:textFill>
        </w:rPr>
        <w:t>3投标文件须由投标人在规定位置盖公章并签字</w:t>
      </w:r>
      <w:bookmarkStart w:id="114" w:name="_Hlk65832569"/>
      <w:r>
        <w:rPr>
          <w:rFonts w:hint="eastAsia" w:ascii="仿宋" w:hAnsi="仿宋" w:eastAsia="仿宋" w:cs="仿宋"/>
          <w:b w:val="0"/>
          <w:color w:val="000000" w:themeColor="text1"/>
          <w:sz w:val="24"/>
          <w:highlight w:val="none"/>
          <w14:textFill>
            <w14:solidFill>
              <w14:schemeClr w14:val="tx1"/>
            </w14:solidFill>
          </w14:textFill>
        </w:rPr>
        <w:t>（具体以投标人须知前附表或投标文件格式规定为准）</w:t>
      </w:r>
      <w:bookmarkEnd w:id="113"/>
      <w:bookmarkEnd w:id="114"/>
      <w:r>
        <w:rPr>
          <w:rFonts w:hint="eastAsia" w:ascii="仿宋" w:hAnsi="仿宋" w:eastAsia="仿宋" w:cs="仿宋"/>
          <w:b w:val="0"/>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否则按无效投标处理</w:t>
      </w:r>
      <w:r>
        <w:rPr>
          <w:rFonts w:hint="eastAsia" w:ascii="仿宋" w:hAnsi="仿宋" w:eastAsia="仿宋" w:cs="仿宋"/>
          <w:b w:val="0"/>
          <w:color w:val="000000" w:themeColor="text1"/>
          <w:sz w:val="24"/>
          <w:highlight w:val="none"/>
          <w14:textFill>
            <w14:solidFill>
              <w14:schemeClr w14:val="tx1"/>
            </w14:solidFill>
          </w14:textFill>
        </w:rPr>
        <w:t>。</w:t>
      </w:r>
    </w:p>
    <w:p w14:paraId="14AB2764">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仿宋" w:hAnsi="仿宋" w:eastAsia="仿宋" w:cs="仿宋"/>
          <w:color w:val="000000" w:themeColor="text1"/>
          <w:sz w:val="24"/>
          <w:highlight w:val="none"/>
          <w14:textFill>
            <w14:solidFill>
              <w14:schemeClr w14:val="tx1"/>
            </w14:solidFill>
          </w14:textFill>
        </w:rPr>
        <w:t>否则按无效投标处理</w:t>
      </w:r>
      <w:r>
        <w:rPr>
          <w:rFonts w:hint="eastAsia" w:ascii="仿宋" w:hAnsi="仿宋" w:eastAsia="仿宋" w:cs="仿宋"/>
          <w:b w:val="0"/>
          <w:color w:val="000000" w:themeColor="text1"/>
          <w:sz w:val="24"/>
          <w:highlight w:val="none"/>
          <w14:textFill>
            <w14:solidFill>
              <w14:schemeClr w14:val="tx1"/>
            </w14:solidFill>
          </w14:textFill>
        </w:rPr>
        <w:t>。</w:t>
      </w:r>
    </w:p>
    <w:p w14:paraId="2CC0742E">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E348505">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20.投标文件的加密、解密</w:t>
      </w:r>
    </w:p>
    <w:p w14:paraId="10F3BC60">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20.1电子投标文件编制完成后，投标人应按“广西政府采购云平台”的要求进行加密，并在规定时间内解密，否则，由此产生的后果由投标人自行负责。</w:t>
      </w:r>
    </w:p>
    <w:p w14:paraId="0B49F116">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21.投标文件的提交</w:t>
      </w:r>
    </w:p>
    <w:p w14:paraId="391BBD43">
      <w:pPr>
        <w:pStyle w:val="7"/>
        <w:keepNext w:val="0"/>
        <w:keepLines w:val="0"/>
        <w:pageBreakBefore w:val="0"/>
        <w:widowControl w:val="0"/>
        <w:numPr>
          <w:ilvl w:val="0"/>
          <w:numId w:val="0"/>
        </w:numPr>
        <w:shd w:val="clear"/>
        <w:kinsoku/>
        <w:wordWrap w:val="0"/>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color w:val="000000" w:themeColor="text1"/>
          <w:sz w:val="24"/>
          <w:highlight w:val="none"/>
          <w14:textFill>
            <w14:solidFill>
              <w14:schemeClr w14:val="tx1"/>
            </w14:solidFill>
          </w14:textFill>
        </w:rPr>
      </w:pPr>
      <w:bookmarkStart w:id="115" w:name="_21.1投标人必须在“投标人须知中的前附表”规定的投标文件接收时间和投"/>
      <w:bookmarkEnd w:id="115"/>
      <w:r>
        <w:rPr>
          <w:rFonts w:hint="eastAsia" w:ascii="仿宋" w:hAnsi="仿宋" w:eastAsia="仿宋" w:cs="仿宋"/>
          <w:b w:val="0"/>
          <w:color w:val="000000" w:themeColor="text1"/>
          <w:sz w:val="24"/>
          <w:highlight w:val="none"/>
          <w14:textFill>
            <w14:solidFill>
              <w14:schemeClr w14:val="tx1"/>
            </w14:solidFill>
          </w14:textFill>
        </w:rPr>
        <w:t>21.1投标人必须在“投标人须知前附表”规定的投标文件接收时间和投标地点提交投标文件。</w:t>
      </w:r>
    </w:p>
    <w:p w14:paraId="7E40E446">
      <w:pPr>
        <w:pStyle w:val="7"/>
        <w:keepNext w:val="0"/>
        <w:keepLines w:val="0"/>
        <w:pageBreakBefore w:val="0"/>
        <w:widowControl w:val="0"/>
        <w:numPr>
          <w:ilvl w:val="0"/>
          <w:numId w:val="0"/>
        </w:numPr>
        <w:shd w:val="clear"/>
        <w:kinsoku/>
        <w:wordWrap w:val="0"/>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21.2本项目为全流程电子化政府采购项目，通过</w:t>
      </w:r>
      <w:r>
        <w:rPr>
          <w:rFonts w:hint="eastAsia" w:ascii="仿宋" w:hAnsi="仿宋" w:eastAsia="仿宋" w:cs="仿宋"/>
          <w:color w:val="000000" w:themeColor="text1"/>
          <w:sz w:val="24"/>
          <w:highlight w:val="none"/>
          <w:u w:val="single"/>
          <w14:textFill>
            <w14:solidFill>
              <w14:schemeClr w14:val="tx1"/>
            </w14:solidFill>
          </w14:textFill>
        </w:rPr>
        <w:t>广西政府采购云平台（https://www.gcy.zfcg.gxzf.gov.cn/）</w:t>
      </w:r>
      <w:r>
        <w:rPr>
          <w:rFonts w:hint="eastAsia" w:ascii="仿宋" w:hAnsi="仿宋" w:eastAsia="仿宋" w:cs="仿宋"/>
          <w:b w:val="0"/>
          <w:color w:val="000000" w:themeColor="text1"/>
          <w:sz w:val="24"/>
          <w:highlight w:val="none"/>
          <w14:textFill>
            <w14:solidFill>
              <w14:schemeClr w14:val="tx1"/>
            </w14:solidFill>
          </w14:textFill>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53F9059">
      <w:pPr>
        <w:pStyle w:val="7"/>
        <w:keepNext w:val="0"/>
        <w:keepLines w:val="0"/>
        <w:numPr>
          <w:ilvl w:val="0"/>
          <w:numId w:val="0"/>
        </w:numPr>
        <w:shd w:val="clear"/>
        <w:spacing w:before="0" w:after="0" w:line="360" w:lineRule="auto"/>
        <w:ind w:firstLine="480" w:firstLineChars="200"/>
        <w:jc w:val="left"/>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21.3未在规定时间内上传或者未按“广西政府采购云平台”的要求编制、加密的电子投标文件，“广西政府采购云平台”将拒收。</w:t>
      </w:r>
    </w:p>
    <w:p w14:paraId="783AA98D">
      <w:pPr>
        <w:pStyle w:val="7"/>
        <w:keepNext w:val="0"/>
        <w:keepLines w:val="0"/>
        <w:numPr>
          <w:ilvl w:val="0"/>
          <w:numId w:val="0"/>
        </w:numPr>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21.4电子投标文件提交方式见“招标公告”中“四、提交投标文件截止时间、开标时间和地点”。</w:t>
      </w:r>
    </w:p>
    <w:p w14:paraId="26CC1B47">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22.投标文件的补充、修改、撤回与退回</w:t>
      </w:r>
    </w:p>
    <w:p w14:paraId="5C4702ED">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bookmarkStart w:id="116" w:name="_Toc254970684"/>
      <w:bookmarkStart w:id="117" w:name="_Toc254970543"/>
      <w:r>
        <w:rPr>
          <w:rFonts w:hint="eastAsia" w:ascii="仿宋" w:hAnsi="仿宋" w:eastAsia="仿宋" w:cs="仿宋"/>
          <w:color w:val="000000" w:themeColor="text1"/>
          <w:sz w:val="24"/>
          <w:highlight w:val="none"/>
          <w14:textFill>
            <w14:solidFill>
              <w14:schemeClr w14:val="tx1"/>
            </w14:solidFill>
          </w14:textFill>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6"/>
    <w:bookmarkEnd w:id="117"/>
    <w:p w14:paraId="551A76A2">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4E47FDF4">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22.3投标人在投标截止时间后书面通知采购人、采购代理机构撤销投标文件的，将根据本须知正文18.4的规定不予退还其投标保证金。</w:t>
      </w:r>
    </w:p>
    <w:p w14:paraId="214DD6E8">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bookmarkStart w:id="118" w:name="_Toc254970685"/>
      <w:bookmarkStart w:id="119" w:name="_Toc254970544"/>
      <w:r>
        <w:rPr>
          <w:rFonts w:hint="eastAsia" w:ascii="仿宋" w:hAnsi="仿宋" w:eastAsia="仿宋" w:cs="仿宋"/>
          <w:color w:val="000000" w:themeColor="text1"/>
          <w:highlight w:val="none"/>
          <w14:textFill>
            <w14:solidFill>
              <w14:schemeClr w14:val="tx1"/>
            </w14:solidFill>
          </w14:textFill>
        </w:rPr>
        <w:t>四、开标</w:t>
      </w:r>
      <w:bookmarkEnd w:id="118"/>
      <w:bookmarkEnd w:id="119"/>
    </w:p>
    <w:p w14:paraId="5C56BA01">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20" w:name="_23.开标时间和地点"/>
      <w:bookmarkEnd w:id="120"/>
      <w:r>
        <w:rPr>
          <w:rFonts w:hint="eastAsia" w:ascii="仿宋" w:hAnsi="仿宋" w:eastAsia="仿宋" w:cs="仿宋"/>
          <w:color w:val="000000" w:themeColor="text1"/>
          <w:sz w:val="24"/>
          <w:highlight w:val="none"/>
          <w14:textFill>
            <w14:solidFill>
              <w14:schemeClr w14:val="tx1"/>
            </w14:solidFill>
          </w14:textFill>
        </w:rPr>
        <w:t>23.开标时间和地点</w:t>
      </w:r>
    </w:p>
    <w:p w14:paraId="129788DF">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23.1开标时间及地点详见“投标人须知前附表”</w:t>
      </w:r>
    </w:p>
    <w:p w14:paraId="7FCD6026">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23.2如投标人成功解密投标文件，但未在“广西政府采购云平台”电子开标大厅参加开标的，视同认可开标过程和结果，由此产生的后果由投标人自行负责。成功解密投标文件的投标人不足3家的，不得开标。</w:t>
      </w:r>
    </w:p>
    <w:p w14:paraId="47FCD21B">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24.开标程序</w:t>
      </w:r>
    </w:p>
    <w:p w14:paraId="1975A77E">
      <w:pPr>
        <w:pStyle w:val="7"/>
        <w:keepNext w:val="0"/>
        <w:keepLines w:val="0"/>
        <w:shd w:val="clear"/>
        <w:spacing w:before="0" w:after="0" w:line="360" w:lineRule="auto"/>
        <w:ind w:left="420" w:left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24.1</w:t>
      </w:r>
      <w:r>
        <w:rPr>
          <w:rFonts w:hint="eastAsia" w:ascii="仿宋" w:hAnsi="仿宋" w:eastAsia="仿宋" w:cs="仿宋"/>
          <w:color w:val="000000" w:themeColor="text1"/>
          <w:kern w:val="0"/>
          <w:sz w:val="24"/>
          <w:highlight w:val="none"/>
          <w14:textFill>
            <w14:solidFill>
              <w14:schemeClr w14:val="tx1"/>
            </w14:solidFill>
          </w14:textFill>
        </w:rPr>
        <w:t>开标形式：</w:t>
      </w:r>
    </w:p>
    <w:p w14:paraId="18E68236">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5CCDE14">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24.2开标程序：</w:t>
      </w:r>
    </w:p>
    <w:p w14:paraId="65ED305D">
      <w:pPr>
        <w:shd w:val="clear"/>
        <w:snapToGrid w:val="0"/>
        <w:spacing w:line="360" w:lineRule="auto"/>
        <w:ind w:firstLine="42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（1）解密电子投标文件。“广西政府采购云平台”按开标时间自动提取所有投标文件。采购代理机构依托“广西政府采购云平台”向各投标人发出电子加密投标文件【开始解密】通知，由投标人进</w:t>
      </w:r>
      <w:r>
        <w:rPr>
          <w:rFonts w:hint="eastAsia" w:ascii="仿宋" w:hAnsi="仿宋" w:eastAsia="仿宋" w:cs="仿宋"/>
          <w:bCs/>
          <w:color w:val="000000" w:themeColor="text1"/>
          <w:sz w:val="24"/>
          <w:highlight w:val="none"/>
          <w14:textFill>
            <w14:solidFill>
              <w14:schemeClr w14:val="tx1"/>
            </w14:solidFill>
          </w14:textFill>
        </w:rPr>
        <w:t>行投标文件解密。</w:t>
      </w:r>
      <w:r>
        <w:rPr>
          <w:rFonts w:hint="eastAsia" w:ascii="仿宋" w:hAnsi="仿宋" w:eastAsia="仿宋" w:cs="仿宋"/>
          <w:b/>
          <w:bCs/>
          <w:color w:val="000000" w:themeColor="text1"/>
          <w:sz w:val="24"/>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仿宋" w:hAnsi="仿宋" w:eastAsia="仿宋" w:cs="仿宋"/>
          <w:b/>
          <w:color w:val="000000" w:themeColor="text1"/>
          <w:sz w:val="24"/>
          <w:highlight w:val="none"/>
          <w14:textFill>
            <w14:solidFill>
              <w14:schemeClr w14:val="tx1"/>
            </w14:solidFill>
          </w14:textFill>
        </w:rPr>
        <w:t>并在发起解密</w:t>
      </w:r>
      <w:r>
        <w:rPr>
          <w:rFonts w:hint="eastAsia" w:ascii="仿宋" w:hAnsi="仿宋" w:eastAsia="仿宋" w:cs="仿宋"/>
          <w:b/>
          <w:bCs/>
          <w:color w:val="000000" w:themeColor="text1"/>
          <w:sz w:val="24"/>
          <w:highlight w:val="none"/>
          <w14:textFill>
            <w14:solidFill>
              <w14:schemeClr w14:val="tx1"/>
            </w14:solidFill>
          </w14:textFill>
        </w:rPr>
        <w:t>通知</w:t>
      </w:r>
      <w:r>
        <w:rPr>
          <w:rFonts w:hint="eastAsia" w:ascii="仿宋" w:hAnsi="仿宋" w:eastAsia="仿宋" w:cs="仿宋"/>
          <w:b/>
          <w:color w:val="000000" w:themeColor="text1"/>
          <w:sz w:val="24"/>
          <w:highlight w:val="none"/>
          <w14:textFill>
            <w14:solidFill>
              <w14:schemeClr w14:val="tx1"/>
            </w14:solidFill>
          </w14:textFill>
        </w:rPr>
        <w:t>之时起30分钟内完成</w:t>
      </w:r>
      <w:r>
        <w:rPr>
          <w:rFonts w:hint="eastAsia" w:ascii="仿宋" w:hAnsi="仿宋" w:eastAsia="仿宋" w:cs="仿宋"/>
          <w:b/>
          <w:bCs/>
          <w:color w:val="000000" w:themeColor="text1"/>
          <w:sz w:val="24"/>
          <w:highlight w:val="none"/>
          <w14:textFill>
            <w14:solidFill>
              <w14:schemeClr w14:val="tx1"/>
            </w14:solidFill>
          </w14:textFill>
        </w:rPr>
        <w:t>对电子投标文件解密。投标文件未按时解密的，视为无效投标。</w:t>
      </w:r>
      <w:r>
        <w:rPr>
          <w:rFonts w:hint="eastAsia" w:ascii="仿宋" w:hAnsi="仿宋" w:eastAsia="仿宋" w:cs="仿宋"/>
          <w:bCs/>
          <w:color w:val="000000" w:themeColor="text1"/>
          <w:sz w:val="24"/>
          <w:highlight w:val="none"/>
          <w14:textFill>
            <w14:solidFill>
              <w14:schemeClr w14:val="tx1"/>
            </w14:solidFill>
          </w14:textFill>
        </w:rPr>
        <w:t>（解密异常情况处理：详见本章29.4电子交易活动的中止。</w:t>
      </w:r>
    </w:p>
    <w:p w14:paraId="3AB9DECE">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（2）电子唱标。投标文件解密结束，各投标供应商报价均在“广西政府采购云平台”远程不见面开标大厅展示；</w:t>
      </w:r>
    </w:p>
    <w:p w14:paraId="62DCFD70">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（3）开标过程由采购代理机构如实记录，并电子留痕，由参加电子开标的各投标人代表对电子开标记录在开标记录公布后15分钟内进行当场校核及勘误，并线上确认，未确认的视同认可开标结果。</w:t>
      </w:r>
    </w:p>
    <w:p w14:paraId="0078FD90">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9CF519A">
      <w:pPr>
        <w:shd w:val="clear"/>
        <w:snapToGrid w:val="0"/>
        <w:spacing w:line="360" w:lineRule="auto"/>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（5）开标结束。</w:t>
      </w:r>
    </w:p>
    <w:p w14:paraId="706BE1E5">
      <w:pPr>
        <w:shd w:val="clear"/>
        <w:autoSpaceDE w:val="0"/>
        <w:autoSpaceDN w:val="0"/>
        <w:adjustRightInd w:val="0"/>
        <w:spacing w:line="44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特别说明：如遇“广西政府采购云平台”电子化开标或评审程序调整的，按调整后执行。</w:t>
      </w:r>
    </w:p>
    <w:p w14:paraId="331D8DA2">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五、资格审查</w:t>
      </w:r>
    </w:p>
    <w:p w14:paraId="26859CF1">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25.资格审查</w:t>
      </w:r>
    </w:p>
    <w:p w14:paraId="07B0D1A7">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25.1开标结束后，采购人或者采购代理机构依法对投标人的资格进行审查。</w:t>
      </w:r>
    </w:p>
    <w:p w14:paraId="14FEA78F">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25.2资格审查标准为本招标文件中载明对投标人资格要求的条件。本项目资格审查采用合格制，凡符合招标文件规定的投标人资格要求的投标人均通过资格审查。</w:t>
      </w:r>
    </w:p>
    <w:p w14:paraId="6665BA1E">
      <w:pPr>
        <w:pStyle w:val="7"/>
        <w:keepNext w:val="0"/>
        <w:keepLines w:val="0"/>
        <w:numPr>
          <w:ilvl w:val="0"/>
          <w:numId w:val="0"/>
        </w:numPr>
        <w:shd w:val="clear"/>
        <w:spacing w:before="0" w:after="0"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121" w:name="_25.3_投标人有下列情形之一的，资格审查不通过而导致其投标无效："/>
      <w:bookmarkEnd w:id="121"/>
      <w:r>
        <w:rPr>
          <w:rFonts w:hint="eastAsia" w:ascii="仿宋" w:hAnsi="仿宋" w:eastAsia="仿宋" w:cs="仿宋"/>
          <w:color w:val="000000" w:themeColor="text1"/>
          <w:sz w:val="24"/>
          <w:highlight w:val="none"/>
          <w14:textFill>
            <w14:solidFill>
              <w14:schemeClr w14:val="tx1"/>
            </w14:solidFill>
          </w14:textFill>
        </w:rPr>
        <w:t>25.3投标人有下列情形之一的，资格审查不通过，作无效投标处理：</w:t>
      </w:r>
    </w:p>
    <w:p w14:paraId="1EB1078D">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（1）未按招标文件规定的方式获取本招标文件的投标人；</w:t>
      </w:r>
    </w:p>
    <w:p w14:paraId="612209C1">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（2）不具备招标文件中规定的资格要求的；</w:t>
      </w:r>
    </w:p>
    <w:p w14:paraId="70F96829">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532EBFD5">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（4）同一合同项下的不同投标人，单位负责人为同一人或者存在直接控股、管理关系的；为本项目提供过整体设计、规范编制或者项目管理、监理、检测等服务的供应商，再参加该采购项目的其他采购活动的；</w:t>
      </w:r>
    </w:p>
    <w:p w14:paraId="454DF5AE">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（5）投标文件中的资格证明文件缺少任一项“投标人须知前附表”资格证明文件规定“必须提供”的文件资料的；</w:t>
      </w:r>
    </w:p>
    <w:p w14:paraId="026613DB">
      <w:pPr>
        <w:pStyle w:val="26"/>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（6）投标文件中的资格证明文件出现任一项不符合“投标人须知前附表”资格证明文件规定“必须提供”的文件资料要求或者无效的。</w:t>
      </w:r>
    </w:p>
    <w:p w14:paraId="116E1AAC">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25.4合格投标人不足3家的，不得评标。</w:t>
      </w:r>
    </w:p>
    <w:p w14:paraId="3958AA1D">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六、评标</w:t>
      </w:r>
    </w:p>
    <w:p w14:paraId="33B778E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22" w:name="_26.组建评标委员会"/>
      <w:bookmarkEnd w:id="122"/>
      <w:r>
        <w:rPr>
          <w:rFonts w:hint="eastAsia" w:ascii="仿宋" w:hAnsi="仿宋" w:eastAsia="仿宋" w:cs="仿宋"/>
          <w:color w:val="000000" w:themeColor="text1"/>
          <w:sz w:val="24"/>
          <w:highlight w:val="none"/>
          <w14:textFill>
            <w14:solidFill>
              <w14:schemeClr w14:val="tx1"/>
            </w14:solidFill>
          </w14:textFill>
        </w:rPr>
        <w:t>26.组建评标委员会</w:t>
      </w:r>
    </w:p>
    <w:p w14:paraId="29EEA825">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评标委员会由采购人代表和评审专家组成，具体人数详见“投标人须知前附表”，其中评审专家不得少于成员总数的三分之二。</w:t>
      </w:r>
    </w:p>
    <w:p w14:paraId="4959D5FE">
      <w:pPr>
        <w:pStyle w:val="26"/>
        <w:shd w:val="clear"/>
        <w:snapToGrid w:val="0"/>
        <w:spacing w:line="360" w:lineRule="auto"/>
        <w:ind w:left="2" w:leftChars="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参加过采购项目前期咨询论证的专家，不得参加该采购项目的评审活动。</w:t>
      </w:r>
    </w:p>
    <w:p w14:paraId="148D14A8">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27.评标的依据</w:t>
      </w:r>
    </w:p>
    <w:p w14:paraId="5CDF12AC">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评标委员会以“第四章评标方法和评标标准”为依据对投标文件进行评审，没有规定的方法、评审因素和标准，不作为评标依据。</w:t>
      </w:r>
    </w:p>
    <w:p w14:paraId="16A84592">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28.评标原则</w:t>
      </w:r>
    </w:p>
    <w:p w14:paraId="43CB8696">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08ACD56">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w:t>
      </w:r>
      <w:bookmarkStart w:id="123" w:name="_28.3评标方法。本项目将按须知前附表规定的评标办法进行评标，具体评标"/>
      <w:bookmarkEnd w:id="123"/>
      <w:r>
        <w:rPr>
          <w:rFonts w:hint="eastAsia" w:ascii="仿宋" w:hAnsi="仿宋" w:eastAsia="仿宋" w:cs="仿宋"/>
          <w:color w:val="000000" w:themeColor="text1"/>
          <w:sz w:val="24"/>
          <w:szCs w:val="24"/>
          <w:highlight w:val="none"/>
          <w14:textFill>
            <w14:solidFill>
              <w14:schemeClr w14:val="tx1"/>
            </w14:solidFill>
          </w14:textFill>
        </w:rPr>
        <w:t>评委表决。评标委员会成员对需要共同认定的事项存在争议的，应当按照少数服从多数的原则作出结论。</w:t>
      </w:r>
    </w:p>
    <w:p w14:paraId="4246CAC7">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4237722">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28.4评标过程的监控。本项目评标过程实行全程录音、录像监控，</w:t>
      </w:r>
      <w:r>
        <w:rPr>
          <w:rFonts w:hint="eastAsia" w:ascii="仿宋" w:hAnsi="仿宋" w:eastAsia="仿宋" w:cs="仿宋"/>
          <w:b/>
          <w:bCs/>
          <w:color w:val="000000" w:themeColor="text1"/>
          <w:sz w:val="24"/>
          <w:szCs w:val="24"/>
          <w:highlight w:val="none"/>
          <w14:textFill>
            <w14:solidFill>
              <w14:schemeClr w14:val="tx1"/>
            </w14:solidFill>
          </w14:textFill>
        </w:rPr>
        <w:t>投标人在评标过程中所进行的试图影响评标结果的不公正活动，可能导致其投标无效</w:t>
      </w:r>
      <w:r>
        <w:rPr>
          <w:rFonts w:hint="eastAsia" w:ascii="仿宋" w:hAnsi="仿宋" w:eastAsia="仿宋" w:cs="仿宋"/>
          <w:color w:val="000000" w:themeColor="text1"/>
          <w:sz w:val="24"/>
          <w:szCs w:val="24"/>
          <w:highlight w:val="none"/>
          <w14:textFill>
            <w14:solidFill>
              <w14:schemeClr w14:val="tx1"/>
            </w14:solidFill>
          </w14:textFill>
        </w:rPr>
        <w:t>。</w:t>
      </w:r>
    </w:p>
    <w:p w14:paraId="40AB0D78">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29.评标方法及中标候选人推荐</w:t>
      </w:r>
    </w:p>
    <w:p w14:paraId="036252F3">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29.1本项目的评标方法详见“投标人须知前附表”。</w:t>
      </w:r>
    </w:p>
    <w:p w14:paraId="2AE04164">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29.2允许负偏离的条款数量详见“投标人须知前附表”。</w:t>
      </w:r>
    </w:p>
    <w:p w14:paraId="188B4012">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29.3中标候选人推荐数量详见“投标人须知前附表”。</w:t>
      </w:r>
    </w:p>
    <w:p w14:paraId="77B5719C">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29.4评标委员会将按照“第四章评标方法和评标标准”规定的方法、评审因素、标准和程序对投标文件进行评审。</w:t>
      </w:r>
    </w:p>
    <w:p w14:paraId="063C96D8">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29.5电子交易活动的中止。采购过程中出现以下情形，导致电子交易平台无法正常运行，或者无法保证电子交易的公平、公正和安全时，采购代理机构可中止电子交易活动：</w:t>
      </w:r>
    </w:p>
    <w:p w14:paraId="2C4E65CE">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（1）电子交易平台发生故障而无法登录访问的；</w:t>
      </w:r>
    </w:p>
    <w:p w14:paraId="0B42E33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（2）电子交易平台应用或数据库出现错误，不能进行正常操作的；</w:t>
      </w:r>
    </w:p>
    <w:p w14:paraId="75EC7B5B">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（3）电子交易平台发现严重安全漏洞，有潜在泄密危险的；</w:t>
      </w:r>
    </w:p>
    <w:p w14:paraId="2A6639F6">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（4）病毒发作导致不能进行正常操作的；</w:t>
      </w:r>
    </w:p>
    <w:p w14:paraId="428EDDAD">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（4）其他无法保证电子交易的公平、公正和安全的情况。</w:t>
      </w:r>
    </w:p>
    <w:p w14:paraId="304FDAD9">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29.6出现以上情形，不影响采购公平、公正性的，采购代理机构可以待上述情形消除后继续组织电子交易活动；影响或可能影响采购公平、公正性的，经采购代理机构确认后，应当重新采购。</w:t>
      </w:r>
    </w:p>
    <w:p w14:paraId="0A810E1A">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bookmarkStart w:id="124" w:name="_Toc254970687"/>
      <w:bookmarkStart w:id="125" w:name="_Toc254970546"/>
      <w:r>
        <w:rPr>
          <w:rFonts w:hint="eastAsia" w:ascii="仿宋" w:hAnsi="仿宋" w:eastAsia="仿宋" w:cs="仿宋"/>
          <w:color w:val="000000" w:themeColor="text1"/>
          <w:highlight w:val="none"/>
          <w14:textFill>
            <w14:solidFill>
              <w14:schemeClr w14:val="tx1"/>
            </w14:solidFill>
          </w14:textFill>
        </w:rPr>
        <w:t>七、</w:t>
      </w:r>
      <w:bookmarkEnd w:id="124"/>
      <w:bookmarkEnd w:id="125"/>
      <w:r>
        <w:rPr>
          <w:rFonts w:hint="eastAsia" w:ascii="仿宋" w:hAnsi="仿宋" w:eastAsia="仿宋" w:cs="仿宋"/>
          <w:color w:val="000000" w:themeColor="text1"/>
          <w:highlight w:val="none"/>
          <w14:textFill>
            <w14:solidFill>
              <w14:schemeClr w14:val="tx1"/>
            </w14:solidFill>
          </w14:textFill>
        </w:rPr>
        <w:t>中标和合同</w:t>
      </w:r>
    </w:p>
    <w:p w14:paraId="567A9DA3">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30.确定中标人</w:t>
      </w:r>
    </w:p>
    <w:p w14:paraId="1505E841">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F3D8A73">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30.2采购人在收到评标报告5个工作日内未按评标报告推荐的中标候选人顺序确定中标人，又不能说明合法理由的，视同按评标报告推荐的顺序确定排名第一的中标候选人为中标人。</w:t>
      </w:r>
    </w:p>
    <w:p w14:paraId="01823DF6">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30.3出现下列情形之一的，应予废标：</w:t>
      </w:r>
    </w:p>
    <w:p w14:paraId="34DD3E98">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（1）符合专业条件的供应商或者对招标文件作实质响应的供应商不足三家的；</w:t>
      </w:r>
    </w:p>
    <w:p w14:paraId="2C9F4502">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14:paraId="3F3BB740">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（3）投标人的报价均超过了采购预算，采购人不能支付的；</w:t>
      </w:r>
    </w:p>
    <w:p w14:paraId="2DA74ABE">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（4）因重大变故，采购任务取消的。</w:t>
      </w:r>
    </w:p>
    <w:p w14:paraId="3DA0FB6B">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废标后，采购人应当将废标理由通知所有投标人。</w:t>
      </w:r>
    </w:p>
    <w:p w14:paraId="40A404EC">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451E4DA4">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31.结果公告</w:t>
      </w:r>
    </w:p>
    <w:p w14:paraId="0C953DFC">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w:t>
      </w:r>
      <w:r>
        <w:rPr>
          <w:rFonts w:hint="eastAsia" w:ascii="仿宋" w:hAnsi="仿宋" w:eastAsia="仿宋" w:cs="仿宋"/>
          <w:color w:val="000000" w:themeColor="text1"/>
          <w:sz w:val="24"/>
          <w:highlight w:val="none"/>
          <w14:textFill>
            <w14:solidFill>
              <w14:schemeClr w14:val="tx1"/>
            </w14:solidFill>
          </w14:textFill>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b w:val="0"/>
          <w:color w:val="000000" w:themeColor="text1"/>
          <w:sz w:val="24"/>
          <w:highlight w:val="none"/>
          <w14:textFill>
            <w14:solidFill>
              <w14:schemeClr w14:val="tx1"/>
            </w14:solidFill>
          </w14:textFill>
        </w:rPr>
        <w:t>排名第二的中标候选人因前款规定的同样原因被取消中标资格的，采购人可以确定排名第三的中标候选人为中标人，以此类推。以上信息查询记录及相关证据与采购文件一并保存。</w:t>
      </w:r>
    </w:p>
    <w:p w14:paraId="5514915D">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54E19B16">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32.发出中标通知书</w:t>
      </w:r>
    </w:p>
    <w:p w14:paraId="4C5B922E">
      <w:pPr>
        <w:pStyle w:val="7"/>
        <w:keepNext w:val="0"/>
        <w:keepLines w:val="0"/>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在公告中标结果的同时，采购代理机构向中标人发出中标通知书。对未通过资格审查的投标人，应当告知其未通过的原因；采用综合评分办法评审的，还应当告知未中标人本人的评审得分与排序。</w:t>
      </w:r>
    </w:p>
    <w:p w14:paraId="74DEB85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33.无义务解释未中标原因</w:t>
      </w:r>
    </w:p>
    <w:p w14:paraId="16F95645">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采购代理机构无义务向未中标的投标人解释未中标原因和退还投标文件。</w:t>
      </w:r>
    </w:p>
    <w:p w14:paraId="303C932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34.合同授予标准</w:t>
      </w:r>
    </w:p>
    <w:p w14:paraId="733E8C8B">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合同将授予被确定实质上响应招标文件要求，具备履行合同能力的中标人（招标文件另有约定多名中标人的除外）。</w:t>
      </w:r>
    </w:p>
    <w:p w14:paraId="5D7FB53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35.履约保证金</w:t>
      </w:r>
    </w:p>
    <w:p w14:paraId="531EE26D">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bookmarkStart w:id="126" w:name="_39.1中标人须于签订合同前按本须知前附表规定的金额转账或电汇到指定账"/>
      <w:bookmarkEnd w:id="126"/>
      <w:r>
        <w:rPr>
          <w:rFonts w:hint="eastAsia" w:ascii="仿宋" w:hAnsi="仿宋" w:eastAsia="仿宋" w:cs="仿宋"/>
          <w:b w:val="0"/>
          <w:color w:val="000000" w:themeColor="text1"/>
          <w:sz w:val="24"/>
          <w:highlight w:val="none"/>
          <w14:textFill>
            <w14:solidFill>
              <w14:schemeClr w14:val="tx1"/>
            </w14:solidFill>
          </w14:textFill>
        </w:rPr>
        <w:t>35.1履约保证金的金额、提交方式、退付的时间和条件详见“投标人须知前附表”。中标人未按规定提交履约保证金的，视为拒绝与采购人签订合同。</w:t>
      </w:r>
    </w:p>
    <w:p w14:paraId="5F277D5E">
      <w:pPr>
        <w:pStyle w:val="7"/>
        <w:keepNext w:val="0"/>
        <w:keepLines w:val="0"/>
        <w:shd w:val="clear"/>
        <w:spacing w:before="0" w:after="0"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14:paraId="55351527">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36.签订合同</w:t>
      </w:r>
    </w:p>
    <w:p w14:paraId="7370BC96">
      <w:pPr>
        <w:pStyle w:val="7"/>
        <w:keepNext w:val="0"/>
        <w:keepLines w:val="0"/>
        <w:shd w:val="clear"/>
        <w:spacing w:before="0" w:after="0" w:line="360" w:lineRule="auto"/>
        <w:ind w:firstLine="360" w:firstLineChars="150"/>
        <w:rPr>
          <w:rFonts w:hint="eastAsia" w:ascii="仿宋" w:hAnsi="仿宋" w:eastAsia="仿宋" w:cs="仿宋"/>
          <w:b w:val="0"/>
          <w:bCs/>
          <w:color w:val="000000" w:themeColor="text1"/>
          <w:sz w:val="24"/>
          <w:highlight w:val="none"/>
          <w14:textFill>
            <w14:solidFill>
              <w14:schemeClr w14:val="tx1"/>
            </w14:solidFill>
          </w14:textFill>
        </w:rPr>
      </w:pPr>
      <w:bookmarkStart w:id="127" w:name="_40.1投标人接到中标通知书后，按须知前附表规定向采购人出示相关资格证"/>
      <w:bookmarkEnd w:id="127"/>
      <w:r>
        <w:rPr>
          <w:rFonts w:hint="eastAsia" w:ascii="仿宋" w:hAnsi="仿宋" w:eastAsia="仿宋" w:cs="仿宋"/>
          <w:b w:val="0"/>
          <w:color w:val="000000" w:themeColor="text1"/>
          <w:sz w:val="24"/>
          <w:highlight w:val="none"/>
          <w14:textFill>
            <w14:solidFill>
              <w14:schemeClr w14:val="tx1"/>
            </w14:solidFill>
          </w14:textFill>
        </w:rPr>
        <w:t>36.1投标人领取中标通知书（书面或电子）后，按“投标人须知前附表”规定向采购人出示相关证明材料，经采购人核验合格后方可签订采购合同（书面或电子）。</w:t>
      </w:r>
      <w:r>
        <w:rPr>
          <w:rFonts w:hint="eastAsia" w:ascii="仿宋" w:hAnsi="仿宋" w:eastAsia="仿宋" w:cs="仿宋"/>
          <w:b w:val="0"/>
          <w:bCs/>
          <w:color w:val="000000" w:themeColor="text1"/>
          <w:sz w:val="24"/>
          <w:highlight w:val="none"/>
          <w14:textFill>
            <w14:solidFill>
              <w14:schemeClr w14:val="tx1"/>
            </w14:solidFill>
          </w14:textFill>
        </w:rPr>
        <w:t>如中标人为联合体的，联合体各方应当共同与采购人签订采购合同，就采购合同约定的事项对采购人承担连带责任。</w:t>
      </w:r>
    </w:p>
    <w:p w14:paraId="0691BAA1">
      <w:pPr>
        <w:pStyle w:val="7"/>
        <w:keepNext w:val="0"/>
        <w:keepLines w:val="0"/>
        <w:numPr>
          <w:ilvl w:val="0"/>
          <w:numId w:val="0"/>
        </w:numPr>
        <w:shd w:val="clear"/>
        <w:spacing w:before="0" w:after="0" w:line="360" w:lineRule="auto"/>
        <w:ind w:firstLine="480" w:firstLine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36.2签订合同时间：中标通知书（中标公告）发出之日起25个日历日内。</w:t>
      </w:r>
    </w:p>
    <w:p w14:paraId="2F56595E">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36.3中标人拒绝与采购人签订合同的，按照本须知正文第30.4条的规定执行。</w:t>
      </w:r>
    </w:p>
    <w:p w14:paraId="7140A9A9">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28" w:name="_41.政府采购合同公告"/>
      <w:bookmarkEnd w:id="128"/>
      <w:r>
        <w:rPr>
          <w:rFonts w:hint="eastAsia" w:ascii="仿宋" w:hAnsi="仿宋" w:eastAsia="仿宋" w:cs="仿宋"/>
          <w:color w:val="000000" w:themeColor="text1"/>
          <w:sz w:val="24"/>
          <w:highlight w:val="none"/>
          <w14:textFill>
            <w14:solidFill>
              <w14:schemeClr w14:val="tx1"/>
            </w14:solidFill>
          </w14:textFill>
        </w:rPr>
        <w:t>37.政府采购合同公告</w:t>
      </w:r>
    </w:p>
    <w:p w14:paraId="2791A089">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028F72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38.询问、质疑和投诉</w:t>
      </w:r>
    </w:p>
    <w:p w14:paraId="6D757D77">
      <w:pPr>
        <w:pStyle w:val="8"/>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14:paraId="2DA50F9B">
      <w:pPr>
        <w:pStyle w:val="8"/>
        <w:shd w:val="clea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w:t>
      </w:r>
    </w:p>
    <w:p w14:paraId="7654D31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（1）对可以质疑的招标文件提出质疑的，为收到招标文件之日或者招标文件公告期限届满之日；</w:t>
      </w:r>
    </w:p>
    <w:p w14:paraId="401F4B4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（2）对采购过程提出质疑的，为各采购程序环节结束之日；</w:t>
      </w:r>
    </w:p>
    <w:p w14:paraId="78B99DCB">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（3）对中标结果提出质疑的，为中标结果公告期限届满之日。</w:t>
      </w:r>
    </w:p>
    <w:p w14:paraId="7324B343">
      <w:pPr>
        <w:pStyle w:val="7"/>
        <w:keepNext w:val="0"/>
        <w:keepLines w:val="0"/>
        <w:shd w:val="clear"/>
        <w:spacing w:before="0" w:after="0" w:line="360" w:lineRule="auto"/>
        <w:ind w:firstLine="360" w:firstLineChars="15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38.3</w:t>
      </w:r>
      <w:r>
        <w:rPr>
          <w:rFonts w:hint="eastAsia" w:ascii="仿宋" w:hAnsi="仿宋" w:eastAsia="仿宋" w:cs="仿宋"/>
          <w:bCs/>
          <w:color w:val="000000" w:themeColor="text1"/>
          <w:sz w:val="24"/>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0F851873">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（1）供应商的姓名或者名称、地址、邮编、联系人及联系电话；</w:t>
      </w:r>
    </w:p>
    <w:p w14:paraId="4977B28D">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（2）质疑项目的名称、编号；</w:t>
      </w:r>
    </w:p>
    <w:p w14:paraId="2301CAD3">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（3）具体、明确的质疑事项和与质疑事项相关的请求；</w:t>
      </w:r>
    </w:p>
    <w:p w14:paraId="68E8DBAC">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（4）事实依据；</w:t>
      </w:r>
    </w:p>
    <w:p w14:paraId="0EC8E5A2">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（5）必要的法律依据；</w:t>
      </w:r>
    </w:p>
    <w:p w14:paraId="3711BFDC">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（6）提出质疑的日期。</w:t>
      </w:r>
    </w:p>
    <w:p w14:paraId="314088DB">
      <w:pPr>
        <w:pStyle w:val="26"/>
        <w:shd w:val="clear"/>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5C90413D">
      <w:pPr>
        <w:pStyle w:val="7"/>
        <w:keepNext w:val="0"/>
        <w:keepLines w:val="0"/>
        <w:shd w:val="clear"/>
        <w:snapToGrid w:val="0"/>
        <w:spacing w:before="0" w:after="0" w:line="360" w:lineRule="auto"/>
        <w:ind w:firstLine="480" w:firstLineChars="200"/>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3</w:t>
      </w:r>
      <w:r>
        <w:rPr>
          <w:rFonts w:hint="eastAsia" w:ascii="仿宋" w:hAnsi="仿宋" w:eastAsia="仿宋" w:cs="仿宋"/>
          <w:b w:val="0"/>
          <w:bCs/>
          <w:color w:val="000000" w:themeColor="text1"/>
          <w:sz w:val="24"/>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14:paraId="0D6A808B">
      <w:pPr>
        <w:pStyle w:val="26"/>
        <w:shd w:val="clear"/>
        <w:snapToGrid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（1）对招标文件提出的质疑，依法通过澄清或者修改可以继续开展采购活动的，澄清或者修改招标文件后继续开展采购活动；否则应当修改招标文件后重新开展采购活动。</w:t>
      </w:r>
    </w:p>
    <w:p w14:paraId="4546D58A">
      <w:pPr>
        <w:pStyle w:val="26"/>
        <w:shd w:val="clear"/>
        <w:snapToGrid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（2）对采购过程、中标结果提出的质疑，合格供应商符合法定数量时，可以从合格的中标候选人中另行确定中标供应商的，应当依法另行确定中标供应商；否则应当重新开展采购活动。</w:t>
      </w:r>
    </w:p>
    <w:p w14:paraId="1D80BFF5">
      <w:pPr>
        <w:pStyle w:val="26"/>
        <w:shd w:val="clear"/>
        <w:snapToGrid w:val="0"/>
        <w:spacing w:line="360" w:lineRule="auto"/>
        <w:ind w:firstLine="42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质疑答复导致中标结果改变的，采购人或者采购代理机构应当将有关情况书面报告本级财政部门。</w:t>
      </w:r>
    </w:p>
    <w:p w14:paraId="1B583A5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29" w:name="_八、其他事项"/>
      <w:bookmarkEnd w:id="129"/>
    </w:p>
    <w:p w14:paraId="28AECF5C">
      <w:pPr>
        <w:pStyle w:val="5"/>
        <w:keepNext w:val="0"/>
        <w:keepLines w:val="0"/>
        <w:shd w:val="clea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八、其他事项</w:t>
      </w:r>
    </w:p>
    <w:p w14:paraId="1B1919E3">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bookmarkStart w:id="130" w:name="_42.代理服务费"/>
      <w:bookmarkEnd w:id="130"/>
      <w:r>
        <w:rPr>
          <w:rFonts w:hint="eastAsia" w:ascii="仿宋" w:hAnsi="仿宋" w:eastAsia="仿宋" w:cs="仿宋"/>
          <w:color w:val="000000" w:themeColor="text1"/>
          <w:sz w:val="24"/>
          <w:highlight w:val="none"/>
          <w14:textFill>
            <w14:solidFill>
              <w14:schemeClr w14:val="tx1"/>
            </w14:solidFill>
          </w14:textFill>
        </w:rPr>
        <w:t>39.代理服务费</w:t>
      </w:r>
    </w:p>
    <w:p w14:paraId="6B191C3D">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39.1代理服务收取标准及缴费账户详见“投标人须知前附表”，投标人为联合体的，可以由联合体中的一方或者多方共同交纳代理服务费。</w:t>
      </w:r>
    </w:p>
    <w:p w14:paraId="56C8467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39.2代理服务收费标准（按固定采购代理收费标准的不适合此条款）：</w:t>
      </w:r>
    </w:p>
    <w:tbl>
      <w:tblPr>
        <w:tblStyle w:val="4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1914"/>
        <w:gridCol w:w="1946"/>
        <w:gridCol w:w="1914"/>
      </w:tblGrid>
      <w:tr w14:paraId="4CB9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006" w:type="dxa"/>
            <w:tcBorders>
              <w:tl2br w:val="single" w:color="auto" w:sz="4" w:space="0"/>
            </w:tcBorders>
            <w:vAlign w:val="center"/>
          </w:tcPr>
          <w:p w14:paraId="1EA76765">
            <w:pPr>
              <w:shd w:val="clear"/>
              <w:spacing w:line="360" w:lineRule="auto"/>
              <w:ind w:firstLine="3000" w:firstLineChars="1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费率</w:t>
            </w:r>
          </w:p>
          <w:p w14:paraId="10A9DA4E">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中标金额</w:t>
            </w:r>
          </w:p>
        </w:tc>
        <w:tc>
          <w:tcPr>
            <w:tcW w:w="1914" w:type="dxa"/>
            <w:vAlign w:val="center"/>
          </w:tcPr>
          <w:p w14:paraId="0D493B7F">
            <w:pPr>
              <w:shd w:val="clear"/>
              <w:spacing w:line="360" w:lineRule="auto"/>
              <w:ind w:firstLine="120" w:firstLine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货物招标</w:t>
            </w:r>
          </w:p>
        </w:tc>
        <w:tc>
          <w:tcPr>
            <w:tcW w:w="1946" w:type="dxa"/>
            <w:vAlign w:val="center"/>
          </w:tcPr>
          <w:p w14:paraId="2F2C9ADB">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服务招标</w:t>
            </w:r>
          </w:p>
        </w:tc>
        <w:tc>
          <w:tcPr>
            <w:tcW w:w="1914" w:type="dxa"/>
            <w:vAlign w:val="center"/>
          </w:tcPr>
          <w:p w14:paraId="71368B0A">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工程招标</w:t>
            </w:r>
          </w:p>
        </w:tc>
      </w:tr>
      <w:tr w14:paraId="71F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62509DF6">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100万元以下</w:t>
            </w:r>
          </w:p>
        </w:tc>
        <w:tc>
          <w:tcPr>
            <w:tcW w:w="1914" w:type="dxa"/>
            <w:vAlign w:val="center"/>
          </w:tcPr>
          <w:p w14:paraId="5CA4230B">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1.5%</w:t>
            </w:r>
          </w:p>
        </w:tc>
        <w:tc>
          <w:tcPr>
            <w:tcW w:w="1946" w:type="dxa"/>
            <w:vAlign w:val="center"/>
          </w:tcPr>
          <w:p w14:paraId="20759A62">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1.5%</w:t>
            </w:r>
          </w:p>
        </w:tc>
        <w:tc>
          <w:tcPr>
            <w:tcW w:w="1914" w:type="dxa"/>
            <w:vAlign w:val="center"/>
          </w:tcPr>
          <w:p w14:paraId="53920DFF">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1.0%</w:t>
            </w:r>
          </w:p>
        </w:tc>
      </w:tr>
      <w:tr w14:paraId="303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1AC80517">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100～500万元</w:t>
            </w:r>
          </w:p>
        </w:tc>
        <w:tc>
          <w:tcPr>
            <w:tcW w:w="1914" w:type="dxa"/>
            <w:vAlign w:val="center"/>
          </w:tcPr>
          <w:p w14:paraId="73F12B2B">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1.1%</w:t>
            </w:r>
          </w:p>
        </w:tc>
        <w:tc>
          <w:tcPr>
            <w:tcW w:w="1946" w:type="dxa"/>
            <w:vAlign w:val="center"/>
          </w:tcPr>
          <w:p w14:paraId="1285C412">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0.8%</w:t>
            </w:r>
          </w:p>
        </w:tc>
        <w:tc>
          <w:tcPr>
            <w:tcW w:w="1914" w:type="dxa"/>
            <w:vAlign w:val="center"/>
          </w:tcPr>
          <w:p w14:paraId="7E5748CC">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0.7%</w:t>
            </w:r>
          </w:p>
        </w:tc>
      </w:tr>
      <w:tr w14:paraId="6E5A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6" w:type="dxa"/>
            <w:vAlign w:val="center"/>
          </w:tcPr>
          <w:p w14:paraId="5E716E2F">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500～1000万元</w:t>
            </w:r>
          </w:p>
        </w:tc>
        <w:tc>
          <w:tcPr>
            <w:tcW w:w="1914" w:type="dxa"/>
            <w:vAlign w:val="center"/>
          </w:tcPr>
          <w:p w14:paraId="3C413808">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0.8%</w:t>
            </w:r>
          </w:p>
        </w:tc>
        <w:tc>
          <w:tcPr>
            <w:tcW w:w="1946" w:type="dxa"/>
            <w:vAlign w:val="center"/>
          </w:tcPr>
          <w:p w14:paraId="5D42744C">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0.45%</w:t>
            </w:r>
          </w:p>
        </w:tc>
        <w:tc>
          <w:tcPr>
            <w:tcW w:w="1914" w:type="dxa"/>
            <w:vAlign w:val="center"/>
          </w:tcPr>
          <w:p w14:paraId="00640F35">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0.55%</w:t>
            </w:r>
          </w:p>
        </w:tc>
      </w:tr>
      <w:tr w14:paraId="29EC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5268EA57">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1000～5000万元</w:t>
            </w:r>
          </w:p>
        </w:tc>
        <w:tc>
          <w:tcPr>
            <w:tcW w:w="1914" w:type="dxa"/>
            <w:vAlign w:val="center"/>
          </w:tcPr>
          <w:p w14:paraId="1F8BAACF">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0.5%</w:t>
            </w:r>
          </w:p>
        </w:tc>
        <w:tc>
          <w:tcPr>
            <w:tcW w:w="1946" w:type="dxa"/>
            <w:vAlign w:val="center"/>
          </w:tcPr>
          <w:p w14:paraId="0B1AD8FA">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0.25%</w:t>
            </w:r>
          </w:p>
        </w:tc>
        <w:tc>
          <w:tcPr>
            <w:tcW w:w="1914" w:type="dxa"/>
            <w:vAlign w:val="center"/>
          </w:tcPr>
          <w:p w14:paraId="23854913">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0.35%</w:t>
            </w:r>
          </w:p>
        </w:tc>
      </w:tr>
      <w:tr w14:paraId="538F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3539956B">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5000万元～1亿元</w:t>
            </w:r>
          </w:p>
        </w:tc>
        <w:tc>
          <w:tcPr>
            <w:tcW w:w="1914" w:type="dxa"/>
            <w:vAlign w:val="center"/>
          </w:tcPr>
          <w:p w14:paraId="3839899B">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0.25%</w:t>
            </w:r>
          </w:p>
        </w:tc>
        <w:tc>
          <w:tcPr>
            <w:tcW w:w="1946" w:type="dxa"/>
            <w:vAlign w:val="center"/>
          </w:tcPr>
          <w:p w14:paraId="62035AED">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0.1%</w:t>
            </w:r>
          </w:p>
        </w:tc>
        <w:tc>
          <w:tcPr>
            <w:tcW w:w="1914" w:type="dxa"/>
            <w:vAlign w:val="center"/>
          </w:tcPr>
          <w:p w14:paraId="5B2B86A4">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0.2%</w:t>
            </w:r>
          </w:p>
        </w:tc>
      </w:tr>
      <w:tr w14:paraId="3D5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48526B6E">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1～5亿元</w:t>
            </w:r>
          </w:p>
        </w:tc>
        <w:tc>
          <w:tcPr>
            <w:tcW w:w="1914" w:type="dxa"/>
            <w:vAlign w:val="center"/>
          </w:tcPr>
          <w:p w14:paraId="2D37E07B">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0.05%</w:t>
            </w:r>
          </w:p>
        </w:tc>
        <w:tc>
          <w:tcPr>
            <w:tcW w:w="1946" w:type="dxa"/>
            <w:vAlign w:val="center"/>
          </w:tcPr>
          <w:p w14:paraId="4BA4D443">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0.05%</w:t>
            </w:r>
          </w:p>
        </w:tc>
        <w:tc>
          <w:tcPr>
            <w:tcW w:w="1914" w:type="dxa"/>
            <w:vAlign w:val="center"/>
          </w:tcPr>
          <w:p w14:paraId="7466E956">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0.05%</w:t>
            </w:r>
          </w:p>
        </w:tc>
      </w:tr>
      <w:tr w14:paraId="3E10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6" w:type="dxa"/>
            <w:vAlign w:val="center"/>
          </w:tcPr>
          <w:p w14:paraId="347BB688">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5～10亿元</w:t>
            </w:r>
          </w:p>
        </w:tc>
        <w:tc>
          <w:tcPr>
            <w:tcW w:w="1914" w:type="dxa"/>
            <w:vAlign w:val="center"/>
          </w:tcPr>
          <w:p w14:paraId="772FE7F7">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0.035%</w:t>
            </w:r>
          </w:p>
        </w:tc>
        <w:tc>
          <w:tcPr>
            <w:tcW w:w="1946" w:type="dxa"/>
            <w:vAlign w:val="center"/>
          </w:tcPr>
          <w:p w14:paraId="59AB4AF6">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0.035%</w:t>
            </w:r>
          </w:p>
        </w:tc>
        <w:tc>
          <w:tcPr>
            <w:tcW w:w="1914" w:type="dxa"/>
            <w:vAlign w:val="center"/>
          </w:tcPr>
          <w:p w14:paraId="3E407813">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0.035%</w:t>
            </w:r>
          </w:p>
        </w:tc>
      </w:tr>
      <w:tr w14:paraId="468A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1EB87063">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10～50亿元</w:t>
            </w:r>
          </w:p>
        </w:tc>
        <w:tc>
          <w:tcPr>
            <w:tcW w:w="1914" w:type="dxa"/>
            <w:vAlign w:val="center"/>
          </w:tcPr>
          <w:p w14:paraId="60F30D22">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0.008%</w:t>
            </w:r>
          </w:p>
        </w:tc>
        <w:tc>
          <w:tcPr>
            <w:tcW w:w="1946" w:type="dxa"/>
            <w:vAlign w:val="center"/>
          </w:tcPr>
          <w:p w14:paraId="0087B782">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0.008%</w:t>
            </w:r>
          </w:p>
        </w:tc>
        <w:tc>
          <w:tcPr>
            <w:tcW w:w="1914" w:type="dxa"/>
            <w:vAlign w:val="center"/>
          </w:tcPr>
          <w:p w14:paraId="57570F8F">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0.008%</w:t>
            </w:r>
          </w:p>
        </w:tc>
      </w:tr>
      <w:tr w14:paraId="4AD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33963136">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50～100亿元</w:t>
            </w:r>
          </w:p>
        </w:tc>
        <w:tc>
          <w:tcPr>
            <w:tcW w:w="1914" w:type="dxa"/>
            <w:vAlign w:val="center"/>
          </w:tcPr>
          <w:p w14:paraId="794DA628">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0.006%</w:t>
            </w:r>
          </w:p>
        </w:tc>
        <w:tc>
          <w:tcPr>
            <w:tcW w:w="1946" w:type="dxa"/>
            <w:vAlign w:val="center"/>
          </w:tcPr>
          <w:p w14:paraId="3C4FBDB0">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0.006%</w:t>
            </w:r>
          </w:p>
        </w:tc>
        <w:tc>
          <w:tcPr>
            <w:tcW w:w="1914" w:type="dxa"/>
            <w:vAlign w:val="center"/>
          </w:tcPr>
          <w:p w14:paraId="442961DE">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0.006%</w:t>
            </w:r>
          </w:p>
        </w:tc>
      </w:tr>
      <w:tr w14:paraId="4914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6" w:type="dxa"/>
            <w:vAlign w:val="center"/>
          </w:tcPr>
          <w:p w14:paraId="5C908561">
            <w:pPr>
              <w:shd w:val="clea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100亿以上</w:t>
            </w:r>
          </w:p>
        </w:tc>
        <w:tc>
          <w:tcPr>
            <w:tcW w:w="1914" w:type="dxa"/>
            <w:vAlign w:val="center"/>
          </w:tcPr>
          <w:p w14:paraId="5EB719E1">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0.004%</w:t>
            </w:r>
          </w:p>
        </w:tc>
        <w:tc>
          <w:tcPr>
            <w:tcW w:w="1946" w:type="dxa"/>
            <w:vAlign w:val="center"/>
          </w:tcPr>
          <w:p w14:paraId="48C5B787">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0.004%</w:t>
            </w:r>
          </w:p>
        </w:tc>
        <w:tc>
          <w:tcPr>
            <w:tcW w:w="1914" w:type="dxa"/>
            <w:vAlign w:val="center"/>
          </w:tcPr>
          <w:p w14:paraId="3A381AA4">
            <w:pPr>
              <w:shd w:val="clea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0.004%</w:t>
            </w:r>
          </w:p>
        </w:tc>
      </w:tr>
    </w:tbl>
    <w:p w14:paraId="2202E789">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p>
    <w:p w14:paraId="653B8BCE">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（1）按本表费率计算的收费为采购代理的收费基准价格；</w:t>
      </w:r>
    </w:p>
    <w:p w14:paraId="18395ECB">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（2）采购代理收费按差额定率累进法计算。</w:t>
      </w:r>
    </w:p>
    <w:p w14:paraId="2D9B32B7">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例如：某货物采购代理业务中标金额或者暂定价为200万元，计算采购代理收费额如下：</w:t>
      </w:r>
    </w:p>
    <w:p w14:paraId="607229CC">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100万元×l.5％＝1.5万元</w:t>
      </w:r>
    </w:p>
    <w:p w14:paraId="4CD5B41F">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（200－100）万元×1.1％＝1.1万元</w:t>
      </w:r>
    </w:p>
    <w:p w14:paraId="2CD40390">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合计收费＝1.5+1.1＝2.6（万元）</w:t>
      </w:r>
    </w:p>
    <w:p w14:paraId="523B6B51">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39.3代理服务费交纳银行账号信息：详见“投标人须知前附表”</w:t>
      </w:r>
    </w:p>
    <w:p w14:paraId="68F419AB">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40.需要补充的其他内容</w:t>
      </w:r>
    </w:p>
    <w:p w14:paraId="42430E9F">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40.1本招标文件解释规则详见“投标人须知前附表”。</w:t>
      </w:r>
    </w:p>
    <w:p w14:paraId="6D57599D">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40.2其他事项详见“投标人须知前附表”。</w:t>
      </w:r>
    </w:p>
    <w:p w14:paraId="6D9AEDDE">
      <w:pPr>
        <w:shd w:val="clea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40.3</w:t>
      </w:r>
      <w:bookmarkStart w:id="131" w:name="_Hlk65857140"/>
      <w:r>
        <w:rPr>
          <w:rFonts w:hint="eastAsia" w:ascii="仿宋" w:hAnsi="仿宋" w:eastAsia="仿宋" w:cs="仿宋"/>
          <w:color w:val="000000" w:themeColor="text1"/>
          <w:sz w:val="24"/>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303CE72">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762D60D7">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2C1E3579">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9159913">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22E2322">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31"/>
    </w:p>
    <w:p w14:paraId="4D8DCD8B">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对本国产品的支持政策</w:t>
      </w:r>
    </w:p>
    <w:p w14:paraId="181AFDC8">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40.4.1</w:t>
      </w:r>
      <w:r>
        <w:rPr>
          <w:rFonts w:hint="eastAsia" w:ascii="仿宋" w:hAnsi="仿宋" w:eastAsia="仿宋" w:cs="仿宋"/>
          <w:color w:val="000000" w:themeColor="text1"/>
          <w:sz w:val="24"/>
          <w:szCs w:val="24"/>
          <w:highlight w:val="none"/>
          <w14:textFill>
            <w14:solidFill>
              <w14:schemeClr w14:val="tx1"/>
            </w14:solidFill>
          </w14:textFill>
        </w:rPr>
        <w:t>本国产品标准</w:t>
      </w:r>
    </w:p>
    <w:p w14:paraId="4A278596">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63E6F154">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本国产品标准的产品应当符合以下条件：</w:t>
      </w:r>
    </w:p>
    <w:p w14:paraId="24AE8094">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62CC707C">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①为确保产品在运输或者储存期间保持某种状态而进行的操作；</w:t>
      </w:r>
    </w:p>
    <w:p w14:paraId="6408FE42">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②为产品运输或者销售进行的包装或者展示；</w:t>
      </w:r>
    </w:p>
    <w:p w14:paraId="438ACB05">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③在产品或者其包装上粘贴或者印刷品牌、标志、标识以及其他用于区别的标记；</w:t>
      </w:r>
    </w:p>
    <w:p w14:paraId="315F91E7">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④简单的上漆、磨光和分装；</w:t>
      </w:r>
    </w:p>
    <w:p w14:paraId="112A4A92">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⑤其他不属于属性改变的情形；</w:t>
      </w:r>
    </w:p>
    <w:p w14:paraId="28CC9B34">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（2）中国境内生产的组件成本占比达到规定比例。</w:t>
      </w:r>
    </w:p>
    <w:p w14:paraId="380B9BB4">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①产品在中国境内生产的组件成本占比应当达到规定比例，计算公式为：产品在中国境内生产的组件成本/产品总成本≥规定比例；</w:t>
      </w:r>
    </w:p>
    <w:p w14:paraId="5FB0E4EE">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②产品在中国境内生产的组件成本，按照《中国境内生产的组件成本核算基本规则》计算；</w:t>
      </w:r>
    </w:p>
    <w:p w14:paraId="4B4092C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③中国境内生产的组件成本占比相关要求实施前，符合第（1）项条件的产品在政府采购活动中视同本国产品。</w:t>
      </w:r>
    </w:p>
    <w:p w14:paraId="25441605">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（3）特定产品的关键组件和工序在中国境内完成。</w:t>
      </w:r>
    </w:p>
    <w:p w14:paraId="33473A23">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67006F9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②特定产品的关键组件、关键工序符合相关要求实施前，符合第（1）项和第（2）项条件的产品在政府采购活动中视同本国产品。</w:t>
      </w:r>
    </w:p>
    <w:p w14:paraId="5CED262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40.4.2</w:t>
      </w:r>
      <w:r>
        <w:rPr>
          <w:rFonts w:hint="eastAsia" w:ascii="仿宋" w:hAnsi="仿宋" w:eastAsia="仿宋" w:cs="仿宋"/>
          <w:color w:val="000000" w:themeColor="text1"/>
          <w:sz w:val="24"/>
          <w:szCs w:val="24"/>
          <w:highlight w:val="none"/>
          <w14:textFill>
            <w14:solidFill>
              <w14:schemeClr w14:val="tx1"/>
            </w14:solidFill>
          </w14:textFill>
        </w:rPr>
        <w:t>本国产品标准的适用范围</w:t>
      </w:r>
    </w:p>
    <w:p w14:paraId="10DC9FE6">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78B3D5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.3价格评审优惠</w:t>
      </w:r>
    </w:p>
    <w:p w14:paraId="43BC1568">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218E0D7A">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A7BADD">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价格扣除比例在第四章评审方法及标准中规定。</w:t>
      </w:r>
    </w:p>
    <w:p w14:paraId="7AB89D4D">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4政策执行要求</w:t>
      </w:r>
    </w:p>
    <w:p w14:paraId="17779E3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.4.1产品在中国境内生产的组件成本核算规则：产品在中国境内生产的组件成本，按照《中国境内生产的组件成本核算基本规则》计算。</w:t>
      </w:r>
    </w:p>
    <w:p w14:paraId="62FC8428">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《中国境内生产的组件成本核算基本规则》</w:t>
      </w:r>
    </w:p>
    <w:p w14:paraId="0C66E1E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F42511">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1.产品的一级组件是指直接组成产品的组件。产品的二级组件是指直接组成产品一级组件的组件。一级组件不可分解的，视同二级组件。</w:t>
      </w:r>
    </w:p>
    <w:p w14:paraId="6E3EDD15">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7CB45BA5">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3.产品总成本和组件成本以相关会计核算数据、采购合同、进货记录等为基础进行计算。</w:t>
      </w:r>
    </w:p>
    <w:p w14:paraId="2E2CD43C">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4.需要对成本核算规则予以进一步明确的其他有关事项，由财政部会同有关部门另行规定。</w:t>
      </w:r>
    </w:p>
    <w:p w14:paraId="08D6CF0D">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4.2证明材料提交与审查：供应商需在投标（响应）文件中对其提供的产品出具《关于符合本国产品标准的声明函》（样式见投标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w:t>
      </w:r>
      <w:r>
        <w:rPr>
          <w:rFonts w:hint="eastAsia" w:ascii="仿宋" w:hAnsi="仿宋" w:eastAsia="仿宋" w:cs="仿宋"/>
          <w:color w:val="000000" w:themeColor="text1"/>
          <w:sz w:val="24"/>
          <w:szCs w:val="24"/>
          <w:highlight w:val="none"/>
          <w:lang w:eastAsia="zh-CN"/>
          <w14:textFill>
            <w14:solidFill>
              <w14:schemeClr w14:val="tx1"/>
            </w14:solidFill>
          </w14:textFill>
        </w:rPr>
        <w:t>中标供应商</w:t>
      </w:r>
      <w:r>
        <w:rPr>
          <w:rFonts w:hint="eastAsia" w:ascii="仿宋" w:hAnsi="仿宋" w:eastAsia="仿宋" w:cs="仿宋"/>
          <w:color w:val="000000" w:themeColor="text1"/>
          <w:sz w:val="24"/>
          <w:szCs w:val="24"/>
          <w:highlight w:val="none"/>
          <w14:textFill>
            <w14:solidFill>
              <w14:schemeClr w14:val="tx1"/>
            </w14:solidFill>
          </w14:textFill>
        </w:rPr>
        <w:t>提供的《声明函》或有关证明文件。</w:t>
      </w:r>
    </w:p>
    <w:p w14:paraId="33D1E39D">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36ECBC9B">
      <w:pPr>
        <w:pStyle w:val="26"/>
        <w:shd w:val="clear"/>
        <w:spacing w:before="120" w:after="120" w:line="360" w:lineRule="auto"/>
        <w:ind w:firstLine="480" w:firstLineChars="200"/>
        <w:contextualSpacing/>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7B02AC">
      <w:pPr>
        <w:pStyle w:val="3"/>
        <w:keepNext w:val="0"/>
        <w:keepLines w:val="0"/>
        <w:pageBreakBefore/>
        <w:shd w:val="clear"/>
        <w:spacing w:before="0" w:after="0" w:line="360" w:lineRule="auto"/>
        <w:jc w:val="center"/>
        <w:rPr>
          <w:rFonts w:hint="eastAsia" w:ascii="仿宋" w:hAnsi="仿宋" w:eastAsia="仿宋" w:cs="仿宋"/>
          <w:color w:val="000000" w:themeColor="text1"/>
          <w:highlight w:val="none"/>
          <w14:textFill>
            <w14:solidFill>
              <w14:schemeClr w14:val="tx1"/>
            </w14:solidFill>
          </w14:textFill>
        </w:rPr>
      </w:pPr>
      <w:bookmarkStart w:id="132" w:name="_Toc254970689"/>
      <w:bookmarkStart w:id="133" w:name="_Toc330456896"/>
      <w:bookmarkStart w:id="134" w:name="_Toc4343"/>
      <w:bookmarkStart w:id="135" w:name="_Toc254970548"/>
      <w:r>
        <w:rPr>
          <w:rFonts w:hint="eastAsia" w:ascii="仿宋" w:hAnsi="仿宋" w:eastAsia="仿宋" w:cs="仿宋"/>
          <w:color w:val="000000" w:themeColor="text1"/>
          <w:highlight w:val="none"/>
          <w14:textFill>
            <w14:solidFill>
              <w14:schemeClr w14:val="tx1"/>
            </w14:solidFill>
          </w14:textFill>
        </w:rPr>
        <w:t>第四章评标方法及评标标准</w:t>
      </w:r>
      <w:bookmarkEnd w:id="132"/>
      <w:bookmarkEnd w:id="133"/>
      <w:bookmarkEnd w:id="134"/>
      <w:bookmarkEnd w:id="135"/>
    </w:p>
    <w:p w14:paraId="062CCC28">
      <w:pPr>
        <w:pStyle w:val="5"/>
        <w:keepNext w:val="0"/>
        <w:keepLines w:val="0"/>
        <w:shd w:val="clear"/>
        <w:spacing w:before="0" w:after="0" w:line="415"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一、评标方法</w:t>
      </w:r>
    </w:p>
    <w:p w14:paraId="6915A598">
      <w:pPr>
        <w:pStyle w:val="26"/>
        <w:shd w:val="clear"/>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F6216C3">
      <w:pPr>
        <w:pStyle w:val="5"/>
        <w:keepNext w:val="0"/>
        <w:keepLines w:val="0"/>
        <w:shd w:val="clear"/>
        <w:spacing w:before="120" w:beforeLines="50" w:after="0" w:line="360"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二、评标程序</w:t>
      </w:r>
    </w:p>
    <w:p w14:paraId="2C37958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1.符合性审查</w:t>
      </w:r>
    </w:p>
    <w:p w14:paraId="34FB5938">
      <w:pPr>
        <w:pStyle w:val="26"/>
        <w:shd w:val="clear"/>
        <w:snapToGrid w:val="0"/>
        <w:spacing w:line="360" w:lineRule="auto"/>
        <w:ind w:left="1" w:firstLine="420"/>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7A1232E2">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2.符合性审查不通过而导致投标无效的情形</w:t>
      </w:r>
    </w:p>
    <w:p w14:paraId="2EF47F67">
      <w:p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投标人的投标文件中存在对招标文件的任何实质性要求和条件的负偏离，将被视为投标无效。</w:t>
      </w:r>
    </w:p>
    <w:p w14:paraId="312E0723">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2.1在报价评审时，如发现下列情形之一的，将被视为投标无效：</w:t>
      </w:r>
    </w:p>
    <w:p w14:paraId="2E454A9D">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报价文件</w:t>
      </w:r>
      <w:r>
        <w:rPr>
          <w:rFonts w:hint="eastAsia" w:ascii="仿宋" w:hAnsi="仿宋" w:eastAsia="仿宋" w:cs="仿宋"/>
          <w:b/>
          <w:color w:val="000000" w:themeColor="text1"/>
          <w:sz w:val="24"/>
          <w:szCs w:val="24"/>
          <w:highlight w:val="none"/>
          <w14:textFill>
            <w14:solidFill>
              <w14:schemeClr w14:val="tx1"/>
            </w14:solidFill>
          </w14:textFill>
        </w:rPr>
        <w:t>未提供“投标人须知前附表”第13.1条规定中“必须提供”的文件资料的；</w:t>
      </w:r>
    </w:p>
    <w:p w14:paraId="2478B797">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未采用人民币报价或者未按照招标文件标明的币种报价的；</w:t>
      </w:r>
    </w:p>
    <w:p w14:paraId="71DFA479">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各</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报价超出招标文件相应</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规定最高限价，或者超出相应</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采购预算金额的；</w:t>
      </w:r>
    </w:p>
    <w:p w14:paraId="4E629111">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投标人未就所投</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进行报价或者存在漏项报价；投标人未就所投</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的单项内容作唯一报价；投标人未就所投</w:t>
      </w:r>
      <w:r>
        <w:rPr>
          <w:rFonts w:hint="eastAsia" w:ascii="仿宋" w:hAnsi="仿宋" w:eastAsia="仿宋" w:cs="仿宋"/>
          <w:b/>
          <w:color w:val="000000" w:themeColor="text1"/>
          <w:sz w:val="24"/>
          <w:highlight w:val="none"/>
          <w14:textFill>
            <w14:solidFill>
              <w14:schemeClr w14:val="tx1"/>
            </w14:solidFill>
          </w14:textFill>
        </w:rPr>
        <w:t>标项</w:t>
      </w:r>
      <w:r>
        <w:rPr>
          <w:rFonts w:hint="eastAsia" w:ascii="仿宋" w:hAnsi="仿宋" w:eastAsia="仿宋" w:cs="仿宋"/>
          <w:b/>
          <w:color w:val="000000" w:themeColor="text1"/>
          <w:sz w:val="24"/>
          <w:szCs w:val="24"/>
          <w:highlight w:val="none"/>
          <w14:textFill>
            <w14:solidFill>
              <w14:schemeClr w14:val="tx1"/>
            </w14:solidFill>
          </w14:textFill>
        </w:rPr>
        <w:t>的全部内容作完整唯一总价报价；存在有选择、有条件报价的（招标文件允许有备选方案或者其他约定的除外）；</w:t>
      </w:r>
    </w:p>
    <w:p w14:paraId="1C88AF2E">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修正后的报价，投标人不确认的；</w:t>
      </w:r>
    </w:p>
    <w:p w14:paraId="34401DBB">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投标人属于本章第5.1条（2）或者第5.2条（2）项情形的；</w:t>
      </w:r>
    </w:p>
    <w:p w14:paraId="2B0E841C">
      <w:pPr>
        <w:pStyle w:val="8"/>
        <w:numPr>
          <w:ilvl w:val="0"/>
          <w:numId w:val="7"/>
        </w:numPr>
        <w:shd w:val="clear"/>
        <w:spacing w:line="360" w:lineRule="auto"/>
        <w:ind w:firstLine="42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报价文件</w:t>
      </w:r>
      <w:r>
        <w:rPr>
          <w:rFonts w:hint="eastAsia" w:ascii="仿宋" w:hAnsi="仿宋" w:eastAsia="仿宋" w:cs="仿宋"/>
          <w:b/>
          <w:color w:val="000000" w:themeColor="text1"/>
          <w:sz w:val="24"/>
          <w:szCs w:val="24"/>
          <w:highlight w:val="none"/>
          <w14:textFill>
            <w14:solidFill>
              <w14:schemeClr w14:val="tx1"/>
            </w14:solidFill>
          </w14:textFill>
        </w:rPr>
        <w:t>响应的标的数量及单位与招标文件要求实质性不一致的。</w:t>
      </w:r>
    </w:p>
    <w:p w14:paraId="483C467C">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2.2在商务评审时，如发现下列情形之一的，将被视为投标无效：</w:t>
      </w:r>
    </w:p>
    <w:p w14:paraId="51F360E4">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投标文件未按招标文件要求签署、盖章的；</w:t>
      </w:r>
    </w:p>
    <w:p w14:paraId="3E231814">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委托代理人未能出具有效身份证或者出具的身份证与授权委托书中的信息不符的；</w:t>
      </w:r>
    </w:p>
    <w:p w14:paraId="2C55471C">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为无效投标保证金的或者未按照招标文件的规定提交投标保证金的；</w:t>
      </w:r>
    </w:p>
    <w:p w14:paraId="5420AA7C">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投标文件未提供“投标人须知前附表”第13.1条规定中“必须提供”或者“委托时必须提供”的文件资料的；</w:t>
      </w:r>
    </w:p>
    <w:p w14:paraId="33FECE81">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商务要求评审允许负偏离的条款数超过“投标人须知前附表”规定项数的；</w:t>
      </w:r>
    </w:p>
    <w:p w14:paraId="7359CF2F">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投标文件的实质性内容未使用中文表述、使用计量单位不符合招标文件要求的；</w:t>
      </w:r>
    </w:p>
    <w:p w14:paraId="22406293">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投标文件中的文件资料因填写不齐全或者内容虚假或者出现其他情形而导致被评标委员会认定无效的；</w:t>
      </w:r>
    </w:p>
    <w:p w14:paraId="360CA868">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投标文件含有采购人不能接受的附加条件的；</w:t>
      </w:r>
    </w:p>
    <w:p w14:paraId="17AA55CF">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属于投标人须知正文第9.2条情形的；</w:t>
      </w:r>
    </w:p>
    <w:p w14:paraId="5C4ED1FA">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投标文件标注的项目名称或者项目编号与招标文件标注的项目名称或者项目编号不一致的；</w:t>
      </w:r>
    </w:p>
    <w:p w14:paraId="54EDBB26">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招标文件明确不允许分包，投标文件拟分包的；</w:t>
      </w:r>
    </w:p>
    <w:p w14:paraId="4B33B388">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未响应招标文件实质性要求的；</w:t>
      </w:r>
    </w:p>
    <w:p w14:paraId="613198E3">
      <w:pPr>
        <w:numPr>
          <w:ilvl w:val="0"/>
          <w:numId w:val="8"/>
        </w:numPr>
        <w:shd w:val="clea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法律、法规和招标文件规定的其他无效情形。</w:t>
      </w:r>
    </w:p>
    <w:p w14:paraId="234BF24D">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2.3在技术评审时，如发现下列情形之一的，将被视为投标无效：</w:t>
      </w:r>
    </w:p>
    <w:p w14:paraId="70B82D4E">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（1）技术要求评审允许负偏离的条款数超过“投标人须知前附表”规定项数的；</w:t>
      </w:r>
    </w:p>
    <w:p w14:paraId="1052E811">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（2）投标文件未提供“投标人须知前附表”第13.1条规定中“必须提供”的文件资料的；</w:t>
      </w:r>
    </w:p>
    <w:p w14:paraId="741A3D75">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（3）虚假投标，或者出现其他情形而导致被评标委员会认定无效的；</w:t>
      </w:r>
    </w:p>
    <w:p w14:paraId="3D21A1A6">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（4）</w:t>
      </w:r>
      <w:bookmarkStart w:id="136" w:name="_Hlk71706244"/>
      <w:r>
        <w:rPr>
          <w:rFonts w:hint="eastAsia" w:ascii="仿宋" w:hAnsi="仿宋" w:eastAsia="仿宋" w:cs="仿宋"/>
          <w:b/>
          <w:color w:val="000000" w:themeColor="text1"/>
          <w:kern w:val="2"/>
          <w:sz w:val="24"/>
          <w:szCs w:val="24"/>
          <w:highlight w:val="none"/>
          <w14:textFill>
            <w14:solidFill>
              <w14:schemeClr w14:val="tx1"/>
            </w14:solidFill>
          </w14:textFill>
        </w:rPr>
        <w:t>招标文件未载明允许提供备选（替代）投标方案或明确不允许提供备选（替代）投标方案时，投标人提供了备选（替代）投标方案的；</w:t>
      </w:r>
      <w:bookmarkEnd w:id="136"/>
    </w:p>
    <w:p w14:paraId="0ED211C3">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（5）未响应招标文件实质性要求的。</w:t>
      </w:r>
    </w:p>
    <w:p w14:paraId="1E0122E1">
      <w:pPr>
        <w:pStyle w:val="20"/>
        <w:shd w:val="clear"/>
        <w:snapToGrid w:val="0"/>
        <w:spacing w:line="360" w:lineRule="auto"/>
        <w:ind w:firstLine="472" w:firstLineChars="196"/>
        <w:rPr>
          <w:rFonts w:hint="eastAsia" w:ascii="仿宋" w:hAnsi="仿宋" w:eastAsia="仿宋" w:cs="仿宋"/>
          <w:b/>
          <w:color w:val="000000" w:themeColor="text1"/>
          <w:kern w:val="2"/>
          <w:sz w:val="24"/>
          <w:szCs w:val="24"/>
          <w:highlight w:val="none"/>
          <w14:textFill>
            <w14:solidFill>
              <w14:schemeClr w14:val="tx1"/>
            </w14:solidFill>
          </w14:textFill>
        </w:rPr>
      </w:pPr>
      <w:r>
        <w:rPr>
          <w:rFonts w:hint="eastAsia" w:ascii="仿宋" w:hAnsi="仿宋" w:eastAsia="仿宋" w:cs="仿宋"/>
          <w:b/>
          <w:color w:val="000000" w:themeColor="text1"/>
          <w:kern w:val="2"/>
          <w:sz w:val="24"/>
          <w:szCs w:val="24"/>
          <w:highlight w:val="none"/>
          <w14:textFill>
            <w14:solidFill>
              <w14:schemeClr w14:val="tx1"/>
            </w14:solidFill>
          </w14:textFill>
        </w:rPr>
        <w:t>2.4通过符合性审查的投标人不足3家，评标委员会不得继续评标，并出具评标报告。</w:t>
      </w:r>
    </w:p>
    <w:p w14:paraId="21E66256">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3.澄清补正</w:t>
      </w:r>
    </w:p>
    <w:p w14:paraId="2EEA7B24">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ECF7F8E">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4.投标文件修正</w:t>
      </w:r>
    </w:p>
    <w:p w14:paraId="35BAE2A3">
      <w:pPr>
        <w:pStyle w:val="7"/>
        <w:keepNext w:val="0"/>
        <w:keepLines w:val="0"/>
        <w:shd w:val="clear"/>
        <w:spacing w:before="0" w:after="0" w:line="360" w:lineRule="auto"/>
        <w:ind w:left="420" w:leftChars="200"/>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4.1投标文件报价出现前后不一致的，按照下列规定修正：</w:t>
      </w:r>
    </w:p>
    <w:p w14:paraId="2973CF11">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（1）投标文件中开标一览表（报价表）内容与投标文件中相应内容不一致的，以开标一览表（报价表）为准；</w:t>
      </w:r>
    </w:p>
    <w:p w14:paraId="39DDC683">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（2）大写金额和小写金额不一致的，以大写金额为准；</w:t>
      </w:r>
    </w:p>
    <w:p w14:paraId="5956A70B">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（3）单价金额小数点或者百分比有明显错位的，以开标一览表的总价为准，并修改单价；</w:t>
      </w:r>
    </w:p>
    <w:p w14:paraId="5AC3B42F">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（4）总价金额与按单价汇总金额不一致的，以单价金额计算结果为准。</w:t>
      </w:r>
    </w:p>
    <w:p w14:paraId="69D754A0">
      <w:pPr>
        <w:pStyle w:val="26"/>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ascii="仿宋" w:hAnsi="仿宋" w:eastAsia="仿宋" w:cs="仿宋"/>
          <w:b/>
          <w:color w:val="000000" w:themeColor="text1"/>
          <w:kern w:val="2"/>
          <w:sz w:val="24"/>
          <w:szCs w:val="24"/>
          <w:highlight w:val="none"/>
          <w14:textFill>
            <w14:solidFill>
              <w14:schemeClr w14:val="tx1"/>
            </w14:solidFill>
          </w14:textFill>
        </w:rPr>
        <w:t>其投标无效</w:t>
      </w:r>
      <w:r>
        <w:rPr>
          <w:rFonts w:hint="eastAsia" w:ascii="仿宋" w:hAnsi="仿宋" w:eastAsia="仿宋" w:cs="仿宋"/>
          <w:color w:val="000000" w:themeColor="text1"/>
          <w:sz w:val="24"/>
          <w:szCs w:val="24"/>
          <w:highlight w:val="none"/>
          <w14:textFill>
            <w14:solidFill>
              <w14:schemeClr w14:val="tx1"/>
            </w14:solidFill>
          </w14:textFill>
        </w:rPr>
        <w:t>。</w:t>
      </w:r>
    </w:p>
    <w:p w14:paraId="3951C290">
      <w:pPr>
        <w:pStyle w:val="7"/>
        <w:keepNext w:val="0"/>
        <w:keepLines w:val="0"/>
        <w:shd w:val="clear"/>
        <w:spacing w:before="0" w:after="0" w:line="360" w:lineRule="auto"/>
        <w:rPr>
          <w:rFonts w:hint="eastAsia" w:ascii="仿宋" w:hAnsi="仿宋" w:eastAsia="仿宋" w:cs="仿宋"/>
          <w:b w:val="0"/>
          <w:color w:val="000000" w:themeColor="text1"/>
          <w:sz w:val="24"/>
          <w:highlight w:val="none"/>
          <w14:textFill>
            <w14:solidFill>
              <w14:schemeClr w14:val="tx1"/>
            </w14:solidFill>
          </w14:textFill>
        </w:rPr>
      </w:pPr>
      <w:r>
        <w:rPr>
          <w:rFonts w:hint="eastAsia" w:ascii="仿宋" w:hAnsi="仿宋" w:eastAsia="仿宋" w:cs="仿宋"/>
          <w:b w:val="0"/>
          <w:color w:val="000000" w:themeColor="text1"/>
          <w:sz w:val="24"/>
          <w:highlight w:val="none"/>
          <w14:textFill>
            <w14:solidFill>
              <w14:schemeClr w14:val="tx1"/>
            </w14:solidFill>
          </w14:textFill>
        </w:rPr>
        <w:t>4.2经投标人确认修正后的报价若超过采购预算金额或者最高限价，</w:t>
      </w:r>
      <w:r>
        <w:rPr>
          <w:rFonts w:hint="eastAsia" w:ascii="仿宋" w:hAnsi="仿宋" w:eastAsia="仿宋" w:cs="仿宋"/>
          <w:color w:val="000000" w:themeColor="text1"/>
          <w:sz w:val="24"/>
          <w:highlight w:val="none"/>
          <w14:textFill>
            <w14:solidFill>
              <w14:schemeClr w14:val="tx1"/>
            </w14:solidFill>
          </w14:textFill>
        </w:rPr>
        <w:t>投标人的投标文件作无效投标处理</w:t>
      </w:r>
      <w:r>
        <w:rPr>
          <w:rFonts w:hint="eastAsia" w:ascii="仿宋" w:hAnsi="仿宋" w:eastAsia="仿宋" w:cs="仿宋"/>
          <w:b w:val="0"/>
          <w:color w:val="000000" w:themeColor="text1"/>
          <w:sz w:val="24"/>
          <w:highlight w:val="none"/>
          <w14:textFill>
            <w14:solidFill>
              <w14:schemeClr w14:val="tx1"/>
            </w14:solidFill>
          </w14:textFill>
        </w:rPr>
        <w:t>。</w:t>
      </w:r>
    </w:p>
    <w:p w14:paraId="33C1DA7F">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4.3经投标人确认修正后的报价作为签订合同的依据，并以此报价计算价格分。</w:t>
      </w:r>
    </w:p>
    <w:p w14:paraId="1265910B">
      <w:pPr>
        <w:pStyle w:val="7"/>
        <w:keepNext w:val="0"/>
        <w:keepLines w:val="0"/>
        <w:shd w:val="clear"/>
        <w:spacing w:before="0" w:after="0" w:line="360" w:lineRule="auto"/>
        <w:ind w:left="420" w:left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5.比较与评价</w:t>
      </w:r>
    </w:p>
    <w:p w14:paraId="6E249CDD">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5.1评审方法：综合评分法</w:t>
      </w:r>
    </w:p>
    <w:p w14:paraId="147B602D">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796EEF06">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（2）评标委员会独立对每个投标人的投标文件进行评价，并汇总每个投标人的得分。</w:t>
      </w:r>
    </w:p>
    <w:p w14:paraId="62E8EA5C">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color w:val="000000" w:themeColor="text1"/>
          <w:sz w:val="24"/>
          <w:highlight w:val="none"/>
          <w14:textFill>
            <w14:solidFill>
              <w14:schemeClr w14:val="tx1"/>
            </w14:solidFill>
          </w14:textFill>
        </w:rPr>
        <w:t>投标人不能证明其报价合理性的，评标委员会将其作为无效投标处理</w:t>
      </w:r>
      <w:r>
        <w:rPr>
          <w:rFonts w:hint="eastAsia" w:ascii="仿宋" w:hAnsi="仿宋" w:eastAsia="仿宋" w:cs="仿宋"/>
          <w:color w:val="000000" w:themeColor="text1"/>
          <w:sz w:val="24"/>
          <w:highlight w:val="none"/>
          <w14:textFill>
            <w14:solidFill>
              <w14:schemeClr w14:val="tx1"/>
            </w14:solidFill>
          </w14:textFill>
        </w:rPr>
        <w:t>。</w:t>
      </w:r>
    </w:p>
    <w:p w14:paraId="44AAA464">
      <w:pPr>
        <w:shd w:val="clea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（3）评标委员会按照招标文件中规定的评标方法和标准计算各投标人的报价得分。在计算过程中</w:t>
      </w:r>
      <w:r>
        <w:rPr>
          <w:rFonts w:hint="eastAsia" w:ascii="仿宋" w:hAnsi="仿宋" w:eastAsia="仿宋" w:cs="仿宋"/>
          <w:color w:val="000000" w:themeColor="text1"/>
          <w:sz w:val="24"/>
          <w:szCs w:val="24"/>
          <w:highlight w:val="none"/>
          <w14:textFill>
            <w14:solidFill>
              <w14:schemeClr w14:val="tx1"/>
            </w14:solidFill>
          </w14:textFill>
        </w:rPr>
        <w:t>，不得去掉最高报价或者最低报价。</w:t>
      </w:r>
    </w:p>
    <w:p w14:paraId="43FC7395">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根据《关于推动解决政府采购异常低价问题的通知》（财库〔2026〕2号）的规定，评审中出现下列情形之一的，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评标委员会</w:t>
      </w:r>
      <w:r>
        <w:rPr>
          <w:rFonts w:hint="eastAsia" w:ascii="仿宋" w:hAnsi="仿宋" w:eastAsia="仿宋" w:cs="仿宋"/>
          <w:color w:val="000000" w:themeColor="text1"/>
          <w:sz w:val="24"/>
          <w:szCs w:val="24"/>
          <w:highlight w:val="none"/>
          <w14:textFill>
            <w14:solidFill>
              <w14:schemeClr w14:val="tx1"/>
            </w14:solidFill>
          </w14:textFill>
        </w:rPr>
        <w:t>应当启动异常低价投标审查程序：</w:t>
      </w:r>
    </w:p>
    <w:p w14:paraId="54DCBD00">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3D13972">
      <w:pPr>
        <w:shd w:val="clear"/>
        <w:snapToGrid w:val="0"/>
        <w:spacing w:line="360" w:lineRule="auto"/>
        <w:ind w:firstLine="480" w:firstLineChars="200"/>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1B582B38">
      <w:pPr>
        <w:shd w:val="clear"/>
        <w:snapToGrid w:val="0"/>
        <w:spacing w:line="360" w:lineRule="auto"/>
        <w:ind w:firstLine="480" w:firstLineChars="200"/>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3.投标（响应）报价低于采购项目最高限价45%的，即投标（响应）报价&lt;采购项目最高限价×45%；</w:t>
      </w:r>
    </w:p>
    <w:p w14:paraId="6F1B404A">
      <w:pPr>
        <w:shd w:val="clear"/>
        <w:snapToGrid w:val="0"/>
        <w:spacing w:line="360" w:lineRule="auto"/>
        <w:ind w:firstLine="480" w:firstLineChars="200"/>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55FDE1A5">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评标委员会</w:t>
      </w:r>
      <w:r>
        <w:rPr>
          <w:rFonts w:hint="eastAsia" w:ascii="仿宋" w:hAnsi="仿宋" w:eastAsia="仿宋" w:cs="仿宋"/>
          <w:color w:val="000000" w:themeColor="text1"/>
          <w:sz w:val="24"/>
          <w:highlight w:val="none"/>
          <w14:textFill>
            <w14:solidFill>
              <w14:schemeClr w14:val="tx1"/>
            </w14:solidFill>
          </w14:textFill>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720D9AE3">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评标委员会</w:t>
      </w:r>
      <w:r>
        <w:rPr>
          <w:rFonts w:hint="eastAsia" w:ascii="仿宋" w:hAnsi="仿宋" w:eastAsia="仿宋" w:cs="仿宋"/>
          <w:color w:val="000000" w:themeColor="text1"/>
          <w:sz w:val="24"/>
          <w:szCs w:val="24"/>
          <w:highlight w:val="none"/>
          <w14:textFill>
            <w14:solidFill>
              <w14:schemeClr w14:val="tx1"/>
            </w14:solidFill>
          </w14:textFill>
        </w:rPr>
        <w:t>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b/>
          <w:color w:val="000000" w:themeColor="text1"/>
          <w:sz w:val="24"/>
          <w:szCs w:val="24"/>
          <w:highlight w:val="none"/>
          <w14:textFill>
            <w14:solidFill>
              <w14:schemeClr w14:val="tx1"/>
            </w14:solidFill>
          </w14:textFill>
        </w:rPr>
        <w:t>供应商在规定时间内不能提供书面说明、证明材料，或者提供的书面说明、证明材料不能证明其报价合理性的，</w:t>
      </w:r>
      <w:r>
        <w:rPr>
          <w:rFonts w:hint="eastAsia" w:ascii="仿宋" w:hAnsi="仿宋" w:eastAsia="仿宋" w:cs="仿宋"/>
          <w:b/>
          <w:color w:val="000000" w:themeColor="text1"/>
          <w:sz w:val="24"/>
          <w:szCs w:val="24"/>
          <w:highlight w:val="none"/>
          <w:lang w:eastAsia="zh-CN"/>
          <w14:textFill>
            <w14:solidFill>
              <w14:schemeClr w14:val="tx1"/>
            </w14:solidFill>
          </w14:textFill>
        </w:rPr>
        <w:t>评标委员会</w:t>
      </w:r>
      <w:r>
        <w:rPr>
          <w:rFonts w:hint="eastAsia" w:ascii="仿宋" w:hAnsi="仿宋" w:eastAsia="仿宋" w:cs="仿宋"/>
          <w:b/>
          <w:color w:val="000000" w:themeColor="text1"/>
          <w:sz w:val="24"/>
          <w:szCs w:val="24"/>
          <w:highlight w:val="none"/>
          <w14:textFill>
            <w14:solidFill>
              <w14:schemeClr w14:val="tx1"/>
            </w14:solidFill>
          </w14:textFill>
        </w:rPr>
        <w:t>应当将其作为无效响应处理。</w:t>
      </w:r>
    </w:p>
    <w:p w14:paraId="7107EC57">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（4）各投标人的得分为所有评委的有效评分的算术平均数。</w:t>
      </w:r>
    </w:p>
    <w:p w14:paraId="7BB27A8B">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（5）评标委员会按照招标文件中的规定推荐中标候选人。</w:t>
      </w:r>
    </w:p>
    <w:p w14:paraId="6E8C7854">
      <w:pPr>
        <w:shd w:val="clea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8BC932E">
      <w:pPr>
        <w:shd w:val="clear"/>
        <w:snapToGrid w:val="0"/>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5.2无效投标处理原则：在评标过程中，包括在异常低价认定程序中被认定为无效的投标，其响应文件不再进入后续评审阶段，也不参与得分计算与汇总排名。</w:t>
      </w:r>
    </w:p>
    <w:p w14:paraId="715F573A">
      <w:pPr>
        <w:shd w:val="clear"/>
        <w:snapToGrid w:val="0"/>
        <w:spacing w:line="360" w:lineRule="auto"/>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p>
    <w:p w14:paraId="07AC64E7">
      <w:pPr>
        <w:shd w:val="clear"/>
        <w:snapToGrid w:val="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b/>
          <w:bCs/>
          <w:color w:val="000000" w:themeColor="text1"/>
          <w:sz w:val="32"/>
          <w:szCs w:val="32"/>
          <w:highlight w:val="none"/>
          <w14:textFill>
            <w14:solidFill>
              <w14:schemeClr w14:val="tx1"/>
            </w14:solidFill>
          </w14:textFill>
        </w:rPr>
        <w:t>三、评标标准</w:t>
      </w:r>
    </w:p>
    <w:p w14:paraId="54F560A9">
      <w:pPr>
        <w:pStyle w:val="5"/>
        <w:keepNext w:val="0"/>
        <w:keepLines w:val="0"/>
        <w:shd w:val="clear"/>
        <w:spacing w:before="0" w:after="0"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综合评分法</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1分标、2分标、3分标、4分标</w:t>
      </w:r>
      <w:r>
        <w:rPr>
          <w:rFonts w:hint="eastAsia" w:ascii="仿宋" w:hAnsi="仿宋" w:eastAsia="仿宋" w:cs="仿宋"/>
          <w:color w:val="000000" w:themeColor="text1"/>
          <w:highlight w:val="none"/>
          <w:lang w:eastAsia="zh-CN"/>
          <w14:textFill>
            <w14:solidFill>
              <w14:schemeClr w14:val="tx1"/>
            </w14:solidFill>
          </w14:textFill>
        </w:rPr>
        <w:t>）</w:t>
      </w:r>
    </w:p>
    <w:p w14:paraId="238DBCF3">
      <w:pPr>
        <w:shd w:val="clea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评标标准：</w:t>
      </w:r>
    </w:p>
    <w:tbl>
      <w:tblPr>
        <w:tblStyle w:val="49"/>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6"/>
        <w:gridCol w:w="1539"/>
        <w:gridCol w:w="7"/>
        <w:gridCol w:w="6818"/>
      </w:tblGrid>
      <w:tr w14:paraId="2B0F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gridSpan w:val="2"/>
            <w:noWrap w:val="0"/>
            <w:vAlign w:val="bottom"/>
          </w:tcPr>
          <w:p w14:paraId="47697886">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39" w:type="dxa"/>
            <w:noWrap w:val="0"/>
            <w:vAlign w:val="bottom"/>
          </w:tcPr>
          <w:p w14:paraId="41A3653E">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6825" w:type="dxa"/>
            <w:gridSpan w:val="2"/>
            <w:noWrap w:val="0"/>
            <w:vAlign w:val="bottom"/>
          </w:tcPr>
          <w:p w14:paraId="1D714EA7">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评标标准</w:t>
            </w:r>
          </w:p>
        </w:tc>
      </w:tr>
      <w:tr w14:paraId="546D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13C46318">
            <w:pPr>
              <w:keepNext w:val="0"/>
              <w:keepLines w:val="0"/>
              <w:pageBreakBefore w:val="0"/>
              <w:widowControl w:val="0"/>
              <w:shd w:val="clear"/>
              <w:kinsoku/>
              <w:wordWrap/>
              <w:overflowPunct/>
              <w:topLinePunct w:val="0"/>
              <w:autoSpaceDE/>
              <w:autoSpaceDN/>
              <w:bidi w:val="0"/>
              <w:snapToGrid/>
              <w:spacing w:after="0"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236" w:type="dxa"/>
            <w:noWrap w:val="0"/>
            <w:vAlign w:val="center"/>
          </w:tcPr>
          <w:p w14:paraId="41F68BA0">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价格分</w:t>
            </w:r>
          </w:p>
          <w:p w14:paraId="4549BFF7">
            <w:pPr>
              <w:keepNext w:val="0"/>
              <w:keepLines w:val="0"/>
              <w:pageBreakBefore w:val="0"/>
              <w:widowControl w:val="0"/>
              <w:shd w:val="clear"/>
              <w:kinsoku/>
              <w:wordWrap/>
              <w:overflowPunct/>
              <w:topLinePunct w:val="0"/>
              <w:autoSpaceDE/>
              <w:autoSpaceDN/>
              <w:bidi w:val="0"/>
              <w:snapToGrid/>
              <w:spacing w:after="0" w:line="44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single"/>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539" w:type="dxa"/>
            <w:noWrap w:val="0"/>
            <w:vAlign w:val="center"/>
          </w:tcPr>
          <w:p w14:paraId="31639ED7">
            <w:pPr>
              <w:keepNext w:val="0"/>
              <w:keepLines w:val="0"/>
              <w:pageBreakBefore w:val="0"/>
              <w:widowControl w:val="0"/>
              <w:shd w:val="clear"/>
              <w:kinsoku/>
              <w:wordWrap/>
              <w:overflowPunct/>
              <w:topLinePunct w:val="0"/>
              <w:autoSpaceDE/>
              <w:autoSpaceDN/>
              <w:bidi w:val="0"/>
              <w:adjustRightInd w:val="0"/>
              <w:spacing w:after="0" w:line="440" w:lineRule="exact"/>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w:t>
            </w:r>
          </w:p>
        </w:tc>
        <w:tc>
          <w:tcPr>
            <w:tcW w:w="6825" w:type="dxa"/>
            <w:gridSpan w:val="2"/>
            <w:noWrap w:val="0"/>
            <w:vAlign w:val="center"/>
          </w:tcPr>
          <w:p w14:paraId="1E9FDF0E">
            <w:pPr>
              <w:keepNext w:val="0"/>
              <w:keepLines w:val="0"/>
              <w:pageBreakBefore w:val="0"/>
              <w:widowControl w:val="0"/>
              <w:numPr>
                <w:ilvl w:val="0"/>
                <w:numId w:val="0"/>
              </w:numPr>
              <w:shd w:val="clear"/>
              <w:kinsoku/>
              <w:wordWrap/>
              <w:overflowPunct/>
              <w:topLinePunct w:val="0"/>
              <w:autoSpaceDE/>
              <w:autoSpaceDN/>
              <w:bidi w:val="0"/>
              <w:snapToGrid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14:textFill>
                  <w14:solidFill>
                    <w14:schemeClr w14:val="tx1"/>
                  </w14:solidFill>
                </w14:textFill>
              </w:rPr>
              <w:t>评标报价为投标人的投标报价进行政策性扣除后的价格，评标报价只是作为评标时使用。最终中标供应商的中标金额等于投标报价。</w:t>
            </w:r>
          </w:p>
          <w:p w14:paraId="23CA7EAE">
            <w:pPr>
              <w:pStyle w:val="2"/>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注：</w:t>
            </w:r>
            <w:r>
              <w:rPr>
                <w:rFonts w:hint="eastAsia" w:ascii="宋体" w:hAnsi="宋体" w:eastAsia="宋体" w:cs="宋体"/>
                <w:b/>
                <w:color w:val="000000" w:themeColor="text1"/>
                <w:kern w:val="2"/>
                <w:sz w:val="21"/>
                <w:szCs w:val="21"/>
                <w:highlight w:val="none"/>
                <w:u w:val="single"/>
                <w14:textFill>
                  <w14:solidFill>
                    <w14:schemeClr w14:val="tx1"/>
                  </w14:solidFill>
                </w14:textFill>
              </w:rPr>
              <w:t>每</w:t>
            </w:r>
            <w:r>
              <w:rPr>
                <w:rFonts w:hint="eastAsia" w:ascii="宋体" w:hAnsi="宋体" w:cs="宋体"/>
                <w:b/>
                <w:color w:val="000000" w:themeColor="text1"/>
                <w:kern w:val="2"/>
                <w:sz w:val="21"/>
                <w:szCs w:val="21"/>
                <w:highlight w:val="none"/>
                <w:u w:val="single"/>
                <w:lang w:val="en-US" w:eastAsia="zh-CN"/>
                <w14:textFill>
                  <w14:solidFill>
                    <w14:schemeClr w14:val="tx1"/>
                  </w14:solidFill>
                </w14:textFill>
              </w:rPr>
              <w:t>个</w:t>
            </w:r>
            <w:r>
              <w:rPr>
                <w:rFonts w:hint="eastAsia" w:ascii="宋体" w:hAnsi="宋体" w:eastAsia="宋体" w:cs="宋体"/>
                <w:b/>
                <w:color w:val="000000" w:themeColor="text1"/>
                <w:kern w:val="2"/>
                <w:sz w:val="21"/>
                <w:szCs w:val="21"/>
                <w:highlight w:val="none"/>
                <w:u w:val="single"/>
                <w14:textFill>
                  <w14:solidFill>
                    <w14:schemeClr w14:val="tx1"/>
                  </w14:solidFill>
                </w14:textFill>
              </w:rPr>
              <w:t>分标的单价合计金额只作为评标报价评审，中标人中标单价作为实际结算的单价依据，每分标的合同金额暂定为每分标预算价，单价合计金额不作为是否超分标采购预算的依据。</w:t>
            </w:r>
          </w:p>
          <w:p w14:paraId="15A99639">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1.2政策性扣除计算方法</w:t>
            </w:r>
          </w:p>
          <w:p w14:paraId="0722858C">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1.2.1对小微企业的价格评审优惠</w:t>
            </w:r>
          </w:p>
          <w:p w14:paraId="78283875">
            <w:pPr>
              <w:keepNext w:val="0"/>
              <w:keepLines w:val="0"/>
              <w:pageBreakBefore w:val="0"/>
              <w:widowControl w:val="0"/>
              <w:shd w:val="clear"/>
              <w:kinsoku/>
              <w:wordWrap/>
              <w:overflowPunct/>
              <w:topLinePunct w:val="0"/>
              <w:autoSpaceDE/>
              <w:autoSpaceDN/>
              <w:bidi w:val="0"/>
              <w:spacing w:after="0"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被评定为监狱企业或者残疾人福利性单位或者其提供的货物全部由符合政策要求的小型、微型企业制造，即货物由小型、微型企业生产且使用该小型、微型企业商号或者注册商标的，该投标人的投标报价给予10%的扣除，扣除后的价格为评标价，即评标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4%的扣除，用扣除后的价格参加评审，扣除后的价格为评标价，即评标价=投标报价×（1－4%）。</w:t>
            </w:r>
          </w:p>
          <w:p w14:paraId="6B29F2A1">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1.2.2对本国产品的价格评审优惠</w:t>
            </w:r>
          </w:p>
          <w:p w14:paraId="493D6374">
            <w:pPr>
              <w:keepNext w:val="0"/>
              <w:keepLines w:val="0"/>
              <w:pageBreakBefore w:val="0"/>
              <w:widowControl w:val="0"/>
              <w:shd w:val="clear"/>
              <w:kinsoku/>
              <w:wordWrap/>
              <w:overflowPunct/>
              <w:topLinePunct w:val="0"/>
              <w:autoSpaceDE/>
              <w:autoSpaceDN/>
              <w:bidi w:val="0"/>
              <w:spacing w:after="0"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424BBD80">
            <w:pPr>
              <w:keepNext w:val="0"/>
              <w:keepLines w:val="0"/>
              <w:pageBreakBefore w:val="0"/>
              <w:widowControl w:val="0"/>
              <w:shd w:val="clear"/>
              <w:kinsoku/>
              <w:wordWrap/>
              <w:overflowPunct/>
              <w:topLinePunct w:val="0"/>
              <w:autoSpaceDE/>
              <w:autoSpaceDN/>
              <w:bidi w:val="0"/>
              <w:spacing w:after="0"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对本国产品的支持政策：政府采购活动中既有本国产品又有非本国产品参与竞争的，依法对本国产品给予价格评审优惠，对本国产品的报价给予20%的价格扣除，用扣除后的价格参与评审。</w:t>
            </w:r>
          </w:p>
          <w:p w14:paraId="3466CE70">
            <w:pPr>
              <w:keepNext w:val="0"/>
              <w:keepLines w:val="0"/>
              <w:pageBreakBefore w:val="0"/>
              <w:widowControl w:val="0"/>
              <w:shd w:val="clear"/>
              <w:kinsoku/>
              <w:wordWrap/>
              <w:overflowPunct/>
              <w:topLinePunct w:val="0"/>
              <w:autoSpaceDE/>
              <w:autoSpaceDN/>
              <w:bidi w:val="0"/>
              <w:spacing w:after="0"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058B5C0">
            <w:pPr>
              <w:keepNext w:val="0"/>
              <w:keepLines w:val="0"/>
              <w:pageBreakBefore w:val="0"/>
              <w:widowControl w:val="0"/>
              <w:shd w:val="clear"/>
              <w:kinsoku/>
              <w:wordWrap/>
              <w:overflowPunct/>
              <w:topLinePunct w:val="0"/>
              <w:autoSpaceDE/>
              <w:autoSpaceDN/>
              <w:bidi w:val="0"/>
              <w:spacing w:after="0"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除上述情况外，评标价=投标报价</w:t>
            </w:r>
          </w:p>
          <w:p w14:paraId="279F5CF5">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Cs/>
                <w:color w:val="000000" w:themeColor="text1"/>
                <w:sz w:val="21"/>
                <w:szCs w:val="21"/>
                <w:highlight w:val="none"/>
                <w14:textFill>
                  <w14:solidFill>
                    <w14:schemeClr w14:val="tx1"/>
                  </w14:solidFill>
                </w14:textFill>
              </w:rPr>
              <w:t>满足招标文件要求且评标报价最低的评标报价为评标基准价，基准价得分为30分。</w:t>
            </w:r>
          </w:p>
          <w:p w14:paraId="6F0D86FE">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Cs/>
                <w:color w:val="000000" w:themeColor="text1"/>
                <w:sz w:val="21"/>
                <w:szCs w:val="21"/>
                <w:highlight w:val="none"/>
                <w14:textFill>
                  <w14:solidFill>
                    <w14:schemeClr w14:val="tx1"/>
                  </w14:solidFill>
                </w14:textFill>
              </w:rPr>
              <w:t xml:space="preserve">价格分计算公式：        </w:t>
            </w:r>
          </w:p>
          <w:p w14:paraId="034123E5">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价格分=(评标基准价／评标报价)×30分</w:t>
            </w:r>
          </w:p>
          <w:p w14:paraId="4B612ED0">
            <w:pPr>
              <w:pStyle w:val="26"/>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注：本国产品价格扣除政策与中小企业、监狱企业、残疾人福利性单位价格扣除政策可重复享受。</w:t>
            </w:r>
          </w:p>
        </w:tc>
      </w:tr>
      <w:tr w14:paraId="1F1A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5" w:type="dxa"/>
            <w:vMerge w:val="restart"/>
            <w:noWrap w:val="0"/>
            <w:vAlign w:val="center"/>
          </w:tcPr>
          <w:p w14:paraId="6C1A643E">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36" w:type="dxa"/>
            <w:vMerge w:val="restart"/>
            <w:noWrap w:val="0"/>
            <w:vAlign w:val="center"/>
          </w:tcPr>
          <w:p w14:paraId="6EB83C40">
            <w:pPr>
              <w:keepNext w:val="0"/>
              <w:keepLines w:val="0"/>
              <w:pageBreakBefore w:val="0"/>
              <w:widowControl w:val="0"/>
              <w:shd w:val="clear"/>
              <w:kinsoku/>
              <w:wordWrap/>
              <w:overflowPunct/>
              <w:topLinePunct w:val="0"/>
              <w:autoSpaceDE/>
              <w:autoSpaceDN/>
              <w:bidi w:val="0"/>
              <w:adjustRightInd w:val="0"/>
              <w:spacing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w:t>
            </w:r>
          </w:p>
          <w:p w14:paraId="04F44BF8">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61</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w:t>
            </w:r>
          </w:p>
        </w:tc>
        <w:tc>
          <w:tcPr>
            <w:tcW w:w="1546" w:type="dxa"/>
            <w:gridSpan w:val="2"/>
            <w:noWrap w:val="0"/>
            <w:vAlign w:val="center"/>
          </w:tcPr>
          <w:p w14:paraId="09B3F8B1">
            <w:pPr>
              <w:keepNext w:val="0"/>
              <w:keepLines w:val="0"/>
              <w:pageBreakBefore w:val="0"/>
              <w:widowControl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2.1基本</w:t>
            </w:r>
            <w:r>
              <w:rPr>
                <w:rFonts w:hint="eastAsia" w:ascii="宋体" w:hAnsi="宋体" w:eastAsia="宋体" w:cs="宋体"/>
                <w:b/>
                <w:bCs/>
                <w:color w:val="000000" w:themeColor="text1"/>
                <w:sz w:val="21"/>
                <w:szCs w:val="21"/>
                <w:highlight w:val="none"/>
                <w14:textFill>
                  <w14:solidFill>
                    <w14:schemeClr w14:val="tx1"/>
                  </w14:solidFill>
                </w14:textFill>
              </w:rPr>
              <w:t>分</w:t>
            </w:r>
          </w:p>
          <w:p w14:paraId="1DF33DF5">
            <w:pPr>
              <w:keepNext w:val="0"/>
              <w:keepLines w:val="0"/>
              <w:pageBreakBefore w:val="0"/>
              <w:widowControl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（满分</w:t>
            </w:r>
            <w:r>
              <w:rPr>
                <w:rFonts w:hint="eastAsia" w:ascii="宋体" w:hAnsi="宋体" w:cs="宋体"/>
                <w:b/>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 w:val="21"/>
                <w:szCs w:val="21"/>
                <w:highlight w:val="none"/>
                <w:lang w:val="zh-CN"/>
                <w14:textFill>
                  <w14:solidFill>
                    <w14:schemeClr w14:val="tx1"/>
                  </w14:solidFill>
                </w14:textFill>
              </w:rPr>
              <w:t>分）</w:t>
            </w:r>
          </w:p>
        </w:tc>
        <w:tc>
          <w:tcPr>
            <w:tcW w:w="6818" w:type="dxa"/>
            <w:noWrap w:val="0"/>
            <w:vAlign w:val="top"/>
          </w:tcPr>
          <w:p w14:paraId="7EF71614">
            <w:pPr>
              <w:keepNext w:val="0"/>
              <w:keepLines w:val="0"/>
              <w:pageBreakBefore w:val="0"/>
              <w:widowControl w:val="0"/>
              <w:shd w:val="clear"/>
              <w:kinsoku/>
              <w:wordWrap/>
              <w:overflowPunct/>
              <w:topLinePunct w:val="0"/>
              <w:autoSpaceDE/>
              <w:autoSpaceDN/>
              <w:bidi w:val="0"/>
              <w:spacing w:line="44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完全满足招标文件“规格”、“技术参数”中的要求的得</w:t>
            </w:r>
            <w:r>
              <w:rPr>
                <w:rFonts w:hint="eastAsia" w:ascii="宋体" w:hAnsi="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bCs/>
                <w:color w:val="000000" w:themeColor="text1"/>
                <w:sz w:val="21"/>
                <w:szCs w:val="21"/>
                <w:highlight w:val="none"/>
                <w14:textFill>
                  <w14:solidFill>
                    <w14:schemeClr w14:val="tx1"/>
                  </w14:solidFill>
                </w14:textFill>
              </w:rPr>
              <w:t>负偏离或漏项，每一项扣</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eastAsia="zh-CN"/>
                <w14:textFill>
                  <w14:solidFill>
                    <w14:schemeClr w14:val="tx1"/>
                  </w14:solidFill>
                </w14:textFill>
              </w:rPr>
              <w:t>最低</w:t>
            </w:r>
            <w:r>
              <w:rPr>
                <w:rFonts w:hint="eastAsia" w:ascii="宋体" w:hAnsi="宋体" w:eastAsia="宋体" w:cs="宋体"/>
                <w:bCs/>
                <w:color w:val="000000" w:themeColor="text1"/>
                <w:sz w:val="21"/>
                <w:szCs w:val="21"/>
                <w:highlight w:val="none"/>
                <w14:textFill>
                  <w14:solidFill>
                    <w14:schemeClr w14:val="tx1"/>
                  </w14:solidFill>
                </w14:textFill>
              </w:rPr>
              <w:t>0分。</w:t>
            </w:r>
          </w:p>
        </w:tc>
      </w:tr>
      <w:tr w14:paraId="3AF9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25" w:type="dxa"/>
            <w:vMerge w:val="continue"/>
            <w:noWrap w:val="0"/>
            <w:vAlign w:val="center"/>
          </w:tcPr>
          <w:p w14:paraId="267D793A">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2A747187">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546" w:type="dxa"/>
            <w:gridSpan w:val="2"/>
            <w:noWrap w:val="0"/>
            <w:vAlign w:val="center"/>
          </w:tcPr>
          <w:p w14:paraId="2B96FE0A">
            <w:pPr>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zh-CN"/>
                <w14:textFill>
                  <w14:solidFill>
                    <w14:schemeClr w14:val="tx1"/>
                  </w14:solidFill>
                </w14:textFill>
              </w:rPr>
              <w:t>供货服务方案分（满分15分）</w:t>
            </w:r>
          </w:p>
        </w:tc>
        <w:tc>
          <w:tcPr>
            <w:tcW w:w="6818" w:type="dxa"/>
            <w:noWrap w:val="0"/>
            <w:vAlign w:val="top"/>
          </w:tcPr>
          <w:p w14:paraId="13D46D7F">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由评委根据投标人对</w:t>
            </w:r>
            <w:r>
              <w:rPr>
                <w:rFonts w:hint="eastAsia" w:ascii="宋体" w:hAnsi="宋体" w:eastAsia="宋体" w:cs="宋体"/>
                <w:bCs/>
                <w:color w:val="000000" w:themeColor="text1"/>
                <w:kern w:val="0"/>
                <w:sz w:val="21"/>
                <w:szCs w:val="21"/>
                <w:highlight w:val="none"/>
                <w14:textFill>
                  <w14:solidFill>
                    <w14:schemeClr w14:val="tx1"/>
                  </w14:solidFill>
                </w14:textFill>
              </w:rPr>
              <w:t>供货服务方案</w:t>
            </w:r>
            <w:r>
              <w:rPr>
                <w:rFonts w:hint="eastAsia" w:ascii="宋体" w:hAnsi="宋体" w:eastAsia="宋体" w:cs="宋体"/>
                <w:color w:val="000000" w:themeColor="text1"/>
                <w:kern w:val="1"/>
                <w:sz w:val="21"/>
                <w:szCs w:val="21"/>
                <w:highlight w:val="none"/>
                <w14:textFill>
                  <w14:solidFill>
                    <w14:schemeClr w14:val="tx1"/>
                  </w14:solidFill>
                </w14:textFill>
              </w:rPr>
              <w:t>独立评分，包含以下评审因素：①</w:t>
            </w:r>
            <w:r>
              <w:rPr>
                <w:rFonts w:hint="eastAsia" w:ascii="宋体" w:hAnsi="宋体" w:eastAsia="宋体" w:cs="宋体"/>
                <w:bCs/>
                <w:color w:val="000000" w:themeColor="text1"/>
                <w:kern w:val="0"/>
                <w:sz w:val="21"/>
                <w:szCs w:val="21"/>
                <w:highlight w:val="none"/>
                <w14:textFill>
                  <w14:solidFill>
                    <w14:schemeClr w14:val="tx1"/>
                  </w14:solidFill>
                </w14:textFill>
              </w:rPr>
              <w:t>执行组织措施</w:t>
            </w:r>
            <w:r>
              <w:rPr>
                <w:rFonts w:hint="eastAsia" w:ascii="宋体" w:hAnsi="宋体" w:eastAsia="宋体" w:cs="宋体"/>
                <w:color w:val="000000" w:themeColor="text1"/>
                <w:kern w:val="1"/>
                <w:sz w:val="21"/>
                <w:szCs w:val="21"/>
                <w:highlight w:val="none"/>
                <w14:textFill>
                  <w14:solidFill>
                    <w14:schemeClr w14:val="tx1"/>
                  </w14:solidFill>
                </w14:textFill>
              </w:rPr>
              <w:t>；②</w:t>
            </w:r>
            <w:r>
              <w:rPr>
                <w:rFonts w:hint="eastAsia" w:ascii="宋体" w:hAnsi="宋体" w:eastAsia="宋体" w:cs="宋体"/>
                <w:bCs/>
                <w:color w:val="000000" w:themeColor="text1"/>
                <w:kern w:val="0"/>
                <w:sz w:val="21"/>
                <w:szCs w:val="21"/>
                <w:highlight w:val="none"/>
                <w14:textFill>
                  <w14:solidFill>
                    <w14:schemeClr w14:val="tx1"/>
                  </w14:solidFill>
                </w14:textFill>
              </w:rPr>
              <w:t>执行保障措施</w:t>
            </w:r>
            <w:r>
              <w:rPr>
                <w:rFonts w:hint="eastAsia" w:ascii="宋体" w:hAnsi="宋体" w:eastAsia="宋体" w:cs="宋体"/>
                <w:color w:val="000000" w:themeColor="text1"/>
                <w:kern w:val="1"/>
                <w:sz w:val="21"/>
                <w:szCs w:val="21"/>
                <w:highlight w:val="none"/>
                <w14:textFill>
                  <w14:solidFill>
                    <w14:schemeClr w14:val="tx1"/>
                  </w14:solidFill>
                </w14:textFill>
              </w:rPr>
              <w:t>；③</w:t>
            </w:r>
            <w:r>
              <w:rPr>
                <w:rFonts w:hint="eastAsia" w:ascii="宋体" w:hAnsi="宋体" w:eastAsia="宋体" w:cs="宋体"/>
                <w:bCs/>
                <w:color w:val="000000" w:themeColor="text1"/>
                <w:kern w:val="0"/>
                <w:sz w:val="21"/>
                <w:szCs w:val="21"/>
                <w:highlight w:val="none"/>
                <w14:textFill>
                  <w14:solidFill>
                    <w14:schemeClr w14:val="tx1"/>
                  </w14:solidFill>
                </w14:textFill>
              </w:rPr>
              <w:t>产品配送组织计划</w:t>
            </w:r>
            <w:r>
              <w:rPr>
                <w:rFonts w:hint="eastAsia" w:ascii="宋体" w:hAnsi="宋体" w:eastAsia="宋体" w:cs="宋体"/>
                <w:color w:val="000000" w:themeColor="text1"/>
                <w:kern w:val="1"/>
                <w:sz w:val="21"/>
                <w:szCs w:val="21"/>
                <w:highlight w:val="none"/>
                <w14:textFill>
                  <w14:solidFill>
                    <w14:schemeClr w14:val="tx1"/>
                  </w14:solidFill>
                </w14:textFill>
              </w:rPr>
              <w:t>；④</w:t>
            </w:r>
            <w:r>
              <w:rPr>
                <w:rFonts w:hint="eastAsia" w:ascii="宋体" w:hAnsi="宋体" w:eastAsia="宋体" w:cs="宋体"/>
                <w:bCs/>
                <w:color w:val="000000" w:themeColor="text1"/>
                <w:kern w:val="0"/>
                <w:sz w:val="21"/>
                <w:szCs w:val="21"/>
                <w:highlight w:val="none"/>
                <w14:textFill>
                  <w14:solidFill>
                    <w14:schemeClr w14:val="tx1"/>
                  </w14:solidFill>
                </w14:textFill>
              </w:rPr>
              <w:t>采购流程及业务；</w:t>
            </w:r>
            <w:r>
              <w:rPr>
                <w:rFonts w:hint="eastAsia" w:ascii="宋体" w:hAnsi="宋体" w:eastAsia="宋体" w:cs="宋体"/>
                <w:bCs/>
                <w:color w:val="000000" w:themeColor="text1"/>
                <w:sz w:val="21"/>
                <w:szCs w:val="21"/>
                <w:highlight w:val="none"/>
                <w14:textFill>
                  <w14:solidFill>
                    <w14:schemeClr w14:val="tx1"/>
                  </w14:solidFill>
                </w14:textFill>
              </w:rPr>
              <w:t>⑤</w:t>
            </w:r>
            <w:r>
              <w:rPr>
                <w:rFonts w:hint="eastAsia" w:ascii="宋体" w:hAnsi="宋体" w:eastAsia="宋体" w:cs="宋体"/>
                <w:bCs/>
                <w:color w:val="000000" w:themeColor="text1"/>
                <w:kern w:val="0"/>
                <w:sz w:val="21"/>
                <w:szCs w:val="21"/>
                <w:highlight w:val="none"/>
                <w14:textFill>
                  <w14:solidFill>
                    <w14:schemeClr w14:val="tx1"/>
                  </w14:solidFill>
                </w14:textFill>
              </w:rPr>
              <w:t>执行过程记录资料；</w:t>
            </w:r>
            <w:r>
              <w:rPr>
                <w:rFonts w:hint="eastAsia" w:ascii="宋体" w:hAnsi="宋体" w:eastAsia="宋体" w:cs="宋体"/>
                <w:bCs/>
                <w:color w:val="000000" w:themeColor="text1"/>
                <w:sz w:val="21"/>
                <w:szCs w:val="21"/>
                <w:highlight w:val="none"/>
                <w14:textFill>
                  <w14:solidFill>
                    <w14:schemeClr w14:val="tx1"/>
                  </w14:solidFill>
                </w14:textFill>
              </w:rPr>
              <w:t>⑥</w:t>
            </w:r>
            <w:r>
              <w:rPr>
                <w:rFonts w:hint="eastAsia" w:ascii="宋体" w:hAnsi="宋体" w:eastAsia="宋体" w:cs="宋体"/>
                <w:bCs/>
                <w:color w:val="000000" w:themeColor="text1"/>
                <w:kern w:val="0"/>
                <w:sz w:val="21"/>
                <w:szCs w:val="21"/>
                <w:highlight w:val="none"/>
                <w14:textFill>
                  <w14:solidFill>
                    <w14:schemeClr w14:val="tx1"/>
                  </w14:solidFill>
                </w14:textFill>
              </w:rPr>
              <w:t>人员及分工安排；⑦现货产品24小时内及时供货承诺</w:t>
            </w:r>
            <w:r>
              <w:rPr>
                <w:rFonts w:hint="eastAsia" w:ascii="宋体" w:hAnsi="宋体" w:eastAsia="宋体" w:cs="宋体"/>
                <w:color w:val="000000" w:themeColor="text1"/>
                <w:kern w:val="1"/>
                <w:sz w:val="21"/>
                <w:szCs w:val="21"/>
                <w:highlight w:val="none"/>
                <w14:textFill>
                  <w14:solidFill>
                    <w14:schemeClr w14:val="tx1"/>
                  </w14:solidFill>
                </w14:textFill>
              </w:rPr>
              <w:t>；⑧</w:t>
            </w:r>
            <w:r>
              <w:rPr>
                <w:rFonts w:hint="eastAsia" w:ascii="宋体" w:hAnsi="宋体" w:eastAsia="宋体" w:cs="宋体"/>
                <w:bCs/>
                <w:color w:val="000000" w:themeColor="text1"/>
                <w:kern w:val="0"/>
                <w:sz w:val="21"/>
                <w:szCs w:val="21"/>
                <w:highlight w:val="none"/>
                <w14:textFill>
                  <w14:solidFill>
                    <w14:schemeClr w14:val="tx1"/>
                  </w14:solidFill>
                </w14:textFill>
              </w:rPr>
              <w:t>急需用品24小时内送到，节假日照常配送承诺。</w:t>
            </w:r>
          </w:p>
          <w:p w14:paraId="40EE24A0">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不能达到一档要求的得0分</w:t>
            </w:r>
            <w:r>
              <w:rPr>
                <w:rFonts w:hint="eastAsia" w:ascii="宋体" w:hAnsi="宋体" w:eastAsia="宋体" w:cs="宋体"/>
                <w:color w:val="000000" w:themeColor="text1"/>
                <w:kern w:val="1"/>
                <w:sz w:val="2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不能完全满足某一档次全部要求的，列入次低一档。</w:t>
            </w:r>
          </w:p>
          <w:p w14:paraId="78962169">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一</w:t>
            </w:r>
            <w:r>
              <w:rPr>
                <w:rFonts w:hint="eastAsia" w:ascii="宋体" w:hAnsi="宋体" w:eastAsia="宋体" w:cs="宋体"/>
                <w:bCs/>
                <w:color w:val="000000" w:themeColor="text1"/>
                <w:kern w:val="0"/>
                <w:sz w:val="21"/>
                <w:szCs w:val="21"/>
                <w:highlight w:val="none"/>
                <w14:textFill>
                  <w14:solidFill>
                    <w14:schemeClr w14:val="tx1"/>
                  </w14:solidFill>
                </w14:textFill>
              </w:rPr>
              <w:t>档（3分）：八项评审因素内容不齐全，仅包含其中1-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项内容，内容表述清晰且满足项目要求。</w:t>
            </w:r>
          </w:p>
          <w:p w14:paraId="5ADA40E7">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二档（6分）：八项评审因素内容不齐全，仅包含其中</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项内容，内容表述清晰且满足项目要求。</w:t>
            </w:r>
          </w:p>
          <w:p w14:paraId="1A307221">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三档（9分）：八项评审因素内容不齐全，仅包含其中</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kern w:val="0"/>
                <w:sz w:val="21"/>
                <w:szCs w:val="21"/>
                <w:highlight w:val="none"/>
                <w14:textFill>
                  <w14:solidFill>
                    <w14:schemeClr w14:val="tx1"/>
                  </w14:solidFill>
                </w14:textFill>
              </w:rPr>
              <w:t>项内容，内容表述清晰且满足项目要求。</w:t>
            </w:r>
          </w:p>
          <w:p w14:paraId="220A0459">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四档（12分）：八项评审因素内容齐全，表述清晰且满足项目要求。</w:t>
            </w:r>
          </w:p>
          <w:p w14:paraId="22EA1092">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五档（15分）：</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在四档的基础上，</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供货服务方案</w:t>
            </w:r>
            <w:r>
              <w:rPr>
                <w:rFonts w:hint="eastAsia" w:ascii="宋体" w:hAnsi="宋体" w:cs="宋体"/>
                <w:bCs/>
                <w:color w:val="000000" w:themeColor="text1"/>
                <w:kern w:val="0"/>
                <w:sz w:val="21"/>
                <w:szCs w:val="21"/>
                <w:highlight w:val="none"/>
                <w:lang w:val="en-US" w:eastAsia="zh-CN"/>
                <w14:textFill>
                  <w14:solidFill>
                    <w14:schemeClr w14:val="tx1"/>
                  </w14:solidFill>
                </w14:textFill>
              </w:rPr>
              <w:t>贴</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合</w:t>
            </w:r>
            <w:r>
              <w:rPr>
                <w:rFonts w:hint="eastAsia" w:ascii="宋体" w:hAnsi="宋体" w:cs="宋体"/>
                <w:bCs/>
                <w:color w:val="000000" w:themeColor="text1"/>
                <w:kern w:val="0"/>
                <w:sz w:val="21"/>
                <w:szCs w:val="21"/>
                <w:highlight w:val="none"/>
                <w:lang w:val="en-US" w:eastAsia="zh-CN"/>
                <w14:textFill>
                  <w14:solidFill>
                    <w14:schemeClr w14:val="tx1"/>
                  </w14:solidFill>
                </w14:textFill>
              </w:rPr>
              <w:t>业务</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实际，</w:t>
            </w:r>
            <w:r>
              <w:rPr>
                <w:rFonts w:hint="eastAsia" w:ascii="宋体" w:hAnsi="宋体" w:cs="宋体"/>
                <w:bCs/>
                <w:color w:val="000000" w:themeColor="text1"/>
                <w:kern w:val="0"/>
                <w:sz w:val="21"/>
                <w:szCs w:val="21"/>
                <w:highlight w:val="none"/>
                <w:lang w:val="en-US" w:eastAsia="zh-CN"/>
                <w14:textFill>
                  <w14:solidFill>
                    <w14:schemeClr w14:val="tx1"/>
                  </w14:solidFill>
                </w14:textFill>
              </w:rPr>
              <w:t>适配性、契合度</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高，</w:t>
            </w:r>
            <w:r>
              <w:rPr>
                <w:rFonts w:hint="eastAsia" w:ascii="宋体" w:hAnsi="宋体" w:cs="宋体"/>
                <w:bCs/>
                <w:color w:val="000000" w:themeColor="text1"/>
                <w:kern w:val="0"/>
                <w:sz w:val="21"/>
                <w:szCs w:val="21"/>
                <w:highlight w:val="none"/>
                <w:lang w:val="en-US" w:eastAsia="zh-CN"/>
                <w14:textFill>
                  <w14:solidFill>
                    <w14:schemeClr w14:val="tx1"/>
                  </w14:solidFill>
                </w14:textFill>
              </w:rPr>
              <w:t>保障执行效能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能高质量满足项目要求</w:t>
            </w:r>
            <w:r>
              <w:rPr>
                <w:rFonts w:hint="eastAsia" w:ascii="宋体" w:hAnsi="宋体" w:eastAsia="宋体" w:cs="宋体"/>
                <w:bCs/>
                <w:color w:val="000000" w:themeColor="text1"/>
                <w:kern w:val="0"/>
                <w:sz w:val="21"/>
                <w:szCs w:val="21"/>
                <w:highlight w:val="none"/>
                <w14:textFill>
                  <w14:solidFill>
                    <w14:schemeClr w14:val="tx1"/>
                  </w14:solidFill>
                </w14:textFill>
              </w:rPr>
              <w:t>。</w:t>
            </w:r>
          </w:p>
        </w:tc>
      </w:tr>
      <w:tr w14:paraId="530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5" w:type="dxa"/>
            <w:vMerge w:val="continue"/>
            <w:noWrap w:val="0"/>
            <w:vAlign w:val="center"/>
          </w:tcPr>
          <w:p w14:paraId="2F792080">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7ED114C7">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1B86E218">
            <w:pPr>
              <w:keepNext w:val="0"/>
              <w:keepLines w:val="0"/>
              <w:pageBreakBefore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售后服务方案分（满分15分）</w:t>
            </w:r>
          </w:p>
        </w:tc>
        <w:tc>
          <w:tcPr>
            <w:tcW w:w="6818" w:type="dxa"/>
            <w:noWrap w:val="0"/>
            <w:vAlign w:val="top"/>
          </w:tcPr>
          <w:p w14:paraId="6F81E5C4">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由评委根据投标人对</w:t>
            </w:r>
            <w:r>
              <w:rPr>
                <w:rFonts w:hint="eastAsia" w:ascii="宋体" w:hAnsi="宋体" w:eastAsia="宋体" w:cs="宋体"/>
                <w:bCs/>
                <w:color w:val="000000" w:themeColor="text1"/>
                <w:kern w:val="0"/>
                <w:sz w:val="21"/>
                <w:szCs w:val="21"/>
                <w:highlight w:val="none"/>
                <w14:textFill>
                  <w14:solidFill>
                    <w14:schemeClr w14:val="tx1"/>
                  </w14:solidFill>
                </w14:textFill>
              </w:rPr>
              <w:t>售后服务方案内容</w:t>
            </w:r>
            <w:r>
              <w:rPr>
                <w:rFonts w:hint="eastAsia" w:ascii="宋体" w:hAnsi="宋体" w:eastAsia="宋体" w:cs="宋体"/>
                <w:color w:val="000000" w:themeColor="text1"/>
                <w:kern w:val="1"/>
                <w:sz w:val="21"/>
                <w:szCs w:val="21"/>
                <w:highlight w:val="none"/>
                <w14:textFill>
                  <w14:solidFill>
                    <w14:schemeClr w14:val="tx1"/>
                  </w14:solidFill>
                </w14:textFill>
              </w:rPr>
              <w:t>独立评分，包含以下评审因素：①</w:t>
            </w:r>
            <w:r>
              <w:rPr>
                <w:rFonts w:hint="eastAsia" w:ascii="宋体" w:hAnsi="宋体" w:eastAsia="宋体" w:cs="宋体"/>
                <w:bCs/>
                <w:color w:val="000000" w:themeColor="text1"/>
                <w:sz w:val="21"/>
                <w:szCs w:val="21"/>
                <w:highlight w:val="none"/>
                <w14:textFill>
                  <w14:solidFill>
                    <w14:schemeClr w14:val="tx1"/>
                  </w14:solidFill>
                </w14:textFill>
              </w:rPr>
              <w:t>组建售后服务团队</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不少于6人、</w:t>
            </w:r>
            <w:r>
              <w:rPr>
                <w:rFonts w:hint="eastAsia" w:ascii="宋体" w:hAnsi="宋体" w:eastAsia="宋体" w:cs="宋体"/>
                <w:bCs/>
                <w:color w:val="000000" w:themeColor="text1"/>
                <w:kern w:val="0"/>
                <w:sz w:val="21"/>
                <w:szCs w:val="21"/>
                <w:highlight w:val="none"/>
                <w14:textFill>
                  <w14:solidFill>
                    <w14:schemeClr w14:val="tx1"/>
                  </w14:solidFill>
                </w14:textFill>
              </w:rPr>
              <w:t>售后服务响应时间优于招标文件要求；</w:t>
            </w:r>
            <w:r>
              <w:rPr>
                <w:rFonts w:hint="eastAsia" w:ascii="宋体" w:hAnsi="宋体" w:eastAsia="宋体" w:cs="宋体"/>
                <w:color w:val="000000" w:themeColor="text1"/>
                <w:kern w:val="1"/>
                <w:sz w:val="21"/>
                <w:szCs w:val="21"/>
                <w:highlight w:val="none"/>
                <w14:textFill>
                  <w14:solidFill>
                    <w14:schemeClr w14:val="tx1"/>
                  </w14:solidFill>
                </w14:textFill>
              </w:rPr>
              <w:t>②售后</w:t>
            </w:r>
            <w:r>
              <w:rPr>
                <w:rFonts w:hint="eastAsia" w:ascii="宋体" w:hAnsi="宋体" w:eastAsia="宋体" w:cs="宋体"/>
                <w:bCs/>
                <w:color w:val="000000" w:themeColor="text1"/>
                <w:kern w:val="0"/>
                <w:sz w:val="21"/>
                <w:szCs w:val="21"/>
                <w:highlight w:val="none"/>
                <w14:textFill>
                  <w14:solidFill>
                    <w14:schemeClr w14:val="tx1"/>
                  </w14:solidFill>
                </w14:textFill>
              </w:rPr>
              <w:t>到达现场时间优于招标文件要求；</w:t>
            </w:r>
            <w:r>
              <w:rPr>
                <w:rFonts w:hint="eastAsia" w:ascii="宋体" w:hAnsi="宋体" w:eastAsia="宋体" w:cs="宋体"/>
                <w:color w:val="000000" w:themeColor="text1"/>
                <w:kern w:val="1"/>
                <w:sz w:val="21"/>
                <w:szCs w:val="21"/>
                <w:highlight w:val="none"/>
                <w14:textFill>
                  <w14:solidFill>
                    <w14:schemeClr w14:val="tx1"/>
                  </w14:solidFill>
                </w14:textFill>
              </w:rPr>
              <w:t>③</w:t>
            </w:r>
            <w:r>
              <w:rPr>
                <w:rFonts w:hint="eastAsia" w:ascii="宋体" w:hAnsi="宋体" w:eastAsia="宋体" w:cs="宋体"/>
                <w:bCs/>
                <w:color w:val="000000" w:themeColor="text1"/>
                <w:kern w:val="0"/>
                <w:sz w:val="21"/>
                <w:szCs w:val="21"/>
                <w:highlight w:val="none"/>
                <w14:textFill>
                  <w14:solidFill>
                    <w14:schemeClr w14:val="tx1"/>
                  </w14:solidFill>
                </w14:textFill>
              </w:rPr>
              <w:t>质量问题出现解决方案</w:t>
            </w:r>
            <w:r>
              <w:rPr>
                <w:rFonts w:hint="eastAsia" w:ascii="宋体" w:hAnsi="宋体" w:eastAsia="宋体" w:cs="宋体"/>
                <w:color w:val="000000" w:themeColor="text1"/>
                <w:kern w:val="1"/>
                <w:sz w:val="21"/>
                <w:szCs w:val="21"/>
                <w:highlight w:val="none"/>
                <w14:textFill>
                  <w14:solidFill>
                    <w14:schemeClr w14:val="tx1"/>
                  </w14:solidFill>
                </w14:textFill>
              </w:rPr>
              <w:t>；④明确</w:t>
            </w:r>
            <w:r>
              <w:rPr>
                <w:rFonts w:hint="eastAsia" w:ascii="宋体" w:hAnsi="宋体" w:eastAsia="宋体" w:cs="宋体"/>
                <w:bCs/>
                <w:color w:val="000000" w:themeColor="text1"/>
                <w:kern w:val="0"/>
                <w:sz w:val="21"/>
                <w:szCs w:val="21"/>
                <w:highlight w:val="none"/>
                <w14:textFill>
                  <w14:solidFill>
                    <w14:schemeClr w14:val="tx1"/>
                  </w14:solidFill>
                </w14:textFill>
              </w:rPr>
              <w:t>出现质量问题时的解决时间</w:t>
            </w: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⑤</w:t>
            </w:r>
            <w:r>
              <w:rPr>
                <w:rFonts w:hint="eastAsia" w:ascii="宋体" w:hAnsi="宋体" w:eastAsia="宋体" w:cs="宋体"/>
                <w:bCs/>
                <w:color w:val="000000" w:themeColor="text1"/>
                <w:kern w:val="0"/>
                <w:sz w:val="21"/>
                <w:szCs w:val="21"/>
                <w:highlight w:val="none"/>
                <w14:textFill>
                  <w14:solidFill>
                    <w14:schemeClr w14:val="tx1"/>
                  </w14:solidFill>
                </w14:textFill>
              </w:rPr>
              <w:t>其他优惠措施</w:t>
            </w:r>
            <w:r>
              <w:rPr>
                <w:rFonts w:hint="eastAsia" w:ascii="宋体" w:hAnsi="宋体" w:eastAsia="宋体" w:cs="宋体"/>
                <w:color w:val="000000" w:themeColor="text1"/>
                <w:kern w:val="1"/>
                <w:sz w:val="21"/>
                <w:szCs w:val="21"/>
                <w:highlight w:val="none"/>
                <w14:textFill>
                  <w14:solidFill>
                    <w14:schemeClr w14:val="tx1"/>
                  </w14:solidFill>
                </w14:textFill>
              </w:rPr>
              <w:t>。</w:t>
            </w:r>
          </w:p>
          <w:p w14:paraId="08BE75FF">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不能达到一档要求的得0分</w:t>
            </w:r>
            <w:r>
              <w:rPr>
                <w:rFonts w:hint="eastAsia" w:ascii="宋体" w:hAnsi="宋体" w:eastAsia="宋体" w:cs="宋体"/>
                <w:color w:val="000000" w:themeColor="text1"/>
                <w:kern w:val="1"/>
                <w:sz w:val="21"/>
                <w:szCs w:val="21"/>
                <w:highlight w:val="none"/>
                <w14:textFill>
                  <w14:solidFill>
                    <w14:schemeClr w14:val="tx1"/>
                  </w14:solidFill>
                </w14:textFill>
              </w:rPr>
              <w:t>。</w:t>
            </w:r>
          </w:p>
          <w:p w14:paraId="72B2B7C5">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一档（3分）：五项评审因素内容不齐全，仅包含其中1</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 w:val="21"/>
                <w:szCs w:val="21"/>
                <w:highlight w:val="none"/>
                <w14:textFill>
                  <w14:solidFill>
                    <w14:schemeClr w14:val="tx1"/>
                  </w14:solidFill>
                </w14:textFill>
              </w:rPr>
              <w:t>项内容，内容表述清晰且</w:t>
            </w:r>
            <w:r>
              <w:rPr>
                <w:rFonts w:hint="eastAsia" w:ascii="宋体" w:hAnsi="宋体" w:eastAsia="宋体" w:cs="宋体"/>
                <w:bCs/>
                <w:color w:val="000000" w:themeColor="text1"/>
                <w:kern w:val="0"/>
                <w:sz w:val="21"/>
                <w:szCs w:val="21"/>
                <w:highlight w:val="none"/>
                <w14:textFill>
                  <w14:solidFill>
                    <w14:schemeClr w14:val="tx1"/>
                  </w14:solidFill>
                </w14:textFill>
              </w:rPr>
              <w:t>满足</w:t>
            </w:r>
            <w:r>
              <w:rPr>
                <w:rFonts w:hint="eastAsia" w:ascii="宋体" w:hAnsi="宋体" w:eastAsia="宋体" w:cs="宋体"/>
                <w:color w:val="000000" w:themeColor="text1"/>
                <w:kern w:val="1"/>
                <w:sz w:val="21"/>
                <w:szCs w:val="21"/>
                <w:highlight w:val="none"/>
                <w14:textFill>
                  <w14:solidFill>
                    <w14:schemeClr w14:val="tx1"/>
                  </w14:solidFill>
                </w14:textFill>
              </w:rPr>
              <w:t>项目要求。</w:t>
            </w:r>
          </w:p>
          <w:p w14:paraId="243B9306">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二档（6分）：五项评审因素内容不齐全，仅包含其中</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1"/>
                <w:sz w:val="21"/>
                <w:szCs w:val="21"/>
                <w:highlight w:val="none"/>
                <w14:textFill>
                  <w14:solidFill>
                    <w14:schemeClr w14:val="tx1"/>
                  </w14:solidFill>
                </w14:textFill>
              </w:rPr>
              <w:t>项内容，内容表述清晰且</w:t>
            </w:r>
            <w:r>
              <w:rPr>
                <w:rFonts w:hint="eastAsia" w:ascii="宋体" w:hAnsi="宋体" w:eastAsia="宋体" w:cs="宋体"/>
                <w:bCs/>
                <w:color w:val="000000" w:themeColor="text1"/>
                <w:kern w:val="0"/>
                <w:sz w:val="21"/>
                <w:szCs w:val="21"/>
                <w:highlight w:val="none"/>
                <w14:textFill>
                  <w14:solidFill>
                    <w14:schemeClr w14:val="tx1"/>
                  </w14:solidFill>
                </w14:textFill>
              </w:rPr>
              <w:t>满足</w:t>
            </w:r>
            <w:r>
              <w:rPr>
                <w:rFonts w:hint="eastAsia" w:ascii="宋体" w:hAnsi="宋体" w:eastAsia="宋体" w:cs="宋体"/>
                <w:color w:val="000000" w:themeColor="text1"/>
                <w:kern w:val="1"/>
                <w:sz w:val="21"/>
                <w:szCs w:val="21"/>
                <w:highlight w:val="none"/>
                <w14:textFill>
                  <w14:solidFill>
                    <w14:schemeClr w14:val="tx1"/>
                  </w14:solidFill>
                </w14:textFill>
              </w:rPr>
              <w:t>项目要求。</w:t>
            </w:r>
          </w:p>
          <w:p w14:paraId="1A621FDD">
            <w:pPr>
              <w:keepNext w:val="0"/>
              <w:keepLines w:val="0"/>
              <w:pageBreakBefore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三档（9分）：</w:t>
            </w:r>
            <w:r>
              <w:rPr>
                <w:rFonts w:hint="eastAsia" w:ascii="宋体" w:hAnsi="宋体" w:eastAsia="宋体" w:cs="宋体"/>
                <w:color w:val="000000" w:themeColor="text1"/>
                <w:kern w:val="1"/>
                <w:sz w:val="21"/>
                <w:szCs w:val="21"/>
                <w:highlight w:val="none"/>
                <w14:textFill>
                  <w14:solidFill>
                    <w14:schemeClr w14:val="tx1"/>
                  </w14:solidFill>
                </w14:textFill>
              </w:rPr>
              <w:t>五项评审因素内容不齐全，仅包含其中</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1"/>
                <w:sz w:val="21"/>
                <w:szCs w:val="21"/>
                <w:highlight w:val="none"/>
                <w14:textFill>
                  <w14:solidFill>
                    <w14:schemeClr w14:val="tx1"/>
                  </w14:solidFill>
                </w14:textFill>
              </w:rPr>
              <w:t>项内容，内容表述清晰且</w:t>
            </w:r>
            <w:r>
              <w:rPr>
                <w:rFonts w:hint="eastAsia" w:ascii="宋体" w:hAnsi="宋体" w:eastAsia="宋体" w:cs="宋体"/>
                <w:bCs/>
                <w:color w:val="000000" w:themeColor="text1"/>
                <w:kern w:val="0"/>
                <w:sz w:val="21"/>
                <w:szCs w:val="21"/>
                <w:highlight w:val="none"/>
                <w14:textFill>
                  <w14:solidFill>
                    <w14:schemeClr w14:val="tx1"/>
                  </w14:solidFill>
                </w14:textFill>
              </w:rPr>
              <w:t>满足</w:t>
            </w:r>
            <w:r>
              <w:rPr>
                <w:rFonts w:hint="eastAsia" w:ascii="宋体" w:hAnsi="宋体" w:eastAsia="宋体" w:cs="宋体"/>
                <w:color w:val="000000" w:themeColor="text1"/>
                <w:kern w:val="1"/>
                <w:sz w:val="21"/>
                <w:szCs w:val="21"/>
                <w:highlight w:val="none"/>
                <w14:textFill>
                  <w14:solidFill>
                    <w14:schemeClr w14:val="tx1"/>
                  </w14:solidFill>
                </w14:textFill>
              </w:rPr>
              <w:t>项目要求</w:t>
            </w:r>
            <w:r>
              <w:rPr>
                <w:rFonts w:hint="eastAsia" w:ascii="宋体" w:hAnsi="宋体" w:eastAsia="宋体" w:cs="宋体"/>
                <w:bCs/>
                <w:color w:val="000000" w:themeColor="text1"/>
                <w:sz w:val="21"/>
                <w:szCs w:val="21"/>
                <w:highlight w:val="none"/>
                <w14:textFill>
                  <w14:solidFill>
                    <w14:schemeClr w14:val="tx1"/>
                  </w14:solidFill>
                </w14:textFill>
              </w:rPr>
              <w:t>。</w:t>
            </w:r>
          </w:p>
          <w:p w14:paraId="2A978639">
            <w:pPr>
              <w:keepNext w:val="0"/>
              <w:keepLines w:val="0"/>
              <w:pageBreakBefore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四档（12分）：</w:t>
            </w:r>
            <w:r>
              <w:rPr>
                <w:rFonts w:hint="eastAsia" w:ascii="宋体" w:hAnsi="宋体" w:eastAsia="宋体" w:cs="宋体"/>
                <w:color w:val="000000" w:themeColor="text1"/>
                <w:kern w:val="1"/>
                <w:sz w:val="21"/>
                <w:szCs w:val="21"/>
                <w:highlight w:val="none"/>
                <w14:textFill>
                  <w14:solidFill>
                    <w14:schemeClr w14:val="tx1"/>
                  </w14:solidFill>
                </w14:textFill>
              </w:rPr>
              <w:t>五</w:t>
            </w:r>
            <w:r>
              <w:rPr>
                <w:rFonts w:hint="eastAsia" w:ascii="宋体" w:hAnsi="宋体" w:eastAsia="宋体" w:cs="宋体"/>
                <w:bCs/>
                <w:color w:val="000000" w:themeColor="text1"/>
                <w:sz w:val="21"/>
                <w:szCs w:val="21"/>
                <w:highlight w:val="none"/>
                <w14:textFill>
                  <w14:solidFill>
                    <w14:schemeClr w14:val="tx1"/>
                  </w14:solidFill>
                </w14:textFill>
              </w:rPr>
              <w:t>项评审因素内容齐全，表述清晰且满足项目要求。</w:t>
            </w:r>
          </w:p>
          <w:p w14:paraId="5074674A">
            <w:pPr>
              <w:keepNext w:val="0"/>
              <w:keepLines w:val="0"/>
              <w:pageBreakBefore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五档（15分）：</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在四档的基础上，</w:t>
            </w:r>
            <w:r>
              <w:rPr>
                <w:rFonts w:hint="eastAsia" w:ascii="宋体" w:hAnsi="宋体" w:cs="宋体"/>
                <w:bCs/>
                <w:color w:val="000000" w:themeColor="text1"/>
                <w:kern w:val="0"/>
                <w:sz w:val="21"/>
                <w:szCs w:val="21"/>
                <w:highlight w:val="none"/>
                <w:lang w:val="en-US" w:eastAsia="zh-CN"/>
                <w14:textFill>
                  <w14:solidFill>
                    <w14:schemeClr w14:val="tx1"/>
                  </w14:solidFill>
                </w14:textFill>
              </w:rPr>
              <w:t>售后</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服务方案</w:t>
            </w:r>
            <w:r>
              <w:rPr>
                <w:rFonts w:hint="eastAsia" w:ascii="宋体" w:hAnsi="宋体" w:cs="宋体"/>
                <w:bCs/>
                <w:color w:val="000000" w:themeColor="text1"/>
                <w:kern w:val="0"/>
                <w:sz w:val="21"/>
                <w:szCs w:val="21"/>
                <w:highlight w:val="none"/>
                <w:lang w:val="en-US" w:eastAsia="zh-CN"/>
                <w14:textFill>
                  <w14:solidFill>
                    <w14:schemeClr w14:val="tx1"/>
                  </w14:solidFill>
                </w14:textFill>
              </w:rPr>
              <w:t>贴</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合</w:t>
            </w:r>
            <w:r>
              <w:rPr>
                <w:rFonts w:hint="eastAsia" w:ascii="宋体" w:hAnsi="宋体" w:cs="宋体"/>
                <w:bCs/>
                <w:color w:val="000000" w:themeColor="text1"/>
                <w:kern w:val="0"/>
                <w:sz w:val="21"/>
                <w:szCs w:val="21"/>
                <w:highlight w:val="none"/>
                <w:lang w:val="en-US" w:eastAsia="zh-CN"/>
                <w14:textFill>
                  <w14:solidFill>
                    <w14:schemeClr w14:val="tx1"/>
                  </w14:solidFill>
                </w14:textFill>
              </w:rPr>
              <w:t>业务</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实际，</w:t>
            </w:r>
            <w:r>
              <w:rPr>
                <w:rFonts w:hint="eastAsia" w:ascii="宋体" w:hAnsi="宋体" w:cs="宋体"/>
                <w:bCs/>
                <w:color w:val="000000" w:themeColor="text1"/>
                <w:kern w:val="0"/>
                <w:sz w:val="21"/>
                <w:szCs w:val="21"/>
                <w:highlight w:val="none"/>
                <w:lang w:val="en-US" w:eastAsia="zh-CN"/>
                <w14:textFill>
                  <w14:solidFill>
                    <w14:schemeClr w14:val="tx1"/>
                  </w14:solidFill>
                </w14:textFill>
              </w:rPr>
              <w:t>适配性、契合度</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高，</w:t>
            </w:r>
            <w:r>
              <w:rPr>
                <w:rFonts w:hint="eastAsia" w:ascii="宋体" w:hAnsi="宋体" w:cs="宋体"/>
                <w:bCs/>
                <w:color w:val="000000" w:themeColor="text1"/>
                <w:kern w:val="0"/>
                <w:sz w:val="21"/>
                <w:szCs w:val="21"/>
                <w:highlight w:val="none"/>
                <w:lang w:val="en-US" w:eastAsia="zh-CN"/>
                <w14:textFill>
                  <w14:solidFill>
                    <w14:schemeClr w14:val="tx1"/>
                  </w14:solidFill>
                </w14:textFill>
              </w:rPr>
              <w:t>保障执行效能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能高质量满足项目要求</w:t>
            </w:r>
            <w:r>
              <w:rPr>
                <w:rFonts w:hint="eastAsia" w:ascii="宋体" w:hAnsi="宋体" w:eastAsia="宋体" w:cs="宋体"/>
                <w:bCs/>
                <w:color w:val="000000" w:themeColor="text1"/>
                <w:kern w:val="0"/>
                <w:sz w:val="21"/>
                <w:szCs w:val="21"/>
                <w:highlight w:val="none"/>
                <w14:textFill>
                  <w14:solidFill>
                    <w14:schemeClr w14:val="tx1"/>
                  </w14:solidFill>
                </w14:textFill>
              </w:rPr>
              <w:t>。</w:t>
            </w:r>
          </w:p>
        </w:tc>
      </w:tr>
      <w:tr w14:paraId="3C30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5" w:type="dxa"/>
            <w:vMerge w:val="continue"/>
            <w:noWrap w:val="0"/>
            <w:vAlign w:val="center"/>
          </w:tcPr>
          <w:p w14:paraId="5083DB23">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6FB6948C">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624EAB0B">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售后技术人员配置分（满分 3分）</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6818" w:type="dxa"/>
            <w:noWrap w:val="0"/>
            <w:vAlign w:val="center"/>
          </w:tcPr>
          <w:p w14:paraId="665E6E2E">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投标人拟投入本项目的售后技术人员具有化学或检验相关专业初级职称的，或者获得化学或检验相关专业本科毕业证和学位证的（两证同时提供，否则不得分），提供售后技术人员身份证复印件、学历和学位证书复印件、职称证书复印件，否则不得分。每人得 0.25 分，满分 1分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C32B12E">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投标人拟投入本项目的售后技术人员具有化学或检验相关专业中级职称及以上的，或者获得化学或检验相关专业硕士及以上毕业证和学位证，提供售后技术人员身份证复印件、学历或学位证书复印件、职称证书复印件，否则不得分。每人得 0.5 分，满分 2分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6882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5" w:type="dxa"/>
            <w:vMerge w:val="continue"/>
            <w:noWrap w:val="0"/>
            <w:vAlign w:val="center"/>
          </w:tcPr>
          <w:p w14:paraId="7ABE7EBD">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2167C1D6">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368CAF33">
            <w:pPr>
              <w:keepNext w:val="0"/>
              <w:keepLines w:val="0"/>
              <w:pageBreakBefore w:val="0"/>
              <w:shd w:val="clear"/>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质量保证措施及承诺分（满分4分）</w:t>
            </w:r>
          </w:p>
        </w:tc>
        <w:tc>
          <w:tcPr>
            <w:tcW w:w="6818" w:type="dxa"/>
            <w:noWrap w:val="0"/>
            <w:vAlign w:val="top"/>
          </w:tcPr>
          <w:p w14:paraId="368B0684">
            <w:pPr>
              <w:keepNext w:val="0"/>
              <w:keepLines w:val="0"/>
              <w:pageBreakBefore w:val="0"/>
              <w:widowControl/>
              <w:shd w:val="clear"/>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由评委根据投标人对质量保证措施及承诺</w:t>
            </w:r>
            <w:r>
              <w:rPr>
                <w:rFonts w:hint="eastAsia" w:ascii="宋体" w:hAnsi="宋体" w:eastAsia="宋体" w:cs="宋体"/>
                <w:bCs/>
                <w:color w:val="000000" w:themeColor="text1"/>
                <w:kern w:val="0"/>
                <w:sz w:val="21"/>
                <w:szCs w:val="21"/>
                <w:highlight w:val="none"/>
                <w14:textFill>
                  <w14:solidFill>
                    <w14:schemeClr w14:val="tx1"/>
                  </w14:solidFill>
                </w14:textFill>
              </w:rPr>
              <w:t>内容</w:t>
            </w:r>
            <w:r>
              <w:rPr>
                <w:rFonts w:hint="eastAsia" w:ascii="宋体" w:hAnsi="宋体" w:eastAsia="宋体" w:cs="宋体"/>
                <w:color w:val="000000" w:themeColor="text1"/>
                <w:kern w:val="1"/>
                <w:sz w:val="21"/>
                <w:szCs w:val="21"/>
                <w:highlight w:val="none"/>
                <w14:textFill>
                  <w14:solidFill>
                    <w14:schemeClr w14:val="tx1"/>
                  </w14:solidFill>
                </w14:textFill>
              </w:rPr>
              <w:t>独立评分，包含以下评审因素：①</w:t>
            </w:r>
            <w:r>
              <w:rPr>
                <w:rFonts w:hint="eastAsia" w:ascii="宋体" w:hAnsi="宋体" w:eastAsia="宋体" w:cs="宋体"/>
                <w:bCs/>
                <w:color w:val="000000" w:themeColor="text1"/>
                <w:sz w:val="21"/>
                <w:szCs w:val="21"/>
                <w:highlight w:val="none"/>
                <w14:textFill>
                  <w14:solidFill>
                    <w14:schemeClr w14:val="tx1"/>
                  </w14:solidFill>
                </w14:textFill>
              </w:rPr>
              <w:t>质量保证制度</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1"/>
                <w:sz w:val="21"/>
                <w:szCs w:val="21"/>
                <w:highlight w:val="none"/>
                <w14:textFill>
                  <w14:solidFill>
                    <w14:schemeClr w14:val="tx1"/>
                  </w14:solidFill>
                </w14:textFill>
              </w:rPr>
              <w:t>②</w:t>
            </w:r>
            <w:r>
              <w:rPr>
                <w:rFonts w:hint="eastAsia" w:ascii="宋体" w:hAnsi="宋体" w:eastAsia="宋体" w:cs="宋体"/>
                <w:bCs/>
                <w:color w:val="000000" w:themeColor="text1"/>
                <w:sz w:val="21"/>
                <w:szCs w:val="21"/>
                <w:highlight w:val="none"/>
                <w14:textFill>
                  <w14:solidFill>
                    <w14:schemeClr w14:val="tx1"/>
                  </w14:solidFill>
                </w14:textFill>
              </w:rPr>
              <w:t>质量保证措施</w:t>
            </w:r>
            <w:r>
              <w:rPr>
                <w:rFonts w:hint="eastAsia" w:ascii="宋体" w:hAnsi="宋体" w:eastAsia="宋体" w:cs="宋体"/>
                <w:bCs/>
                <w:color w:val="000000" w:themeColor="text1"/>
                <w:kern w:val="0"/>
                <w:sz w:val="21"/>
                <w:szCs w:val="21"/>
                <w:highlight w:val="none"/>
                <w14:textFill>
                  <w14:solidFill>
                    <w14:schemeClr w14:val="tx1"/>
                  </w14:solidFill>
                </w14:textFill>
              </w:rPr>
              <w:t>和</w:t>
            </w:r>
            <w:r>
              <w:rPr>
                <w:rFonts w:hint="eastAsia" w:ascii="宋体" w:hAnsi="宋体" w:eastAsia="宋体" w:cs="宋体"/>
                <w:bCs/>
                <w:color w:val="000000" w:themeColor="text1"/>
                <w:sz w:val="21"/>
                <w:szCs w:val="21"/>
                <w:highlight w:val="none"/>
                <w14:textFill>
                  <w14:solidFill>
                    <w14:schemeClr w14:val="tx1"/>
                  </w14:solidFill>
                </w14:textFill>
              </w:rPr>
              <w:t>人员</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36BEFC75">
            <w:pPr>
              <w:keepNext w:val="0"/>
              <w:keepLines w:val="0"/>
              <w:pageBreakBefore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每项</w:t>
            </w:r>
            <w:r>
              <w:rPr>
                <w:rFonts w:hint="eastAsia" w:ascii="宋体" w:hAnsi="宋体" w:eastAsia="宋体" w:cs="宋体"/>
                <w:bCs/>
                <w:color w:val="000000" w:themeColor="text1"/>
                <w:sz w:val="21"/>
                <w:szCs w:val="21"/>
                <w:highlight w:val="none"/>
                <w14:textFill>
                  <w14:solidFill>
                    <w14:schemeClr w14:val="tx1"/>
                  </w14:solidFill>
                </w14:textFill>
              </w:rPr>
              <w:t>内容表述清晰且满足项目要求</w:t>
            </w:r>
            <w:r>
              <w:rPr>
                <w:rFonts w:hint="eastAsia" w:ascii="宋体" w:hAnsi="宋体" w:eastAsia="宋体" w:cs="宋体"/>
                <w:bCs/>
                <w:color w:val="000000" w:themeColor="text1"/>
                <w:kern w:val="0"/>
                <w:sz w:val="21"/>
                <w:szCs w:val="21"/>
                <w:highlight w:val="none"/>
                <w14:textFill>
                  <w14:solidFill>
                    <w14:schemeClr w14:val="tx1"/>
                  </w14:solidFill>
                </w14:textFill>
              </w:rPr>
              <w:t>的得2分，缺项或不能满足项目要求的此项得0分，满分4分。</w:t>
            </w:r>
          </w:p>
        </w:tc>
      </w:tr>
      <w:tr w14:paraId="36C0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5" w:type="dxa"/>
            <w:vMerge w:val="continue"/>
            <w:noWrap w:val="0"/>
            <w:vAlign w:val="center"/>
          </w:tcPr>
          <w:p w14:paraId="3060E16C">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7D0AC5A1">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1E97C9B7">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运输能力保障分（满分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p>
        </w:tc>
        <w:tc>
          <w:tcPr>
            <w:tcW w:w="6818" w:type="dxa"/>
            <w:noWrap w:val="0"/>
            <w:vAlign w:val="top"/>
          </w:tcPr>
          <w:p w14:paraId="35133F46">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投标人自有或租赁（已租赁或有租赁意向）的，拟投入本项目的试剂耗材运输车辆，每辆得1分，满分</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分。</w:t>
            </w:r>
          </w:p>
          <w:p w14:paraId="2A74C68B">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注：①投标人没有或没有租赁的试剂耗材运输车辆的不得分。</w:t>
            </w:r>
          </w:p>
          <w:p w14:paraId="33589DF8">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②投标人提供运输车辆行驶证复印件（属租赁的投标文件提供租赁合同和租赁费发票复印件，属意向租赁的投标文件提供意向租赁协议复印件）、与运输车辆数量对等的驾驶员的身份证和驾驶证复印件。材料不齐全的、货车行驶证上所有人名称与投标人名称或租赁公司名称不符的，不得分。</w:t>
            </w:r>
          </w:p>
        </w:tc>
      </w:tr>
      <w:tr w14:paraId="73B2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5" w:type="dxa"/>
            <w:vMerge w:val="continue"/>
            <w:noWrap w:val="0"/>
            <w:vAlign w:val="center"/>
          </w:tcPr>
          <w:p w14:paraId="7D85C2F3">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2BC3FBF8">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3ED0559C">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1"/>
                <w:szCs w:val="21"/>
                <w:highlight w:val="none"/>
                <w14:textFill>
                  <w14:solidFill>
                    <w14:schemeClr w14:val="tx1"/>
                  </w14:solidFill>
                </w14:textFill>
              </w:rPr>
              <w:t>应急事故处理措施分（6分）</w:t>
            </w:r>
          </w:p>
        </w:tc>
        <w:tc>
          <w:tcPr>
            <w:tcW w:w="6818" w:type="dxa"/>
            <w:noWrap w:val="0"/>
            <w:vAlign w:val="top"/>
          </w:tcPr>
          <w:p w14:paraId="16CB8FEA">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应急事故处理措施（6分）</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包括但不限于以下内容：</w:t>
            </w:r>
          </w:p>
          <w:p w14:paraId="45186ED7">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应急响应时间（特急需产品2小时内送到，包括：乙腈、正己烷、甲醇、高纯氦气（He）、高纯氩气（Ar）、高纯液氩（Ar）、高纯乙炔气、石油醚、乙醇、高纯氮气（N2）、环己烷、二氯甲烷、液氮、食品级干冰、废液桶、PE塑料试剂瓶（1000/500/250ml）；</w:t>
            </w:r>
          </w:p>
          <w:p w14:paraId="10658690">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应急响应联系人员及联系方式；</w:t>
            </w:r>
          </w:p>
          <w:p w14:paraId="66014D81">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应急响应处理措施。</w:t>
            </w:r>
          </w:p>
          <w:p w14:paraId="38288868">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每项内容表述清晰且满足项目要求的得2分，缺项或不能满足项目要求的此项得0分，满分6分。</w:t>
            </w:r>
          </w:p>
        </w:tc>
      </w:tr>
      <w:tr w14:paraId="4237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noWrap w:val="0"/>
            <w:vAlign w:val="center"/>
          </w:tcPr>
          <w:p w14:paraId="5BC4F06D">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236" w:type="dxa"/>
            <w:vMerge w:val="continue"/>
            <w:noWrap w:val="0"/>
            <w:vAlign w:val="center"/>
          </w:tcPr>
          <w:p w14:paraId="5D0378B7">
            <w:pPr>
              <w:keepNext w:val="0"/>
              <w:keepLines w:val="0"/>
              <w:pageBreakBefore w:val="0"/>
              <w:widowControl w:val="0"/>
              <w:shd w:val="clear"/>
              <w:kinsoku/>
              <w:wordWrap/>
              <w:overflowPunct/>
              <w:topLinePunct w:val="0"/>
              <w:autoSpaceDE/>
              <w:autoSpaceDN/>
              <w:bidi w:val="0"/>
              <w:adjustRightInd w:val="0"/>
              <w:snapToGrid/>
              <w:spacing w:after="0" w:line="44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546" w:type="dxa"/>
            <w:gridSpan w:val="2"/>
            <w:noWrap w:val="0"/>
            <w:vAlign w:val="center"/>
          </w:tcPr>
          <w:p w14:paraId="5241C972">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color w:val="000000" w:themeColor="text1"/>
                <w:sz w:val="21"/>
                <w:szCs w:val="21"/>
                <w:highlight w:val="none"/>
                <w14:textFill>
                  <w14:solidFill>
                    <w14:schemeClr w14:val="tx1"/>
                  </w14:solidFill>
                </w14:textFill>
              </w:rPr>
              <w:t xml:space="preserve">销售代理分(满分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分)</w:t>
            </w:r>
          </w:p>
        </w:tc>
        <w:tc>
          <w:tcPr>
            <w:tcW w:w="6818" w:type="dxa"/>
            <w:noWrap w:val="0"/>
            <w:vAlign w:val="center"/>
          </w:tcPr>
          <w:p w14:paraId="2348F6DC">
            <w:pPr>
              <w:keepNext w:val="0"/>
              <w:keepLines w:val="0"/>
              <w:pageBreakBefore w:val="0"/>
              <w:widowControl w:val="0"/>
              <w:shd w:val="clear"/>
              <w:kinsoku/>
              <w:wordWrap/>
              <w:overflowPunct/>
              <w:topLinePunct w:val="0"/>
              <w:autoSpaceDE/>
              <w:autoSpaceDN/>
              <w:bidi w:val="0"/>
              <w:adjustRightInd/>
              <w:snapToGrid/>
              <w:spacing w:after="0" w:line="440" w:lineRule="exac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投标人选用国产或进口产品（即通过中国海关报关验放进入中国境内且产自关境外的产品）参与报价时需提供产品的制造商或国内代理商销售（或投标）授权（提供授权书原件扫描件，代理商授权的须同时提供厂家代理证书复印件）每提供一个厂家的，得 0.5 分， 没有不得分，满分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tc>
      </w:tr>
      <w:tr w14:paraId="02EC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525" w:type="dxa"/>
            <w:noWrap w:val="0"/>
            <w:vAlign w:val="center"/>
          </w:tcPr>
          <w:p w14:paraId="4F60E5A1">
            <w:pPr>
              <w:keepNext w:val="0"/>
              <w:keepLines w:val="0"/>
              <w:pageBreakBefore w:val="0"/>
              <w:widowControl w:val="0"/>
              <w:shd w:val="clear"/>
              <w:kinsoku/>
              <w:wordWrap/>
              <w:overflowPunct/>
              <w:topLinePunct w:val="0"/>
              <w:autoSpaceDE/>
              <w:autoSpaceDN/>
              <w:bidi w:val="0"/>
              <w:adjustRightInd w:val="0"/>
              <w:spacing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p>
        </w:tc>
        <w:tc>
          <w:tcPr>
            <w:tcW w:w="1236" w:type="dxa"/>
            <w:noWrap w:val="0"/>
            <w:vAlign w:val="center"/>
          </w:tcPr>
          <w:p w14:paraId="0E9F15B0">
            <w:pPr>
              <w:keepNext w:val="0"/>
              <w:keepLines w:val="0"/>
              <w:pageBreakBefore w:val="0"/>
              <w:widowControl w:val="0"/>
              <w:shd w:val="clear"/>
              <w:kinsoku/>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商务分（满分8分</w:t>
            </w:r>
          </w:p>
        </w:tc>
        <w:tc>
          <w:tcPr>
            <w:tcW w:w="1546" w:type="dxa"/>
            <w:gridSpan w:val="2"/>
            <w:noWrap w:val="0"/>
            <w:vAlign w:val="center"/>
          </w:tcPr>
          <w:p w14:paraId="4607315F">
            <w:pPr>
              <w:keepNext w:val="0"/>
              <w:keepLines w:val="0"/>
              <w:pageBreakBefore w:val="0"/>
              <w:widowControl w:val="0"/>
              <w:shd w:val="clear"/>
              <w:kinsoku/>
              <w:wordWrap/>
              <w:overflowPunct/>
              <w:topLinePunct w:val="0"/>
              <w:autoSpaceDE/>
              <w:autoSpaceDN/>
              <w:bidi w:val="0"/>
              <w:adjustRightInd w:val="0"/>
              <w:snapToGrid w:val="0"/>
              <w:spacing w:after="0"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业绩分</w:t>
            </w:r>
          </w:p>
          <w:p w14:paraId="6657A6DA">
            <w:pPr>
              <w:keepNext w:val="0"/>
              <w:keepLines w:val="0"/>
              <w:pageBreakBefore w:val="0"/>
              <w:widowControl w:val="0"/>
              <w:shd w:val="clear"/>
              <w:kinsoku/>
              <w:wordWrap/>
              <w:overflowPunct/>
              <w:topLinePunct w:val="0"/>
              <w:autoSpaceDE/>
              <w:autoSpaceDN/>
              <w:bidi w:val="0"/>
              <w:adjustRightInd w:val="0"/>
              <w:snapToGrid w:val="0"/>
              <w:spacing w:after="0" w:line="4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（满分8分）</w:t>
            </w:r>
          </w:p>
        </w:tc>
        <w:tc>
          <w:tcPr>
            <w:tcW w:w="6818" w:type="dxa"/>
            <w:noWrap w:val="0"/>
            <w:vAlign w:val="center"/>
          </w:tcPr>
          <w:p w14:paraId="48733634">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(1)投标人自202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年1月1日以来同类产品销售业绩分（指在检验机构销售的实验耗材），每提供一个合同得1分【提供合同或中标（成交）通知书复印件及销售发票复印件】。满分7分。业绩不重复计分。</w:t>
            </w:r>
          </w:p>
          <w:p w14:paraId="50821790">
            <w:pPr>
              <w:keepNext w:val="0"/>
              <w:keepLines w:val="0"/>
              <w:pageBreakBefore w:val="0"/>
              <w:widowControl w:val="0"/>
              <w:shd w:val="clear"/>
              <w:kinsoku/>
              <w:wordWrap/>
              <w:overflowPunct/>
              <w:topLinePunct w:val="0"/>
              <w:autoSpaceDE/>
              <w:autoSpaceDN/>
              <w:bidi w:val="0"/>
              <w:spacing w:after="0" w:line="44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(2)第(1)项所服务检验机构客户的满意度评价，有满意、优秀等类似评价的，每份评价表得0.1分，最高得1分。（提供评价表，原件须有用户加盖的公章。）</w:t>
            </w:r>
          </w:p>
        </w:tc>
      </w:tr>
      <w:tr w14:paraId="6628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25" w:type="dxa"/>
            <w:noWrap w:val="0"/>
            <w:vAlign w:val="center"/>
          </w:tcPr>
          <w:p w14:paraId="3E85DB8B">
            <w:pPr>
              <w:keepNext w:val="0"/>
              <w:keepLines w:val="0"/>
              <w:pageBreakBefore w:val="0"/>
              <w:shd w:val="clear"/>
              <w:kinsoku/>
              <w:wordWrap/>
              <w:overflowPunct/>
              <w:topLinePunct w:val="0"/>
              <w:autoSpaceDE/>
              <w:autoSpaceDN/>
              <w:bidi w:val="0"/>
              <w:adjustRightInd w:val="0"/>
              <w:spacing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p>
        </w:tc>
        <w:tc>
          <w:tcPr>
            <w:tcW w:w="1236" w:type="dxa"/>
            <w:noWrap w:val="0"/>
            <w:vAlign w:val="center"/>
          </w:tcPr>
          <w:p w14:paraId="152505E4">
            <w:pPr>
              <w:keepNext w:val="0"/>
              <w:keepLines w:val="0"/>
              <w:pageBreakBefore w:val="0"/>
              <w:shd w:val="clear"/>
              <w:kinsoku/>
              <w:wordWrap/>
              <w:overflowPunct/>
              <w:topLinePunct w:val="0"/>
              <w:autoSpaceDE/>
              <w:autoSpaceDN/>
              <w:bidi w:val="0"/>
              <w:adjustRightInd w:val="0"/>
              <w:snapToGrid w:val="0"/>
              <w:spacing w:line="44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政策功能分（满分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分）</w:t>
            </w:r>
          </w:p>
        </w:tc>
        <w:tc>
          <w:tcPr>
            <w:tcW w:w="1546" w:type="dxa"/>
            <w:gridSpan w:val="2"/>
            <w:noWrap w:val="0"/>
            <w:vAlign w:val="center"/>
          </w:tcPr>
          <w:p w14:paraId="665F5E47">
            <w:pPr>
              <w:keepNext w:val="0"/>
              <w:keepLines w:val="0"/>
              <w:pageBreakBefore w:val="0"/>
              <w:shd w:val="clear"/>
              <w:kinsoku/>
              <w:wordWrap/>
              <w:overflowPunct/>
              <w:topLinePunct w:val="0"/>
              <w:autoSpaceDE/>
              <w:autoSpaceDN/>
              <w:bidi w:val="0"/>
              <w:adjustRightInd w:val="0"/>
              <w:snapToGrid w:val="0"/>
              <w:spacing w:after="0" w:line="440" w:lineRule="exact"/>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节能、环保分（满分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分）</w:t>
            </w:r>
          </w:p>
        </w:tc>
        <w:tc>
          <w:tcPr>
            <w:tcW w:w="6818" w:type="dxa"/>
            <w:noWrap w:val="0"/>
            <w:vAlign w:val="top"/>
          </w:tcPr>
          <w:p w14:paraId="652F920A">
            <w:pPr>
              <w:keepNext w:val="0"/>
              <w:keepLines w:val="0"/>
              <w:pageBreakBefore w:val="0"/>
              <w:widowControl/>
              <w:shd w:val="clear"/>
              <w:kinsoku/>
              <w:wordWrap/>
              <w:overflowPunct/>
              <w:topLinePunct w:val="0"/>
              <w:autoSpaceDE/>
              <w:autoSpaceDN/>
              <w:bidi w:val="0"/>
              <w:spacing w:after="0"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（1）属于财政部《节能产品政府采购品目清单》内优先采购（清单内未标注“</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”的品目）的产品[投标文件中提供有效的认证证书复印件（或扫描件）及品目清单（标注出投标产品在品目清单中所属的品目），并加盖投标人电子签章]，根据其所占项目（或分标）金额比例得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p>
          <w:p w14:paraId="11AA4B98">
            <w:pPr>
              <w:keepNext w:val="0"/>
              <w:keepLines w:val="0"/>
              <w:pageBreakBefore w:val="0"/>
              <w:shd w:val="clear"/>
              <w:kinsoku/>
              <w:wordWrap/>
              <w:overflowPunct/>
              <w:topLinePunct w:val="0"/>
              <w:autoSpaceDE/>
              <w:autoSpaceDN/>
              <w:bidi w:val="0"/>
              <w:spacing w:after="0"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1D8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125" w:type="dxa"/>
            <w:gridSpan w:val="5"/>
            <w:noWrap w:val="0"/>
            <w:vAlign w:val="center"/>
          </w:tcPr>
          <w:p w14:paraId="00AEB376">
            <w:pPr>
              <w:keepNext w:val="0"/>
              <w:keepLines w:val="0"/>
              <w:pageBreakBefore w:val="0"/>
              <w:widowControl w:val="0"/>
              <w:shd w:val="clear"/>
              <w:kinsoku/>
              <w:wordWrap/>
              <w:overflowPunct/>
              <w:topLinePunct w:val="0"/>
              <w:autoSpaceDE/>
              <w:autoSpaceDN/>
              <w:bidi w:val="0"/>
              <w:snapToGrid/>
              <w:spacing w:after="0" w:line="440" w:lineRule="exact"/>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总得分＝1＋2+3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p>
        </w:tc>
      </w:tr>
    </w:tbl>
    <w:p w14:paraId="6AE4B0A3">
      <w:pPr>
        <w:shd w:val="clea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w:t>
      </w:r>
    </w:p>
    <w:p w14:paraId="68C71BC8">
      <w:pPr>
        <w:shd w:val="clear"/>
        <w:spacing w:line="360" w:lineRule="auto"/>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w:t>
      </w:r>
      <w:bookmarkStart w:id="137" w:name="OLE_LINK20"/>
      <w:r>
        <w:rPr>
          <w:rFonts w:hint="eastAsia" w:ascii="仿宋" w:hAnsi="仿宋" w:eastAsia="仿宋" w:cs="仿宋"/>
          <w:color w:val="000000" w:themeColor="text1"/>
          <w:sz w:val="24"/>
          <w:szCs w:val="24"/>
          <w:highlight w:val="none"/>
          <w14:textFill>
            <w14:solidFill>
              <w14:schemeClr w14:val="tx1"/>
            </w14:solidFill>
          </w14:textFill>
        </w:rPr>
        <w:t>投标人获得中标人推荐资格，招标文件未规定的采取随机抽取方式确定，其他同品牌投标人不作为中标候选人</w:t>
      </w:r>
      <w:bookmarkEnd w:id="137"/>
      <w:r>
        <w:rPr>
          <w:rFonts w:hint="eastAsia" w:ascii="仿宋" w:hAnsi="仿宋" w:eastAsia="仿宋" w:cs="仿宋"/>
          <w:color w:val="000000" w:themeColor="text1"/>
          <w:sz w:val="24"/>
          <w:szCs w:val="24"/>
          <w:highlight w:val="none"/>
          <w14:textFill>
            <w14:solidFill>
              <w14:schemeClr w14:val="tx1"/>
            </w14:solidFill>
          </w14:textFill>
        </w:rPr>
        <w:t>。</w:t>
      </w:r>
    </w:p>
    <w:p w14:paraId="3C59B9B2">
      <w:pPr>
        <w:pStyle w:val="47"/>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非单一产品采购项目，多家投标人提供的核心产品品牌相同的，按前款规定处理。</w:t>
      </w:r>
    </w:p>
    <w:p w14:paraId="21AB45C2">
      <w:pPr>
        <w:pStyle w:val="26"/>
        <w:shd w:val="clear"/>
        <w:tabs>
          <w:tab w:val="left" w:pos="4214"/>
        </w:tabs>
        <w:spacing w:line="400" w:lineRule="exact"/>
        <w:ind w:firstLine="442" w:firstLineChars="200"/>
        <w:rPr>
          <w:rFonts w:hint="eastAsia" w:ascii="仿宋" w:hAnsi="仿宋" w:eastAsia="仿宋" w:cs="仿宋"/>
          <w:b/>
          <w:color w:val="000000" w:themeColor="text1"/>
          <w:sz w:val="22"/>
          <w:szCs w:val="22"/>
          <w:highlight w:val="none"/>
          <w:lang w:eastAsia="zh-CN"/>
          <w14:textFill>
            <w14:solidFill>
              <w14:schemeClr w14:val="tx1"/>
            </w14:solidFill>
          </w14:textFill>
        </w:rPr>
      </w:pPr>
    </w:p>
    <w:p w14:paraId="70EB0746">
      <w:pPr>
        <w:pStyle w:val="5"/>
        <w:keepNext w:val="0"/>
        <w:keepLines w:val="0"/>
        <w:shd w:val="clear"/>
        <w:spacing w:before="0" w:after="0" w:line="415"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135F6C90">
      <w:pPr>
        <w:pStyle w:val="5"/>
        <w:keepNext w:val="0"/>
        <w:keepLines w:val="0"/>
        <w:shd w:val="clear"/>
        <w:spacing w:before="0" w:after="0" w:line="415" w:lineRule="auto"/>
        <w:jc w:val="center"/>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四、中标候选人推荐原则</w:t>
      </w:r>
    </w:p>
    <w:p w14:paraId="76812835">
      <w:pPr>
        <w:pStyle w:val="26"/>
        <w:shd w:val="clear"/>
        <w:spacing w:line="360" w:lineRule="auto"/>
        <w:contextualSpacing/>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（一）综合评分法</w:t>
      </w:r>
    </w:p>
    <w:p w14:paraId="25AD0A52">
      <w:pPr>
        <w:pStyle w:val="26"/>
        <w:shd w:val="clear"/>
        <w:spacing w:line="360" w:lineRule="auto"/>
        <w:ind w:firstLine="480" w:firstLineChars="200"/>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14:paraId="6F53CBFA">
      <w:pPr>
        <w:pStyle w:val="4"/>
        <w:keepNext w:val="0"/>
        <w:keepLines w:val="0"/>
        <w:shd w:val="clear"/>
        <w:spacing w:before="0" w:after="0" w:line="360" w:lineRule="auto"/>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138" w:name="_Toc32590"/>
      <w:r>
        <w:rPr>
          <w:rFonts w:hint="eastAsia" w:ascii="仿宋" w:hAnsi="仿宋" w:eastAsia="仿宋" w:cs="仿宋"/>
          <w:color w:val="000000" w:themeColor="text1"/>
          <w:sz w:val="44"/>
          <w:szCs w:val="44"/>
          <w:highlight w:val="none"/>
          <w14:textFill>
            <w14:solidFill>
              <w14:schemeClr w14:val="tx1"/>
            </w14:solidFill>
          </w14:textFill>
        </w:rPr>
        <w:t>第五章拟签订的合同文本</w:t>
      </w:r>
      <w:bookmarkEnd w:id="138"/>
    </w:p>
    <w:p w14:paraId="3FE40202">
      <w:pPr>
        <w:shd w:val="clear"/>
        <w:rPr>
          <w:rFonts w:hint="eastAsia"/>
          <w:color w:val="000000" w:themeColor="text1"/>
          <w:highlight w:val="none"/>
          <w14:textFill>
            <w14:solidFill>
              <w14:schemeClr w14:val="tx1"/>
            </w14:solidFill>
          </w14:textFill>
        </w:rPr>
      </w:pPr>
    </w:p>
    <w:p w14:paraId="5567D2A7">
      <w:pPr>
        <w:shd w:val="clear"/>
        <w:snapToGrid w:val="0"/>
        <w:spacing w:line="400" w:lineRule="exact"/>
        <w:jc w:val="center"/>
        <w:rPr>
          <w:rFonts w:hint="eastAsia" w:ascii="宋体" w:hAnsi="宋体"/>
          <w:b/>
          <w:bCs/>
          <w:color w:val="000000" w:themeColor="text1"/>
          <w:sz w:val="32"/>
          <w:szCs w:val="32"/>
          <w:highlight w:val="none"/>
          <w14:textFill>
            <w14:solidFill>
              <w14:schemeClr w14:val="tx1"/>
            </w14:solidFill>
          </w14:textFill>
        </w:rPr>
      </w:pPr>
      <w:bookmarkStart w:id="139" w:name="_Toc26520"/>
      <w:r>
        <w:rPr>
          <w:rFonts w:hint="eastAsia" w:ascii="宋体" w:hAnsi="宋体"/>
          <w:b/>
          <w:bCs/>
          <w:color w:val="000000" w:themeColor="text1"/>
          <w:sz w:val="32"/>
          <w:szCs w:val="32"/>
          <w:highlight w:val="none"/>
          <w14:textFill>
            <w14:solidFill>
              <w14:schemeClr w14:val="tx1"/>
            </w14:solidFill>
          </w14:textFill>
        </w:rPr>
        <w:t>《广西壮族自治区政府采购合同》</w:t>
      </w:r>
      <w:r>
        <w:rPr>
          <w:rFonts w:hint="eastAsia" w:ascii="宋体" w:hAnsi="宋体"/>
          <w:b/>
          <w:color w:val="000000" w:themeColor="text1"/>
          <w:sz w:val="32"/>
          <w:szCs w:val="32"/>
          <w:highlight w:val="none"/>
          <w14:textFill>
            <w14:solidFill>
              <w14:schemeClr w14:val="tx1"/>
            </w14:solidFill>
          </w14:textFill>
        </w:rPr>
        <w:t>文本</w:t>
      </w:r>
    </w:p>
    <w:p w14:paraId="3392F6C5">
      <w:pPr>
        <w:shd w:val="clear"/>
        <w:snapToGrid w:val="0"/>
        <w:spacing w:line="400" w:lineRule="exact"/>
        <w:ind w:right="480" w:firstLine="5250" w:firstLineChars="2500"/>
        <w:rPr>
          <w:rFonts w:hint="eastAsia" w:ascii="宋体" w:hAnsi="宋体"/>
          <w:bCs/>
          <w:color w:val="000000" w:themeColor="text1"/>
          <w:szCs w:val="21"/>
          <w:highlight w:val="none"/>
          <w14:textFill>
            <w14:solidFill>
              <w14:schemeClr w14:val="tx1"/>
            </w14:solidFill>
          </w14:textFill>
        </w:rPr>
      </w:pPr>
    </w:p>
    <w:p w14:paraId="038E09D2">
      <w:pPr>
        <w:shd w:val="clear"/>
        <w:snapToGrid w:val="0"/>
        <w:spacing w:line="380" w:lineRule="exact"/>
        <w:ind w:right="480" w:firstLine="5250" w:firstLineChars="250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合同编号：</w:t>
      </w:r>
    </w:p>
    <w:p w14:paraId="29B27DF3">
      <w:pPr>
        <w:shd w:val="clear"/>
        <w:snapToGrid w:val="0"/>
        <w:spacing w:line="380" w:lineRule="exact"/>
        <w:rPr>
          <w:rFonts w:hint="eastAsia" w:ascii="宋体" w:hAnsi="宋体"/>
          <w:color w:val="000000" w:themeColor="text1"/>
          <w:szCs w:val="21"/>
          <w:highlight w:val="none"/>
          <w14:textFill>
            <w14:solidFill>
              <w14:schemeClr w14:val="tx1"/>
            </w14:solidFill>
          </w14:textFill>
        </w:rPr>
      </w:pPr>
    </w:p>
    <w:p w14:paraId="0EA28BE1">
      <w:pPr>
        <w:shd w:val="clea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采购人（甲方）</w:t>
      </w:r>
      <w:r>
        <w:rPr>
          <w:rFonts w:hint="eastAsia" w:ascii="宋体" w:hAnsi="宋体"/>
          <w:color w:val="000000" w:themeColor="text1"/>
          <w:spacing w:val="-20"/>
          <w:szCs w:val="21"/>
          <w:highlight w:val="none"/>
          <w14:textFill>
            <w14:solidFill>
              <w14:schemeClr w14:val="tx1"/>
            </w14:solidFill>
          </w14:textFill>
        </w:rPr>
        <w:t>采 购 计 划 号</w:t>
      </w:r>
    </w:p>
    <w:p w14:paraId="7A0FBEB8">
      <w:pPr>
        <w:shd w:val="clea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 应 商（乙方）</w:t>
      </w:r>
      <w:r>
        <w:rPr>
          <w:rFonts w:hint="eastAsia" w:ascii="宋体" w:hAnsi="宋体"/>
          <w:color w:val="000000" w:themeColor="text1"/>
          <w:spacing w:val="-20"/>
          <w:szCs w:val="21"/>
          <w:highlight w:val="none"/>
          <w14:textFill>
            <w14:solidFill>
              <w14:schemeClr w14:val="tx1"/>
            </w14:solidFill>
          </w14:textFill>
        </w:rPr>
        <w:t>招 标 编 号</w:t>
      </w:r>
    </w:p>
    <w:p w14:paraId="4499B324">
      <w:pPr>
        <w:shd w:val="clear"/>
        <w:snapToGrid w:val="0"/>
        <w:spacing w:line="3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 订 地 点      签 订 时 间</w:t>
      </w:r>
    </w:p>
    <w:p w14:paraId="0175F7F6">
      <w:pPr>
        <w:shd w:val="clea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（否）</w:t>
      </w:r>
      <w:r>
        <w:rPr>
          <w:rFonts w:hint="eastAsia" w:ascii="宋体" w:hAnsi="宋体" w:cs="宋体"/>
          <w:color w:val="000000" w:themeColor="text1"/>
          <w:szCs w:val="21"/>
          <w:highlight w:val="none"/>
          <w14:textFill>
            <w14:solidFill>
              <w14:schemeClr w14:val="tx1"/>
            </w14:solidFill>
          </w14:textFill>
        </w:rPr>
        <w:t>。</w:t>
      </w:r>
    </w:p>
    <w:p w14:paraId="082E0C3A">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p>
    <w:p w14:paraId="52DEDCF8">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根据《中华人民共和国政府采购法》、《中华人民共和国民法典》等法律、法规规定，按照招标文件规定条款和中标供应商承诺，甲乙双方签订本合同。</w:t>
      </w:r>
    </w:p>
    <w:p w14:paraId="0DFA5539">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p w14:paraId="746D224D">
      <w:pPr>
        <w:shd w:val="clea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1.供货一览表 本合同为甲方需使用到的类所有产品，包含该分标所列详细分类产品（具体详见开标一览表）。结算金额=所购买产品的单价*实际购买数量，所有产品单价信息详见开标一览表。</w:t>
      </w:r>
    </w:p>
    <w:p w14:paraId="4645BD89">
      <w:pPr>
        <w:shd w:val="clea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2.合同金额为（所采购分标的预算金额）人民币合计金额（大写）XXX万元整（小写）¥XXX，甲方按实际金额进行结算并不超出合同金额的10%。 </w:t>
      </w:r>
    </w:p>
    <w:p w14:paraId="18437346">
      <w:pPr>
        <w:shd w:val="clea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.合同期限：本次实验耗材供应合同期限为自签订合同并生效之日起一年或预算金额执行完毕合同自动终止。</w:t>
      </w:r>
    </w:p>
    <w:p w14:paraId="0199509E">
      <w:pPr>
        <w:shd w:val="clear"/>
        <w:snapToGrid w:val="0"/>
        <w:spacing w:line="380" w:lineRule="exact"/>
        <w:ind w:right="42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.合同合计金额包括货物价款，备件、专用工具、安装、调试、检验、技术培训及技术资料和包装、运输等全部费用。如招投标文件对其另有规定的，从其规定。</w:t>
      </w:r>
    </w:p>
    <w:p w14:paraId="0B421016">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质量要求</w:t>
      </w:r>
    </w:p>
    <w:p w14:paraId="35B2DFC2">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1.乙方所提供的产品名称、商标品牌、生产厂家、规格型号、技术参数等质量必须与招标文件规定及投标文件承诺相一致。乙方提供的节能和环保产品必须是列入政府采购品目清单的产品。</w:t>
      </w:r>
    </w:p>
    <w:p w14:paraId="212C4D30">
      <w:pPr>
        <w:shd w:val="clea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14:paraId="0EE4107B">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权利保证</w:t>
      </w:r>
    </w:p>
    <w:p w14:paraId="195B8257">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1.乙方应保证所提供货物在使用时不会侵犯任何第三方的专利权、商标权、工业设计权或者其他权利。</w:t>
      </w:r>
    </w:p>
    <w:p w14:paraId="0851B19A">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2.乙方应按招标文件规定或者投标文件承诺的时间向甲方提供使用货物的有关技术资料。</w:t>
      </w:r>
    </w:p>
    <w:p w14:paraId="55F2E915">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B9BA712">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4.乙方保证将要交付的货物的所有权完全属于乙方且无任何抵押、质押、查封等产权瑕疵。</w:t>
      </w:r>
    </w:p>
    <w:p w14:paraId="17FEE943">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包装和运输</w:t>
      </w:r>
    </w:p>
    <w:p w14:paraId="35516866">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14:paraId="2BBA24BE">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2.货物的运输方式：</w:t>
      </w:r>
      <w:r>
        <w:rPr>
          <w:rFonts w:hint="eastAsia" w:ascii="宋体" w:hAnsi="宋体"/>
          <w:color w:val="000000" w:themeColor="text1"/>
          <w:szCs w:val="21"/>
          <w:highlight w:val="none"/>
          <w:u w:val="single"/>
          <w14:textFill>
            <w14:solidFill>
              <w14:schemeClr w14:val="tx1"/>
            </w14:solidFill>
          </w14:textFill>
        </w:rPr>
        <w:t>乙方自定</w:t>
      </w:r>
      <w:r>
        <w:rPr>
          <w:rFonts w:hint="eastAsia" w:ascii="宋体" w:hAnsi="宋体"/>
          <w:color w:val="000000" w:themeColor="text1"/>
          <w:szCs w:val="21"/>
          <w:highlight w:val="none"/>
          <w14:textFill>
            <w14:solidFill>
              <w14:schemeClr w14:val="tx1"/>
            </w14:solidFill>
          </w14:textFill>
        </w:rPr>
        <w:t>。</w:t>
      </w:r>
    </w:p>
    <w:p w14:paraId="3CDDA866">
      <w:pPr>
        <w:shd w:val="clea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3.乙方负责货物运输，货物运输合理损耗及计算方法：</w:t>
      </w:r>
      <w:r>
        <w:rPr>
          <w:rFonts w:hint="eastAsia" w:ascii="宋体" w:hAnsi="宋体"/>
          <w:color w:val="000000" w:themeColor="text1"/>
          <w:szCs w:val="21"/>
          <w:highlight w:val="none"/>
          <w:u w:val="single"/>
          <w14:textFill>
            <w14:solidFill>
              <w14:schemeClr w14:val="tx1"/>
            </w14:solidFill>
          </w14:textFill>
        </w:rPr>
        <w:t xml:space="preserve">   无  </w:t>
      </w:r>
      <w:r>
        <w:rPr>
          <w:rFonts w:hint="eastAsia" w:ascii="宋体" w:hAnsi="宋体"/>
          <w:color w:val="000000" w:themeColor="text1"/>
          <w:szCs w:val="21"/>
          <w:highlight w:val="none"/>
          <w14:textFill>
            <w14:solidFill>
              <w14:schemeClr w14:val="tx1"/>
            </w14:solidFill>
          </w14:textFill>
        </w:rPr>
        <w:t>。</w:t>
      </w:r>
    </w:p>
    <w:p w14:paraId="3E189A50">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交货和验收</w:t>
      </w:r>
    </w:p>
    <w:p w14:paraId="61DEC90E">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1.交货时间：</w:t>
      </w:r>
      <w:r>
        <w:rPr>
          <w:rFonts w:hint="eastAsia" w:ascii="宋体" w:hAnsi="宋体"/>
          <w:color w:val="000000" w:themeColor="text1"/>
          <w:szCs w:val="21"/>
          <w:highlight w:val="none"/>
          <w:u w:val="single"/>
          <w14:textFill>
            <w14:solidFill>
              <w14:schemeClr w14:val="tx1"/>
            </w14:solidFill>
          </w14:textFill>
        </w:rPr>
        <w:t>按乙方投标文件中所承诺的时间、</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u w:val="single"/>
          <w14:textFill>
            <w14:solidFill>
              <w14:schemeClr w14:val="tx1"/>
            </w14:solidFill>
          </w14:textFill>
        </w:rPr>
        <w:t>广西南宁市内采购人指定地点</w:t>
      </w:r>
      <w:r>
        <w:rPr>
          <w:rFonts w:hint="eastAsia" w:ascii="宋体" w:hAnsi="宋体"/>
          <w:color w:val="000000" w:themeColor="text1"/>
          <w:szCs w:val="21"/>
          <w:highlight w:val="none"/>
          <w14:textFill>
            <w14:solidFill>
              <w14:schemeClr w14:val="tx1"/>
            </w14:solidFill>
          </w14:textFill>
        </w:rPr>
        <w:t>。</w:t>
      </w:r>
    </w:p>
    <w:p w14:paraId="113840AC">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2.乙方提供不符合招标文件规定或者投标文件承诺的和本合同规定的货物，甲方有权拒绝接受。</w:t>
      </w:r>
    </w:p>
    <w:p w14:paraId="470450F6">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3E784A9">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4.甲方应当在到货（安装、调试完）后</w:t>
      </w:r>
      <w:r>
        <w:rPr>
          <w:rFonts w:hint="eastAsia" w:ascii="宋体" w:hAnsi="宋体"/>
          <w:color w:val="000000" w:themeColor="text1"/>
          <w:szCs w:val="21"/>
          <w:highlight w:val="none"/>
          <w:lang w:eastAsia="zh-CN"/>
          <w14:textFill>
            <w14:solidFill>
              <w14:schemeClr w14:val="tx1"/>
            </w14:solidFill>
          </w14:textFill>
        </w:rPr>
        <w:t>十</w:t>
      </w:r>
      <w:r>
        <w:rPr>
          <w:rFonts w:hint="eastAsia" w:ascii="宋体" w:hAnsi="宋体"/>
          <w:color w:val="000000" w:themeColor="text1"/>
          <w:szCs w:val="21"/>
          <w:highlight w:val="none"/>
          <w14:textFill>
            <w14:solidFill>
              <w14:schemeClr w14:val="tx1"/>
            </w14:solidFill>
          </w14:textFill>
        </w:rPr>
        <w:t>个工作日内进行验收，逾期不验收的，乙方可视同验收合格。验收合格后由甲乙双方签署货物验收单并加盖采购人公章，甲乙双方各执一份。</w:t>
      </w:r>
    </w:p>
    <w:p w14:paraId="05115470">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25EBEDD">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6.甲方对验收有异议的，在验收后五个工作日内以书面形式向乙方提出，乙方应自收到甲方书面异议后</w:t>
      </w:r>
      <w:r>
        <w:rPr>
          <w:rFonts w:hint="eastAsia" w:ascii="宋体" w:hAnsi="宋体"/>
          <w:color w:val="000000" w:themeColor="text1"/>
          <w:szCs w:val="21"/>
          <w:highlight w:val="none"/>
          <w:u w:val="single"/>
          <w14:textFill>
            <w14:solidFill>
              <w14:schemeClr w14:val="tx1"/>
            </w14:solidFill>
          </w14:textFill>
        </w:rPr>
        <w:t xml:space="preserve"> 10 </w:t>
      </w:r>
      <w:r>
        <w:rPr>
          <w:rFonts w:hint="eastAsia" w:ascii="宋体" w:hAnsi="宋体"/>
          <w:color w:val="000000" w:themeColor="text1"/>
          <w:szCs w:val="21"/>
          <w:highlight w:val="none"/>
          <w14:textFill>
            <w14:solidFill>
              <w14:schemeClr w14:val="tx1"/>
            </w14:solidFill>
          </w14:textFill>
        </w:rPr>
        <w:t>日内及时予以解决。</w:t>
      </w:r>
    </w:p>
    <w:p w14:paraId="300D91D0">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7.验收产生的费用由</w:t>
      </w:r>
      <w:r>
        <w:rPr>
          <w:rFonts w:hint="eastAsia" w:ascii="宋体" w:hAnsi="宋体"/>
          <w:color w:val="000000" w:themeColor="text1"/>
          <w:szCs w:val="21"/>
          <w:highlight w:val="none"/>
          <w:u w:val="singl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负责。</w:t>
      </w:r>
    </w:p>
    <w:p w14:paraId="053F5FBC">
      <w:pPr>
        <w:pStyle w:val="2"/>
        <w:shd w:val="clear"/>
        <w:ind w:firstLine="420" w:firstLineChars="20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8.甲方退货的合规流程</w:t>
      </w:r>
    </w:p>
    <w:p w14:paraId="4CEFC8D0">
      <w:pPr>
        <w:pStyle w:val="2"/>
        <w:shd w:val="clear"/>
        <w:ind w:firstLine="210" w:firstLineChars="10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（1）验收阶段发现问题（关键节点）</w:t>
      </w:r>
    </w:p>
    <w:p w14:paraId="16DB34EE">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立即暂停验收，不得签署验收合格文件。</w:t>
      </w:r>
    </w:p>
    <w:p w14:paraId="348F26F9">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固定证据：拍照、录像、封存样品、制作验收笔录、由双方代表签字确认。</w:t>
      </w:r>
    </w:p>
    <w:p w14:paraId="68A9198C">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书面通知：在约定期限内（通常 3-10 个工作日）向乙方发出书面异议 / 退货通知，列明不合格事项、法律依据及处理要求。</w:t>
      </w:r>
    </w:p>
    <w:p w14:paraId="70A3C8F2">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（2）分级处理方案</w:t>
      </w:r>
    </w:p>
    <w:p w14:paraId="6E0B858E">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方案 A：整改 / 换货（优先）</w:t>
      </w:r>
    </w:p>
    <w:p w14:paraId="25462658">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问题轻微、可修复时，要求乙方限期整改、修理或免费更换，整改后重新验收。</w:t>
      </w:r>
    </w:p>
    <w:p w14:paraId="4F7E22E6">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方案 B：退货（解除合同）</w:t>
      </w:r>
    </w:p>
    <w:p w14:paraId="1E8FE352">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问题严重（如核心功能缺失、安全不达标）或整改后仍不合格，正式提出退货、退款要求。</w:t>
      </w:r>
    </w:p>
    <w:p w14:paraId="059B9D81">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要求乙方退还全部已付货款并支付利息。</w:t>
      </w:r>
    </w:p>
    <w:p w14:paraId="2ED16A40">
      <w:pPr>
        <w:pStyle w:val="2"/>
        <w:shd w:val="clea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要求乙方自行承担运费、装卸费、检测费等全部费用。</w:t>
      </w:r>
    </w:p>
    <w:p w14:paraId="53A73721">
      <w:pPr>
        <w:pStyle w:val="2"/>
        <w:shd w:val="clea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没收合同金额1%履约保证金或依法索赔（直接损失 + 间接损失）。</w:t>
      </w:r>
    </w:p>
    <w:p w14:paraId="2E55D140">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安装和培训</w:t>
      </w:r>
    </w:p>
    <w:p w14:paraId="1BF3DD86">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1.甲方应提供必要安装条件（如场地、电源、水源等）。</w:t>
      </w:r>
    </w:p>
    <w:p w14:paraId="5988F32A">
      <w:pPr>
        <w:shd w:val="clea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2.乙方投标文件承诺负责甲方有关人员的培训。培训时间、地点：</w:t>
      </w:r>
      <w:r>
        <w:rPr>
          <w:rFonts w:hint="eastAsia" w:ascii="宋体" w:hAnsi="宋体"/>
          <w:color w:val="000000" w:themeColor="text1"/>
          <w:szCs w:val="21"/>
          <w:highlight w:val="none"/>
          <w:u w:val="single"/>
          <w14:textFill>
            <w14:solidFill>
              <w14:schemeClr w14:val="tx1"/>
            </w14:solidFill>
          </w14:textFill>
        </w:rPr>
        <w:t xml:space="preserve"> 按甲方要求组织安排。</w:t>
      </w:r>
    </w:p>
    <w:p w14:paraId="508BD34E">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售后服务、保修期</w:t>
      </w:r>
    </w:p>
    <w:p w14:paraId="02E96EAD">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349B3425">
      <w:pPr>
        <w:shd w:val="clea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2.货物保修期：</w:t>
      </w:r>
      <w:r>
        <w:rPr>
          <w:rFonts w:hint="eastAsia" w:ascii="宋体" w:hAnsi="宋体"/>
          <w:color w:val="000000" w:themeColor="text1"/>
          <w:szCs w:val="21"/>
          <w:highlight w:val="none"/>
          <w:u w:val="single"/>
          <w14:textFill>
            <w14:solidFill>
              <w14:schemeClr w14:val="tx1"/>
            </w14:solidFill>
          </w14:textFill>
        </w:rPr>
        <w:t>按乙方投标文件中所承诺的期限。</w:t>
      </w:r>
    </w:p>
    <w:p w14:paraId="03BE9DFB">
      <w:pPr>
        <w:shd w:val="clear"/>
        <w:snapToGrid w:val="0"/>
        <w:spacing w:line="38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3.乙方提供的服务承诺和售后服务及保修期责任等其它具体约定事项。（见合同附件）</w:t>
      </w:r>
    </w:p>
    <w:p w14:paraId="10894A40">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w:t>
      </w:r>
      <w:bookmarkStart w:id="140" w:name="OLE_LINK26"/>
      <w:r>
        <w:rPr>
          <w:rFonts w:hint="eastAsia" w:ascii="宋体" w:hAnsi="宋体"/>
          <w:b/>
          <w:color w:val="000000" w:themeColor="text1"/>
          <w:szCs w:val="21"/>
          <w:highlight w:val="none"/>
          <w14:textFill>
            <w14:solidFill>
              <w14:schemeClr w14:val="tx1"/>
            </w14:solidFill>
          </w14:textFill>
        </w:rPr>
        <w:t>付款方式</w:t>
      </w:r>
      <w:bookmarkEnd w:id="140"/>
    </w:p>
    <w:p w14:paraId="52156159">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bookmarkStart w:id="141" w:name="OLE_LINK25"/>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5AD8A125">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w:t>
      </w:r>
      <w:r>
        <w:rPr>
          <w:rFonts w:hint="eastAsia" w:hAnsi="宋体"/>
          <w:color w:val="000000" w:themeColor="text1"/>
          <w:sz w:val="21"/>
          <w:highlight w:val="none"/>
          <w14:textFill>
            <w14:solidFill>
              <w14:schemeClr w14:val="tx1"/>
            </w14:solidFill>
          </w14:textFill>
        </w:rPr>
        <w:t>付款方式：按月付款，乙方开具发票后，每个月15日前付清已供货验收完毕的款项。特殊情况以实际约定为准。</w:t>
      </w:r>
      <w:bookmarkEnd w:id="141"/>
    </w:p>
    <w:p w14:paraId="132DD6CF">
      <w:pPr>
        <w:shd w:val="clear"/>
        <w:snapToGrid w:val="0"/>
        <w:spacing w:line="380" w:lineRule="exact"/>
        <w:ind w:left="-61" w:leftChars="-29" w:firstLine="517" w:firstLineChars="24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履约保证金</w:t>
      </w:r>
    </w:p>
    <w:p w14:paraId="701F2A79">
      <w:pPr>
        <w:shd w:val="clear"/>
        <w:adjustRightInd w:val="0"/>
        <w:snapToGrid w:val="0"/>
        <w:spacing w:line="400" w:lineRule="exact"/>
        <w:ind w:firstLine="1050" w:firstLineChars="5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14:paraId="76AD6967">
      <w:pPr>
        <w:pStyle w:val="148"/>
        <w:shd w:val="clear"/>
        <w:ind w:left="980" w:firstLine="0" w:firstLineChars="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收取履约保证金形式：</w:t>
      </w:r>
      <w:r>
        <w:rPr>
          <w:rFonts w:hint="eastAsia" w:ascii="宋体" w:hAnsi="宋体" w:eastAsia="宋体" w:cs="宋体"/>
          <w:bCs/>
          <w:color w:val="000000" w:themeColor="text1"/>
          <w:sz w:val="21"/>
          <w:highlight w:val="none"/>
          <w:u w:val="single"/>
          <w14:textFill>
            <w14:solidFill>
              <w14:schemeClr w14:val="tx1"/>
            </w14:solidFill>
          </w14:textFill>
        </w:rPr>
        <w:t xml:space="preserve"> 供应商可以选择电汇、转账、支票、汇票、本票、保函等形式缴纳或提交；采用保函形式缴纳的，甲方在保证期限届满后及时对收取的保证金进行核实和结算。                          </w:t>
      </w:r>
    </w:p>
    <w:p w14:paraId="75B18196">
      <w:pPr>
        <w:pStyle w:val="40"/>
        <w:shd w:val="clear"/>
        <w:rPr>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收取履约保证金金额：</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ascii="宋体" w:hAnsi="宋体" w:cs="宋体"/>
          <w:bCs/>
          <w:color w:val="000000" w:themeColor="text1"/>
          <w:highlight w:val="none"/>
          <w:u w:val="single"/>
          <w:lang w:val="en-US" w:eastAsia="zh-CN"/>
          <w14:textFill>
            <w14:solidFill>
              <w14:schemeClr w14:val="tx1"/>
            </w14:solidFill>
          </w14:textFill>
        </w:rPr>
        <w:t>5%</w:t>
      </w:r>
      <w:r>
        <w:rPr>
          <w:rFonts w:hint="eastAsia" w:ascii="宋体" w:hAnsi="宋体" w:cs="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【备注：不超过合同金额的</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，如为中小企业，不超过合同金额的2</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r>
        <w:rPr>
          <w:rFonts w:hint="eastAsia" w:ascii="宋体" w:hAnsi="宋体" w:cs="宋体"/>
          <w:bCs/>
          <w:color w:val="000000" w:themeColor="text1"/>
          <w:highlight w:val="none"/>
          <w:u w:val="single"/>
          <w14:textFill>
            <w14:solidFill>
              <w14:schemeClr w14:val="tx1"/>
            </w14:solidFill>
          </w14:textFill>
        </w:rPr>
        <w:t xml:space="preserve"> </w:t>
      </w:r>
    </w:p>
    <w:p w14:paraId="35C54A5C">
      <w:pPr>
        <w:shd w:val="clear"/>
        <w:snapToGrid w:val="0"/>
        <w:spacing w:line="400" w:lineRule="exact"/>
        <w:ind w:firstLine="420" w:firstLineChars="2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履约担保期限：</w:t>
      </w:r>
      <w:r>
        <w:rPr>
          <w:rFonts w:hint="eastAsia" w:ascii="宋体" w:hAnsi="宋体" w:cs="宋体"/>
          <w:bCs/>
          <w:color w:val="000000" w:themeColor="text1"/>
          <w:szCs w:val="21"/>
          <w:highlight w:val="none"/>
          <w:u w:val="single"/>
          <w14:textFill>
            <w14:solidFill>
              <w14:schemeClr w14:val="tx1"/>
            </w14:solidFill>
          </w14:textFill>
        </w:rPr>
        <w:t xml:space="preserve">  自合同生效之日起生效至合同材料验收证书或进度款支付函签署之日起28天后失效  </w:t>
      </w:r>
    </w:p>
    <w:p w14:paraId="6CC2706E">
      <w:pPr>
        <w:shd w:val="clear"/>
        <w:spacing w:line="276" w:lineRule="auto"/>
        <w:ind w:firstLine="840" w:firstLineChars="4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）履约</w:t>
      </w:r>
      <w:r>
        <w:rPr>
          <w:color w:val="000000" w:themeColor="text1"/>
          <w:szCs w:val="21"/>
          <w:highlight w:val="none"/>
          <w14:textFill>
            <w14:solidFill>
              <w14:schemeClr w14:val="tx1"/>
            </w14:solidFill>
          </w14:textFill>
        </w:rPr>
        <w:t>保证金缴纳的账号信息：开户名称：</w:t>
      </w:r>
      <w:r>
        <w:rPr>
          <w:rFonts w:hint="eastAsia"/>
          <w:color w:val="000000" w:themeColor="text1"/>
          <w:szCs w:val="21"/>
          <w:highlight w:val="none"/>
          <w14:textFill>
            <w14:solidFill>
              <w14:schemeClr w14:val="tx1"/>
            </w14:solidFill>
          </w14:textFill>
        </w:rPr>
        <w:t xml:space="preserve"> 广西—东盟食品检验检测中心 </w:t>
      </w:r>
      <w:r>
        <w:rPr>
          <w:color w:val="000000" w:themeColor="text1"/>
          <w:szCs w:val="21"/>
          <w:highlight w:val="none"/>
          <w14:textFill>
            <w14:solidFill>
              <w14:schemeClr w14:val="tx1"/>
            </w14:solidFill>
          </w14:textFill>
        </w:rPr>
        <w:t xml:space="preserve"> 开户银行：</w:t>
      </w:r>
      <w:r>
        <w:rPr>
          <w:rFonts w:hint="eastAsia"/>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建行南宁明秀路支行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14:textFill>
            <w14:solidFill>
              <w14:schemeClr w14:val="tx1"/>
            </w14:solidFill>
          </w14:textFill>
        </w:rPr>
        <w:t>45001604753050500809</w:t>
      </w:r>
    </w:p>
    <w:p w14:paraId="5E7009D9">
      <w:pPr>
        <w:shd w:val="clear"/>
        <w:snapToGrid w:val="0"/>
        <w:spacing w:line="380" w:lineRule="exact"/>
        <w:ind w:left="-61" w:firstLine="932" w:firstLineChars="444"/>
        <w:rPr>
          <w:rFonts w:hint="eastAsia" w:ascii="宋体" w:hAnsi="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履约保证金符合退还条件的，甲方在收到乙方提交的履约保证金退付申请之日起</w:t>
      </w:r>
      <w:r>
        <w:rPr>
          <w:rFonts w:hint="eastAsia" w:ascii="宋体" w:hAnsi="宋体"/>
          <w:color w:val="000000" w:themeColor="text1"/>
          <w:szCs w:val="21"/>
          <w:highlight w:val="none"/>
          <w:u w:val="single"/>
          <w14:textFill>
            <w14:solidFill>
              <w14:schemeClr w14:val="tx1"/>
            </w14:solidFill>
          </w14:textFill>
        </w:rPr>
        <w:t xml:space="preserve"> 28</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天内退还履约保证金，如未在规定时间内退还的，乙方可予以催告，甲方应按中国人民银行发布的同期同类贷款基准利率向乙方支付自催告日期起的利息。</w:t>
      </w:r>
    </w:p>
    <w:p w14:paraId="538B62FA">
      <w:pPr>
        <w:shd w:val="clear"/>
        <w:snapToGrid w:val="0"/>
        <w:spacing w:line="380" w:lineRule="exact"/>
        <w:ind w:left="-61" w:firstLine="514"/>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税费</w:t>
      </w:r>
    </w:p>
    <w:p w14:paraId="221E6042">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本合同执行中相关的一切税费均由乙方负担，合同另有约定的除外。</w:t>
      </w:r>
    </w:p>
    <w:p w14:paraId="7A4E352A">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质量保证及售后服务</w:t>
      </w:r>
    </w:p>
    <w:p w14:paraId="103386EF">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乙方应按招标文件规定的产品名称、商标品牌、生产厂家、规格型号、技术参数、质量标准向甲方提供未经使用的全新产品。不符合要求的，根据实际情况，经双方协商，可按以下办法处理：</w:t>
      </w:r>
    </w:p>
    <w:p w14:paraId="7A1DE05D">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⑴更换：由乙方承担所发生的全部费用。</w:t>
      </w:r>
    </w:p>
    <w:p w14:paraId="667C9441">
      <w:pPr>
        <w:pStyle w:val="26"/>
        <w:shd w:val="clear"/>
        <w:snapToGrid w:val="0"/>
        <w:spacing w:line="380" w:lineRule="exact"/>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⑵贬值处理：由甲乙双方合议定价。</w:t>
      </w:r>
    </w:p>
    <w:p w14:paraId="12A14A23">
      <w:pPr>
        <w:pStyle w:val="26"/>
        <w:shd w:val="clear"/>
        <w:snapToGrid w:val="0"/>
        <w:spacing w:line="380" w:lineRule="exact"/>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⑶退货处理：乙方应退还甲方支付的合同款，同时应承担该货物的直接费用（运输、保险、检验、货款利息及银行手续费等）。</w:t>
      </w:r>
    </w:p>
    <w:p w14:paraId="002F3543">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2.如在使用过程中发生质量问题，乙方在接到甲方通知后到达甲方现场处理的时间（</w:t>
      </w:r>
      <w:r>
        <w:rPr>
          <w:rFonts w:hint="eastAsia" w:hAnsi="宋体"/>
          <w:color w:val="000000" w:themeColor="text1"/>
          <w:sz w:val="21"/>
          <w:highlight w:val="none"/>
          <w:u w:val="single"/>
          <w14:textFill>
            <w14:solidFill>
              <w14:schemeClr w14:val="tx1"/>
            </w14:solidFill>
          </w14:textFill>
        </w:rPr>
        <w:t>按投标文件承诺的数据填写</w:t>
      </w:r>
      <w:r>
        <w:rPr>
          <w:rFonts w:hint="eastAsia" w:hAnsi="宋体"/>
          <w:color w:val="000000" w:themeColor="text1"/>
          <w:sz w:val="21"/>
          <w:highlight w:val="none"/>
          <w14:textFill>
            <w14:solidFill>
              <w14:schemeClr w14:val="tx1"/>
            </w14:solidFill>
          </w14:textFill>
        </w:rPr>
        <w:t>）小时内。</w:t>
      </w:r>
    </w:p>
    <w:p w14:paraId="4DF8D7D2">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3.在保修期内，乙方应对货物出现的质量及安全问题负责处理解决并承担一切费用。</w:t>
      </w:r>
    </w:p>
    <w:p w14:paraId="7ED0DD82">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4.上述的货物保修期为</w:t>
      </w:r>
      <w:r>
        <w:rPr>
          <w:rFonts w:hint="eastAsia" w:ascii="宋体" w:hAnsi="宋体"/>
          <w:color w:val="000000" w:themeColor="text1"/>
          <w:szCs w:val="21"/>
          <w:highlight w:val="none"/>
          <w:u w:val="single"/>
          <w14:textFill>
            <w14:solidFill>
              <w14:schemeClr w14:val="tx1"/>
            </w14:solidFill>
          </w14:textFill>
        </w:rPr>
        <w:t>按乙方投标文件中所承诺的期限</w:t>
      </w:r>
      <w:r>
        <w:rPr>
          <w:rFonts w:hint="eastAsia" w:ascii="宋体" w:hAnsi="宋体"/>
          <w:color w:val="000000" w:themeColor="text1"/>
          <w:szCs w:val="21"/>
          <w:highlight w:val="none"/>
          <w14:textFill>
            <w14:solidFill>
              <w14:schemeClr w14:val="tx1"/>
            </w14:solidFill>
          </w14:textFill>
        </w:rPr>
        <w:t>，因人为因素出现的故障不在免费保修范围内。超过保修期的机器设备，终生维修，维修时只收部件成本费。</w:t>
      </w:r>
    </w:p>
    <w:p w14:paraId="3885AAF2">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调试和验收</w:t>
      </w:r>
    </w:p>
    <w:p w14:paraId="1EBA6437">
      <w:pPr>
        <w:shd w:val="clea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1.甲方对乙方提交的货物依据采购文件上的技术规格要求和国家有关质量标准进行现场签收，外观、说明书符合采购文件技术要求的，给予签收，不合格的不予签收。</w:t>
      </w:r>
    </w:p>
    <w:p w14:paraId="28DDC7C7">
      <w:pPr>
        <w:shd w:val="clea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乙方交货前应对产品作出全面检查和对验收文件进行整理，并列出清单，作为项目收货验收和使用的技术条件依据，检验的结果应随货物交甲方。乙方不能完整交付货物及本款规定的单证和工具的，必须负责补齐，否则视为未按合同约定交货。</w:t>
      </w:r>
    </w:p>
    <w:p w14:paraId="20FFE488">
      <w:pPr>
        <w:shd w:val="clea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3.乙方需负责安装、调试，并培训甲方的使用操作人员，直到设备运行符合技术要求，项目方可验收。</w:t>
      </w:r>
    </w:p>
    <w:p w14:paraId="60E756E2">
      <w:pPr>
        <w:shd w:val="clea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4.甲方组织验收，乙方必须到场配合，验收合格后双方签署验收合格凭证。</w:t>
      </w:r>
    </w:p>
    <w:p w14:paraId="370D1529">
      <w:pPr>
        <w:shd w:val="clear"/>
        <w:snapToGrid w:val="0"/>
        <w:spacing w:line="380" w:lineRule="exact"/>
        <w:ind w:left="-61" w:firstLine="51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476C5A73">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6.验收产生的费用乙方负责。</w:t>
      </w:r>
    </w:p>
    <w:p w14:paraId="134E8AFD">
      <w:pPr>
        <w:pStyle w:val="26"/>
        <w:shd w:val="clear"/>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第十三条 货物包装、发运及运输</w:t>
      </w:r>
    </w:p>
    <w:p w14:paraId="4343AAC2">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0598E756">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 使用说明书（货物属于进口产品的，供货时应同时附上中文使用说明书）、质量检验证明书、随配附件和工具以及清单一并附于货物内。</w:t>
      </w:r>
    </w:p>
    <w:p w14:paraId="411456E3">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3.乙方在货物发运手续办理完毕后二十四小时内或者货到甲方四十八小时前通知甲方，以准备接货。</w:t>
      </w:r>
    </w:p>
    <w:p w14:paraId="062E99C5">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4.货物在交付甲方前发生的风险均由乙方负责。</w:t>
      </w:r>
    </w:p>
    <w:p w14:paraId="752484AB">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5.货物在规</w:t>
      </w:r>
      <w:r>
        <w:rPr>
          <w:rFonts w:hint="eastAsia" w:hAnsi="宋体"/>
          <w:color w:val="000000" w:themeColor="text1"/>
          <w:spacing w:val="-8"/>
          <w:sz w:val="21"/>
          <w:highlight w:val="none"/>
          <w14:textFill>
            <w14:solidFill>
              <w14:schemeClr w14:val="tx1"/>
            </w14:solidFill>
          </w14:textFill>
        </w:rPr>
        <w:t>定的交付期限内由乙方送达甲方指定的地点视为交付，乙方同时需通知甲方货物已送达。</w:t>
      </w:r>
    </w:p>
    <w:p w14:paraId="639E3797">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　违约责任</w:t>
      </w:r>
    </w:p>
    <w:p w14:paraId="177303FD">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3D40947">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2.乙方提供的货物如侵犯了第三方合法权益而引发的任何纠纷或诉讼，均由乙方负责交涉并承担全部责任。</w:t>
      </w:r>
    </w:p>
    <w:p w14:paraId="2FCAA3C9">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3.因包装、运输引起的货物损坏，按质量不合格处罚。</w:t>
      </w:r>
    </w:p>
    <w:p w14:paraId="43B6F591">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4.乙方逾期交货的，每天向对方偿付违约货款额3‰违约金，但违约金累计不得超过违约货款额5%，超过20天对方有权解除合同，违约方承担因此给对方造成经济损失。</w:t>
      </w:r>
    </w:p>
    <w:p w14:paraId="10E878CA">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5.乙方未按本合同和投标文件中规定的服务承诺提供售后服务的，乙方应按本合同合计金额 5%向甲方支付违约金。</w:t>
      </w:r>
    </w:p>
    <w:p w14:paraId="58BCE080">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6.乙方提供的货物在质量保证期内，因设计、工艺或材料的缺陷和其它质量原因造成的问题，由乙方负责，费用从质量保证金中扣除，不足另补。</w:t>
      </w:r>
    </w:p>
    <w:p w14:paraId="71D75150">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7.其它违约行为除按违约货款额5%收取违约金并赔偿经济损失外，还进行以下：</w:t>
      </w:r>
    </w:p>
    <w:p w14:paraId="7D4AA537">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 乙方投标产品技术参数、价格将作为合同有效期内采购人对其提供产品质量和价格进行监督检查的参考依据，若发现乙方存在偷工减料，以次充好的行为，将被视为违约，甲方有权停止该中标供应商供货资格，并上报政府采购监督管理部门取消其参加下一期入围采购投标的资格。</w:t>
      </w:r>
    </w:p>
    <w:p w14:paraId="6903024A">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合同有效期内，甲方发现乙方不按要求和承诺提供相关的服务、提供假冒伪劣产品。不按承诺的供货时间供货、与其他中标供应商串通报价、抬高价格、降低产品质量和服务等行为，将被视为违约，采购人有权停止该中标供应商供货资格，并上报政府采购监督管理部门取消其参加下一期入围采购投标的资格。</w:t>
      </w:r>
    </w:p>
    <w:p w14:paraId="48220F70">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3)在合同有效期内，如发现中标供应商有下列行为之一的，根据其情节轻重，采购人暂停或取消其供货资格。</w:t>
      </w:r>
    </w:p>
    <w:p w14:paraId="13E67E5F">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(1)不按时向采购人开具正式的销售发票的；</w:t>
      </w:r>
    </w:p>
    <w:p w14:paraId="4438F758">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(2)向采购人提供回扣或其他不正当利益的；</w:t>
      </w:r>
    </w:p>
    <w:p w14:paraId="466D7063">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(3)弄虚作假，不积极配合采购人或采购监督管理部门在履行监督过程中的各项合理要求，拒绝接受监督检查的；</w:t>
      </w:r>
    </w:p>
    <w:p w14:paraId="5672033E">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(4)因违法违规被行业主管部门取消经营资格的；</w:t>
      </w:r>
    </w:p>
    <w:p w14:paraId="56D618A5">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(5)有其他违法违规行为的。</w:t>
      </w:r>
    </w:p>
    <w:p w14:paraId="0AF0C692">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为进一步贯彻落实厉行节约的精神，满足食品检测工作需要，采购人可以购买市场上同规格、同质量、同材质、且商品价格低于中标供应商报价或供货周期优于中标供应商供货周期的商品，采购时应当保留从市场供应商购买该同规格、同质量、同材质商品价格、供货周期记录和中标供应商同规格、同质量、同材质商品价格、供货周期记录等证明其低于中标供应商报价或优于中标供应商供货周期的材料。</w:t>
      </w:r>
    </w:p>
    <w:p w14:paraId="74B9722C">
      <w:pPr>
        <w:shd w:val="clear"/>
        <w:rPr>
          <w:rFonts w:hint="eastAsia"/>
          <w:color w:val="000000" w:themeColor="text1"/>
          <w:highlight w:val="none"/>
          <w14:textFill>
            <w14:solidFill>
              <w14:schemeClr w14:val="tx1"/>
            </w14:solidFill>
          </w14:textFill>
        </w:rPr>
      </w:pPr>
    </w:p>
    <w:p w14:paraId="38EBDD96">
      <w:pPr>
        <w:pStyle w:val="26"/>
        <w:shd w:val="clear"/>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第十五条 不可抗力事件处理</w:t>
      </w:r>
    </w:p>
    <w:p w14:paraId="5915DCE1">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141BFBF8">
      <w:pPr>
        <w:pStyle w:val="26"/>
        <w:shd w:val="clear"/>
        <w:snapToGrid w:val="0"/>
        <w:spacing w:line="380" w:lineRule="exact"/>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2.不可抗力事件发生后，应立即通知对方，并寄送有关权威机构出具的证明。</w:t>
      </w:r>
    </w:p>
    <w:p w14:paraId="04F7FFDA">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3.不可抗力事件延续一百二十天以上，双方应通过友好协商，确定是否继续履行合同。</w:t>
      </w:r>
    </w:p>
    <w:p w14:paraId="6C4896FF">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第十六条 合同争议解决</w:t>
      </w:r>
    </w:p>
    <w:p w14:paraId="2C943E55">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393EDC22">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因履行本合同引起的或者与本合同有关的争议，甲乙双方应首先通过友好协商解决，如果协商不能解决，可向甲方所在地</w:t>
      </w:r>
      <w:r>
        <w:rPr>
          <w:rFonts w:hint="eastAsia" w:ascii="宋体" w:hAnsi="宋体" w:cs="宋体"/>
          <w:color w:val="000000" w:themeColor="text1"/>
          <w:szCs w:val="21"/>
          <w:highlight w:val="none"/>
          <w14:textFill>
            <w14:solidFill>
              <w14:schemeClr w14:val="tx1"/>
            </w14:solidFill>
          </w14:textFill>
        </w:rPr>
        <w:t>有管辖权的</w:t>
      </w:r>
      <w:r>
        <w:rPr>
          <w:rFonts w:hint="eastAsia" w:ascii="宋体" w:hAnsi="宋体"/>
          <w:color w:val="000000" w:themeColor="text1"/>
          <w:szCs w:val="21"/>
          <w:highlight w:val="none"/>
          <w14:textFill>
            <w14:solidFill>
              <w14:schemeClr w14:val="tx1"/>
            </w14:solidFill>
          </w14:textFill>
        </w:rPr>
        <w:t>人民法院提起诉讼。</w:t>
      </w:r>
    </w:p>
    <w:p w14:paraId="32A2AED1">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3.诉讼期间，本合同继续履行。</w:t>
      </w:r>
    </w:p>
    <w:p w14:paraId="175AF855">
      <w:pPr>
        <w:pStyle w:val="26"/>
        <w:shd w:val="clear"/>
        <w:snapToGrid w:val="0"/>
        <w:spacing w:line="380" w:lineRule="exact"/>
        <w:ind w:firstLine="413" w:firstLineChars="196"/>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第十七条 合同生效及其它</w:t>
      </w:r>
    </w:p>
    <w:p w14:paraId="0A616DBF">
      <w:pPr>
        <w:pStyle w:val="26"/>
        <w:shd w:val="clear"/>
        <w:snapToGrid w:val="0"/>
        <w:spacing w:line="380" w:lineRule="exact"/>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 合同经双方法定代表人或者委托代理人签字并加盖单位公章后生效（委托代理人签字的需后附授权委托书，格式自拟）。</w:t>
      </w:r>
    </w:p>
    <w:p w14:paraId="62F09EC4">
      <w:pPr>
        <w:pStyle w:val="26"/>
        <w:shd w:val="clear"/>
        <w:snapToGrid w:val="0"/>
        <w:spacing w:line="380" w:lineRule="exact"/>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54B82D10">
      <w:pPr>
        <w:pStyle w:val="26"/>
        <w:shd w:val="clear"/>
        <w:snapToGrid w:val="0"/>
        <w:spacing w:line="380" w:lineRule="exact"/>
        <w:ind w:left="420" w:left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3.本合同未尽事宜，遵照《中华人民共和国民法典》有关条文执行。</w:t>
      </w:r>
    </w:p>
    <w:p w14:paraId="72855F0F">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第十八条　合同的变更、终止与转让</w:t>
      </w:r>
    </w:p>
    <w:p w14:paraId="2FFE5960">
      <w:pPr>
        <w:shd w:val="clear"/>
        <w:snapToGrid w:val="0"/>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w:t>
      </w:r>
    </w:p>
    <w:p w14:paraId="66E1339A">
      <w:pPr>
        <w:shd w:val="clear"/>
        <w:snapToGrid w:val="0"/>
        <w:spacing w:line="380" w:lineRule="exact"/>
        <w:ind w:left="-61" w:firstLine="51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乙方不得擅自转让（无进口资格的供应商委托进口货物除外）其应履行的合同义务。</w:t>
      </w:r>
    </w:p>
    <w:p w14:paraId="6F79848A">
      <w:pPr>
        <w:shd w:val="clear"/>
        <w:snapToGrid w:val="0"/>
        <w:spacing w:line="38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第十九条　</w:t>
      </w:r>
      <w:r>
        <w:rPr>
          <w:rFonts w:hint="eastAsia" w:ascii="宋体" w:hAnsi="宋体" w:cs="微软雅黑"/>
          <w:color w:val="000000" w:themeColor="text1"/>
          <w:spacing w:val="-2"/>
          <w:kern w:val="0"/>
          <w:szCs w:val="21"/>
          <w:highlight w:val="none"/>
          <w14:textFill>
            <w14:solidFill>
              <w14:schemeClr w14:val="tx1"/>
            </w14:solidFill>
          </w14:textFill>
        </w:rPr>
        <w:t>本</w:t>
      </w:r>
      <w:r>
        <w:rPr>
          <w:rFonts w:hint="eastAsia" w:ascii="宋体" w:hAnsi="宋体" w:cs="微软雅黑"/>
          <w:color w:val="000000" w:themeColor="text1"/>
          <w:kern w:val="0"/>
          <w:szCs w:val="21"/>
          <w:highlight w:val="none"/>
          <w14:textFill>
            <w14:solidFill>
              <w14:schemeClr w14:val="tx1"/>
            </w14:solidFill>
          </w14:textFill>
        </w:rPr>
        <w:t>合同书</w:t>
      </w:r>
      <w:r>
        <w:rPr>
          <w:rFonts w:hint="eastAsia" w:ascii="宋体" w:hAnsi="宋体" w:cs="微软雅黑"/>
          <w:color w:val="000000" w:themeColor="text1"/>
          <w:spacing w:val="-2"/>
          <w:kern w:val="0"/>
          <w:szCs w:val="21"/>
          <w:highlight w:val="none"/>
          <w14:textFill>
            <w14:solidFill>
              <w14:schemeClr w14:val="tx1"/>
            </w14:solidFill>
          </w14:textFill>
        </w:rPr>
        <w:t>与</w:t>
      </w:r>
      <w:r>
        <w:rPr>
          <w:rFonts w:hint="eastAsia" w:ascii="宋体" w:hAnsi="宋体" w:cs="微软雅黑"/>
          <w:color w:val="000000" w:themeColor="text1"/>
          <w:kern w:val="0"/>
          <w:szCs w:val="21"/>
          <w:highlight w:val="none"/>
          <w14:textFill>
            <w14:solidFill>
              <w14:schemeClr w14:val="tx1"/>
            </w14:solidFill>
          </w14:textFill>
        </w:rPr>
        <w:t>下</w:t>
      </w:r>
      <w:r>
        <w:rPr>
          <w:rFonts w:hint="eastAsia" w:ascii="宋体" w:hAnsi="宋体" w:cs="微软雅黑"/>
          <w:color w:val="000000" w:themeColor="text1"/>
          <w:spacing w:val="-2"/>
          <w:kern w:val="0"/>
          <w:szCs w:val="21"/>
          <w:highlight w:val="none"/>
          <w14:textFill>
            <w14:solidFill>
              <w14:schemeClr w14:val="tx1"/>
            </w14:solidFill>
          </w14:textFill>
        </w:rPr>
        <w:t>列</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件一</w:t>
      </w:r>
      <w:r>
        <w:rPr>
          <w:rFonts w:hint="eastAsia" w:ascii="宋体" w:hAnsi="宋体" w:cs="微软雅黑"/>
          <w:color w:val="000000" w:themeColor="text1"/>
          <w:kern w:val="0"/>
          <w:szCs w:val="21"/>
          <w:highlight w:val="none"/>
          <w14:textFill>
            <w14:solidFill>
              <w14:schemeClr w14:val="tx1"/>
            </w14:solidFill>
          </w14:textFill>
        </w:rPr>
        <w:t>起构</w:t>
      </w:r>
      <w:r>
        <w:rPr>
          <w:rFonts w:hint="eastAsia" w:ascii="宋体" w:hAnsi="宋体" w:cs="微软雅黑"/>
          <w:color w:val="000000" w:themeColor="text1"/>
          <w:spacing w:val="-2"/>
          <w:kern w:val="0"/>
          <w:szCs w:val="21"/>
          <w:highlight w:val="none"/>
          <w14:textFill>
            <w14:solidFill>
              <w14:schemeClr w14:val="tx1"/>
            </w14:solidFill>
          </w14:textFill>
        </w:rPr>
        <w:t>成</w:t>
      </w:r>
      <w:r>
        <w:rPr>
          <w:rFonts w:hint="eastAsia" w:ascii="宋体" w:hAnsi="宋体" w:cs="微软雅黑"/>
          <w:color w:val="000000" w:themeColor="text1"/>
          <w:kern w:val="0"/>
          <w:szCs w:val="21"/>
          <w:highlight w:val="none"/>
          <w14:textFill>
            <w14:solidFill>
              <w14:schemeClr w14:val="tx1"/>
            </w14:solidFill>
          </w14:textFill>
        </w:rPr>
        <w:t>合</w:t>
      </w:r>
      <w:r>
        <w:rPr>
          <w:rFonts w:hint="eastAsia" w:ascii="宋体" w:hAnsi="宋体" w:cs="微软雅黑"/>
          <w:color w:val="000000" w:themeColor="text1"/>
          <w:spacing w:val="-2"/>
          <w:kern w:val="0"/>
          <w:szCs w:val="21"/>
          <w:highlight w:val="none"/>
          <w14:textFill>
            <w14:solidFill>
              <w14:schemeClr w14:val="tx1"/>
            </w14:solidFill>
          </w14:textFill>
        </w:rPr>
        <w:t>同</w:t>
      </w:r>
      <w:r>
        <w:rPr>
          <w:rFonts w:hint="eastAsia" w:ascii="宋体" w:hAnsi="宋体" w:cs="微软雅黑"/>
          <w:color w:val="000000" w:themeColor="text1"/>
          <w:kern w:val="0"/>
          <w:szCs w:val="21"/>
          <w:highlight w:val="none"/>
          <w14:textFill>
            <w14:solidFill>
              <w14:schemeClr w14:val="tx1"/>
            </w14:solidFill>
          </w14:textFill>
        </w:rPr>
        <w:t>文</w:t>
      </w:r>
      <w:r>
        <w:rPr>
          <w:rFonts w:hint="eastAsia" w:ascii="宋体" w:hAnsi="宋体" w:cs="微软雅黑"/>
          <w:color w:val="000000" w:themeColor="text1"/>
          <w:spacing w:val="-2"/>
          <w:kern w:val="0"/>
          <w:szCs w:val="21"/>
          <w:highlight w:val="none"/>
          <w14:textFill>
            <w14:solidFill>
              <w14:schemeClr w14:val="tx1"/>
            </w14:solidFill>
          </w14:textFill>
        </w:rPr>
        <w:t>件</w:t>
      </w:r>
    </w:p>
    <w:p w14:paraId="3A4FA7B0">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1.中标通知书；</w:t>
      </w:r>
    </w:p>
    <w:p w14:paraId="532F3CAC">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2.投标函；</w:t>
      </w:r>
    </w:p>
    <w:p w14:paraId="4F205583">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3.商务要求偏离表和技术要求偏离表；</w:t>
      </w:r>
    </w:p>
    <w:p w14:paraId="4E1AA7C3">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4.采购需求；</w:t>
      </w:r>
    </w:p>
    <w:p w14:paraId="36D42926">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5.开标一览表；</w:t>
      </w:r>
    </w:p>
    <w:p w14:paraId="6BF3F967">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w:t>
      </w:r>
    </w:p>
    <w:p w14:paraId="239BBEE1">
      <w:pPr>
        <w:pStyle w:val="26"/>
        <w:shd w:val="clear"/>
        <w:snapToGrid w:val="0"/>
        <w:spacing w:line="380" w:lineRule="exact"/>
        <w:ind w:left="420" w:left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7.其他合同文件。</w:t>
      </w:r>
    </w:p>
    <w:p w14:paraId="6A4660D7">
      <w:pPr>
        <w:pStyle w:val="26"/>
        <w:shd w:val="clear"/>
        <w:snapToGrid w:val="0"/>
        <w:spacing w:line="380" w:lineRule="exact"/>
        <w:ind w:firstLine="420" w:firstLineChars="200"/>
        <w:rPr>
          <w:rFonts w:hint="eastAsia" w:hAnsi="宋体"/>
          <w:b/>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上述合同文件互相补充和解释。如果合同文件之间存在矛盾或者不一致之处，以上述文件 的排列顺序在先者为准。</w:t>
      </w:r>
    </w:p>
    <w:p w14:paraId="120ECB1A">
      <w:pPr>
        <w:shd w:val="clear"/>
        <w:snapToGrid w:val="0"/>
        <w:spacing w:line="38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第二十条　</w:t>
      </w:r>
      <w:r>
        <w:rPr>
          <w:rFonts w:hint="eastAsia" w:ascii="宋体" w:hAnsi="宋体"/>
          <w:color w:val="000000" w:themeColor="text1"/>
          <w:szCs w:val="21"/>
          <w:highlight w:val="none"/>
          <w14:textFill>
            <w14:solidFill>
              <w14:schemeClr w14:val="tx1"/>
            </w14:solidFill>
          </w14:textFill>
        </w:rPr>
        <w:t>本合同一式五份，具有同等法律效力，采购代理机构存一份，甲乙双方各两份（可根据需要另增加）。</w:t>
      </w:r>
    </w:p>
    <w:p w14:paraId="3F4FC7B2">
      <w:pPr>
        <w:shd w:val="clea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p w14:paraId="7350A51A">
      <w:pPr>
        <w:pStyle w:val="2"/>
        <w:shd w:val="clear"/>
        <w:rPr>
          <w:rFonts w:hint="eastAsia"/>
          <w:color w:val="000000" w:themeColor="text1"/>
          <w:highlight w:val="none"/>
          <w14:textFill>
            <w14:solidFill>
              <w14:schemeClr w14:val="tx1"/>
            </w14:solidFill>
          </w14:textFill>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DC6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4480ADFB">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甲方（章）      </w:t>
            </w:r>
          </w:p>
          <w:p w14:paraId="2491AF74">
            <w:pPr>
              <w:shd w:val="clear"/>
              <w:snapToGrid w:val="0"/>
              <w:spacing w:line="380" w:lineRule="exact"/>
              <w:rPr>
                <w:rFonts w:hint="eastAsia" w:ascii="宋体" w:hAnsi="宋体"/>
                <w:color w:val="000000" w:themeColor="text1"/>
                <w:szCs w:val="21"/>
                <w:highlight w:val="none"/>
                <w14:textFill>
                  <w14:solidFill>
                    <w14:schemeClr w14:val="tx1"/>
                  </w14:solidFill>
                </w14:textFill>
              </w:rPr>
            </w:pPr>
          </w:p>
          <w:p w14:paraId="10851C0B">
            <w:pPr>
              <w:shd w:val="clear"/>
              <w:snapToGrid w:val="0"/>
              <w:spacing w:line="380" w:lineRule="exact"/>
              <w:ind w:firstLine="945" w:firstLineChars="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c>
          <w:tcPr>
            <w:tcW w:w="4517" w:type="dxa"/>
            <w:vAlign w:val="center"/>
          </w:tcPr>
          <w:p w14:paraId="5B7F486C">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乙方（章）       </w:t>
            </w:r>
          </w:p>
          <w:p w14:paraId="40D12EC6">
            <w:pPr>
              <w:shd w:val="clear"/>
              <w:snapToGrid w:val="0"/>
              <w:spacing w:line="380" w:lineRule="exact"/>
              <w:rPr>
                <w:rFonts w:hint="eastAsia" w:ascii="宋体" w:hAnsi="宋体"/>
                <w:color w:val="000000" w:themeColor="text1"/>
                <w:szCs w:val="21"/>
                <w:highlight w:val="none"/>
                <w14:textFill>
                  <w14:solidFill>
                    <w14:schemeClr w14:val="tx1"/>
                  </w14:solidFill>
                </w14:textFill>
              </w:rPr>
            </w:pPr>
          </w:p>
          <w:p w14:paraId="03A8A7AF">
            <w:pPr>
              <w:shd w:val="clear"/>
              <w:snapToGrid w:val="0"/>
              <w:spacing w:line="38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r w14:paraId="177A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4516" w:type="dxa"/>
            <w:vAlign w:val="center"/>
          </w:tcPr>
          <w:p w14:paraId="36F33459">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统一信用代码：</w:t>
            </w:r>
          </w:p>
        </w:tc>
        <w:tc>
          <w:tcPr>
            <w:tcW w:w="4517" w:type="dxa"/>
            <w:vAlign w:val="center"/>
          </w:tcPr>
          <w:p w14:paraId="2C8AE7AA">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统一信用代码：</w:t>
            </w:r>
          </w:p>
        </w:tc>
      </w:tr>
      <w:tr w14:paraId="710C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09C07CC8">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c>
          <w:tcPr>
            <w:tcW w:w="4517" w:type="dxa"/>
            <w:vAlign w:val="center"/>
          </w:tcPr>
          <w:p w14:paraId="0BFC345D">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r>
      <w:tr w14:paraId="1C1A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22C75FCD">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c>
          <w:tcPr>
            <w:tcW w:w="4517" w:type="dxa"/>
          </w:tcPr>
          <w:p w14:paraId="16032C09">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p>
        </w:tc>
      </w:tr>
      <w:tr w14:paraId="760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6983FA07">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4517" w:type="dxa"/>
            <w:vAlign w:val="center"/>
          </w:tcPr>
          <w:p w14:paraId="0B715287">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r>
      <w:tr w14:paraId="4D6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62885A38">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c>
          <w:tcPr>
            <w:tcW w:w="4517" w:type="dxa"/>
            <w:vAlign w:val="center"/>
          </w:tcPr>
          <w:p w14:paraId="2014DB48">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r>
      <w:tr w14:paraId="0F42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091D8980">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517" w:type="dxa"/>
            <w:vAlign w:val="center"/>
          </w:tcPr>
          <w:p w14:paraId="0FA63148">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r>
      <w:tr w14:paraId="1773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9E46BBE">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517" w:type="dxa"/>
            <w:vAlign w:val="center"/>
          </w:tcPr>
          <w:p w14:paraId="6CA4E2C9">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r>
      <w:tr w14:paraId="2DFC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2A11EED">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4517" w:type="dxa"/>
            <w:vAlign w:val="center"/>
          </w:tcPr>
          <w:p w14:paraId="5B304234">
            <w:pPr>
              <w:shd w:val="clear"/>
              <w:snapToGrid w:val="0"/>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5E88116F">
      <w:pPr>
        <w:pStyle w:val="2"/>
        <w:shd w:val="clear"/>
        <w:jc w:val="center"/>
        <w:rPr>
          <w:rFonts w:hint="eastAsia" w:ascii="宋体" w:hAnsi="宋体"/>
          <w:bCs/>
          <w:color w:val="000000" w:themeColor="text1"/>
          <w:sz w:val="32"/>
          <w:szCs w:val="32"/>
          <w:highlight w:val="none"/>
          <w14:textFill>
            <w14:solidFill>
              <w14:schemeClr w14:val="tx1"/>
            </w14:solidFill>
          </w14:textFill>
        </w:rPr>
      </w:pPr>
    </w:p>
    <w:bookmarkEnd w:id="3"/>
    <w:bookmarkEnd w:id="139"/>
    <w:p w14:paraId="4DC0472E">
      <w:pPr>
        <w:pStyle w:val="3"/>
        <w:keepNext w:val="0"/>
        <w:keepLines w:val="0"/>
        <w:pageBreakBefore/>
        <w:shd w:val="clear"/>
        <w:spacing w:before="0" w:after="0" w:line="360" w:lineRule="auto"/>
        <w:jc w:val="center"/>
        <w:textAlignment w:val="center"/>
        <w:rPr>
          <w:rFonts w:hint="eastAsia" w:ascii="仿宋" w:hAnsi="仿宋" w:eastAsia="仿宋" w:cs="仿宋"/>
          <w:color w:val="000000" w:themeColor="text1"/>
          <w:highlight w:val="none"/>
          <w14:textFill>
            <w14:solidFill>
              <w14:schemeClr w14:val="tx1"/>
            </w14:solidFill>
          </w14:textFill>
        </w:rPr>
      </w:pPr>
      <w:bookmarkStart w:id="142" w:name="_Toc18358"/>
      <w:r>
        <w:rPr>
          <w:rFonts w:hint="eastAsia" w:ascii="仿宋" w:hAnsi="仿宋" w:eastAsia="仿宋" w:cs="仿宋"/>
          <w:color w:val="000000" w:themeColor="text1"/>
          <w:highlight w:val="none"/>
          <w14:textFill>
            <w14:solidFill>
              <w14:schemeClr w14:val="tx1"/>
            </w14:solidFill>
          </w14:textFill>
        </w:rPr>
        <w:t>第六章　投标文件格式</w:t>
      </w:r>
      <w:bookmarkEnd w:id="142"/>
    </w:p>
    <w:p w14:paraId="40CFBAB0">
      <w:pPr>
        <w:shd w:val="clear"/>
        <w:rPr>
          <w:rFonts w:hint="eastAsia" w:ascii="仿宋" w:hAnsi="仿宋" w:eastAsia="仿宋" w:cs="仿宋"/>
          <w:b/>
          <w:color w:val="000000" w:themeColor="text1"/>
          <w:sz w:val="28"/>
          <w:szCs w:val="28"/>
          <w:highlight w:val="none"/>
          <w14:textFill>
            <w14:solidFill>
              <w14:schemeClr w14:val="tx1"/>
            </w14:solidFill>
          </w14:textFill>
        </w:rPr>
      </w:pPr>
      <w:bookmarkStart w:id="143" w:name="_Toc19686836"/>
      <w:bookmarkStart w:id="144" w:name="_Toc254970698"/>
      <w:bookmarkStart w:id="145" w:name="_Toc254970557"/>
      <w:r>
        <w:rPr>
          <w:rFonts w:hint="eastAsia" w:ascii="仿宋" w:hAnsi="仿宋" w:eastAsia="仿宋" w:cs="仿宋"/>
          <w:b/>
          <w:color w:val="000000" w:themeColor="text1"/>
          <w:sz w:val="28"/>
          <w:szCs w:val="28"/>
          <w:highlight w:val="none"/>
          <w14:textFill>
            <w14:solidFill>
              <w14:schemeClr w14:val="tx1"/>
            </w14:solidFill>
          </w14:textFill>
        </w:rPr>
        <w:t>一、报价文件格式</w:t>
      </w:r>
      <w:bookmarkEnd w:id="143"/>
    </w:p>
    <w:p w14:paraId="6949C2F6">
      <w:pPr>
        <w:shd w:val="clear"/>
        <w:snapToGrid w:val="0"/>
        <w:spacing w:before="120" w:beforeLines="50" w:after="50" w:line="360" w:lineRule="auto"/>
        <w:ind w:left="142"/>
        <w:jc w:val="left"/>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1.报价文件封面格式：</w:t>
      </w:r>
    </w:p>
    <w:p w14:paraId="1D23D4FE">
      <w:pPr>
        <w:shd w:val="clear"/>
        <w:snapToGrid w:val="0"/>
        <w:spacing w:before="120" w:beforeLines="50" w:after="50" w:line="400" w:lineRule="exact"/>
        <w:rPr>
          <w:rFonts w:hint="eastAsia" w:ascii="仿宋" w:hAnsi="仿宋" w:eastAsia="仿宋" w:cs="仿宋"/>
          <w:bCs/>
          <w:color w:val="000000" w:themeColor="text1"/>
          <w:sz w:val="32"/>
          <w:szCs w:val="20"/>
          <w:highlight w:val="none"/>
          <w14:textFill>
            <w14:solidFill>
              <w14:schemeClr w14:val="tx1"/>
            </w14:solidFill>
          </w14:textFill>
        </w:rPr>
      </w:pPr>
    </w:p>
    <w:p w14:paraId="30E84F56">
      <w:pPr>
        <w:shd w:val="clear"/>
        <w:snapToGrid w:val="0"/>
        <w:spacing w:before="120" w:beforeLines="50" w:after="50" w:line="400" w:lineRule="exact"/>
        <w:jc w:val="center"/>
        <w:rPr>
          <w:rFonts w:hint="eastAsia" w:ascii="仿宋" w:hAnsi="仿宋" w:eastAsia="仿宋" w:cs="仿宋"/>
          <w:bCs/>
          <w:color w:val="000000" w:themeColor="text1"/>
          <w:sz w:val="24"/>
          <w:szCs w:val="20"/>
          <w:highlight w:val="none"/>
          <w14:textFill>
            <w14:solidFill>
              <w14:schemeClr w14:val="tx1"/>
            </w14:solidFill>
          </w14:textFill>
        </w:rPr>
      </w:pPr>
    </w:p>
    <w:p w14:paraId="0A7D39B7">
      <w:pPr>
        <w:shd w:val="clea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投标文件</w:t>
      </w:r>
    </w:p>
    <w:p w14:paraId="63185EA4">
      <w:pPr>
        <w:shd w:val="clear"/>
        <w:snapToGrid w:val="0"/>
        <w:spacing w:before="120" w:beforeLines="50" w:after="50" w:line="400" w:lineRule="exact"/>
        <w:jc w:val="center"/>
        <w:rPr>
          <w:rFonts w:hint="eastAsia" w:ascii="仿宋" w:hAnsi="仿宋" w:eastAsia="仿宋" w:cs="仿宋"/>
          <w:bCs/>
          <w:color w:val="000000" w:themeColor="text1"/>
          <w:sz w:val="32"/>
          <w:szCs w:val="32"/>
          <w:highlight w:val="none"/>
          <w14:textFill>
            <w14:solidFill>
              <w14:schemeClr w14:val="tx1"/>
            </w14:solidFill>
          </w14:textFill>
        </w:rPr>
      </w:pPr>
    </w:p>
    <w:p w14:paraId="798B1180">
      <w:pPr>
        <w:shd w:val="clear"/>
        <w:snapToGrid w:val="0"/>
        <w:spacing w:before="120" w:beforeLines="50" w:after="50" w:line="40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报价文件</w:t>
      </w:r>
    </w:p>
    <w:p w14:paraId="3C856A16">
      <w:pPr>
        <w:shd w:val="clear"/>
        <w:snapToGrid w:val="0"/>
        <w:spacing w:before="120" w:beforeLines="50" w:after="50" w:line="400" w:lineRule="exact"/>
        <w:rPr>
          <w:rFonts w:hint="eastAsia" w:ascii="仿宋" w:hAnsi="仿宋" w:eastAsia="仿宋" w:cs="仿宋"/>
          <w:bCs/>
          <w:color w:val="000000" w:themeColor="text1"/>
          <w:sz w:val="24"/>
          <w:szCs w:val="20"/>
          <w:highlight w:val="none"/>
          <w14:textFill>
            <w14:solidFill>
              <w14:schemeClr w14:val="tx1"/>
            </w14:solidFill>
          </w14:textFill>
        </w:rPr>
      </w:pPr>
    </w:p>
    <w:p w14:paraId="104A266D">
      <w:pPr>
        <w:shd w:val="clear"/>
        <w:snapToGrid w:val="0"/>
        <w:spacing w:before="120" w:beforeLines="50" w:after="50" w:line="400" w:lineRule="exact"/>
        <w:rPr>
          <w:rFonts w:hint="eastAsia" w:ascii="仿宋" w:hAnsi="仿宋" w:eastAsia="仿宋" w:cs="仿宋"/>
          <w:bCs/>
          <w:color w:val="000000" w:themeColor="text1"/>
          <w:sz w:val="24"/>
          <w:szCs w:val="20"/>
          <w:highlight w:val="none"/>
          <w14:textFill>
            <w14:solidFill>
              <w14:schemeClr w14:val="tx1"/>
            </w14:solidFill>
          </w14:textFill>
        </w:rPr>
      </w:pPr>
    </w:p>
    <w:p w14:paraId="20F14646">
      <w:pPr>
        <w:shd w:val="clear"/>
        <w:snapToGrid w:val="0"/>
        <w:spacing w:before="120" w:beforeLines="50" w:after="50" w:line="400" w:lineRule="exact"/>
        <w:rPr>
          <w:rFonts w:hint="eastAsia" w:ascii="仿宋" w:hAnsi="仿宋" w:eastAsia="仿宋" w:cs="仿宋"/>
          <w:bCs/>
          <w:color w:val="000000" w:themeColor="text1"/>
          <w:sz w:val="24"/>
          <w:szCs w:val="20"/>
          <w:highlight w:val="none"/>
          <w14:textFill>
            <w14:solidFill>
              <w14:schemeClr w14:val="tx1"/>
            </w14:solidFill>
          </w14:textFill>
        </w:rPr>
      </w:pPr>
    </w:p>
    <w:p w14:paraId="0A6E4C8C">
      <w:pPr>
        <w:shd w:val="clear"/>
        <w:snapToGrid w:val="0"/>
        <w:spacing w:before="120" w:beforeLines="50" w:after="50" w:line="400" w:lineRule="exact"/>
        <w:rPr>
          <w:rFonts w:hint="eastAsia" w:ascii="仿宋" w:hAnsi="仿宋" w:eastAsia="仿宋" w:cs="仿宋"/>
          <w:bCs/>
          <w:color w:val="000000" w:themeColor="text1"/>
          <w:sz w:val="24"/>
          <w:szCs w:val="20"/>
          <w:highlight w:val="none"/>
          <w14:textFill>
            <w14:solidFill>
              <w14:schemeClr w14:val="tx1"/>
            </w14:solidFill>
          </w14:textFill>
        </w:rPr>
      </w:pPr>
    </w:p>
    <w:p w14:paraId="2FAF5800">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项目名称：</w:t>
      </w:r>
    </w:p>
    <w:p w14:paraId="2E7E47B5">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p>
    <w:p w14:paraId="5370758B">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项目编号：</w:t>
      </w:r>
    </w:p>
    <w:p w14:paraId="5914355B">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p>
    <w:p w14:paraId="04EBAC3A">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投标人名称：</w:t>
      </w:r>
    </w:p>
    <w:p w14:paraId="31B05824">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p>
    <w:p w14:paraId="2E9B3246">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投标人地址：</w:t>
      </w:r>
    </w:p>
    <w:p w14:paraId="04A30991">
      <w:pPr>
        <w:pStyle w:val="8"/>
        <w:shd w:val="clear"/>
        <w:snapToGrid w:val="0"/>
        <w:spacing w:before="50" w:after="50" w:line="400" w:lineRule="exact"/>
        <w:ind w:firstLine="960" w:firstLineChars="400"/>
        <w:rPr>
          <w:rFonts w:hint="eastAsia" w:ascii="仿宋" w:hAnsi="仿宋" w:eastAsia="仿宋" w:cs="仿宋"/>
          <w:bCs/>
          <w:color w:val="000000" w:themeColor="text1"/>
          <w:sz w:val="24"/>
          <w:szCs w:val="24"/>
          <w:highlight w:val="none"/>
          <w14:textFill>
            <w14:solidFill>
              <w14:schemeClr w14:val="tx1"/>
            </w14:solidFill>
          </w14:textFill>
        </w:rPr>
      </w:pPr>
    </w:p>
    <w:p w14:paraId="510C8074">
      <w:pPr>
        <w:shd w:val="clear"/>
        <w:snapToGrid w:val="0"/>
        <w:spacing w:before="120" w:beforeLines="50" w:after="50" w:line="400" w:lineRule="exact"/>
        <w:rPr>
          <w:rFonts w:hint="eastAsia" w:ascii="仿宋" w:hAnsi="仿宋" w:eastAsia="仿宋" w:cs="仿宋"/>
          <w:color w:val="000000" w:themeColor="text1"/>
          <w:sz w:val="30"/>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0D72DD06">
      <w:pPr>
        <w:shd w:val="clear"/>
        <w:snapToGrid w:val="0"/>
        <w:spacing w:before="120" w:beforeLines="50" w:after="50" w:line="360" w:lineRule="auto"/>
        <w:jc w:val="left"/>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报价文件目录</w:t>
      </w:r>
    </w:p>
    <w:p w14:paraId="072752D0">
      <w:pPr>
        <w:shd w:val="clear"/>
        <w:snapToGrid w:val="0"/>
        <w:spacing w:before="50" w:after="120" w:afterLines="50"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根据招标文件规定及投标人提供的材料自行编写目录。</w:t>
      </w:r>
    </w:p>
    <w:p w14:paraId="13E26750">
      <w:pPr>
        <w:shd w:val="clear"/>
        <w:snapToGrid w:val="0"/>
        <w:spacing w:before="120" w:beforeLines="50" w:after="50"/>
        <w:rPr>
          <w:rFonts w:hint="eastAsia" w:ascii="仿宋" w:hAnsi="仿宋" w:eastAsia="仿宋" w:cs="仿宋"/>
          <w:b/>
          <w:color w:val="000000" w:themeColor="text1"/>
          <w:sz w:val="24"/>
          <w:highlight w:val="none"/>
          <w14:textFill>
            <w14:solidFill>
              <w14:schemeClr w14:val="tx1"/>
            </w14:solidFill>
          </w14:textFill>
        </w:rPr>
      </w:pPr>
    </w:p>
    <w:p w14:paraId="14CAF0C8">
      <w:pPr>
        <w:shd w:val="clear"/>
        <w:snapToGrid w:val="0"/>
        <w:spacing w:before="120" w:beforeLines="50" w:after="50"/>
        <w:rPr>
          <w:rFonts w:hint="eastAsia" w:ascii="仿宋" w:hAnsi="仿宋" w:eastAsia="仿宋" w:cs="仿宋"/>
          <w:b/>
          <w:color w:val="000000" w:themeColor="text1"/>
          <w:sz w:val="24"/>
          <w:highlight w:val="none"/>
          <w14:textFill>
            <w14:solidFill>
              <w14:schemeClr w14:val="tx1"/>
            </w14:solidFill>
          </w14:textFill>
        </w:rPr>
      </w:pPr>
    </w:p>
    <w:p w14:paraId="3B56CB2C">
      <w:pPr>
        <w:shd w:val="clear"/>
        <w:snapToGrid w:val="0"/>
        <w:spacing w:before="120" w:beforeLines="50" w:after="50"/>
        <w:rPr>
          <w:rFonts w:hint="eastAsia" w:ascii="仿宋" w:hAnsi="仿宋" w:eastAsia="仿宋" w:cs="仿宋"/>
          <w:b/>
          <w:color w:val="000000" w:themeColor="text1"/>
          <w:sz w:val="24"/>
          <w:highlight w:val="none"/>
          <w14:textFill>
            <w14:solidFill>
              <w14:schemeClr w14:val="tx1"/>
            </w14:solidFill>
          </w14:textFill>
        </w:rPr>
      </w:pPr>
    </w:p>
    <w:p w14:paraId="73B77A99">
      <w:pPr>
        <w:shd w:val="clear"/>
        <w:snapToGrid w:val="0"/>
        <w:spacing w:before="120" w:beforeLines="50" w:after="50"/>
        <w:ind w:left="142"/>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3.投标函格式：</w:t>
      </w:r>
    </w:p>
    <w:p w14:paraId="6F9CF75F">
      <w:pPr>
        <w:shd w:val="clear"/>
        <w:snapToGrid w:val="0"/>
        <w:spacing w:before="120" w:beforeLines="50" w:after="50" w:line="360" w:lineRule="auto"/>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投标函</w:t>
      </w:r>
    </w:p>
    <w:p w14:paraId="43EB6F40">
      <w:pPr>
        <w:keepNext w:val="0"/>
        <w:keepLines w:val="0"/>
        <w:pageBreakBefore w:val="0"/>
        <w:widowControl w:val="0"/>
        <w:shd w:val="clear"/>
        <w:kinsoku/>
        <w:wordWrap/>
        <w:overflowPunct/>
        <w:topLinePunct w:val="0"/>
        <w:autoSpaceDE/>
        <w:autoSpaceDN/>
        <w:bidi w:val="0"/>
        <w:adjustRightInd/>
        <w:snapToGrid/>
        <w:spacing w:line="420" w:lineRule="exact"/>
        <w:contextualSpacing/>
        <w:textAlignment w:val="auto"/>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14:textFill>
            <w14:solidFill>
              <w14:schemeClr w14:val="tx1"/>
            </w14:solidFill>
          </w14:textFill>
        </w:rPr>
        <w:t>采购人名称</w:t>
      </w:r>
    </w:p>
    <w:p w14:paraId="7ED771DB">
      <w:pPr>
        <w:keepNext w:val="0"/>
        <w:keepLines w:val="0"/>
        <w:pageBreakBefore w:val="0"/>
        <w:widowControl w:val="0"/>
        <w:shd w:val="clear"/>
        <w:kinsoku/>
        <w:wordWrap/>
        <w:overflowPunct/>
        <w:topLinePunct w:val="0"/>
        <w:autoSpaceDE/>
        <w:autoSpaceDN/>
        <w:bidi w:val="0"/>
        <w:adjustRightInd/>
        <w:snapToGrid/>
        <w:spacing w:line="420" w:lineRule="exact"/>
        <w:ind w:firstLine="48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根据贵方</w:t>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（项目编号：）的招标公告，签字代表______（姓名）经正式授权并代表投标人（投标人名称）提交投标文件。</w:t>
      </w:r>
    </w:p>
    <w:p w14:paraId="6EDFE4E7">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据此函，我方宣布同意如下：</w:t>
      </w:r>
    </w:p>
    <w:p w14:paraId="23F2974E">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0D94EE03">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27382708">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3.本投标有效期自投标截止之日起日。</w:t>
      </w:r>
    </w:p>
    <w:p w14:paraId="3DE4F1D5">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0E2783B6">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5.我方同意按照贵方要求提供与投标有关的一切数据或者资料。</w:t>
      </w:r>
    </w:p>
    <w:p w14:paraId="50250DBB">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6.我方向贵方提交的所有投标文件、资料都是准确的和真实的。</w:t>
      </w:r>
    </w:p>
    <w:p w14:paraId="3514A196">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299EDDBE">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19A0097">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□我方本次投标文件</w:t>
      </w:r>
      <w:r>
        <w:rPr>
          <w:rFonts w:hint="eastAsia" w:ascii="仿宋" w:hAnsi="仿宋" w:eastAsia="仿宋" w:cs="仿宋"/>
          <w:color w:val="000000" w:themeColor="text1"/>
          <w:kern w:val="0"/>
          <w:sz w:val="24"/>
          <w:highlight w:val="none"/>
          <w14:textFill>
            <w14:solidFill>
              <w14:schemeClr w14:val="tx1"/>
            </w14:solidFill>
          </w14:textFill>
        </w:rPr>
        <w:t>内容中</w:t>
      </w:r>
      <w:r>
        <w:rPr>
          <w:rFonts w:hint="eastAsia" w:ascii="仿宋" w:hAnsi="仿宋" w:eastAsia="仿宋" w:cs="仿宋"/>
          <w:color w:val="000000" w:themeColor="text1"/>
          <w:sz w:val="24"/>
          <w:highlight w:val="none"/>
          <w14:textFill>
            <w14:solidFill>
              <w14:schemeClr w14:val="tx1"/>
            </w14:solidFill>
          </w14:textFill>
        </w:rPr>
        <w:t>未</w:t>
      </w:r>
      <w:r>
        <w:rPr>
          <w:rFonts w:hint="eastAsia" w:ascii="仿宋" w:hAnsi="仿宋" w:eastAsia="仿宋" w:cs="仿宋"/>
          <w:color w:val="000000" w:themeColor="text1"/>
          <w:kern w:val="0"/>
          <w:sz w:val="24"/>
          <w:highlight w:val="none"/>
          <w14:textFill>
            <w14:solidFill>
              <w14:schemeClr w14:val="tx1"/>
            </w14:solidFill>
          </w14:textFill>
        </w:rPr>
        <w:t>涉及商业秘密；</w:t>
      </w:r>
    </w:p>
    <w:p w14:paraId="289E6FC7">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□我方本次投标文件</w:t>
      </w:r>
      <w:r>
        <w:rPr>
          <w:rFonts w:hint="eastAsia" w:ascii="仿宋" w:hAnsi="仿宋" w:eastAsia="仿宋" w:cs="仿宋"/>
          <w:color w:val="000000" w:themeColor="text1"/>
          <w:kern w:val="0"/>
          <w:sz w:val="24"/>
          <w:highlight w:val="none"/>
          <w14:textFill>
            <w14:solidFill>
              <w14:schemeClr w14:val="tx1"/>
            </w14:solidFill>
          </w14:textFill>
        </w:rPr>
        <w:t>涉及商业秘密的内容有：；</w:t>
      </w:r>
    </w:p>
    <w:p w14:paraId="71D1E83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9.与本投标有关的一切正式往来信函请寄：</w:t>
      </w:r>
    </w:p>
    <w:p w14:paraId="64AAE227">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none"/>
          <w14:textFill>
            <w14:solidFill>
              <w14:schemeClr w14:val="tx1"/>
            </w14:solidFill>
          </w14:textFill>
        </w:rPr>
        <w:t>____</w:t>
      </w:r>
      <w:r>
        <w:rPr>
          <w:rFonts w:hint="eastAsia" w:ascii="仿宋" w:hAnsi="仿宋" w:eastAsia="仿宋" w:cs="仿宋"/>
          <w:color w:val="000000" w:themeColor="text1"/>
          <w:sz w:val="24"/>
          <w:highlight w:val="none"/>
          <w14:textFill>
            <w14:solidFill>
              <w14:schemeClr w14:val="tx1"/>
            </w14:solidFill>
          </w14:textFill>
        </w:rPr>
        <w:t>邮编：</w:t>
      </w:r>
      <w:r>
        <w:rPr>
          <w:rFonts w:hint="eastAsia" w:ascii="仿宋" w:hAnsi="仿宋" w:eastAsia="仿宋" w:cs="仿宋"/>
          <w:color w:val="000000" w:themeColor="text1"/>
          <w:sz w:val="24"/>
          <w:szCs w:val="24"/>
          <w:highlight w:val="none"/>
          <w:u w:val="none"/>
          <w14:textFill>
            <w14:solidFill>
              <w14:schemeClr w14:val="tx1"/>
            </w14:solidFill>
          </w14:textFill>
        </w:rPr>
        <w:t>____</w:t>
      </w:r>
    </w:p>
    <w:p w14:paraId="71FF2EA2">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none"/>
          <w14:textFill>
            <w14:solidFill>
              <w14:schemeClr w14:val="tx1"/>
            </w14:solidFill>
          </w14:textFill>
        </w:rPr>
        <w:t>____</w:t>
      </w:r>
      <w:r>
        <w:rPr>
          <w:rFonts w:hint="eastAsia" w:ascii="仿宋" w:hAnsi="仿宋" w:eastAsia="仿宋" w:cs="仿宋"/>
          <w:color w:val="000000" w:themeColor="text1"/>
          <w:sz w:val="24"/>
          <w:highlight w:val="none"/>
          <w:lang w:val="en-US" w:eastAsia="zh-CN"/>
          <w14:textFill>
            <w14:solidFill>
              <w14:schemeClr w14:val="tx1"/>
            </w14:solidFill>
          </w14:textFill>
        </w:rPr>
        <w:t>邮箱</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none"/>
          <w14:textFill>
            <w14:solidFill>
              <w14:schemeClr w14:val="tx1"/>
            </w14:solidFill>
          </w14:textFill>
        </w:rPr>
        <w:t>____</w:t>
      </w:r>
    </w:p>
    <w:p w14:paraId="7BD744E1">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u w:val="none"/>
          <w14:textFill>
            <w14:solidFill>
              <w14:schemeClr w14:val="tx1"/>
            </w14:solidFill>
          </w14:textFill>
        </w:rPr>
        <w:t>____</w:t>
      </w:r>
    </w:p>
    <w:p w14:paraId="5ED5333E">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u w:val="none"/>
          <w14:textFill>
            <w14:solidFill>
              <w14:schemeClr w14:val="tx1"/>
            </w14:solidFill>
          </w14:textFill>
        </w:rPr>
        <w:t>____</w:t>
      </w:r>
    </w:p>
    <w:p w14:paraId="77E9618E">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银行账号：</w:t>
      </w:r>
      <w:r>
        <w:rPr>
          <w:rFonts w:hint="eastAsia" w:ascii="仿宋" w:hAnsi="仿宋" w:eastAsia="仿宋" w:cs="仿宋"/>
          <w:color w:val="000000" w:themeColor="text1"/>
          <w:sz w:val="24"/>
          <w:szCs w:val="24"/>
          <w:highlight w:val="none"/>
          <w:u w:val="none"/>
          <w14:textFill>
            <w14:solidFill>
              <w14:schemeClr w14:val="tx1"/>
            </w14:solidFill>
          </w14:textFill>
        </w:rPr>
        <w:t>____</w:t>
      </w:r>
    </w:p>
    <w:p w14:paraId="20703929">
      <w:pPr>
        <w:pStyle w:val="26"/>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z w:val="24"/>
          <w:szCs w:val="24"/>
          <w:highlight w:val="none"/>
          <w:u w:val="none"/>
          <w14:textFill>
            <w14:solidFill>
              <w14:schemeClr w14:val="tx1"/>
            </w14:solidFill>
          </w14:textFill>
        </w:rPr>
        <w:t>:___________</w:t>
      </w:r>
    </w:p>
    <w:p w14:paraId="2AAE3261">
      <w:pPr>
        <w:pStyle w:val="26"/>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outlineLvl w:val="9"/>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投标人名称（电子签章）</w:t>
      </w:r>
      <w:r>
        <w:rPr>
          <w:rFonts w:hint="eastAsia" w:ascii="仿宋" w:hAnsi="仿宋" w:eastAsia="仿宋" w:cs="仿宋"/>
          <w:color w:val="000000" w:themeColor="text1"/>
          <w:sz w:val="24"/>
          <w:szCs w:val="24"/>
          <w:highlight w:val="none"/>
          <w:u w:val="none"/>
          <w14:textFill>
            <w14:solidFill>
              <w14:schemeClr w14:val="tx1"/>
            </w14:solidFill>
          </w14:textFill>
        </w:rPr>
        <w:t>：</w:t>
      </w:r>
    </w:p>
    <w:p w14:paraId="5282FDA4">
      <w:pPr>
        <w:pStyle w:val="26"/>
        <w:keepNext w:val="0"/>
        <w:keepLines w:val="0"/>
        <w:pageBreakBefore w:val="0"/>
        <w:widowControl w:val="0"/>
        <w:shd w:val="clear"/>
        <w:kinsoku/>
        <w:wordWrap/>
        <w:overflowPunct/>
        <w:topLinePunct w:val="0"/>
        <w:autoSpaceDE/>
        <w:autoSpaceDN/>
        <w:bidi w:val="0"/>
        <w:adjustRightInd/>
        <w:snapToGrid/>
        <w:spacing w:line="420" w:lineRule="exact"/>
        <w:ind w:firstLine="960" w:firstLineChars="400"/>
        <w:contextualSpacing/>
        <w:textAlignment w:val="auto"/>
        <w:outlineLvl w:val="9"/>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年月日</w:t>
      </w:r>
    </w:p>
    <w:p w14:paraId="45204192">
      <w:pPr>
        <w:shd w:val="clear"/>
        <w:snapToGrid w:val="0"/>
        <w:spacing w:before="120" w:beforeLines="50" w:after="50" w:line="440" w:lineRule="exact"/>
        <w:jc w:val="left"/>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4.开标一览表格式</w:t>
      </w:r>
    </w:p>
    <w:p w14:paraId="75E613A5">
      <w:pPr>
        <w:shd w:val="clear"/>
        <w:snapToGrid w:val="0"/>
        <w:spacing w:before="50" w:after="50"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p>
    <w:p w14:paraId="40DF1048">
      <w:pPr>
        <w:shd w:val="clea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r>
        <w:rPr>
          <w:rFonts w:hint="eastAsia" w:ascii="宋体" w:hAnsi="宋体"/>
          <w:b/>
          <w:color w:val="000000" w:themeColor="text1"/>
          <w:sz w:val="30"/>
          <w:highlight w:val="none"/>
          <w:lang w:val="en-US" w:eastAsia="zh-CN"/>
          <w14:textFill>
            <w14:solidFill>
              <w14:schemeClr w14:val="tx1"/>
            </w14:solidFill>
          </w14:textFill>
        </w:rPr>
        <w:t>1分标、2分标、4分标</w:t>
      </w:r>
      <w:r>
        <w:rPr>
          <w:rFonts w:hint="eastAsia" w:ascii="宋体" w:hAnsi="宋体"/>
          <w:b/>
          <w:color w:val="000000" w:themeColor="text1"/>
          <w:sz w:val="30"/>
          <w:highlight w:val="none"/>
          <w14:textFill>
            <w14:solidFill>
              <w14:schemeClr w14:val="tx1"/>
            </w14:solidFill>
          </w14:textFill>
        </w:rPr>
        <w:t>格式）</w:t>
      </w:r>
    </w:p>
    <w:p w14:paraId="4880841B">
      <w:pPr>
        <w:shd w:val="clea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0558D382">
      <w:pPr>
        <w:shd w:val="clear"/>
        <w:snapToGrid w:val="0"/>
        <w:spacing w:before="50" w:after="50"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    项目编号：     分标：</w:t>
      </w:r>
    </w:p>
    <w:p w14:paraId="3BB6D195">
      <w:pPr>
        <w:shd w:val="clear"/>
        <w:snapToGrid w:val="0"/>
        <w:spacing w:before="50" w:after="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单位：元</w:t>
      </w:r>
    </w:p>
    <w:p w14:paraId="6F93132C">
      <w:pPr>
        <w:shd w:val="clear"/>
        <w:snapToGrid w:val="0"/>
        <w:spacing w:before="50" w:after="50"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按各分标附件的报单价</w:t>
      </w:r>
    </w:p>
    <w:p w14:paraId="78537B36">
      <w:pPr>
        <w:shd w:val="clear"/>
        <w:snapToGrid w:val="0"/>
        <w:spacing w:before="50" w:after="50" w:line="400" w:lineRule="exact"/>
        <w:rPr>
          <w:rFonts w:hint="eastAsia" w:ascii="宋体" w:hAnsi="宋体"/>
          <w:b/>
          <w:color w:val="000000" w:themeColor="text1"/>
          <w:szCs w:val="21"/>
          <w:highlight w:val="none"/>
          <w14:textFill>
            <w14:solidFill>
              <w14:schemeClr w14:val="tx1"/>
            </w14:solidFill>
          </w14:textFill>
        </w:rPr>
      </w:pPr>
    </w:p>
    <w:tbl>
      <w:tblPr>
        <w:tblStyle w:val="49"/>
        <w:tblW w:w="5001" w:type="pct"/>
        <w:tblInd w:w="0" w:type="dxa"/>
        <w:tblLayout w:type="fixed"/>
        <w:tblCellMar>
          <w:top w:w="0" w:type="dxa"/>
          <w:left w:w="108" w:type="dxa"/>
          <w:bottom w:w="0" w:type="dxa"/>
          <w:right w:w="108" w:type="dxa"/>
        </w:tblCellMar>
      </w:tblPr>
      <w:tblGrid>
        <w:gridCol w:w="670"/>
        <w:gridCol w:w="813"/>
        <w:gridCol w:w="987"/>
        <w:gridCol w:w="1071"/>
        <w:gridCol w:w="1455"/>
        <w:gridCol w:w="848"/>
        <w:gridCol w:w="802"/>
        <w:gridCol w:w="736"/>
        <w:gridCol w:w="780"/>
        <w:gridCol w:w="951"/>
        <w:gridCol w:w="1308"/>
      </w:tblGrid>
      <w:tr w14:paraId="668AC828">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35AACD1D">
            <w:pPr>
              <w:widowControl/>
              <w:shd w:val="clear"/>
              <w:spacing w:line="400" w:lineRule="exact"/>
              <w:jc w:val="center"/>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389" w:type="pct"/>
            <w:tcBorders>
              <w:top w:val="single" w:color="auto" w:sz="4" w:space="0"/>
              <w:left w:val="nil"/>
              <w:bottom w:val="single" w:color="auto" w:sz="4" w:space="0"/>
              <w:right w:val="single" w:color="auto" w:sz="4" w:space="0"/>
            </w:tcBorders>
            <w:vAlign w:val="center"/>
          </w:tcPr>
          <w:p w14:paraId="748BAD2B">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474" w:type="pct"/>
            <w:tcBorders>
              <w:top w:val="single" w:color="auto" w:sz="4" w:space="0"/>
              <w:left w:val="nil"/>
              <w:bottom w:val="single" w:color="auto" w:sz="4" w:space="0"/>
              <w:right w:val="single" w:color="auto" w:sz="4" w:space="0"/>
            </w:tcBorders>
            <w:vAlign w:val="center"/>
          </w:tcPr>
          <w:p w14:paraId="2D7F507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规格</w:t>
            </w:r>
          </w:p>
        </w:tc>
        <w:tc>
          <w:tcPr>
            <w:tcW w:w="514" w:type="pct"/>
            <w:tcBorders>
              <w:top w:val="single" w:color="auto" w:sz="4" w:space="0"/>
              <w:left w:val="nil"/>
              <w:bottom w:val="single" w:color="auto" w:sz="4" w:space="0"/>
              <w:right w:val="single" w:color="auto" w:sz="4" w:space="0"/>
            </w:tcBorders>
            <w:vAlign w:val="center"/>
          </w:tcPr>
          <w:p w14:paraId="083DE8C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698" w:type="pct"/>
            <w:tcBorders>
              <w:top w:val="single" w:color="auto" w:sz="4" w:space="0"/>
              <w:left w:val="nil"/>
              <w:bottom w:val="single" w:color="auto" w:sz="4" w:space="0"/>
              <w:right w:val="single" w:color="auto" w:sz="4" w:space="0"/>
            </w:tcBorders>
            <w:vAlign w:val="center"/>
          </w:tcPr>
          <w:p w14:paraId="4A17D91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407" w:type="pct"/>
            <w:tcBorders>
              <w:top w:val="single" w:color="auto" w:sz="4" w:space="0"/>
              <w:left w:val="nil"/>
              <w:bottom w:val="single" w:color="auto" w:sz="4" w:space="0"/>
              <w:right w:val="single" w:color="auto" w:sz="4" w:space="0"/>
            </w:tcBorders>
            <w:vAlign w:val="center"/>
          </w:tcPr>
          <w:p w14:paraId="0FEFDCB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c>
          <w:tcPr>
            <w:tcW w:w="385" w:type="pct"/>
            <w:tcBorders>
              <w:top w:val="single" w:color="auto" w:sz="4" w:space="0"/>
              <w:left w:val="nil"/>
              <w:bottom w:val="single" w:color="auto" w:sz="4" w:space="0"/>
              <w:right w:val="single" w:color="auto" w:sz="4" w:space="0"/>
            </w:tcBorders>
            <w:vAlign w:val="center"/>
          </w:tcPr>
          <w:p w14:paraId="7FF3030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生产厂家</w:t>
            </w:r>
          </w:p>
        </w:tc>
        <w:tc>
          <w:tcPr>
            <w:tcW w:w="353" w:type="pct"/>
            <w:tcBorders>
              <w:top w:val="single" w:color="auto" w:sz="4" w:space="0"/>
              <w:left w:val="nil"/>
              <w:bottom w:val="single" w:color="auto" w:sz="4" w:space="0"/>
              <w:right w:val="single" w:color="auto" w:sz="4" w:space="0"/>
            </w:tcBorders>
            <w:vAlign w:val="center"/>
          </w:tcPr>
          <w:p w14:paraId="28C8771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原产地</w:t>
            </w:r>
          </w:p>
        </w:tc>
        <w:tc>
          <w:tcPr>
            <w:tcW w:w="371" w:type="pct"/>
            <w:tcBorders>
              <w:top w:val="single" w:color="auto" w:sz="4" w:space="0"/>
              <w:left w:val="nil"/>
              <w:bottom w:val="single" w:color="auto" w:sz="4" w:space="0"/>
              <w:right w:val="single" w:color="auto" w:sz="4" w:space="0"/>
            </w:tcBorders>
            <w:vAlign w:val="center"/>
          </w:tcPr>
          <w:p w14:paraId="2D8C9853">
            <w:pPr>
              <w:shd w:val="clear"/>
              <w:snapToGrid w:val="0"/>
              <w:spacing w:before="50" w:after="50"/>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是否为进口</w:t>
            </w:r>
          </w:p>
        </w:tc>
        <w:tc>
          <w:tcPr>
            <w:tcW w:w="456" w:type="pct"/>
            <w:tcBorders>
              <w:top w:val="single" w:color="auto" w:sz="4" w:space="0"/>
              <w:left w:val="nil"/>
              <w:bottom w:val="single" w:color="auto" w:sz="4" w:space="0"/>
              <w:right w:val="single" w:color="auto" w:sz="4" w:space="0"/>
            </w:tcBorders>
            <w:vAlign w:val="center"/>
          </w:tcPr>
          <w:p w14:paraId="05BC772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单价最高限价（元）</w:t>
            </w:r>
          </w:p>
        </w:tc>
        <w:tc>
          <w:tcPr>
            <w:tcW w:w="628" w:type="pct"/>
            <w:tcBorders>
              <w:top w:val="single" w:color="auto" w:sz="4" w:space="0"/>
              <w:left w:val="nil"/>
              <w:bottom w:val="single" w:color="auto" w:sz="4" w:space="0"/>
              <w:right w:val="single" w:color="auto" w:sz="4" w:space="0"/>
            </w:tcBorders>
            <w:vAlign w:val="center"/>
          </w:tcPr>
          <w:p w14:paraId="2A32F1B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单价报价</w:t>
            </w:r>
          </w:p>
          <w:p w14:paraId="7F6F292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r>
      <w:tr w14:paraId="069B9A43">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752DA4A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7311CF9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0D55ADB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2AF5576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127378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788919F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3EB60B3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68D9522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7431E18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38A61B2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576CDE5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63C38E66">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1A79B53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4A29AD4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3BE9AD1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0EA2814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0B4681E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2AF206C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21FA0EC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1115BB0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09B4505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6579C7F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0BF8D30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3BA13B52">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603AD25E">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89" w:type="pct"/>
            <w:tcBorders>
              <w:top w:val="single" w:color="auto" w:sz="4" w:space="0"/>
              <w:left w:val="nil"/>
              <w:bottom w:val="single" w:color="auto" w:sz="4" w:space="0"/>
              <w:right w:val="single" w:color="auto" w:sz="4" w:space="0"/>
            </w:tcBorders>
            <w:vAlign w:val="center"/>
          </w:tcPr>
          <w:p w14:paraId="4BA54EE4">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474" w:type="pct"/>
            <w:tcBorders>
              <w:top w:val="single" w:color="auto" w:sz="4" w:space="0"/>
              <w:left w:val="nil"/>
              <w:bottom w:val="single" w:color="auto" w:sz="4" w:space="0"/>
              <w:right w:val="single" w:color="auto" w:sz="4" w:space="0"/>
            </w:tcBorders>
            <w:vAlign w:val="center"/>
          </w:tcPr>
          <w:p w14:paraId="1FD06C8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19DF450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5676E1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0BF8293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4A515B2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2E21AD0C">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5CF877B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4315262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1D64B5D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1BF3CD48">
        <w:tblPrEx>
          <w:tblCellMar>
            <w:top w:w="0" w:type="dxa"/>
            <w:left w:w="108" w:type="dxa"/>
            <w:bottom w:w="0" w:type="dxa"/>
            <w:right w:w="108" w:type="dxa"/>
          </w:tblCellMar>
        </w:tblPrEx>
        <w:trPr>
          <w:trHeight w:val="480" w:hRule="atLeast"/>
        </w:trPr>
        <w:tc>
          <w:tcPr>
            <w:tcW w:w="3915" w:type="pct"/>
            <w:gridSpan w:val="9"/>
            <w:tcBorders>
              <w:top w:val="single" w:color="auto" w:sz="4" w:space="0"/>
              <w:left w:val="single" w:color="auto" w:sz="4" w:space="0"/>
              <w:bottom w:val="single" w:color="auto" w:sz="4" w:space="0"/>
              <w:right w:val="single" w:color="auto" w:sz="4" w:space="0"/>
            </w:tcBorders>
            <w:vAlign w:val="center"/>
          </w:tcPr>
          <w:p w14:paraId="336D8B7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单价合计金额大写：</w:t>
            </w:r>
            <w:r>
              <w:rPr>
                <w:rFonts w:hint="eastAsia" w:ascii="宋体" w:hAnsi="宋体"/>
                <w:b/>
                <w:color w:val="000000" w:themeColor="text1"/>
                <w:spacing w:val="20"/>
                <w:szCs w:val="21"/>
                <w:highlight w:val="none"/>
                <w14:textFill>
                  <w14:solidFill>
                    <w14:schemeClr w14:val="tx1"/>
                  </w14:solidFill>
                </w14:textFill>
              </w:rPr>
              <w:t>人民币</w:t>
            </w:r>
          </w:p>
        </w:tc>
        <w:tc>
          <w:tcPr>
            <w:tcW w:w="456" w:type="pct"/>
            <w:tcBorders>
              <w:top w:val="single" w:color="auto" w:sz="4" w:space="0"/>
              <w:left w:val="nil"/>
              <w:bottom w:val="single" w:color="auto" w:sz="4" w:space="0"/>
              <w:right w:val="single" w:color="auto" w:sz="4" w:space="0"/>
            </w:tcBorders>
            <w:vAlign w:val="center"/>
          </w:tcPr>
          <w:p w14:paraId="0C8B0894">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单价合计小写</w:t>
            </w:r>
          </w:p>
        </w:tc>
        <w:tc>
          <w:tcPr>
            <w:tcW w:w="628" w:type="pct"/>
            <w:tcBorders>
              <w:top w:val="single" w:color="auto" w:sz="4" w:space="0"/>
              <w:left w:val="nil"/>
              <w:bottom w:val="single" w:color="auto" w:sz="4" w:space="0"/>
              <w:right w:val="single" w:color="auto" w:sz="4" w:space="0"/>
            </w:tcBorders>
          </w:tcPr>
          <w:p w14:paraId="4CD4D4C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bl>
    <w:p w14:paraId="731707B6">
      <w:pPr>
        <w:shd w:val="clea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注: </w:t>
      </w:r>
    </w:p>
    <w:p w14:paraId="558FD909">
      <w:pPr>
        <w:shd w:val="clear"/>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1.投标人的开标一览表必须加盖投标人电子签章并由</w:t>
      </w:r>
      <w:r>
        <w:rPr>
          <w:rFonts w:ascii="宋体" w:hAnsi="宋体"/>
          <w:color w:val="000000" w:themeColor="text1"/>
          <w:szCs w:val="21"/>
          <w:highlight w:val="none"/>
          <w14:textFill>
            <w14:solidFill>
              <w14:schemeClr w14:val="tx1"/>
            </w14:solidFill>
          </w14:textFill>
        </w:rPr>
        <w:t>法定代表人或者委托代理人</w:t>
      </w:r>
      <w:r>
        <w:rPr>
          <w:rFonts w:hint="eastAsia" w:ascii="宋体" w:hAnsi="宋体"/>
          <w:color w:val="000000" w:themeColor="text1"/>
          <w:szCs w:val="21"/>
          <w:highlight w:val="none"/>
          <w14:textFill>
            <w14:solidFill>
              <w14:schemeClr w14:val="tx1"/>
            </w14:solidFill>
          </w14:textFill>
        </w:rPr>
        <w:t>签字或者电子签名，</w:t>
      </w:r>
      <w:r>
        <w:rPr>
          <w:rFonts w:hint="eastAsia" w:ascii="宋体" w:hAnsi="宋体"/>
          <w:b/>
          <w:color w:val="000000" w:themeColor="text1"/>
          <w:szCs w:val="21"/>
          <w:highlight w:val="none"/>
          <w14:textFill>
            <w14:solidFill>
              <w14:schemeClr w14:val="tx1"/>
            </w14:solidFill>
          </w14:textFill>
        </w:rPr>
        <w:t>否则其投标作无效标处理</w:t>
      </w:r>
      <w:r>
        <w:rPr>
          <w:rFonts w:hint="eastAsia" w:ascii="宋体" w:hAnsi="宋体"/>
          <w:color w:val="000000" w:themeColor="text1"/>
          <w:szCs w:val="21"/>
          <w:highlight w:val="none"/>
          <w14:textFill>
            <w14:solidFill>
              <w14:schemeClr w14:val="tx1"/>
            </w14:solidFill>
          </w14:textFill>
        </w:rPr>
        <w:t>。</w:t>
      </w:r>
    </w:p>
    <w:p w14:paraId="0A861B4B">
      <w:pPr>
        <w:shd w:val="clear"/>
        <w:snapToGrid w:val="0"/>
        <w:spacing w:line="4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报价一经涂改，应在涂改处加盖投标人公章</w:t>
      </w:r>
      <w:r>
        <w:rPr>
          <w:rFonts w:hint="eastAsia" w:ascii="宋体" w:hAnsi="宋体" w:cs="仿宋_GB2312"/>
          <w:color w:val="000000" w:themeColor="text1"/>
          <w:szCs w:val="21"/>
          <w:highlight w:val="none"/>
          <w14:textFill>
            <w14:solidFill>
              <w14:schemeClr w14:val="tx1"/>
            </w14:solidFill>
          </w14:textFill>
        </w:rPr>
        <w:t>或者加盖电子签章</w:t>
      </w:r>
      <w:r>
        <w:rPr>
          <w:rFonts w:hint="eastAsia" w:ascii="宋体" w:hAnsi="宋体"/>
          <w:color w:val="000000" w:themeColor="text1"/>
          <w:szCs w:val="21"/>
          <w:highlight w:val="none"/>
          <w14:textFill>
            <w14:solidFill>
              <w14:schemeClr w14:val="tx1"/>
            </w14:solidFill>
          </w14:textFill>
        </w:rPr>
        <w:t>或者由法定代表人或者委托代理人签字（或者电子签名）</w:t>
      </w:r>
      <w:r>
        <w:rPr>
          <w:rFonts w:hint="eastAsia" w:ascii="宋体" w:hAnsi="宋体"/>
          <w:b/>
          <w:color w:val="000000" w:themeColor="text1"/>
          <w:szCs w:val="21"/>
          <w:highlight w:val="none"/>
          <w14:textFill>
            <w14:solidFill>
              <w14:schemeClr w14:val="tx1"/>
            </w14:solidFill>
          </w14:textFill>
        </w:rPr>
        <w:t>，否则其投标作无效标处理。</w:t>
      </w:r>
    </w:p>
    <w:p w14:paraId="55D1CABC">
      <w:pPr>
        <w:shd w:val="clear"/>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3.投标单价报价超</w:t>
      </w:r>
      <w:r>
        <w:rPr>
          <w:rFonts w:hint="eastAsia" w:ascii="宋体" w:hAnsi="宋体"/>
          <w:b/>
          <w:color w:val="000000" w:themeColor="text1"/>
          <w:szCs w:val="21"/>
          <w:highlight w:val="none"/>
          <w14:textFill>
            <w14:solidFill>
              <w14:schemeClr w14:val="tx1"/>
            </w14:solidFill>
          </w14:textFill>
        </w:rPr>
        <w:t>最高上限单价的，投标无效</w:t>
      </w:r>
      <w:r>
        <w:rPr>
          <w:rFonts w:hint="eastAsia" w:ascii="宋体" w:hAnsi="宋体"/>
          <w:color w:val="000000" w:themeColor="text1"/>
          <w:szCs w:val="21"/>
          <w:highlight w:val="none"/>
          <w14:textFill>
            <w14:solidFill>
              <w14:schemeClr w14:val="tx1"/>
            </w14:solidFill>
          </w14:textFill>
        </w:rPr>
        <w:t>。</w:t>
      </w:r>
    </w:p>
    <w:p w14:paraId="6C5B7ADE">
      <w:pPr>
        <w:shd w:val="clear"/>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4.如有多分标，按分标分别提供开标一览表，否则投标无效。</w:t>
      </w:r>
    </w:p>
    <w:p w14:paraId="543E4FBF">
      <w:pPr>
        <w:shd w:val="clear"/>
        <w:snapToGrid w:val="0"/>
        <w:spacing w:before="50" w:after="50"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p>
    <w:p w14:paraId="62807AE6">
      <w:pPr>
        <w:shd w:val="clear"/>
        <w:snapToGrid w:val="0"/>
        <w:spacing w:before="50" w:after="50" w:line="360" w:lineRule="auto"/>
        <w:ind w:left="-3" w:leftChars="-15" w:right="-817" w:rightChars="-389" w:hanging="28" w:hangingChars="12"/>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z w:val="24"/>
          <w:highlight w:val="none"/>
          <w14:textFill>
            <w14:solidFill>
              <w14:schemeClr w14:val="tx1"/>
            </w14:solidFill>
          </w14:textFill>
        </w:rPr>
        <w:t>:___________</w:t>
      </w:r>
    </w:p>
    <w:p w14:paraId="10EC1DBC">
      <w:pPr>
        <w:shd w:val="clear"/>
        <w:snapToGrid w:val="0"/>
        <w:spacing w:before="50" w:after="50" w:line="360" w:lineRule="auto"/>
        <w:ind w:left="-3" w:leftChars="-15" w:right="-817" w:rightChars="-389" w:hanging="28" w:hangingChars="1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z w:val="24"/>
          <w:highlight w:val="none"/>
          <w14:textFill>
            <w14:solidFill>
              <w14:schemeClr w14:val="tx1"/>
            </w14:solidFill>
          </w14:textFill>
        </w:rPr>
        <w:t>：</w:t>
      </w:r>
    </w:p>
    <w:p w14:paraId="5BE46521">
      <w:pPr>
        <w:shd w:val="clear"/>
        <w:snapToGrid w:val="0"/>
        <w:spacing w:before="50" w:after="50" w:line="360" w:lineRule="auto"/>
        <w:ind w:left="-3" w:leftChars="-15" w:right="-817" w:rightChars="-389" w:hanging="28" w:hangingChars="12"/>
        <w:rPr>
          <w:rFonts w:hint="eastAsia" w:ascii="仿宋" w:hAnsi="仿宋" w:eastAsia="仿宋" w:cs="仿宋"/>
          <w:color w:val="000000" w:themeColor="text1"/>
          <w:sz w:val="24"/>
          <w:highlight w:val="none"/>
          <w14:textFill>
            <w14:solidFill>
              <w14:schemeClr w14:val="tx1"/>
            </w14:solidFill>
          </w14:textFill>
        </w:rPr>
        <w:sectPr>
          <w:footerReference r:id="rId8" w:type="first"/>
          <w:headerReference r:id="rId5" w:type="default"/>
          <w:footerReference r:id="rId6" w:type="default"/>
          <w:footerReference r:id="rId7" w:type="even"/>
          <w:pgSz w:w="11906" w:h="16838"/>
          <w:pgMar w:top="907" w:right="851" w:bottom="907" w:left="851" w:header="680" w:footer="567" w:gutter="0"/>
          <w:pgNumType w:fmt="decimal" w:start="0"/>
          <w:cols w:space="720" w:num="1"/>
          <w:titlePg/>
          <w:docGrid w:linePitch="312" w:charSpace="0"/>
        </w:sectPr>
      </w:pPr>
      <w:r>
        <w:rPr>
          <w:rFonts w:hint="eastAsia" w:ascii="仿宋" w:hAnsi="仿宋" w:eastAsia="仿宋" w:cs="仿宋"/>
          <w:color w:val="000000" w:themeColor="text1"/>
          <w:sz w:val="24"/>
          <w:highlight w:val="none"/>
          <w14:textFill>
            <w14:solidFill>
              <w14:schemeClr w14:val="tx1"/>
            </w14:solidFill>
          </w14:textFill>
        </w:rPr>
        <w:t>日期：年月日</w:t>
      </w:r>
    </w:p>
    <w:p w14:paraId="2D2227C3">
      <w:pPr>
        <w:shd w:val="clea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r>
        <w:rPr>
          <w:rFonts w:hint="eastAsia" w:ascii="宋体" w:hAnsi="宋体"/>
          <w:b/>
          <w:color w:val="000000" w:themeColor="text1"/>
          <w:sz w:val="30"/>
          <w:highlight w:val="none"/>
          <w:lang w:val="en-US" w:eastAsia="zh-CN"/>
          <w14:textFill>
            <w14:solidFill>
              <w14:schemeClr w14:val="tx1"/>
            </w14:solidFill>
          </w14:textFill>
        </w:rPr>
        <w:t>3分标</w:t>
      </w:r>
      <w:r>
        <w:rPr>
          <w:rFonts w:hint="eastAsia" w:ascii="宋体" w:hAnsi="宋体"/>
          <w:b/>
          <w:color w:val="000000" w:themeColor="text1"/>
          <w:sz w:val="30"/>
          <w:highlight w:val="none"/>
          <w14:textFill>
            <w14:solidFill>
              <w14:schemeClr w14:val="tx1"/>
            </w14:solidFill>
          </w14:textFill>
        </w:rPr>
        <w:t>格式）</w:t>
      </w:r>
    </w:p>
    <w:p w14:paraId="72FA0475">
      <w:pPr>
        <w:shd w:val="clear"/>
        <w:snapToGrid w:val="0"/>
        <w:spacing w:before="50" w:after="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    项目编号：</w:t>
      </w:r>
    </w:p>
    <w:p w14:paraId="7C89E2A1">
      <w:pPr>
        <w:shd w:val="clear"/>
        <w:snapToGrid w:val="0"/>
        <w:spacing w:before="50" w:after="50"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分标：</w:t>
      </w:r>
    </w:p>
    <w:p w14:paraId="50C82A81">
      <w:pPr>
        <w:shd w:val="clear"/>
        <w:snapToGrid w:val="0"/>
        <w:spacing w:before="50" w:after="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单位：元</w:t>
      </w:r>
    </w:p>
    <w:p w14:paraId="2A1385FC">
      <w:pPr>
        <w:shd w:val="clear"/>
        <w:snapToGrid w:val="0"/>
        <w:spacing w:before="50" w:after="50"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按各分标附件的报单价</w:t>
      </w:r>
    </w:p>
    <w:tbl>
      <w:tblPr>
        <w:tblStyle w:val="49"/>
        <w:tblW w:w="5000" w:type="pct"/>
        <w:jc w:val="center"/>
        <w:tblLayout w:type="autofit"/>
        <w:tblCellMar>
          <w:top w:w="0" w:type="dxa"/>
          <w:left w:w="108" w:type="dxa"/>
          <w:bottom w:w="0" w:type="dxa"/>
          <w:right w:w="108" w:type="dxa"/>
        </w:tblCellMar>
      </w:tblPr>
      <w:tblGrid>
        <w:gridCol w:w="638"/>
        <w:gridCol w:w="839"/>
        <w:gridCol w:w="427"/>
        <w:gridCol w:w="427"/>
        <w:gridCol w:w="457"/>
        <w:gridCol w:w="427"/>
        <w:gridCol w:w="469"/>
        <w:gridCol w:w="551"/>
        <w:gridCol w:w="517"/>
        <w:gridCol w:w="427"/>
        <w:gridCol w:w="427"/>
        <w:gridCol w:w="591"/>
        <w:gridCol w:w="638"/>
        <w:gridCol w:w="638"/>
        <w:gridCol w:w="601"/>
        <w:gridCol w:w="630"/>
        <w:gridCol w:w="867"/>
        <w:gridCol w:w="849"/>
      </w:tblGrid>
      <w:tr w14:paraId="298C47FE">
        <w:tblPrEx>
          <w:tblCellMar>
            <w:top w:w="0" w:type="dxa"/>
            <w:left w:w="108" w:type="dxa"/>
            <w:bottom w:w="0" w:type="dxa"/>
            <w:right w:w="108" w:type="dxa"/>
          </w:tblCellMar>
        </w:tblPrEx>
        <w:trPr>
          <w:trHeight w:val="480" w:hRule="atLeast"/>
          <w:jc w:val="center"/>
        </w:trPr>
        <w:tc>
          <w:tcPr>
            <w:tcW w:w="267" w:type="pct"/>
            <w:vMerge w:val="restart"/>
            <w:tcBorders>
              <w:top w:val="single" w:color="auto" w:sz="4" w:space="0"/>
              <w:left w:val="single" w:color="auto" w:sz="4" w:space="0"/>
              <w:right w:val="single" w:color="auto" w:sz="4" w:space="0"/>
            </w:tcBorders>
            <w:vAlign w:val="center"/>
          </w:tcPr>
          <w:p w14:paraId="4A07D655">
            <w:pPr>
              <w:widowControl/>
              <w:shd w:val="clear"/>
              <w:spacing w:line="400" w:lineRule="exact"/>
              <w:jc w:val="center"/>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420" w:type="pct"/>
            <w:vMerge w:val="restart"/>
            <w:tcBorders>
              <w:top w:val="single" w:color="auto" w:sz="4" w:space="0"/>
              <w:left w:val="nil"/>
              <w:right w:val="single" w:color="auto" w:sz="4" w:space="0"/>
            </w:tcBorders>
            <w:vAlign w:val="center"/>
          </w:tcPr>
          <w:p w14:paraId="29B6672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1628" w:type="pct"/>
            <w:gridSpan w:val="7"/>
            <w:tcBorders>
              <w:top w:val="single" w:color="auto" w:sz="4" w:space="0"/>
              <w:left w:val="nil"/>
              <w:bottom w:val="single" w:color="auto" w:sz="4" w:space="0"/>
              <w:right w:val="single" w:color="auto" w:sz="4" w:space="0"/>
            </w:tcBorders>
            <w:vAlign w:val="center"/>
          </w:tcPr>
          <w:p w14:paraId="55A008B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品牌1</w:t>
            </w:r>
          </w:p>
        </w:tc>
        <w:tc>
          <w:tcPr>
            <w:tcW w:w="1897" w:type="pct"/>
            <w:gridSpan w:val="7"/>
            <w:tcBorders>
              <w:top w:val="single" w:color="auto" w:sz="4" w:space="0"/>
              <w:left w:val="single" w:color="auto" w:sz="4" w:space="0"/>
              <w:bottom w:val="single" w:color="auto" w:sz="4" w:space="0"/>
              <w:right w:val="single" w:color="auto" w:sz="4" w:space="0"/>
            </w:tcBorders>
            <w:vAlign w:val="center"/>
          </w:tcPr>
          <w:p w14:paraId="777AAA7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品牌2</w:t>
            </w:r>
          </w:p>
        </w:tc>
        <w:tc>
          <w:tcPr>
            <w:tcW w:w="433" w:type="pct"/>
            <w:vMerge w:val="restart"/>
            <w:tcBorders>
              <w:top w:val="single" w:color="auto" w:sz="4" w:space="0"/>
              <w:left w:val="nil"/>
              <w:right w:val="single" w:color="auto" w:sz="4" w:space="0"/>
            </w:tcBorders>
            <w:vAlign w:val="center"/>
          </w:tcPr>
          <w:p w14:paraId="277E745B">
            <w:pPr>
              <w:widowControl/>
              <w:shd w:val="clear"/>
              <w:spacing w:line="40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w:t>
            </w:r>
          </w:p>
          <w:p w14:paraId="37E9B51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最高限价（元）</w:t>
            </w:r>
          </w:p>
        </w:tc>
        <w:tc>
          <w:tcPr>
            <w:tcW w:w="355" w:type="pct"/>
            <w:vMerge w:val="restart"/>
            <w:tcBorders>
              <w:top w:val="single" w:color="auto" w:sz="4" w:space="0"/>
              <w:left w:val="nil"/>
              <w:right w:val="single" w:color="auto" w:sz="4" w:space="0"/>
            </w:tcBorders>
            <w:vAlign w:val="center"/>
          </w:tcPr>
          <w:p w14:paraId="6D5D63B8">
            <w:pPr>
              <w:widowControl/>
              <w:shd w:val="clear"/>
              <w:spacing w:line="40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w:t>
            </w:r>
          </w:p>
          <w:p w14:paraId="1BD475D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报价</w:t>
            </w:r>
          </w:p>
          <w:p w14:paraId="40B98E1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r>
      <w:tr w14:paraId="1F6C4B8B">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bottom w:val="single" w:color="auto" w:sz="4" w:space="0"/>
              <w:right w:val="single" w:color="auto" w:sz="4" w:space="0"/>
            </w:tcBorders>
            <w:vAlign w:val="center"/>
          </w:tcPr>
          <w:p w14:paraId="05B2B3F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20" w:type="pct"/>
            <w:vMerge w:val="continue"/>
            <w:tcBorders>
              <w:left w:val="nil"/>
              <w:bottom w:val="single" w:color="auto" w:sz="4" w:space="0"/>
              <w:right w:val="single" w:color="auto" w:sz="4" w:space="0"/>
            </w:tcBorders>
            <w:vAlign w:val="center"/>
          </w:tcPr>
          <w:p w14:paraId="33AFCD2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nil"/>
              <w:bottom w:val="single" w:color="auto" w:sz="4" w:space="0"/>
              <w:right w:val="single" w:color="auto" w:sz="4" w:space="0"/>
            </w:tcBorders>
            <w:vAlign w:val="center"/>
          </w:tcPr>
          <w:p w14:paraId="7A5DF54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规格</w:t>
            </w:r>
          </w:p>
        </w:tc>
        <w:tc>
          <w:tcPr>
            <w:tcW w:w="210" w:type="pct"/>
            <w:tcBorders>
              <w:top w:val="single" w:color="auto" w:sz="4" w:space="0"/>
              <w:left w:val="single" w:color="auto" w:sz="4" w:space="0"/>
              <w:bottom w:val="single" w:color="auto" w:sz="4" w:space="0"/>
              <w:right w:val="single" w:color="auto" w:sz="4" w:space="0"/>
            </w:tcBorders>
            <w:vAlign w:val="center"/>
          </w:tcPr>
          <w:p w14:paraId="0197BA2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259" w:type="pct"/>
            <w:tcBorders>
              <w:top w:val="single" w:color="auto" w:sz="4" w:space="0"/>
              <w:left w:val="single" w:color="auto" w:sz="4" w:space="0"/>
              <w:bottom w:val="single" w:color="auto" w:sz="4" w:space="0"/>
              <w:right w:val="single" w:color="auto" w:sz="4" w:space="0"/>
            </w:tcBorders>
            <w:vAlign w:val="center"/>
          </w:tcPr>
          <w:p w14:paraId="34CC37E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161" w:type="pct"/>
            <w:tcBorders>
              <w:top w:val="single" w:color="auto" w:sz="4" w:space="0"/>
              <w:left w:val="single" w:color="auto" w:sz="4" w:space="0"/>
              <w:bottom w:val="single" w:color="auto" w:sz="4" w:space="0"/>
              <w:right w:val="single" w:color="auto" w:sz="4" w:space="0"/>
            </w:tcBorders>
            <w:vAlign w:val="center"/>
          </w:tcPr>
          <w:p w14:paraId="1989E12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c>
          <w:tcPr>
            <w:tcW w:w="242" w:type="pct"/>
            <w:tcBorders>
              <w:top w:val="single" w:color="auto" w:sz="4" w:space="0"/>
              <w:left w:val="single" w:color="auto" w:sz="4" w:space="0"/>
              <w:bottom w:val="single" w:color="auto" w:sz="4" w:space="0"/>
              <w:right w:val="single" w:color="auto" w:sz="4" w:space="0"/>
            </w:tcBorders>
            <w:vAlign w:val="center"/>
          </w:tcPr>
          <w:p w14:paraId="598E7B2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生产厂家</w:t>
            </w:r>
          </w:p>
        </w:tc>
        <w:tc>
          <w:tcPr>
            <w:tcW w:w="281" w:type="pct"/>
            <w:tcBorders>
              <w:top w:val="single" w:color="auto" w:sz="4" w:space="0"/>
              <w:left w:val="single" w:color="auto" w:sz="4" w:space="0"/>
              <w:bottom w:val="single" w:color="auto" w:sz="4" w:space="0"/>
              <w:right w:val="single" w:color="auto" w:sz="4" w:space="0"/>
            </w:tcBorders>
            <w:vAlign w:val="center"/>
          </w:tcPr>
          <w:p w14:paraId="4A17664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原产地</w:t>
            </w:r>
          </w:p>
        </w:tc>
        <w:tc>
          <w:tcPr>
            <w:tcW w:w="265" w:type="pct"/>
            <w:tcBorders>
              <w:top w:val="single" w:color="auto" w:sz="4" w:space="0"/>
              <w:left w:val="nil"/>
              <w:bottom w:val="single" w:color="auto" w:sz="4" w:space="0"/>
              <w:right w:val="single" w:color="auto" w:sz="4" w:space="0"/>
            </w:tcBorders>
            <w:vAlign w:val="center"/>
          </w:tcPr>
          <w:p w14:paraId="7EBC023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是否为进口</w:t>
            </w:r>
          </w:p>
        </w:tc>
        <w:tc>
          <w:tcPr>
            <w:tcW w:w="213" w:type="pct"/>
            <w:tcBorders>
              <w:top w:val="single" w:color="auto" w:sz="4" w:space="0"/>
              <w:left w:val="single" w:color="auto" w:sz="4" w:space="0"/>
              <w:bottom w:val="single" w:color="auto" w:sz="4" w:space="0"/>
              <w:right w:val="single" w:color="auto" w:sz="4" w:space="0"/>
            </w:tcBorders>
            <w:vAlign w:val="center"/>
          </w:tcPr>
          <w:p w14:paraId="0DAEEAC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规格</w:t>
            </w:r>
          </w:p>
        </w:tc>
        <w:tc>
          <w:tcPr>
            <w:tcW w:w="218" w:type="pct"/>
            <w:tcBorders>
              <w:top w:val="single" w:color="auto" w:sz="4" w:space="0"/>
              <w:left w:val="nil"/>
              <w:bottom w:val="single" w:color="auto" w:sz="4" w:space="0"/>
              <w:right w:val="single" w:color="auto" w:sz="4" w:space="0"/>
            </w:tcBorders>
            <w:vAlign w:val="center"/>
          </w:tcPr>
          <w:p w14:paraId="0A72921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13" w:type="pct"/>
            <w:tcBorders>
              <w:top w:val="single" w:color="auto" w:sz="4" w:space="0"/>
              <w:left w:val="single" w:color="auto" w:sz="4" w:space="0"/>
              <w:bottom w:val="single" w:color="auto" w:sz="4" w:space="0"/>
              <w:right w:val="single" w:color="auto" w:sz="4" w:space="0"/>
            </w:tcBorders>
            <w:vAlign w:val="center"/>
          </w:tcPr>
          <w:p w14:paraId="685A569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266" w:type="pct"/>
            <w:tcBorders>
              <w:top w:val="single" w:color="auto" w:sz="4" w:space="0"/>
              <w:left w:val="nil"/>
              <w:bottom w:val="single" w:color="auto" w:sz="4" w:space="0"/>
              <w:right w:val="single" w:color="auto" w:sz="4" w:space="0"/>
            </w:tcBorders>
            <w:vAlign w:val="center"/>
          </w:tcPr>
          <w:p w14:paraId="6CB9A6F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c>
          <w:tcPr>
            <w:tcW w:w="263" w:type="pct"/>
            <w:tcBorders>
              <w:top w:val="single" w:color="auto" w:sz="4" w:space="0"/>
              <w:left w:val="nil"/>
              <w:bottom w:val="single" w:color="auto" w:sz="4" w:space="0"/>
              <w:right w:val="single" w:color="auto" w:sz="4" w:space="0"/>
            </w:tcBorders>
            <w:vAlign w:val="center"/>
          </w:tcPr>
          <w:p w14:paraId="29473B1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生产厂家</w:t>
            </w:r>
          </w:p>
        </w:tc>
        <w:tc>
          <w:tcPr>
            <w:tcW w:w="305" w:type="pct"/>
            <w:tcBorders>
              <w:top w:val="single" w:color="auto" w:sz="4" w:space="0"/>
              <w:left w:val="single" w:color="auto" w:sz="4" w:space="0"/>
              <w:bottom w:val="single" w:color="auto" w:sz="4" w:space="0"/>
              <w:right w:val="single" w:color="auto" w:sz="4" w:space="0"/>
            </w:tcBorders>
            <w:vAlign w:val="center"/>
          </w:tcPr>
          <w:p w14:paraId="2CB2571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原产地</w:t>
            </w:r>
          </w:p>
        </w:tc>
        <w:tc>
          <w:tcPr>
            <w:tcW w:w="319" w:type="pct"/>
            <w:tcBorders>
              <w:top w:val="single" w:color="auto" w:sz="4" w:space="0"/>
              <w:left w:val="single" w:color="auto" w:sz="4" w:space="0"/>
              <w:bottom w:val="single" w:color="auto" w:sz="4" w:space="0"/>
              <w:right w:val="single" w:color="auto" w:sz="4" w:space="0"/>
            </w:tcBorders>
            <w:vAlign w:val="center"/>
          </w:tcPr>
          <w:p w14:paraId="50C3EB9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是否为进口</w:t>
            </w:r>
          </w:p>
        </w:tc>
        <w:tc>
          <w:tcPr>
            <w:tcW w:w="433" w:type="pct"/>
            <w:vMerge w:val="continue"/>
            <w:tcBorders>
              <w:left w:val="nil"/>
              <w:bottom w:val="single" w:color="auto" w:sz="4" w:space="0"/>
              <w:right w:val="single" w:color="auto" w:sz="4" w:space="0"/>
            </w:tcBorders>
            <w:vAlign w:val="center"/>
          </w:tcPr>
          <w:p w14:paraId="0732D33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bottom w:val="single" w:color="auto" w:sz="4" w:space="0"/>
              <w:right w:val="single" w:color="auto" w:sz="4" w:space="0"/>
            </w:tcBorders>
          </w:tcPr>
          <w:p w14:paraId="43DD64A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359F143D">
        <w:tblPrEx>
          <w:tblCellMar>
            <w:top w:w="0" w:type="dxa"/>
            <w:left w:w="108" w:type="dxa"/>
            <w:bottom w:w="0" w:type="dxa"/>
            <w:right w:w="108" w:type="dxa"/>
          </w:tblCellMar>
        </w:tblPrEx>
        <w:trPr>
          <w:trHeight w:val="480" w:hRule="atLeast"/>
          <w:jc w:val="center"/>
        </w:trPr>
        <w:tc>
          <w:tcPr>
            <w:tcW w:w="267" w:type="pct"/>
            <w:vMerge w:val="restart"/>
            <w:tcBorders>
              <w:top w:val="single" w:color="auto" w:sz="4" w:space="0"/>
              <w:left w:val="single" w:color="auto" w:sz="4" w:space="0"/>
              <w:right w:val="single" w:color="auto" w:sz="4" w:space="0"/>
            </w:tcBorders>
            <w:vAlign w:val="center"/>
          </w:tcPr>
          <w:p w14:paraId="189ACF4B">
            <w:pPr>
              <w:widowControl/>
              <w:shd w:val="clear"/>
              <w:jc w:val="center"/>
              <w:textAlignment w:val="center"/>
              <w:rPr>
                <w:rFonts w:hint="eastAsia" w:ascii="宋体" w:hAnsi="宋体" w:cs="宋体"/>
                <w:b/>
                <w:bCs/>
                <w:color w:val="000000" w:themeColor="text1"/>
                <w:kern w:val="0"/>
                <w:szCs w:val="21"/>
                <w:highlight w:val="none"/>
                <w14:textFill>
                  <w14:solidFill>
                    <w14:schemeClr w14:val="tx1"/>
                  </w14:solidFill>
                </w14:textFill>
              </w:rPr>
            </w:pPr>
          </w:p>
        </w:tc>
        <w:tc>
          <w:tcPr>
            <w:tcW w:w="420" w:type="pct"/>
            <w:vMerge w:val="restart"/>
            <w:tcBorders>
              <w:top w:val="single" w:color="auto" w:sz="4" w:space="0"/>
              <w:left w:val="nil"/>
              <w:right w:val="single" w:color="auto" w:sz="4" w:space="0"/>
            </w:tcBorders>
            <w:vAlign w:val="center"/>
          </w:tcPr>
          <w:p w14:paraId="060F21C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restart"/>
            <w:tcBorders>
              <w:top w:val="single" w:color="auto" w:sz="4" w:space="0"/>
              <w:left w:val="nil"/>
              <w:bottom w:val="single" w:color="auto" w:sz="4" w:space="0"/>
              <w:right w:val="single" w:color="auto" w:sz="4" w:space="0"/>
            </w:tcBorders>
            <w:vAlign w:val="center"/>
          </w:tcPr>
          <w:p w14:paraId="0D8F853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55F76CF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101C50F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295A082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7DF717B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0B55514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631CA2A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5C98DCE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6F5F438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34AED2C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31D83D3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3" w:type="pct"/>
            <w:tcBorders>
              <w:top w:val="single" w:color="auto" w:sz="4" w:space="0"/>
              <w:left w:val="nil"/>
              <w:bottom w:val="single" w:color="auto" w:sz="4" w:space="0"/>
              <w:right w:val="single" w:color="auto" w:sz="4" w:space="0"/>
            </w:tcBorders>
            <w:vAlign w:val="center"/>
          </w:tcPr>
          <w:p w14:paraId="4FB1073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556E0D6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A0565D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restart"/>
            <w:tcBorders>
              <w:top w:val="single" w:color="auto" w:sz="4" w:space="0"/>
              <w:left w:val="nil"/>
              <w:bottom w:val="single" w:color="auto" w:sz="4" w:space="0"/>
              <w:right w:val="single" w:color="auto" w:sz="4" w:space="0"/>
            </w:tcBorders>
            <w:vAlign w:val="center"/>
          </w:tcPr>
          <w:p w14:paraId="3C20A3C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restart"/>
            <w:tcBorders>
              <w:top w:val="single" w:color="auto" w:sz="4" w:space="0"/>
              <w:left w:val="nil"/>
              <w:right w:val="single" w:color="auto" w:sz="4" w:space="0"/>
            </w:tcBorders>
          </w:tcPr>
          <w:p w14:paraId="4B37C57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700F8DAB">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right w:val="single" w:color="auto" w:sz="4" w:space="0"/>
            </w:tcBorders>
            <w:vAlign w:val="center"/>
          </w:tcPr>
          <w:p w14:paraId="32D82FDE">
            <w:pPr>
              <w:widowControl/>
              <w:shd w:val="clear"/>
              <w:jc w:val="center"/>
              <w:textAlignment w:val="center"/>
              <w:rPr>
                <w:rFonts w:hint="eastAsia" w:ascii="宋体" w:hAnsi="宋体" w:cs="宋体"/>
                <w:color w:val="000000" w:themeColor="text1"/>
                <w:kern w:val="0"/>
                <w:sz w:val="20"/>
                <w:szCs w:val="20"/>
                <w:highlight w:val="none"/>
                <w14:textFill>
                  <w14:solidFill>
                    <w14:schemeClr w14:val="tx1"/>
                  </w14:solidFill>
                </w14:textFill>
              </w:rPr>
            </w:pPr>
          </w:p>
        </w:tc>
        <w:tc>
          <w:tcPr>
            <w:tcW w:w="420" w:type="pct"/>
            <w:vMerge w:val="continue"/>
            <w:tcBorders>
              <w:left w:val="nil"/>
              <w:right w:val="single" w:color="auto" w:sz="4" w:space="0"/>
            </w:tcBorders>
            <w:vAlign w:val="center"/>
          </w:tcPr>
          <w:p w14:paraId="2AB12AF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continue"/>
            <w:tcBorders>
              <w:top w:val="single" w:color="auto" w:sz="4" w:space="0"/>
              <w:left w:val="nil"/>
              <w:bottom w:val="single" w:color="auto" w:sz="4" w:space="0"/>
              <w:right w:val="single" w:color="auto" w:sz="4" w:space="0"/>
            </w:tcBorders>
            <w:vAlign w:val="center"/>
          </w:tcPr>
          <w:p w14:paraId="69CA455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0FD2B48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2164996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2B5DCFA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48F3D4D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4D3A200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49EB0B5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591F43A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1F72395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7C0EFE9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66490ED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3" w:type="pct"/>
            <w:tcBorders>
              <w:top w:val="single" w:color="auto" w:sz="4" w:space="0"/>
              <w:left w:val="nil"/>
              <w:bottom w:val="single" w:color="auto" w:sz="4" w:space="0"/>
              <w:right w:val="single" w:color="auto" w:sz="4" w:space="0"/>
            </w:tcBorders>
            <w:vAlign w:val="center"/>
          </w:tcPr>
          <w:p w14:paraId="1BCA316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36D72A1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775B79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continue"/>
            <w:tcBorders>
              <w:top w:val="single" w:color="auto" w:sz="4" w:space="0"/>
              <w:left w:val="nil"/>
              <w:bottom w:val="single" w:color="auto" w:sz="4" w:space="0"/>
              <w:right w:val="single" w:color="auto" w:sz="4" w:space="0"/>
            </w:tcBorders>
            <w:vAlign w:val="center"/>
          </w:tcPr>
          <w:p w14:paraId="7A11583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right w:val="single" w:color="auto" w:sz="4" w:space="0"/>
            </w:tcBorders>
          </w:tcPr>
          <w:p w14:paraId="0672756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3555ECC7">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bottom w:val="single" w:color="auto" w:sz="4" w:space="0"/>
              <w:right w:val="single" w:color="auto" w:sz="4" w:space="0"/>
            </w:tcBorders>
            <w:vAlign w:val="center"/>
          </w:tcPr>
          <w:p w14:paraId="1FBAC65E">
            <w:pPr>
              <w:widowControl/>
              <w:shd w:val="clear"/>
              <w:jc w:val="center"/>
              <w:textAlignment w:val="center"/>
              <w:rPr>
                <w:rFonts w:hint="eastAsia" w:ascii="宋体" w:hAnsi="宋体" w:cs="宋体"/>
                <w:color w:val="000000" w:themeColor="text1"/>
                <w:kern w:val="0"/>
                <w:sz w:val="20"/>
                <w:szCs w:val="20"/>
                <w:highlight w:val="none"/>
                <w14:textFill>
                  <w14:solidFill>
                    <w14:schemeClr w14:val="tx1"/>
                  </w14:solidFill>
                </w14:textFill>
              </w:rPr>
            </w:pPr>
          </w:p>
        </w:tc>
        <w:tc>
          <w:tcPr>
            <w:tcW w:w="420" w:type="pct"/>
            <w:vMerge w:val="continue"/>
            <w:tcBorders>
              <w:left w:val="nil"/>
              <w:bottom w:val="single" w:color="auto" w:sz="4" w:space="0"/>
              <w:right w:val="single" w:color="auto" w:sz="4" w:space="0"/>
            </w:tcBorders>
            <w:vAlign w:val="center"/>
          </w:tcPr>
          <w:p w14:paraId="5B58D7B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continue"/>
            <w:tcBorders>
              <w:top w:val="single" w:color="auto" w:sz="4" w:space="0"/>
              <w:left w:val="nil"/>
              <w:bottom w:val="single" w:color="auto" w:sz="4" w:space="0"/>
              <w:right w:val="single" w:color="auto" w:sz="4" w:space="0"/>
            </w:tcBorders>
            <w:vAlign w:val="center"/>
          </w:tcPr>
          <w:p w14:paraId="7A578F7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0C26E2B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4AD3E89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3E8E8A2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7D55B9F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5CCC892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2DB79024">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7621742A">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7C726D35">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4CD4977E">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12C4A5C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263" w:type="pct"/>
            <w:tcBorders>
              <w:top w:val="single" w:color="auto" w:sz="4" w:space="0"/>
              <w:left w:val="nil"/>
              <w:bottom w:val="single" w:color="auto" w:sz="4" w:space="0"/>
              <w:right w:val="single" w:color="auto" w:sz="4" w:space="0"/>
            </w:tcBorders>
            <w:vAlign w:val="center"/>
          </w:tcPr>
          <w:p w14:paraId="1D177C9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05" w:type="pct"/>
            <w:tcBorders>
              <w:top w:val="single" w:color="auto" w:sz="4" w:space="0"/>
              <w:left w:val="single" w:color="auto" w:sz="4" w:space="0"/>
              <w:bottom w:val="single" w:color="auto" w:sz="4" w:space="0"/>
              <w:right w:val="single" w:color="auto" w:sz="4" w:space="0"/>
            </w:tcBorders>
            <w:vAlign w:val="center"/>
          </w:tcPr>
          <w:p w14:paraId="2913450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634D1DA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continue"/>
            <w:tcBorders>
              <w:top w:val="single" w:color="auto" w:sz="4" w:space="0"/>
              <w:left w:val="nil"/>
              <w:bottom w:val="single" w:color="auto" w:sz="4" w:space="0"/>
              <w:right w:val="single" w:color="auto" w:sz="4" w:space="0"/>
            </w:tcBorders>
            <w:vAlign w:val="center"/>
          </w:tcPr>
          <w:p w14:paraId="2076606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bottom w:val="single" w:color="auto" w:sz="4" w:space="0"/>
              <w:right w:val="single" w:color="auto" w:sz="4" w:space="0"/>
            </w:tcBorders>
          </w:tcPr>
          <w:p w14:paraId="785D7B7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59BB266B">
        <w:tblPrEx>
          <w:tblCellMar>
            <w:top w:w="0" w:type="dxa"/>
            <w:left w:w="108" w:type="dxa"/>
            <w:bottom w:w="0" w:type="dxa"/>
            <w:right w:w="108" w:type="dxa"/>
          </w:tblCellMar>
        </w:tblPrEx>
        <w:trPr>
          <w:trHeight w:val="480" w:hRule="atLeast"/>
          <w:jc w:val="center"/>
        </w:trPr>
        <w:tc>
          <w:tcPr>
            <w:tcW w:w="267" w:type="pct"/>
            <w:vMerge w:val="restart"/>
            <w:tcBorders>
              <w:top w:val="single" w:color="auto" w:sz="4" w:space="0"/>
              <w:left w:val="single" w:color="auto" w:sz="4" w:space="0"/>
              <w:right w:val="single" w:color="auto" w:sz="4" w:space="0"/>
            </w:tcBorders>
            <w:vAlign w:val="center"/>
          </w:tcPr>
          <w:p w14:paraId="3C696DD4">
            <w:pPr>
              <w:widowControl/>
              <w:shd w:val="clear"/>
              <w:jc w:val="center"/>
              <w:textAlignment w:val="center"/>
              <w:rPr>
                <w:rFonts w:hint="eastAsia" w:ascii="宋体" w:hAnsi="宋体" w:cs="宋体"/>
                <w:b/>
                <w:bCs/>
                <w:color w:val="000000" w:themeColor="text1"/>
                <w:kern w:val="0"/>
                <w:szCs w:val="21"/>
                <w:highlight w:val="none"/>
                <w14:textFill>
                  <w14:solidFill>
                    <w14:schemeClr w14:val="tx1"/>
                  </w14:solidFill>
                </w14:textFill>
              </w:rPr>
            </w:pPr>
          </w:p>
        </w:tc>
        <w:tc>
          <w:tcPr>
            <w:tcW w:w="420" w:type="pct"/>
            <w:vMerge w:val="restart"/>
            <w:tcBorders>
              <w:top w:val="single" w:color="auto" w:sz="4" w:space="0"/>
              <w:left w:val="nil"/>
              <w:right w:val="single" w:color="auto" w:sz="4" w:space="0"/>
            </w:tcBorders>
            <w:vAlign w:val="center"/>
          </w:tcPr>
          <w:p w14:paraId="33A7283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restart"/>
            <w:tcBorders>
              <w:top w:val="single" w:color="auto" w:sz="4" w:space="0"/>
              <w:left w:val="nil"/>
              <w:bottom w:val="single" w:color="auto" w:sz="4" w:space="0"/>
              <w:right w:val="single" w:color="auto" w:sz="4" w:space="0"/>
            </w:tcBorders>
            <w:vAlign w:val="center"/>
          </w:tcPr>
          <w:p w14:paraId="2EBDD94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4444A3A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1847F08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1AE2316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728CDF4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215F8C5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69982A7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0DA1116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7725B33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7C5A6A6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33AFD3B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3" w:type="pct"/>
            <w:tcBorders>
              <w:top w:val="single" w:color="auto" w:sz="4" w:space="0"/>
              <w:left w:val="nil"/>
              <w:bottom w:val="single" w:color="auto" w:sz="4" w:space="0"/>
              <w:right w:val="single" w:color="auto" w:sz="4" w:space="0"/>
            </w:tcBorders>
            <w:vAlign w:val="center"/>
          </w:tcPr>
          <w:p w14:paraId="7B59200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252E16D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42E0FF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restart"/>
            <w:tcBorders>
              <w:top w:val="single" w:color="auto" w:sz="4" w:space="0"/>
              <w:left w:val="nil"/>
              <w:bottom w:val="single" w:color="auto" w:sz="4" w:space="0"/>
              <w:right w:val="single" w:color="auto" w:sz="4" w:space="0"/>
            </w:tcBorders>
            <w:vAlign w:val="center"/>
          </w:tcPr>
          <w:p w14:paraId="2628425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restart"/>
            <w:tcBorders>
              <w:top w:val="single" w:color="auto" w:sz="4" w:space="0"/>
              <w:left w:val="nil"/>
              <w:right w:val="single" w:color="auto" w:sz="4" w:space="0"/>
            </w:tcBorders>
          </w:tcPr>
          <w:p w14:paraId="7186C18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53076F35">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right w:val="single" w:color="auto" w:sz="4" w:space="0"/>
            </w:tcBorders>
            <w:vAlign w:val="center"/>
          </w:tcPr>
          <w:p w14:paraId="7BBDB0B5">
            <w:pPr>
              <w:widowControl/>
              <w:shd w:val="clear"/>
              <w:jc w:val="center"/>
              <w:textAlignment w:val="center"/>
              <w:rPr>
                <w:rFonts w:hint="eastAsia" w:ascii="宋体" w:hAnsi="宋体" w:cs="宋体"/>
                <w:color w:val="000000" w:themeColor="text1"/>
                <w:kern w:val="0"/>
                <w:sz w:val="20"/>
                <w:szCs w:val="20"/>
                <w:highlight w:val="none"/>
                <w14:textFill>
                  <w14:solidFill>
                    <w14:schemeClr w14:val="tx1"/>
                  </w14:solidFill>
                </w14:textFill>
              </w:rPr>
            </w:pPr>
          </w:p>
        </w:tc>
        <w:tc>
          <w:tcPr>
            <w:tcW w:w="420" w:type="pct"/>
            <w:vMerge w:val="continue"/>
            <w:tcBorders>
              <w:left w:val="nil"/>
              <w:right w:val="single" w:color="auto" w:sz="4" w:space="0"/>
            </w:tcBorders>
            <w:vAlign w:val="center"/>
          </w:tcPr>
          <w:p w14:paraId="373107C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continue"/>
            <w:tcBorders>
              <w:top w:val="single" w:color="auto" w:sz="4" w:space="0"/>
              <w:left w:val="nil"/>
              <w:bottom w:val="single" w:color="auto" w:sz="4" w:space="0"/>
              <w:right w:val="single" w:color="auto" w:sz="4" w:space="0"/>
            </w:tcBorders>
            <w:vAlign w:val="center"/>
          </w:tcPr>
          <w:p w14:paraId="6F04A9EB">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20F79EE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5697A13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121095A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2149AC8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226CFC8E">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4A21A5E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07E78D3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5920D36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5B5A727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37E59EC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3" w:type="pct"/>
            <w:tcBorders>
              <w:top w:val="single" w:color="auto" w:sz="4" w:space="0"/>
              <w:left w:val="nil"/>
              <w:bottom w:val="single" w:color="auto" w:sz="4" w:space="0"/>
              <w:right w:val="single" w:color="auto" w:sz="4" w:space="0"/>
            </w:tcBorders>
            <w:vAlign w:val="center"/>
          </w:tcPr>
          <w:p w14:paraId="7F096C4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278B787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2C987E1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continue"/>
            <w:tcBorders>
              <w:top w:val="single" w:color="auto" w:sz="4" w:space="0"/>
              <w:left w:val="nil"/>
              <w:bottom w:val="single" w:color="auto" w:sz="4" w:space="0"/>
              <w:right w:val="single" w:color="auto" w:sz="4" w:space="0"/>
            </w:tcBorders>
            <w:vAlign w:val="center"/>
          </w:tcPr>
          <w:p w14:paraId="712AEA0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right w:val="single" w:color="auto" w:sz="4" w:space="0"/>
            </w:tcBorders>
          </w:tcPr>
          <w:p w14:paraId="1662454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01786F62">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bottom w:val="single" w:color="auto" w:sz="4" w:space="0"/>
              <w:right w:val="single" w:color="auto" w:sz="4" w:space="0"/>
            </w:tcBorders>
            <w:vAlign w:val="center"/>
          </w:tcPr>
          <w:p w14:paraId="5F421E9E">
            <w:pPr>
              <w:widowControl/>
              <w:shd w:val="clear"/>
              <w:jc w:val="center"/>
              <w:textAlignment w:val="center"/>
              <w:rPr>
                <w:rFonts w:hint="eastAsia" w:ascii="宋体" w:hAnsi="宋体" w:cs="宋体"/>
                <w:color w:val="000000" w:themeColor="text1"/>
                <w:kern w:val="0"/>
                <w:sz w:val="20"/>
                <w:szCs w:val="20"/>
                <w:highlight w:val="none"/>
                <w14:textFill>
                  <w14:solidFill>
                    <w14:schemeClr w14:val="tx1"/>
                  </w14:solidFill>
                </w14:textFill>
              </w:rPr>
            </w:pPr>
          </w:p>
        </w:tc>
        <w:tc>
          <w:tcPr>
            <w:tcW w:w="420" w:type="pct"/>
            <w:vMerge w:val="continue"/>
            <w:tcBorders>
              <w:left w:val="nil"/>
              <w:bottom w:val="single" w:color="auto" w:sz="4" w:space="0"/>
              <w:right w:val="single" w:color="auto" w:sz="4" w:space="0"/>
            </w:tcBorders>
            <w:vAlign w:val="center"/>
          </w:tcPr>
          <w:p w14:paraId="069D6F7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vMerge w:val="continue"/>
            <w:tcBorders>
              <w:top w:val="single" w:color="auto" w:sz="4" w:space="0"/>
              <w:left w:val="nil"/>
              <w:bottom w:val="single" w:color="auto" w:sz="4" w:space="0"/>
              <w:right w:val="single" w:color="auto" w:sz="4" w:space="0"/>
            </w:tcBorders>
            <w:vAlign w:val="center"/>
          </w:tcPr>
          <w:p w14:paraId="60CACAF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5ED8C37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3CD06BE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22C7459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51C4B9AB">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0313C7D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28E63A1B">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234FDDBA">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49F9F0BA">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1494E657">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2F55581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263" w:type="pct"/>
            <w:tcBorders>
              <w:top w:val="single" w:color="auto" w:sz="4" w:space="0"/>
              <w:left w:val="nil"/>
              <w:bottom w:val="single" w:color="auto" w:sz="4" w:space="0"/>
              <w:right w:val="single" w:color="auto" w:sz="4" w:space="0"/>
            </w:tcBorders>
            <w:vAlign w:val="center"/>
          </w:tcPr>
          <w:p w14:paraId="78225FCC">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05" w:type="pct"/>
            <w:tcBorders>
              <w:top w:val="single" w:color="auto" w:sz="4" w:space="0"/>
              <w:left w:val="single" w:color="auto" w:sz="4" w:space="0"/>
              <w:bottom w:val="single" w:color="auto" w:sz="4" w:space="0"/>
              <w:right w:val="single" w:color="auto" w:sz="4" w:space="0"/>
            </w:tcBorders>
            <w:vAlign w:val="center"/>
          </w:tcPr>
          <w:p w14:paraId="59C1FA56">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1AD9E5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continue"/>
            <w:tcBorders>
              <w:top w:val="single" w:color="auto" w:sz="4" w:space="0"/>
              <w:left w:val="nil"/>
              <w:bottom w:val="single" w:color="auto" w:sz="4" w:space="0"/>
              <w:right w:val="single" w:color="auto" w:sz="4" w:space="0"/>
            </w:tcBorders>
            <w:vAlign w:val="center"/>
          </w:tcPr>
          <w:p w14:paraId="7CA14FE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bottom w:val="single" w:color="auto" w:sz="4" w:space="0"/>
              <w:right w:val="single" w:color="auto" w:sz="4" w:space="0"/>
            </w:tcBorders>
          </w:tcPr>
          <w:p w14:paraId="5383C70F">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17EDD87A">
        <w:tblPrEx>
          <w:tblCellMar>
            <w:top w:w="0" w:type="dxa"/>
            <w:left w:w="108" w:type="dxa"/>
            <w:bottom w:w="0" w:type="dxa"/>
            <w:right w:w="108" w:type="dxa"/>
          </w:tblCellMar>
        </w:tblPrEx>
        <w:trPr>
          <w:trHeight w:val="480" w:hRule="atLeast"/>
          <w:jc w:val="center"/>
        </w:trPr>
        <w:tc>
          <w:tcPr>
            <w:tcW w:w="267" w:type="pct"/>
            <w:vMerge w:val="restart"/>
            <w:tcBorders>
              <w:top w:val="single" w:color="auto" w:sz="4" w:space="0"/>
              <w:left w:val="single" w:color="auto" w:sz="4" w:space="0"/>
              <w:right w:val="single" w:color="auto" w:sz="4" w:space="0"/>
            </w:tcBorders>
            <w:vAlign w:val="center"/>
          </w:tcPr>
          <w:p w14:paraId="0455A96B">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420" w:type="pct"/>
            <w:vMerge w:val="restart"/>
            <w:tcBorders>
              <w:top w:val="single" w:color="auto" w:sz="4" w:space="0"/>
              <w:left w:val="nil"/>
              <w:right w:val="single" w:color="auto" w:sz="4" w:space="0"/>
            </w:tcBorders>
            <w:vAlign w:val="center"/>
          </w:tcPr>
          <w:p w14:paraId="655124CB">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210" w:type="pct"/>
            <w:vMerge w:val="restart"/>
            <w:tcBorders>
              <w:top w:val="single" w:color="auto" w:sz="4" w:space="0"/>
              <w:left w:val="nil"/>
              <w:bottom w:val="single" w:color="auto" w:sz="4" w:space="0"/>
              <w:right w:val="single" w:color="auto" w:sz="4" w:space="0"/>
            </w:tcBorders>
            <w:vAlign w:val="center"/>
          </w:tcPr>
          <w:p w14:paraId="74FD6A8C">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single" w:color="auto" w:sz="4" w:space="0"/>
              <w:bottom w:val="single" w:color="auto" w:sz="4" w:space="0"/>
              <w:right w:val="single" w:color="auto" w:sz="4" w:space="0"/>
            </w:tcBorders>
          </w:tcPr>
          <w:p w14:paraId="38ED85E7">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0B36D14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tcPr>
          <w:p w14:paraId="51083D6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vAlign w:val="center"/>
          </w:tcPr>
          <w:p w14:paraId="44288EBB">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single" w:color="auto" w:sz="4" w:space="0"/>
              <w:bottom w:val="single" w:color="auto" w:sz="4" w:space="0"/>
              <w:right w:val="single" w:color="auto" w:sz="4" w:space="0"/>
            </w:tcBorders>
            <w:vAlign w:val="center"/>
          </w:tcPr>
          <w:p w14:paraId="62F86E8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single" w:color="auto" w:sz="4" w:space="0"/>
              <w:bottom w:val="single" w:color="auto" w:sz="4" w:space="0"/>
              <w:right w:val="single" w:color="auto" w:sz="4" w:space="0"/>
            </w:tcBorders>
          </w:tcPr>
          <w:p w14:paraId="6FB42B25">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6DE813F0">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8" w:type="pct"/>
            <w:tcBorders>
              <w:top w:val="single" w:color="auto" w:sz="4" w:space="0"/>
              <w:left w:val="single" w:color="auto" w:sz="4" w:space="0"/>
              <w:bottom w:val="single" w:color="auto" w:sz="4" w:space="0"/>
              <w:right w:val="single" w:color="auto" w:sz="4" w:space="0"/>
            </w:tcBorders>
          </w:tcPr>
          <w:p w14:paraId="7B51D4CC">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0D5D84A2">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57B5EB54">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263" w:type="pct"/>
            <w:tcBorders>
              <w:top w:val="single" w:color="auto" w:sz="4" w:space="0"/>
              <w:left w:val="nil"/>
              <w:bottom w:val="single" w:color="auto" w:sz="4" w:space="0"/>
              <w:right w:val="single" w:color="auto" w:sz="4" w:space="0"/>
            </w:tcBorders>
            <w:vAlign w:val="center"/>
          </w:tcPr>
          <w:p w14:paraId="7911E35B">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05" w:type="pct"/>
            <w:tcBorders>
              <w:top w:val="single" w:color="auto" w:sz="4" w:space="0"/>
              <w:left w:val="single" w:color="auto" w:sz="4" w:space="0"/>
              <w:bottom w:val="single" w:color="auto" w:sz="4" w:space="0"/>
              <w:right w:val="single" w:color="auto" w:sz="4" w:space="0"/>
            </w:tcBorders>
            <w:vAlign w:val="center"/>
          </w:tcPr>
          <w:p w14:paraId="3E4C253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A3BFB3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restart"/>
            <w:tcBorders>
              <w:top w:val="single" w:color="auto" w:sz="4" w:space="0"/>
              <w:left w:val="nil"/>
              <w:bottom w:val="single" w:color="auto" w:sz="4" w:space="0"/>
              <w:right w:val="single" w:color="auto" w:sz="4" w:space="0"/>
            </w:tcBorders>
            <w:vAlign w:val="center"/>
          </w:tcPr>
          <w:p w14:paraId="3A20E663">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restart"/>
            <w:tcBorders>
              <w:top w:val="single" w:color="auto" w:sz="4" w:space="0"/>
              <w:left w:val="nil"/>
              <w:right w:val="single" w:color="auto" w:sz="4" w:space="0"/>
            </w:tcBorders>
          </w:tcPr>
          <w:p w14:paraId="1B333E6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1FCED44C">
        <w:tblPrEx>
          <w:tblCellMar>
            <w:top w:w="0" w:type="dxa"/>
            <w:left w:w="108" w:type="dxa"/>
            <w:bottom w:w="0" w:type="dxa"/>
            <w:right w:w="108" w:type="dxa"/>
          </w:tblCellMar>
        </w:tblPrEx>
        <w:trPr>
          <w:trHeight w:val="480" w:hRule="atLeast"/>
          <w:jc w:val="center"/>
        </w:trPr>
        <w:tc>
          <w:tcPr>
            <w:tcW w:w="267" w:type="pct"/>
            <w:vMerge w:val="continue"/>
            <w:tcBorders>
              <w:left w:val="single" w:color="auto" w:sz="4" w:space="0"/>
              <w:bottom w:val="single" w:color="auto" w:sz="4" w:space="0"/>
              <w:right w:val="single" w:color="auto" w:sz="4" w:space="0"/>
            </w:tcBorders>
            <w:vAlign w:val="center"/>
          </w:tcPr>
          <w:p w14:paraId="1A9678BE">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p>
        </w:tc>
        <w:tc>
          <w:tcPr>
            <w:tcW w:w="420" w:type="pct"/>
            <w:vMerge w:val="continue"/>
            <w:tcBorders>
              <w:left w:val="nil"/>
              <w:bottom w:val="single" w:color="auto" w:sz="4" w:space="0"/>
              <w:right w:val="single" w:color="auto" w:sz="4" w:space="0"/>
            </w:tcBorders>
            <w:vAlign w:val="center"/>
          </w:tcPr>
          <w:p w14:paraId="19A2E240">
            <w:pPr>
              <w:shd w:val="clear"/>
              <w:snapToGrid w:val="0"/>
              <w:spacing w:before="50" w:after="50" w:line="400" w:lineRule="exact"/>
              <w:jc w:val="center"/>
              <w:rPr>
                <w:rFonts w:hint="eastAsia" w:ascii="宋体" w:hAnsi="宋体"/>
                <w:b/>
                <w:color w:val="000000" w:themeColor="text1"/>
                <w:szCs w:val="21"/>
                <w:highlight w:val="none"/>
                <w14:textFill>
                  <w14:solidFill>
                    <w14:schemeClr w14:val="tx1"/>
                  </w14:solidFill>
                </w14:textFill>
              </w:rPr>
            </w:pPr>
          </w:p>
        </w:tc>
        <w:tc>
          <w:tcPr>
            <w:tcW w:w="210" w:type="pct"/>
            <w:vMerge w:val="continue"/>
            <w:tcBorders>
              <w:top w:val="single" w:color="auto" w:sz="4" w:space="0"/>
              <w:left w:val="nil"/>
              <w:bottom w:val="single" w:color="auto" w:sz="4" w:space="0"/>
              <w:right w:val="single" w:color="auto" w:sz="4" w:space="0"/>
            </w:tcBorders>
            <w:vAlign w:val="center"/>
          </w:tcPr>
          <w:p w14:paraId="18CE60D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10" w:type="pct"/>
            <w:tcBorders>
              <w:top w:val="single" w:color="auto" w:sz="4" w:space="0"/>
              <w:left w:val="nil"/>
              <w:bottom w:val="single" w:color="auto" w:sz="4" w:space="0"/>
              <w:right w:val="single" w:color="auto" w:sz="4" w:space="0"/>
            </w:tcBorders>
          </w:tcPr>
          <w:p w14:paraId="40658BF8">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59" w:type="pct"/>
            <w:tcBorders>
              <w:top w:val="single" w:color="auto" w:sz="4" w:space="0"/>
              <w:left w:val="single" w:color="auto" w:sz="4" w:space="0"/>
              <w:bottom w:val="single" w:color="auto" w:sz="4" w:space="0"/>
              <w:right w:val="single" w:color="auto" w:sz="4" w:space="0"/>
            </w:tcBorders>
          </w:tcPr>
          <w:p w14:paraId="12B7729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161" w:type="pct"/>
            <w:tcBorders>
              <w:top w:val="single" w:color="auto" w:sz="4" w:space="0"/>
              <w:left w:val="nil"/>
              <w:bottom w:val="single" w:color="auto" w:sz="4" w:space="0"/>
              <w:right w:val="single" w:color="auto" w:sz="4" w:space="0"/>
            </w:tcBorders>
          </w:tcPr>
          <w:p w14:paraId="22B438B1">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42" w:type="pct"/>
            <w:tcBorders>
              <w:top w:val="single" w:color="auto" w:sz="4" w:space="0"/>
              <w:left w:val="nil"/>
              <w:bottom w:val="single" w:color="auto" w:sz="4" w:space="0"/>
              <w:right w:val="single" w:color="auto" w:sz="4" w:space="0"/>
            </w:tcBorders>
            <w:vAlign w:val="center"/>
          </w:tcPr>
          <w:p w14:paraId="76EFA15C">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81" w:type="pct"/>
            <w:tcBorders>
              <w:top w:val="single" w:color="auto" w:sz="4" w:space="0"/>
              <w:left w:val="nil"/>
              <w:bottom w:val="single" w:color="auto" w:sz="4" w:space="0"/>
              <w:right w:val="single" w:color="auto" w:sz="4" w:space="0"/>
            </w:tcBorders>
            <w:vAlign w:val="center"/>
          </w:tcPr>
          <w:p w14:paraId="620E361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265" w:type="pct"/>
            <w:tcBorders>
              <w:top w:val="single" w:color="auto" w:sz="4" w:space="0"/>
              <w:left w:val="nil"/>
              <w:bottom w:val="single" w:color="auto" w:sz="4" w:space="0"/>
              <w:right w:val="single" w:color="auto" w:sz="4" w:space="0"/>
            </w:tcBorders>
          </w:tcPr>
          <w:p w14:paraId="563CF687">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3" w:type="pct"/>
            <w:tcBorders>
              <w:top w:val="single" w:color="auto" w:sz="4" w:space="0"/>
              <w:left w:val="single" w:color="auto" w:sz="4" w:space="0"/>
              <w:bottom w:val="single" w:color="auto" w:sz="4" w:space="0"/>
              <w:right w:val="single" w:color="auto" w:sz="4" w:space="0"/>
            </w:tcBorders>
          </w:tcPr>
          <w:p w14:paraId="7BCA7666">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18" w:type="pct"/>
            <w:tcBorders>
              <w:top w:val="single" w:color="auto" w:sz="4" w:space="0"/>
              <w:left w:val="nil"/>
              <w:bottom w:val="single" w:color="auto" w:sz="4" w:space="0"/>
              <w:right w:val="single" w:color="auto" w:sz="4" w:space="0"/>
            </w:tcBorders>
          </w:tcPr>
          <w:p w14:paraId="212D33B3">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313" w:type="pct"/>
            <w:tcBorders>
              <w:top w:val="single" w:color="auto" w:sz="4" w:space="0"/>
              <w:left w:val="single" w:color="auto" w:sz="4" w:space="0"/>
              <w:bottom w:val="single" w:color="auto" w:sz="4" w:space="0"/>
              <w:right w:val="single" w:color="auto" w:sz="4" w:space="0"/>
            </w:tcBorders>
          </w:tcPr>
          <w:p w14:paraId="5E250B41">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p>
        </w:tc>
        <w:tc>
          <w:tcPr>
            <w:tcW w:w="266" w:type="pct"/>
            <w:tcBorders>
              <w:top w:val="single" w:color="auto" w:sz="4" w:space="0"/>
              <w:left w:val="nil"/>
              <w:bottom w:val="single" w:color="auto" w:sz="4" w:space="0"/>
              <w:right w:val="single" w:color="auto" w:sz="4" w:space="0"/>
            </w:tcBorders>
            <w:vAlign w:val="center"/>
          </w:tcPr>
          <w:p w14:paraId="4E2DA36A">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263" w:type="pct"/>
            <w:tcBorders>
              <w:top w:val="single" w:color="auto" w:sz="4" w:space="0"/>
              <w:left w:val="nil"/>
              <w:bottom w:val="single" w:color="auto" w:sz="4" w:space="0"/>
              <w:right w:val="single" w:color="auto" w:sz="4" w:space="0"/>
            </w:tcBorders>
            <w:vAlign w:val="center"/>
          </w:tcPr>
          <w:p w14:paraId="47E2FB7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p>
        </w:tc>
        <w:tc>
          <w:tcPr>
            <w:tcW w:w="305" w:type="pct"/>
            <w:tcBorders>
              <w:top w:val="single" w:color="auto" w:sz="4" w:space="0"/>
              <w:left w:val="single" w:color="auto" w:sz="4" w:space="0"/>
              <w:bottom w:val="single" w:color="auto" w:sz="4" w:space="0"/>
              <w:right w:val="single" w:color="auto" w:sz="4" w:space="0"/>
            </w:tcBorders>
            <w:vAlign w:val="center"/>
          </w:tcPr>
          <w:p w14:paraId="69D4E109">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26C9FEF2">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433" w:type="pct"/>
            <w:vMerge w:val="continue"/>
            <w:tcBorders>
              <w:top w:val="single" w:color="auto" w:sz="4" w:space="0"/>
              <w:left w:val="nil"/>
              <w:bottom w:val="single" w:color="auto" w:sz="4" w:space="0"/>
              <w:right w:val="single" w:color="auto" w:sz="4" w:space="0"/>
            </w:tcBorders>
            <w:vAlign w:val="center"/>
          </w:tcPr>
          <w:p w14:paraId="2E465A3D">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c>
          <w:tcPr>
            <w:tcW w:w="355" w:type="pct"/>
            <w:vMerge w:val="continue"/>
            <w:tcBorders>
              <w:left w:val="nil"/>
              <w:bottom w:val="single" w:color="auto" w:sz="4" w:space="0"/>
              <w:right w:val="single" w:color="auto" w:sz="4" w:space="0"/>
            </w:tcBorders>
          </w:tcPr>
          <w:p w14:paraId="5C00A535">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r w14:paraId="71B94279">
        <w:tblPrEx>
          <w:tblCellMar>
            <w:top w:w="0" w:type="dxa"/>
            <w:left w:w="108" w:type="dxa"/>
            <w:bottom w:w="0" w:type="dxa"/>
            <w:right w:w="108" w:type="dxa"/>
          </w:tblCellMar>
        </w:tblPrEx>
        <w:trPr>
          <w:trHeight w:val="480" w:hRule="atLeast"/>
          <w:jc w:val="center"/>
        </w:trPr>
        <w:tc>
          <w:tcPr>
            <w:tcW w:w="4212" w:type="pct"/>
            <w:gridSpan w:val="16"/>
            <w:tcBorders>
              <w:top w:val="single" w:color="auto" w:sz="4" w:space="0"/>
              <w:left w:val="single" w:color="auto" w:sz="4" w:space="0"/>
              <w:bottom w:val="single" w:color="auto" w:sz="4" w:space="0"/>
              <w:right w:val="single" w:color="auto" w:sz="4" w:space="0"/>
            </w:tcBorders>
          </w:tcPr>
          <w:p w14:paraId="5CB32C9E">
            <w:pPr>
              <w:widowControl/>
              <w:shd w:val="clear"/>
              <w:spacing w:line="400" w:lineRule="exact"/>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单价合计金额大写：</w:t>
            </w:r>
            <w:r>
              <w:rPr>
                <w:rFonts w:hint="eastAsia" w:ascii="宋体" w:hAnsi="宋体"/>
                <w:b/>
                <w:color w:val="000000" w:themeColor="text1"/>
                <w:spacing w:val="20"/>
                <w:szCs w:val="21"/>
                <w:highlight w:val="none"/>
                <w14:textFill>
                  <w14:solidFill>
                    <w14:schemeClr w14:val="tx1"/>
                  </w14:solidFill>
                </w14:textFill>
              </w:rPr>
              <w:t>人民币</w:t>
            </w:r>
          </w:p>
        </w:tc>
        <w:tc>
          <w:tcPr>
            <w:tcW w:w="433" w:type="pct"/>
            <w:tcBorders>
              <w:top w:val="single" w:color="auto" w:sz="4" w:space="0"/>
              <w:left w:val="nil"/>
              <w:bottom w:val="single" w:color="auto" w:sz="4" w:space="0"/>
              <w:right w:val="single" w:color="auto" w:sz="4" w:space="0"/>
            </w:tcBorders>
            <w:vAlign w:val="center"/>
          </w:tcPr>
          <w:p w14:paraId="60C38E66">
            <w:pPr>
              <w:widowControl/>
              <w:shd w:val="clea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单价合计小写</w:t>
            </w:r>
          </w:p>
        </w:tc>
        <w:tc>
          <w:tcPr>
            <w:tcW w:w="355" w:type="pct"/>
            <w:tcBorders>
              <w:top w:val="single" w:color="auto" w:sz="4" w:space="0"/>
              <w:left w:val="nil"/>
              <w:bottom w:val="single" w:color="auto" w:sz="4" w:space="0"/>
              <w:right w:val="single" w:color="auto" w:sz="4" w:space="0"/>
            </w:tcBorders>
          </w:tcPr>
          <w:p w14:paraId="493AD990">
            <w:pPr>
              <w:widowControl/>
              <w:shd w:val="clear"/>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p>
        </w:tc>
      </w:tr>
    </w:tbl>
    <w:p w14:paraId="6B382200">
      <w:pPr>
        <w:keepNext w:val="0"/>
        <w:keepLines w:val="0"/>
        <w:pageBreakBefore w:val="0"/>
        <w:widowControl w:val="0"/>
        <w:shd w:val="clear"/>
        <w:kinsoku/>
        <w:wordWrap/>
        <w:overflowPunct/>
        <w:topLinePunct w:val="0"/>
        <w:autoSpaceDE/>
        <w:autoSpaceDN/>
        <w:bidi w:val="0"/>
        <w:adjustRightInd/>
        <w:snapToGrid w:val="0"/>
        <w:spacing w:after="0" w:line="40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注: </w:t>
      </w:r>
    </w:p>
    <w:p w14:paraId="637D588D">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1.投标人的开标一览表必须加盖投标人电子签章并由</w:t>
      </w:r>
      <w:r>
        <w:rPr>
          <w:rFonts w:ascii="宋体" w:hAnsi="宋体"/>
          <w:color w:val="000000" w:themeColor="text1"/>
          <w:szCs w:val="21"/>
          <w:highlight w:val="none"/>
          <w14:textFill>
            <w14:solidFill>
              <w14:schemeClr w14:val="tx1"/>
            </w14:solidFill>
          </w14:textFill>
        </w:rPr>
        <w:t>法定代表人或者委托代理人</w:t>
      </w:r>
      <w:r>
        <w:rPr>
          <w:rFonts w:hint="eastAsia" w:ascii="宋体" w:hAnsi="宋体"/>
          <w:color w:val="000000" w:themeColor="text1"/>
          <w:szCs w:val="21"/>
          <w:highlight w:val="none"/>
          <w14:textFill>
            <w14:solidFill>
              <w14:schemeClr w14:val="tx1"/>
            </w14:solidFill>
          </w14:textFill>
        </w:rPr>
        <w:t>签字或者电子签名，</w:t>
      </w:r>
      <w:r>
        <w:rPr>
          <w:rFonts w:hint="eastAsia" w:ascii="宋体" w:hAnsi="宋体"/>
          <w:b/>
          <w:color w:val="000000" w:themeColor="text1"/>
          <w:szCs w:val="21"/>
          <w:highlight w:val="none"/>
          <w14:textFill>
            <w14:solidFill>
              <w14:schemeClr w14:val="tx1"/>
            </w14:solidFill>
          </w14:textFill>
        </w:rPr>
        <w:t>否则其投标作无效标处理</w:t>
      </w:r>
      <w:r>
        <w:rPr>
          <w:rFonts w:hint="eastAsia" w:ascii="宋体" w:hAnsi="宋体"/>
          <w:color w:val="000000" w:themeColor="text1"/>
          <w:szCs w:val="21"/>
          <w:highlight w:val="none"/>
          <w14:textFill>
            <w14:solidFill>
              <w14:schemeClr w14:val="tx1"/>
            </w14:solidFill>
          </w14:textFill>
        </w:rPr>
        <w:t>。</w:t>
      </w:r>
    </w:p>
    <w:p w14:paraId="5ABB117B">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报价一经涂改，应在涂改处加盖投标人公章</w:t>
      </w:r>
      <w:r>
        <w:rPr>
          <w:rFonts w:hint="eastAsia" w:ascii="宋体" w:hAnsi="宋体" w:cs="仿宋_GB2312"/>
          <w:color w:val="000000" w:themeColor="text1"/>
          <w:szCs w:val="21"/>
          <w:highlight w:val="none"/>
          <w14:textFill>
            <w14:solidFill>
              <w14:schemeClr w14:val="tx1"/>
            </w14:solidFill>
          </w14:textFill>
        </w:rPr>
        <w:t>或者加盖电子签章</w:t>
      </w:r>
      <w:r>
        <w:rPr>
          <w:rFonts w:hint="eastAsia" w:ascii="宋体" w:hAnsi="宋体"/>
          <w:color w:val="000000" w:themeColor="text1"/>
          <w:szCs w:val="21"/>
          <w:highlight w:val="none"/>
          <w14:textFill>
            <w14:solidFill>
              <w14:schemeClr w14:val="tx1"/>
            </w14:solidFill>
          </w14:textFill>
        </w:rPr>
        <w:t>或者由法定代表人或者委托代理人签字（或者电子签名）</w:t>
      </w:r>
      <w:r>
        <w:rPr>
          <w:rFonts w:hint="eastAsia" w:ascii="宋体" w:hAnsi="宋体"/>
          <w:b/>
          <w:color w:val="000000" w:themeColor="text1"/>
          <w:szCs w:val="21"/>
          <w:highlight w:val="none"/>
          <w14:textFill>
            <w14:solidFill>
              <w14:schemeClr w14:val="tx1"/>
            </w14:solidFill>
          </w14:textFill>
        </w:rPr>
        <w:t>，否则其投标作无效标处理。</w:t>
      </w:r>
    </w:p>
    <w:p w14:paraId="559A89FA">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3.投标单价报价超</w:t>
      </w:r>
      <w:r>
        <w:rPr>
          <w:rFonts w:hint="eastAsia" w:ascii="宋体" w:hAnsi="宋体"/>
          <w:b/>
          <w:color w:val="000000" w:themeColor="text1"/>
          <w:szCs w:val="21"/>
          <w:highlight w:val="none"/>
          <w14:textFill>
            <w14:solidFill>
              <w14:schemeClr w14:val="tx1"/>
            </w14:solidFill>
          </w14:textFill>
        </w:rPr>
        <w:t>最高上限单价的，投标无效</w:t>
      </w:r>
      <w:r>
        <w:rPr>
          <w:rFonts w:hint="eastAsia" w:ascii="宋体" w:hAnsi="宋体"/>
          <w:color w:val="000000" w:themeColor="text1"/>
          <w:szCs w:val="21"/>
          <w:highlight w:val="none"/>
          <w14:textFill>
            <w14:solidFill>
              <w14:schemeClr w14:val="tx1"/>
            </w14:solidFill>
          </w14:textFill>
        </w:rPr>
        <w:t>。</w:t>
      </w:r>
    </w:p>
    <w:p w14:paraId="24AC240C">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4.如有多分标，按分标分别提供开标一览表，否则投标无效。</w:t>
      </w:r>
    </w:p>
    <w:p w14:paraId="7AEFAD3C">
      <w:pPr>
        <w:keepNext w:val="0"/>
        <w:keepLines w:val="0"/>
        <w:pageBreakBefore w:val="0"/>
        <w:widowControl w:val="0"/>
        <w:shd w:val="clear"/>
        <w:kinsoku/>
        <w:wordWrap/>
        <w:overflowPunct/>
        <w:topLinePunct w:val="0"/>
        <w:autoSpaceDE/>
        <w:autoSpaceDN/>
        <w:bidi w:val="0"/>
        <w:adjustRightInd/>
        <w:snapToGrid w:val="0"/>
        <w:spacing w:after="0" w:line="400" w:lineRule="exact"/>
        <w:ind w:left="-2" w:leftChars="-1" w:right="-817" w:rightChars="-389"/>
        <w:textAlignment w:val="auto"/>
        <w:rPr>
          <w:rFonts w:hint="eastAsia" w:ascii="宋体" w:hAnsi="宋体"/>
          <w:color w:val="000000" w:themeColor="text1"/>
          <w:szCs w:val="21"/>
          <w:highlight w:val="none"/>
          <w14:textFill>
            <w14:solidFill>
              <w14:schemeClr w14:val="tx1"/>
            </w14:solidFill>
          </w14:textFill>
        </w:rPr>
      </w:pPr>
    </w:p>
    <w:p w14:paraId="3DFCD6E8">
      <w:pPr>
        <w:keepNext w:val="0"/>
        <w:keepLines w:val="0"/>
        <w:pageBreakBefore w:val="0"/>
        <w:widowControl w:val="0"/>
        <w:shd w:val="clear"/>
        <w:kinsoku/>
        <w:wordWrap/>
        <w:overflowPunct/>
        <w:topLinePunct w:val="0"/>
        <w:autoSpaceDE/>
        <w:autoSpaceDN/>
        <w:bidi w:val="0"/>
        <w:adjustRightInd/>
        <w:snapToGrid w:val="0"/>
        <w:spacing w:after="0" w:line="400" w:lineRule="exact"/>
        <w:ind w:left="-2" w:leftChars="-1" w:right="-817" w:rightChars="-389"/>
        <w:jc w:val="center"/>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法定代表人或者委托代理人（签字或者电子签名）：</w:t>
      </w:r>
    </w:p>
    <w:p w14:paraId="09F72748">
      <w:pPr>
        <w:keepNext w:val="0"/>
        <w:keepLines w:val="0"/>
        <w:pageBreakBefore w:val="0"/>
        <w:widowControl w:val="0"/>
        <w:shd w:val="clear"/>
        <w:kinsoku/>
        <w:wordWrap/>
        <w:overflowPunct/>
        <w:topLinePunct w:val="0"/>
        <w:autoSpaceDE/>
        <w:autoSpaceDN/>
        <w:bidi w:val="0"/>
        <w:adjustRightInd/>
        <w:snapToGrid w:val="0"/>
        <w:spacing w:after="0" w:line="400" w:lineRule="exact"/>
        <w:ind w:left="-3" w:leftChars="-15" w:right="-817" w:rightChars="-389" w:hanging="28" w:hangingChars="12"/>
        <w:textAlignment w:val="auto"/>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投标人名称（盖公章或电子签章）：</w:t>
      </w:r>
    </w:p>
    <w:p w14:paraId="189BBE0D">
      <w:pPr>
        <w:shd w:val="clear"/>
        <w:rPr>
          <w:rFonts w:hint="eastAsia" w:ascii="仿宋" w:hAnsi="仿宋" w:eastAsia="仿宋" w:cs="仿宋"/>
          <w:b/>
          <w:bCs/>
          <w:color w:val="000000" w:themeColor="text1"/>
          <w:sz w:val="24"/>
          <w:highlight w:val="none"/>
          <w14:textFill>
            <w14:solidFill>
              <w14:schemeClr w14:val="tx1"/>
            </w14:solidFill>
          </w14:textFill>
        </w:rPr>
      </w:pPr>
    </w:p>
    <w:p w14:paraId="311CE0DE">
      <w:pPr>
        <w:shd w:val="clea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5、投标人针对报价需要说明的其他文件和说明（格式自拟）</w:t>
      </w:r>
      <w:r>
        <w:rPr>
          <w:rFonts w:hint="eastAsia" w:ascii="仿宋" w:hAnsi="仿宋" w:eastAsia="仿宋" w:cs="仿宋"/>
          <w:b/>
          <w:bCs/>
          <w:color w:val="000000" w:themeColor="text1"/>
          <w:sz w:val="24"/>
          <w:highlight w:val="none"/>
          <w14:textFill>
            <w14:solidFill>
              <w14:schemeClr w14:val="tx1"/>
            </w14:solidFill>
          </w14:textFill>
        </w:rPr>
        <w:br w:type="page"/>
      </w:r>
      <w:bookmarkStart w:id="146" w:name="_Toc19686837"/>
      <w:r>
        <w:rPr>
          <w:rFonts w:hint="eastAsia" w:ascii="仿宋" w:hAnsi="仿宋" w:eastAsia="仿宋" w:cs="仿宋"/>
          <w:b/>
          <w:color w:val="000000" w:themeColor="text1"/>
          <w:sz w:val="28"/>
          <w:szCs w:val="28"/>
          <w:highlight w:val="none"/>
          <w14:textFill>
            <w14:solidFill>
              <w14:schemeClr w14:val="tx1"/>
            </w14:solidFill>
          </w14:textFill>
        </w:rPr>
        <w:t>二、资格证明文件格式</w:t>
      </w:r>
      <w:bookmarkEnd w:id="144"/>
      <w:bookmarkEnd w:id="145"/>
      <w:bookmarkEnd w:id="146"/>
    </w:p>
    <w:p w14:paraId="53727944">
      <w:pPr>
        <w:numPr>
          <w:ilvl w:val="2"/>
          <w:numId w:val="9"/>
        </w:numPr>
        <w:shd w:val="clear"/>
        <w:snapToGrid w:val="0"/>
        <w:spacing w:before="120" w:beforeLines="50" w:after="50" w:line="360" w:lineRule="auto"/>
        <w:ind w:left="0" w:firstLine="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资格证明文件封面格式：</w:t>
      </w:r>
    </w:p>
    <w:p w14:paraId="16F2C800">
      <w:pPr>
        <w:shd w:val="clear"/>
        <w:snapToGrid w:val="0"/>
        <w:spacing w:before="120" w:beforeLines="50" w:after="50"/>
        <w:rPr>
          <w:rFonts w:hint="eastAsia" w:ascii="仿宋" w:hAnsi="仿宋" w:eastAsia="仿宋" w:cs="仿宋"/>
          <w:bCs/>
          <w:color w:val="000000" w:themeColor="text1"/>
          <w:sz w:val="32"/>
          <w:szCs w:val="20"/>
          <w:highlight w:val="none"/>
          <w14:textFill>
            <w14:solidFill>
              <w14:schemeClr w14:val="tx1"/>
            </w14:solidFill>
          </w14:textFill>
        </w:rPr>
      </w:pPr>
    </w:p>
    <w:p w14:paraId="7417CDFB">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6B01902F">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589A8622">
      <w:pPr>
        <w:shd w:val="clea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投标文件</w:t>
      </w:r>
    </w:p>
    <w:p w14:paraId="63589574">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3E2E1EDD">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620BC86D">
      <w:pPr>
        <w:shd w:val="clear"/>
        <w:snapToGrid w:val="0"/>
        <w:spacing w:before="120" w:beforeLines="50" w:after="50"/>
        <w:jc w:val="center"/>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资格证明文件</w:t>
      </w:r>
    </w:p>
    <w:p w14:paraId="05994D0D">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3BB95D5E">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2A21DE4C">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4202E74C">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64F3D645">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6094F56C">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项目名称：</w:t>
      </w:r>
    </w:p>
    <w:p w14:paraId="1906C939">
      <w:pPr>
        <w:shd w:val="clear"/>
        <w:snapToGrid w:val="0"/>
        <w:spacing w:before="120" w:beforeLines="50" w:after="50"/>
        <w:ind w:firstLine="540" w:firstLineChars="225"/>
        <w:rPr>
          <w:rFonts w:hint="eastAsia" w:ascii="仿宋" w:hAnsi="仿宋" w:eastAsia="仿宋" w:cs="仿宋"/>
          <w:bCs/>
          <w:color w:val="000000" w:themeColor="text1"/>
          <w:sz w:val="24"/>
          <w:szCs w:val="20"/>
          <w:highlight w:val="none"/>
          <w14:textFill>
            <w14:solidFill>
              <w14:schemeClr w14:val="tx1"/>
            </w14:solidFill>
          </w14:textFill>
        </w:rPr>
      </w:pPr>
    </w:p>
    <w:p w14:paraId="5111509C">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项目编号：</w:t>
      </w:r>
    </w:p>
    <w:p w14:paraId="4C83367A">
      <w:pPr>
        <w:shd w:val="clear"/>
        <w:snapToGrid w:val="0"/>
        <w:spacing w:before="120" w:beforeLines="50" w:after="50"/>
        <w:ind w:firstLine="540" w:firstLineChars="225"/>
        <w:rPr>
          <w:rFonts w:hint="eastAsia" w:ascii="仿宋" w:hAnsi="仿宋" w:eastAsia="仿宋" w:cs="仿宋"/>
          <w:bCs/>
          <w:color w:val="000000" w:themeColor="text1"/>
          <w:sz w:val="24"/>
          <w:szCs w:val="20"/>
          <w:highlight w:val="none"/>
          <w14:textFill>
            <w14:solidFill>
              <w14:schemeClr w14:val="tx1"/>
            </w14:solidFill>
          </w14:textFill>
        </w:rPr>
      </w:pPr>
    </w:p>
    <w:p w14:paraId="64D83B67">
      <w:pPr>
        <w:pStyle w:val="8"/>
        <w:shd w:val="clear"/>
        <w:snapToGrid w:val="0"/>
        <w:spacing w:before="50" w:after="50"/>
        <w:ind w:firstLine="540" w:firstLineChars="22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p>
    <w:p w14:paraId="5E90197B">
      <w:pPr>
        <w:pStyle w:val="8"/>
        <w:shd w:val="clear"/>
        <w:snapToGrid w:val="0"/>
        <w:spacing w:before="50" w:after="50"/>
        <w:ind w:firstLine="540" w:firstLineChars="225"/>
        <w:rPr>
          <w:rFonts w:hint="eastAsia" w:ascii="仿宋" w:hAnsi="仿宋" w:eastAsia="仿宋" w:cs="仿宋"/>
          <w:bCs/>
          <w:color w:val="000000" w:themeColor="text1"/>
          <w:sz w:val="24"/>
          <w:szCs w:val="24"/>
          <w:highlight w:val="none"/>
          <w14:textFill>
            <w14:solidFill>
              <w14:schemeClr w14:val="tx1"/>
            </w14:solidFill>
          </w14:textFill>
        </w:rPr>
      </w:pPr>
    </w:p>
    <w:p w14:paraId="77C5D142">
      <w:pPr>
        <w:pStyle w:val="8"/>
        <w:shd w:val="clear"/>
        <w:snapToGrid w:val="0"/>
        <w:spacing w:before="50" w:after="50"/>
        <w:ind w:firstLine="960" w:firstLineChars="400"/>
        <w:rPr>
          <w:rFonts w:hint="eastAsia" w:ascii="仿宋" w:hAnsi="仿宋" w:eastAsia="仿宋" w:cs="仿宋"/>
          <w:bCs/>
          <w:color w:val="000000" w:themeColor="text1"/>
          <w:sz w:val="24"/>
          <w:szCs w:val="24"/>
          <w:highlight w:val="none"/>
          <w14:textFill>
            <w14:solidFill>
              <w14:schemeClr w14:val="tx1"/>
            </w14:solidFill>
          </w14:textFill>
        </w:rPr>
      </w:pPr>
    </w:p>
    <w:p w14:paraId="422A756A">
      <w:pPr>
        <w:shd w:val="clear"/>
        <w:snapToGrid w:val="0"/>
        <w:spacing w:before="120" w:beforeLines="50" w:after="50"/>
        <w:ind w:firstLine="645"/>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76DA6331">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715A7211">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229D0EA3">
      <w:pPr>
        <w:shd w:val="clear"/>
        <w:tabs>
          <w:tab w:val="left" w:pos="1815"/>
        </w:tabs>
        <w:snapToGrid w:val="0"/>
        <w:spacing w:before="120" w:beforeLines="50" w:after="50" w:line="360" w:lineRule="auto"/>
        <w:jc w:val="left"/>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r>
        <w:rPr>
          <w:rFonts w:hint="eastAsia" w:ascii="仿宋" w:hAnsi="仿宋" w:eastAsia="仿宋" w:cs="仿宋"/>
          <w:b/>
          <w:bCs/>
          <w:color w:val="000000" w:themeColor="text1"/>
          <w:sz w:val="24"/>
          <w:highlight w:val="none"/>
          <w14:textFill>
            <w14:solidFill>
              <w14:schemeClr w14:val="tx1"/>
            </w14:solidFill>
          </w14:textFill>
        </w:rPr>
        <w:t>2.资格证明文件目录</w:t>
      </w:r>
    </w:p>
    <w:p w14:paraId="618E56ED">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根据招标文件规定及投标人提供的材料自行编写目录。</w:t>
      </w:r>
    </w:p>
    <w:p w14:paraId="41B3728F">
      <w:pPr>
        <w:shd w:val="clear"/>
        <w:snapToGrid w:val="0"/>
        <w:spacing w:before="50" w:after="120" w:afterLines="50"/>
        <w:jc w:val="left"/>
        <w:rPr>
          <w:rFonts w:hint="eastAsia" w:ascii="仿宋" w:hAnsi="仿宋" w:eastAsia="仿宋" w:cs="仿宋"/>
          <w:color w:val="000000" w:themeColor="text1"/>
          <w:sz w:val="24"/>
          <w:highlight w:val="none"/>
          <w14:textFill>
            <w14:solidFill>
              <w14:schemeClr w14:val="tx1"/>
            </w14:solidFill>
          </w14:textFill>
        </w:rPr>
      </w:pPr>
    </w:p>
    <w:p w14:paraId="6593E61C">
      <w:pPr>
        <w:shd w:val="clear"/>
        <w:snapToGrid w:val="0"/>
        <w:spacing w:before="50" w:after="120" w:afterLines="50"/>
        <w:jc w:val="left"/>
        <w:rPr>
          <w:rFonts w:hint="eastAsia" w:ascii="仿宋" w:hAnsi="仿宋" w:eastAsia="仿宋" w:cs="仿宋"/>
          <w:color w:val="000000" w:themeColor="text1"/>
          <w:sz w:val="24"/>
          <w:highlight w:val="none"/>
          <w14:textFill>
            <w14:solidFill>
              <w14:schemeClr w14:val="tx1"/>
            </w14:solidFill>
          </w14:textFill>
        </w:rPr>
      </w:pPr>
    </w:p>
    <w:p w14:paraId="1692632B">
      <w:pPr>
        <w:numPr>
          <w:ilvl w:val="2"/>
          <w:numId w:val="9"/>
        </w:numPr>
        <w:shd w:val="clear"/>
        <w:snapToGrid w:val="0"/>
        <w:spacing w:before="120" w:beforeLines="50" w:after="50"/>
        <w:ind w:left="0" w:firstLine="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投标人直接控股、管理关系信息表</w:t>
      </w:r>
      <w:r>
        <w:rPr>
          <w:rFonts w:hint="eastAsia" w:ascii="仿宋" w:hAnsi="仿宋" w:eastAsia="仿宋" w:cs="仿宋"/>
          <w:b/>
          <w:color w:val="000000" w:themeColor="text1"/>
          <w:sz w:val="24"/>
          <w:highlight w:val="none"/>
          <w:lang w:val="en-US" w:eastAsia="zh-CN"/>
          <w14:textFill>
            <w14:solidFill>
              <w14:schemeClr w14:val="tx1"/>
            </w14:solidFill>
          </w14:textFill>
        </w:rPr>
        <w:t>格式</w:t>
      </w:r>
    </w:p>
    <w:p w14:paraId="6D61B258">
      <w:pPr>
        <w:shd w:val="clear"/>
        <w:snapToGrid w:val="0"/>
        <w:spacing w:before="50" w:after="120" w:afterLines="50"/>
        <w:jc w:val="center"/>
        <w:rPr>
          <w:rFonts w:hint="eastAsia" w:ascii="仿宋" w:hAnsi="仿宋" w:eastAsia="仿宋" w:cs="仿宋"/>
          <w:b/>
          <w:color w:val="000000" w:themeColor="text1"/>
          <w:sz w:val="28"/>
          <w:szCs w:val="28"/>
          <w:highlight w:val="none"/>
          <w14:textFill>
            <w14:solidFill>
              <w14:schemeClr w14:val="tx1"/>
            </w14:solidFill>
          </w14:textFill>
        </w:rPr>
      </w:pPr>
    </w:p>
    <w:p w14:paraId="028BBB00">
      <w:pPr>
        <w:shd w:val="clear"/>
        <w:snapToGrid w:val="0"/>
        <w:spacing w:before="50" w:after="120" w:afterLines="50"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投标人直接控股股东信息表</w:t>
      </w:r>
    </w:p>
    <w:tbl>
      <w:tblPr>
        <w:tblStyle w:val="49"/>
        <w:tblW w:w="9476" w:type="dxa"/>
        <w:jc w:val="center"/>
        <w:tblLayout w:type="fixed"/>
        <w:tblCellMar>
          <w:top w:w="0" w:type="dxa"/>
          <w:left w:w="0" w:type="dxa"/>
          <w:bottom w:w="0" w:type="dxa"/>
          <w:right w:w="0" w:type="dxa"/>
        </w:tblCellMar>
      </w:tblPr>
      <w:tblGrid>
        <w:gridCol w:w="828"/>
        <w:gridCol w:w="2269"/>
        <w:gridCol w:w="1239"/>
        <w:gridCol w:w="3722"/>
        <w:gridCol w:w="1418"/>
      </w:tblGrid>
      <w:tr w14:paraId="3DF04C58">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913169">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71DD88">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A2D72">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3B734">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8B971B">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备注</w:t>
            </w:r>
          </w:p>
        </w:tc>
      </w:tr>
      <w:tr w14:paraId="0654700E">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EAF9BF">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6B3C6F">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EF300E">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A620C">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63BB9E">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5E16F48E">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456298">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9DEC2B">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889304">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39479D">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7F00DD">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3F8BBF89">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99A967">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FDB897">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1A1C1D">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83541">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BEEBF6">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121908E3">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4584B0">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4C80C1">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6D98D7">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A5AE30">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AF1A61">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bl>
    <w:p w14:paraId="1B8330E5">
      <w:pPr>
        <w:shd w:val="clear"/>
        <w:snapToGrid w:val="0"/>
        <w:spacing w:before="120" w:beforeLines="50"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p>
    <w:p w14:paraId="378759C2">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EFE89E">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40BC774">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3.供应商不存在直接控股股东的，则填“无”。</w:t>
      </w:r>
    </w:p>
    <w:p w14:paraId="0B51BEAC">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6A5E0F4E">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061CAB3E">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31739E57">
      <w:pPr>
        <w:shd w:val="clear"/>
        <w:snapToGrid w:val="0"/>
        <w:spacing w:before="120" w:beforeLines="50" w:line="360" w:lineRule="auto"/>
        <w:ind w:right="480" w:firstLine="3967" w:firstLineChars="1653"/>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z w:val="24"/>
          <w:highlight w:val="none"/>
          <w14:textFill>
            <w14:solidFill>
              <w14:schemeClr w14:val="tx1"/>
            </w14:solidFill>
          </w14:textFill>
        </w:rPr>
        <w:t>：</w:t>
      </w:r>
    </w:p>
    <w:p w14:paraId="74075223">
      <w:pPr>
        <w:shd w:val="clear"/>
        <w:snapToGrid w:val="0"/>
        <w:spacing w:before="120" w:beforeLines="50" w:after="50" w:line="360" w:lineRule="auto"/>
        <w:ind w:right="480" w:firstLine="5520" w:firstLineChars="23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z w:val="24"/>
          <w:highlight w:val="none"/>
          <w14:textFill>
            <w14:solidFill>
              <w14:schemeClr w14:val="tx1"/>
            </w14:solidFill>
          </w14:textFill>
        </w:rPr>
        <w:t>：</w:t>
      </w:r>
    </w:p>
    <w:p w14:paraId="713491BC">
      <w:pPr>
        <w:shd w:val="clear"/>
        <w:snapToGrid w:val="0"/>
        <w:spacing w:before="120" w:beforeLines="50" w:after="50" w:line="360" w:lineRule="auto"/>
        <w:ind w:right="480" w:firstLine="5520" w:firstLineChars="2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2540FD5B">
      <w:pPr>
        <w:shd w:val="clea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4CC8E7E7">
      <w:pPr>
        <w:shd w:val="clear"/>
        <w:snapToGrid w:val="0"/>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投标人直接管理关系信息表</w:t>
      </w:r>
    </w:p>
    <w:tbl>
      <w:tblPr>
        <w:tblStyle w:val="49"/>
        <w:tblW w:w="9652" w:type="dxa"/>
        <w:jc w:val="center"/>
        <w:tblLayout w:type="fixed"/>
        <w:tblCellMar>
          <w:top w:w="0" w:type="dxa"/>
          <w:left w:w="0" w:type="dxa"/>
          <w:bottom w:w="0" w:type="dxa"/>
          <w:right w:w="0" w:type="dxa"/>
        </w:tblCellMar>
      </w:tblPr>
      <w:tblGrid>
        <w:gridCol w:w="1005"/>
        <w:gridCol w:w="2659"/>
        <w:gridCol w:w="3924"/>
        <w:gridCol w:w="2064"/>
      </w:tblGrid>
      <w:tr w14:paraId="3CDAC104">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82F0A8">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CAC92B">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B4A8C1">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DBB159">
            <w:pPr>
              <w:shd w:val="clear"/>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备注</w:t>
            </w:r>
          </w:p>
        </w:tc>
      </w:tr>
      <w:tr w14:paraId="5E914A6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A4B44B">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FCBF12">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88CDD2">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66F179">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05C4FB6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AB656E">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CD28C5">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1FF93F">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550DAA">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1B9A82C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B96B81">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3B1B12">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132EED">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777D56">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6FA23F2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1D6CEE">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BD8EF5">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BF45C4">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F1866F">
            <w:pPr>
              <w:shd w:val="clea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p>
        </w:tc>
      </w:tr>
    </w:tbl>
    <w:p w14:paraId="5B53AFDF">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p>
    <w:p w14:paraId="20408D51">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D3DBF7F">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pacing w:val="-6"/>
          <w:sz w:val="24"/>
          <w:highlight w:val="none"/>
          <w14:textFill>
            <w14:solidFill>
              <w14:schemeClr w14:val="tx1"/>
            </w14:solidFill>
          </w14:textFill>
        </w:rPr>
        <w:t>本表所指的管理关系仅限于直接管理关系，不包括间接的管理关系。</w:t>
      </w:r>
    </w:p>
    <w:p w14:paraId="24CFA6A9">
      <w:pPr>
        <w:shd w:val="clea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3.供应商不存在直接管理关系的，则填“无”。</w:t>
      </w:r>
    </w:p>
    <w:p w14:paraId="2CE3C415">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6406C192">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689AE7BE">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007C5D34">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1F9637ED">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7D255EAB">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0AF77759">
      <w:pPr>
        <w:shd w:val="clear"/>
        <w:snapToGrid w:val="0"/>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1D2BB52F">
      <w:pPr>
        <w:shd w:val="clear"/>
        <w:snapToGrid w:val="0"/>
        <w:spacing w:before="120" w:beforeLines="50" w:line="360" w:lineRule="auto"/>
        <w:ind w:right="480" w:firstLine="3967" w:firstLineChars="1653"/>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z w:val="24"/>
          <w:highlight w:val="none"/>
          <w14:textFill>
            <w14:solidFill>
              <w14:schemeClr w14:val="tx1"/>
            </w14:solidFill>
          </w14:textFill>
        </w:rPr>
        <w:t>：</w:t>
      </w:r>
    </w:p>
    <w:p w14:paraId="11F28248">
      <w:pPr>
        <w:shd w:val="clear"/>
        <w:snapToGrid w:val="0"/>
        <w:spacing w:before="120" w:beforeLines="50" w:after="50" w:line="360" w:lineRule="auto"/>
        <w:ind w:right="480" w:firstLine="5520" w:firstLineChars="23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z w:val="24"/>
          <w:highlight w:val="none"/>
          <w14:textFill>
            <w14:solidFill>
              <w14:schemeClr w14:val="tx1"/>
            </w14:solidFill>
          </w14:textFill>
        </w:rPr>
        <w:t>：</w:t>
      </w:r>
    </w:p>
    <w:p w14:paraId="6412DAD7">
      <w:pPr>
        <w:shd w:val="clear"/>
        <w:snapToGrid w:val="0"/>
        <w:spacing w:before="120" w:beforeLines="50" w:after="50" w:line="360" w:lineRule="auto"/>
        <w:ind w:right="480" w:firstLine="240" w:firstLineChars="10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6CBA7BDA">
      <w:pPr>
        <w:shd w:val="clear"/>
        <w:snapToGrid w:val="0"/>
        <w:spacing w:before="50" w:after="120" w:afterLines="50"/>
        <w:jc w:val="left"/>
        <w:rPr>
          <w:rFonts w:hint="eastAsia" w:ascii="仿宋" w:hAnsi="仿宋" w:eastAsia="仿宋" w:cs="仿宋"/>
          <w:color w:val="000000" w:themeColor="text1"/>
          <w:szCs w:val="21"/>
          <w:highlight w:val="none"/>
          <w14:textFill>
            <w14:solidFill>
              <w14:schemeClr w14:val="tx1"/>
            </w14:solidFill>
          </w14:textFill>
        </w:rPr>
      </w:pPr>
    </w:p>
    <w:p w14:paraId="06D052F5">
      <w:pPr>
        <w:numPr>
          <w:ilvl w:val="2"/>
          <w:numId w:val="9"/>
        </w:numPr>
        <w:shd w:val="clear"/>
        <w:snapToGrid w:val="0"/>
        <w:spacing w:before="120" w:beforeLines="50" w:after="50"/>
        <w:ind w:left="0" w:firstLine="0"/>
        <w:jc w:val="left"/>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投标声明格式</w:t>
      </w:r>
    </w:p>
    <w:p w14:paraId="6D3CDE51">
      <w:pPr>
        <w:shd w:val="clear"/>
        <w:snapToGrid w:val="0"/>
        <w:spacing w:before="50" w:after="120" w:afterLines="50"/>
        <w:jc w:val="left"/>
        <w:rPr>
          <w:rFonts w:hint="eastAsia" w:ascii="仿宋" w:hAnsi="仿宋" w:eastAsia="仿宋" w:cs="仿宋"/>
          <w:color w:val="000000" w:themeColor="text1"/>
          <w:highlight w:val="none"/>
          <w14:textFill>
            <w14:solidFill>
              <w14:schemeClr w14:val="tx1"/>
            </w14:solidFill>
          </w14:textFill>
        </w:rPr>
      </w:pPr>
    </w:p>
    <w:p w14:paraId="6D7D5946">
      <w:pPr>
        <w:shd w:val="clea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投标声明</w:t>
      </w:r>
    </w:p>
    <w:p w14:paraId="338F5172">
      <w:pPr>
        <w:shd w:val="clea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p>
    <w:p w14:paraId="37CE7E52">
      <w:pPr>
        <w:shd w:val="clear"/>
        <w:spacing w:line="4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w:t>
      </w:r>
    </w:p>
    <w:p w14:paraId="6F230C8C">
      <w:pPr>
        <w:shd w:val="clear"/>
        <w:spacing w:line="400" w:lineRule="exact"/>
        <w:ind w:firstLine="523" w:firstLineChars="218"/>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我方参加贵单位组织项目（项目编号：）的政府采购活动。我方在此郑重声明：</w:t>
      </w:r>
    </w:p>
    <w:p w14:paraId="6E9C8A4E">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320E6F4">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5879C7F4">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3.我方承诺符合《中华人民共和国政府采购法》第二十二条规定：</w:t>
      </w:r>
    </w:p>
    <w:p w14:paraId="754E9C53">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（一）具有独立承担民事责任的能力；</w:t>
      </w:r>
    </w:p>
    <w:p w14:paraId="6273D08F">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（二）具有良好的商业信誉和健全的财务会计制度；</w:t>
      </w:r>
    </w:p>
    <w:p w14:paraId="008CF7F8">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（三）具有履行合同所必需的设备和专业技术能力；</w:t>
      </w:r>
    </w:p>
    <w:p w14:paraId="7A2AD088">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（四）有依法缴纳税收和社会保障资金的良好记录；</w:t>
      </w:r>
    </w:p>
    <w:p w14:paraId="3330C0EC">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（五）参加政府采购活动前三年内，在经营活动中没有重大违法记录；</w:t>
      </w:r>
    </w:p>
    <w:p w14:paraId="1DCF3D0E">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（六）法律、行政法规规定的其他条件。</w:t>
      </w:r>
    </w:p>
    <w:p w14:paraId="229B01AF">
      <w:pPr>
        <w:shd w:val="clear"/>
        <w:spacing w:line="40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1DFFDEAF">
      <w:pPr>
        <w:shd w:val="clear"/>
        <w:spacing w:line="40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特此承诺。</w:t>
      </w:r>
    </w:p>
    <w:p w14:paraId="2B6821EA">
      <w:pPr>
        <w:shd w:val="clear"/>
        <w:spacing w:line="40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注：如为联合体投标，盖章处须加盖联合体各方公章并由联合体各方法定代表人分别签字，否则投标无效。</w:t>
      </w:r>
    </w:p>
    <w:p w14:paraId="38A82779">
      <w:pPr>
        <w:shd w:val="clear"/>
        <w:spacing w:line="480" w:lineRule="auto"/>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lang w:eastAsia="zh-CN"/>
          <w14:textFill>
            <w14:solidFill>
              <w14:schemeClr w14:val="tx1"/>
            </w14:solidFill>
          </w14:textFill>
        </w:rPr>
        <w:t>签字或者电子签名</w:t>
      </w:r>
      <w:r>
        <w:rPr>
          <w:rFonts w:hint="eastAsia" w:ascii="仿宋" w:hAnsi="仿宋" w:eastAsia="仿宋" w:cs="仿宋"/>
          <w:color w:val="000000" w:themeColor="text1"/>
          <w:sz w:val="24"/>
          <w:highlight w:val="none"/>
          <w14:textFill>
            <w14:solidFill>
              <w14:schemeClr w14:val="tx1"/>
            </w14:solidFill>
          </w14:textFill>
        </w:rPr>
        <w:t>）：</w:t>
      </w:r>
    </w:p>
    <w:p w14:paraId="45FAFF21">
      <w:pPr>
        <w:shd w:val="clear"/>
        <w:spacing w:line="480" w:lineRule="auto"/>
        <w:contextualSpacing/>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z w:val="24"/>
          <w:highlight w:val="none"/>
          <w14:textFill>
            <w14:solidFill>
              <w14:schemeClr w14:val="tx1"/>
            </w14:solidFill>
          </w14:textFill>
        </w:rPr>
        <w:t>：</w:t>
      </w:r>
    </w:p>
    <w:p w14:paraId="181C663D">
      <w:pPr>
        <w:shd w:val="clear"/>
        <w:spacing w:line="480" w:lineRule="auto"/>
        <w:contextualSpacing/>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53C1F682">
      <w:pPr>
        <w:shd w:val="clear"/>
        <w:rPr>
          <w:rFonts w:hint="eastAsia" w:ascii="仿宋" w:hAnsi="仿宋" w:eastAsia="仿宋" w:cs="仿宋"/>
          <w:b/>
          <w:color w:val="000000" w:themeColor="text1"/>
          <w:sz w:val="28"/>
          <w:szCs w:val="28"/>
          <w:highlight w:val="none"/>
          <w14:textFill>
            <w14:solidFill>
              <w14:schemeClr w14:val="tx1"/>
            </w14:solidFill>
          </w14:textFill>
        </w:rPr>
      </w:pPr>
      <w:bookmarkStart w:id="147" w:name="_Toc19686838"/>
      <w:r>
        <w:rPr>
          <w:rFonts w:hint="eastAsia" w:ascii="仿宋" w:hAnsi="仿宋" w:eastAsia="仿宋" w:cs="仿宋"/>
          <w:b/>
          <w:color w:val="000000" w:themeColor="text1"/>
          <w:sz w:val="28"/>
          <w:szCs w:val="28"/>
          <w:highlight w:val="none"/>
          <w14:textFill>
            <w14:solidFill>
              <w14:schemeClr w14:val="tx1"/>
            </w14:solidFill>
          </w14:textFill>
        </w:rPr>
        <w:br w:type="page"/>
      </w:r>
    </w:p>
    <w:p w14:paraId="546074FD">
      <w:pPr>
        <w:shd w:val="clear"/>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4、关于符合本国产品标准的声明函格式</w:t>
      </w:r>
    </w:p>
    <w:p w14:paraId="7E452F74">
      <w:pPr>
        <w:pStyle w:val="146"/>
        <w:shd w:val="clear"/>
        <w:ind w:firstLine="4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关于符合本国产品标准的声明函</w:t>
      </w:r>
    </w:p>
    <w:p w14:paraId="502468B1">
      <w:pPr>
        <w:pStyle w:val="2"/>
        <w:shd w:val="clear"/>
        <w:spacing w:line="500" w:lineRule="exact"/>
        <w:ind w:right="142"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本公司（单位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联合体）郑重声明，根据《国务院办公厅关于在政府采购中实施本国产品标准及相关政策的通知》（国办发〔2025〕34号）的规定，本公司（单位）提供的以下产品属于本国产品。具体情况如下：</w:t>
      </w:r>
    </w:p>
    <w:p w14:paraId="06F94EAC">
      <w:pPr>
        <w:pStyle w:val="43"/>
        <w:shd w:val="clear" w:color="auto"/>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（产品名称1）</w:t>
      </w:r>
      <w:r>
        <w:rPr>
          <w:rStyle w:val="55"/>
          <w:rFonts w:hint="eastAsia" w:ascii="仿宋" w:hAnsi="仿宋" w:eastAsia="仿宋" w:cs="仿宋"/>
          <w:color w:val="000000" w:themeColor="text1"/>
          <w:sz w:val="24"/>
          <w:szCs w:val="24"/>
          <w:highlight w:val="none"/>
          <w:u w:val="single"/>
          <w:vertAlign w:val="superscript"/>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，生产厂为</w:t>
      </w:r>
      <w:r>
        <w:rPr>
          <w:rStyle w:val="55"/>
          <w:rFonts w:hint="eastAsia" w:ascii="仿宋" w:hAnsi="仿宋" w:eastAsia="仿宋" w:cs="仿宋"/>
          <w:color w:val="000000" w:themeColor="text1"/>
          <w:sz w:val="24"/>
          <w:szCs w:val="24"/>
          <w:highlight w:val="none"/>
          <w:u w:val="single"/>
          <w14:textFill>
            <w14:solidFill>
              <w14:schemeClr w14:val="tx1"/>
            </w14:solidFill>
          </w14:textFill>
        </w:rPr>
        <w:t>（厂名）</w:t>
      </w:r>
      <w:r>
        <w:rPr>
          <w:rStyle w:val="55"/>
          <w:rFonts w:hint="eastAsia" w:ascii="仿宋" w:hAnsi="仿宋" w:eastAsia="仿宋" w:cs="仿宋"/>
          <w:color w:val="000000" w:themeColor="text1"/>
          <w:sz w:val="24"/>
          <w:szCs w:val="24"/>
          <w:highlight w:val="none"/>
          <w:u w:val="single"/>
          <w:vertAlign w:val="superscript"/>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，厂址为</w:t>
      </w:r>
      <w:r>
        <w:rPr>
          <w:rStyle w:val="55"/>
          <w:rFonts w:hint="eastAsia" w:ascii="仿宋" w:hAnsi="仿宋" w:eastAsia="仿宋" w:cs="仿宋"/>
          <w:color w:val="000000" w:themeColor="text1"/>
          <w:sz w:val="24"/>
          <w:szCs w:val="24"/>
          <w:highlight w:val="none"/>
          <w:u w:val="single"/>
          <w14:textFill>
            <w14:solidFill>
              <w14:schemeClr w14:val="tx1"/>
            </w14:solidFill>
          </w14:textFill>
        </w:rPr>
        <w:t>（生产厂址）</w:t>
      </w:r>
      <w:r>
        <w:rPr>
          <w:rFonts w:hint="eastAsia" w:ascii="仿宋" w:hAnsi="仿宋" w:eastAsia="仿宋" w:cs="仿宋"/>
          <w:color w:val="000000" w:themeColor="text1"/>
          <w:sz w:val="24"/>
          <w:szCs w:val="24"/>
          <w:highlight w:val="none"/>
          <w14:textFill>
            <w14:solidFill>
              <w14:schemeClr w14:val="tx1"/>
            </w14:solidFill>
          </w14:textFill>
        </w:rPr>
        <w:t>。</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（产品名称1）</w:t>
      </w:r>
      <w:r>
        <w:rPr>
          <w:rFonts w:hint="eastAsia" w:ascii="仿宋" w:hAnsi="仿宋" w:eastAsia="仿宋" w:cs="仿宋"/>
          <w:color w:val="000000" w:themeColor="text1"/>
          <w:sz w:val="24"/>
          <w:szCs w:val="24"/>
          <w:highlight w:val="none"/>
          <w14:textFill>
            <w14:solidFill>
              <w14:schemeClr w14:val="tx1"/>
            </w14:solidFill>
          </w14:textFill>
        </w:rPr>
        <w:t>的中国境内生产的组件成本占比≥</w:t>
      </w:r>
      <w:r>
        <w:rPr>
          <w:rStyle w:val="55"/>
          <w:rFonts w:hint="eastAsia" w:ascii="仿宋" w:hAnsi="仿宋" w:eastAsia="仿宋" w:cs="仿宋"/>
          <w:color w:val="000000" w:themeColor="text1"/>
          <w:sz w:val="24"/>
          <w:szCs w:val="24"/>
          <w:highlight w:val="none"/>
          <w:u w:val="single"/>
          <w14:textFill>
            <w14:solidFill>
              <w14:schemeClr w14:val="tx1"/>
            </w14:solidFill>
          </w14:textFill>
        </w:rPr>
        <w:t>（规定比例）</w:t>
      </w:r>
      <w:r>
        <w:rPr>
          <w:rStyle w:val="55"/>
          <w:rFonts w:hint="eastAsia" w:ascii="仿宋" w:hAnsi="仿宋" w:eastAsia="仿宋" w:cs="仿宋"/>
          <w:color w:val="000000" w:themeColor="text1"/>
          <w:sz w:val="24"/>
          <w:szCs w:val="24"/>
          <w:highlight w:val="none"/>
          <w:u w:val="single"/>
          <w:vertAlign w:val="superscript"/>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（产品名称1）</w:t>
      </w:r>
      <w:r>
        <w:rPr>
          <w:rFonts w:hint="eastAsia" w:ascii="仿宋" w:hAnsi="仿宋" w:eastAsia="仿宋" w:cs="仿宋"/>
          <w:color w:val="000000" w:themeColor="text1"/>
          <w:sz w:val="24"/>
          <w:szCs w:val="24"/>
          <w:highlight w:val="none"/>
          <w14:textFill>
            <w14:solidFill>
              <w14:schemeClr w14:val="tx1"/>
            </w14:solidFill>
          </w14:textFill>
        </w:rPr>
        <w:t>的</w:t>
      </w:r>
      <w:r>
        <w:rPr>
          <w:rStyle w:val="55"/>
          <w:rFonts w:hint="eastAsia" w:ascii="仿宋" w:hAnsi="仿宋" w:eastAsia="仿宋" w:cs="仿宋"/>
          <w:color w:val="000000" w:themeColor="text1"/>
          <w:sz w:val="24"/>
          <w:szCs w:val="24"/>
          <w:highlight w:val="none"/>
          <w:u w:val="single"/>
          <w14:textFill>
            <w14:solidFill>
              <w14:schemeClr w14:val="tx1"/>
            </w14:solidFill>
          </w14:textFill>
        </w:rPr>
        <w:t>（关键组件）</w:t>
      </w:r>
      <w:r>
        <w:rPr>
          <w:rStyle w:val="55"/>
          <w:rFonts w:hint="eastAsia" w:ascii="仿宋" w:hAnsi="仿宋" w:eastAsia="仿宋" w:cs="仿宋"/>
          <w:color w:val="000000" w:themeColor="text1"/>
          <w:sz w:val="24"/>
          <w:szCs w:val="24"/>
          <w:highlight w:val="none"/>
          <w:u w:val="single"/>
          <w:vertAlign w:val="superscript"/>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在中国境内生产。</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（产品名称1）</w:t>
      </w:r>
      <w:r>
        <w:rPr>
          <w:rFonts w:hint="eastAsia" w:ascii="仿宋" w:hAnsi="仿宋" w:eastAsia="仿宋" w:cs="仿宋"/>
          <w:color w:val="000000" w:themeColor="text1"/>
          <w:sz w:val="24"/>
          <w:szCs w:val="24"/>
          <w:highlight w:val="none"/>
          <w14:textFill>
            <w14:solidFill>
              <w14:schemeClr w14:val="tx1"/>
            </w14:solidFill>
          </w14:textFill>
        </w:rPr>
        <w:t>的</w:t>
      </w:r>
      <w:r>
        <w:rPr>
          <w:rStyle w:val="55"/>
          <w:rFonts w:hint="eastAsia" w:ascii="仿宋" w:hAnsi="仿宋" w:eastAsia="仿宋" w:cs="仿宋"/>
          <w:color w:val="000000" w:themeColor="text1"/>
          <w:sz w:val="24"/>
          <w:szCs w:val="24"/>
          <w:highlight w:val="none"/>
          <w:u w:val="single"/>
          <w14:textFill>
            <w14:solidFill>
              <w14:schemeClr w14:val="tx1"/>
            </w14:solidFill>
          </w14:textFill>
        </w:rPr>
        <w:t>（关键工序）</w:t>
      </w:r>
      <w:r>
        <w:rPr>
          <w:rStyle w:val="55"/>
          <w:rFonts w:hint="eastAsia" w:ascii="仿宋" w:hAnsi="仿宋" w:eastAsia="仿宋" w:cs="仿宋"/>
          <w:color w:val="000000" w:themeColor="text1"/>
          <w:sz w:val="24"/>
          <w:szCs w:val="24"/>
          <w:highlight w:val="none"/>
          <w:u w:val="single"/>
          <w:vertAlign w:val="superscript"/>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在中国境内完成。</w:t>
      </w:r>
    </w:p>
    <w:p w14:paraId="1F85C91C">
      <w:pPr>
        <w:pStyle w:val="43"/>
        <w:shd w:val="clear" w:color="auto"/>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（产品名称2）</w:t>
      </w:r>
      <w:r>
        <w:rPr>
          <w:rFonts w:hint="eastAsia" w:ascii="仿宋" w:hAnsi="仿宋" w:eastAsia="仿宋" w:cs="仿宋"/>
          <w:color w:val="000000" w:themeColor="text1"/>
          <w:sz w:val="24"/>
          <w:szCs w:val="24"/>
          <w:highlight w:val="none"/>
          <w14:textFill>
            <w14:solidFill>
              <w14:schemeClr w14:val="tx1"/>
            </w14:solidFill>
          </w14:textFill>
        </w:rPr>
        <w:t>，生产厂为</w:t>
      </w:r>
      <w:r>
        <w:rPr>
          <w:rStyle w:val="55"/>
          <w:rFonts w:hint="eastAsia" w:ascii="仿宋" w:hAnsi="仿宋" w:eastAsia="仿宋" w:cs="仿宋"/>
          <w:color w:val="000000" w:themeColor="text1"/>
          <w:sz w:val="24"/>
          <w:szCs w:val="24"/>
          <w:highlight w:val="none"/>
          <w:u w:val="single"/>
          <w14:textFill>
            <w14:solidFill>
              <w14:schemeClr w14:val="tx1"/>
            </w14:solidFill>
          </w14:textFill>
        </w:rPr>
        <w:t>（厂名）</w:t>
      </w:r>
      <w:r>
        <w:rPr>
          <w:rFonts w:hint="eastAsia" w:ascii="仿宋" w:hAnsi="仿宋" w:eastAsia="仿宋" w:cs="仿宋"/>
          <w:color w:val="000000" w:themeColor="text1"/>
          <w:sz w:val="24"/>
          <w:szCs w:val="24"/>
          <w:highlight w:val="none"/>
          <w14:textFill>
            <w14:solidFill>
              <w14:schemeClr w14:val="tx1"/>
            </w14:solidFill>
          </w14:textFill>
        </w:rPr>
        <w:t>，厂址为</w:t>
      </w:r>
      <w:r>
        <w:rPr>
          <w:rStyle w:val="55"/>
          <w:rFonts w:hint="eastAsia" w:ascii="仿宋" w:hAnsi="仿宋" w:eastAsia="仿宋" w:cs="仿宋"/>
          <w:color w:val="000000" w:themeColor="text1"/>
          <w:sz w:val="24"/>
          <w:szCs w:val="24"/>
          <w:highlight w:val="none"/>
          <w:u w:val="single"/>
          <w14:textFill>
            <w14:solidFill>
              <w14:schemeClr w14:val="tx1"/>
            </w14:solidFill>
          </w14:textFill>
        </w:rPr>
        <w:t>（生产厂址）</w:t>
      </w:r>
      <w:r>
        <w:rPr>
          <w:rFonts w:hint="eastAsia" w:ascii="仿宋" w:hAnsi="仿宋" w:eastAsia="仿宋" w:cs="仿宋"/>
          <w:color w:val="000000" w:themeColor="text1"/>
          <w:sz w:val="24"/>
          <w:szCs w:val="24"/>
          <w:highlight w:val="none"/>
          <w14:textFill>
            <w14:solidFill>
              <w14:schemeClr w14:val="tx1"/>
            </w14:solidFill>
          </w14:textFill>
        </w:rPr>
        <w:t>。</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（产品名称2）</w:t>
      </w:r>
      <w:r>
        <w:rPr>
          <w:rFonts w:hint="eastAsia" w:ascii="仿宋" w:hAnsi="仿宋" w:eastAsia="仿宋" w:cs="仿宋"/>
          <w:color w:val="000000" w:themeColor="text1"/>
          <w:sz w:val="24"/>
          <w:szCs w:val="24"/>
          <w:highlight w:val="none"/>
          <w14:textFill>
            <w14:solidFill>
              <w14:schemeClr w14:val="tx1"/>
            </w14:solidFill>
          </w14:textFill>
        </w:rPr>
        <w:t>的中国境内生产的组件成本占比≥</w:t>
      </w:r>
      <w:r>
        <w:rPr>
          <w:rStyle w:val="55"/>
          <w:rFonts w:hint="eastAsia" w:ascii="仿宋" w:hAnsi="仿宋" w:eastAsia="仿宋" w:cs="仿宋"/>
          <w:color w:val="000000" w:themeColor="text1"/>
          <w:sz w:val="24"/>
          <w:szCs w:val="24"/>
          <w:highlight w:val="none"/>
          <w:u w:val="single"/>
          <w14:textFill>
            <w14:solidFill>
              <w14:schemeClr w14:val="tx1"/>
            </w14:solidFill>
          </w14:textFill>
        </w:rPr>
        <w:t>（规定比例）</w:t>
      </w:r>
      <w:r>
        <w:rPr>
          <w:rFonts w:hint="eastAsia" w:ascii="仿宋" w:hAnsi="仿宋" w:eastAsia="仿宋" w:cs="仿宋"/>
          <w:color w:val="000000" w:themeColor="text1"/>
          <w:sz w:val="24"/>
          <w:szCs w:val="24"/>
          <w:highlight w:val="none"/>
          <w14:textFill>
            <w14:solidFill>
              <w14:schemeClr w14:val="tx1"/>
            </w14:solidFill>
          </w14:textFill>
        </w:rPr>
        <w:t>。</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（产品名称2）</w:t>
      </w:r>
      <w:r>
        <w:rPr>
          <w:rFonts w:hint="eastAsia" w:ascii="仿宋" w:hAnsi="仿宋" w:eastAsia="仿宋" w:cs="仿宋"/>
          <w:color w:val="000000" w:themeColor="text1"/>
          <w:sz w:val="24"/>
          <w:szCs w:val="24"/>
          <w:highlight w:val="none"/>
          <w14:textFill>
            <w14:solidFill>
              <w14:schemeClr w14:val="tx1"/>
            </w14:solidFill>
          </w14:textFill>
        </w:rPr>
        <w:t>的</w:t>
      </w:r>
      <w:r>
        <w:rPr>
          <w:rStyle w:val="55"/>
          <w:rFonts w:hint="eastAsia" w:ascii="仿宋" w:hAnsi="仿宋" w:eastAsia="仿宋" w:cs="仿宋"/>
          <w:color w:val="000000" w:themeColor="text1"/>
          <w:sz w:val="24"/>
          <w:szCs w:val="24"/>
          <w:highlight w:val="none"/>
          <w:u w:val="single"/>
          <w14:textFill>
            <w14:solidFill>
              <w14:schemeClr w14:val="tx1"/>
            </w14:solidFill>
          </w14:textFill>
        </w:rPr>
        <w:t>（关键组件）</w:t>
      </w:r>
      <w:r>
        <w:rPr>
          <w:rFonts w:hint="eastAsia" w:ascii="仿宋" w:hAnsi="仿宋" w:eastAsia="仿宋" w:cs="仿宋"/>
          <w:color w:val="000000" w:themeColor="text1"/>
          <w:sz w:val="24"/>
          <w:szCs w:val="24"/>
          <w:highlight w:val="none"/>
          <w14:textFill>
            <w14:solidFill>
              <w14:schemeClr w14:val="tx1"/>
            </w14:solidFill>
          </w14:textFill>
        </w:rPr>
        <w:t>在中国境内生产。</w:t>
      </w:r>
      <w:r>
        <w:rPr>
          <w:rStyle w:val="55"/>
          <w:rFonts w:hint="eastAsia" w:ascii="仿宋" w:hAnsi="仿宋" w:eastAsia="仿宋" w:cs="仿宋"/>
          <w:color w:val="000000" w:themeColor="text1"/>
          <w:sz w:val="24"/>
          <w:szCs w:val="24"/>
          <w:highlight w:val="none"/>
          <w:u w:val="single"/>
          <w14:textFill>
            <w14:solidFill>
              <w14:schemeClr w14:val="tx1"/>
            </w14:solidFill>
          </w14:textFill>
        </w:rPr>
        <w:t>（产品名称2）</w:t>
      </w:r>
      <w:r>
        <w:rPr>
          <w:rFonts w:hint="eastAsia" w:ascii="仿宋" w:hAnsi="仿宋" w:eastAsia="仿宋" w:cs="仿宋"/>
          <w:color w:val="000000" w:themeColor="text1"/>
          <w:sz w:val="24"/>
          <w:szCs w:val="24"/>
          <w:highlight w:val="none"/>
          <w14:textFill>
            <w14:solidFill>
              <w14:schemeClr w14:val="tx1"/>
            </w14:solidFill>
          </w14:textFill>
        </w:rPr>
        <w:t>的</w:t>
      </w:r>
      <w:r>
        <w:rPr>
          <w:rStyle w:val="55"/>
          <w:rFonts w:hint="eastAsia" w:ascii="仿宋" w:hAnsi="仿宋" w:eastAsia="仿宋" w:cs="仿宋"/>
          <w:color w:val="000000" w:themeColor="text1"/>
          <w:sz w:val="24"/>
          <w:szCs w:val="24"/>
          <w:highlight w:val="none"/>
          <w:u w:val="single"/>
          <w14:textFill>
            <w14:solidFill>
              <w14:schemeClr w14:val="tx1"/>
            </w14:solidFill>
          </w14:textFill>
        </w:rPr>
        <w:t>（关键工序）</w:t>
      </w:r>
      <w:r>
        <w:rPr>
          <w:rFonts w:hint="eastAsia" w:ascii="仿宋" w:hAnsi="仿宋" w:eastAsia="仿宋" w:cs="仿宋"/>
          <w:color w:val="000000" w:themeColor="text1"/>
          <w:sz w:val="24"/>
          <w:szCs w:val="24"/>
          <w:highlight w:val="none"/>
          <w14:textFill>
            <w14:solidFill>
              <w14:schemeClr w14:val="tx1"/>
            </w14:solidFill>
          </w14:textFill>
        </w:rPr>
        <w:t>在中国境内完成。</w:t>
      </w:r>
    </w:p>
    <w:p w14:paraId="520F6125">
      <w:pPr>
        <w:pStyle w:val="2"/>
        <w:shd w:val="clear"/>
        <w:spacing w:line="50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4E53A327">
      <w:pPr>
        <w:pStyle w:val="2"/>
        <w:shd w:val="clear"/>
        <w:spacing w:line="500" w:lineRule="exact"/>
        <w:ind w:right="142" w:firstLine="705" w:firstLineChars="29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本公司（单位）对上述声明内容的真实性负责。如有虚假，愿承担相应法律责任。</w:t>
      </w:r>
    </w:p>
    <w:p w14:paraId="3F29AE79">
      <w:pPr>
        <w:pStyle w:val="48"/>
        <w:shd w:val="clear"/>
        <w:rPr>
          <w:rFonts w:hint="eastAsia" w:ascii="仿宋" w:hAnsi="仿宋" w:eastAsia="仿宋" w:cs="仿宋"/>
          <w:color w:val="000000" w:themeColor="text1"/>
          <w:sz w:val="24"/>
          <w:szCs w:val="24"/>
          <w:highlight w:val="none"/>
          <w14:textFill>
            <w14:solidFill>
              <w14:schemeClr w14:val="tx1"/>
            </w14:solidFill>
          </w14:textFill>
        </w:rPr>
      </w:pPr>
    </w:p>
    <w:p w14:paraId="1D099993">
      <w:pPr>
        <w:pStyle w:val="43"/>
        <w:shd w:val="clear" w:color="auto"/>
        <w:spacing w:before="24" w:after="24" w:line="360" w:lineRule="auto"/>
        <w:ind w:right="480" w:firstLine="4440" w:firstLineChars="18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供应商（盖公章</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lang w:val="en-US" w:eastAsia="zh-CN"/>
          <w14:textFill>
            <w14:solidFill>
              <w14:schemeClr w14:val="tx1"/>
            </w14:solidFill>
          </w14:textFill>
        </w:rPr>
        <w:t>CA签章</w:t>
      </w:r>
      <w:r>
        <w:rPr>
          <w:rFonts w:hint="eastAsia" w:ascii="仿宋" w:hAnsi="仿宋" w:eastAsia="仿宋" w:cs="仿宋"/>
          <w:color w:val="000000" w:themeColor="text1"/>
          <w:sz w:val="24"/>
          <w:szCs w:val="24"/>
          <w:highlight w:val="none"/>
          <w14:textFill>
            <w14:solidFill>
              <w14:schemeClr w14:val="tx1"/>
            </w14:solidFill>
          </w14:textFill>
        </w:rPr>
        <w:t>）：      </w:t>
      </w:r>
    </w:p>
    <w:p w14:paraId="779E0EA8">
      <w:pPr>
        <w:pStyle w:val="43"/>
        <w:shd w:val="clear" w:color="auto"/>
        <w:spacing w:before="24" w:after="24" w:line="360" w:lineRule="auto"/>
        <w:ind w:right="480" w:firstLine="4440" w:firstLineChars="18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日    </w:t>
      </w:r>
    </w:p>
    <w:p w14:paraId="0685B82C">
      <w:pPr>
        <w:pStyle w:val="43"/>
        <w:shd w:val="clear" w:color="auto"/>
        <w:spacing w:before="24" w:after="24"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w:t>
      </w:r>
    </w:p>
    <w:p w14:paraId="57F93852">
      <w:pPr>
        <w:pStyle w:val="2"/>
        <w:shd w:val="clear"/>
        <w:spacing w:line="44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1.产品如有型号，请在“产品名称”栏一并填写。</w:t>
      </w:r>
    </w:p>
    <w:p w14:paraId="2C6293A6">
      <w:pPr>
        <w:pStyle w:val="2"/>
        <w:shd w:val="clear"/>
        <w:spacing w:line="44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2.生产厂名与厂址应与生产厂营业执照载明的相关信息保持一致。</w:t>
      </w:r>
    </w:p>
    <w:p w14:paraId="5F741251">
      <w:pPr>
        <w:pStyle w:val="2"/>
        <w:shd w:val="clear"/>
        <w:spacing w:line="44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3.该产品的中国境内生产的组件成本占比相关要求实施前，“规定比例”栏可不填，下同。</w:t>
      </w:r>
    </w:p>
    <w:p w14:paraId="411BF75B">
      <w:pPr>
        <w:pStyle w:val="2"/>
        <w:shd w:val="clear"/>
        <w:spacing w:line="44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4.该产品的关键组件要求实施前，“关键组件”栏可不填，下同。</w:t>
      </w:r>
    </w:p>
    <w:p w14:paraId="0AC863A7">
      <w:pPr>
        <w:pStyle w:val="2"/>
        <w:shd w:val="clear"/>
        <w:spacing w:line="440" w:lineRule="exact"/>
        <w:ind w:right="142" w:firstLine="705" w:firstLineChars="29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5.该产品的关键工序要求实施前，“关键工序”栏可不填，下同。</w:t>
      </w:r>
    </w:p>
    <w:p w14:paraId="771C8E83">
      <w:pPr>
        <w:pStyle w:val="2"/>
        <w:shd w:val="clear"/>
        <w:spacing w:line="440" w:lineRule="exact"/>
        <w:ind w:right="142" w:firstLine="705" w:firstLineChars="29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《声明函》不符合</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"https://www.gov.cn/zhengce/content/202509/content_7042999.htm" \t "_blank"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《关于在政府采购中实施本国产品标准及相关政策的通知》</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（财库〔2017〕141号）规定要求的，供应商提供的相关产品视为不符合本国产品标准。</w:t>
      </w:r>
    </w:p>
    <w:p w14:paraId="0C7A2DA9">
      <w:pPr>
        <w:shd w:val="clea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三、商务文件格式</w:t>
      </w:r>
      <w:bookmarkEnd w:id="147"/>
    </w:p>
    <w:p w14:paraId="732E8A28">
      <w:pPr>
        <w:shd w:val="clear"/>
        <w:snapToGrid w:val="0"/>
        <w:spacing w:before="120" w:beforeLines="50" w:after="50" w:line="360" w:lineRule="auto"/>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1.商务文件封面格式：</w:t>
      </w:r>
    </w:p>
    <w:p w14:paraId="580AB547">
      <w:pPr>
        <w:shd w:val="clear"/>
        <w:snapToGrid w:val="0"/>
        <w:spacing w:before="120" w:beforeLines="50" w:after="50"/>
        <w:rPr>
          <w:rFonts w:hint="eastAsia" w:ascii="仿宋" w:hAnsi="仿宋" w:eastAsia="仿宋" w:cs="仿宋"/>
          <w:bCs/>
          <w:color w:val="000000" w:themeColor="text1"/>
          <w:sz w:val="32"/>
          <w:szCs w:val="20"/>
          <w:highlight w:val="none"/>
          <w14:textFill>
            <w14:solidFill>
              <w14:schemeClr w14:val="tx1"/>
            </w14:solidFill>
          </w14:textFill>
        </w:rPr>
      </w:pPr>
    </w:p>
    <w:p w14:paraId="7A2C6E5E">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3075A8B3">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40DC04A8">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5752BB4E">
      <w:pPr>
        <w:shd w:val="clea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投标文件</w:t>
      </w:r>
    </w:p>
    <w:p w14:paraId="28D8E0EB">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48247B3C">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6241D142">
      <w:pPr>
        <w:shd w:val="clear"/>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商务文件</w:t>
      </w:r>
    </w:p>
    <w:p w14:paraId="4D8FE976">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17B8F09A">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p>
    <w:p w14:paraId="4C5529ED">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p>
    <w:p w14:paraId="49A59C4E">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p>
    <w:p w14:paraId="78431D45">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项目名称：</w:t>
      </w:r>
    </w:p>
    <w:p w14:paraId="03AA91D1">
      <w:pPr>
        <w:shd w:val="clear"/>
        <w:snapToGrid w:val="0"/>
        <w:spacing w:before="120" w:beforeLines="50" w:after="50"/>
        <w:ind w:firstLine="540" w:firstLineChars="225"/>
        <w:rPr>
          <w:rFonts w:hint="eastAsia" w:ascii="仿宋" w:hAnsi="仿宋" w:eastAsia="仿宋" w:cs="仿宋"/>
          <w:bCs/>
          <w:color w:val="000000" w:themeColor="text1"/>
          <w:sz w:val="24"/>
          <w:szCs w:val="20"/>
          <w:highlight w:val="none"/>
          <w14:textFill>
            <w14:solidFill>
              <w14:schemeClr w14:val="tx1"/>
            </w14:solidFill>
          </w14:textFill>
        </w:rPr>
      </w:pPr>
    </w:p>
    <w:p w14:paraId="13714339">
      <w:pPr>
        <w:shd w:val="clear"/>
        <w:snapToGrid w:val="0"/>
        <w:spacing w:before="120" w:beforeLines="50" w:after="50"/>
        <w:ind w:firstLine="540" w:firstLineChars="225"/>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项目编号：</w:t>
      </w:r>
    </w:p>
    <w:p w14:paraId="7CE852E7">
      <w:pPr>
        <w:shd w:val="clear"/>
        <w:snapToGrid w:val="0"/>
        <w:spacing w:before="120" w:beforeLines="50" w:after="50"/>
        <w:ind w:firstLine="540" w:firstLineChars="225"/>
        <w:rPr>
          <w:rFonts w:hint="eastAsia" w:ascii="仿宋" w:hAnsi="仿宋" w:eastAsia="仿宋" w:cs="仿宋"/>
          <w:bCs/>
          <w:color w:val="000000" w:themeColor="text1"/>
          <w:sz w:val="24"/>
          <w:szCs w:val="20"/>
          <w:highlight w:val="none"/>
          <w14:textFill>
            <w14:solidFill>
              <w14:schemeClr w14:val="tx1"/>
            </w14:solidFill>
          </w14:textFill>
        </w:rPr>
      </w:pPr>
    </w:p>
    <w:p w14:paraId="2EA2502E">
      <w:pPr>
        <w:pStyle w:val="8"/>
        <w:shd w:val="clear"/>
        <w:snapToGrid w:val="0"/>
        <w:spacing w:before="50" w:after="50"/>
        <w:ind w:firstLine="540" w:firstLineChars="22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p>
    <w:p w14:paraId="7FACBBE2">
      <w:pPr>
        <w:pStyle w:val="8"/>
        <w:shd w:val="clear"/>
        <w:snapToGrid w:val="0"/>
        <w:spacing w:before="50" w:after="50"/>
        <w:ind w:firstLine="540" w:firstLineChars="225"/>
        <w:rPr>
          <w:rFonts w:hint="eastAsia" w:ascii="仿宋" w:hAnsi="仿宋" w:eastAsia="仿宋" w:cs="仿宋"/>
          <w:bCs/>
          <w:color w:val="000000" w:themeColor="text1"/>
          <w:sz w:val="24"/>
          <w:szCs w:val="24"/>
          <w:highlight w:val="none"/>
          <w14:textFill>
            <w14:solidFill>
              <w14:schemeClr w14:val="tx1"/>
            </w14:solidFill>
          </w14:textFill>
        </w:rPr>
      </w:pPr>
    </w:p>
    <w:p w14:paraId="70863A3A">
      <w:pPr>
        <w:pStyle w:val="8"/>
        <w:shd w:val="clear"/>
        <w:snapToGrid w:val="0"/>
        <w:spacing w:before="50" w:after="50"/>
        <w:ind w:firstLine="960" w:firstLineChars="400"/>
        <w:rPr>
          <w:rFonts w:hint="eastAsia" w:ascii="仿宋" w:hAnsi="仿宋" w:eastAsia="仿宋" w:cs="仿宋"/>
          <w:bCs/>
          <w:color w:val="000000" w:themeColor="text1"/>
          <w:sz w:val="24"/>
          <w:szCs w:val="24"/>
          <w:highlight w:val="none"/>
          <w14:textFill>
            <w14:solidFill>
              <w14:schemeClr w14:val="tx1"/>
            </w14:solidFill>
          </w14:textFill>
        </w:rPr>
      </w:pPr>
    </w:p>
    <w:p w14:paraId="78DB1C73">
      <w:pPr>
        <w:shd w:val="clear"/>
        <w:snapToGrid w:val="0"/>
        <w:spacing w:before="120" w:beforeLines="50" w:after="50"/>
        <w:ind w:firstLine="64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1BEE75F9">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538C9BB8">
      <w:pPr>
        <w:shd w:val="clear"/>
        <w:snapToGrid w:val="0"/>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br w:type="page"/>
      </w:r>
      <w:r>
        <w:rPr>
          <w:rFonts w:hint="eastAsia" w:ascii="仿宋" w:hAnsi="仿宋" w:eastAsia="仿宋" w:cs="仿宋"/>
          <w:b/>
          <w:bCs/>
          <w:color w:val="000000" w:themeColor="text1"/>
          <w:sz w:val="24"/>
          <w:highlight w:val="none"/>
          <w14:textFill>
            <w14:solidFill>
              <w14:schemeClr w14:val="tx1"/>
            </w14:solidFill>
          </w14:textFill>
        </w:rPr>
        <w:t>2.商务文件目录</w:t>
      </w:r>
    </w:p>
    <w:p w14:paraId="015B6B22">
      <w:pPr>
        <w:shd w:val="clear"/>
        <w:snapToGrid w:val="0"/>
        <w:spacing w:before="50" w:after="120" w:afterLines="50" w:line="360" w:lineRule="auto"/>
        <w:ind w:firstLine="480"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根据招标文件规定及投标人提供的材料自行编写目录。</w:t>
      </w:r>
    </w:p>
    <w:p w14:paraId="679FC8F2">
      <w:pPr>
        <w:shd w:val="clear"/>
        <w:snapToGrid w:val="0"/>
        <w:spacing w:before="50" w:after="120" w:afterLines="50"/>
        <w:jc w:val="left"/>
        <w:rPr>
          <w:rFonts w:hint="eastAsia" w:ascii="仿宋" w:hAnsi="仿宋" w:eastAsia="仿宋" w:cs="仿宋"/>
          <w:color w:val="000000" w:themeColor="text1"/>
          <w:highlight w:val="none"/>
          <w14:textFill>
            <w14:solidFill>
              <w14:schemeClr w14:val="tx1"/>
            </w14:solidFill>
          </w14:textFill>
        </w:rPr>
      </w:pPr>
    </w:p>
    <w:p w14:paraId="5E698158">
      <w:pPr>
        <w:shd w:val="clear"/>
        <w:snapToGrid w:val="0"/>
        <w:spacing w:before="120" w:beforeLines="50" w:after="50"/>
        <w:jc w:val="lef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3.投标人参加本项目无围标串标行为的承诺</w:t>
      </w:r>
      <w:r>
        <w:rPr>
          <w:rFonts w:hint="eastAsia" w:ascii="仿宋" w:hAnsi="仿宋" w:eastAsia="仿宋" w:cs="仿宋"/>
          <w:b/>
          <w:color w:val="000000" w:themeColor="text1"/>
          <w:sz w:val="24"/>
          <w:highlight w:val="none"/>
          <w:lang w:val="en-US" w:eastAsia="zh-CN"/>
          <w14:textFill>
            <w14:solidFill>
              <w14:schemeClr w14:val="tx1"/>
            </w14:solidFill>
          </w14:textFill>
        </w:rPr>
        <w:t>格式</w:t>
      </w:r>
    </w:p>
    <w:p w14:paraId="5CA56CEA">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07F7FB5F">
      <w:pPr>
        <w:shd w:val="clear"/>
        <w:spacing w:line="360" w:lineRule="auto"/>
        <w:ind w:left="420"/>
        <w:contextualSpacing/>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pacing w:val="-11"/>
          <w:sz w:val="44"/>
          <w:szCs w:val="44"/>
          <w:highlight w:val="none"/>
          <w14:textFill>
            <w14:solidFill>
              <w14:schemeClr w14:val="tx1"/>
            </w14:solidFill>
          </w14:textFill>
        </w:rPr>
        <w:t>投标人参加本项目无围标串标行为的承诺函</w:t>
      </w:r>
    </w:p>
    <w:p w14:paraId="13FE3290">
      <w:pPr>
        <w:shd w:val="clear"/>
        <w:spacing w:line="440" w:lineRule="exact"/>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一、我方承诺无下列相互串通投标的情形：</w:t>
      </w:r>
    </w:p>
    <w:p w14:paraId="509270B5">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1.不同投标人的投标文件由同一单位或者个人编制；</w:t>
      </w:r>
    </w:p>
    <w:p w14:paraId="005F7348">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2.不同投标人委托同一单位或者个人办理投标事宜；</w:t>
      </w:r>
    </w:p>
    <w:p w14:paraId="1FF6F15D">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3.不同的投标人的投标文件载明的项目管理员为同一个人；</w:t>
      </w:r>
    </w:p>
    <w:p w14:paraId="530D3AA5">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4.不同投标人的投标文件异常一致或者投标报价呈规律性差异；</w:t>
      </w:r>
    </w:p>
    <w:p w14:paraId="10B9B1AE">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5.不同投标人的投标文件相互混装；</w:t>
      </w:r>
    </w:p>
    <w:p w14:paraId="4E0ACDD3">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6.不同投标人的投标保证金从同一单位或者个人账户转出。</w:t>
      </w:r>
    </w:p>
    <w:p w14:paraId="517035D2">
      <w:pPr>
        <w:shd w:val="clear"/>
        <w:spacing w:line="44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二、我方承诺无下列恶意串通的情形：</w:t>
      </w:r>
    </w:p>
    <w:p w14:paraId="5B777E5C">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1.投标人直接或者间接从采购人或者采购代理机构处获得其他投标人的相关信息并修改其投标文件或者响应文件；</w:t>
      </w:r>
    </w:p>
    <w:p w14:paraId="2D4E5DEC">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2.投标人按照采购人或者采购代理机构的授意撤换、修改投标文件或者响应文件；</w:t>
      </w:r>
    </w:p>
    <w:p w14:paraId="5A8E3603">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3.投标人之间协商报价、技术方案等投标文件或者响应文件的实质性内容；</w:t>
      </w:r>
    </w:p>
    <w:p w14:paraId="23B125DA">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4.属于同一集团、协会、商会等组织成员的投标人按照该组织要求协同参加政府采购活动；</w:t>
      </w:r>
    </w:p>
    <w:p w14:paraId="4F954521">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3506CB70">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6.投标人之间商定部分投标人放弃参加政府采购活动或者放弃中标；</w:t>
      </w:r>
    </w:p>
    <w:p w14:paraId="0317D846">
      <w:pPr>
        <w:shd w:val="clear"/>
        <w:spacing w:line="440" w:lineRule="exact"/>
        <w:ind w:firstLine="470" w:firstLineChars="196"/>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435757C1">
      <w:pPr>
        <w:shd w:val="clear"/>
        <w:spacing w:line="440" w:lineRule="exact"/>
        <w:ind w:firstLine="472" w:firstLineChars="196"/>
        <w:contextualSpacing/>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04378AD5">
      <w:pPr>
        <w:pStyle w:val="26"/>
        <w:shd w:val="clear"/>
        <w:spacing w:line="440" w:lineRule="exact"/>
        <w:ind w:firstLine="6840" w:firstLineChars="2850"/>
        <w:contextualSpacing/>
        <w:rPr>
          <w:rFonts w:hint="eastAsia" w:ascii="仿宋" w:hAnsi="仿宋" w:eastAsia="仿宋" w:cs="仿宋"/>
          <w:color w:val="000000" w:themeColor="text1"/>
          <w:sz w:val="24"/>
          <w:szCs w:val="24"/>
          <w:highlight w:val="none"/>
          <w14:textFill>
            <w14:solidFill>
              <w14:schemeClr w14:val="tx1"/>
            </w14:solidFill>
          </w14:textFill>
        </w:rPr>
      </w:pPr>
    </w:p>
    <w:p w14:paraId="485999BD">
      <w:pPr>
        <w:pStyle w:val="26"/>
        <w:shd w:val="clear"/>
        <w:spacing w:line="440" w:lineRule="exact"/>
        <w:contextualSpacing/>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投标人名称（公章</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lang w:val="en-US" w:eastAsia="zh-CN"/>
          <w14:textFill>
            <w14:solidFill>
              <w14:schemeClr w14:val="tx1"/>
            </w14:solidFill>
          </w14:textFill>
        </w:rPr>
        <w:t>CA签章</w:t>
      </w:r>
      <w:r>
        <w:rPr>
          <w:rFonts w:hint="eastAsia" w:ascii="仿宋" w:hAnsi="仿宋" w:eastAsia="仿宋" w:cs="仿宋"/>
          <w:color w:val="000000" w:themeColor="text1"/>
          <w:sz w:val="24"/>
          <w:szCs w:val="24"/>
          <w:highlight w:val="none"/>
          <w14:textFill>
            <w14:solidFill>
              <w14:schemeClr w14:val="tx1"/>
            </w14:solidFill>
          </w14:textFill>
        </w:rPr>
        <w:t>）：</w:t>
      </w:r>
    </w:p>
    <w:p w14:paraId="5F535FFD">
      <w:pPr>
        <w:pStyle w:val="26"/>
        <w:shd w:val="clear"/>
        <w:spacing w:line="440" w:lineRule="exact"/>
        <w:ind w:firstLine="4320" w:firstLineChars="1800"/>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6EAC65E7">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4338FBFA">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3A4836EC">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267C656B">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7FC0D979">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p>
    <w:p w14:paraId="61E8EB30">
      <w:pPr>
        <w:shd w:val="clear"/>
        <w:snapToGrid w:val="0"/>
        <w:spacing w:before="120" w:beforeLines="50" w:after="50"/>
        <w:jc w:val="left"/>
        <w:rPr>
          <w:rFonts w:hint="eastAsia" w:ascii="仿宋" w:hAnsi="仿宋" w:eastAsia="仿宋" w:cs="仿宋"/>
          <w:b/>
          <w:color w:val="000000" w:themeColor="text1"/>
          <w:sz w:val="24"/>
          <w:szCs w:val="20"/>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4.法定代表人身份证明</w:t>
      </w:r>
      <w:r>
        <w:rPr>
          <w:rFonts w:hint="eastAsia" w:ascii="仿宋" w:hAnsi="仿宋" w:eastAsia="仿宋" w:cs="仿宋"/>
          <w:b/>
          <w:color w:val="000000" w:themeColor="text1"/>
          <w:sz w:val="24"/>
          <w:highlight w:val="none"/>
          <w:lang w:val="en-US" w:eastAsia="zh-CN"/>
          <w14:textFill>
            <w14:solidFill>
              <w14:schemeClr w14:val="tx1"/>
            </w14:solidFill>
          </w14:textFill>
        </w:rPr>
        <w:t>格式</w:t>
      </w:r>
    </w:p>
    <w:p w14:paraId="41F2012A">
      <w:pPr>
        <w:shd w:val="clear"/>
        <w:spacing w:before="240" w:beforeLines="100" w:after="120" w:afterLines="50"/>
        <w:ind w:left="54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法定代表人身份证明</w:t>
      </w:r>
    </w:p>
    <w:p w14:paraId="4E59BB09">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p>
    <w:p w14:paraId="3E367897">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14:paraId="1FC2A934">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姓名：性别：</w:t>
      </w:r>
    </w:p>
    <w:p w14:paraId="07E5A552">
      <w:pPr>
        <w:shd w:val="clear"/>
        <w:spacing w:line="500" w:lineRule="exact"/>
        <w:ind w:left="54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年龄：职务：</w:t>
      </w:r>
    </w:p>
    <w:p w14:paraId="79BB30B7">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14:paraId="48C42591">
      <w:pPr>
        <w:shd w:val="clear"/>
        <w:spacing w:line="50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（投标人名称）</w:t>
      </w:r>
      <w:r>
        <w:rPr>
          <w:rFonts w:hint="eastAsia" w:ascii="仿宋" w:hAnsi="仿宋" w:eastAsia="仿宋" w:cs="仿宋"/>
          <w:color w:val="000000" w:themeColor="text1"/>
          <w:sz w:val="24"/>
          <w:highlight w:val="none"/>
          <w14:textFill>
            <w14:solidFill>
              <w14:schemeClr w14:val="tx1"/>
            </w14:solidFill>
          </w14:textFill>
        </w:rPr>
        <w:t>的法定代表人。</w:t>
      </w:r>
    </w:p>
    <w:p w14:paraId="737E30FB">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14:paraId="5F278C5A">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p>
    <w:p w14:paraId="553761EC">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p>
    <w:p w14:paraId="34BF2CAB">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附件：法定代表人有效身份证正反面复印件</w:t>
      </w:r>
    </w:p>
    <w:p w14:paraId="185037E4">
      <w:pPr>
        <w:shd w:val="clear"/>
        <w:spacing w:line="500" w:lineRule="exact"/>
        <w:ind w:left="540"/>
        <w:rPr>
          <w:rFonts w:hint="eastAsia" w:ascii="仿宋" w:hAnsi="仿宋" w:eastAsia="仿宋" w:cs="仿宋"/>
          <w:color w:val="000000" w:themeColor="text1"/>
          <w:sz w:val="24"/>
          <w:highlight w:val="none"/>
          <w14:textFill>
            <w14:solidFill>
              <w14:schemeClr w14:val="tx1"/>
            </w14:solidFill>
          </w14:textFill>
        </w:rPr>
      </w:pPr>
    </w:p>
    <w:p w14:paraId="64A88870">
      <w:pPr>
        <w:shd w:val="clear"/>
        <w:spacing w:line="500" w:lineRule="exact"/>
        <w:ind w:left="54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14:textFill>
            <w14:solidFill>
              <w14:schemeClr w14:val="tx1"/>
            </w14:solidFill>
          </w14:textFill>
        </w:rPr>
        <w:t>电子签章</w:t>
      </w:r>
      <w:r>
        <w:rPr>
          <w:rFonts w:hint="eastAsia" w:ascii="仿宋" w:hAnsi="仿宋" w:eastAsia="仿宋" w:cs="仿宋"/>
          <w:color w:val="000000" w:themeColor="text1"/>
          <w:sz w:val="24"/>
          <w:highlight w:val="none"/>
          <w14:textFill>
            <w14:solidFill>
              <w14:schemeClr w14:val="tx1"/>
            </w14:solidFill>
          </w14:textFill>
        </w:rPr>
        <w:t>）</w:t>
      </w:r>
    </w:p>
    <w:p w14:paraId="0E2B93F2">
      <w:pPr>
        <w:shd w:val="clear"/>
        <w:wordWrap w:val="0"/>
        <w:snapToGrid w:val="0"/>
        <w:spacing w:before="120" w:beforeLines="50" w:after="50"/>
        <w:ind w:left="54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57DD06AD">
      <w:pPr>
        <w:shd w:val="clear"/>
        <w:snapToGrid w:val="0"/>
        <w:spacing w:before="120" w:beforeLines="50" w:after="50"/>
        <w:jc w:val="center"/>
        <w:rPr>
          <w:rFonts w:hint="eastAsia" w:ascii="仿宋" w:hAnsi="仿宋" w:eastAsia="仿宋" w:cs="仿宋"/>
          <w:b/>
          <w:color w:val="000000" w:themeColor="text1"/>
          <w:sz w:val="24"/>
          <w:highlight w:val="none"/>
          <w14:textFill>
            <w14:solidFill>
              <w14:schemeClr w14:val="tx1"/>
            </w14:solidFill>
          </w14:textFill>
        </w:rPr>
      </w:pPr>
    </w:p>
    <w:p w14:paraId="77A4B23A">
      <w:pPr>
        <w:shd w:val="clear"/>
        <w:snapToGrid w:val="0"/>
        <w:spacing w:before="120" w:beforeLines="50" w:after="50"/>
        <w:jc w:val="left"/>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注：自然人投标的无需提供</w:t>
      </w:r>
    </w:p>
    <w:p w14:paraId="2E862AAA">
      <w:pPr>
        <w:shd w:val="clear"/>
        <w:snapToGrid w:val="0"/>
        <w:spacing w:before="120" w:beforeLines="50" w:after="50"/>
        <w:jc w:val="left"/>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5.授权委托书格式</w:t>
      </w:r>
    </w:p>
    <w:p w14:paraId="32E1BC21">
      <w:pPr>
        <w:shd w:val="clear"/>
        <w:snapToGrid w:val="0"/>
        <w:spacing w:before="120" w:beforeLines="50" w:after="50"/>
        <w:jc w:val="center"/>
        <w:rPr>
          <w:rFonts w:hint="eastAsia" w:ascii="仿宋" w:hAnsi="仿宋" w:eastAsia="仿宋" w:cs="仿宋"/>
          <w:b/>
          <w:color w:val="000000" w:themeColor="text1"/>
          <w:sz w:val="44"/>
          <w:szCs w:val="44"/>
          <w:highlight w:val="none"/>
          <w14:textFill>
            <w14:solidFill>
              <w14:schemeClr w14:val="tx1"/>
            </w14:solidFill>
          </w14:textFill>
        </w:rPr>
      </w:pPr>
    </w:p>
    <w:p w14:paraId="683D317F">
      <w:pPr>
        <w:shd w:val="clear"/>
        <w:spacing w:line="360" w:lineRule="auto"/>
        <w:contextualSpacing/>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授权委托书</w:t>
      </w:r>
    </w:p>
    <w:p w14:paraId="41371271">
      <w:pPr>
        <w:shd w:val="clear"/>
        <w:spacing w:line="360" w:lineRule="auto"/>
        <w:contextualSpacing/>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（非联合体投标格式）</w:t>
      </w:r>
    </w:p>
    <w:p w14:paraId="2ADCEF04">
      <w:pPr>
        <w:shd w:val="clear"/>
        <w:spacing w:line="360" w:lineRule="auto"/>
        <w:contextualSpacing/>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（如有委托时）</w:t>
      </w:r>
    </w:p>
    <w:p w14:paraId="6438905A">
      <w:pPr>
        <w:shd w:val="clear"/>
        <w:spacing w:line="440" w:lineRule="exact"/>
        <w:contextualSpacing/>
        <w:jc w:val="center"/>
        <w:rPr>
          <w:rFonts w:hint="eastAsia" w:ascii="仿宋" w:hAnsi="仿宋" w:eastAsia="仿宋" w:cs="仿宋"/>
          <w:b/>
          <w:color w:val="000000" w:themeColor="text1"/>
          <w:sz w:val="24"/>
          <w:highlight w:val="none"/>
          <w14:textFill>
            <w14:solidFill>
              <w14:schemeClr w14:val="tx1"/>
            </w14:solidFill>
          </w14:textFill>
        </w:rPr>
      </w:pPr>
    </w:p>
    <w:p w14:paraId="2BC77B98">
      <w:pPr>
        <w:shd w:val="clear"/>
        <w:spacing w:line="440" w:lineRule="exact"/>
        <w:contextualSpacing/>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14:textFill>
            <w14:solidFill>
              <w14:schemeClr w14:val="tx1"/>
            </w14:solidFill>
          </w14:textFill>
        </w:rPr>
        <w:t>采购人名称</w:t>
      </w:r>
    </w:p>
    <w:p w14:paraId="3D0CBD13">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（投标人名称）</w:t>
      </w:r>
      <w:r>
        <w:rPr>
          <w:rFonts w:hint="eastAsia" w:ascii="仿宋" w:hAnsi="仿宋" w:eastAsia="仿宋" w:cs="仿宋"/>
          <w:color w:val="000000" w:themeColor="text1"/>
          <w:sz w:val="24"/>
          <w:highlight w:val="none"/>
          <w14:textFill>
            <w14:solidFill>
              <w14:schemeClr w14:val="tx1"/>
            </w14:solidFill>
          </w14:textFill>
        </w:rPr>
        <w:t>的法定代表人，现授权委托</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以我方的名义参加项目（项目编号：）的投标活动，并代表我方全权办理针对上述项目的所有采购程序和环节的具体事务和签署相关文件。</w:t>
      </w:r>
    </w:p>
    <w:p w14:paraId="0C30D3D4">
      <w:pPr>
        <w:shd w:val="clear"/>
        <w:spacing w:line="440" w:lineRule="exact"/>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我方对委托代理人的签字事项负全部责任。</w:t>
      </w:r>
    </w:p>
    <w:p w14:paraId="6B9D9D33">
      <w:pPr>
        <w:shd w:val="clear"/>
        <w:spacing w:line="440" w:lineRule="exact"/>
        <w:ind w:firstLine="480"/>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B33308D">
      <w:pPr>
        <w:shd w:val="clear"/>
        <w:spacing w:line="440" w:lineRule="exact"/>
        <w:ind w:firstLine="480"/>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委托代理人无转委托权，特此委托。</w:t>
      </w:r>
    </w:p>
    <w:p w14:paraId="049148E5">
      <w:pPr>
        <w:shd w:val="clear"/>
        <w:spacing w:line="440" w:lineRule="exact"/>
        <w:ind w:firstLine="480"/>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附：法定代表人身份证明及委托代理人有效身份证正反面复印件</w:t>
      </w:r>
    </w:p>
    <w:p w14:paraId="263F6A36">
      <w:pPr>
        <w:shd w:val="clear"/>
        <w:spacing w:line="440" w:lineRule="exact"/>
        <w:contextualSpacing/>
        <w:rPr>
          <w:rFonts w:hint="eastAsia" w:ascii="仿宋" w:hAnsi="仿宋" w:eastAsia="仿宋" w:cs="仿宋"/>
          <w:color w:val="000000" w:themeColor="text1"/>
          <w:sz w:val="24"/>
          <w:highlight w:val="none"/>
          <w14:textFill>
            <w14:solidFill>
              <w14:schemeClr w14:val="tx1"/>
            </w14:solidFill>
          </w14:textFill>
        </w:rPr>
      </w:pPr>
    </w:p>
    <w:p w14:paraId="0C7842E2">
      <w:pPr>
        <w:shd w:val="clear"/>
        <w:spacing w:line="440" w:lineRule="exact"/>
        <w:contextualSpacing/>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委托代理人（签字）：法定代表人（签字或者盖章）：</w:t>
      </w:r>
    </w:p>
    <w:p w14:paraId="1DE910F7">
      <w:pPr>
        <w:shd w:val="clear"/>
        <w:spacing w:line="440" w:lineRule="exact"/>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委托代理人身份证号码：</w:t>
      </w:r>
    </w:p>
    <w:p w14:paraId="568D3F3A">
      <w:pPr>
        <w:shd w:val="clear"/>
        <w:spacing w:line="440" w:lineRule="exact"/>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z w:val="24"/>
          <w:highlight w:val="none"/>
          <w14:textFill>
            <w14:solidFill>
              <w14:schemeClr w14:val="tx1"/>
            </w14:solidFill>
          </w14:textFill>
        </w:rPr>
        <w:t>：</w:t>
      </w:r>
    </w:p>
    <w:p w14:paraId="1157802F">
      <w:pPr>
        <w:shd w:val="clear"/>
        <w:spacing w:line="440" w:lineRule="exact"/>
        <w:contextualSpacing/>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32B5F12C">
      <w:pPr>
        <w:shd w:val="clear"/>
        <w:spacing w:line="440" w:lineRule="exact"/>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w:t>
      </w:r>
      <w:bookmarkStart w:id="148" w:name="_Hlk65851555"/>
      <w:bookmarkStart w:id="149" w:name="_Hlk65851620"/>
      <w:r>
        <w:rPr>
          <w:rFonts w:hint="eastAsia" w:ascii="仿宋" w:hAnsi="仿宋" w:eastAsia="仿宋" w:cs="仿宋"/>
          <w:color w:val="000000" w:themeColor="text1"/>
          <w:sz w:val="24"/>
          <w:highlight w:val="none"/>
          <w14:textFill>
            <w14:solidFill>
              <w14:schemeClr w14:val="tx1"/>
            </w14:solidFill>
          </w14:textFill>
        </w:rPr>
        <w:t>法定代表人必须在授权委托书上亲笔签字或者盖章，</w:t>
      </w:r>
      <w:bookmarkEnd w:id="148"/>
      <w:r>
        <w:rPr>
          <w:rFonts w:hint="eastAsia" w:ascii="仿宋" w:hAnsi="仿宋" w:eastAsia="仿宋" w:cs="仿宋"/>
          <w:color w:val="000000" w:themeColor="text1"/>
          <w:sz w:val="24"/>
          <w:highlight w:val="none"/>
          <w14:textFill>
            <w14:solidFill>
              <w14:schemeClr w14:val="tx1"/>
            </w14:solidFill>
          </w14:textFill>
        </w:rPr>
        <w:t>委托代理人必须在授权委托书上亲笔签字，</w:t>
      </w:r>
      <w:r>
        <w:rPr>
          <w:rFonts w:hint="eastAsia" w:ascii="仿宋" w:hAnsi="仿宋" w:eastAsia="仿宋" w:cs="仿宋"/>
          <w:b/>
          <w:bCs/>
          <w:color w:val="000000" w:themeColor="text1"/>
          <w:sz w:val="24"/>
          <w:highlight w:val="none"/>
          <w14:textFill>
            <w14:solidFill>
              <w14:schemeClr w14:val="tx1"/>
            </w14:solidFill>
          </w14:textFill>
        </w:rPr>
        <w:t>否则按无效投标处理</w:t>
      </w:r>
      <w:r>
        <w:rPr>
          <w:rFonts w:hint="eastAsia" w:ascii="仿宋" w:hAnsi="仿宋" w:eastAsia="仿宋" w:cs="仿宋"/>
          <w:color w:val="000000" w:themeColor="text1"/>
          <w:sz w:val="24"/>
          <w:highlight w:val="none"/>
          <w14:textFill>
            <w14:solidFill>
              <w14:schemeClr w14:val="tx1"/>
            </w14:solidFill>
          </w14:textFill>
        </w:rPr>
        <w:t>；</w:t>
      </w:r>
      <w:bookmarkEnd w:id="149"/>
    </w:p>
    <w:p w14:paraId="3335EF80">
      <w:pPr>
        <w:shd w:val="clear"/>
        <w:spacing w:line="44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2.法人、其他组织投标时“我方”是指“我单位”，自然人投标时“我方”是指“本人”。</w:t>
      </w:r>
    </w:p>
    <w:p w14:paraId="60261099">
      <w:pPr>
        <w:shd w:val="clear"/>
        <w:snapToGrid w:val="0"/>
        <w:spacing w:before="120" w:beforeLines="50" w:after="50"/>
        <w:ind w:firstLine="566" w:firstLineChars="236"/>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授权委托书</w:t>
      </w:r>
    </w:p>
    <w:p w14:paraId="6797F8E7">
      <w:pPr>
        <w:shd w:val="clear"/>
        <w:snapToGrid w:val="0"/>
        <w:spacing w:before="120" w:beforeLines="50" w:after="50"/>
        <w:ind w:firstLine="755" w:firstLineChars="236"/>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（联合体投标格式）</w:t>
      </w:r>
    </w:p>
    <w:p w14:paraId="70775EF1">
      <w:pPr>
        <w:shd w:val="clear"/>
        <w:snapToGrid w:val="0"/>
        <w:spacing w:before="120" w:beforeLines="50" w:after="50"/>
        <w:ind w:firstLine="755" w:firstLineChars="236"/>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（如有委托时）</w:t>
      </w:r>
    </w:p>
    <w:p w14:paraId="2BD8A1F0">
      <w:pPr>
        <w:shd w:val="clear"/>
        <w:spacing w:line="440" w:lineRule="exact"/>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14:textFill>
            <w14:solidFill>
              <w14:schemeClr w14:val="tx1"/>
            </w14:solidFill>
          </w14:textFill>
        </w:rPr>
        <w:t>采购人名称</w:t>
      </w:r>
      <w:r>
        <w:rPr>
          <w:rFonts w:hint="eastAsia" w:ascii="仿宋" w:hAnsi="仿宋" w:eastAsia="仿宋" w:cs="仿宋"/>
          <w:color w:val="000000" w:themeColor="text1"/>
          <w:sz w:val="24"/>
          <w:highlight w:val="none"/>
          <w14:textFill>
            <w14:solidFill>
              <w14:schemeClr w14:val="tx1"/>
            </w14:solidFill>
          </w14:textFill>
        </w:rPr>
        <w:t>：</w:t>
      </w:r>
    </w:p>
    <w:p w14:paraId="4F3D4CB6">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w:t>
      </w:r>
      <w:r>
        <w:rPr>
          <w:rFonts w:hint="eastAsia" w:ascii="仿宋" w:hAnsi="仿宋" w:eastAsia="仿宋" w:cs="仿宋"/>
          <w:color w:val="000000" w:themeColor="text1"/>
          <w:sz w:val="24"/>
          <w:highlight w:val="none"/>
          <w:u w:val="single"/>
          <w14:textFill>
            <w14:solidFill>
              <w14:schemeClr w14:val="tx1"/>
            </w14:solidFill>
          </w14:textFill>
        </w:rPr>
        <w:t>（牵头人名称）</w:t>
      </w:r>
      <w:r>
        <w:rPr>
          <w:rFonts w:hint="eastAsia" w:ascii="仿宋" w:hAnsi="仿宋" w:eastAsia="仿宋" w:cs="仿宋"/>
          <w:color w:val="000000" w:themeColor="text1"/>
          <w:sz w:val="24"/>
          <w:highlight w:val="none"/>
          <w14:textFill>
            <w14:solidFill>
              <w14:schemeClr w14:val="tx1"/>
            </w14:solidFill>
          </w14:textFill>
        </w:rPr>
        <w:t>与</w:t>
      </w:r>
      <w:r>
        <w:rPr>
          <w:rFonts w:hint="eastAsia" w:ascii="仿宋" w:hAnsi="仿宋" w:eastAsia="仿宋" w:cs="仿宋"/>
          <w:color w:val="000000" w:themeColor="text1"/>
          <w:sz w:val="24"/>
          <w:highlight w:val="none"/>
          <w:u w:val="single"/>
          <w14:textFill>
            <w14:solidFill>
              <w14:schemeClr w14:val="tx1"/>
            </w14:solidFill>
          </w14:textFill>
        </w:rPr>
        <w:t>（联合体其他成员名称）</w:t>
      </w:r>
      <w:r>
        <w:rPr>
          <w:rFonts w:hint="eastAsia" w:ascii="仿宋" w:hAnsi="仿宋" w:eastAsia="仿宋" w:cs="仿宋"/>
          <w:color w:val="000000" w:themeColor="text1"/>
          <w:sz w:val="24"/>
          <w:highlight w:val="none"/>
          <w14:textFill>
            <w14:solidFill>
              <w14:schemeClr w14:val="tx1"/>
            </w14:solidFill>
          </w14:textFill>
        </w:rPr>
        <w:t>签订的《联合体投标协议书》的内容，</w:t>
      </w:r>
      <w:r>
        <w:rPr>
          <w:rFonts w:hint="eastAsia" w:ascii="仿宋" w:hAnsi="仿宋" w:eastAsia="仿宋" w:cs="仿宋"/>
          <w:color w:val="000000" w:themeColor="text1"/>
          <w:sz w:val="24"/>
          <w:highlight w:val="none"/>
          <w:u w:val="single"/>
          <w14:textFill>
            <w14:solidFill>
              <w14:schemeClr w14:val="tx1"/>
            </w14:solidFill>
          </w14:textFill>
        </w:rPr>
        <w:t>（牵头人名称）</w:t>
      </w:r>
      <w:r>
        <w:rPr>
          <w:rFonts w:hint="eastAsia" w:ascii="仿宋" w:hAnsi="仿宋" w:eastAsia="仿宋" w:cs="仿宋"/>
          <w:color w:val="000000" w:themeColor="text1"/>
          <w:sz w:val="24"/>
          <w:highlight w:val="none"/>
          <w14:textFill>
            <w14:solidFill>
              <w14:schemeClr w14:val="tx1"/>
            </w14:solidFill>
          </w14:textFill>
        </w:rPr>
        <w:t>的法定代表人</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现授权委托</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以我方的名义参加项目（项目编号：）的投标活动，并代表我方全权办理针对上述项目的所有采购程序和环节的具体事务和签署相关文件。</w:t>
      </w:r>
    </w:p>
    <w:p w14:paraId="0D4CFB20">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我方对委托代理人的签字事项负全部责任。</w:t>
      </w:r>
    </w:p>
    <w:p w14:paraId="433F593C">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8337BE">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委托代理人无转委托权，特此委托。</w:t>
      </w:r>
    </w:p>
    <w:p w14:paraId="53398AA0">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附：牵头人法定代表人身份证明及委托代理人有效身份证正反面复印件</w:t>
      </w:r>
    </w:p>
    <w:p w14:paraId="319C966F">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p>
    <w:p w14:paraId="00046C19">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牵头人法定代表人（签字或者</w:t>
      </w:r>
      <w:r>
        <w:rPr>
          <w:rFonts w:hint="eastAsia" w:ascii="仿宋" w:hAnsi="仿宋" w:eastAsia="仿宋" w:cs="仿宋"/>
          <w:color w:val="000000" w:themeColor="text1"/>
          <w:sz w:val="24"/>
          <w:highlight w:val="none"/>
          <w:lang w:eastAsia="zh-CN"/>
          <w14:textFill>
            <w14:solidFill>
              <w14:schemeClr w14:val="tx1"/>
            </w14:solidFill>
          </w14:textFill>
        </w:rPr>
        <w:t>签章</w:t>
      </w:r>
      <w:r>
        <w:rPr>
          <w:rFonts w:hint="eastAsia" w:ascii="仿宋" w:hAnsi="仿宋" w:eastAsia="仿宋" w:cs="仿宋"/>
          <w:color w:val="000000" w:themeColor="text1"/>
          <w:sz w:val="24"/>
          <w:highlight w:val="none"/>
          <w14:textFill>
            <w14:solidFill>
              <w14:schemeClr w14:val="tx1"/>
            </w14:solidFill>
          </w14:textFill>
        </w:rPr>
        <w:t>）：</w:t>
      </w:r>
    </w:p>
    <w:p w14:paraId="2909772B">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牵头人（盖公章</w:t>
      </w:r>
      <w:r>
        <w:rPr>
          <w:rFonts w:hint="eastAsia" w:ascii="仿宋" w:hAnsi="仿宋" w:eastAsia="仿宋" w:cs="仿宋"/>
          <w:color w:val="000000" w:themeColor="text1"/>
          <w:sz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电子签章</w:t>
      </w:r>
      <w:r>
        <w:rPr>
          <w:rFonts w:hint="eastAsia" w:ascii="仿宋" w:hAnsi="仿宋" w:eastAsia="仿宋" w:cs="仿宋"/>
          <w:color w:val="000000" w:themeColor="text1"/>
          <w:sz w:val="24"/>
          <w:highlight w:val="none"/>
          <w14:textFill>
            <w14:solidFill>
              <w14:schemeClr w14:val="tx1"/>
            </w14:solidFill>
          </w14:textFill>
        </w:rPr>
        <w:t>）：</w:t>
      </w:r>
    </w:p>
    <w:p w14:paraId="1039C89E">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日期：年月日</w:t>
      </w:r>
    </w:p>
    <w:p w14:paraId="26C3B89E">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p>
    <w:p w14:paraId="46201C20">
      <w:pPr>
        <w:shd w:val="clear"/>
        <w:spacing w:line="440" w:lineRule="exact"/>
        <w:ind w:firstLine="566" w:firstLineChars="236"/>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被授权人（签字）：</w:t>
      </w:r>
    </w:p>
    <w:p w14:paraId="1455B222">
      <w:pPr>
        <w:shd w:val="clear"/>
        <w:spacing w:line="440" w:lineRule="exact"/>
        <w:ind w:firstLine="566" w:firstLineChars="236"/>
        <w:contextualSpacing/>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日期：年月日</w:t>
      </w:r>
    </w:p>
    <w:p w14:paraId="501A1BF0">
      <w:pPr>
        <w:shd w:val="clear"/>
        <w:spacing w:line="440" w:lineRule="exact"/>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注：1.法定代表人必须在授权委托书上亲笔签字或者盖章，委托代理人必须在授权委托书上亲笔签字，</w:t>
      </w:r>
      <w:r>
        <w:rPr>
          <w:rFonts w:hint="eastAsia" w:ascii="仿宋" w:hAnsi="仿宋" w:eastAsia="仿宋" w:cs="仿宋"/>
          <w:b/>
          <w:bCs/>
          <w:color w:val="000000" w:themeColor="text1"/>
          <w:sz w:val="24"/>
          <w:highlight w:val="none"/>
          <w14:textFill>
            <w14:solidFill>
              <w14:schemeClr w14:val="tx1"/>
            </w14:solidFill>
          </w14:textFill>
        </w:rPr>
        <w:t>否则按无效投标处理</w:t>
      </w:r>
      <w:r>
        <w:rPr>
          <w:rFonts w:hint="eastAsia" w:ascii="仿宋" w:hAnsi="仿宋" w:eastAsia="仿宋" w:cs="仿宋"/>
          <w:color w:val="000000" w:themeColor="text1"/>
          <w:sz w:val="24"/>
          <w:highlight w:val="none"/>
          <w14:textFill>
            <w14:solidFill>
              <w14:schemeClr w14:val="tx1"/>
            </w14:solidFill>
          </w14:textFill>
        </w:rPr>
        <w:t>；</w:t>
      </w:r>
    </w:p>
    <w:p w14:paraId="4BF1E5DA">
      <w:pPr>
        <w:shd w:val="clear"/>
        <w:spacing w:line="44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2.本授权委托书应由联合体牵头人的法定代表人按上述规定签字。</w:t>
      </w:r>
    </w:p>
    <w:p w14:paraId="369E6A1B">
      <w:pPr>
        <w:shd w:val="clear"/>
        <w:spacing w:line="440" w:lineRule="exact"/>
        <w:ind w:firstLine="480" w:firstLineChars="200"/>
        <w:contextualSpacing/>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3.法人、其他组织投标时“我方”是指“我单位”，自然人投标时“我方”是指“本人”。</w:t>
      </w:r>
    </w:p>
    <w:p w14:paraId="27968BA9">
      <w:pPr>
        <w:shd w:val="clear"/>
        <w:snapToGrid w:val="0"/>
        <w:spacing w:before="50" w:after="120" w:afterLines="50"/>
        <w:ind w:firstLine="480" w:firstLineChars="200"/>
        <w:jc w:val="left"/>
        <w:rPr>
          <w:rFonts w:hint="eastAsia" w:ascii="仿宋" w:hAnsi="仿宋" w:eastAsia="仿宋" w:cs="仿宋"/>
          <w:color w:val="000000" w:themeColor="text1"/>
          <w:sz w:val="24"/>
          <w:highlight w:val="none"/>
          <w14:textFill>
            <w14:solidFill>
              <w14:schemeClr w14:val="tx1"/>
            </w14:solidFill>
          </w14:textFill>
        </w:rPr>
        <w:sectPr>
          <w:pgSz w:w="11906" w:h="16838"/>
          <w:pgMar w:top="907" w:right="851" w:bottom="907" w:left="851" w:header="680" w:footer="567" w:gutter="0"/>
          <w:pgNumType w:fmt="decimal"/>
          <w:cols w:space="720" w:num="1"/>
          <w:titlePg/>
          <w:docGrid w:linePitch="312" w:charSpace="0"/>
        </w:sectPr>
      </w:pPr>
    </w:p>
    <w:p w14:paraId="6E6B409A">
      <w:pPr>
        <w:shd w:val="clear"/>
        <w:rPr>
          <w:rFonts w:hint="eastAsia" w:ascii="仿宋" w:hAnsi="仿宋" w:eastAsia="仿宋" w:cs="仿宋"/>
          <w:b/>
          <w:color w:val="000000" w:themeColor="text1"/>
          <w:sz w:val="24"/>
          <w:szCs w:val="20"/>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6.</w:t>
      </w:r>
      <w:r>
        <w:rPr>
          <w:rFonts w:hint="eastAsia" w:ascii="仿宋" w:hAnsi="仿宋" w:eastAsia="仿宋" w:cs="仿宋"/>
          <w:b/>
          <w:color w:val="000000" w:themeColor="text1"/>
          <w:sz w:val="24"/>
          <w:highlight w:val="none"/>
          <w:lang w:eastAsia="zh-CN"/>
          <w14:textFill>
            <w14:solidFill>
              <w14:schemeClr w14:val="tx1"/>
            </w14:solidFill>
          </w14:textFill>
        </w:rPr>
        <w:t>商务</w:t>
      </w:r>
      <w:r>
        <w:rPr>
          <w:rFonts w:hint="eastAsia" w:ascii="仿宋" w:hAnsi="仿宋" w:eastAsia="仿宋" w:cs="仿宋"/>
          <w:b/>
          <w:color w:val="000000" w:themeColor="text1"/>
          <w:sz w:val="24"/>
          <w:highlight w:val="none"/>
          <w14:textFill>
            <w14:solidFill>
              <w14:schemeClr w14:val="tx1"/>
            </w14:solidFill>
          </w14:textFill>
        </w:rPr>
        <w:t>响应表格式（注：按第二章“采购需求”内容填写）</w:t>
      </w:r>
    </w:p>
    <w:p w14:paraId="686B44C9">
      <w:pPr>
        <w:shd w:val="clear"/>
        <w:snapToGrid w:val="0"/>
        <w:spacing w:before="50"/>
        <w:jc w:val="cente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商务</w:t>
      </w:r>
      <w:r>
        <w:rPr>
          <w:rFonts w:hint="eastAsia" w:ascii="仿宋" w:hAnsi="仿宋" w:eastAsia="仿宋" w:cs="仿宋"/>
          <w:b/>
          <w:color w:val="000000" w:themeColor="text1"/>
          <w:sz w:val="32"/>
          <w:szCs w:val="32"/>
          <w:highlight w:val="none"/>
          <w:lang w:eastAsia="zh-CN"/>
          <w14:textFill>
            <w14:solidFill>
              <w14:schemeClr w14:val="tx1"/>
            </w14:solidFill>
          </w14:textFill>
        </w:rPr>
        <w:t>响应表</w:t>
      </w:r>
      <w:r>
        <w:rPr>
          <w:rFonts w:hint="eastAsia" w:ascii="仿宋" w:hAnsi="仿宋" w:eastAsia="仿宋" w:cs="仿宋"/>
          <w:b/>
          <w:bCs/>
          <w:color w:val="000000" w:themeColor="text1"/>
          <w:sz w:val="32"/>
          <w:highlight w:val="none"/>
          <w14:textFill>
            <w14:solidFill>
              <w14:schemeClr w14:val="tx1"/>
            </w14:solidFill>
          </w14:textFill>
        </w:rPr>
        <w:t>（格式）</w:t>
      </w: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2"/>
        <w:gridCol w:w="3571"/>
        <w:gridCol w:w="1987"/>
        <w:gridCol w:w="2298"/>
      </w:tblGrid>
      <w:tr w14:paraId="68D68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02" w:type="dxa"/>
            <w:tcBorders>
              <w:top w:val="single" w:color="auto" w:sz="4" w:space="0"/>
              <w:left w:val="single" w:color="auto" w:sz="4" w:space="0"/>
              <w:bottom w:val="single" w:color="auto" w:sz="4" w:space="0"/>
              <w:right w:val="single" w:color="auto" w:sz="4" w:space="0"/>
            </w:tcBorders>
            <w:noWrap w:val="0"/>
            <w:vAlign w:val="top"/>
          </w:tcPr>
          <w:p w14:paraId="4A436E4A">
            <w:pPr>
              <w:shd w:val="clear"/>
              <w:snapToGrid w:val="0"/>
              <w:spacing w:before="120" w:beforeLines="50"/>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条款</w:t>
            </w:r>
          </w:p>
        </w:tc>
        <w:tc>
          <w:tcPr>
            <w:tcW w:w="3571" w:type="dxa"/>
            <w:tcBorders>
              <w:top w:val="single" w:color="auto" w:sz="4" w:space="0"/>
              <w:left w:val="single" w:color="auto" w:sz="4" w:space="0"/>
              <w:bottom w:val="single" w:color="auto" w:sz="4" w:space="0"/>
              <w:right w:val="single" w:color="auto" w:sz="4" w:space="0"/>
            </w:tcBorders>
            <w:noWrap w:val="0"/>
            <w:vAlign w:val="top"/>
          </w:tcPr>
          <w:p w14:paraId="5A79FF51">
            <w:pPr>
              <w:shd w:val="clear"/>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招标文件商务条款要求</w:t>
            </w:r>
          </w:p>
        </w:tc>
        <w:tc>
          <w:tcPr>
            <w:tcW w:w="1987" w:type="dxa"/>
            <w:tcBorders>
              <w:top w:val="single" w:color="auto" w:sz="4" w:space="0"/>
              <w:left w:val="single" w:color="auto" w:sz="4" w:space="0"/>
              <w:bottom w:val="single" w:color="auto" w:sz="4" w:space="0"/>
              <w:right w:val="single" w:color="auto" w:sz="4" w:space="0"/>
            </w:tcBorders>
            <w:noWrap w:val="0"/>
            <w:vAlign w:val="top"/>
          </w:tcPr>
          <w:p w14:paraId="589E75F6">
            <w:pPr>
              <w:shd w:val="clear"/>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投标人的承诺</w:t>
            </w:r>
          </w:p>
        </w:tc>
        <w:tc>
          <w:tcPr>
            <w:tcW w:w="2298" w:type="dxa"/>
            <w:tcBorders>
              <w:top w:val="single" w:color="auto" w:sz="4" w:space="0"/>
              <w:left w:val="single" w:color="auto" w:sz="4" w:space="0"/>
              <w:bottom w:val="single" w:color="auto" w:sz="4" w:space="0"/>
              <w:right w:val="single" w:color="auto" w:sz="4" w:space="0"/>
            </w:tcBorders>
            <w:noWrap w:val="0"/>
            <w:vAlign w:val="top"/>
          </w:tcPr>
          <w:p w14:paraId="083658A9">
            <w:pPr>
              <w:shd w:val="clear"/>
              <w:snapToGrid w:val="0"/>
              <w:spacing w:before="120" w:beforeLines="5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14:paraId="62ED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902" w:type="dxa"/>
            <w:tcBorders>
              <w:top w:val="single" w:color="auto" w:sz="4" w:space="0"/>
              <w:left w:val="single" w:color="auto" w:sz="4" w:space="0"/>
              <w:bottom w:val="single" w:color="auto" w:sz="4" w:space="0"/>
              <w:right w:val="single" w:color="auto" w:sz="4" w:space="0"/>
            </w:tcBorders>
            <w:noWrap w:val="0"/>
            <w:vAlign w:val="center"/>
          </w:tcPr>
          <w:p w14:paraId="1CABA1FD">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571" w:type="dxa"/>
            <w:tcBorders>
              <w:top w:val="single" w:color="auto" w:sz="4" w:space="0"/>
              <w:left w:val="single" w:color="auto" w:sz="4" w:space="0"/>
              <w:bottom w:val="single" w:color="auto" w:sz="4" w:space="0"/>
              <w:right w:val="single" w:color="auto" w:sz="4" w:space="0"/>
            </w:tcBorders>
            <w:noWrap w:val="0"/>
            <w:vAlign w:val="top"/>
          </w:tcPr>
          <w:p w14:paraId="18DCCFC1">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top"/>
          </w:tcPr>
          <w:p w14:paraId="01C77E34">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5BE661CC">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569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902" w:type="dxa"/>
            <w:tcBorders>
              <w:top w:val="single" w:color="auto" w:sz="4" w:space="0"/>
              <w:left w:val="single" w:color="auto" w:sz="4" w:space="0"/>
              <w:bottom w:val="single" w:color="auto" w:sz="4" w:space="0"/>
              <w:right w:val="single" w:color="auto" w:sz="4" w:space="0"/>
            </w:tcBorders>
            <w:noWrap w:val="0"/>
            <w:vAlign w:val="center"/>
          </w:tcPr>
          <w:p w14:paraId="41B833E8">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571" w:type="dxa"/>
            <w:tcBorders>
              <w:top w:val="single" w:color="auto" w:sz="4" w:space="0"/>
              <w:left w:val="single" w:color="auto" w:sz="4" w:space="0"/>
              <w:bottom w:val="single" w:color="auto" w:sz="4" w:space="0"/>
              <w:right w:val="single" w:color="auto" w:sz="4" w:space="0"/>
            </w:tcBorders>
            <w:noWrap w:val="0"/>
            <w:vAlign w:val="top"/>
          </w:tcPr>
          <w:p w14:paraId="51F3B16E">
            <w:pPr>
              <w:shd w:val="clear"/>
              <w:snapToGrid w:val="0"/>
              <w:spacing w:before="120" w:beforeLines="50"/>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top"/>
          </w:tcPr>
          <w:p w14:paraId="5D1305F3">
            <w:pPr>
              <w:shd w:val="clear"/>
              <w:snapToGrid w:val="0"/>
              <w:spacing w:before="120" w:beforeLines="50"/>
              <w:ind w:left="43"/>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0C864437">
            <w:pPr>
              <w:shd w:val="clear"/>
              <w:snapToGrid w:val="0"/>
              <w:spacing w:before="120" w:beforeLines="50"/>
              <w:ind w:left="43"/>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9D3E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902" w:type="dxa"/>
            <w:tcBorders>
              <w:top w:val="single" w:color="auto" w:sz="4" w:space="0"/>
              <w:left w:val="single" w:color="auto" w:sz="4" w:space="0"/>
              <w:bottom w:val="single" w:color="auto" w:sz="4" w:space="0"/>
              <w:right w:val="single" w:color="auto" w:sz="4" w:space="0"/>
            </w:tcBorders>
            <w:noWrap w:val="0"/>
            <w:vAlign w:val="center"/>
          </w:tcPr>
          <w:p w14:paraId="628D6344">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571" w:type="dxa"/>
            <w:tcBorders>
              <w:top w:val="single" w:color="auto" w:sz="4" w:space="0"/>
              <w:left w:val="single" w:color="auto" w:sz="4" w:space="0"/>
              <w:bottom w:val="single" w:color="auto" w:sz="4" w:space="0"/>
              <w:right w:val="single" w:color="auto" w:sz="4" w:space="0"/>
            </w:tcBorders>
            <w:noWrap w:val="0"/>
            <w:vAlign w:val="top"/>
          </w:tcPr>
          <w:p w14:paraId="674CF656">
            <w:pPr>
              <w:shd w:val="clear"/>
              <w:snapToGrid w:val="0"/>
              <w:spacing w:before="120" w:beforeLines="50"/>
              <w:rPr>
                <w:rFonts w:hint="eastAsia" w:ascii="仿宋" w:hAnsi="仿宋" w:eastAsia="仿宋" w:cs="仿宋"/>
                <w:color w:val="000000" w:themeColor="text1"/>
                <w:sz w:val="24"/>
                <w:szCs w:val="24"/>
                <w:highlight w:val="none"/>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top"/>
          </w:tcPr>
          <w:p w14:paraId="3B502E6D">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2DACD205">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0B07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02" w:type="dxa"/>
            <w:tcBorders>
              <w:top w:val="single" w:color="auto" w:sz="4" w:space="0"/>
              <w:left w:val="single" w:color="auto" w:sz="4" w:space="0"/>
              <w:bottom w:val="single" w:color="auto" w:sz="4" w:space="0"/>
              <w:right w:val="single" w:color="auto" w:sz="4" w:space="0"/>
            </w:tcBorders>
            <w:noWrap w:val="0"/>
            <w:vAlign w:val="top"/>
          </w:tcPr>
          <w:p w14:paraId="6D263D40">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3571" w:type="dxa"/>
            <w:tcBorders>
              <w:top w:val="single" w:color="auto" w:sz="4" w:space="0"/>
              <w:left w:val="single" w:color="auto" w:sz="4" w:space="0"/>
              <w:bottom w:val="single" w:color="auto" w:sz="4" w:space="0"/>
              <w:right w:val="single" w:color="auto" w:sz="4" w:space="0"/>
            </w:tcBorders>
            <w:noWrap w:val="0"/>
            <w:vAlign w:val="top"/>
          </w:tcPr>
          <w:p w14:paraId="6C31A37A">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87" w:type="dxa"/>
            <w:tcBorders>
              <w:top w:val="single" w:color="auto" w:sz="4" w:space="0"/>
              <w:left w:val="single" w:color="auto" w:sz="4" w:space="0"/>
              <w:bottom w:val="single" w:color="auto" w:sz="4" w:space="0"/>
              <w:right w:val="single" w:color="auto" w:sz="4" w:space="0"/>
            </w:tcBorders>
            <w:noWrap w:val="0"/>
            <w:vAlign w:val="top"/>
          </w:tcPr>
          <w:p w14:paraId="2DF8A769">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5E866271">
            <w:pPr>
              <w:shd w:val="clear"/>
              <w:snapToGrid w:val="0"/>
              <w:spacing w:before="120" w:beforeLines="50"/>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5731CD6F">
      <w:pPr>
        <w:pStyle w:val="19"/>
        <w:shd w:val="clear"/>
        <w:spacing w:before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6AB0D6CF">
      <w:pPr>
        <w:pStyle w:val="20"/>
        <w:shd w:val="clear"/>
        <w:spacing w:beforeLines="0"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1.说明：应对照招标文件“第二章采购需求”中的商务条款逐条实质性响应，并作出偏离说明。</w:t>
      </w:r>
    </w:p>
    <w:p w14:paraId="2BA18415">
      <w:pPr>
        <w:pStyle w:val="19"/>
        <w:shd w:val="clear"/>
        <w:spacing w:beforeLines="0"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2.投标人应根据自身的承诺，对照招标文件要求在“偏离说明”中注明“</w:t>
      </w:r>
      <w:r>
        <w:rPr>
          <w:rFonts w:hint="eastAsia" w:ascii="仿宋" w:hAnsi="仿宋" w:eastAsia="仿宋" w:cs="仿宋"/>
          <w:color w:val="000000" w:themeColor="text1"/>
          <w:sz w:val="24"/>
          <w:szCs w:val="24"/>
          <w:highlight w:val="none"/>
          <w14:textFill>
            <w14:solidFill>
              <w14:schemeClr w14:val="tx1"/>
            </w14:solidFill>
          </w14:textFill>
        </w:rPr>
        <w:t>正偏离</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负偏离</w:t>
      </w:r>
      <w:r>
        <w:rPr>
          <w:rFonts w:hint="eastAsia" w:ascii="仿宋" w:hAnsi="仿宋" w:eastAsia="仿宋" w:cs="仿宋"/>
          <w:b w:val="0"/>
          <w:bCs w:val="0"/>
          <w:color w:val="000000" w:themeColor="text1"/>
          <w:sz w:val="24"/>
          <w:szCs w:val="24"/>
          <w:highlight w:val="none"/>
          <w14:textFill>
            <w14:solidFill>
              <w14:schemeClr w14:val="tx1"/>
            </w14:solidFill>
          </w14:textFill>
        </w:rPr>
        <w:t>”或者“</w:t>
      </w:r>
      <w:r>
        <w:rPr>
          <w:rFonts w:hint="eastAsia" w:ascii="仿宋" w:hAnsi="仿宋" w:eastAsia="仿宋" w:cs="仿宋"/>
          <w:color w:val="000000" w:themeColor="text1"/>
          <w:sz w:val="24"/>
          <w:szCs w:val="24"/>
          <w:highlight w:val="none"/>
          <w14:textFill>
            <w14:solidFill>
              <w14:schemeClr w14:val="tx1"/>
            </w14:solidFill>
          </w14:textFill>
        </w:rPr>
        <w:t>无偏离</w:t>
      </w:r>
      <w:r>
        <w:rPr>
          <w:rFonts w:hint="eastAsia" w:ascii="仿宋" w:hAnsi="仿宋" w:eastAsia="仿宋" w:cs="仿宋"/>
          <w:b w:val="0"/>
          <w:bCs w:val="0"/>
          <w:color w:val="000000" w:themeColor="text1"/>
          <w:sz w:val="24"/>
          <w:szCs w:val="24"/>
          <w:highlight w:val="none"/>
          <w14:textFill>
            <w14:solidFill>
              <w14:schemeClr w14:val="tx1"/>
            </w14:solidFill>
          </w14:textFill>
        </w:rPr>
        <w:t>”。既不属于“</w:t>
      </w:r>
      <w:r>
        <w:rPr>
          <w:rFonts w:hint="eastAsia" w:ascii="仿宋" w:hAnsi="仿宋" w:eastAsia="仿宋" w:cs="仿宋"/>
          <w:color w:val="000000" w:themeColor="text1"/>
          <w:sz w:val="24"/>
          <w:szCs w:val="24"/>
          <w:highlight w:val="none"/>
          <w14:textFill>
            <w14:solidFill>
              <w14:schemeClr w14:val="tx1"/>
            </w14:solidFill>
          </w14:textFill>
        </w:rPr>
        <w:t>正偏离</w:t>
      </w:r>
      <w:r>
        <w:rPr>
          <w:rFonts w:hint="eastAsia" w:ascii="仿宋" w:hAnsi="仿宋" w:eastAsia="仿宋" w:cs="仿宋"/>
          <w:b w:val="0"/>
          <w:bCs w:val="0"/>
          <w:color w:val="000000" w:themeColor="text1"/>
          <w:sz w:val="24"/>
          <w:szCs w:val="24"/>
          <w:highlight w:val="none"/>
          <w14:textFill>
            <w14:solidFill>
              <w14:schemeClr w14:val="tx1"/>
            </w14:solidFill>
          </w14:textFill>
        </w:rPr>
        <w:t>”也不属于“</w:t>
      </w:r>
      <w:r>
        <w:rPr>
          <w:rFonts w:hint="eastAsia" w:ascii="仿宋" w:hAnsi="仿宋" w:eastAsia="仿宋" w:cs="仿宋"/>
          <w:color w:val="000000" w:themeColor="text1"/>
          <w:sz w:val="24"/>
          <w:szCs w:val="24"/>
          <w:highlight w:val="none"/>
          <w14:textFill>
            <w14:solidFill>
              <w14:schemeClr w14:val="tx1"/>
            </w14:solidFill>
          </w14:textFill>
        </w:rPr>
        <w:t>负偏离</w:t>
      </w:r>
      <w:r>
        <w:rPr>
          <w:rFonts w:hint="eastAsia" w:ascii="仿宋" w:hAnsi="仿宋" w:eastAsia="仿宋" w:cs="仿宋"/>
          <w:b w:val="0"/>
          <w:bCs w:val="0"/>
          <w:color w:val="000000" w:themeColor="text1"/>
          <w:sz w:val="24"/>
          <w:szCs w:val="24"/>
          <w:highlight w:val="none"/>
          <w14:textFill>
            <w14:solidFill>
              <w14:schemeClr w14:val="tx1"/>
            </w14:solidFill>
          </w14:textFill>
        </w:rPr>
        <w:t>”即为“</w:t>
      </w:r>
      <w:r>
        <w:rPr>
          <w:rFonts w:hint="eastAsia" w:ascii="仿宋" w:hAnsi="仿宋" w:eastAsia="仿宋" w:cs="仿宋"/>
          <w:color w:val="000000" w:themeColor="text1"/>
          <w:sz w:val="24"/>
          <w:szCs w:val="24"/>
          <w:highlight w:val="none"/>
          <w14:textFill>
            <w14:solidFill>
              <w14:schemeClr w14:val="tx1"/>
            </w14:solidFill>
          </w14:textFill>
        </w:rPr>
        <w:t>无偏离</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5F862015">
      <w:pPr>
        <w:pStyle w:val="26"/>
        <w:shd w:val="clear"/>
        <w:spacing w:line="400" w:lineRule="exact"/>
        <w:rPr>
          <w:rFonts w:hint="eastAsia" w:ascii="仿宋" w:hAnsi="仿宋" w:eastAsia="仿宋" w:cs="仿宋"/>
          <w:b/>
          <w:color w:val="000000" w:themeColor="text1"/>
          <w:sz w:val="24"/>
          <w:szCs w:val="24"/>
          <w:highlight w:val="none"/>
          <w14:textFill>
            <w14:solidFill>
              <w14:schemeClr w14:val="tx1"/>
            </w14:solidFill>
          </w14:textFill>
        </w:rPr>
      </w:pPr>
    </w:p>
    <w:p w14:paraId="5DAC78FF">
      <w:pPr>
        <w:pStyle w:val="19"/>
        <w:shd w:val="clear"/>
        <w:rPr>
          <w:rFonts w:hint="eastAsia" w:ascii="仿宋" w:hAnsi="仿宋" w:eastAsia="仿宋" w:cs="仿宋"/>
          <w:b w:val="0"/>
          <w:bCs w:val="0"/>
          <w:color w:val="000000" w:themeColor="text1"/>
          <w:sz w:val="24"/>
          <w:szCs w:val="24"/>
          <w:highlight w:val="none"/>
          <w14:textFill>
            <w14:solidFill>
              <w14:schemeClr w14:val="tx1"/>
            </w14:solidFill>
          </w14:textFill>
        </w:rPr>
      </w:pPr>
    </w:p>
    <w:p w14:paraId="503479EA">
      <w:pPr>
        <w:pStyle w:val="26"/>
        <w:shd w:val="clear"/>
        <w:spacing w:beforeLines="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679D06E6">
      <w:pPr>
        <w:shd w:val="clear"/>
        <w:snapToGrid w:val="0"/>
        <w:spacing w:before="0" w:beforeLines="0" w:line="360" w:lineRule="auto"/>
        <w:rPr>
          <w:rFonts w:hint="eastAsia" w:ascii="仿宋" w:hAnsi="仿宋" w:eastAsia="仿宋" w:cs="仿宋"/>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2669F2AF">
      <w:pPr>
        <w:shd w:val="clear"/>
        <w:snapToGrid w:val="0"/>
        <w:spacing w:before="0" w:beforeLines="0"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日期：</w:t>
      </w:r>
    </w:p>
    <w:p w14:paraId="0C0A9DD0">
      <w:pPr>
        <w:pStyle w:val="26"/>
        <w:shd w:val="clear"/>
        <w:jc w:val="center"/>
        <w:rPr>
          <w:rFonts w:hint="eastAsia" w:ascii="仿宋" w:hAnsi="仿宋" w:eastAsia="仿宋" w:cs="仿宋"/>
          <w:b/>
          <w:bCs/>
          <w:color w:val="000000" w:themeColor="text1"/>
          <w:sz w:val="32"/>
          <w:highlight w:val="none"/>
          <w14:textFill>
            <w14:solidFill>
              <w14:schemeClr w14:val="tx1"/>
            </w14:solidFill>
          </w14:textFill>
        </w:rPr>
      </w:pPr>
    </w:p>
    <w:p w14:paraId="7CD3ADF8">
      <w:pPr>
        <w:pStyle w:val="26"/>
        <w:shd w:val="clear"/>
        <w:jc w:val="center"/>
        <w:rPr>
          <w:rFonts w:hint="eastAsia" w:ascii="仿宋" w:hAnsi="仿宋" w:eastAsia="仿宋" w:cs="仿宋"/>
          <w:b/>
          <w:bCs/>
          <w:color w:val="000000" w:themeColor="text1"/>
          <w:sz w:val="32"/>
          <w:highlight w:val="none"/>
          <w14:textFill>
            <w14:solidFill>
              <w14:schemeClr w14:val="tx1"/>
            </w14:solidFill>
          </w14:textFill>
        </w:rPr>
      </w:pPr>
    </w:p>
    <w:p w14:paraId="41B427E5">
      <w:pPr>
        <w:pStyle w:val="26"/>
        <w:shd w:val="clear"/>
        <w:jc w:val="center"/>
        <w:rPr>
          <w:rFonts w:hint="eastAsia" w:ascii="仿宋" w:hAnsi="仿宋" w:eastAsia="仿宋" w:cs="仿宋"/>
          <w:b/>
          <w:bCs/>
          <w:color w:val="000000" w:themeColor="text1"/>
          <w:sz w:val="32"/>
          <w:highlight w:val="none"/>
          <w14:textFill>
            <w14:solidFill>
              <w14:schemeClr w14:val="tx1"/>
            </w14:solidFill>
          </w14:textFill>
        </w:rPr>
      </w:pPr>
    </w:p>
    <w:p w14:paraId="419E96AC">
      <w:pPr>
        <w:pStyle w:val="26"/>
        <w:shd w:val="clear"/>
        <w:jc w:val="center"/>
        <w:rPr>
          <w:rFonts w:hint="eastAsia" w:ascii="仿宋" w:hAnsi="仿宋" w:eastAsia="仿宋" w:cs="仿宋"/>
          <w:b/>
          <w:bCs/>
          <w:color w:val="000000" w:themeColor="text1"/>
          <w:sz w:val="32"/>
          <w:highlight w:val="none"/>
          <w14:textFill>
            <w14:solidFill>
              <w14:schemeClr w14:val="tx1"/>
            </w14:solidFill>
          </w14:textFill>
        </w:rPr>
      </w:pPr>
    </w:p>
    <w:p w14:paraId="22B42536">
      <w:pPr>
        <w:pStyle w:val="26"/>
        <w:shd w:val="clear"/>
        <w:jc w:val="center"/>
        <w:rPr>
          <w:rFonts w:hint="eastAsia" w:ascii="仿宋" w:hAnsi="仿宋" w:eastAsia="仿宋" w:cs="仿宋"/>
          <w:b/>
          <w:bCs/>
          <w:color w:val="000000" w:themeColor="text1"/>
          <w:sz w:val="32"/>
          <w:highlight w:val="none"/>
          <w14:textFill>
            <w14:solidFill>
              <w14:schemeClr w14:val="tx1"/>
            </w14:solidFill>
          </w14:textFill>
        </w:rPr>
      </w:pPr>
    </w:p>
    <w:p w14:paraId="0947C070">
      <w:pPr>
        <w:shd w:val="clear"/>
        <w:snapToGrid w:val="0"/>
        <w:spacing w:before="120" w:beforeLines="50" w:after="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7.投标人业绩证明材料</w:t>
      </w:r>
    </w:p>
    <w:p w14:paraId="0694BE0C">
      <w:pPr>
        <w:pStyle w:val="36"/>
        <w:shd w:val="clear"/>
        <w:snapToGrid w:val="0"/>
        <w:ind w:left="480" w:hanging="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投标人业绩情况一览表格式：</w:t>
      </w:r>
    </w:p>
    <w:p w14:paraId="762827ED">
      <w:pPr>
        <w:shd w:val="clear"/>
        <w:snapToGrid w:val="0"/>
        <w:spacing w:before="50"/>
        <w:ind w:right="24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业绩情况一览表</w:t>
      </w:r>
    </w:p>
    <w:p w14:paraId="7C1D2DF1">
      <w:pPr>
        <w:shd w:val="clear"/>
        <w:snapToGrid w:val="0"/>
        <w:spacing w:before="50"/>
        <w:ind w:right="240" w:firstLine="3840" w:firstLineChars="1600"/>
        <w:jc w:val="center"/>
        <w:rPr>
          <w:rFonts w:hint="eastAsia" w:ascii="仿宋" w:hAnsi="仿宋" w:eastAsia="仿宋" w:cs="仿宋"/>
          <w:color w:val="000000" w:themeColor="text1"/>
          <w:sz w:val="24"/>
          <w:highlight w:val="none"/>
          <w:u w:val="single"/>
          <w:lang w:eastAsia="zh-CN"/>
          <w14:textFill>
            <w14:solidFill>
              <w14:schemeClr w14:val="tx1"/>
            </w14:solidFill>
          </w14:textFill>
        </w:rPr>
      </w:pPr>
    </w:p>
    <w:tbl>
      <w:tblPr>
        <w:tblStyle w:val="49"/>
        <w:tblW w:w="9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7"/>
        <w:gridCol w:w="2054"/>
        <w:gridCol w:w="2055"/>
        <w:gridCol w:w="3314"/>
      </w:tblGrid>
      <w:tr w14:paraId="51385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2477" w:type="dxa"/>
            <w:vMerge w:val="restart"/>
            <w:tcBorders>
              <w:top w:val="single" w:color="auto" w:sz="4" w:space="0"/>
              <w:left w:val="single" w:color="auto" w:sz="4" w:space="0"/>
              <w:bottom w:val="single" w:color="auto" w:sz="4" w:space="0"/>
              <w:right w:val="single" w:color="auto" w:sz="4" w:space="0"/>
            </w:tcBorders>
            <w:vAlign w:val="center"/>
          </w:tcPr>
          <w:p w14:paraId="054966D0">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采购人名称</w:t>
            </w:r>
          </w:p>
        </w:tc>
        <w:tc>
          <w:tcPr>
            <w:tcW w:w="2054" w:type="dxa"/>
            <w:vMerge w:val="restart"/>
            <w:tcBorders>
              <w:top w:val="single" w:color="auto" w:sz="4" w:space="0"/>
              <w:left w:val="single" w:color="auto" w:sz="4" w:space="0"/>
              <w:bottom w:val="single" w:color="auto" w:sz="4" w:space="0"/>
              <w:right w:val="single" w:color="auto" w:sz="4" w:space="0"/>
            </w:tcBorders>
            <w:vAlign w:val="center"/>
          </w:tcPr>
          <w:p w14:paraId="543C9868">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项目名称</w:t>
            </w:r>
          </w:p>
        </w:tc>
        <w:tc>
          <w:tcPr>
            <w:tcW w:w="2055" w:type="dxa"/>
            <w:vMerge w:val="restart"/>
            <w:tcBorders>
              <w:top w:val="single" w:color="auto" w:sz="4" w:space="0"/>
              <w:left w:val="single" w:color="auto" w:sz="4" w:space="0"/>
              <w:bottom w:val="single" w:color="auto" w:sz="4" w:space="0"/>
              <w:right w:val="single" w:color="auto" w:sz="4" w:space="0"/>
            </w:tcBorders>
            <w:vAlign w:val="center"/>
          </w:tcPr>
          <w:p w14:paraId="6F63AA89">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合同金额</w:t>
            </w:r>
          </w:p>
          <w:p w14:paraId="3B8E3461">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（万元）</w:t>
            </w:r>
          </w:p>
        </w:tc>
        <w:tc>
          <w:tcPr>
            <w:tcW w:w="3314" w:type="dxa"/>
            <w:vMerge w:val="restart"/>
            <w:tcBorders>
              <w:top w:val="single" w:color="auto" w:sz="4" w:space="0"/>
              <w:left w:val="single" w:color="auto" w:sz="4" w:space="0"/>
              <w:bottom w:val="single" w:color="auto" w:sz="4" w:space="0"/>
              <w:right w:val="single" w:color="auto" w:sz="4" w:space="0"/>
            </w:tcBorders>
            <w:vAlign w:val="center"/>
          </w:tcPr>
          <w:p w14:paraId="0721F4F2">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采购人联系人及</w:t>
            </w:r>
          </w:p>
          <w:p w14:paraId="05A379D2">
            <w:pPr>
              <w:shd w:val="clear"/>
              <w:snapToGrid w:val="0"/>
              <w:spacing w:line="24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联系电话</w:t>
            </w:r>
          </w:p>
        </w:tc>
      </w:tr>
      <w:tr w14:paraId="608D2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2477" w:type="dxa"/>
            <w:vMerge w:val="continue"/>
            <w:tcBorders>
              <w:top w:val="single" w:color="auto" w:sz="4" w:space="0"/>
              <w:left w:val="single" w:color="auto" w:sz="4" w:space="0"/>
              <w:bottom w:val="single" w:color="auto" w:sz="4" w:space="0"/>
              <w:right w:val="single" w:color="auto" w:sz="4" w:space="0"/>
            </w:tcBorders>
            <w:vAlign w:val="center"/>
          </w:tcPr>
          <w:p w14:paraId="4ED560D9">
            <w:pPr>
              <w:shd w:val="clear"/>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43E7686F">
            <w:pPr>
              <w:shd w:val="clear"/>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14:paraId="62314180">
            <w:pPr>
              <w:shd w:val="clear"/>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vMerge w:val="continue"/>
            <w:tcBorders>
              <w:top w:val="single" w:color="auto" w:sz="4" w:space="0"/>
              <w:left w:val="single" w:color="auto" w:sz="4" w:space="0"/>
              <w:bottom w:val="single" w:color="auto" w:sz="4" w:space="0"/>
              <w:right w:val="single" w:color="auto" w:sz="4" w:space="0"/>
            </w:tcBorders>
            <w:vAlign w:val="center"/>
          </w:tcPr>
          <w:p w14:paraId="4019DBB3">
            <w:pPr>
              <w:shd w:val="clear"/>
              <w:jc w:val="left"/>
              <w:rPr>
                <w:rFonts w:hint="eastAsia" w:ascii="仿宋" w:hAnsi="仿宋" w:eastAsia="仿宋" w:cs="仿宋"/>
                <w:color w:val="000000" w:themeColor="text1"/>
                <w:sz w:val="24"/>
                <w:highlight w:val="none"/>
                <w14:textFill>
                  <w14:solidFill>
                    <w14:schemeClr w14:val="tx1"/>
                  </w14:solidFill>
                </w14:textFill>
              </w:rPr>
            </w:pPr>
          </w:p>
        </w:tc>
      </w:tr>
      <w:tr w14:paraId="3960F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477" w:type="dxa"/>
            <w:tcBorders>
              <w:top w:val="single" w:color="auto" w:sz="4" w:space="0"/>
              <w:left w:val="single" w:color="auto" w:sz="4" w:space="0"/>
              <w:bottom w:val="single" w:color="auto" w:sz="4" w:space="0"/>
              <w:right w:val="single" w:color="auto" w:sz="4" w:space="0"/>
            </w:tcBorders>
          </w:tcPr>
          <w:p w14:paraId="77B1F2D4">
            <w:pPr>
              <w:shd w:val="clear"/>
              <w:snapToGrid w:val="0"/>
              <w:spacing w:line="24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tcPr>
          <w:p w14:paraId="48B89825">
            <w:pPr>
              <w:shd w:val="clear"/>
              <w:snapToGrid w:val="0"/>
              <w:spacing w:line="24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tcBorders>
              <w:top w:val="single" w:color="auto" w:sz="4" w:space="0"/>
              <w:left w:val="single" w:color="auto" w:sz="4" w:space="0"/>
              <w:bottom w:val="single" w:color="auto" w:sz="4" w:space="0"/>
              <w:right w:val="single" w:color="auto" w:sz="4" w:space="0"/>
            </w:tcBorders>
          </w:tcPr>
          <w:p w14:paraId="07DB3223">
            <w:pPr>
              <w:shd w:val="clear"/>
              <w:snapToGrid w:val="0"/>
              <w:spacing w:line="24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tcBorders>
              <w:top w:val="single" w:color="auto" w:sz="4" w:space="0"/>
              <w:left w:val="single" w:color="auto" w:sz="4" w:space="0"/>
              <w:bottom w:val="single" w:color="auto" w:sz="4" w:space="0"/>
              <w:right w:val="single" w:color="auto" w:sz="4" w:space="0"/>
            </w:tcBorders>
          </w:tcPr>
          <w:p w14:paraId="6929AA25">
            <w:pPr>
              <w:shd w:val="clear"/>
              <w:snapToGrid w:val="0"/>
              <w:spacing w:line="240" w:lineRule="exact"/>
              <w:jc w:val="left"/>
              <w:rPr>
                <w:rFonts w:hint="eastAsia" w:ascii="仿宋" w:hAnsi="仿宋" w:eastAsia="仿宋" w:cs="仿宋"/>
                <w:color w:val="000000" w:themeColor="text1"/>
                <w:sz w:val="24"/>
                <w:highlight w:val="none"/>
                <w14:textFill>
                  <w14:solidFill>
                    <w14:schemeClr w14:val="tx1"/>
                  </w14:solidFill>
                </w14:textFill>
              </w:rPr>
            </w:pPr>
          </w:p>
        </w:tc>
      </w:tr>
      <w:tr w14:paraId="6E383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477" w:type="dxa"/>
            <w:tcBorders>
              <w:top w:val="single" w:color="auto" w:sz="4" w:space="0"/>
              <w:left w:val="single" w:color="auto" w:sz="4" w:space="0"/>
              <w:bottom w:val="single" w:color="auto" w:sz="4" w:space="0"/>
              <w:right w:val="single" w:color="auto" w:sz="4" w:space="0"/>
            </w:tcBorders>
          </w:tcPr>
          <w:p w14:paraId="1F17A42D">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tcPr>
          <w:p w14:paraId="6AED5453">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tcBorders>
              <w:top w:val="single" w:color="auto" w:sz="4" w:space="0"/>
              <w:left w:val="single" w:color="auto" w:sz="4" w:space="0"/>
              <w:bottom w:val="single" w:color="auto" w:sz="4" w:space="0"/>
              <w:right w:val="single" w:color="auto" w:sz="4" w:space="0"/>
            </w:tcBorders>
          </w:tcPr>
          <w:p w14:paraId="3DAC04C9">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tcBorders>
              <w:top w:val="single" w:color="auto" w:sz="4" w:space="0"/>
              <w:left w:val="single" w:color="auto" w:sz="4" w:space="0"/>
              <w:bottom w:val="single" w:color="auto" w:sz="4" w:space="0"/>
              <w:right w:val="single" w:color="auto" w:sz="4" w:space="0"/>
            </w:tcBorders>
          </w:tcPr>
          <w:p w14:paraId="110EDD6E">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r>
      <w:tr w14:paraId="11728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2477" w:type="dxa"/>
            <w:tcBorders>
              <w:top w:val="single" w:color="auto" w:sz="4" w:space="0"/>
              <w:left w:val="single" w:color="auto" w:sz="4" w:space="0"/>
              <w:bottom w:val="single" w:color="auto" w:sz="4" w:space="0"/>
              <w:right w:val="single" w:color="auto" w:sz="4" w:space="0"/>
            </w:tcBorders>
          </w:tcPr>
          <w:p w14:paraId="09378CC3">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tcPr>
          <w:p w14:paraId="7292EE54">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tcBorders>
              <w:top w:val="single" w:color="auto" w:sz="4" w:space="0"/>
              <w:left w:val="single" w:color="auto" w:sz="4" w:space="0"/>
              <w:bottom w:val="single" w:color="auto" w:sz="4" w:space="0"/>
              <w:right w:val="single" w:color="auto" w:sz="4" w:space="0"/>
            </w:tcBorders>
          </w:tcPr>
          <w:p w14:paraId="5C9E42B7">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tcBorders>
              <w:top w:val="single" w:color="auto" w:sz="4" w:space="0"/>
              <w:left w:val="single" w:color="auto" w:sz="4" w:space="0"/>
              <w:bottom w:val="single" w:color="auto" w:sz="4" w:space="0"/>
              <w:right w:val="single" w:color="auto" w:sz="4" w:space="0"/>
            </w:tcBorders>
          </w:tcPr>
          <w:p w14:paraId="5A32C7E1">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r>
      <w:tr w14:paraId="3179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477" w:type="dxa"/>
            <w:tcBorders>
              <w:top w:val="single" w:color="auto" w:sz="4" w:space="0"/>
              <w:left w:val="single" w:color="auto" w:sz="4" w:space="0"/>
              <w:bottom w:val="single" w:color="auto" w:sz="4" w:space="0"/>
              <w:right w:val="single" w:color="auto" w:sz="4" w:space="0"/>
            </w:tcBorders>
          </w:tcPr>
          <w:p w14:paraId="5CE2E658">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tcPr>
          <w:p w14:paraId="29742869">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tcBorders>
              <w:top w:val="single" w:color="auto" w:sz="4" w:space="0"/>
              <w:left w:val="single" w:color="auto" w:sz="4" w:space="0"/>
              <w:bottom w:val="single" w:color="auto" w:sz="4" w:space="0"/>
              <w:right w:val="single" w:color="auto" w:sz="4" w:space="0"/>
            </w:tcBorders>
          </w:tcPr>
          <w:p w14:paraId="79AB467B">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tcBorders>
              <w:top w:val="single" w:color="auto" w:sz="4" w:space="0"/>
              <w:left w:val="single" w:color="auto" w:sz="4" w:space="0"/>
              <w:bottom w:val="single" w:color="auto" w:sz="4" w:space="0"/>
              <w:right w:val="single" w:color="auto" w:sz="4" w:space="0"/>
            </w:tcBorders>
          </w:tcPr>
          <w:p w14:paraId="135DB41A">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r>
      <w:tr w14:paraId="2A1D1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477" w:type="dxa"/>
            <w:tcBorders>
              <w:top w:val="single" w:color="auto" w:sz="4" w:space="0"/>
              <w:left w:val="single" w:color="auto" w:sz="4" w:space="0"/>
              <w:bottom w:val="single" w:color="auto" w:sz="4" w:space="0"/>
              <w:right w:val="single" w:color="auto" w:sz="4" w:space="0"/>
            </w:tcBorders>
          </w:tcPr>
          <w:p w14:paraId="104D9D3B">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tcPr>
          <w:p w14:paraId="53A3909A">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2055" w:type="dxa"/>
            <w:tcBorders>
              <w:top w:val="single" w:color="auto" w:sz="4" w:space="0"/>
              <w:left w:val="single" w:color="auto" w:sz="4" w:space="0"/>
              <w:bottom w:val="single" w:color="auto" w:sz="4" w:space="0"/>
              <w:right w:val="single" w:color="auto" w:sz="4" w:space="0"/>
            </w:tcBorders>
          </w:tcPr>
          <w:p w14:paraId="1060F761">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314" w:type="dxa"/>
            <w:tcBorders>
              <w:top w:val="single" w:color="auto" w:sz="4" w:space="0"/>
              <w:left w:val="single" w:color="auto" w:sz="4" w:space="0"/>
              <w:bottom w:val="single" w:color="auto" w:sz="4" w:space="0"/>
              <w:right w:val="single" w:color="auto" w:sz="4" w:space="0"/>
            </w:tcBorders>
          </w:tcPr>
          <w:p w14:paraId="4F612AA6">
            <w:pPr>
              <w:shd w:val="clea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p>
        </w:tc>
      </w:tr>
    </w:tbl>
    <w:p w14:paraId="70D8AE82">
      <w:pPr>
        <w:pStyle w:val="16"/>
        <w:shd w:val="clear"/>
        <w:spacing w:before="0" w:after="0" w:line="360" w:lineRule="auto"/>
        <w:contextualSpacing/>
        <w:rPr>
          <w:rFonts w:hint="eastAsia" w:ascii="仿宋" w:hAnsi="仿宋" w:eastAsia="仿宋" w:cs="仿宋"/>
          <w:color w:val="000000" w:themeColor="text1"/>
          <w:sz w:val="24"/>
          <w:szCs w:val="24"/>
          <w:highlight w:val="none"/>
          <w14:textFill>
            <w14:solidFill>
              <w14:schemeClr w14:val="tx1"/>
            </w14:solidFill>
          </w14:textFill>
        </w:rPr>
      </w:pPr>
    </w:p>
    <w:p w14:paraId="015546FA">
      <w:pPr>
        <w:pStyle w:val="16"/>
        <w:shd w:val="clear"/>
        <w:spacing w:before="0" w:after="0" w:line="360" w:lineRule="auto"/>
        <w:contextualSpacing/>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highlight w:val="none"/>
          <w14:textFill>
            <w14:solidFill>
              <w14:schemeClr w14:val="tx1"/>
            </w14:solidFill>
          </w14:textFill>
        </w:rPr>
        <w:t>投标人根据评标标准具体要求附业绩证明材料。</w:t>
      </w:r>
    </w:p>
    <w:p w14:paraId="7EE6288F">
      <w:pPr>
        <w:pStyle w:val="16"/>
        <w:shd w:val="clear"/>
        <w:spacing w:before="0" w:after="0" w:line="360" w:lineRule="auto"/>
        <w:contextualSpacing/>
        <w:jc w:val="left"/>
        <w:rPr>
          <w:rFonts w:hint="eastAsia" w:ascii="仿宋" w:hAnsi="仿宋" w:eastAsia="仿宋" w:cs="仿宋"/>
          <w:color w:val="000000" w:themeColor="text1"/>
          <w:sz w:val="24"/>
          <w:szCs w:val="24"/>
          <w:highlight w:val="none"/>
          <w14:textFill>
            <w14:solidFill>
              <w14:schemeClr w14:val="tx1"/>
            </w14:solidFill>
          </w14:textFill>
        </w:rPr>
      </w:pPr>
    </w:p>
    <w:p w14:paraId="1C5887E4">
      <w:pPr>
        <w:pStyle w:val="26"/>
        <w:shd w:val="clear"/>
        <w:spacing w:beforeLines="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1BE23465">
      <w:pPr>
        <w:shd w:val="clear"/>
        <w:snapToGrid w:val="0"/>
        <w:spacing w:before="0" w:beforeLines="0" w:line="360" w:lineRule="auto"/>
        <w:rPr>
          <w:rFonts w:hint="eastAsia" w:ascii="仿宋" w:hAnsi="仿宋" w:eastAsia="仿宋" w:cs="仿宋"/>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02673C5D">
      <w:pPr>
        <w:shd w:val="clear"/>
        <w:snapToGrid w:val="0"/>
        <w:spacing w:before="0" w:beforeLines="0"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日期：</w:t>
      </w:r>
    </w:p>
    <w:p w14:paraId="282736EA">
      <w:pPr>
        <w:shd w:val="clear"/>
        <w:snapToGrid w:val="0"/>
        <w:spacing w:before="50"/>
        <w:ind w:firstLine="480" w:firstLineChars="200"/>
        <w:jc w:val="left"/>
        <w:rPr>
          <w:rFonts w:hint="eastAsia" w:ascii="仿宋" w:hAnsi="仿宋" w:eastAsia="仿宋" w:cs="仿宋"/>
          <w:color w:val="000000" w:themeColor="text1"/>
          <w:sz w:val="24"/>
          <w:szCs w:val="20"/>
          <w:highlight w:val="none"/>
          <w14:textFill>
            <w14:solidFill>
              <w14:schemeClr w14:val="tx1"/>
            </w14:solidFill>
          </w14:textFill>
        </w:rPr>
      </w:pPr>
    </w:p>
    <w:p w14:paraId="2FFCCE60">
      <w:pPr>
        <w:shd w:val="clear"/>
        <w:snapToGrid w:val="0"/>
        <w:spacing w:before="50"/>
        <w:jc w:val="left"/>
        <w:rPr>
          <w:rFonts w:hint="eastAsia" w:ascii="仿宋" w:hAnsi="仿宋" w:eastAsia="仿宋" w:cs="仿宋"/>
          <w:color w:val="000000" w:themeColor="text1"/>
          <w:sz w:val="24"/>
          <w:highlight w:val="none"/>
          <w14:textFill>
            <w14:solidFill>
              <w14:schemeClr w14:val="tx1"/>
            </w14:solidFill>
          </w14:textFill>
        </w:rPr>
      </w:pPr>
    </w:p>
    <w:p w14:paraId="777AB2DF">
      <w:pPr>
        <w:shd w:val="clear"/>
        <w:snapToGrid w:val="0"/>
        <w:spacing w:before="120" w:beforeLines="50"/>
        <w:rPr>
          <w:rFonts w:hint="eastAsia" w:ascii="仿宋" w:hAnsi="仿宋" w:eastAsia="仿宋" w:cs="仿宋"/>
          <w:color w:val="000000" w:themeColor="text1"/>
          <w:sz w:val="24"/>
          <w:szCs w:val="20"/>
          <w:highlight w:val="none"/>
          <w14:textFill>
            <w14:solidFill>
              <w14:schemeClr w14:val="tx1"/>
            </w14:solidFill>
          </w14:textFill>
        </w:rPr>
        <w:sectPr>
          <w:pgSz w:w="11906" w:h="16838"/>
          <w:pgMar w:top="907" w:right="851" w:bottom="907" w:left="851" w:header="851" w:footer="567" w:gutter="0"/>
          <w:pgNumType w:fmt="decimal"/>
          <w:cols w:space="720" w:num="1"/>
          <w:docGrid w:linePitch="312" w:charSpace="0"/>
        </w:sectPr>
      </w:pPr>
    </w:p>
    <w:p w14:paraId="2D45F023">
      <w:pPr>
        <w:shd w:val="clea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四、技术文件格式</w:t>
      </w:r>
    </w:p>
    <w:p w14:paraId="1DE8F2C6">
      <w:pPr>
        <w:shd w:val="clear"/>
        <w:snapToGrid w:val="0"/>
        <w:spacing w:before="120" w:beforeLines="50" w:after="50"/>
        <w:ind w:left="142"/>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1.技术文件封面格式：</w:t>
      </w:r>
    </w:p>
    <w:p w14:paraId="0DE38E6F">
      <w:pPr>
        <w:shd w:val="clear"/>
        <w:snapToGrid w:val="0"/>
        <w:spacing w:before="120" w:beforeLines="50" w:after="50"/>
        <w:rPr>
          <w:rFonts w:hint="eastAsia" w:ascii="仿宋" w:hAnsi="仿宋" w:eastAsia="仿宋" w:cs="仿宋"/>
          <w:b/>
          <w:bCs/>
          <w:color w:val="000000" w:themeColor="text1"/>
          <w:sz w:val="32"/>
          <w:szCs w:val="20"/>
          <w:highlight w:val="none"/>
          <w14:textFill>
            <w14:solidFill>
              <w14:schemeClr w14:val="tx1"/>
            </w14:solidFill>
          </w14:textFill>
        </w:rPr>
      </w:pPr>
    </w:p>
    <w:p w14:paraId="39E5F36E">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4D2C0776">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3513E178">
      <w:pPr>
        <w:shd w:val="clea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投标文件</w:t>
      </w:r>
    </w:p>
    <w:p w14:paraId="6C3DD4D7">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54196508">
      <w:pPr>
        <w:shd w:val="clear"/>
        <w:snapToGrid w:val="0"/>
        <w:spacing w:before="120" w:beforeLines="50" w:after="50"/>
        <w:rPr>
          <w:rFonts w:hint="eastAsia" w:ascii="仿宋" w:hAnsi="仿宋" w:eastAsia="仿宋" w:cs="仿宋"/>
          <w:color w:val="000000" w:themeColor="text1"/>
          <w:sz w:val="24"/>
          <w:szCs w:val="20"/>
          <w:highlight w:val="none"/>
          <w14:textFill>
            <w14:solidFill>
              <w14:schemeClr w14:val="tx1"/>
            </w14:solidFill>
          </w14:textFill>
        </w:rPr>
      </w:pPr>
    </w:p>
    <w:p w14:paraId="12D7C8DF">
      <w:pPr>
        <w:shd w:val="clear"/>
        <w:snapToGrid w:val="0"/>
        <w:spacing w:before="120" w:beforeLines="50" w:after="5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技术文件</w:t>
      </w:r>
    </w:p>
    <w:p w14:paraId="08C4CDA8">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604539ED">
      <w:pPr>
        <w:shd w:val="clear"/>
        <w:snapToGrid w:val="0"/>
        <w:spacing w:before="120" w:beforeLines="50" w:after="50"/>
        <w:rPr>
          <w:rFonts w:hint="eastAsia" w:ascii="仿宋" w:hAnsi="仿宋" w:eastAsia="仿宋" w:cs="仿宋"/>
          <w:bCs/>
          <w:color w:val="000000" w:themeColor="text1"/>
          <w:sz w:val="24"/>
          <w:szCs w:val="20"/>
          <w:highlight w:val="none"/>
          <w14:textFill>
            <w14:solidFill>
              <w14:schemeClr w14:val="tx1"/>
            </w14:solidFill>
          </w14:textFill>
        </w:rPr>
      </w:pPr>
    </w:p>
    <w:p w14:paraId="19D95ECF">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项目名称：</w:t>
      </w:r>
    </w:p>
    <w:p w14:paraId="618244A8">
      <w:pPr>
        <w:shd w:val="clear"/>
        <w:snapToGrid w:val="0"/>
        <w:spacing w:before="120" w:beforeLines="50" w:after="50" w:line="400" w:lineRule="exact"/>
        <w:ind w:firstLine="360" w:firstLineChars="150"/>
        <w:rPr>
          <w:rFonts w:hint="eastAsia" w:ascii="仿宋" w:hAnsi="仿宋" w:eastAsia="仿宋" w:cs="仿宋"/>
          <w:bCs/>
          <w:color w:val="000000" w:themeColor="text1"/>
          <w:sz w:val="24"/>
          <w:szCs w:val="20"/>
          <w:highlight w:val="none"/>
          <w14:textFill>
            <w14:solidFill>
              <w14:schemeClr w14:val="tx1"/>
            </w14:solidFill>
          </w14:textFill>
        </w:rPr>
      </w:pPr>
    </w:p>
    <w:p w14:paraId="5333A711">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项目编号：</w:t>
      </w:r>
    </w:p>
    <w:p w14:paraId="7D53CE3C">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p>
    <w:p w14:paraId="5FC9C3D1">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投标人名称：</w:t>
      </w:r>
    </w:p>
    <w:p w14:paraId="039AD55F">
      <w:pPr>
        <w:shd w:val="clear"/>
        <w:snapToGrid w:val="0"/>
        <w:spacing w:before="120" w:beforeLines="50" w:after="50" w:line="400" w:lineRule="exact"/>
        <w:ind w:firstLine="360" w:firstLineChars="150"/>
        <w:rPr>
          <w:rFonts w:hint="eastAsia" w:ascii="仿宋" w:hAnsi="仿宋" w:eastAsia="仿宋" w:cs="仿宋"/>
          <w:bCs/>
          <w:color w:val="000000" w:themeColor="text1"/>
          <w:sz w:val="24"/>
          <w:highlight w:val="none"/>
          <w14:textFill>
            <w14:solidFill>
              <w14:schemeClr w14:val="tx1"/>
            </w14:solidFill>
          </w14:textFill>
        </w:rPr>
      </w:pPr>
    </w:p>
    <w:p w14:paraId="40CC5381">
      <w:pPr>
        <w:shd w:val="clear"/>
        <w:snapToGrid w:val="0"/>
        <w:spacing w:before="120" w:beforeLines="50" w:after="50" w:line="400" w:lineRule="exact"/>
        <w:rPr>
          <w:rFonts w:hint="eastAsia" w:ascii="仿宋" w:hAnsi="仿宋" w:eastAsia="仿宋" w:cs="仿宋"/>
          <w:bCs/>
          <w:color w:val="000000" w:themeColor="text1"/>
          <w:sz w:val="24"/>
          <w:highlight w:val="none"/>
          <w14:textFill>
            <w14:solidFill>
              <w14:schemeClr w14:val="tx1"/>
            </w14:solidFill>
          </w14:textFill>
        </w:rPr>
      </w:pPr>
    </w:p>
    <w:p w14:paraId="57341089">
      <w:pPr>
        <w:shd w:val="clear"/>
        <w:snapToGrid w:val="0"/>
        <w:spacing w:before="120" w:beforeLines="50" w:after="50"/>
        <w:ind w:firstLine="645"/>
        <w:jc w:val="center"/>
        <w:rPr>
          <w:rFonts w:hint="eastAsia" w:ascii="仿宋" w:hAnsi="仿宋" w:eastAsia="仿宋" w:cs="仿宋"/>
          <w:color w:val="000000" w:themeColor="text1"/>
          <w:sz w:val="24"/>
          <w:highlight w:val="none"/>
          <w14:textFill>
            <w14:solidFill>
              <w14:schemeClr w14:val="tx1"/>
            </w14:solidFill>
          </w14:textFill>
        </w:rPr>
      </w:pPr>
    </w:p>
    <w:p w14:paraId="435754EC">
      <w:pPr>
        <w:shd w:val="clear"/>
        <w:snapToGrid w:val="0"/>
        <w:spacing w:before="120" w:beforeLines="50" w:after="50"/>
        <w:ind w:firstLine="645"/>
        <w:jc w:val="center"/>
        <w:rPr>
          <w:rFonts w:hint="eastAsia" w:ascii="仿宋" w:hAnsi="仿宋" w:eastAsia="仿宋" w:cs="仿宋"/>
          <w:color w:val="000000" w:themeColor="text1"/>
          <w:sz w:val="24"/>
          <w:highlight w:val="none"/>
          <w14:textFill>
            <w14:solidFill>
              <w14:schemeClr w14:val="tx1"/>
            </w14:solidFill>
          </w14:textFill>
        </w:rPr>
      </w:pPr>
    </w:p>
    <w:p w14:paraId="4CBD863B">
      <w:pPr>
        <w:shd w:val="clear"/>
        <w:snapToGrid w:val="0"/>
        <w:spacing w:before="120" w:beforeLines="50" w:after="50"/>
        <w:ind w:firstLine="645"/>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年月日</w:t>
      </w:r>
    </w:p>
    <w:p w14:paraId="1E9E3081">
      <w:pPr>
        <w:shd w:val="clear"/>
        <w:snapToGrid w:val="0"/>
        <w:spacing w:before="120" w:beforeLines="50" w:after="50"/>
        <w:ind w:firstLine="645"/>
        <w:jc w:val="center"/>
        <w:rPr>
          <w:rFonts w:hint="eastAsia" w:ascii="仿宋" w:hAnsi="仿宋" w:eastAsia="仿宋" w:cs="仿宋"/>
          <w:color w:val="000000" w:themeColor="text1"/>
          <w:sz w:val="24"/>
          <w:szCs w:val="20"/>
          <w:highlight w:val="none"/>
          <w14:textFill>
            <w14:solidFill>
              <w14:schemeClr w14:val="tx1"/>
            </w14:solidFill>
          </w14:textFill>
        </w:rPr>
      </w:pPr>
    </w:p>
    <w:p w14:paraId="4DF0A69C">
      <w:pPr>
        <w:shd w:val="clear"/>
        <w:snapToGrid w:val="0"/>
        <w:spacing w:before="120" w:beforeLines="50" w:after="5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r>
        <w:rPr>
          <w:rFonts w:hint="eastAsia" w:ascii="仿宋" w:hAnsi="仿宋" w:eastAsia="仿宋" w:cs="仿宋"/>
          <w:b/>
          <w:bCs/>
          <w:color w:val="000000" w:themeColor="text1"/>
          <w:sz w:val="24"/>
          <w:highlight w:val="none"/>
          <w14:textFill>
            <w14:solidFill>
              <w14:schemeClr w14:val="tx1"/>
            </w14:solidFill>
          </w14:textFill>
        </w:rPr>
        <w:t>2.技术文件目录</w:t>
      </w:r>
    </w:p>
    <w:p w14:paraId="5E411EF5">
      <w:pPr>
        <w:shd w:val="clear"/>
        <w:snapToGrid w:val="0"/>
        <w:spacing w:before="50" w:after="120" w:afterLines="50"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根据招标文件规定及投标人提供的材料自行编写目录。</w:t>
      </w:r>
    </w:p>
    <w:p w14:paraId="56BD6BBD">
      <w:pPr>
        <w:shd w:val="clear"/>
        <w:snapToGrid w:val="0"/>
        <w:spacing w:before="120" w:beforeLines="50" w:after="50"/>
        <w:ind w:left="142"/>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14:paraId="4FC4804F">
      <w:pPr>
        <w:shd w:val="clear"/>
        <w:snapToGrid w:val="0"/>
        <w:spacing w:before="120" w:beforeLines="50" w:after="50"/>
        <w:ind w:left="142"/>
        <w:jc w:val="left"/>
        <w:rPr>
          <w:rFonts w:hint="eastAsia" w:ascii="仿宋" w:hAnsi="仿宋" w:eastAsia="仿宋" w:cs="仿宋"/>
          <w:b/>
          <w:bCs w:val="0"/>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3.技术偏离表</w:t>
      </w:r>
      <w:r>
        <w:rPr>
          <w:rFonts w:hint="eastAsia" w:ascii="仿宋" w:hAnsi="仿宋" w:eastAsia="仿宋" w:cs="仿宋"/>
          <w:b/>
          <w:color w:val="000000" w:themeColor="text1"/>
          <w:sz w:val="24"/>
          <w:highlight w:val="none"/>
          <w:lang w:val="en-US" w:eastAsia="zh-CN"/>
          <w14:textFill>
            <w14:solidFill>
              <w14:schemeClr w14:val="tx1"/>
            </w14:solidFill>
          </w14:textFill>
        </w:rPr>
        <w:t>格式</w:t>
      </w:r>
    </w:p>
    <w:p w14:paraId="25A3CA90">
      <w:pPr>
        <w:shd w:val="clear"/>
        <w:snapToGrid/>
        <w:spacing w:before="0" w:beforeLines="0" w:after="0"/>
        <w:ind w:left="0"/>
        <w:jc w:val="center"/>
        <w:outlineLvl w:val="9"/>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技术偏离表</w:t>
      </w:r>
    </w:p>
    <w:p w14:paraId="1AA2BB46">
      <w:pPr>
        <w:shd w:val="clear"/>
        <w:snapToGrid/>
        <w:spacing w:before="0" w:beforeLines="0" w:after="0"/>
        <w:ind w:left="0"/>
        <w:jc w:val="center"/>
        <w:outlineLvl w:val="9"/>
        <w:rPr>
          <w:rFonts w:hint="eastAsia" w:ascii="仿宋" w:hAnsi="仿宋" w:eastAsia="仿宋" w:cs="仿宋"/>
          <w:b/>
          <w:bCs w:val="0"/>
          <w:color w:val="000000" w:themeColor="text1"/>
          <w:sz w:val="24"/>
          <w:szCs w:val="24"/>
          <w:highlight w:val="none"/>
          <w14:textFill>
            <w14:solidFill>
              <w14:schemeClr w14:val="tx1"/>
            </w14:solidFill>
          </w14:textFill>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1F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852" w:type="dxa"/>
            <w:noWrap w:val="0"/>
            <w:vAlign w:val="center"/>
          </w:tcPr>
          <w:p w14:paraId="0E9B1AC6">
            <w:pPr>
              <w:pStyle w:val="26"/>
              <w:shd w:val="clear"/>
              <w:spacing w:beforeLines="0" w:line="360" w:lineRule="auto"/>
              <w:jc w:val="center"/>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14:textFill>
                  <w14:solidFill>
                    <w14:schemeClr w14:val="tx1"/>
                  </w14:solidFill>
                </w14:textFill>
              </w:rPr>
              <w:t>项号</w:t>
            </w:r>
          </w:p>
        </w:tc>
        <w:tc>
          <w:tcPr>
            <w:tcW w:w="2143" w:type="dxa"/>
            <w:noWrap w:val="0"/>
            <w:vAlign w:val="center"/>
          </w:tcPr>
          <w:p w14:paraId="5708E10E">
            <w:pPr>
              <w:pStyle w:val="26"/>
              <w:shd w:val="clear"/>
              <w:spacing w:beforeLines="0" w:line="360" w:lineRule="auto"/>
              <w:jc w:val="center"/>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14:textFill>
                  <w14:solidFill>
                    <w14:schemeClr w14:val="tx1"/>
                  </w14:solidFill>
                </w14:textFill>
              </w:rPr>
              <w:t>标的的名称</w:t>
            </w:r>
          </w:p>
        </w:tc>
        <w:tc>
          <w:tcPr>
            <w:tcW w:w="1834" w:type="dxa"/>
            <w:noWrap w:val="0"/>
            <w:vAlign w:val="center"/>
          </w:tcPr>
          <w:p w14:paraId="0DFC217B">
            <w:pPr>
              <w:pStyle w:val="26"/>
              <w:shd w:val="clear"/>
              <w:spacing w:beforeLines="0" w:line="360" w:lineRule="auto"/>
              <w:jc w:val="center"/>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14:textFill>
                  <w14:solidFill>
                    <w14:schemeClr w14:val="tx1"/>
                  </w14:solidFill>
                </w14:textFill>
              </w:rPr>
              <w:t>招标要求</w:t>
            </w:r>
          </w:p>
        </w:tc>
        <w:tc>
          <w:tcPr>
            <w:tcW w:w="2181" w:type="dxa"/>
            <w:noWrap w:val="0"/>
            <w:vAlign w:val="center"/>
          </w:tcPr>
          <w:p w14:paraId="7A32AAEA">
            <w:pPr>
              <w:pStyle w:val="26"/>
              <w:shd w:val="clear"/>
              <w:spacing w:beforeLines="0" w:line="360" w:lineRule="auto"/>
              <w:jc w:val="center"/>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14:textFill>
                  <w14:solidFill>
                    <w14:schemeClr w14:val="tx1"/>
                  </w14:solidFill>
                </w14:textFill>
              </w:rPr>
              <w:t>投标响应</w:t>
            </w:r>
          </w:p>
        </w:tc>
        <w:tc>
          <w:tcPr>
            <w:tcW w:w="1934" w:type="dxa"/>
            <w:noWrap w:val="0"/>
            <w:vAlign w:val="center"/>
          </w:tcPr>
          <w:p w14:paraId="3A27D1DA">
            <w:pPr>
              <w:pStyle w:val="26"/>
              <w:shd w:val="clear"/>
              <w:spacing w:beforeLines="0" w:line="360" w:lineRule="auto"/>
              <w:jc w:val="center"/>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14:textFill>
                  <w14:solidFill>
                    <w14:schemeClr w14:val="tx1"/>
                  </w14:solidFill>
                </w14:textFill>
              </w:rPr>
              <w:t>偏离说明</w:t>
            </w:r>
          </w:p>
        </w:tc>
      </w:tr>
      <w:tr w14:paraId="0BB5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F28828D">
            <w:pPr>
              <w:pStyle w:val="26"/>
              <w:shd w:val="clear"/>
              <w:spacing w:beforeLines="0"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43" w:type="dxa"/>
            <w:noWrap w:val="0"/>
            <w:vAlign w:val="center"/>
          </w:tcPr>
          <w:p w14:paraId="38E56743">
            <w:pPr>
              <w:pStyle w:val="26"/>
              <w:shd w:val="clear"/>
              <w:spacing w:beforeLines="0"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834" w:type="dxa"/>
            <w:noWrap w:val="0"/>
            <w:vAlign w:val="center"/>
          </w:tcPr>
          <w:p w14:paraId="71272ED5">
            <w:pPr>
              <w:pStyle w:val="26"/>
              <w:shd w:val="clear"/>
              <w:spacing w:beforeLines="0"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81" w:type="dxa"/>
            <w:noWrap w:val="0"/>
            <w:vAlign w:val="center"/>
          </w:tcPr>
          <w:p w14:paraId="426E9C5C">
            <w:pPr>
              <w:pStyle w:val="26"/>
              <w:shd w:val="clear"/>
              <w:spacing w:beforeLines="0"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934" w:type="dxa"/>
            <w:noWrap w:val="0"/>
            <w:vAlign w:val="center"/>
          </w:tcPr>
          <w:p w14:paraId="1EB315C8">
            <w:pPr>
              <w:pStyle w:val="26"/>
              <w:shd w:val="clear"/>
              <w:spacing w:beforeLines="0" w:line="360" w:lineRule="auto"/>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BB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2E0DDF">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43" w:type="dxa"/>
            <w:noWrap w:val="0"/>
            <w:vAlign w:val="top"/>
          </w:tcPr>
          <w:p w14:paraId="3559C1B2">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834" w:type="dxa"/>
            <w:noWrap w:val="0"/>
            <w:vAlign w:val="top"/>
          </w:tcPr>
          <w:p w14:paraId="6B01E30B">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81" w:type="dxa"/>
            <w:noWrap w:val="0"/>
            <w:vAlign w:val="top"/>
          </w:tcPr>
          <w:p w14:paraId="45FB91CE">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934" w:type="dxa"/>
            <w:noWrap w:val="0"/>
            <w:vAlign w:val="top"/>
          </w:tcPr>
          <w:p w14:paraId="400DF025">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r>
      <w:tr w14:paraId="2392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2E96E4C">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43" w:type="dxa"/>
            <w:noWrap w:val="0"/>
            <w:vAlign w:val="top"/>
          </w:tcPr>
          <w:p w14:paraId="35FFC491">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834" w:type="dxa"/>
            <w:noWrap w:val="0"/>
            <w:vAlign w:val="top"/>
          </w:tcPr>
          <w:p w14:paraId="42324028">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81" w:type="dxa"/>
            <w:noWrap w:val="0"/>
            <w:vAlign w:val="top"/>
          </w:tcPr>
          <w:p w14:paraId="2277D38D">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934" w:type="dxa"/>
            <w:noWrap w:val="0"/>
            <w:vAlign w:val="top"/>
          </w:tcPr>
          <w:p w14:paraId="4EF64642">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r>
      <w:tr w14:paraId="6593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4E40791">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43" w:type="dxa"/>
            <w:noWrap w:val="0"/>
            <w:vAlign w:val="top"/>
          </w:tcPr>
          <w:p w14:paraId="6018942B">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834" w:type="dxa"/>
            <w:noWrap w:val="0"/>
            <w:vAlign w:val="top"/>
          </w:tcPr>
          <w:p w14:paraId="111446B9">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2181" w:type="dxa"/>
            <w:noWrap w:val="0"/>
            <w:vAlign w:val="top"/>
          </w:tcPr>
          <w:p w14:paraId="6F4F3A30">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c>
          <w:tcPr>
            <w:tcW w:w="1934" w:type="dxa"/>
            <w:noWrap w:val="0"/>
            <w:vAlign w:val="top"/>
          </w:tcPr>
          <w:p w14:paraId="72B1ED1D">
            <w:pPr>
              <w:pStyle w:val="26"/>
              <w:shd w:val="clear"/>
              <w:spacing w:beforeLines="0" w:line="360" w:lineRule="auto"/>
              <w:rPr>
                <w:rFonts w:hint="eastAsia" w:ascii="仿宋" w:hAnsi="仿宋" w:eastAsia="仿宋" w:cs="仿宋"/>
                <w:color w:val="000000" w:themeColor="text1"/>
                <w:kern w:val="2"/>
                <w:sz w:val="24"/>
                <w:szCs w:val="24"/>
                <w:highlight w:val="none"/>
                <w14:textFill>
                  <w14:solidFill>
                    <w14:schemeClr w14:val="tx1"/>
                  </w14:solidFill>
                </w14:textFill>
              </w:rPr>
            </w:pPr>
          </w:p>
        </w:tc>
      </w:tr>
    </w:tbl>
    <w:p w14:paraId="0368C19F">
      <w:pPr>
        <w:pStyle w:val="19"/>
        <w:shd w:val="clear"/>
        <w:spacing w:before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7AFABD8C">
      <w:pPr>
        <w:pStyle w:val="20"/>
        <w:shd w:val="clear"/>
        <w:spacing w:beforeLines="0"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1.说明：应对照招标文件“第二章采购需求”中的技术需求逐条实质性响应，并作出偏离说明。</w:t>
      </w:r>
    </w:p>
    <w:p w14:paraId="2D0ECEF0">
      <w:pPr>
        <w:pStyle w:val="19"/>
        <w:shd w:val="clear"/>
        <w:spacing w:before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2.投标人应根据投标设备的性能指标，对照招标文件要求，在“偏离说明”中注明“</w:t>
      </w:r>
      <w:r>
        <w:rPr>
          <w:rFonts w:hint="eastAsia" w:ascii="仿宋" w:hAnsi="仿宋" w:eastAsia="仿宋" w:cs="仿宋"/>
          <w:color w:val="000000" w:themeColor="text1"/>
          <w:sz w:val="24"/>
          <w:szCs w:val="24"/>
          <w:highlight w:val="none"/>
          <w14:textFill>
            <w14:solidFill>
              <w14:schemeClr w14:val="tx1"/>
            </w14:solidFill>
          </w14:textFill>
        </w:rPr>
        <w:t>正偏离</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负偏离</w:t>
      </w:r>
      <w:r>
        <w:rPr>
          <w:rFonts w:hint="eastAsia" w:ascii="仿宋" w:hAnsi="仿宋" w:eastAsia="仿宋" w:cs="仿宋"/>
          <w:b w:val="0"/>
          <w:bCs w:val="0"/>
          <w:color w:val="000000" w:themeColor="text1"/>
          <w:sz w:val="24"/>
          <w:szCs w:val="24"/>
          <w:highlight w:val="none"/>
          <w14:textFill>
            <w14:solidFill>
              <w14:schemeClr w14:val="tx1"/>
            </w14:solidFill>
          </w14:textFill>
        </w:rPr>
        <w:t>”或者“</w:t>
      </w:r>
      <w:r>
        <w:rPr>
          <w:rFonts w:hint="eastAsia" w:ascii="仿宋" w:hAnsi="仿宋" w:eastAsia="仿宋" w:cs="仿宋"/>
          <w:color w:val="000000" w:themeColor="text1"/>
          <w:sz w:val="24"/>
          <w:szCs w:val="24"/>
          <w:highlight w:val="none"/>
          <w14:textFill>
            <w14:solidFill>
              <w14:schemeClr w14:val="tx1"/>
            </w14:solidFill>
          </w14:textFill>
        </w:rPr>
        <w:t>无偏离</w:t>
      </w:r>
      <w:r>
        <w:rPr>
          <w:rFonts w:hint="eastAsia" w:ascii="仿宋" w:hAnsi="仿宋" w:eastAsia="仿宋" w:cs="仿宋"/>
          <w:b w:val="0"/>
          <w:bCs w:val="0"/>
          <w:color w:val="000000" w:themeColor="text1"/>
          <w:sz w:val="24"/>
          <w:szCs w:val="24"/>
          <w:highlight w:val="none"/>
          <w14:textFill>
            <w14:solidFill>
              <w14:schemeClr w14:val="tx1"/>
            </w14:solidFill>
          </w14:textFill>
        </w:rPr>
        <w:t>”。既不属于“</w:t>
      </w:r>
      <w:r>
        <w:rPr>
          <w:rFonts w:hint="eastAsia" w:ascii="仿宋" w:hAnsi="仿宋" w:eastAsia="仿宋" w:cs="仿宋"/>
          <w:color w:val="000000" w:themeColor="text1"/>
          <w:sz w:val="24"/>
          <w:szCs w:val="24"/>
          <w:highlight w:val="none"/>
          <w14:textFill>
            <w14:solidFill>
              <w14:schemeClr w14:val="tx1"/>
            </w14:solidFill>
          </w14:textFill>
        </w:rPr>
        <w:t>正偏离</w:t>
      </w:r>
      <w:r>
        <w:rPr>
          <w:rFonts w:hint="eastAsia" w:ascii="仿宋" w:hAnsi="仿宋" w:eastAsia="仿宋" w:cs="仿宋"/>
          <w:b w:val="0"/>
          <w:bCs w:val="0"/>
          <w:color w:val="000000" w:themeColor="text1"/>
          <w:sz w:val="24"/>
          <w:szCs w:val="24"/>
          <w:highlight w:val="none"/>
          <w14:textFill>
            <w14:solidFill>
              <w14:schemeClr w14:val="tx1"/>
            </w14:solidFill>
          </w14:textFill>
        </w:rPr>
        <w:t>”也不属于“</w:t>
      </w:r>
      <w:r>
        <w:rPr>
          <w:rFonts w:hint="eastAsia" w:ascii="仿宋" w:hAnsi="仿宋" w:eastAsia="仿宋" w:cs="仿宋"/>
          <w:color w:val="000000" w:themeColor="text1"/>
          <w:sz w:val="24"/>
          <w:szCs w:val="24"/>
          <w:highlight w:val="none"/>
          <w14:textFill>
            <w14:solidFill>
              <w14:schemeClr w14:val="tx1"/>
            </w14:solidFill>
          </w14:textFill>
        </w:rPr>
        <w:t>负偏离</w:t>
      </w:r>
      <w:r>
        <w:rPr>
          <w:rFonts w:hint="eastAsia" w:ascii="仿宋" w:hAnsi="仿宋" w:eastAsia="仿宋" w:cs="仿宋"/>
          <w:b w:val="0"/>
          <w:bCs w:val="0"/>
          <w:color w:val="000000" w:themeColor="text1"/>
          <w:sz w:val="24"/>
          <w:szCs w:val="24"/>
          <w:highlight w:val="none"/>
          <w14:textFill>
            <w14:solidFill>
              <w14:schemeClr w14:val="tx1"/>
            </w14:solidFill>
          </w14:textFill>
        </w:rPr>
        <w:t>”即为“</w:t>
      </w:r>
      <w:r>
        <w:rPr>
          <w:rFonts w:hint="eastAsia" w:ascii="仿宋" w:hAnsi="仿宋" w:eastAsia="仿宋" w:cs="仿宋"/>
          <w:color w:val="000000" w:themeColor="text1"/>
          <w:sz w:val="24"/>
          <w:szCs w:val="24"/>
          <w:highlight w:val="none"/>
          <w14:textFill>
            <w14:solidFill>
              <w14:schemeClr w14:val="tx1"/>
            </w14:solidFill>
          </w14:textFill>
        </w:rPr>
        <w:t>无偏离</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329DFFAE">
      <w:pPr>
        <w:pStyle w:val="19"/>
        <w:shd w:val="clear"/>
        <w:spacing w:beforeLines="0" w:line="360" w:lineRule="auto"/>
        <w:rPr>
          <w:rFonts w:hint="eastAsia" w:ascii="仿宋" w:hAnsi="仿宋" w:eastAsia="仿宋" w:cs="仿宋"/>
          <w:color w:val="000000" w:themeColor="text1"/>
          <w:spacing w:val="20"/>
          <w:sz w:val="24"/>
          <w:szCs w:val="24"/>
          <w:highlight w:val="none"/>
          <w14:textFill>
            <w14:solidFill>
              <w14:schemeClr w14:val="tx1"/>
            </w14:solidFill>
          </w14:textFill>
        </w:rPr>
      </w:pPr>
    </w:p>
    <w:p w14:paraId="7F053EA2">
      <w:pPr>
        <w:pStyle w:val="26"/>
        <w:shd w:val="clear"/>
        <w:spacing w:beforeLines="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pacing w:val="20"/>
          <w:kern w:val="2"/>
          <w:sz w:val="24"/>
          <w:szCs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5ED16C51">
      <w:pPr>
        <w:shd w:val="clear"/>
        <w:snapToGrid w:val="0"/>
        <w:spacing w:before="0" w:beforeLines="0" w:after="0" w:line="360" w:lineRule="auto"/>
        <w:rPr>
          <w:rFonts w:hint="eastAsia" w:ascii="仿宋" w:hAnsi="仿宋" w:eastAsia="仿宋" w:cs="仿宋"/>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0BDEFC59">
      <w:pPr>
        <w:shd w:val="clear"/>
        <w:snapToGrid w:val="0"/>
        <w:spacing w:before="0" w:beforeLines="0" w:after="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日期：</w:t>
      </w:r>
    </w:p>
    <w:p w14:paraId="6E25B682">
      <w:pPr>
        <w:shd w:val="clear"/>
        <w:snapToGrid w:val="0"/>
        <w:spacing w:before="0" w:beforeLines="0" w:after="0"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7DA7B6C">
      <w:pPr>
        <w:shd w:val="clear"/>
        <w:snapToGrid w:val="0"/>
        <w:spacing w:before="120" w:beforeLines="50" w:after="50"/>
        <w:ind w:left="142"/>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br w:type="page"/>
      </w:r>
      <w:r>
        <w:rPr>
          <w:rFonts w:hint="eastAsia" w:ascii="仿宋" w:hAnsi="仿宋" w:eastAsia="仿宋" w:cs="仿宋"/>
          <w:b/>
          <w:color w:val="000000" w:themeColor="text1"/>
          <w:sz w:val="24"/>
          <w:highlight w:val="none"/>
          <w:lang w:val="en-US" w:eastAsia="zh-CN"/>
          <w14:textFill>
            <w14:solidFill>
              <w14:schemeClr w14:val="tx1"/>
            </w14:solidFill>
          </w14:textFill>
        </w:rPr>
        <w:t>4.</w:t>
      </w:r>
      <w:r>
        <w:rPr>
          <w:rFonts w:hint="eastAsia" w:ascii="仿宋" w:hAnsi="仿宋" w:eastAsia="仿宋" w:cs="仿宋"/>
          <w:b/>
          <w:color w:val="000000" w:themeColor="text1"/>
          <w:sz w:val="24"/>
          <w:highlight w:val="none"/>
          <w:lang w:eastAsia="zh-CN"/>
          <w14:textFill>
            <w14:solidFill>
              <w14:schemeClr w14:val="tx1"/>
            </w14:solidFill>
          </w14:textFill>
        </w:rPr>
        <w:t>实施人员配备表</w:t>
      </w:r>
      <w:r>
        <w:rPr>
          <w:rFonts w:hint="eastAsia" w:ascii="仿宋" w:hAnsi="仿宋" w:eastAsia="仿宋" w:cs="仿宋"/>
          <w:b/>
          <w:color w:val="000000" w:themeColor="text1"/>
          <w:sz w:val="24"/>
          <w:highlight w:val="none"/>
          <w14:textFill>
            <w14:solidFill>
              <w14:schemeClr w14:val="tx1"/>
            </w14:solidFill>
          </w14:textFill>
        </w:rPr>
        <w:t>格式</w:t>
      </w:r>
    </w:p>
    <w:p w14:paraId="7178C41C">
      <w:pPr>
        <w:shd w:val="clear"/>
        <w:snapToGrid w:val="0"/>
        <w:spacing w:before="120" w:beforeLines="50" w:after="50"/>
        <w:ind w:left="142"/>
        <w:jc w:val="center"/>
        <w:rPr>
          <w:rFonts w:hint="eastAsia" w:ascii="仿宋" w:hAnsi="仿宋" w:eastAsia="仿宋" w:cs="仿宋"/>
          <w:b/>
          <w:color w:val="000000" w:themeColor="text1"/>
          <w:sz w:val="32"/>
          <w:szCs w:val="32"/>
          <w:highlight w:val="none"/>
          <w14:textFill>
            <w14:solidFill>
              <w14:schemeClr w14:val="tx1"/>
            </w14:solidFill>
          </w14:textFill>
        </w:rPr>
      </w:pPr>
    </w:p>
    <w:p w14:paraId="05994B2C">
      <w:pPr>
        <w:shd w:val="clear"/>
        <w:snapToGrid w:val="0"/>
        <w:spacing w:before="120" w:beforeLines="50" w:after="50"/>
        <w:ind w:left="142"/>
        <w:jc w:val="center"/>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实施人员配备表</w:t>
      </w:r>
    </w:p>
    <w:tbl>
      <w:tblPr>
        <w:tblStyle w:val="49"/>
        <w:tblW w:w="98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1723"/>
        <w:gridCol w:w="2267"/>
        <w:gridCol w:w="1776"/>
        <w:gridCol w:w="2216"/>
      </w:tblGrid>
      <w:tr w14:paraId="62B10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14:paraId="38BA2EC6">
            <w:pPr>
              <w:shd w:val="clear"/>
              <w:snapToGrid w:val="0"/>
              <w:spacing w:before="120" w:beforeLines="50" w:after="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1723" w:type="dxa"/>
            <w:tcBorders>
              <w:top w:val="single" w:color="auto" w:sz="4" w:space="0"/>
              <w:left w:val="single" w:color="auto" w:sz="4" w:space="0"/>
              <w:bottom w:val="single" w:color="auto" w:sz="4" w:space="0"/>
              <w:right w:val="single" w:color="auto" w:sz="4" w:space="0"/>
            </w:tcBorders>
            <w:vAlign w:val="center"/>
          </w:tcPr>
          <w:p w14:paraId="1802C452">
            <w:pPr>
              <w:shd w:val="clear"/>
              <w:snapToGrid w:val="0"/>
              <w:spacing w:before="120" w:beforeLines="50" w:after="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p>
        </w:tc>
        <w:tc>
          <w:tcPr>
            <w:tcW w:w="2267" w:type="dxa"/>
            <w:tcBorders>
              <w:top w:val="single" w:color="auto" w:sz="4" w:space="0"/>
              <w:left w:val="single" w:color="auto" w:sz="4" w:space="0"/>
              <w:bottom w:val="single" w:color="auto" w:sz="4" w:space="0"/>
              <w:right w:val="single" w:color="auto" w:sz="4" w:space="0"/>
            </w:tcBorders>
            <w:vAlign w:val="center"/>
          </w:tcPr>
          <w:p w14:paraId="4FDAF791">
            <w:pPr>
              <w:shd w:val="clear"/>
              <w:snapToGrid w:val="0"/>
              <w:spacing w:before="120" w:beforeLines="50" w:after="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技术（技能）资格</w:t>
            </w:r>
          </w:p>
        </w:tc>
        <w:tc>
          <w:tcPr>
            <w:tcW w:w="1776" w:type="dxa"/>
            <w:tcBorders>
              <w:top w:val="single" w:color="auto" w:sz="4" w:space="0"/>
              <w:left w:val="single" w:color="auto" w:sz="4" w:space="0"/>
              <w:bottom w:val="single" w:color="auto" w:sz="4" w:space="0"/>
              <w:right w:val="single" w:color="auto" w:sz="4" w:space="0"/>
            </w:tcBorders>
            <w:vAlign w:val="center"/>
          </w:tcPr>
          <w:p w14:paraId="401691D0">
            <w:pPr>
              <w:shd w:val="clear"/>
              <w:snapToGrid w:val="0"/>
              <w:spacing w:before="120" w:beforeLines="50" w:after="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证书编号</w:t>
            </w:r>
          </w:p>
        </w:tc>
        <w:tc>
          <w:tcPr>
            <w:tcW w:w="2216" w:type="dxa"/>
            <w:tcBorders>
              <w:top w:val="single" w:color="auto" w:sz="4" w:space="0"/>
              <w:left w:val="single" w:color="auto" w:sz="4" w:space="0"/>
              <w:bottom w:val="single" w:color="auto" w:sz="4" w:space="0"/>
              <w:right w:val="single" w:color="auto" w:sz="4" w:space="0"/>
            </w:tcBorders>
            <w:vAlign w:val="center"/>
          </w:tcPr>
          <w:p w14:paraId="4540E240">
            <w:pPr>
              <w:shd w:val="clear"/>
              <w:snapToGrid w:val="0"/>
              <w:spacing w:before="120" w:beforeLines="50" w:after="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拟在本项目中担任的职务（或岗位）</w:t>
            </w:r>
          </w:p>
        </w:tc>
      </w:tr>
      <w:tr w14:paraId="5D4F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14:paraId="6668ED74">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1723" w:type="dxa"/>
            <w:tcBorders>
              <w:top w:val="single" w:color="auto" w:sz="4" w:space="0"/>
              <w:left w:val="single" w:color="auto" w:sz="4" w:space="0"/>
              <w:bottom w:val="single" w:color="auto" w:sz="4" w:space="0"/>
              <w:right w:val="single" w:color="auto" w:sz="4" w:space="0"/>
            </w:tcBorders>
          </w:tcPr>
          <w:p w14:paraId="18C1C0CE">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67" w:type="dxa"/>
            <w:tcBorders>
              <w:top w:val="single" w:color="auto" w:sz="4" w:space="0"/>
              <w:left w:val="single" w:color="auto" w:sz="4" w:space="0"/>
              <w:bottom w:val="single" w:color="auto" w:sz="4" w:space="0"/>
              <w:right w:val="single" w:color="auto" w:sz="4" w:space="0"/>
            </w:tcBorders>
          </w:tcPr>
          <w:p w14:paraId="47E5A239">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tcPr>
          <w:p w14:paraId="0D5DC5E4">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16" w:type="dxa"/>
            <w:tcBorders>
              <w:top w:val="single" w:color="auto" w:sz="4" w:space="0"/>
              <w:left w:val="single" w:color="auto" w:sz="4" w:space="0"/>
              <w:bottom w:val="single" w:color="auto" w:sz="4" w:space="0"/>
              <w:right w:val="single" w:color="auto" w:sz="4" w:space="0"/>
            </w:tcBorders>
          </w:tcPr>
          <w:p w14:paraId="69BD6685">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r>
      <w:tr w14:paraId="7A8B5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820" w:type="dxa"/>
            <w:tcBorders>
              <w:top w:val="single" w:color="auto" w:sz="4" w:space="0"/>
              <w:left w:val="single" w:color="auto" w:sz="4" w:space="0"/>
              <w:bottom w:val="single" w:color="auto" w:sz="4" w:space="0"/>
              <w:right w:val="single" w:color="auto" w:sz="4" w:space="0"/>
            </w:tcBorders>
          </w:tcPr>
          <w:p w14:paraId="5308BAA3">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1723" w:type="dxa"/>
            <w:tcBorders>
              <w:top w:val="single" w:color="auto" w:sz="4" w:space="0"/>
              <w:left w:val="single" w:color="auto" w:sz="4" w:space="0"/>
              <w:bottom w:val="single" w:color="auto" w:sz="4" w:space="0"/>
              <w:right w:val="single" w:color="auto" w:sz="4" w:space="0"/>
            </w:tcBorders>
          </w:tcPr>
          <w:p w14:paraId="3741316E">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67" w:type="dxa"/>
            <w:tcBorders>
              <w:top w:val="single" w:color="auto" w:sz="4" w:space="0"/>
              <w:left w:val="single" w:color="auto" w:sz="4" w:space="0"/>
              <w:bottom w:val="single" w:color="auto" w:sz="4" w:space="0"/>
              <w:right w:val="single" w:color="auto" w:sz="4" w:space="0"/>
            </w:tcBorders>
          </w:tcPr>
          <w:p w14:paraId="316E83AF">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tcPr>
          <w:p w14:paraId="4A4C5E82">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16" w:type="dxa"/>
            <w:tcBorders>
              <w:top w:val="single" w:color="auto" w:sz="4" w:space="0"/>
              <w:left w:val="single" w:color="auto" w:sz="4" w:space="0"/>
              <w:bottom w:val="single" w:color="auto" w:sz="4" w:space="0"/>
              <w:right w:val="single" w:color="auto" w:sz="4" w:space="0"/>
            </w:tcBorders>
          </w:tcPr>
          <w:p w14:paraId="6277F7B1">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r>
      <w:tr w14:paraId="038D0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14:paraId="10FEC6F2">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1723" w:type="dxa"/>
            <w:tcBorders>
              <w:top w:val="single" w:color="auto" w:sz="4" w:space="0"/>
              <w:left w:val="single" w:color="auto" w:sz="4" w:space="0"/>
              <w:bottom w:val="single" w:color="auto" w:sz="4" w:space="0"/>
              <w:right w:val="single" w:color="auto" w:sz="4" w:space="0"/>
            </w:tcBorders>
          </w:tcPr>
          <w:p w14:paraId="28A09860">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67" w:type="dxa"/>
            <w:tcBorders>
              <w:top w:val="single" w:color="auto" w:sz="4" w:space="0"/>
              <w:left w:val="single" w:color="auto" w:sz="4" w:space="0"/>
              <w:bottom w:val="single" w:color="auto" w:sz="4" w:space="0"/>
              <w:right w:val="single" w:color="auto" w:sz="4" w:space="0"/>
            </w:tcBorders>
          </w:tcPr>
          <w:p w14:paraId="64B9BF1C">
            <w:pPr>
              <w:shd w:val="clear"/>
              <w:snapToGrid w:val="0"/>
              <w:spacing w:before="120" w:beforeLines="50" w:after="50"/>
              <w:ind w:left="5250" w:leftChars="2500"/>
              <w:rPr>
                <w:rFonts w:hint="eastAsia" w:ascii="仿宋" w:hAnsi="仿宋" w:eastAsia="仿宋" w:cs="仿宋"/>
                <w:color w:val="000000" w:themeColor="text1"/>
                <w:sz w:val="24"/>
                <w:highlight w:val="none"/>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tcPr>
          <w:p w14:paraId="5DECE5F9">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c>
          <w:tcPr>
            <w:tcW w:w="2216" w:type="dxa"/>
            <w:tcBorders>
              <w:top w:val="single" w:color="auto" w:sz="4" w:space="0"/>
              <w:left w:val="single" w:color="auto" w:sz="4" w:space="0"/>
              <w:bottom w:val="single" w:color="auto" w:sz="4" w:space="0"/>
              <w:right w:val="single" w:color="auto" w:sz="4" w:space="0"/>
            </w:tcBorders>
          </w:tcPr>
          <w:p w14:paraId="669C277B">
            <w:pPr>
              <w:shd w:val="clear"/>
              <w:snapToGrid w:val="0"/>
              <w:spacing w:before="120" w:beforeLines="50" w:after="50"/>
              <w:rPr>
                <w:rFonts w:hint="eastAsia" w:ascii="仿宋" w:hAnsi="仿宋" w:eastAsia="仿宋" w:cs="仿宋"/>
                <w:color w:val="000000" w:themeColor="text1"/>
                <w:sz w:val="24"/>
                <w:highlight w:val="none"/>
                <w14:textFill>
                  <w14:solidFill>
                    <w14:schemeClr w14:val="tx1"/>
                  </w14:solidFill>
                </w14:textFill>
              </w:rPr>
            </w:pPr>
          </w:p>
        </w:tc>
      </w:tr>
    </w:tbl>
    <w:p w14:paraId="3E607F6F">
      <w:pPr>
        <w:shd w:val="clear"/>
        <w:spacing w:line="360" w:lineRule="auto"/>
        <w:contextualSpacing/>
        <w:jc w:val="left"/>
        <w:rPr>
          <w:rFonts w:hint="eastAsia" w:ascii="仿宋" w:hAnsi="仿宋" w:eastAsia="仿宋" w:cs="仿宋"/>
          <w:color w:val="000000" w:themeColor="text1"/>
          <w:sz w:val="24"/>
          <w:szCs w:val="20"/>
          <w:highlight w:val="none"/>
          <w14:textFill>
            <w14:solidFill>
              <w14:schemeClr w14:val="tx1"/>
            </w14:solidFill>
          </w14:textFill>
        </w:rPr>
      </w:pPr>
    </w:p>
    <w:p w14:paraId="726505D5">
      <w:pPr>
        <w:shd w:val="clear"/>
        <w:spacing w:line="360" w:lineRule="auto"/>
        <w:ind w:left="0" w:leftChars="0" w:firstLine="218" w:firstLineChars="91"/>
        <w:contextualSpacing/>
        <w:jc w:val="left"/>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注：</w:t>
      </w:r>
    </w:p>
    <w:p w14:paraId="7A9A3B67">
      <w:pPr>
        <w:shd w:val="clear"/>
        <w:spacing w:line="360" w:lineRule="auto"/>
        <w:ind w:left="0" w:leftChars="0" w:firstLine="218" w:firstLineChars="91"/>
        <w:contextualSpacing/>
        <w:jc w:val="left"/>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1.在填写时，如本表格不适合投标单位的实际情况，可根据本表格式自行制表填写。</w:t>
      </w:r>
    </w:p>
    <w:p w14:paraId="18993A72">
      <w:pPr>
        <w:shd w:val="clear"/>
        <w:spacing w:line="360" w:lineRule="auto"/>
        <w:ind w:left="0" w:leftChars="0" w:firstLine="218" w:firstLineChars="91"/>
        <w:contextualSpacing/>
        <w:jc w:val="left"/>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2.投标人应当附本表所列证书的复印件</w:t>
      </w:r>
      <w:r>
        <w:rPr>
          <w:rFonts w:hint="eastAsia" w:ascii="仿宋" w:hAnsi="仿宋" w:eastAsia="仿宋" w:cs="仿宋"/>
          <w:color w:val="000000" w:themeColor="text1"/>
          <w:sz w:val="24"/>
          <w:szCs w:val="20"/>
          <w:highlight w:val="none"/>
          <w:lang w:eastAsia="zh-CN"/>
          <w14:textFill>
            <w14:solidFill>
              <w14:schemeClr w14:val="tx1"/>
            </w14:solidFill>
          </w14:textFill>
        </w:rPr>
        <w:t>或相关证明</w:t>
      </w:r>
      <w:r>
        <w:rPr>
          <w:rFonts w:hint="eastAsia" w:ascii="仿宋" w:hAnsi="仿宋" w:eastAsia="仿宋" w:cs="仿宋"/>
          <w:color w:val="000000" w:themeColor="text1"/>
          <w:sz w:val="24"/>
          <w:szCs w:val="20"/>
          <w:highlight w:val="none"/>
          <w14:textFill>
            <w14:solidFill>
              <w14:schemeClr w14:val="tx1"/>
            </w14:solidFill>
          </w14:textFill>
        </w:rPr>
        <w:t>并加盖投标人公章。</w:t>
      </w:r>
    </w:p>
    <w:p w14:paraId="566B8098">
      <w:pPr>
        <w:shd w:val="clear"/>
        <w:spacing w:line="360" w:lineRule="auto"/>
        <w:ind w:left="0" w:leftChars="0" w:firstLine="218" w:firstLineChars="91"/>
        <w:contextualSpacing/>
        <w:rPr>
          <w:rFonts w:hint="eastAsia" w:ascii="仿宋" w:hAnsi="仿宋" w:eastAsia="仿宋" w:cs="仿宋"/>
          <w:color w:val="000000" w:themeColor="text1"/>
          <w:sz w:val="24"/>
          <w:highlight w:val="none"/>
          <w14:textFill>
            <w14:solidFill>
              <w14:schemeClr w14:val="tx1"/>
            </w14:solidFill>
          </w14:textFill>
        </w:rPr>
      </w:pPr>
    </w:p>
    <w:p w14:paraId="2AFBF550">
      <w:pPr>
        <w:shd w:val="clear"/>
        <w:spacing w:line="360" w:lineRule="auto"/>
        <w:ind w:left="0" w:leftChars="0" w:firstLine="218" w:firstLineChars="91"/>
        <w:contextualSpacing/>
        <w:rPr>
          <w:rFonts w:hint="eastAsia" w:ascii="仿宋" w:hAnsi="仿宋" w:eastAsia="仿宋" w:cs="仿宋"/>
          <w:color w:val="000000" w:themeColor="text1"/>
          <w:sz w:val="24"/>
          <w:highlight w:val="none"/>
          <w14:textFill>
            <w14:solidFill>
              <w14:schemeClr w14:val="tx1"/>
            </w14:solidFill>
          </w14:textFill>
        </w:rPr>
      </w:pPr>
    </w:p>
    <w:p w14:paraId="599511C8">
      <w:pPr>
        <w:pStyle w:val="26"/>
        <w:shd w:val="clear"/>
        <w:spacing w:beforeLines="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pacing w:val="20"/>
          <w:kern w:val="2"/>
          <w:sz w:val="24"/>
          <w:szCs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3B27D2C0">
      <w:pPr>
        <w:shd w:val="clear"/>
        <w:snapToGrid w:val="0"/>
        <w:spacing w:before="0" w:beforeLines="0" w:after="0" w:line="360" w:lineRule="auto"/>
        <w:rPr>
          <w:rFonts w:hint="eastAsia" w:ascii="仿宋" w:hAnsi="仿宋" w:eastAsia="仿宋" w:cs="仿宋"/>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55647494">
      <w:pPr>
        <w:shd w:val="clear"/>
        <w:snapToGrid w:val="0"/>
        <w:spacing w:before="0" w:beforeLines="0" w:after="0"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日期：</w:t>
      </w:r>
    </w:p>
    <w:p w14:paraId="02856FFB">
      <w:pPr>
        <w:shd w:val="clear"/>
        <w:snapToGrid w:val="0"/>
        <w:spacing w:before="50" w:after="120" w:afterLines="50"/>
        <w:jc w:val="left"/>
        <w:rPr>
          <w:rFonts w:hint="eastAsia" w:ascii="仿宋" w:hAnsi="仿宋" w:eastAsia="仿宋" w:cs="仿宋"/>
          <w:color w:val="000000" w:themeColor="text1"/>
          <w:sz w:val="24"/>
          <w:szCs w:val="20"/>
          <w:highlight w:val="none"/>
          <w14:textFill>
            <w14:solidFill>
              <w14:schemeClr w14:val="tx1"/>
            </w14:solidFill>
          </w14:textFill>
        </w:rPr>
      </w:pPr>
    </w:p>
    <w:p w14:paraId="2A948364">
      <w:pPr>
        <w:shd w:val="clear"/>
        <w:snapToGrid w:val="0"/>
        <w:spacing w:before="120" w:beforeLines="50" w:after="50"/>
        <w:ind w:left="142"/>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14:paraId="4D71EEF6">
      <w:pPr>
        <w:shd w:val="clear"/>
        <w:snapToGrid w:val="0"/>
        <w:spacing w:before="120" w:beforeLines="50" w:after="50"/>
        <w:ind w:left="142"/>
        <w:jc w:val="left"/>
        <w:outlineLvl w:val="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color w:val="000000" w:themeColor="text1"/>
          <w:sz w:val="24"/>
          <w:szCs w:val="24"/>
          <w:highlight w:val="none"/>
          <w14:textFill>
            <w14:solidFill>
              <w14:schemeClr w14:val="tx1"/>
            </w14:solidFill>
          </w14:textFill>
        </w:rPr>
        <w:t>.设备性能配置清单格式</w:t>
      </w:r>
    </w:p>
    <w:p w14:paraId="6C17E1D2">
      <w:pPr>
        <w:shd w:val="clear"/>
        <w:snapToGrid w:val="0"/>
        <w:spacing w:before="120" w:beforeLines="50" w:after="50"/>
        <w:ind w:left="142"/>
        <w:jc w:val="left"/>
        <w:rPr>
          <w:rFonts w:hint="eastAsia" w:ascii="仿宋" w:hAnsi="仿宋" w:eastAsia="仿宋" w:cs="仿宋"/>
          <w:b/>
          <w:color w:val="000000" w:themeColor="text1"/>
          <w:sz w:val="24"/>
          <w:szCs w:val="24"/>
          <w:highlight w:val="none"/>
          <w14:textFill>
            <w14:solidFill>
              <w14:schemeClr w14:val="tx1"/>
            </w14:solidFill>
          </w14:textFill>
        </w:rPr>
      </w:pPr>
    </w:p>
    <w:p w14:paraId="76C7322E">
      <w:pPr>
        <w:shd w:val="clear"/>
        <w:snapToGrid w:val="0"/>
        <w:spacing w:before="0" w:beforeLines="0" w:after="0" w:line="360" w:lineRule="auto"/>
        <w:ind w:left="0" w:firstLine="480" w:firstLineChars="200"/>
        <w:jc w:val="center"/>
        <w:outlineLvl w:val="9"/>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设备性能配置清单</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7"/>
        <w:gridCol w:w="1865"/>
        <w:gridCol w:w="804"/>
        <w:gridCol w:w="1002"/>
        <w:gridCol w:w="1644"/>
        <w:gridCol w:w="1394"/>
        <w:gridCol w:w="825"/>
        <w:gridCol w:w="1675"/>
      </w:tblGrid>
      <w:tr w14:paraId="7325A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6"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1597BCAA">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865" w:type="dxa"/>
            <w:tcBorders>
              <w:top w:val="single" w:color="auto" w:sz="4" w:space="0"/>
              <w:left w:val="single" w:color="auto" w:sz="4" w:space="0"/>
              <w:bottom w:val="single" w:color="auto" w:sz="4" w:space="0"/>
              <w:right w:val="single" w:color="auto" w:sz="4" w:space="0"/>
            </w:tcBorders>
            <w:noWrap w:val="0"/>
            <w:vAlign w:val="center"/>
          </w:tcPr>
          <w:p w14:paraId="3B780C2E">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标的的名称</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FB073A">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数量及单位</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ED65BE6">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品牌</w:t>
            </w:r>
          </w:p>
        </w:tc>
        <w:tc>
          <w:tcPr>
            <w:tcW w:w="1644" w:type="dxa"/>
            <w:tcBorders>
              <w:top w:val="single" w:color="auto" w:sz="4" w:space="0"/>
              <w:left w:val="single" w:color="auto" w:sz="4" w:space="0"/>
              <w:bottom w:val="single" w:color="auto" w:sz="4" w:space="0"/>
              <w:right w:val="single" w:color="auto" w:sz="4" w:space="0"/>
            </w:tcBorders>
            <w:noWrap w:val="0"/>
            <w:vAlign w:val="top"/>
          </w:tcPr>
          <w:p w14:paraId="3304A041">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1795D6AB">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规格型号</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6DF1D431">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6B0383">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原产地</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0BBE357F">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参数性能、指标及配置</w:t>
            </w:r>
          </w:p>
        </w:tc>
      </w:tr>
      <w:tr w14:paraId="6E0AB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7B934760">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5" w:type="dxa"/>
            <w:tcBorders>
              <w:top w:val="single" w:color="auto" w:sz="4" w:space="0"/>
              <w:left w:val="single" w:color="auto" w:sz="4" w:space="0"/>
              <w:bottom w:val="single" w:color="auto" w:sz="4" w:space="0"/>
              <w:right w:val="single" w:color="auto" w:sz="4" w:space="0"/>
            </w:tcBorders>
            <w:noWrap w:val="0"/>
            <w:vAlign w:val="center"/>
          </w:tcPr>
          <w:p w14:paraId="57E35F96">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66EE319">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289878A">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4145C71D">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8EFE1ED">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081DDE">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13E06B9D">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540D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004E633D">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5" w:type="dxa"/>
            <w:tcBorders>
              <w:top w:val="single" w:color="auto" w:sz="4" w:space="0"/>
              <w:left w:val="single" w:color="auto" w:sz="4" w:space="0"/>
              <w:bottom w:val="single" w:color="auto" w:sz="4" w:space="0"/>
              <w:right w:val="single" w:color="auto" w:sz="4" w:space="0"/>
            </w:tcBorders>
            <w:noWrap w:val="0"/>
            <w:vAlign w:val="center"/>
          </w:tcPr>
          <w:p w14:paraId="0B485B01">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E72A50">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6A2DEFF">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7EDE304E">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7390B143">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EE27E9E">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7413A18A">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5B20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0820D73F">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5" w:type="dxa"/>
            <w:tcBorders>
              <w:top w:val="single" w:color="auto" w:sz="4" w:space="0"/>
              <w:left w:val="single" w:color="auto" w:sz="4" w:space="0"/>
              <w:bottom w:val="single" w:color="auto" w:sz="4" w:space="0"/>
              <w:right w:val="single" w:color="auto" w:sz="4" w:space="0"/>
            </w:tcBorders>
            <w:noWrap w:val="0"/>
            <w:vAlign w:val="center"/>
          </w:tcPr>
          <w:p w14:paraId="56474C40">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241CCD5">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3D2DF89">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10E1EDE4">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B82E33B">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E148005">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2A525E90">
            <w:pPr>
              <w:shd w:val="clear"/>
              <w:snapToGrid w:val="0"/>
              <w:spacing w:before="0" w:after="0"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3169F0E3">
      <w:pPr>
        <w:shd w:val="clear"/>
        <w:snapToGrid w:val="0"/>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077A8FC1">
      <w:pPr>
        <w:shd w:val="clear"/>
        <w:snapToGrid w:val="0"/>
        <w:spacing w:before="0" w:after="0"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以上设备性能配置清单中“货物名称、数量及单位、品牌、规格型号、制造商、原产地、参数性能、指标及配置”必须如实填写完整，品牌、规格型号没有则填无，填写有缺漏</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b/>
          <w:color w:val="000000" w:themeColor="text1"/>
          <w:sz w:val="24"/>
          <w:szCs w:val="24"/>
          <w:highlight w:val="none"/>
          <w14:textFill>
            <w14:solidFill>
              <w14:schemeClr w14:val="tx1"/>
            </w14:solidFill>
          </w14:textFill>
        </w:rPr>
        <w:t>作无效投标处理。</w:t>
      </w:r>
    </w:p>
    <w:p w14:paraId="23A089B3">
      <w:pPr>
        <w:shd w:val="clear"/>
        <w:snapToGrid w:val="0"/>
        <w:spacing w:before="0" w:after="0"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14:paraId="4682F3D5">
      <w:pPr>
        <w:shd w:val="clear"/>
        <w:snapToGrid w:val="0"/>
        <w:spacing w:before="0" w:after="0"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14:paraId="303AEB16">
      <w:pPr>
        <w:pStyle w:val="26"/>
        <w:shd w:val="clear"/>
        <w:spacing w:line="360" w:lineRule="auto"/>
        <w:rPr>
          <w:rFonts w:hint="eastAsia" w:ascii="仿宋" w:hAnsi="仿宋" w:eastAsia="仿宋" w:cs="仿宋"/>
          <w:color w:val="000000" w:themeColor="text1"/>
          <w:spacing w:val="20"/>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pacing w:val="20"/>
          <w:kern w:val="2"/>
          <w:sz w:val="24"/>
          <w:szCs w:val="24"/>
          <w:highlight w:val="none"/>
          <w:lang w:eastAsia="zh-CN"/>
          <w14:textFill>
            <w14:solidFill>
              <w14:schemeClr w14:val="tx1"/>
            </w14:solidFill>
          </w14:textFill>
        </w:rPr>
        <w:t>法定代表人或者委托代理人（签字或者电子签名）</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37420E67">
      <w:pPr>
        <w:shd w:val="clear"/>
        <w:snapToGrid w:val="0"/>
        <w:spacing w:before="0" w:after="0" w:line="360" w:lineRule="auto"/>
        <w:rPr>
          <w:rFonts w:hint="eastAsia" w:ascii="仿宋" w:hAnsi="仿宋" w:eastAsia="仿宋" w:cs="仿宋"/>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lang w:eastAsia="zh-CN"/>
          <w14:textFill>
            <w14:solidFill>
              <w14:schemeClr w14:val="tx1"/>
            </w14:solidFill>
          </w14:textFill>
        </w:rPr>
        <w:t>投标人名称（电子签章）</w:t>
      </w:r>
      <w:r>
        <w:rPr>
          <w:rFonts w:hint="eastAsia" w:ascii="仿宋" w:hAnsi="仿宋" w:eastAsia="仿宋" w:cs="仿宋"/>
          <w:color w:val="000000" w:themeColor="text1"/>
          <w:spacing w:val="20"/>
          <w:sz w:val="24"/>
          <w:szCs w:val="24"/>
          <w:highlight w:val="none"/>
          <w14:textFill>
            <w14:solidFill>
              <w14:schemeClr w14:val="tx1"/>
            </w14:solidFill>
          </w14:textFill>
        </w:rPr>
        <w:t>：</w:t>
      </w:r>
    </w:p>
    <w:p w14:paraId="20AF6652">
      <w:pPr>
        <w:shd w:val="clear"/>
        <w:snapToGrid w:val="0"/>
        <w:spacing w:before="0" w:after="0"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日期：</w:t>
      </w:r>
    </w:p>
    <w:p w14:paraId="7D3C08E3">
      <w:pPr>
        <w:shd w:val="clear"/>
        <w:snapToGrid w:val="0"/>
        <w:spacing w:before="50" w:after="120" w:afterLines="50"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p w14:paraId="6FE48BF0">
      <w:pPr>
        <w:shd w:val="clea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283C8515">
      <w:pPr>
        <w:shd w:val="clea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五、其他文书、文件格式</w:t>
      </w:r>
    </w:p>
    <w:p w14:paraId="1F29901A">
      <w:pPr>
        <w:shd w:val="clear"/>
        <w:snapToGrid w:val="0"/>
        <w:spacing w:before="120" w:beforeLines="50" w:after="50"/>
        <w:ind w:left="142"/>
        <w:jc w:val="left"/>
        <w:rPr>
          <w:rFonts w:hint="eastAsia" w:ascii="仿宋" w:hAnsi="仿宋" w:eastAsia="仿宋" w:cs="仿宋"/>
          <w:b/>
          <w:color w:val="000000" w:themeColor="text1"/>
          <w:spacing w:val="20"/>
          <w:sz w:val="24"/>
          <w:highlight w:val="none"/>
          <w14:textFill>
            <w14:solidFill>
              <w14:schemeClr w14:val="tx1"/>
            </w14:solidFill>
          </w14:textFill>
        </w:rPr>
      </w:pPr>
      <w:r>
        <w:rPr>
          <w:rFonts w:hint="eastAsia" w:ascii="仿宋" w:hAnsi="仿宋" w:eastAsia="仿宋" w:cs="仿宋"/>
          <w:b/>
          <w:color w:val="000000" w:themeColor="text1"/>
          <w:spacing w:val="20"/>
          <w:sz w:val="24"/>
          <w:highlight w:val="none"/>
          <w14:textFill>
            <w14:solidFill>
              <w14:schemeClr w14:val="tx1"/>
            </w14:solidFill>
          </w14:textFill>
        </w:rPr>
        <w:t>1.联合投标协议书格式</w:t>
      </w:r>
    </w:p>
    <w:p w14:paraId="457190A6">
      <w:pPr>
        <w:shd w:val="clear"/>
        <w:snapToGrid w:val="0"/>
        <w:spacing w:before="120" w:beforeLines="50" w:after="50"/>
        <w:ind w:left="142"/>
        <w:jc w:val="left"/>
        <w:rPr>
          <w:rFonts w:hint="eastAsia" w:ascii="仿宋" w:hAnsi="仿宋" w:eastAsia="仿宋" w:cs="仿宋"/>
          <w:b/>
          <w:color w:val="000000" w:themeColor="text1"/>
          <w:spacing w:val="20"/>
          <w:sz w:val="24"/>
          <w:highlight w:val="none"/>
          <w14:textFill>
            <w14:solidFill>
              <w14:schemeClr w14:val="tx1"/>
            </w14:solidFill>
          </w14:textFill>
        </w:rPr>
      </w:pPr>
    </w:p>
    <w:p w14:paraId="0BA64506">
      <w:pPr>
        <w:pStyle w:val="8"/>
        <w:shd w:val="clear"/>
        <w:overflowPunct w:val="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联合体协议书</w:t>
      </w:r>
    </w:p>
    <w:p w14:paraId="28A4AA91">
      <w:pPr>
        <w:pStyle w:val="8"/>
        <w:shd w:val="clear"/>
        <w:overflowPunct w:val="0"/>
        <w:rPr>
          <w:rFonts w:hint="eastAsia" w:ascii="仿宋" w:hAnsi="仿宋" w:eastAsia="仿宋" w:cs="仿宋"/>
          <w:color w:val="000000" w:themeColor="text1"/>
          <w:sz w:val="24"/>
          <w:highlight w:val="none"/>
          <w14:textFill>
            <w14:solidFill>
              <w14:schemeClr w14:val="tx1"/>
            </w14:solidFill>
          </w14:textFill>
        </w:rPr>
      </w:pPr>
    </w:p>
    <w:p w14:paraId="6E4D4C0D">
      <w:pPr>
        <w:pStyle w:val="8"/>
        <w:shd w:val="clear"/>
        <w:overflowPunct w:val="0"/>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（所有成员单位名称）自愿组成</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（联合体名称）联合体，共同参加</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采购招标项目投标。现就联合体投标事宜订立如下协议。</w:t>
      </w:r>
    </w:p>
    <w:p w14:paraId="75722F6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（某成员单位名称）为</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（联合体名称）牵头人。</w:t>
      </w:r>
    </w:p>
    <w:p w14:paraId="1ACB4B05">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432BD5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3.联合体牵头人在本项目中签署和盖章的一切文件和处理的一切事宜，联合体各成员均予以承认。联合体各成员将严格按照招标文件、投标文件和合同的要求全面履行义务，并向采购人承担连带责任。</w:t>
      </w:r>
    </w:p>
    <w:p w14:paraId="504EA146">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4.联合体各成员单位内部的职责分工如下：</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w:t>
      </w:r>
    </w:p>
    <w:p w14:paraId="6A12E8C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5.本协议书自所有成员单位法定代表人或者其委托代理人签字或者盖公章之日起生效，合同履行完毕后自动失效。</w:t>
      </w:r>
    </w:p>
    <w:p w14:paraId="611BA55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6.本协议书一式</w:t>
      </w:r>
      <w:r>
        <w:rPr>
          <w:rFonts w:hint="eastAsia" w:ascii="仿宋" w:hAnsi="仿宋" w:eastAsia="仿宋" w:cs="仿宋"/>
          <w:color w:val="000000" w:themeColor="text1"/>
          <w:sz w:val="24"/>
          <w:highlight w:val="none"/>
          <w:u w:val="singl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份，联合体成员和采购人各执一份。</w:t>
      </w:r>
    </w:p>
    <w:p w14:paraId="20F8BA4E">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注：本协议书由法定代表人签字的，应附法定代表人身份证明；由委托代理人签字的，应附授权委托书。</w:t>
      </w:r>
    </w:p>
    <w:p w14:paraId="08596551">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p>
    <w:p w14:paraId="4751E357">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联合体牵头人名称（盖公章）：</w:t>
      </w:r>
    </w:p>
    <w:p w14:paraId="47D0107E">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法定代表人或者其委托代理人：</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（签字）</w:t>
      </w:r>
    </w:p>
    <w:p w14:paraId="3993F650">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p>
    <w:p w14:paraId="083402B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联合体成员名称（盖公章）：</w:t>
      </w:r>
    </w:p>
    <w:p w14:paraId="374A6169">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法定代表人或者其委托代理人：</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（签字）</w:t>
      </w:r>
    </w:p>
    <w:p w14:paraId="688FFDD3">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568AAAE6">
      <w:pPr>
        <w:pStyle w:val="8"/>
        <w:shd w:val="clear"/>
        <w:overflowPunct w:val="0"/>
        <w:spacing w:line="360" w:lineRule="auto"/>
        <w:ind w:firstLineChars="175"/>
        <w:contextualSpacing/>
        <w:rPr>
          <w:rFonts w:hint="eastAsia" w:ascii="仿宋" w:hAnsi="仿宋" w:eastAsia="仿宋" w:cs="仿宋"/>
          <w:color w:val="000000" w:themeColor="text1"/>
          <w:sz w:val="24"/>
          <w:highlight w:val="none"/>
          <w14:textFill>
            <w14:solidFill>
              <w14:schemeClr w14:val="tx1"/>
            </w14:solidFill>
          </w14:textFill>
        </w:rPr>
      </w:pPr>
    </w:p>
    <w:p w14:paraId="59DD666C">
      <w:pPr>
        <w:pStyle w:val="8"/>
        <w:shd w:val="clear"/>
        <w:overflowPunct w:val="0"/>
        <w:spacing w:line="360" w:lineRule="auto"/>
        <w:ind w:firstLineChars="175"/>
        <w:contextualSpacing/>
        <w:jc w:val="righ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日</w:t>
      </w:r>
    </w:p>
    <w:p w14:paraId="13A4CA13">
      <w:pPr>
        <w:shd w:val="clear"/>
        <w:snapToGrid w:val="0"/>
        <w:spacing w:before="120" w:beforeLines="50" w:after="5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2.中小企业声明函格式</w:t>
      </w:r>
    </w:p>
    <w:p w14:paraId="187EA058">
      <w:pPr>
        <w:shd w:val="clear"/>
        <w:rPr>
          <w:rFonts w:hint="eastAsia" w:ascii="仿宋" w:hAnsi="仿宋" w:eastAsia="仿宋" w:cs="仿宋"/>
          <w:color w:val="000000" w:themeColor="text1"/>
          <w:highlight w:val="none"/>
          <w14:textFill>
            <w14:solidFill>
              <w14:schemeClr w14:val="tx1"/>
            </w14:solidFill>
          </w14:textFill>
        </w:rPr>
      </w:pPr>
    </w:p>
    <w:p w14:paraId="48F7E31C">
      <w:pPr>
        <w:shd w:val="clear"/>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中小企业声明函（服务）</w:t>
      </w:r>
    </w:p>
    <w:p w14:paraId="624BE94F">
      <w:pPr>
        <w:shd w:val="clear"/>
        <w:spacing w:before="2" w:line="500" w:lineRule="exact"/>
        <w:rPr>
          <w:rFonts w:hint="eastAsia" w:ascii="仿宋" w:hAnsi="仿宋" w:eastAsia="仿宋" w:cs="仿宋"/>
          <w:b/>
          <w:bCs/>
          <w:color w:val="000000" w:themeColor="text1"/>
          <w:sz w:val="27"/>
          <w:szCs w:val="27"/>
          <w:highlight w:val="none"/>
          <w14:textFill>
            <w14:solidFill>
              <w14:schemeClr w14:val="tx1"/>
            </w14:solidFill>
          </w14:textFill>
        </w:rPr>
      </w:pPr>
    </w:p>
    <w:p w14:paraId="627CEEDA">
      <w:pPr>
        <w:pStyle w:val="141"/>
        <w:shd w:val="clear"/>
        <w:spacing w:line="40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sz w:val="24"/>
          <w:szCs w:val="24"/>
          <w:highlight w:val="none"/>
          <w:u w:val="single"/>
          <w14:textFill>
            <w14:solidFill>
              <w14:schemeClr w14:val="tx1"/>
            </w14:solidFill>
          </w14:textFill>
        </w:rPr>
        <w:t>（采购人名称）</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14:textFill>
            <w14:solidFill>
              <w14:schemeClr w14:val="tx1"/>
            </w14:solidFill>
          </w14:textFill>
        </w:rPr>
        <w:t>（项目名称及项目编号）</w:t>
      </w:r>
      <w:r>
        <w:rPr>
          <w:rFonts w:hint="eastAsia" w:ascii="仿宋" w:hAnsi="仿宋" w:eastAsia="仿宋" w:cs="仿宋"/>
          <w:color w:val="000000" w:themeColor="text1"/>
          <w:sz w:val="24"/>
          <w:szCs w:val="24"/>
          <w:highlight w:val="none"/>
          <w14:textFill>
            <w14:solidFill>
              <w14:schemeClr w14:val="tx1"/>
            </w14:solidFill>
          </w14:textFill>
        </w:rPr>
        <w:t>釆购活动,服务全部由符合政策要求的中小企业承接。相关企业（含联合体中的中小企业、签订分包意向协议的中小企业）的具体情况如下</w:t>
      </w:r>
      <w:bookmarkStart w:id="150" w:name="bookmark1"/>
      <w:bookmarkEnd w:id="150"/>
      <w:r>
        <w:rPr>
          <w:rFonts w:hint="eastAsia" w:ascii="仿宋" w:hAnsi="仿宋" w:eastAsia="仿宋" w:cs="仿宋"/>
          <w:color w:val="000000" w:themeColor="text1"/>
          <w:sz w:val="24"/>
          <w:szCs w:val="24"/>
          <w:highlight w:val="none"/>
          <w14:textFill>
            <w14:solidFill>
              <w14:schemeClr w14:val="tx1"/>
            </w14:solidFill>
          </w14:textFill>
        </w:rPr>
        <w:t>：</w:t>
      </w:r>
    </w:p>
    <w:p w14:paraId="5C27C3ED">
      <w:pPr>
        <w:pStyle w:val="141"/>
        <w:shd w:val="clear"/>
        <w:spacing w:line="400" w:lineRule="exact"/>
        <w:ind w:firstLine="64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u w:val="singl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，属于；承接企业为</w:t>
      </w:r>
      <w:r>
        <w:rPr>
          <w:rFonts w:hint="eastAsia" w:ascii="仿宋" w:hAnsi="仿宋" w:eastAsia="仿宋" w:cs="仿宋"/>
          <w:color w:val="000000" w:themeColor="text1"/>
          <w:sz w:val="24"/>
          <w:szCs w:val="24"/>
          <w:highlight w:val="none"/>
          <w:u w:val="single"/>
          <w14:textFill>
            <w14:solidFill>
              <w14:schemeClr w14:val="tx1"/>
            </w14:solidFill>
          </w14:textFill>
        </w:rPr>
        <w:t>（企业名称）</w:t>
      </w:r>
      <w:r>
        <w:rPr>
          <w:rFonts w:hint="eastAsia" w:ascii="仿宋" w:hAnsi="仿宋" w:eastAsia="仿宋" w:cs="仿宋"/>
          <w:color w:val="000000" w:themeColor="text1"/>
          <w:sz w:val="24"/>
          <w:szCs w:val="24"/>
          <w:highlight w:val="none"/>
          <w14:textFill>
            <w14:solidFill>
              <w14:schemeClr w14:val="tx1"/>
            </w14:solidFill>
          </w14:textFill>
        </w:rPr>
        <w:t>，从业人员</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人，营业收入为万元，资产总额为万元，属于</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w:t>
      </w:r>
    </w:p>
    <w:p w14:paraId="1BEDFCCF">
      <w:pPr>
        <w:pStyle w:val="141"/>
        <w:shd w:val="clear"/>
        <w:spacing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067E9D80">
      <w:pPr>
        <w:pStyle w:val="141"/>
        <w:shd w:val="clear"/>
        <w:spacing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AD08D43">
      <w:pPr>
        <w:pStyle w:val="141"/>
        <w:shd w:val="clear"/>
        <w:spacing w:after="40"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本企业对上述声明内容的真实性负责。如有虚假，将依法承担相应责任。</w:t>
      </w:r>
    </w:p>
    <w:p w14:paraId="1A6F1CEF">
      <w:pPr>
        <w:pStyle w:val="141"/>
        <w:shd w:val="clear"/>
        <w:spacing w:after="40"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p>
    <w:p w14:paraId="412DD744">
      <w:pPr>
        <w:pStyle w:val="141"/>
        <w:shd w:val="clear"/>
        <w:spacing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企业名称[盖公章]：</w:t>
      </w:r>
    </w:p>
    <w:p w14:paraId="752CDFB2">
      <w:pPr>
        <w:pStyle w:val="141"/>
        <w:shd w:val="clear"/>
        <w:spacing w:line="400" w:lineRule="exact"/>
        <w:ind w:firstLine="6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61399EBA">
      <w:pPr>
        <w:shd w:val="clear"/>
        <w:spacing w:line="460" w:lineRule="exact"/>
        <w:rPr>
          <w:rFonts w:hint="eastAsia" w:ascii="仿宋" w:hAnsi="仿宋" w:eastAsia="仿宋" w:cs="仿宋"/>
          <w:color w:val="000000" w:themeColor="text1"/>
          <w:sz w:val="24"/>
          <w:highlight w:val="none"/>
          <w14:textFill>
            <w14:solidFill>
              <w14:schemeClr w14:val="tx1"/>
            </w14:solidFill>
          </w14:textFill>
        </w:rPr>
      </w:pPr>
    </w:p>
    <w:p w14:paraId="55EFB6E5">
      <w:pPr>
        <w:shd w:val="clea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如果投标产品（或服务）中有小型或微型企业的产品（服务），应在投标报价明细表中注明生产（或服务）企业名称，并在投标文件提供符合规定的有关证明材料（投标人应提供最近一年的年度财务审计报告，以证明投标人（或投标产品生产厂家）的营业收入、资产总额等指标），否则不认可该产品（服务）为小型或微型企业的产品（服务）。</w:t>
      </w:r>
    </w:p>
    <w:p w14:paraId="061331B0">
      <w:pPr>
        <w:pStyle w:val="2"/>
        <w:shd w:val="clear"/>
        <w:spacing w:line="360" w:lineRule="auto"/>
        <w:ind w:left="3960" w:right="1808"/>
        <w:contextualSpacing/>
        <w:rPr>
          <w:rFonts w:hint="eastAsia" w:ascii="仿宋" w:hAnsi="仿宋" w:eastAsia="仿宋" w:cs="仿宋"/>
          <w:color w:val="000000" w:themeColor="text1"/>
          <w:kern w:val="24"/>
          <w:highlight w:val="none"/>
          <w14:textFill>
            <w14:solidFill>
              <w14:schemeClr w14:val="tx1"/>
            </w14:solidFill>
          </w14:textFill>
        </w:rPr>
      </w:pPr>
    </w:p>
    <w:p w14:paraId="516A50CC">
      <w:pPr>
        <w:pStyle w:val="2"/>
        <w:shd w:val="clear"/>
        <w:spacing w:line="360" w:lineRule="auto"/>
        <w:ind w:left="-426" w:right="142" w:firstLine="567"/>
        <w:contextualSpacing/>
        <w:rPr>
          <w:rFonts w:hint="eastAsia" w:ascii="仿宋" w:hAnsi="仿宋" w:eastAsia="仿宋" w:cs="仿宋"/>
          <w:color w:val="000000" w:themeColor="text1"/>
          <w:kern w:val="24"/>
          <w:highlight w:val="none"/>
          <w14:textFill>
            <w14:solidFill>
              <w14:schemeClr w14:val="tx1"/>
            </w14:solidFill>
          </w14:textFill>
        </w:rPr>
      </w:pPr>
      <w:r>
        <w:rPr>
          <w:rFonts w:hint="eastAsia" w:ascii="仿宋" w:hAnsi="仿宋" w:eastAsia="仿宋" w:cs="仿宋"/>
          <w:color w:val="000000" w:themeColor="text1"/>
          <w:kern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069A102">
      <w:pPr>
        <w:shd w:val="clear"/>
        <w:snapToGrid w:val="0"/>
        <w:spacing w:before="120" w:beforeLines="50" w:after="50"/>
        <w:ind w:left="142"/>
        <w:jc w:val="left"/>
        <w:rPr>
          <w:rFonts w:hint="eastAsia" w:ascii="仿宋" w:hAnsi="仿宋" w:eastAsia="仿宋" w:cs="仿宋"/>
          <w:b/>
          <w:color w:val="000000" w:themeColor="text1"/>
          <w:sz w:val="24"/>
          <w:highlight w:val="none"/>
          <w14:textFill>
            <w14:solidFill>
              <w14:schemeClr w14:val="tx1"/>
            </w14:solidFill>
          </w14:textFill>
        </w:rPr>
      </w:pPr>
    </w:p>
    <w:p w14:paraId="4948B5F7">
      <w:pPr>
        <w:pStyle w:val="26"/>
        <w:shd w:val="clear"/>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3.残疾人福利性单位声明函格式</w:t>
      </w:r>
    </w:p>
    <w:p w14:paraId="29AA2287">
      <w:pPr>
        <w:shd w:val="clear"/>
        <w:spacing w:line="588" w:lineRule="exact"/>
        <w:jc w:val="center"/>
        <w:rPr>
          <w:rFonts w:hint="eastAsia" w:ascii="仿宋" w:hAnsi="仿宋" w:eastAsia="仿宋" w:cs="仿宋"/>
          <w:b/>
          <w:color w:val="000000" w:themeColor="text1"/>
          <w:spacing w:val="6"/>
          <w:sz w:val="32"/>
          <w:szCs w:val="32"/>
          <w:highlight w:val="none"/>
          <w14:textFill>
            <w14:solidFill>
              <w14:schemeClr w14:val="tx1"/>
            </w14:solidFill>
          </w14:textFill>
        </w:rPr>
      </w:pPr>
    </w:p>
    <w:p w14:paraId="1FB9ED62">
      <w:pPr>
        <w:shd w:val="clear"/>
        <w:spacing w:line="588" w:lineRule="exact"/>
        <w:jc w:val="center"/>
        <w:rPr>
          <w:rFonts w:hint="eastAsia" w:ascii="仿宋" w:hAnsi="仿宋" w:eastAsia="仿宋" w:cs="仿宋"/>
          <w:bCs/>
          <w:color w:val="000000" w:themeColor="text1"/>
          <w:spacing w:val="6"/>
          <w:sz w:val="44"/>
          <w:szCs w:val="44"/>
          <w:highlight w:val="none"/>
          <w14:textFill>
            <w14:solidFill>
              <w14:schemeClr w14:val="tx1"/>
            </w14:solidFill>
          </w14:textFill>
        </w:rPr>
      </w:pPr>
      <w:r>
        <w:rPr>
          <w:rFonts w:hint="eastAsia" w:ascii="仿宋" w:hAnsi="仿宋" w:eastAsia="仿宋" w:cs="仿宋"/>
          <w:bCs/>
          <w:color w:val="000000" w:themeColor="text1"/>
          <w:spacing w:val="6"/>
          <w:sz w:val="44"/>
          <w:szCs w:val="44"/>
          <w:highlight w:val="none"/>
          <w14:textFill>
            <w14:solidFill>
              <w14:schemeClr w14:val="tx1"/>
            </w14:solidFill>
          </w14:textFill>
        </w:rPr>
        <w:t>残疾人福利性单位声明函</w:t>
      </w:r>
    </w:p>
    <w:p w14:paraId="2F68AE29">
      <w:pPr>
        <w:shd w:val="clear"/>
        <w:spacing w:line="360" w:lineRule="auto"/>
        <w:contextualSpacing/>
        <w:rPr>
          <w:rFonts w:hint="eastAsia" w:ascii="仿宋" w:hAnsi="仿宋" w:eastAsia="仿宋" w:cs="仿宋"/>
          <w:bCs/>
          <w:color w:val="000000" w:themeColor="text1"/>
          <w:spacing w:val="6"/>
          <w:sz w:val="30"/>
          <w:szCs w:val="30"/>
          <w:highlight w:val="none"/>
          <w14:textFill>
            <w14:solidFill>
              <w14:schemeClr w14:val="tx1"/>
            </w14:solidFill>
          </w14:textFill>
        </w:rPr>
      </w:pPr>
    </w:p>
    <w:p w14:paraId="5CF7B756">
      <w:pPr>
        <w:shd w:val="clear"/>
        <w:spacing w:line="360" w:lineRule="auto"/>
        <w:ind w:firstLine="504" w:firstLineChars="200"/>
        <w:contextualSpacing/>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仿宋" w:hAnsi="仿宋" w:eastAsia="仿宋" w:cs="仿宋"/>
          <w:color w:val="000000" w:themeColor="text1"/>
          <w:sz w:val="24"/>
          <w:highlight w:val="none"/>
          <w14:textFill>
            <w14:solidFill>
              <w14:schemeClr w14:val="tx1"/>
            </w14:solidFill>
          </w14:textFill>
        </w:rPr>
        <w:t>〔2017〕141</w:t>
      </w:r>
      <w:r>
        <w:rPr>
          <w:rFonts w:hint="eastAsia" w:ascii="仿宋" w:hAnsi="仿宋" w:eastAsia="仿宋" w:cs="仿宋"/>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号）的规定，本单位为符合条件的残疾人福利性单位，且本单位参加______单位的______项目采购活动提供本单位的服务</w:t>
      </w:r>
      <w:r>
        <w:rPr>
          <w:rFonts w:hint="eastAsia" w:ascii="仿宋" w:hAnsi="仿宋" w:eastAsia="仿宋" w:cs="仿宋"/>
          <w:color w:val="000000" w:themeColor="text1"/>
          <w:spacing w:val="-6"/>
          <w:sz w:val="24"/>
          <w:highlight w:val="none"/>
          <w14:textFill>
            <w14:solidFill>
              <w14:schemeClr w14:val="tx1"/>
            </w14:solidFill>
          </w14:textFill>
        </w:rPr>
        <w:t>。</w:t>
      </w:r>
    </w:p>
    <w:p w14:paraId="1F1C6856">
      <w:pPr>
        <w:shd w:val="clear"/>
        <w:spacing w:line="360" w:lineRule="auto"/>
        <w:ind w:firstLine="504" w:firstLineChars="200"/>
        <w:contextualSpacing/>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本单位对上述声明的真实性负责。如有虚假，将依法承担相应责任。</w:t>
      </w:r>
    </w:p>
    <w:p w14:paraId="2E3EFE55">
      <w:pPr>
        <w:shd w:val="clear"/>
        <w:spacing w:line="360" w:lineRule="auto"/>
        <w:ind w:firstLine="504" w:firstLineChars="200"/>
        <w:contextualSpacing/>
        <w:rPr>
          <w:rFonts w:hint="eastAsia" w:ascii="仿宋" w:hAnsi="仿宋" w:eastAsia="仿宋" w:cs="仿宋"/>
          <w:color w:val="000000" w:themeColor="text1"/>
          <w:spacing w:val="6"/>
          <w:sz w:val="24"/>
          <w:highlight w:val="none"/>
          <w14:textFill>
            <w14:solidFill>
              <w14:schemeClr w14:val="tx1"/>
            </w14:solidFill>
          </w14:textFill>
        </w:rPr>
      </w:pPr>
    </w:p>
    <w:p w14:paraId="0D3B0687">
      <w:pPr>
        <w:shd w:val="clear"/>
        <w:spacing w:line="360" w:lineRule="auto"/>
        <w:ind w:firstLine="504" w:firstLineChars="200"/>
        <w:contextualSpacing/>
        <w:rPr>
          <w:rFonts w:hint="eastAsia" w:ascii="仿宋" w:hAnsi="仿宋" w:eastAsia="仿宋" w:cs="仿宋"/>
          <w:color w:val="000000" w:themeColor="text1"/>
          <w:spacing w:val="6"/>
          <w:sz w:val="24"/>
          <w:highlight w:val="none"/>
          <w14:textFill>
            <w14:solidFill>
              <w14:schemeClr w14:val="tx1"/>
            </w14:solidFill>
          </w14:textFill>
        </w:rPr>
      </w:pPr>
    </w:p>
    <w:p w14:paraId="30A96640">
      <w:pPr>
        <w:shd w:val="clear"/>
        <w:tabs>
          <w:tab w:val="left" w:pos="4860"/>
        </w:tabs>
        <w:spacing w:line="360" w:lineRule="auto"/>
        <w:ind w:right="1560" w:firstLine="504" w:firstLineChars="200"/>
        <w:contextualSpacing/>
        <w:jc w:val="center"/>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单位名称（盖公章）：</w:t>
      </w:r>
    </w:p>
    <w:p w14:paraId="47886260">
      <w:pPr>
        <w:shd w:val="clear"/>
        <w:tabs>
          <w:tab w:val="left" w:pos="4860"/>
        </w:tabs>
        <w:spacing w:line="360" w:lineRule="auto"/>
        <w:ind w:right="1560" w:firstLine="504" w:firstLineChars="200"/>
        <w:contextualSpacing/>
        <w:jc w:val="center"/>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日期：</w:t>
      </w:r>
    </w:p>
    <w:p w14:paraId="6711C662">
      <w:pPr>
        <w:shd w:val="clea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p>
    <w:p w14:paraId="34F8A264">
      <w:pPr>
        <w:shd w:val="clea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p>
    <w:p w14:paraId="3E1BD809">
      <w:pPr>
        <w:shd w:val="clea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p>
    <w:p w14:paraId="3A75E038">
      <w:pPr>
        <w:shd w:val="clear"/>
        <w:spacing w:line="360" w:lineRule="auto"/>
        <w:contextualSpacing/>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2B94F7DA">
      <w:pPr>
        <w:shd w:val="clea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4.质疑函格式</w:t>
      </w:r>
    </w:p>
    <w:p w14:paraId="15C72B93">
      <w:pPr>
        <w:shd w:val="clear"/>
        <w:spacing w:line="500" w:lineRule="exact"/>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质疑函</w:t>
      </w:r>
    </w:p>
    <w:p w14:paraId="0A57F122">
      <w:pPr>
        <w:pStyle w:val="26"/>
        <w:shd w:val="clear"/>
        <w:snapToGrid w:val="0"/>
        <w:spacing w:line="40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14:paraId="70ED221C">
      <w:pPr>
        <w:pStyle w:val="26"/>
        <w:shd w:val="clear"/>
        <w:snapToGrid w:val="0"/>
        <w:spacing w:line="400" w:lineRule="exact"/>
        <w:ind w:firstLine="480" w:firstLineChars="20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质疑供应商：</w:t>
      </w:r>
    </w:p>
    <w:p w14:paraId="289A46E8">
      <w:pPr>
        <w:pStyle w:val="26"/>
        <w:shd w:val="clear"/>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地址：邮编：</w:t>
      </w:r>
    </w:p>
    <w:p w14:paraId="2AE2FAE9">
      <w:pPr>
        <w:pStyle w:val="26"/>
        <w:shd w:val="clear"/>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联系人：联系电话：</w:t>
      </w:r>
    </w:p>
    <w:p w14:paraId="0795384A">
      <w:pPr>
        <w:pStyle w:val="26"/>
        <w:shd w:val="clear"/>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授权代表：联系电话：</w:t>
      </w:r>
    </w:p>
    <w:p w14:paraId="00A87BF3">
      <w:pPr>
        <w:pStyle w:val="26"/>
        <w:shd w:val="clear"/>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地址：邮编：</w:t>
      </w:r>
    </w:p>
    <w:p w14:paraId="09134147">
      <w:pPr>
        <w:pStyle w:val="26"/>
        <w:shd w:val="clear"/>
        <w:snapToGrid w:val="0"/>
        <w:spacing w:line="40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14:paraId="5317A906">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质疑</w:t>
      </w:r>
      <w:r>
        <w:rPr>
          <w:rFonts w:hint="eastAsia" w:ascii="仿宋" w:hAnsi="仿宋" w:eastAsia="仿宋" w:cs="仿宋"/>
          <w:color w:val="000000" w:themeColor="text1"/>
          <w:sz w:val="24"/>
          <w:szCs w:val="24"/>
          <w:highlight w:val="none"/>
          <w14:textFill>
            <w14:solidFill>
              <w14:schemeClr w14:val="tx1"/>
            </w14:solidFill>
          </w14:textFill>
        </w:rPr>
        <w:t>项目的名称：</w:t>
      </w:r>
    </w:p>
    <w:p w14:paraId="63EEB783">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质疑</w:t>
      </w:r>
      <w:r>
        <w:rPr>
          <w:rFonts w:hint="eastAsia" w:ascii="仿宋" w:hAnsi="仿宋" w:eastAsia="仿宋" w:cs="仿宋"/>
          <w:color w:val="000000" w:themeColor="text1"/>
          <w:sz w:val="24"/>
          <w:szCs w:val="24"/>
          <w:highlight w:val="none"/>
          <w14:textFill>
            <w14:solidFill>
              <w14:schemeClr w14:val="tx1"/>
            </w14:solidFill>
          </w14:textFill>
        </w:rPr>
        <w:t>项目的编号：</w:t>
      </w:r>
    </w:p>
    <w:p w14:paraId="42EB6D8D">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w:t>
      </w:r>
    </w:p>
    <w:p w14:paraId="3481D136">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w:t>
      </w:r>
    </w:p>
    <w:p w14:paraId="6C6916D9">
      <w:pPr>
        <w:pStyle w:val="26"/>
        <w:shd w:val="clear"/>
        <w:spacing w:line="400" w:lineRule="exact"/>
        <w:ind w:left="25" w:leftChars="12" w:firstLine="472" w:firstLineChars="19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□招标文件招标文件获取日期：</w:t>
      </w:r>
    </w:p>
    <w:p w14:paraId="78F86F46">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□采购过程</w:t>
      </w:r>
    </w:p>
    <w:p w14:paraId="0751192F">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w:t>
      </w:r>
    </w:p>
    <w:p w14:paraId="497F2F2D">
      <w:pPr>
        <w:pStyle w:val="26"/>
        <w:shd w:val="clear"/>
        <w:spacing w:line="400" w:lineRule="exact"/>
        <w:ind w:left="25" w:leftChars="12"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三、质疑事项具体内容</w:t>
      </w:r>
    </w:p>
    <w:p w14:paraId="0DA44805">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质疑事项1：</w:t>
      </w:r>
    </w:p>
    <w:p w14:paraId="0DC4AECC">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w:t>
      </w:r>
    </w:p>
    <w:p w14:paraId="18C6DF5F">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w:t>
      </w:r>
    </w:p>
    <w:p w14:paraId="7707D1EB">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14:paraId="2A2FE9CB">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49E931A7">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四、与质疑事项相关的质疑请求：</w:t>
      </w:r>
    </w:p>
    <w:p w14:paraId="7DD5B5C7">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w:t>
      </w:r>
    </w:p>
    <w:p w14:paraId="3DB82D54">
      <w:pPr>
        <w:pStyle w:val="26"/>
        <w:shd w:val="clear"/>
        <w:spacing w:line="400" w:lineRule="exact"/>
        <w:ind w:left="25" w:leftChars="12" w:firstLine="352" w:firstLineChars="147"/>
        <w:rPr>
          <w:rFonts w:hint="eastAsia" w:ascii="仿宋" w:hAnsi="仿宋" w:eastAsia="仿宋" w:cs="仿宋"/>
          <w:color w:val="000000" w:themeColor="text1"/>
          <w:sz w:val="24"/>
          <w:szCs w:val="24"/>
          <w:highlight w:val="none"/>
          <w14:textFill>
            <w14:solidFill>
              <w14:schemeClr w14:val="tx1"/>
            </w14:solidFill>
          </w14:textFill>
        </w:rPr>
      </w:pPr>
    </w:p>
    <w:p w14:paraId="3013E723">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签字（签章）：</w:t>
      </w:r>
    </w:p>
    <w:p w14:paraId="2DBFE0DC">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w:t>
      </w:r>
    </w:p>
    <w:p w14:paraId="09E862B9">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2F7C440C">
      <w:pPr>
        <w:pStyle w:val="26"/>
        <w:shd w:val="clear"/>
        <w:snapToGrid w:val="0"/>
        <w:spacing w:line="36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说明：</w:t>
      </w:r>
    </w:p>
    <w:p w14:paraId="672E6EA5">
      <w:pPr>
        <w:pStyle w:val="26"/>
        <w:shd w:val="clear"/>
        <w:spacing w:line="360" w:lineRule="exact"/>
        <w:ind w:left="25" w:leftChars="12" w:firstLine="354" w:firstLineChars="14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1.供应商提出质疑时，应提交质疑函和必要的证明材料</w:t>
      </w:r>
      <w:r>
        <w:rPr>
          <w:rFonts w:hint="eastAsia" w:ascii="仿宋" w:hAnsi="仿宋" w:eastAsia="仿宋" w:cs="仿宋"/>
          <w:b/>
          <w:bCs/>
          <w:color w:val="000000" w:themeColor="text1"/>
          <w:sz w:val="24"/>
          <w:szCs w:val="24"/>
          <w:highlight w:val="none"/>
          <w14:textFill>
            <w14:solidFill>
              <w14:schemeClr w14:val="tx1"/>
            </w14:solidFill>
          </w14:textFill>
        </w:rPr>
        <w:t>。</w:t>
      </w:r>
    </w:p>
    <w:p w14:paraId="7E14524F">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4EF472">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3.质疑函的质疑事项应具体、明确，并有必要的事实依据和法律依据。</w:t>
      </w:r>
    </w:p>
    <w:p w14:paraId="62C71583">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4.质疑函的质疑请求应与质疑事项相关。</w:t>
      </w:r>
    </w:p>
    <w:p w14:paraId="0615C5B7">
      <w:pPr>
        <w:pStyle w:val="26"/>
        <w:shd w:val="clear"/>
        <w:spacing w:line="360" w:lineRule="exact"/>
        <w:ind w:left="25" w:leftChars="12" w:firstLine="354" w:firstLineChars="14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65A9BC37">
      <w:pPr>
        <w:shd w:val="clear"/>
        <w:spacing w:line="360" w:lineRule="auto"/>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4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5.投诉书格式</w:t>
      </w:r>
    </w:p>
    <w:p w14:paraId="50350BC9">
      <w:pPr>
        <w:shd w:val="clear"/>
        <w:spacing w:line="500" w:lineRule="exact"/>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投诉书</w:t>
      </w:r>
    </w:p>
    <w:p w14:paraId="3CAD6C6E">
      <w:pPr>
        <w:pStyle w:val="26"/>
        <w:shd w:val="clear"/>
        <w:snapToGrid w:val="0"/>
        <w:spacing w:line="40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一、投诉相关主体基本情况：</w:t>
      </w:r>
    </w:p>
    <w:p w14:paraId="5E85A1CA">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w:t>
      </w:r>
    </w:p>
    <w:p w14:paraId="73728357">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地址：邮编：</w:t>
      </w:r>
    </w:p>
    <w:p w14:paraId="79AD4374">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法定代表人/主要负责人：</w:t>
      </w:r>
    </w:p>
    <w:p w14:paraId="189C4F24">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联系电话：</w:t>
      </w:r>
    </w:p>
    <w:p w14:paraId="2B38D6F1">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授权代表：联系电话：</w:t>
      </w:r>
    </w:p>
    <w:p w14:paraId="4FC05A33">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w:t>
      </w:r>
    </w:p>
    <w:p w14:paraId="41C5245C">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邮编：</w:t>
      </w:r>
    </w:p>
    <w:p w14:paraId="34FDEB60">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被投诉人1：</w:t>
      </w:r>
    </w:p>
    <w:p w14:paraId="2094833B">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w:t>
      </w:r>
    </w:p>
    <w:p w14:paraId="2C2B8793">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邮编：</w:t>
      </w:r>
    </w:p>
    <w:p w14:paraId="2D07872D">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联系人：联系电话：</w:t>
      </w:r>
    </w:p>
    <w:p w14:paraId="20AF4BD4">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被投诉人2：</w:t>
      </w:r>
    </w:p>
    <w:p w14:paraId="68A7CA0B">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p>
    <w:p w14:paraId="246BED0C">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相关供应商：</w:t>
      </w:r>
    </w:p>
    <w:p w14:paraId="48ACDC27">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地址：邮编：</w:t>
      </w:r>
    </w:p>
    <w:p w14:paraId="7BD8F474">
      <w:pPr>
        <w:pStyle w:val="26"/>
        <w:shd w:val="clear"/>
        <w:snapToGrid w:val="0"/>
        <w:spacing w:line="400" w:lineRule="exact"/>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联系人：联系电话：</w:t>
      </w:r>
    </w:p>
    <w:p w14:paraId="7ABF4D93">
      <w:pPr>
        <w:pStyle w:val="26"/>
        <w:shd w:val="clear"/>
        <w:snapToGrid w:val="0"/>
        <w:spacing w:line="40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二、投诉项目基本情况：</w:t>
      </w:r>
    </w:p>
    <w:p w14:paraId="5A008CE8">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项目的名称：</w:t>
      </w:r>
    </w:p>
    <w:p w14:paraId="0F0BD98F">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项目的编号：</w:t>
      </w:r>
    </w:p>
    <w:p w14:paraId="0565C325">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w:t>
      </w:r>
    </w:p>
    <w:p w14:paraId="38DEFCBF">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代理机构名称：</w:t>
      </w:r>
    </w:p>
    <w:p w14:paraId="25C67349">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招标文件公告：</w:t>
      </w:r>
      <w:r>
        <w:rPr>
          <w:rFonts w:hint="eastAsia" w:ascii="仿宋" w:hAnsi="仿宋" w:eastAsia="仿宋" w:cs="仿宋"/>
          <w:bCs/>
          <w:color w:val="000000" w:themeColor="text1"/>
          <w:sz w:val="24"/>
          <w:szCs w:val="24"/>
          <w:highlight w:val="none"/>
          <w:u w:val="single"/>
          <w14:textFill>
            <w14:solidFill>
              <w14:schemeClr w14:val="tx1"/>
            </w14:solidFill>
          </w14:textFill>
        </w:rPr>
        <w:t>是/否</w:t>
      </w:r>
      <w:r>
        <w:rPr>
          <w:rFonts w:hint="eastAsia" w:ascii="仿宋" w:hAnsi="仿宋" w:eastAsia="仿宋" w:cs="仿宋"/>
          <w:bCs/>
          <w:color w:val="000000" w:themeColor="text1"/>
          <w:sz w:val="24"/>
          <w:szCs w:val="24"/>
          <w:highlight w:val="none"/>
          <w14:textFill>
            <w14:solidFill>
              <w14:schemeClr w14:val="tx1"/>
            </w14:solidFill>
          </w14:textFill>
        </w:rPr>
        <w:t>公告期限：</w:t>
      </w:r>
    </w:p>
    <w:p w14:paraId="1A5D1A61">
      <w:pPr>
        <w:pStyle w:val="26"/>
        <w:shd w:val="clear"/>
        <w:spacing w:line="400" w:lineRule="exact"/>
        <w:ind w:left="25" w:leftChars="12" w:firstLine="472" w:firstLineChars="19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采购结果公告：</w:t>
      </w:r>
      <w:r>
        <w:rPr>
          <w:rFonts w:hint="eastAsia" w:ascii="仿宋" w:hAnsi="仿宋" w:eastAsia="仿宋" w:cs="仿宋"/>
          <w:bCs/>
          <w:color w:val="000000" w:themeColor="text1"/>
          <w:sz w:val="24"/>
          <w:szCs w:val="24"/>
          <w:highlight w:val="none"/>
          <w:u w:val="single"/>
          <w14:textFill>
            <w14:solidFill>
              <w14:schemeClr w14:val="tx1"/>
            </w14:solidFill>
          </w14:textFill>
        </w:rPr>
        <w:t>是/否</w:t>
      </w:r>
      <w:r>
        <w:rPr>
          <w:rFonts w:hint="eastAsia" w:ascii="仿宋" w:hAnsi="仿宋" w:eastAsia="仿宋" w:cs="仿宋"/>
          <w:bCs/>
          <w:color w:val="000000" w:themeColor="text1"/>
          <w:sz w:val="24"/>
          <w:szCs w:val="24"/>
          <w:highlight w:val="none"/>
          <w14:textFill>
            <w14:solidFill>
              <w14:schemeClr w14:val="tx1"/>
            </w14:solidFill>
          </w14:textFill>
        </w:rPr>
        <w:t>公告期限：</w:t>
      </w:r>
    </w:p>
    <w:p w14:paraId="45F2B859">
      <w:pPr>
        <w:pStyle w:val="26"/>
        <w:shd w:val="clear"/>
        <w:spacing w:line="400" w:lineRule="exact"/>
        <w:ind w:left="25" w:leftChars="12"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三、质疑基本情况</w:t>
      </w:r>
    </w:p>
    <w:p w14:paraId="5E30545A">
      <w:pPr>
        <w:pStyle w:val="26"/>
        <w:shd w:val="clear"/>
        <w:spacing w:line="400" w:lineRule="exact"/>
        <w:ind w:left="25" w:leftChars="12" w:firstLine="480" w:firstLineChars="20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投诉人于年月日，向提出质疑，质疑事项为：</w:t>
      </w:r>
    </w:p>
    <w:p w14:paraId="1F8DA3E1">
      <w:pPr>
        <w:pStyle w:val="26"/>
        <w:shd w:val="clear"/>
        <w:spacing w:line="40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u w:val="single"/>
          <w14:textFill>
            <w14:solidFill>
              <w14:schemeClr w14:val="tx1"/>
            </w14:solidFill>
          </w14:textFill>
        </w:rPr>
        <w:t>采购人/代理机构</w:t>
      </w:r>
      <w:r>
        <w:rPr>
          <w:rFonts w:hint="eastAsia" w:ascii="仿宋" w:hAnsi="仿宋" w:eastAsia="仿宋" w:cs="仿宋"/>
          <w:bCs/>
          <w:color w:val="000000" w:themeColor="text1"/>
          <w:sz w:val="24"/>
          <w:szCs w:val="24"/>
          <w:highlight w:val="none"/>
          <w14:textFill>
            <w14:solidFill>
              <w14:schemeClr w14:val="tx1"/>
            </w14:solidFill>
          </w14:textFill>
        </w:rPr>
        <w:t>于</w:t>
      </w:r>
      <w:r>
        <w:rPr>
          <w:rFonts w:hint="eastAsia" w:ascii="仿宋" w:hAnsi="仿宋" w:eastAsia="仿宋" w:cs="仿宋"/>
          <w:color w:val="000000" w:themeColor="text1"/>
          <w:sz w:val="24"/>
          <w:szCs w:val="24"/>
          <w:highlight w:val="none"/>
          <w14:textFill>
            <w14:solidFill>
              <w14:schemeClr w14:val="tx1"/>
            </w14:solidFill>
          </w14:textFill>
        </w:rPr>
        <w:t>年月日，</w:t>
      </w:r>
      <w:r>
        <w:rPr>
          <w:rFonts w:hint="eastAsia" w:ascii="仿宋" w:hAnsi="仿宋" w:eastAsia="仿宋" w:cs="仿宋"/>
          <w:bCs/>
          <w:color w:val="000000" w:themeColor="text1"/>
          <w:sz w:val="24"/>
          <w:szCs w:val="24"/>
          <w:highlight w:val="none"/>
          <w14:textFill>
            <w14:solidFill>
              <w14:schemeClr w14:val="tx1"/>
            </w14:solidFill>
          </w14:textFill>
        </w:rPr>
        <w:t>就质疑事项作出了答复/没有在法定期限内作出答复。</w:t>
      </w:r>
    </w:p>
    <w:p w14:paraId="12058688">
      <w:pPr>
        <w:pStyle w:val="26"/>
        <w:shd w:val="clear"/>
        <w:spacing w:line="400" w:lineRule="exact"/>
        <w:ind w:left="25" w:leftChars="12"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四、投诉事项具体内容</w:t>
      </w:r>
    </w:p>
    <w:p w14:paraId="56BB1D4C">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投诉事项1：</w:t>
      </w:r>
    </w:p>
    <w:p w14:paraId="58A6A170">
      <w:pPr>
        <w:pStyle w:val="26"/>
        <w:shd w:val="clear"/>
        <w:spacing w:line="400" w:lineRule="exact"/>
        <w:ind w:firstLine="480" w:firstLineChars="20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事实依据：</w:t>
      </w:r>
    </w:p>
    <w:p w14:paraId="392BDCA7">
      <w:pPr>
        <w:pStyle w:val="26"/>
        <w:shd w:val="clear"/>
        <w:spacing w:line="400" w:lineRule="exact"/>
        <w:ind w:firstLine="480" w:firstLineChars="20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法律依据：</w:t>
      </w:r>
    </w:p>
    <w:p w14:paraId="2A49444B">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投诉事项2：</w:t>
      </w:r>
    </w:p>
    <w:p w14:paraId="2A21D9E7">
      <w:pPr>
        <w:pStyle w:val="26"/>
        <w:shd w:val="clear"/>
        <w:spacing w:line="400" w:lineRule="exact"/>
        <w:ind w:left="25" w:leftChars="12" w:firstLine="472" w:firstLineChars="197"/>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p>
    <w:p w14:paraId="4661245C">
      <w:pPr>
        <w:pStyle w:val="26"/>
        <w:shd w:val="clear"/>
        <w:spacing w:line="400" w:lineRule="exact"/>
        <w:ind w:left="25" w:leftChars="12"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五、与投诉事项相关的投诉请求：</w:t>
      </w:r>
    </w:p>
    <w:p w14:paraId="2FCC15A8">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w:t>
      </w:r>
    </w:p>
    <w:p w14:paraId="2FE3AD5A">
      <w:pPr>
        <w:pStyle w:val="26"/>
        <w:shd w:val="clear"/>
        <w:spacing w:line="400" w:lineRule="exact"/>
        <w:ind w:left="25" w:leftChars="12" w:firstLine="352" w:firstLineChars="147"/>
        <w:rPr>
          <w:rFonts w:hint="eastAsia" w:ascii="仿宋" w:hAnsi="仿宋" w:eastAsia="仿宋" w:cs="仿宋"/>
          <w:color w:val="000000" w:themeColor="text1"/>
          <w:sz w:val="24"/>
          <w:szCs w:val="24"/>
          <w:highlight w:val="none"/>
          <w14:textFill>
            <w14:solidFill>
              <w14:schemeClr w14:val="tx1"/>
            </w14:solidFill>
          </w14:textFill>
        </w:rPr>
      </w:pPr>
    </w:p>
    <w:p w14:paraId="7EDD165B">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签字（签章）：</w:t>
      </w:r>
    </w:p>
    <w:p w14:paraId="0A8244AE">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w:t>
      </w:r>
    </w:p>
    <w:p w14:paraId="71A8D90E">
      <w:pPr>
        <w:pStyle w:val="26"/>
        <w:shd w:val="clear"/>
        <w:spacing w:line="400" w:lineRule="exact"/>
        <w:ind w:left="25" w:leftChars="12" w:firstLine="472" w:firstLineChars="19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352267D0">
      <w:pPr>
        <w:pStyle w:val="26"/>
        <w:shd w:val="clear"/>
        <w:snapToGrid w:val="0"/>
        <w:spacing w:line="36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说明：</w:t>
      </w:r>
    </w:p>
    <w:p w14:paraId="4353C481">
      <w:pPr>
        <w:pStyle w:val="26"/>
        <w:shd w:val="clear"/>
        <w:spacing w:line="360" w:lineRule="exact"/>
        <w:ind w:left="25" w:leftChars="12" w:firstLine="354" w:firstLineChars="14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仿宋" w:hAnsi="仿宋" w:eastAsia="仿宋" w:cs="仿宋"/>
          <w:b/>
          <w:bCs/>
          <w:color w:val="000000" w:themeColor="text1"/>
          <w:sz w:val="24"/>
          <w:szCs w:val="24"/>
          <w:highlight w:val="none"/>
          <w14:textFill>
            <w14:solidFill>
              <w14:schemeClr w14:val="tx1"/>
            </w14:solidFill>
          </w14:textFill>
        </w:rPr>
        <w:t>。</w:t>
      </w:r>
    </w:p>
    <w:p w14:paraId="0069859D">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44F5B7">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3.投诉书应简要列明质疑事项，质疑函、质疑答复等作为附件材料提供。</w:t>
      </w:r>
    </w:p>
    <w:p w14:paraId="512FAF54">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4.投诉书的投诉事项应具体、明确，并有必要的事实依据和法律依据。</w:t>
      </w:r>
    </w:p>
    <w:p w14:paraId="2ADDD0BE">
      <w:pPr>
        <w:pStyle w:val="26"/>
        <w:shd w:val="clear"/>
        <w:spacing w:line="360" w:lineRule="exact"/>
        <w:ind w:left="25" w:leftChars="12" w:firstLine="354" w:firstLineChars="14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5.投诉书的投诉请求应与投诉事项相关。</w:t>
      </w:r>
    </w:p>
    <w:p w14:paraId="43BEFE8E">
      <w:pPr>
        <w:pStyle w:val="26"/>
        <w:shd w:val="clear"/>
        <w:spacing w:line="360" w:lineRule="exact"/>
        <w:ind w:left="25" w:leftChars="12" w:firstLine="354" w:firstLineChars="147"/>
        <w:rPr>
          <w:color w:val="000000" w:themeColor="text1"/>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907" w:right="851" w:bottom="907" w:left="851" w:header="851" w:footer="510"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970E">
    <w:pPr>
      <w:pStyle w:val="32"/>
      <w:jc w:val="center"/>
      <w:rPr>
        <w:rFonts w:hint="eastAsia" w:ascii="仿宋" w:hAnsi="仿宋" w:eastAsia="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847"/>
                          </w:sdtPr>
                          <w:sdtEndPr>
                            <w:rPr>
                              <w:rFonts w:ascii="仿宋" w:hAnsi="仿宋" w:eastAsia="仿宋"/>
                              <w:sz w:val="21"/>
                              <w:szCs w:val="21"/>
                            </w:rPr>
                          </w:sdtEndPr>
                          <w:sdtContent>
                            <w:p w14:paraId="37AA03F5">
                              <w:pPr>
                                <w:pStyle w:val="32"/>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38 -</w:t>
                              </w:r>
                              <w:r>
                                <w:rPr>
                                  <w:rFonts w:ascii="仿宋" w:hAnsi="仿宋" w:eastAsia="仿宋"/>
                                  <w:sz w:val="21"/>
                                  <w:szCs w:val="21"/>
                                </w:rPr>
                                <w:fldChar w:fldCharType="end"/>
                              </w:r>
                            </w:p>
                          </w:sdtContent>
                        </w:sdt>
                        <w:p w14:paraId="56077AE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8847"/>
                    </w:sdtPr>
                    <w:sdtEndPr>
                      <w:rPr>
                        <w:rFonts w:ascii="仿宋" w:hAnsi="仿宋" w:eastAsia="仿宋"/>
                        <w:sz w:val="21"/>
                        <w:szCs w:val="21"/>
                      </w:rPr>
                    </w:sdtEndPr>
                    <w:sdtContent>
                      <w:p w14:paraId="37AA03F5">
                        <w:pPr>
                          <w:pStyle w:val="32"/>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38 -</w:t>
                        </w:r>
                        <w:r>
                          <w:rPr>
                            <w:rFonts w:ascii="仿宋" w:hAnsi="仿宋" w:eastAsia="仿宋"/>
                            <w:sz w:val="21"/>
                            <w:szCs w:val="21"/>
                          </w:rPr>
                          <w:fldChar w:fldCharType="end"/>
                        </w:r>
                      </w:p>
                    </w:sdtContent>
                  </w:sdt>
                  <w:p w14:paraId="56077AEE">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6D04">
    <w:pPr>
      <w:pStyle w:val="32"/>
      <w:framePr w:wrap="around" w:vAnchor="text" w:hAnchor="margin" w:xAlign="center" w:y="1"/>
      <w:rPr>
        <w:rStyle w:val="53"/>
      </w:rPr>
    </w:pPr>
    <w:r>
      <w:fldChar w:fldCharType="begin"/>
    </w:r>
    <w:r>
      <w:rPr>
        <w:rStyle w:val="53"/>
      </w:rPr>
      <w:instrText xml:space="preserve">PAGE  </w:instrText>
    </w:r>
    <w:r>
      <w:fldChar w:fldCharType="end"/>
    </w:r>
  </w:p>
  <w:p w14:paraId="768E1AA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BA1">
    <w:pPr>
      <w:pStyle w:val="32"/>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30378">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930378">
                    <w:pPr>
                      <w:pStyle w:val="3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2997">
    <w:pPr>
      <w:pStyle w:val="32"/>
      <w:jc w:val="center"/>
      <w:rPr>
        <w:rFonts w:ascii="仿宋" w:hAnsi="仿宋" w:eastAsia="仿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3E3BF">
                          <w:pPr>
                            <w:pStyle w:val="32"/>
                            <w:jc w:val="center"/>
                          </w:pPr>
                          <w:r>
                            <w:rPr>
                              <w:rFonts w:ascii="仿宋" w:hAnsi="仿宋" w:eastAsia="仿宋"/>
                              <w:sz w:val="21"/>
                              <w:szCs w:val="21"/>
                            </w:rPr>
                            <w:fldChar w:fldCharType="begin"/>
                          </w:r>
                          <w:r>
                            <w:rPr>
                              <w:rFonts w:ascii="仿宋" w:hAnsi="仿宋" w:eastAsia="仿宋"/>
                              <w:sz w:val="21"/>
                              <w:szCs w:val="21"/>
                            </w:rPr>
                            <w:instrText xml:space="preserve"> PAGE   \* MERGEFORMAT </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114 -</w:t>
                          </w:r>
                          <w:r>
                            <w:rPr>
                              <w:rFonts w:ascii="仿宋" w:hAnsi="仿宋" w:eastAsia="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63E3BF">
                    <w:pPr>
                      <w:pStyle w:val="32"/>
                      <w:jc w:val="center"/>
                    </w:pPr>
                    <w:r>
                      <w:rPr>
                        <w:rFonts w:ascii="仿宋" w:hAnsi="仿宋" w:eastAsia="仿宋"/>
                        <w:sz w:val="21"/>
                        <w:szCs w:val="21"/>
                      </w:rPr>
                      <w:fldChar w:fldCharType="begin"/>
                    </w:r>
                    <w:r>
                      <w:rPr>
                        <w:rFonts w:ascii="仿宋" w:hAnsi="仿宋" w:eastAsia="仿宋"/>
                        <w:sz w:val="21"/>
                        <w:szCs w:val="21"/>
                      </w:rPr>
                      <w:instrText xml:space="preserve"> PAGE   \* MERGEFORMAT </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114 -</w:t>
                    </w:r>
                    <w:r>
                      <w:rPr>
                        <w:rFonts w:ascii="仿宋" w:hAnsi="仿宋" w:eastAsia="仿宋"/>
                        <w:sz w:val="21"/>
                        <w:szCs w:val="21"/>
                      </w:rPr>
                      <w:fldChar w:fldCharType="end"/>
                    </w:r>
                  </w:p>
                </w:txbxContent>
              </v:textbox>
            </v:shape>
          </w:pict>
        </mc:Fallback>
      </mc:AlternateContent>
    </w:r>
  </w:p>
  <w:p w14:paraId="08B8A6AC">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BD00">
    <w:pPr>
      <w:pStyle w:val="32"/>
      <w:framePr w:wrap="around" w:vAnchor="text" w:hAnchor="margin" w:xAlign="center" w:y="1"/>
      <w:rPr>
        <w:rStyle w:val="53"/>
      </w:rPr>
    </w:pPr>
    <w:r>
      <w:fldChar w:fldCharType="begin"/>
    </w:r>
    <w:r>
      <w:rPr>
        <w:rStyle w:val="53"/>
      </w:rPr>
      <w:instrText xml:space="preserve">PAGE  </w:instrText>
    </w:r>
    <w:r>
      <w:fldChar w:fldCharType="end"/>
    </w:r>
  </w:p>
  <w:p w14:paraId="1132A6D7">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DBBF">
    <w:pPr>
      <w:pStyle w:val="32"/>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778D">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73DB">
    <w:pPr>
      <w:pStyle w:val="33"/>
      <w:pBdr>
        <w:bottom w:val="none" w:color="auto" w:sz="0" w:space="0"/>
      </w:pBdr>
      <w:rPr>
        <w:rFonts w:hint="eastAsia" w:eastAsia="宋体"/>
        <w:lang w:eastAsia="zh-CN"/>
      </w:rPr>
    </w:pP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000D60CB"/>
    <w:multiLevelType w:val="singleLevel"/>
    <w:tmpl w:val="000D60CB"/>
    <w:lvl w:ilvl="0" w:tentative="0">
      <w:start w:val="1"/>
      <w:numFmt w:val="chineseCounting"/>
      <w:suff w:val="nothing"/>
      <w:lvlText w:val="%1、"/>
      <w:lvlJc w:val="left"/>
      <w:rPr>
        <w:rFonts w:hint="eastAsia"/>
      </w:rPr>
    </w:lvl>
  </w:abstractNum>
  <w:abstractNum w:abstractNumId="2">
    <w:nsid w:val="166BC886"/>
    <w:multiLevelType w:val="singleLevel"/>
    <w:tmpl w:val="166BC886"/>
    <w:lvl w:ilvl="0" w:tentative="0">
      <w:start w:val="1"/>
      <w:numFmt w:val="decimal"/>
      <w:suff w:val="nothing"/>
      <w:lvlText w:val="%1、"/>
      <w:lvlJc w:val="left"/>
    </w:lvl>
  </w:abstractNum>
  <w:abstractNum w:abstractNumId="3">
    <w:nsid w:val="1FBE69EA"/>
    <w:multiLevelType w:val="singleLevel"/>
    <w:tmpl w:val="1FBE69EA"/>
    <w:lvl w:ilvl="0" w:tentative="0">
      <w:start w:val="2"/>
      <w:numFmt w:val="chineseCounting"/>
      <w:suff w:val="space"/>
      <w:lvlText w:val="第%1章"/>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8423BD2"/>
    <w:multiLevelType w:val="multilevel"/>
    <w:tmpl w:val="68423BD2"/>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756A4368"/>
    <w:multiLevelType w:val="multilevel"/>
    <w:tmpl w:val="756A4368"/>
    <w:lvl w:ilvl="0" w:tentative="0">
      <w:start w:val="1"/>
      <w:numFmt w:val="chineseCountingThousand"/>
      <w:lvlText w:val="%1. "/>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4"/>
  </w:num>
  <w:num w:numId="3">
    <w:abstractNumId w:val="0"/>
  </w:num>
  <w:num w:numId="4">
    <w:abstractNumId w:val="3"/>
  </w:num>
  <w:num w:numId="5">
    <w:abstractNumId w:val="1"/>
  </w:num>
  <w:num w:numId="6">
    <w:abstractNumId w:val="2"/>
  </w:num>
  <w:num w:numId="7">
    <w:abstractNumId w:val="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WNiYTYzNTlhN2IzYjYzMmQxZTljMTQyOWJmZGYifQ=="/>
  </w:docVars>
  <w:rsids>
    <w:rsidRoot w:val="00F9008B"/>
    <w:rsid w:val="0000010C"/>
    <w:rsid w:val="000004FE"/>
    <w:rsid w:val="00000FE0"/>
    <w:rsid w:val="00001068"/>
    <w:rsid w:val="0000114A"/>
    <w:rsid w:val="000013F0"/>
    <w:rsid w:val="00001417"/>
    <w:rsid w:val="00001731"/>
    <w:rsid w:val="00001C2D"/>
    <w:rsid w:val="00001C55"/>
    <w:rsid w:val="00001CA8"/>
    <w:rsid w:val="00001ED4"/>
    <w:rsid w:val="00001FAE"/>
    <w:rsid w:val="00002291"/>
    <w:rsid w:val="00002DBF"/>
    <w:rsid w:val="00002EC0"/>
    <w:rsid w:val="00003224"/>
    <w:rsid w:val="000033F5"/>
    <w:rsid w:val="0000358C"/>
    <w:rsid w:val="0000361D"/>
    <w:rsid w:val="00003BEF"/>
    <w:rsid w:val="00004130"/>
    <w:rsid w:val="0000431F"/>
    <w:rsid w:val="00004634"/>
    <w:rsid w:val="000046FA"/>
    <w:rsid w:val="00004D8B"/>
    <w:rsid w:val="000059E2"/>
    <w:rsid w:val="00005E6D"/>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EA2"/>
    <w:rsid w:val="00015FB8"/>
    <w:rsid w:val="0001609F"/>
    <w:rsid w:val="0001611C"/>
    <w:rsid w:val="0001635B"/>
    <w:rsid w:val="00016549"/>
    <w:rsid w:val="00016814"/>
    <w:rsid w:val="00016BF7"/>
    <w:rsid w:val="0001720C"/>
    <w:rsid w:val="0001767E"/>
    <w:rsid w:val="0001776D"/>
    <w:rsid w:val="00017F31"/>
    <w:rsid w:val="00020607"/>
    <w:rsid w:val="00020CBB"/>
    <w:rsid w:val="0002103A"/>
    <w:rsid w:val="000217E4"/>
    <w:rsid w:val="00021852"/>
    <w:rsid w:val="00021A12"/>
    <w:rsid w:val="000223BF"/>
    <w:rsid w:val="00022622"/>
    <w:rsid w:val="00023363"/>
    <w:rsid w:val="000235F3"/>
    <w:rsid w:val="00023644"/>
    <w:rsid w:val="00023712"/>
    <w:rsid w:val="00024E3C"/>
    <w:rsid w:val="00024EB0"/>
    <w:rsid w:val="00025471"/>
    <w:rsid w:val="00025604"/>
    <w:rsid w:val="00025DAF"/>
    <w:rsid w:val="0002646A"/>
    <w:rsid w:val="0002651D"/>
    <w:rsid w:val="00026C90"/>
    <w:rsid w:val="00026CFD"/>
    <w:rsid w:val="00027C8B"/>
    <w:rsid w:val="00027CD9"/>
    <w:rsid w:val="00027E96"/>
    <w:rsid w:val="00030242"/>
    <w:rsid w:val="00030422"/>
    <w:rsid w:val="00030B06"/>
    <w:rsid w:val="0003183A"/>
    <w:rsid w:val="00031CDC"/>
    <w:rsid w:val="00032461"/>
    <w:rsid w:val="0003263B"/>
    <w:rsid w:val="0003282C"/>
    <w:rsid w:val="000329E7"/>
    <w:rsid w:val="00032F6D"/>
    <w:rsid w:val="0003304A"/>
    <w:rsid w:val="0003317E"/>
    <w:rsid w:val="00033413"/>
    <w:rsid w:val="000337F3"/>
    <w:rsid w:val="00033DDB"/>
    <w:rsid w:val="00034499"/>
    <w:rsid w:val="000345AB"/>
    <w:rsid w:val="00034B24"/>
    <w:rsid w:val="00034C27"/>
    <w:rsid w:val="00034E2A"/>
    <w:rsid w:val="0003577F"/>
    <w:rsid w:val="00035B29"/>
    <w:rsid w:val="00035DFD"/>
    <w:rsid w:val="000363B6"/>
    <w:rsid w:val="00036466"/>
    <w:rsid w:val="0003675E"/>
    <w:rsid w:val="00037F87"/>
    <w:rsid w:val="00037FA2"/>
    <w:rsid w:val="000400D0"/>
    <w:rsid w:val="000402BE"/>
    <w:rsid w:val="00040343"/>
    <w:rsid w:val="000425AC"/>
    <w:rsid w:val="000427B8"/>
    <w:rsid w:val="00042F4A"/>
    <w:rsid w:val="00043AC8"/>
    <w:rsid w:val="00043BE5"/>
    <w:rsid w:val="00044003"/>
    <w:rsid w:val="00044527"/>
    <w:rsid w:val="000447E8"/>
    <w:rsid w:val="00044897"/>
    <w:rsid w:val="00044ACF"/>
    <w:rsid w:val="00045465"/>
    <w:rsid w:val="000454F4"/>
    <w:rsid w:val="00045789"/>
    <w:rsid w:val="00045D1E"/>
    <w:rsid w:val="00045E69"/>
    <w:rsid w:val="00045E97"/>
    <w:rsid w:val="00045EF4"/>
    <w:rsid w:val="00046547"/>
    <w:rsid w:val="000466D7"/>
    <w:rsid w:val="00046753"/>
    <w:rsid w:val="00047254"/>
    <w:rsid w:val="00047E41"/>
    <w:rsid w:val="0005022B"/>
    <w:rsid w:val="00050450"/>
    <w:rsid w:val="00050771"/>
    <w:rsid w:val="000509BA"/>
    <w:rsid w:val="0005137A"/>
    <w:rsid w:val="000513F3"/>
    <w:rsid w:val="000521C4"/>
    <w:rsid w:val="00052287"/>
    <w:rsid w:val="000522E0"/>
    <w:rsid w:val="00052FED"/>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27"/>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7B3"/>
    <w:rsid w:val="00066896"/>
    <w:rsid w:val="00067002"/>
    <w:rsid w:val="00067993"/>
    <w:rsid w:val="00067B1C"/>
    <w:rsid w:val="00067CED"/>
    <w:rsid w:val="00067F66"/>
    <w:rsid w:val="0007041A"/>
    <w:rsid w:val="00070634"/>
    <w:rsid w:val="0007063F"/>
    <w:rsid w:val="00070883"/>
    <w:rsid w:val="00070C3F"/>
    <w:rsid w:val="0007102C"/>
    <w:rsid w:val="00071D68"/>
    <w:rsid w:val="00071FCE"/>
    <w:rsid w:val="00072661"/>
    <w:rsid w:val="00072CCC"/>
    <w:rsid w:val="000730BC"/>
    <w:rsid w:val="0007315D"/>
    <w:rsid w:val="00073549"/>
    <w:rsid w:val="000737BE"/>
    <w:rsid w:val="0007483E"/>
    <w:rsid w:val="000751DB"/>
    <w:rsid w:val="0007542D"/>
    <w:rsid w:val="0007578F"/>
    <w:rsid w:val="000758C2"/>
    <w:rsid w:val="00075E43"/>
    <w:rsid w:val="00076CB1"/>
    <w:rsid w:val="00076DE2"/>
    <w:rsid w:val="00077706"/>
    <w:rsid w:val="00077878"/>
    <w:rsid w:val="00077E81"/>
    <w:rsid w:val="000804EF"/>
    <w:rsid w:val="00080558"/>
    <w:rsid w:val="0008069D"/>
    <w:rsid w:val="00080DCC"/>
    <w:rsid w:val="00081230"/>
    <w:rsid w:val="000814E2"/>
    <w:rsid w:val="000818C9"/>
    <w:rsid w:val="00081CBB"/>
    <w:rsid w:val="00081D42"/>
    <w:rsid w:val="000822EF"/>
    <w:rsid w:val="0008241E"/>
    <w:rsid w:val="000826F5"/>
    <w:rsid w:val="000829B1"/>
    <w:rsid w:val="00082AAB"/>
    <w:rsid w:val="0008307D"/>
    <w:rsid w:val="000831E9"/>
    <w:rsid w:val="000833BB"/>
    <w:rsid w:val="00083F72"/>
    <w:rsid w:val="0008452D"/>
    <w:rsid w:val="0008467B"/>
    <w:rsid w:val="000850FA"/>
    <w:rsid w:val="000857A6"/>
    <w:rsid w:val="00085C12"/>
    <w:rsid w:val="00085DA0"/>
    <w:rsid w:val="00085F82"/>
    <w:rsid w:val="00086506"/>
    <w:rsid w:val="00086B6E"/>
    <w:rsid w:val="00086C2F"/>
    <w:rsid w:val="00086C64"/>
    <w:rsid w:val="000874BB"/>
    <w:rsid w:val="0008781A"/>
    <w:rsid w:val="00087FF8"/>
    <w:rsid w:val="00090951"/>
    <w:rsid w:val="00090A61"/>
    <w:rsid w:val="000918F5"/>
    <w:rsid w:val="000919B5"/>
    <w:rsid w:val="00091C1D"/>
    <w:rsid w:val="00091D01"/>
    <w:rsid w:val="00091E08"/>
    <w:rsid w:val="00092100"/>
    <w:rsid w:val="000922D8"/>
    <w:rsid w:val="00092E07"/>
    <w:rsid w:val="000932E7"/>
    <w:rsid w:val="0009333A"/>
    <w:rsid w:val="000933C3"/>
    <w:rsid w:val="00093459"/>
    <w:rsid w:val="00093A93"/>
    <w:rsid w:val="00093B8B"/>
    <w:rsid w:val="000944C3"/>
    <w:rsid w:val="000951E7"/>
    <w:rsid w:val="00095B82"/>
    <w:rsid w:val="00096098"/>
    <w:rsid w:val="000961B2"/>
    <w:rsid w:val="000969D9"/>
    <w:rsid w:val="00096F37"/>
    <w:rsid w:val="00097FE5"/>
    <w:rsid w:val="000A0354"/>
    <w:rsid w:val="000A079F"/>
    <w:rsid w:val="000A091F"/>
    <w:rsid w:val="000A0958"/>
    <w:rsid w:val="000A0FCC"/>
    <w:rsid w:val="000A1033"/>
    <w:rsid w:val="000A25DA"/>
    <w:rsid w:val="000A2712"/>
    <w:rsid w:val="000A2877"/>
    <w:rsid w:val="000A355D"/>
    <w:rsid w:val="000A35DA"/>
    <w:rsid w:val="000A371E"/>
    <w:rsid w:val="000A3DE5"/>
    <w:rsid w:val="000A4011"/>
    <w:rsid w:val="000A45D5"/>
    <w:rsid w:val="000A46CD"/>
    <w:rsid w:val="000A490E"/>
    <w:rsid w:val="000A4B64"/>
    <w:rsid w:val="000A529E"/>
    <w:rsid w:val="000A57C9"/>
    <w:rsid w:val="000A5B49"/>
    <w:rsid w:val="000A5FE5"/>
    <w:rsid w:val="000A6684"/>
    <w:rsid w:val="000A7194"/>
    <w:rsid w:val="000A7218"/>
    <w:rsid w:val="000A740A"/>
    <w:rsid w:val="000A7446"/>
    <w:rsid w:val="000A7E7F"/>
    <w:rsid w:val="000A7ECD"/>
    <w:rsid w:val="000B04DD"/>
    <w:rsid w:val="000B09EE"/>
    <w:rsid w:val="000B0F01"/>
    <w:rsid w:val="000B1346"/>
    <w:rsid w:val="000B1914"/>
    <w:rsid w:val="000B19DC"/>
    <w:rsid w:val="000B1B44"/>
    <w:rsid w:val="000B1CA2"/>
    <w:rsid w:val="000B202E"/>
    <w:rsid w:val="000B2293"/>
    <w:rsid w:val="000B24A4"/>
    <w:rsid w:val="000B255C"/>
    <w:rsid w:val="000B395E"/>
    <w:rsid w:val="000B39C3"/>
    <w:rsid w:val="000B3A00"/>
    <w:rsid w:val="000B3F6B"/>
    <w:rsid w:val="000B4840"/>
    <w:rsid w:val="000B4D79"/>
    <w:rsid w:val="000B53E8"/>
    <w:rsid w:val="000B5627"/>
    <w:rsid w:val="000B5671"/>
    <w:rsid w:val="000B5A2F"/>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2D0"/>
    <w:rsid w:val="000C5851"/>
    <w:rsid w:val="000C591E"/>
    <w:rsid w:val="000C5C4A"/>
    <w:rsid w:val="000C5F01"/>
    <w:rsid w:val="000C63C4"/>
    <w:rsid w:val="000C66C1"/>
    <w:rsid w:val="000C689F"/>
    <w:rsid w:val="000C69CE"/>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1C2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147"/>
    <w:rsid w:val="000D6372"/>
    <w:rsid w:val="000D6979"/>
    <w:rsid w:val="000D6CE7"/>
    <w:rsid w:val="000D6E38"/>
    <w:rsid w:val="000D6E63"/>
    <w:rsid w:val="000D711C"/>
    <w:rsid w:val="000D7B6E"/>
    <w:rsid w:val="000E0644"/>
    <w:rsid w:val="000E076D"/>
    <w:rsid w:val="000E087C"/>
    <w:rsid w:val="000E187C"/>
    <w:rsid w:val="000E1AF6"/>
    <w:rsid w:val="000E1B28"/>
    <w:rsid w:val="000E1E8D"/>
    <w:rsid w:val="000E1EBC"/>
    <w:rsid w:val="000E2173"/>
    <w:rsid w:val="000E220B"/>
    <w:rsid w:val="000E2266"/>
    <w:rsid w:val="000E2A50"/>
    <w:rsid w:val="000E30F2"/>
    <w:rsid w:val="000E316B"/>
    <w:rsid w:val="000E372D"/>
    <w:rsid w:val="000E3B3C"/>
    <w:rsid w:val="000E3D08"/>
    <w:rsid w:val="000E4728"/>
    <w:rsid w:val="000E4D1F"/>
    <w:rsid w:val="000E5658"/>
    <w:rsid w:val="000E5698"/>
    <w:rsid w:val="000E5723"/>
    <w:rsid w:val="000E581B"/>
    <w:rsid w:val="000E64B2"/>
    <w:rsid w:val="000E65D2"/>
    <w:rsid w:val="000E6919"/>
    <w:rsid w:val="000E6B1B"/>
    <w:rsid w:val="000E6F0C"/>
    <w:rsid w:val="000E7215"/>
    <w:rsid w:val="000E732D"/>
    <w:rsid w:val="000F07ED"/>
    <w:rsid w:val="000F0CF2"/>
    <w:rsid w:val="000F1401"/>
    <w:rsid w:val="000F15C8"/>
    <w:rsid w:val="000F1A32"/>
    <w:rsid w:val="000F1CC2"/>
    <w:rsid w:val="000F1D15"/>
    <w:rsid w:val="000F270A"/>
    <w:rsid w:val="000F2FA3"/>
    <w:rsid w:val="000F34C8"/>
    <w:rsid w:val="000F38BC"/>
    <w:rsid w:val="000F3E2A"/>
    <w:rsid w:val="000F41CA"/>
    <w:rsid w:val="000F46AF"/>
    <w:rsid w:val="000F4D26"/>
    <w:rsid w:val="000F5639"/>
    <w:rsid w:val="000F5645"/>
    <w:rsid w:val="000F58A4"/>
    <w:rsid w:val="000F5F99"/>
    <w:rsid w:val="000F6833"/>
    <w:rsid w:val="000F6A24"/>
    <w:rsid w:val="000F7502"/>
    <w:rsid w:val="000F7616"/>
    <w:rsid w:val="000F7DE9"/>
    <w:rsid w:val="000F7F7A"/>
    <w:rsid w:val="001002F4"/>
    <w:rsid w:val="001004C7"/>
    <w:rsid w:val="0010050C"/>
    <w:rsid w:val="001006CB"/>
    <w:rsid w:val="001011FC"/>
    <w:rsid w:val="0010121A"/>
    <w:rsid w:val="0010165F"/>
    <w:rsid w:val="00101D61"/>
    <w:rsid w:val="00101E7C"/>
    <w:rsid w:val="001021D7"/>
    <w:rsid w:val="001023DC"/>
    <w:rsid w:val="001024A7"/>
    <w:rsid w:val="00102572"/>
    <w:rsid w:val="00102946"/>
    <w:rsid w:val="001029A0"/>
    <w:rsid w:val="00102A9C"/>
    <w:rsid w:val="00102FBF"/>
    <w:rsid w:val="0010333D"/>
    <w:rsid w:val="0010372A"/>
    <w:rsid w:val="00103F41"/>
    <w:rsid w:val="00104662"/>
    <w:rsid w:val="001047D9"/>
    <w:rsid w:val="00104F34"/>
    <w:rsid w:val="001053C5"/>
    <w:rsid w:val="001055AD"/>
    <w:rsid w:val="00105C14"/>
    <w:rsid w:val="001065A3"/>
    <w:rsid w:val="00106610"/>
    <w:rsid w:val="00106831"/>
    <w:rsid w:val="0010683E"/>
    <w:rsid w:val="0010691D"/>
    <w:rsid w:val="00106931"/>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74E"/>
    <w:rsid w:val="00113821"/>
    <w:rsid w:val="00114058"/>
    <w:rsid w:val="0011449E"/>
    <w:rsid w:val="00114B4E"/>
    <w:rsid w:val="00114DF5"/>
    <w:rsid w:val="001153EF"/>
    <w:rsid w:val="00115D55"/>
    <w:rsid w:val="00115E45"/>
    <w:rsid w:val="00115F1E"/>
    <w:rsid w:val="00115F85"/>
    <w:rsid w:val="0011688E"/>
    <w:rsid w:val="00116A8B"/>
    <w:rsid w:val="00116ACD"/>
    <w:rsid w:val="00116AF0"/>
    <w:rsid w:val="00116E19"/>
    <w:rsid w:val="00116F55"/>
    <w:rsid w:val="0011718F"/>
    <w:rsid w:val="00117B7D"/>
    <w:rsid w:val="00117D52"/>
    <w:rsid w:val="00117EFC"/>
    <w:rsid w:val="00120023"/>
    <w:rsid w:val="001205A8"/>
    <w:rsid w:val="00121766"/>
    <w:rsid w:val="0012291C"/>
    <w:rsid w:val="00122A64"/>
    <w:rsid w:val="001233B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700"/>
    <w:rsid w:val="00127F09"/>
    <w:rsid w:val="0013002A"/>
    <w:rsid w:val="0013013C"/>
    <w:rsid w:val="0013085D"/>
    <w:rsid w:val="0013089C"/>
    <w:rsid w:val="00130A2D"/>
    <w:rsid w:val="00130CEA"/>
    <w:rsid w:val="00130F54"/>
    <w:rsid w:val="00131888"/>
    <w:rsid w:val="00131B07"/>
    <w:rsid w:val="00131F17"/>
    <w:rsid w:val="0013212F"/>
    <w:rsid w:val="00132284"/>
    <w:rsid w:val="001323F9"/>
    <w:rsid w:val="0013251F"/>
    <w:rsid w:val="00133088"/>
    <w:rsid w:val="00133346"/>
    <w:rsid w:val="001335B1"/>
    <w:rsid w:val="00133668"/>
    <w:rsid w:val="00133B4E"/>
    <w:rsid w:val="0013410F"/>
    <w:rsid w:val="001346AF"/>
    <w:rsid w:val="00134990"/>
    <w:rsid w:val="00134BAD"/>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854"/>
    <w:rsid w:val="00141A3A"/>
    <w:rsid w:val="00141FD4"/>
    <w:rsid w:val="001423FA"/>
    <w:rsid w:val="001427B5"/>
    <w:rsid w:val="001428CF"/>
    <w:rsid w:val="00142D0C"/>
    <w:rsid w:val="00142E3C"/>
    <w:rsid w:val="00143387"/>
    <w:rsid w:val="001439BA"/>
    <w:rsid w:val="00144013"/>
    <w:rsid w:val="0014557F"/>
    <w:rsid w:val="001455C3"/>
    <w:rsid w:val="00145A17"/>
    <w:rsid w:val="00145BBE"/>
    <w:rsid w:val="001460B5"/>
    <w:rsid w:val="0014641F"/>
    <w:rsid w:val="001464A8"/>
    <w:rsid w:val="001467BB"/>
    <w:rsid w:val="00146CA8"/>
    <w:rsid w:val="00146DB9"/>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828"/>
    <w:rsid w:val="00153956"/>
    <w:rsid w:val="00153B95"/>
    <w:rsid w:val="00154146"/>
    <w:rsid w:val="00154190"/>
    <w:rsid w:val="00154396"/>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1F"/>
    <w:rsid w:val="00160D7C"/>
    <w:rsid w:val="00160E30"/>
    <w:rsid w:val="0016106D"/>
    <w:rsid w:val="001612E1"/>
    <w:rsid w:val="001614DB"/>
    <w:rsid w:val="00161752"/>
    <w:rsid w:val="00161793"/>
    <w:rsid w:val="0016194E"/>
    <w:rsid w:val="00161B1E"/>
    <w:rsid w:val="0016236C"/>
    <w:rsid w:val="00162625"/>
    <w:rsid w:val="0016280E"/>
    <w:rsid w:val="001630A8"/>
    <w:rsid w:val="00163826"/>
    <w:rsid w:val="00163943"/>
    <w:rsid w:val="00163BA1"/>
    <w:rsid w:val="00163C89"/>
    <w:rsid w:val="00163EB2"/>
    <w:rsid w:val="00163F22"/>
    <w:rsid w:val="0016417B"/>
    <w:rsid w:val="001643A6"/>
    <w:rsid w:val="0016470E"/>
    <w:rsid w:val="001649D3"/>
    <w:rsid w:val="00164E0A"/>
    <w:rsid w:val="001652D7"/>
    <w:rsid w:val="00165A5F"/>
    <w:rsid w:val="00165EEF"/>
    <w:rsid w:val="00166223"/>
    <w:rsid w:val="0016793E"/>
    <w:rsid w:val="00167D4D"/>
    <w:rsid w:val="0017054C"/>
    <w:rsid w:val="00170635"/>
    <w:rsid w:val="0017070D"/>
    <w:rsid w:val="00170837"/>
    <w:rsid w:val="00171035"/>
    <w:rsid w:val="001713B7"/>
    <w:rsid w:val="00171ADB"/>
    <w:rsid w:val="00171E2C"/>
    <w:rsid w:val="00172029"/>
    <w:rsid w:val="001721CA"/>
    <w:rsid w:val="0017234A"/>
    <w:rsid w:val="001733A4"/>
    <w:rsid w:val="00173AB9"/>
    <w:rsid w:val="00173BED"/>
    <w:rsid w:val="00173EED"/>
    <w:rsid w:val="00174368"/>
    <w:rsid w:val="001744EA"/>
    <w:rsid w:val="00174731"/>
    <w:rsid w:val="00174B2F"/>
    <w:rsid w:val="00174D82"/>
    <w:rsid w:val="00174E44"/>
    <w:rsid w:val="00175053"/>
    <w:rsid w:val="00175151"/>
    <w:rsid w:val="001753B7"/>
    <w:rsid w:val="001757E7"/>
    <w:rsid w:val="00175873"/>
    <w:rsid w:val="00175A5C"/>
    <w:rsid w:val="00175C59"/>
    <w:rsid w:val="00175E8F"/>
    <w:rsid w:val="001760BC"/>
    <w:rsid w:val="00176674"/>
    <w:rsid w:val="00176818"/>
    <w:rsid w:val="00176B82"/>
    <w:rsid w:val="00176E3B"/>
    <w:rsid w:val="00176ECB"/>
    <w:rsid w:val="0017752D"/>
    <w:rsid w:val="0017759F"/>
    <w:rsid w:val="00177832"/>
    <w:rsid w:val="00180CC5"/>
    <w:rsid w:val="00181178"/>
    <w:rsid w:val="0018119E"/>
    <w:rsid w:val="0018152C"/>
    <w:rsid w:val="00181DBA"/>
    <w:rsid w:val="00181EEF"/>
    <w:rsid w:val="00181F3E"/>
    <w:rsid w:val="00182456"/>
    <w:rsid w:val="00182FE0"/>
    <w:rsid w:val="0018374A"/>
    <w:rsid w:val="00183911"/>
    <w:rsid w:val="00184418"/>
    <w:rsid w:val="001845FB"/>
    <w:rsid w:val="001857FB"/>
    <w:rsid w:val="00185DA6"/>
    <w:rsid w:val="00185F64"/>
    <w:rsid w:val="00186096"/>
    <w:rsid w:val="001862FE"/>
    <w:rsid w:val="001864AC"/>
    <w:rsid w:val="00187317"/>
    <w:rsid w:val="0018772E"/>
    <w:rsid w:val="00187765"/>
    <w:rsid w:val="00187A4E"/>
    <w:rsid w:val="00187A94"/>
    <w:rsid w:val="0019029E"/>
    <w:rsid w:val="00190804"/>
    <w:rsid w:val="0019088F"/>
    <w:rsid w:val="00190C51"/>
    <w:rsid w:val="00190F5E"/>
    <w:rsid w:val="0019285F"/>
    <w:rsid w:val="00192F00"/>
    <w:rsid w:val="00193ACC"/>
    <w:rsid w:val="00193BFE"/>
    <w:rsid w:val="001943CA"/>
    <w:rsid w:val="00195062"/>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00C"/>
    <w:rsid w:val="001A2466"/>
    <w:rsid w:val="001A2918"/>
    <w:rsid w:val="001A2AF3"/>
    <w:rsid w:val="001A2D02"/>
    <w:rsid w:val="001A2DF0"/>
    <w:rsid w:val="001A2FD7"/>
    <w:rsid w:val="001A3076"/>
    <w:rsid w:val="001A3163"/>
    <w:rsid w:val="001A31A5"/>
    <w:rsid w:val="001A3879"/>
    <w:rsid w:val="001A389C"/>
    <w:rsid w:val="001A3B75"/>
    <w:rsid w:val="001A42A3"/>
    <w:rsid w:val="001A46FB"/>
    <w:rsid w:val="001A4EC9"/>
    <w:rsid w:val="001A5482"/>
    <w:rsid w:val="001A5944"/>
    <w:rsid w:val="001A5FB1"/>
    <w:rsid w:val="001A5FD2"/>
    <w:rsid w:val="001A618F"/>
    <w:rsid w:val="001A698A"/>
    <w:rsid w:val="001A6CCC"/>
    <w:rsid w:val="001A6E3B"/>
    <w:rsid w:val="001A70C8"/>
    <w:rsid w:val="001A71C9"/>
    <w:rsid w:val="001A7429"/>
    <w:rsid w:val="001A760C"/>
    <w:rsid w:val="001A76F0"/>
    <w:rsid w:val="001A7977"/>
    <w:rsid w:val="001A799B"/>
    <w:rsid w:val="001A7AC7"/>
    <w:rsid w:val="001A7C38"/>
    <w:rsid w:val="001B011F"/>
    <w:rsid w:val="001B02F8"/>
    <w:rsid w:val="001B2104"/>
    <w:rsid w:val="001B2279"/>
    <w:rsid w:val="001B2729"/>
    <w:rsid w:val="001B2866"/>
    <w:rsid w:val="001B2881"/>
    <w:rsid w:val="001B2B73"/>
    <w:rsid w:val="001B3675"/>
    <w:rsid w:val="001B37C8"/>
    <w:rsid w:val="001B3B29"/>
    <w:rsid w:val="001B48BA"/>
    <w:rsid w:val="001B4945"/>
    <w:rsid w:val="001B4B2C"/>
    <w:rsid w:val="001B4F10"/>
    <w:rsid w:val="001B5154"/>
    <w:rsid w:val="001B5323"/>
    <w:rsid w:val="001B5AC2"/>
    <w:rsid w:val="001B6DCE"/>
    <w:rsid w:val="001B6E30"/>
    <w:rsid w:val="001B7060"/>
    <w:rsid w:val="001B7BF7"/>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4F5"/>
    <w:rsid w:val="001C3BBB"/>
    <w:rsid w:val="001C40D1"/>
    <w:rsid w:val="001C468A"/>
    <w:rsid w:val="001C4834"/>
    <w:rsid w:val="001C4A38"/>
    <w:rsid w:val="001C4A9E"/>
    <w:rsid w:val="001C5001"/>
    <w:rsid w:val="001C5103"/>
    <w:rsid w:val="001C52A8"/>
    <w:rsid w:val="001C5ADF"/>
    <w:rsid w:val="001C5E8E"/>
    <w:rsid w:val="001C6120"/>
    <w:rsid w:val="001C6516"/>
    <w:rsid w:val="001C6B5C"/>
    <w:rsid w:val="001C6CF0"/>
    <w:rsid w:val="001C7155"/>
    <w:rsid w:val="001C7E48"/>
    <w:rsid w:val="001D0190"/>
    <w:rsid w:val="001D039B"/>
    <w:rsid w:val="001D05A3"/>
    <w:rsid w:val="001D0849"/>
    <w:rsid w:val="001D1258"/>
    <w:rsid w:val="001D18BA"/>
    <w:rsid w:val="001D1AB8"/>
    <w:rsid w:val="001D26F5"/>
    <w:rsid w:val="001D286F"/>
    <w:rsid w:val="001D2C94"/>
    <w:rsid w:val="001D33D9"/>
    <w:rsid w:val="001D3698"/>
    <w:rsid w:val="001D36A9"/>
    <w:rsid w:val="001D36F6"/>
    <w:rsid w:val="001D4303"/>
    <w:rsid w:val="001D45E5"/>
    <w:rsid w:val="001D461A"/>
    <w:rsid w:val="001D4A9D"/>
    <w:rsid w:val="001D4AAD"/>
    <w:rsid w:val="001D4E16"/>
    <w:rsid w:val="001D59FF"/>
    <w:rsid w:val="001D5AFA"/>
    <w:rsid w:val="001D652D"/>
    <w:rsid w:val="001D72D9"/>
    <w:rsid w:val="001D7421"/>
    <w:rsid w:val="001D784A"/>
    <w:rsid w:val="001E04A4"/>
    <w:rsid w:val="001E07C5"/>
    <w:rsid w:val="001E0B45"/>
    <w:rsid w:val="001E0BF4"/>
    <w:rsid w:val="001E176D"/>
    <w:rsid w:val="001E196E"/>
    <w:rsid w:val="001E1BCE"/>
    <w:rsid w:val="001E1E05"/>
    <w:rsid w:val="001E2086"/>
    <w:rsid w:val="001E339F"/>
    <w:rsid w:val="001E3629"/>
    <w:rsid w:val="001E3785"/>
    <w:rsid w:val="001E3E7D"/>
    <w:rsid w:val="001E40F0"/>
    <w:rsid w:val="001E4172"/>
    <w:rsid w:val="001E4C01"/>
    <w:rsid w:val="001E4F08"/>
    <w:rsid w:val="001E5366"/>
    <w:rsid w:val="001E5490"/>
    <w:rsid w:val="001E5730"/>
    <w:rsid w:val="001E5D2B"/>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1F7F7E"/>
    <w:rsid w:val="0020125C"/>
    <w:rsid w:val="0020130D"/>
    <w:rsid w:val="00201916"/>
    <w:rsid w:val="00201D06"/>
    <w:rsid w:val="00201E9F"/>
    <w:rsid w:val="00202071"/>
    <w:rsid w:val="002021AF"/>
    <w:rsid w:val="00202F25"/>
    <w:rsid w:val="002035B3"/>
    <w:rsid w:val="00203929"/>
    <w:rsid w:val="00203CD6"/>
    <w:rsid w:val="00203D01"/>
    <w:rsid w:val="00204460"/>
    <w:rsid w:val="002049B5"/>
    <w:rsid w:val="002051EA"/>
    <w:rsid w:val="00205CBC"/>
    <w:rsid w:val="00206259"/>
    <w:rsid w:val="002074B7"/>
    <w:rsid w:val="0020758D"/>
    <w:rsid w:val="00207C7B"/>
    <w:rsid w:val="002102F4"/>
    <w:rsid w:val="00211470"/>
    <w:rsid w:val="0021168C"/>
    <w:rsid w:val="00211922"/>
    <w:rsid w:val="00211DF3"/>
    <w:rsid w:val="0021213A"/>
    <w:rsid w:val="002123E8"/>
    <w:rsid w:val="0021265F"/>
    <w:rsid w:val="00213232"/>
    <w:rsid w:val="00213817"/>
    <w:rsid w:val="00214428"/>
    <w:rsid w:val="002145A8"/>
    <w:rsid w:val="002145EB"/>
    <w:rsid w:val="00214F82"/>
    <w:rsid w:val="00214FE7"/>
    <w:rsid w:val="00215033"/>
    <w:rsid w:val="00215834"/>
    <w:rsid w:val="00215CC2"/>
    <w:rsid w:val="00215D95"/>
    <w:rsid w:val="00215ED8"/>
    <w:rsid w:val="00215FAF"/>
    <w:rsid w:val="002175F1"/>
    <w:rsid w:val="00217700"/>
    <w:rsid w:val="002177E2"/>
    <w:rsid w:val="0021783B"/>
    <w:rsid w:val="00217B43"/>
    <w:rsid w:val="002200C0"/>
    <w:rsid w:val="002201C3"/>
    <w:rsid w:val="002205F3"/>
    <w:rsid w:val="0022085B"/>
    <w:rsid w:val="00220E53"/>
    <w:rsid w:val="0022176C"/>
    <w:rsid w:val="002225D1"/>
    <w:rsid w:val="002230FA"/>
    <w:rsid w:val="0022319D"/>
    <w:rsid w:val="002232B9"/>
    <w:rsid w:val="002236E5"/>
    <w:rsid w:val="00223DF2"/>
    <w:rsid w:val="002249A2"/>
    <w:rsid w:val="00224C0C"/>
    <w:rsid w:val="002256C2"/>
    <w:rsid w:val="002256D0"/>
    <w:rsid w:val="00225C8E"/>
    <w:rsid w:val="00226428"/>
    <w:rsid w:val="002265A9"/>
    <w:rsid w:val="002266CB"/>
    <w:rsid w:val="0022697C"/>
    <w:rsid w:val="00227052"/>
    <w:rsid w:val="002272D5"/>
    <w:rsid w:val="0022738E"/>
    <w:rsid w:val="00227906"/>
    <w:rsid w:val="00227934"/>
    <w:rsid w:val="00227E21"/>
    <w:rsid w:val="0023008A"/>
    <w:rsid w:val="00230C8C"/>
    <w:rsid w:val="00231927"/>
    <w:rsid w:val="00231D05"/>
    <w:rsid w:val="0023241A"/>
    <w:rsid w:val="002336E2"/>
    <w:rsid w:val="00233AC2"/>
    <w:rsid w:val="00233BAF"/>
    <w:rsid w:val="00233CD8"/>
    <w:rsid w:val="00233F80"/>
    <w:rsid w:val="00234082"/>
    <w:rsid w:val="0023423A"/>
    <w:rsid w:val="002343A8"/>
    <w:rsid w:val="00235420"/>
    <w:rsid w:val="00235700"/>
    <w:rsid w:val="00236525"/>
    <w:rsid w:val="00236DA1"/>
    <w:rsid w:val="0023788D"/>
    <w:rsid w:val="00240422"/>
    <w:rsid w:val="0024065B"/>
    <w:rsid w:val="002409A6"/>
    <w:rsid w:val="00240C63"/>
    <w:rsid w:val="00240D91"/>
    <w:rsid w:val="00240EA5"/>
    <w:rsid w:val="00241132"/>
    <w:rsid w:val="002411BB"/>
    <w:rsid w:val="00241205"/>
    <w:rsid w:val="002418C5"/>
    <w:rsid w:val="0024261D"/>
    <w:rsid w:val="00242712"/>
    <w:rsid w:val="00242DFB"/>
    <w:rsid w:val="00243807"/>
    <w:rsid w:val="002440AC"/>
    <w:rsid w:val="00244365"/>
    <w:rsid w:val="0024459A"/>
    <w:rsid w:val="0024459B"/>
    <w:rsid w:val="002446A3"/>
    <w:rsid w:val="00244771"/>
    <w:rsid w:val="00244903"/>
    <w:rsid w:val="00244AFB"/>
    <w:rsid w:val="002453DF"/>
    <w:rsid w:val="00245A81"/>
    <w:rsid w:val="002462A5"/>
    <w:rsid w:val="00246B86"/>
    <w:rsid w:val="00247335"/>
    <w:rsid w:val="002473EF"/>
    <w:rsid w:val="00247538"/>
    <w:rsid w:val="002477B9"/>
    <w:rsid w:val="00247B69"/>
    <w:rsid w:val="00247CBE"/>
    <w:rsid w:val="00247E69"/>
    <w:rsid w:val="00250A1F"/>
    <w:rsid w:val="00250ADA"/>
    <w:rsid w:val="00250D6E"/>
    <w:rsid w:val="00250F1D"/>
    <w:rsid w:val="00251DB0"/>
    <w:rsid w:val="00251FF1"/>
    <w:rsid w:val="002520BA"/>
    <w:rsid w:val="00252234"/>
    <w:rsid w:val="002528E3"/>
    <w:rsid w:val="00252944"/>
    <w:rsid w:val="00252D55"/>
    <w:rsid w:val="00252D82"/>
    <w:rsid w:val="00252FEA"/>
    <w:rsid w:val="00253006"/>
    <w:rsid w:val="00253165"/>
    <w:rsid w:val="002531EA"/>
    <w:rsid w:val="002533F5"/>
    <w:rsid w:val="00253C60"/>
    <w:rsid w:val="00253F21"/>
    <w:rsid w:val="0025429D"/>
    <w:rsid w:val="002549E9"/>
    <w:rsid w:val="00254FF6"/>
    <w:rsid w:val="00255099"/>
    <w:rsid w:val="002555C6"/>
    <w:rsid w:val="0025597E"/>
    <w:rsid w:val="00255C3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1AA"/>
    <w:rsid w:val="00261223"/>
    <w:rsid w:val="002616E6"/>
    <w:rsid w:val="002617AB"/>
    <w:rsid w:val="00261D08"/>
    <w:rsid w:val="00261DCC"/>
    <w:rsid w:val="002624D0"/>
    <w:rsid w:val="00263CF7"/>
    <w:rsid w:val="00263EC7"/>
    <w:rsid w:val="0026491B"/>
    <w:rsid w:val="00264A36"/>
    <w:rsid w:val="00264B06"/>
    <w:rsid w:val="00264C1B"/>
    <w:rsid w:val="00264E69"/>
    <w:rsid w:val="002657FB"/>
    <w:rsid w:val="00265D10"/>
    <w:rsid w:val="00265E2E"/>
    <w:rsid w:val="002661AB"/>
    <w:rsid w:val="0026742B"/>
    <w:rsid w:val="002674FE"/>
    <w:rsid w:val="00267A82"/>
    <w:rsid w:val="00267E59"/>
    <w:rsid w:val="002702F6"/>
    <w:rsid w:val="00270748"/>
    <w:rsid w:val="00270BE1"/>
    <w:rsid w:val="00270CAB"/>
    <w:rsid w:val="0027117F"/>
    <w:rsid w:val="00271264"/>
    <w:rsid w:val="002712DC"/>
    <w:rsid w:val="00271875"/>
    <w:rsid w:val="002718FF"/>
    <w:rsid w:val="00271955"/>
    <w:rsid w:val="002720EC"/>
    <w:rsid w:val="00272278"/>
    <w:rsid w:val="00272432"/>
    <w:rsid w:val="00272633"/>
    <w:rsid w:val="00272D36"/>
    <w:rsid w:val="00272E48"/>
    <w:rsid w:val="00272F1C"/>
    <w:rsid w:val="00272FBF"/>
    <w:rsid w:val="00273599"/>
    <w:rsid w:val="00273A10"/>
    <w:rsid w:val="00273A58"/>
    <w:rsid w:val="00274630"/>
    <w:rsid w:val="00274C6E"/>
    <w:rsid w:val="00274CAB"/>
    <w:rsid w:val="00274E8A"/>
    <w:rsid w:val="0027550D"/>
    <w:rsid w:val="002755A8"/>
    <w:rsid w:val="00275C21"/>
    <w:rsid w:val="00275FCE"/>
    <w:rsid w:val="002762EA"/>
    <w:rsid w:val="002766B8"/>
    <w:rsid w:val="0027680F"/>
    <w:rsid w:val="002777C0"/>
    <w:rsid w:val="0028076D"/>
    <w:rsid w:val="00281006"/>
    <w:rsid w:val="002815B1"/>
    <w:rsid w:val="002815FC"/>
    <w:rsid w:val="00281893"/>
    <w:rsid w:val="00281C1F"/>
    <w:rsid w:val="00281EEA"/>
    <w:rsid w:val="00281F88"/>
    <w:rsid w:val="0028240D"/>
    <w:rsid w:val="0028288D"/>
    <w:rsid w:val="00282967"/>
    <w:rsid w:val="002829B7"/>
    <w:rsid w:val="00282B82"/>
    <w:rsid w:val="00282C74"/>
    <w:rsid w:val="00282E5B"/>
    <w:rsid w:val="00283995"/>
    <w:rsid w:val="00283B11"/>
    <w:rsid w:val="002841A9"/>
    <w:rsid w:val="00284313"/>
    <w:rsid w:val="00284554"/>
    <w:rsid w:val="002848AD"/>
    <w:rsid w:val="00284DE4"/>
    <w:rsid w:val="00285154"/>
    <w:rsid w:val="00285AFF"/>
    <w:rsid w:val="00285BF2"/>
    <w:rsid w:val="00285C78"/>
    <w:rsid w:val="002863CE"/>
    <w:rsid w:val="00287E20"/>
    <w:rsid w:val="0029041D"/>
    <w:rsid w:val="00290AEB"/>
    <w:rsid w:val="0029110F"/>
    <w:rsid w:val="00291492"/>
    <w:rsid w:val="00291527"/>
    <w:rsid w:val="002916B4"/>
    <w:rsid w:val="0029199A"/>
    <w:rsid w:val="00291BBE"/>
    <w:rsid w:val="00291FEB"/>
    <w:rsid w:val="00292E70"/>
    <w:rsid w:val="00293146"/>
    <w:rsid w:val="0029361E"/>
    <w:rsid w:val="00293D68"/>
    <w:rsid w:val="0029408A"/>
    <w:rsid w:val="00294352"/>
    <w:rsid w:val="002944A0"/>
    <w:rsid w:val="00294629"/>
    <w:rsid w:val="002946E4"/>
    <w:rsid w:val="0029495C"/>
    <w:rsid w:val="002957D9"/>
    <w:rsid w:val="0029596F"/>
    <w:rsid w:val="002959D4"/>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745"/>
    <w:rsid w:val="002A2941"/>
    <w:rsid w:val="002A2C69"/>
    <w:rsid w:val="002A2DC4"/>
    <w:rsid w:val="002A3703"/>
    <w:rsid w:val="002A3817"/>
    <w:rsid w:val="002A3E69"/>
    <w:rsid w:val="002A44F9"/>
    <w:rsid w:val="002A4946"/>
    <w:rsid w:val="002A49EF"/>
    <w:rsid w:val="002A4B8B"/>
    <w:rsid w:val="002A5107"/>
    <w:rsid w:val="002A535E"/>
    <w:rsid w:val="002A5DBD"/>
    <w:rsid w:val="002A5EF6"/>
    <w:rsid w:val="002A6406"/>
    <w:rsid w:val="002A6432"/>
    <w:rsid w:val="002A68FB"/>
    <w:rsid w:val="002A6CF0"/>
    <w:rsid w:val="002A6DDE"/>
    <w:rsid w:val="002A6FFC"/>
    <w:rsid w:val="002A7010"/>
    <w:rsid w:val="002A70BA"/>
    <w:rsid w:val="002A7A57"/>
    <w:rsid w:val="002A7BB2"/>
    <w:rsid w:val="002A7CC1"/>
    <w:rsid w:val="002A7DCB"/>
    <w:rsid w:val="002B0685"/>
    <w:rsid w:val="002B0794"/>
    <w:rsid w:val="002B0B53"/>
    <w:rsid w:val="002B1617"/>
    <w:rsid w:val="002B1A90"/>
    <w:rsid w:val="002B1D11"/>
    <w:rsid w:val="002B273B"/>
    <w:rsid w:val="002B29AA"/>
    <w:rsid w:val="002B2A7E"/>
    <w:rsid w:val="002B2C2B"/>
    <w:rsid w:val="002B2F1B"/>
    <w:rsid w:val="002B3082"/>
    <w:rsid w:val="002B3332"/>
    <w:rsid w:val="002B34C7"/>
    <w:rsid w:val="002B3F25"/>
    <w:rsid w:val="002B4903"/>
    <w:rsid w:val="002B5AFB"/>
    <w:rsid w:val="002B62DA"/>
    <w:rsid w:val="002B6320"/>
    <w:rsid w:val="002B66AC"/>
    <w:rsid w:val="002B6852"/>
    <w:rsid w:val="002B6923"/>
    <w:rsid w:val="002B723C"/>
    <w:rsid w:val="002B74EF"/>
    <w:rsid w:val="002B77E1"/>
    <w:rsid w:val="002C039C"/>
    <w:rsid w:val="002C0656"/>
    <w:rsid w:val="002C0714"/>
    <w:rsid w:val="002C0796"/>
    <w:rsid w:val="002C0A96"/>
    <w:rsid w:val="002C13C6"/>
    <w:rsid w:val="002C1503"/>
    <w:rsid w:val="002C1BF4"/>
    <w:rsid w:val="002C1E0D"/>
    <w:rsid w:val="002C2266"/>
    <w:rsid w:val="002C2356"/>
    <w:rsid w:val="002C238F"/>
    <w:rsid w:val="002C23C2"/>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603"/>
    <w:rsid w:val="002D19D1"/>
    <w:rsid w:val="002D1B26"/>
    <w:rsid w:val="002D1F35"/>
    <w:rsid w:val="002D1FA3"/>
    <w:rsid w:val="002D20CD"/>
    <w:rsid w:val="002D22DA"/>
    <w:rsid w:val="002D23C6"/>
    <w:rsid w:val="002D24F0"/>
    <w:rsid w:val="002D25EB"/>
    <w:rsid w:val="002D29F3"/>
    <w:rsid w:val="002D3126"/>
    <w:rsid w:val="002D3529"/>
    <w:rsid w:val="002D37C1"/>
    <w:rsid w:val="002D3D0A"/>
    <w:rsid w:val="002D3EF0"/>
    <w:rsid w:val="002D478E"/>
    <w:rsid w:val="002D4799"/>
    <w:rsid w:val="002D47AE"/>
    <w:rsid w:val="002D4A94"/>
    <w:rsid w:val="002D4AFE"/>
    <w:rsid w:val="002D55BB"/>
    <w:rsid w:val="002D5D85"/>
    <w:rsid w:val="002D65FF"/>
    <w:rsid w:val="002D6D10"/>
    <w:rsid w:val="002D71E2"/>
    <w:rsid w:val="002D79C9"/>
    <w:rsid w:val="002D7B6A"/>
    <w:rsid w:val="002E0026"/>
    <w:rsid w:val="002E08E8"/>
    <w:rsid w:val="002E0918"/>
    <w:rsid w:val="002E0BAA"/>
    <w:rsid w:val="002E0D96"/>
    <w:rsid w:val="002E0EA5"/>
    <w:rsid w:val="002E0F1C"/>
    <w:rsid w:val="002E1BF0"/>
    <w:rsid w:val="002E1E19"/>
    <w:rsid w:val="002E1FAC"/>
    <w:rsid w:val="002E2572"/>
    <w:rsid w:val="002E283F"/>
    <w:rsid w:val="002E2854"/>
    <w:rsid w:val="002E2E74"/>
    <w:rsid w:val="002E32D2"/>
    <w:rsid w:val="002E361B"/>
    <w:rsid w:val="002E37AB"/>
    <w:rsid w:val="002E3A80"/>
    <w:rsid w:val="002E3D4C"/>
    <w:rsid w:val="002E3FE4"/>
    <w:rsid w:val="002E41C7"/>
    <w:rsid w:val="002E51DF"/>
    <w:rsid w:val="002E57B9"/>
    <w:rsid w:val="002E5A56"/>
    <w:rsid w:val="002E6127"/>
    <w:rsid w:val="002E6885"/>
    <w:rsid w:val="002E72E4"/>
    <w:rsid w:val="002E739D"/>
    <w:rsid w:val="002F0F36"/>
    <w:rsid w:val="002F1276"/>
    <w:rsid w:val="002F1986"/>
    <w:rsid w:val="002F1E5F"/>
    <w:rsid w:val="002F2A49"/>
    <w:rsid w:val="002F2A5F"/>
    <w:rsid w:val="002F3550"/>
    <w:rsid w:val="002F3B63"/>
    <w:rsid w:val="002F3C56"/>
    <w:rsid w:val="002F4271"/>
    <w:rsid w:val="002F46B0"/>
    <w:rsid w:val="002F477E"/>
    <w:rsid w:val="002F4B17"/>
    <w:rsid w:val="002F5150"/>
    <w:rsid w:val="002F5463"/>
    <w:rsid w:val="002F58C2"/>
    <w:rsid w:val="002F5932"/>
    <w:rsid w:val="002F5C85"/>
    <w:rsid w:val="002F603B"/>
    <w:rsid w:val="002F61A3"/>
    <w:rsid w:val="002F61D4"/>
    <w:rsid w:val="002F6201"/>
    <w:rsid w:val="002F6493"/>
    <w:rsid w:val="002F724B"/>
    <w:rsid w:val="002F72BA"/>
    <w:rsid w:val="002F73C7"/>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3B9"/>
    <w:rsid w:val="0030555B"/>
    <w:rsid w:val="003061F5"/>
    <w:rsid w:val="00306A49"/>
    <w:rsid w:val="00306D27"/>
    <w:rsid w:val="0030731E"/>
    <w:rsid w:val="0030739C"/>
    <w:rsid w:val="003103A9"/>
    <w:rsid w:val="00310A50"/>
    <w:rsid w:val="00310D51"/>
    <w:rsid w:val="00310FFF"/>
    <w:rsid w:val="00311532"/>
    <w:rsid w:val="00311B36"/>
    <w:rsid w:val="00311C92"/>
    <w:rsid w:val="00313321"/>
    <w:rsid w:val="003133AE"/>
    <w:rsid w:val="0031371B"/>
    <w:rsid w:val="00313E5C"/>
    <w:rsid w:val="00314156"/>
    <w:rsid w:val="00314CF8"/>
    <w:rsid w:val="0031535B"/>
    <w:rsid w:val="003154DD"/>
    <w:rsid w:val="00315DC2"/>
    <w:rsid w:val="00315FCF"/>
    <w:rsid w:val="003161A6"/>
    <w:rsid w:val="00316B42"/>
    <w:rsid w:val="00316F76"/>
    <w:rsid w:val="003170F4"/>
    <w:rsid w:val="00317552"/>
    <w:rsid w:val="0032035D"/>
    <w:rsid w:val="003204EB"/>
    <w:rsid w:val="003205E9"/>
    <w:rsid w:val="00320B28"/>
    <w:rsid w:val="0032123E"/>
    <w:rsid w:val="003216D5"/>
    <w:rsid w:val="003216FF"/>
    <w:rsid w:val="00321866"/>
    <w:rsid w:val="00321A83"/>
    <w:rsid w:val="00321C1A"/>
    <w:rsid w:val="00321F6B"/>
    <w:rsid w:val="003220D3"/>
    <w:rsid w:val="00322389"/>
    <w:rsid w:val="003223CA"/>
    <w:rsid w:val="00322458"/>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5B96"/>
    <w:rsid w:val="0032638F"/>
    <w:rsid w:val="003263EA"/>
    <w:rsid w:val="00326B59"/>
    <w:rsid w:val="00326BD4"/>
    <w:rsid w:val="003270BC"/>
    <w:rsid w:val="003272C6"/>
    <w:rsid w:val="00327752"/>
    <w:rsid w:val="00327C7C"/>
    <w:rsid w:val="00327FFE"/>
    <w:rsid w:val="00330009"/>
    <w:rsid w:val="003301E6"/>
    <w:rsid w:val="003302C5"/>
    <w:rsid w:val="00330411"/>
    <w:rsid w:val="003310AB"/>
    <w:rsid w:val="00331415"/>
    <w:rsid w:val="003314D2"/>
    <w:rsid w:val="00331712"/>
    <w:rsid w:val="00331A3F"/>
    <w:rsid w:val="00331D94"/>
    <w:rsid w:val="00332191"/>
    <w:rsid w:val="00332720"/>
    <w:rsid w:val="00332EBD"/>
    <w:rsid w:val="00332EED"/>
    <w:rsid w:val="00333195"/>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4B2"/>
    <w:rsid w:val="0035266A"/>
    <w:rsid w:val="0035279C"/>
    <w:rsid w:val="003535D2"/>
    <w:rsid w:val="0035384D"/>
    <w:rsid w:val="0035396D"/>
    <w:rsid w:val="00353C0B"/>
    <w:rsid w:val="00354472"/>
    <w:rsid w:val="00354AE4"/>
    <w:rsid w:val="00354B0A"/>
    <w:rsid w:val="00355350"/>
    <w:rsid w:val="0035551B"/>
    <w:rsid w:val="003555ED"/>
    <w:rsid w:val="00355756"/>
    <w:rsid w:val="00355911"/>
    <w:rsid w:val="00355BFC"/>
    <w:rsid w:val="00355FE2"/>
    <w:rsid w:val="0035636B"/>
    <w:rsid w:val="003564CC"/>
    <w:rsid w:val="0035690F"/>
    <w:rsid w:val="00357424"/>
    <w:rsid w:val="00357BE9"/>
    <w:rsid w:val="003601A2"/>
    <w:rsid w:val="00361474"/>
    <w:rsid w:val="00361789"/>
    <w:rsid w:val="0036196D"/>
    <w:rsid w:val="00361A59"/>
    <w:rsid w:val="00361AA1"/>
    <w:rsid w:val="00362136"/>
    <w:rsid w:val="00362336"/>
    <w:rsid w:val="003627BD"/>
    <w:rsid w:val="00362997"/>
    <w:rsid w:val="00362C59"/>
    <w:rsid w:val="00363040"/>
    <w:rsid w:val="003630B7"/>
    <w:rsid w:val="00363786"/>
    <w:rsid w:val="003638A4"/>
    <w:rsid w:val="003639BF"/>
    <w:rsid w:val="00363E41"/>
    <w:rsid w:val="00363FD2"/>
    <w:rsid w:val="00364653"/>
    <w:rsid w:val="00364D36"/>
    <w:rsid w:val="003653EC"/>
    <w:rsid w:val="0036572E"/>
    <w:rsid w:val="00366168"/>
    <w:rsid w:val="003663D9"/>
    <w:rsid w:val="003666BF"/>
    <w:rsid w:val="00366707"/>
    <w:rsid w:val="00366BD3"/>
    <w:rsid w:val="00366FA9"/>
    <w:rsid w:val="00367B19"/>
    <w:rsid w:val="00367E49"/>
    <w:rsid w:val="00367E95"/>
    <w:rsid w:val="003700E6"/>
    <w:rsid w:val="0037017C"/>
    <w:rsid w:val="00370490"/>
    <w:rsid w:val="00370A8C"/>
    <w:rsid w:val="003712A9"/>
    <w:rsid w:val="00371C86"/>
    <w:rsid w:val="0037236C"/>
    <w:rsid w:val="003729DE"/>
    <w:rsid w:val="00372EA2"/>
    <w:rsid w:val="003734B8"/>
    <w:rsid w:val="003735D3"/>
    <w:rsid w:val="0037386D"/>
    <w:rsid w:val="00373956"/>
    <w:rsid w:val="00373BE1"/>
    <w:rsid w:val="00374153"/>
    <w:rsid w:val="003741BC"/>
    <w:rsid w:val="00374671"/>
    <w:rsid w:val="003750E0"/>
    <w:rsid w:val="00375AF1"/>
    <w:rsid w:val="00375C2F"/>
    <w:rsid w:val="00375FC5"/>
    <w:rsid w:val="003769BA"/>
    <w:rsid w:val="00376D1C"/>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3446"/>
    <w:rsid w:val="003838E0"/>
    <w:rsid w:val="003844BF"/>
    <w:rsid w:val="003847A0"/>
    <w:rsid w:val="003854D5"/>
    <w:rsid w:val="0038552A"/>
    <w:rsid w:val="003859EA"/>
    <w:rsid w:val="00386704"/>
    <w:rsid w:val="0038709E"/>
    <w:rsid w:val="00387623"/>
    <w:rsid w:val="00387D30"/>
    <w:rsid w:val="00391753"/>
    <w:rsid w:val="00391C7F"/>
    <w:rsid w:val="00392454"/>
    <w:rsid w:val="00392C85"/>
    <w:rsid w:val="00392FD8"/>
    <w:rsid w:val="00393923"/>
    <w:rsid w:val="00393E11"/>
    <w:rsid w:val="00393FE3"/>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4977"/>
    <w:rsid w:val="003A5140"/>
    <w:rsid w:val="003A595F"/>
    <w:rsid w:val="003A5EEC"/>
    <w:rsid w:val="003A6B7A"/>
    <w:rsid w:val="003A730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7FD"/>
    <w:rsid w:val="003B5F6A"/>
    <w:rsid w:val="003B6584"/>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193"/>
    <w:rsid w:val="003C64F4"/>
    <w:rsid w:val="003C6D4E"/>
    <w:rsid w:val="003C724B"/>
    <w:rsid w:val="003C73DB"/>
    <w:rsid w:val="003D0185"/>
    <w:rsid w:val="003D02CB"/>
    <w:rsid w:val="003D0382"/>
    <w:rsid w:val="003D069C"/>
    <w:rsid w:val="003D18F6"/>
    <w:rsid w:val="003D191E"/>
    <w:rsid w:val="003D1A19"/>
    <w:rsid w:val="003D2027"/>
    <w:rsid w:val="003D22A5"/>
    <w:rsid w:val="003D2316"/>
    <w:rsid w:val="003D23A4"/>
    <w:rsid w:val="003D2B82"/>
    <w:rsid w:val="003D2DF6"/>
    <w:rsid w:val="003D2F93"/>
    <w:rsid w:val="003D3414"/>
    <w:rsid w:val="003D3426"/>
    <w:rsid w:val="003D3654"/>
    <w:rsid w:val="003D3721"/>
    <w:rsid w:val="003D413A"/>
    <w:rsid w:val="003D57F7"/>
    <w:rsid w:val="003D643B"/>
    <w:rsid w:val="003D6722"/>
    <w:rsid w:val="003D7428"/>
    <w:rsid w:val="003D77F2"/>
    <w:rsid w:val="003D78CC"/>
    <w:rsid w:val="003D7D01"/>
    <w:rsid w:val="003D7ED8"/>
    <w:rsid w:val="003E0003"/>
    <w:rsid w:val="003E0099"/>
    <w:rsid w:val="003E08C7"/>
    <w:rsid w:val="003E122B"/>
    <w:rsid w:val="003E1427"/>
    <w:rsid w:val="003E1A72"/>
    <w:rsid w:val="003E27B8"/>
    <w:rsid w:val="003E283C"/>
    <w:rsid w:val="003E2880"/>
    <w:rsid w:val="003E28FB"/>
    <w:rsid w:val="003E2A00"/>
    <w:rsid w:val="003E2ECC"/>
    <w:rsid w:val="003E382C"/>
    <w:rsid w:val="003E3B8C"/>
    <w:rsid w:val="003E3D00"/>
    <w:rsid w:val="003E4487"/>
    <w:rsid w:val="003E4531"/>
    <w:rsid w:val="003E4771"/>
    <w:rsid w:val="003E52E3"/>
    <w:rsid w:val="003E541C"/>
    <w:rsid w:val="003E54A8"/>
    <w:rsid w:val="003E5833"/>
    <w:rsid w:val="003E5DA8"/>
    <w:rsid w:val="003E7059"/>
    <w:rsid w:val="003E7109"/>
    <w:rsid w:val="003E77DC"/>
    <w:rsid w:val="003E7BC1"/>
    <w:rsid w:val="003F0453"/>
    <w:rsid w:val="003F0A07"/>
    <w:rsid w:val="003F0C9F"/>
    <w:rsid w:val="003F1359"/>
    <w:rsid w:val="003F144A"/>
    <w:rsid w:val="003F1B02"/>
    <w:rsid w:val="003F1EFE"/>
    <w:rsid w:val="003F221B"/>
    <w:rsid w:val="003F2240"/>
    <w:rsid w:val="003F2460"/>
    <w:rsid w:val="003F2E7B"/>
    <w:rsid w:val="003F3A1F"/>
    <w:rsid w:val="003F3CD5"/>
    <w:rsid w:val="003F3ED4"/>
    <w:rsid w:val="003F4473"/>
    <w:rsid w:val="003F4CF5"/>
    <w:rsid w:val="003F4E31"/>
    <w:rsid w:val="003F51EE"/>
    <w:rsid w:val="003F528F"/>
    <w:rsid w:val="003F574E"/>
    <w:rsid w:val="003F60D6"/>
    <w:rsid w:val="003F6244"/>
    <w:rsid w:val="003F68E9"/>
    <w:rsid w:val="003F728C"/>
    <w:rsid w:val="003F7704"/>
    <w:rsid w:val="003F7936"/>
    <w:rsid w:val="003F7E15"/>
    <w:rsid w:val="003F7FDA"/>
    <w:rsid w:val="004008BC"/>
    <w:rsid w:val="00400B19"/>
    <w:rsid w:val="00400E65"/>
    <w:rsid w:val="00400EED"/>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6A35"/>
    <w:rsid w:val="0040760B"/>
    <w:rsid w:val="00410117"/>
    <w:rsid w:val="00410C32"/>
    <w:rsid w:val="0041108F"/>
    <w:rsid w:val="00411237"/>
    <w:rsid w:val="00411557"/>
    <w:rsid w:val="0041192A"/>
    <w:rsid w:val="00411994"/>
    <w:rsid w:val="00411D74"/>
    <w:rsid w:val="00411DDE"/>
    <w:rsid w:val="00411F84"/>
    <w:rsid w:val="00412069"/>
    <w:rsid w:val="004121A1"/>
    <w:rsid w:val="00412477"/>
    <w:rsid w:val="00412570"/>
    <w:rsid w:val="004127A2"/>
    <w:rsid w:val="0041280A"/>
    <w:rsid w:val="00412850"/>
    <w:rsid w:val="00412A9D"/>
    <w:rsid w:val="00412CB1"/>
    <w:rsid w:val="004133A5"/>
    <w:rsid w:val="00413D45"/>
    <w:rsid w:val="00414197"/>
    <w:rsid w:val="004144D7"/>
    <w:rsid w:val="00414D68"/>
    <w:rsid w:val="00414FD9"/>
    <w:rsid w:val="004150F8"/>
    <w:rsid w:val="004151D4"/>
    <w:rsid w:val="00415773"/>
    <w:rsid w:val="00415CAE"/>
    <w:rsid w:val="00415EE7"/>
    <w:rsid w:val="00415FD6"/>
    <w:rsid w:val="00415FE9"/>
    <w:rsid w:val="004160FA"/>
    <w:rsid w:val="0041669E"/>
    <w:rsid w:val="00416ACA"/>
    <w:rsid w:val="00416C56"/>
    <w:rsid w:val="00417294"/>
    <w:rsid w:val="00417416"/>
    <w:rsid w:val="004176B8"/>
    <w:rsid w:val="00417B99"/>
    <w:rsid w:val="00417CE0"/>
    <w:rsid w:val="004209D5"/>
    <w:rsid w:val="00420FAF"/>
    <w:rsid w:val="00421184"/>
    <w:rsid w:val="004212C1"/>
    <w:rsid w:val="004214B7"/>
    <w:rsid w:val="00421510"/>
    <w:rsid w:val="00421892"/>
    <w:rsid w:val="00421EA6"/>
    <w:rsid w:val="00421FB5"/>
    <w:rsid w:val="004226ED"/>
    <w:rsid w:val="00422AF4"/>
    <w:rsid w:val="00422F3B"/>
    <w:rsid w:val="004235F4"/>
    <w:rsid w:val="004236C9"/>
    <w:rsid w:val="00423CF3"/>
    <w:rsid w:val="00423E18"/>
    <w:rsid w:val="004245E4"/>
    <w:rsid w:val="00424B7C"/>
    <w:rsid w:val="0042500C"/>
    <w:rsid w:val="00425514"/>
    <w:rsid w:val="004256BD"/>
    <w:rsid w:val="004256E9"/>
    <w:rsid w:val="00425863"/>
    <w:rsid w:val="00425D02"/>
    <w:rsid w:val="00425EDC"/>
    <w:rsid w:val="00426C3E"/>
    <w:rsid w:val="00426CF3"/>
    <w:rsid w:val="00426E85"/>
    <w:rsid w:val="004275CD"/>
    <w:rsid w:val="00427CC6"/>
    <w:rsid w:val="00427E74"/>
    <w:rsid w:val="00427FEB"/>
    <w:rsid w:val="00427FF2"/>
    <w:rsid w:val="004305C0"/>
    <w:rsid w:val="00430B20"/>
    <w:rsid w:val="00430B6C"/>
    <w:rsid w:val="0043227C"/>
    <w:rsid w:val="00432E94"/>
    <w:rsid w:val="004330B1"/>
    <w:rsid w:val="004335C0"/>
    <w:rsid w:val="00433B34"/>
    <w:rsid w:val="00434B9D"/>
    <w:rsid w:val="00435121"/>
    <w:rsid w:val="00435715"/>
    <w:rsid w:val="0043571B"/>
    <w:rsid w:val="00435EE0"/>
    <w:rsid w:val="00435F29"/>
    <w:rsid w:val="0043610C"/>
    <w:rsid w:val="004366FF"/>
    <w:rsid w:val="00437D83"/>
    <w:rsid w:val="004401DD"/>
    <w:rsid w:val="00440344"/>
    <w:rsid w:val="00440790"/>
    <w:rsid w:val="0044083D"/>
    <w:rsid w:val="00441264"/>
    <w:rsid w:val="00441B0F"/>
    <w:rsid w:val="00441F06"/>
    <w:rsid w:val="004425C6"/>
    <w:rsid w:val="00443B33"/>
    <w:rsid w:val="00443D5D"/>
    <w:rsid w:val="004445C6"/>
    <w:rsid w:val="00445CBA"/>
    <w:rsid w:val="004463CB"/>
    <w:rsid w:val="004466F7"/>
    <w:rsid w:val="00446858"/>
    <w:rsid w:val="00447304"/>
    <w:rsid w:val="004476F6"/>
    <w:rsid w:val="00447CDD"/>
    <w:rsid w:val="00450127"/>
    <w:rsid w:val="0045075F"/>
    <w:rsid w:val="0045164B"/>
    <w:rsid w:val="004516AD"/>
    <w:rsid w:val="00451E84"/>
    <w:rsid w:val="00451EA3"/>
    <w:rsid w:val="00451F01"/>
    <w:rsid w:val="004533E2"/>
    <w:rsid w:val="00454660"/>
    <w:rsid w:val="004546A7"/>
    <w:rsid w:val="00454831"/>
    <w:rsid w:val="004548DF"/>
    <w:rsid w:val="00454937"/>
    <w:rsid w:val="00455407"/>
    <w:rsid w:val="00456CC0"/>
    <w:rsid w:val="00457933"/>
    <w:rsid w:val="00457C78"/>
    <w:rsid w:val="0046068D"/>
    <w:rsid w:val="00460735"/>
    <w:rsid w:val="00460AD5"/>
    <w:rsid w:val="00460E4C"/>
    <w:rsid w:val="00460EB8"/>
    <w:rsid w:val="00461090"/>
    <w:rsid w:val="0046112B"/>
    <w:rsid w:val="00461952"/>
    <w:rsid w:val="00461991"/>
    <w:rsid w:val="00461ACB"/>
    <w:rsid w:val="00461C43"/>
    <w:rsid w:val="00462125"/>
    <w:rsid w:val="004631BF"/>
    <w:rsid w:val="00463216"/>
    <w:rsid w:val="0046334D"/>
    <w:rsid w:val="00463911"/>
    <w:rsid w:val="00463C95"/>
    <w:rsid w:val="00463E1C"/>
    <w:rsid w:val="00463EA1"/>
    <w:rsid w:val="00464052"/>
    <w:rsid w:val="00465153"/>
    <w:rsid w:val="00465602"/>
    <w:rsid w:val="004656A4"/>
    <w:rsid w:val="0046616F"/>
    <w:rsid w:val="00466A4A"/>
    <w:rsid w:val="00466AFD"/>
    <w:rsid w:val="00466D18"/>
    <w:rsid w:val="004704DE"/>
    <w:rsid w:val="00470696"/>
    <w:rsid w:val="004713A5"/>
    <w:rsid w:val="0047162F"/>
    <w:rsid w:val="00472177"/>
    <w:rsid w:val="00472234"/>
    <w:rsid w:val="004724C9"/>
    <w:rsid w:val="00472515"/>
    <w:rsid w:val="00472585"/>
    <w:rsid w:val="00474130"/>
    <w:rsid w:val="004746D5"/>
    <w:rsid w:val="00474EDD"/>
    <w:rsid w:val="00475A6C"/>
    <w:rsid w:val="004761F5"/>
    <w:rsid w:val="004764AF"/>
    <w:rsid w:val="00476D04"/>
    <w:rsid w:val="00476F58"/>
    <w:rsid w:val="0047775E"/>
    <w:rsid w:val="00477AAE"/>
    <w:rsid w:val="00477AF6"/>
    <w:rsid w:val="00477B3B"/>
    <w:rsid w:val="00477BCB"/>
    <w:rsid w:val="004801A7"/>
    <w:rsid w:val="00480C45"/>
    <w:rsid w:val="00480E47"/>
    <w:rsid w:val="00481666"/>
    <w:rsid w:val="0048181B"/>
    <w:rsid w:val="00481F2B"/>
    <w:rsid w:val="004820C5"/>
    <w:rsid w:val="00482198"/>
    <w:rsid w:val="004823D8"/>
    <w:rsid w:val="0048252D"/>
    <w:rsid w:val="00482F20"/>
    <w:rsid w:val="00483086"/>
    <w:rsid w:val="00483196"/>
    <w:rsid w:val="0048340F"/>
    <w:rsid w:val="0048423C"/>
    <w:rsid w:val="00484449"/>
    <w:rsid w:val="004850BD"/>
    <w:rsid w:val="004852CE"/>
    <w:rsid w:val="0048540C"/>
    <w:rsid w:val="00485F92"/>
    <w:rsid w:val="004860BD"/>
    <w:rsid w:val="004866E1"/>
    <w:rsid w:val="00486C72"/>
    <w:rsid w:val="00486F9C"/>
    <w:rsid w:val="00487220"/>
    <w:rsid w:val="00487639"/>
    <w:rsid w:val="00487D3A"/>
    <w:rsid w:val="00487F7F"/>
    <w:rsid w:val="00490954"/>
    <w:rsid w:val="00490E7E"/>
    <w:rsid w:val="00490F94"/>
    <w:rsid w:val="0049102F"/>
    <w:rsid w:val="00491754"/>
    <w:rsid w:val="0049277A"/>
    <w:rsid w:val="00492B38"/>
    <w:rsid w:val="00492FE4"/>
    <w:rsid w:val="00493035"/>
    <w:rsid w:val="0049330F"/>
    <w:rsid w:val="00493321"/>
    <w:rsid w:val="004936DE"/>
    <w:rsid w:val="004949B0"/>
    <w:rsid w:val="00494A50"/>
    <w:rsid w:val="00494E6C"/>
    <w:rsid w:val="00494F03"/>
    <w:rsid w:val="0049544E"/>
    <w:rsid w:val="00495670"/>
    <w:rsid w:val="0049567B"/>
    <w:rsid w:val="0049604B"/>
    <w:rsid w:val="00496666"/>
    <w:rsid w:val="00496AC9"/>
    <w:rsid w:val="00496B28"/>
    <w:rsid w:val="00496D27"/>
    <w:rsid w:val="00496DC9"/>
    <w:rsid w:val="004A040E"/>
    <w:rsid w:val="004A042D"/>
    <w:rsid w:val="004A11E0"/>
    <w:rsid w:val="004A18B3"/>
    <w:rsid w:val="004A1953"/>
    <w:rsid w:val="004A1FC5"/>
    <w:rsid w:val="004A2158"/>
    <w:rsid w:val="004A29A5"/>
    <w:rsid w:val="004A3225"/>
    <w:rsid w:val="004A374A"/>
    <w:rsid w:val="004A395B"/>
    <w:rsid w:val="004A3C59"/>
    <w:rsid w:val="004A3FE2"/>
    <w:rsid w:val="004A4195"/>
    <w:rsid w:val="004A480D"/>
    <w:rsid w:val="004A48F4"/>
    <w:rsid w:val="004A4D76"/>
    <w:rsid w:val="004A5212"/>
    <w:rsid w:val="004A5851"/>
    <w:rsid w:val="004A5A91"/>
    <w:rsid w:val="004A5B0F"/>
    <w:rsid w:val="004A5CD2"/>
    <w:rsid w:val="004A5CF1"/>
    <w:rsid w:val="004A66E0"/>
    <w:rsid w:val="004A7AAE"/>
    <w:rsid w:val="004A7D49"/>
    <w:rsid w:val="004A7E52"/>
    <w:rsid w:val="004A7F21"/>
    <w:rsid w:val="004B08DB"/>
    <w:rsid w:val="004B0D73"/>
    <w:rsid w:val="004B1422"/>
    <w:rsid w:val="004B15C5"/>
    <w:rsid w:val="004B176D"/>
    <w:rsid w:val="004B1DF2"/>
    <w:rsid w:val="004B24EB"/>
    <w:rsid w:val="004B2999"/>
    <w:rsid w:val="004B29AC"/>
    <w:rsid w:val="004B322B"/>
    <w:rsid w:val="004B3C8B"/>
    <w:rsid w:val="004B44A9"/>
    <w:rsid w:val="004B4509"/>
    <w:rsid w:val="004B452A"/>
    <w:rsid w:val="004B4871"/>
    <w:rsid w:val="004B4ADF"/>
    <w:rsid w:val="004B4C00"/>
    <w:rsid w:val="004B4E06"/>
    <w:rsid w:val="004B5493"/>
    <w:rsid w:val="004B5914"/>
    <w:rsid w:val="004B6C77"/>
    <w:rsid w:val="004B6CA9"/>
    <w:rsid w:val="004B6D0A"/>
    <w:rsid w:val="004B6DA4"/>
    <w:rsid w:val="004B794C"/>
    <w:rsid w:val="004B7995"/>
    <w:rsid w:val="004C02B3"/>
    <w:rsid w:val="004C098E"/>
    <w:rsid w:val="004C0BBE"/>
    <w:rsid w:val="004C0E2F"/>
    <w:rsid w:val="004C1705"/>
    <w:rsid w:val="004C172A"/>
    <w:rsid w:val="004C222E"/>
    <w:rsid w:val="004C2561"/>
    <w:rsid w:val="004C25B4"/>
    <w:rsid w:val="004C2806"/>
    <w:rsid w:val="004C2F87"/>
    <w:rsid w:val="004C3386"/>
    <w:rsid w:val="004C3A7A"/>
    <w:rsid w:val="004C3ADD"/>
    <w:rsid w:val="004C3CB1"/>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8FE"/>
    <w:rsid w:val="004D6FA4"/>
    <w:rsid w:val="004D7C23"/>
    <w:rsid w:val="004E01C6"/>
    <w:rsid w:val="004E0212"/>
    <w:rsid w:val="004E0ADC"/>
    <w:rsid w:val="004E0C4E"/>
    <w:rsid w:val="004E0FB1"/>
    <w:rsid w:val="004E1043"/>
    <w:rsid w:val="004E14C8"/>
    <w:rsid w:val="004E1DCA"/>
    <w:rsid w:val="004E1E38"/>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42D"/>
    <w:rsid w:val="004F0BC6"/>
    <w:rsid w:val="004F1123"/>
    <w:rsid w:val="004F12D3"/>
    <w:rsid w:val="004F1715"/>
    <w:rsid w:val="004F17DA"/>
    <w:rsid w:val="004F2D3C"/>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A72"/>
    <w:rsid w:val="004F6FA7"/>
    <w:rsid w:val="004F72D2"/>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18F"/>
    <w:rsid w:val="005059B9"/>
    <w:rsid w:val="00505F64"/>
    <w:rsid w:val="00506DCD"/>
    <w:rsid w:val="00507325"/>
    <w:rsid w:val="00507583"/>
    <w:rsid w:val="00507C56"/>
    <w:rsid w:val="00507F13"/>
    <w:rsid w:val="005109D4"/>
    <w:rsid w:val="00510CF4"/>
    <w:rsid w:val="0051160A"/>
    <w:rsid w:val="005118BA"/>
    <w:rsid w:val="00511C56"/>
    <w:rsid w:val="00512385"/>
    <w:rsid w:val="005128B7"/>
    <w:rsid w:val="00512A4D"/>
    <w:rsid w:val="00512D87"/>
    <w:rsid w:val="005130DA"/>
    <w:rsid w:val="00513DDA"/>
    <w:rsid w:val="00513E19"/>
    <w:rsid w:val="005148B4"/>
    <w:rsid w:val="00514B29"/>
    <w:rsid w:val="00514E8C"/>
    <w:rsid w:val="005152B1"/>
    <w:rsid w:val="005152F0"/>
    <w:rsid w:val="0051532D"/>
    <w:rsid w:val="00515856"/>
    <w:rsid w:val="00515FD2"/>
    <w:rsid w:val="005163E6"/>
    <w:rsid w:val="00516D23"/>
    <w:rsid w:val="005172EC"/>
    <w:rsid w:val="0051740D"/>
    <w:rsid w:val="005178CE"/>
    <w:rsid w:val="00517CA0"/>
    <w:rsid w:val="00521356"/>
    <w:rsid w:val="00521583"/>
    <w:rsid w:val="00521CAB"/>
    <w:rsid w:val="00521DFB"/>
    <w:rsid w:val="005224EF"/>
    <w:rsid w:val="00522654"/>
    <w:rsid w:val="00522835"/>
    <w:rsid w:val="0052293D"/>
    <w:rsid w:val="00522AF4"/>
    <w:rsid w:val="00523499"/>
    <w:rsid w:val="00523BC7"/>
    <w:rsid w:val="00523C08"/>
    <w:rsid w:val="00523C10"/>
    <w:rsid w:val="00523E23"/>
    <w:rsid w:val="005241C4"/>
    <w:rsid w:val="005242F0"/>
    <w:rsid w:val="005242FF"/>
    <w:rsid w:val="005245D5"/>
    <w:rsid w:val="005247FE"/>
    <w:rsid w:val="00524889"/>
    <w:rsid w:val="0052575D"/>
    <w:rsid w:val="0052582C"/>
    <w:rsid w:val="005259FC"/>
    <w:rsid w:val="00525A0E"/>
    <w:rsid w:val="00525A53"/>
    <w:rsid w:val="00525DDA"/>
    <w:rsid w:val="005260F1"/>
    <w:rsid w:val="00526569"/>
    <w:rsid w:val="00526726"/>
    <w:rsid w:val="00526DB5"/>
    <w:rsid w:val="00526F91"/>
    <w:rsid w:val="00527256"/>
    <w:rsid w:val="00527934"/>
    <w:rsid w:val="00527B57"/>
    <w:rsid w:val="00527C8D"/>
    <w:rsid w:val="00527C9C"/>
    <w:rsid w:val="00530217"/>
    <w:rsid w:val="00530AC4"/>
    <w:rsid w:val="00530B2C"/>
    <w:rsid w:val="00531F7B"/>
    <w:rsid w:val="00532064"/>
    <w:rsid w:val="0053268A"/>
    <w:rsid w:val="0053309E"/>
    <w:rsid w:val="00533169"/>
    <w:rsid w:val="00533194"/>
    <w:rsid w:val="005332C8"/>
    <w:rsid w:val="00534021"/>
    <w:rsid w:val="0053464E"/>
    <w:rsid w:val="00534CBD"/>
    <w:rsid w:val="005352C8"/>
    <w:rsid w:val="005354C1"/>
    <w:rsid w:val="00535CAE"/>
    <w:rsid w:val="00535F99"/>
    <w:rsid w:val="005361DE"/>
    <w:rsid w:val="005362E9"/>
    <w:rsid w:val="00536356"/>
    <w:rsid w:val="00536C03"/>
    <w:rsid w:val="00536CBB"/>
    <w:rsid w:val="00536DDD"/>
    <w:rsid w:val="00537033"/>
    <w:rsid w:val="00540A37"/>
    <w:rsid w:val="00540B49"/>
    <w:rsid w:val="005418DB"/>
    <w:rsid w:val="0054230B"/>
    <w:rsid w:val="005426B9"/>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016"/>
    <w:rsid w:val="00555161"/>
    <w:rsid w:val="00555A59"/>
    <w:rsid w:val="00555DE6"/>
    <w:rsid w:val="00555EB3"/>
    <w:rsid w:val="005567F6"/>
    <w:rsid w:val="00556E29"/>
    <w:rsid w:val="00557474"/>
    <w:rsid w:val="00557C6F"/>
    <w:rsid w:val="00557DAA"/>
    <w:rsid w:val="00557DAD"/>
    <w:rsid w:val="005604AD"/>
    <w:rsid w:val="005607F0"/>
    <w:rsid w:val="00561138"/>
    <w:rsid w:val="00561699"/>
    <w:rsid w:val="0056194F"/>
    <w:rsid w:val="005619E1"/>
    <w:rsid w:val="00562629"/>
    <w:rsid w:val="005628FE"/>
    <w:rsid w:val="005629C4"/>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67CE"/>
    <w:rsid w:val="0056725A"/>
    <w:rsid w:val="005672D9"/>
    <w:rsid w:val="0056741F"/>
    <w:rsid w:val="00567647"/>
    <w:rsid w:val="0056781B"/>
    <w:rsid w:val="00567BE2"/>
    <w:rsid w:val="00570102"/>
    <w:rsid w:val="00570505"/>
    <w:rsid w:val="0057106A"/>
    <w:rsid w:val="005712E6"/>
    <w:rsid w:val="00571F80"/>
    <w:rsid w:val="00572942"/>
    <w:rsid w:val="005730DB"/>
    <w:rsid w:val="00573251"/>
    <w:rsid w:val="005733A8"/>
    <w:rsid w:val="005734F9"/>
    <w:rsid w:val="00573B5B"/>
    <w:rsid w:val="00573F55"/>
    <w:rsid w:val="00574070"/>
    <w:rsid w:val="00574FD2"/>
    <w:rsid w:val="00575148"/>
    <w:rsid w:val="0057540E"/>
    <w:rsid w:val="005757B6"/>
    <w:rsid w:val="005761E2"/>
    <w:rsid w:val="0058000F"/>
    <w:rsid w:val="00580557"/>
    <w:rsid w:val="0058074F"/>
    <w:rsid w:val="00580A76"/>
    <w:rsid w:val="00581042"/>
    <w:rsid w:val="005816AE"/>
    <w:rsid w:val="00581703"/>
    <w:rsid w:val="00581B15"/>
    <w:rsid w:val="005821DD"/>
    <w:rsid w:val="00583908"/>
    <w:rsid w:val="00583C9C"/>
    <w:rsid w:val="0058434A"/>
    <w:rsid w:val="00584757"/>
    <w:rsid w:val="00584E21"/>
    <w:rsid w:val="0058608B"/>
    <w:rsid w:val="005863C1"/>
    <w:rsid w:val="0058654D"/>
    <w:rsid w:val="00586786"/>
    <w:rsid w:val="00587729"/>
    <w:rsid w:val="00587886"/>
    <w:rsid w:val="00587A66"/>
    <w:rsid w:val="00590147"/>
    <w:rsid w:val="00590528"/>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3E3F"/>
    <w:rsid w:val="005941E1"/>
    <w:rsid w:val="005943E2"/>
    <w:rsid w:val="005946E1"/>
    <w:rsid w:val="00594B8A"/>
    <w:rsid w:val="00595009"/>
    <w:rsid w:val="005954B7"/>
    <w:rsid w:val="00595A05"/>
    <w:rsid w:val="00595F17"/>
    <w:rsid w:val="00595F3D"/>
    <w:rsid w:val="00595F89"/>
    <w:rsid w:val="005960C7"/>
    <w:rsid w:val="005963FB"/>
    <w:rsid w:val="00596873"/>
    <w:rsid w:val="00596B85"/>
    <w:rsid w:val="00596BB3"/>
    <w:rsid w:val="00596BD4"/>
    <w:rsid w:val="00596FA8"/>
    <w:rsid w:val="005971A7"/>
    <w:rsid w:val="00597310"/>
    <w:rsid w:val="005977AB"/>
    <w:rsid w:val="005A01C5"/>
    <w:rsid w:val="005A0532"/>
    <w:rsid w:val="005A071C"/>
    <w:rsid w:val="005A07E7"/>
    <w:rsid w:val="005A0A26"/>
    <w:rsid w:val="005A0A57"/>
    <w:rsid w:val="005A0B9F"/>
    <w:rsid w:val="005A0DBB"/>
    <w:rsid w:val="005A0EBD"/>
    <w:rsid w:val="005A1270"/>
    <w:rsid w:val="005A1295"/>
    <w:rsid w:val="005A1370"/>
    <w:rsid w:val="005A1711"/>
    <w:rsid w:val="005A1F08"/>
    <w:rsid w:val="005A1FBF"/>
    <w:rsid w:val="005A1FD5"/>
    <w:rsid w:val="005A24B2"/>
    <w:rsid w:val="005A29B1"/>
    <w:rsid w:val="005A2EBF"/>
    <w:rsid w:val="005A3750"/>
    <w:rsid w:val="005A380B"/>
    <w:rsid w:val="005A4890"/>
    <w:rsid w:val="005A49D4"/>
    <w:rsid w:val="005A4D7C"/>
    <w:rsid w:val="005A5132"/>
    <w:rsid w:val="005A51C9"/>
    <w:rsid w:val="005A5A96"/>
    <w:rsid w:val="005A5D78"/>
    <w:rsid w:val="005A5D7F"/>
    <w:rsid w:val="005A5DC0"/>
    <w:rsid w:val="005A65C3"/>
    <w:rsid w:val="005A6B6D"/>
    <w:rsid w:val="005A6ED5"/>
    <w:rsid w:val="005A6F0E"/>
    <w:rsid w:val="005A6F57"/>
    <w:rsid w:val="005A7213"/>
    <w:rsid w:val="005A7235"/>
    <w:rsid w:val="005A795B"/>
    <w:rsid w:val="005A7BAF"/>
    <w:rsid w:val="005B05FA"/>
    <w:rsid w:val="005B0652"/>
    <w:rsid w:val="005B1213"/>
    <w:rsid w:val="005B1B55"/>
    <w:rsid w:val="005B1DBD"/>
    <w:rsid w:val="005B26B0"/>
    <w:rsid w:val="005B3EBD"/>
    <w:rsid w:val="005B3F0C"/>
    <w:rsid w:val="005B48E8"/>
    <w:rsid w:val="005B4E38"/>
    <w:rsid w:val="005B564F"/>
    <w:rsid w:val="005B56D9"/>
    <w:rsid w:val="005B5BA3"/>
    <w:rsid w:val="005B5E62"/>
    <w:rsid w:val="005B6BE5"/>
    <w:rsid w:val="005B6DBE"/>
    <w:rsid w:val="005B746E"/>
    <w:rsid w:val="005B787D"/>
    <w:rsid w:val="005B7E97"/>
    <w:rsid w:val="005B7F46"/>
    <w:rsid w:val="005C059E"/>
    <w:rsid w:val="005C060F"/>
    <w:rsid w:val="005C07D2"/>
    <w:rsid w:val="005C09A7"/>
    <w:rsid w:val="005C0EA8"/>
    <w:rsid w:val="005C0FE5"/>
    <w:rsid w:val="005C102D"/>
    <w:rsid w:val="005C132C"/>
    <w:rsid w:val="005C17FB"/>
    <w:rsid w:val="005C1833"/>
    <w:rsid w:val="005C1838"/>
    <w:rsid w:val="005C18C2"/>
    <w:rsid w:val="005C1E72"/>
    <w:rsid w:val="005C2063"/>
    <w:rsid w:val="005C2384"/>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461"/>
    <w:rsid w:val="005C7802"/>
    <w:rsid w:val="005C7B50"/>
    <w:rsid w:val="005D029E"/>
    <w:rsid w:val="005D0427"/>
    <w:rsid w:val="005D0776"/>
    <w:rsid w:val="005D07AE"/>
    <w:rsid w:val="005D08FD"/>
    <w:rsid w:val="005D0C83"/>
    <w:rsid w:val="005D113B"/>
    <w:rsid w:val="005D1732"/>
    <w:rsid w:val="005D19C7"/>
    <w:rsid w:val="005D2D9A"/>
    <w:rsid w:val="005D31C2"/>
    <w:rsid w:val="005D3A6E"/>
    <w:rsid w:val="005D3B21"/>
    <w:rsid w:val="005D4019"/>
    <w:rsid w:val="005D4050"/>
    <w:rsid w:val="005D41DC"/>
    <w:rsid w:val="005D460F"/>
    <w:rsid w:val="005D4DC5"/>
    <w:rsid w:val="005D5442"/>
    <w:rsid w:val="005D5C22"/>
    <w:rsid w:val="005D5E6C"/>
    <w:rsid w:val="005D63A9"/>
    <w:rsid w:val="005D65AF"/>
    <w:rsid w:val="005D65D5"/>
    <w:rsid w:val="005D6AD4"/>
    <w:rsid w:val="005D6C56"/>
    <w:rsid w:val="005D6CED"/>
    <w:rsid w:val="005D6F49"/>
    <w:rsid w:val="005D7E8A"/>
    <w:rsid w:val="005E0687"/>
    <w:rsid w:val="005E06FA"/>
    <w:rsid w:val="005E07F6"/>
    <w:rsid w:val="005E11A5"/>
    <w:rsid w:val="005E13D4"/>
    <w:rsid w:val="005E1435"/>
    <w:rsid w:val="005E21F3"/>
    <w:rsid w:val="005E235C"/>
    <w:rsid w:val="005E2703"/>
    <w:rsid w:val="005E2DA0"/>
    <w:rsid w:val="005E3078"/>
    <w:rsid w:val="005E34C0"/>
    <w:rsid w:val="005E45F3"/>
    <w:rsid w:val="005E4757"/>
    <w:rsid w:val="005E4785"/>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3E80"/>
    <w:rsid w:val="005F42B2"/>
    <w:rsid w:val="005F47C1"/>
    <w:rsid w:val="005F4926"/>
    <w:rsid w:val="005F4B6F"/>
    <w:rsid w:val="005F5009"/>
    <w:rsid w:val="005F5054"/>
    <w:rsid w:val="005F530F"/>
    <w:rsid w:val="005F5D2A"/>
    <w:rsid w:val="005F5FE6"/>
    <w:rsid w:val="005F65CD"/>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5F43"/>
    <w:rsid w:val="00605F95"/>
    <w:rsid w:val="006068E8"/>
    <w:rsid w:val="00606ADB"/>
    <w:rsid w:val="006072DE"/>
    <w:rsid w:val="006075F4"/>
    <w:rsid w:val="006078A8"/>
    <w:rsid w:val="00607A07"/>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4F0"/>
    <w:rsid w:val="00613BB0"/>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D43"/>
    <w:rsid w:val="00616EE6"/>
    <w:rsid w:val="006171FB"/>
    <w:rsid w:val="00617283"/>
    <w:rsid w:val="0061747F"/>
    <w:rsid w:val="00617A2A"/>
    <w:rsid w:val="006206F3"/>
    <w:rsid w:val="006207F4"/>
    <w:rsid w:val="00620C67"/>
    <w:rsid w:val="00620CD9"/>
    <w:rsid w:val="006214E3"/>
    <w:rsid w:val="00621646"/>
    <w:rsid w:val="00621803"/>
    <w:rsid w:val="00621A34"/>
    <w:rsid w:val="006220F1"/>
    <w:rsid w:val="006222C3"/>
    <w:rsid w:val="00623E46"/>
    <w:rsid w:val="00624604"/>
    <w:rsid w:val="00624A9E"/>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69"/>
    <w:rsid w:val="006362E1"/>
    <w:rsid w:val="006367DA"/>
    <w:rsid w:val="00636F62"/>
    <w:rsid w:val="006370E1"/>
    <w:rsid w:val="00637382"/>
    <w:rsid w:val="006375B2"/>
    <w:rsid w:val="006375BB"/>
    <w:rsid w:val="006409EE"/>
    <w:rsid w:val="00640BF7"/>
    <w:rsid w:val="00640C5F"/>
    <w:rsid w:val="00640FFF"/>
    <w:rsid w:val="00641761"/>
    <w:rsid w:val="006419AF"/>
    <w:rsid w:val="006425FC"/>
    <w:rsid w:val="00642631"/>
    <w:rsid w:val="00642856"/>
    <w:rsid w:val="00642DF5"/>
    <w:rsid w:val="0064304A"/>
    <w:rsid w:val="0064380B"/>
    <w:rsid w:val="00643A4F"/>
    <w:rsid w:val="00643FF5"/>
    <w:rsid w:val="006441FD"/>
    <w:rsid w:val="00644E5A"/>
    <w:rsid w:val="00644F2C"/>
    <w:rsid w:val="00645065"/>
    <w:rsid w:val="006450DD"/>
    <w:rsid w:val="00645141"/>
    <w:rsid w:val="0064573A"/>
    <w:rsid w:val="00645AEE"/>
    <w:rsid w:val="00645F2F"/>
    <w:rsid w:val="00646428"/>
    <w:rsid w:val="00646AFD"/>
    <w:rsid w:val="0064707F"/>
    <w:rsid w:val="006471E8"/>
    <w:rsid w:val="00647E90"/>
    <w:rsid w:val="00647FA3"/>
    <w:rsid w:val="006500F7"/>
    <w:rsid w:val="00650769"/>
    <w:rsid w:val="0065106D"/>
    <w:rsid w:val="006516B7"/>
    <w:rsid w:val="006518E4"/>
    <w:rsid w:val="006519F4"/>
    <w:rsid w:val="00651FB8"/>
    <w:rsid w:val="00652036"/>
    <w:rsid w:val="0065203F"/>
    <w:rsid w:val="006520D5"/>
    <w:rsid w:val="0065239B"/>
    <w:rsid w:val="00652BA0"/>
    <w:rsid w:val="00653045"/>
    <w:rsid w:val="0065349A"/>
    <w:rsid w:val="00653A25"/>
    <w:rsid w:val="00653D93"/>
    <w:rsid w:val="00653FDA"/>
    <w:rsid w:val="00654079"/>
    <w:rsid w:val="006541A0"/>
    <w:rsid w:val="00654E99"/>
    <w:rsid w:val="00655104"/>
    <w:rsid w:val="0065548F"/>
    <w:rsid w:val="0065552E"/>
    <w:rsid w:val="00655633"/>
    <w:rsid w:val="006557BB"/>
    <w:rsid w:val="006559BB"/>
    <w:rsid w:val="00655D93"/>
    <w:rsid w:val="00655E86"/>
    <w:rsid w:val="00656614"/>
    <w:rsid w:val="00656C4D"/>
    <w:rsid w:val="006577CD"/>
    <w:rsid w:val="00657C69"/>
    <w:rsid w:val="00657CCC"/>
    <w:rsid w:val="00660162"/>
    <w:rsid w:val="0066036D"/>
    <w:rsid w:val="006604FA"/>
    <w:rsid w:val="00660879"/>
    <w:rsid w:val="00660B3F"/>
    <w:rsid w:val="006610B1"/>
    <w:rsid w:val="00661639"/>
    <w:rsid w:val="00661655"/>
    <w:rsid w:val="0066174D"/>
    <w:rsid w:val="006618D9"/>
    <w:rsid w:val="00661E36"/>
    <w:rsid w:val="0066263D"/>
    <w:rsid w:val="0066288A"/>
    <w:rsid w:val="0066318A"/>
    <w:rsid w:val="006631D3"/>
    <w:rsid w:val="00663D0F"/>
    <w:rsid w:val="00664525"/>
    <w:rsid w:val="0066465B"/>
    <w:rsid w:val="00664C81"/>
    <w:rsid w:val="0066521A"/>
    <w:rsid w:val="0066540C"/>
    <w:rsid w:val="006656E2"/>
    <w:rsid w:val="00665877"/>
    <w:rsid w:val="00665EAE"/>
    <w:rsid w:val="00666123"/>
    <w:rsid w:val="006661EA"/>
    <w:rsid w:val="0066655C"/>
    <w:rsid w:val="00666909"/>
    <w:rsid w:val="00666EBC"/>
    <w:rsid w:val="00667189"/>
    <w:rsid w:val="0066749E"/>
    <w:rsid w:val="00667C98"/>
    <w:rsid w:val="00667CCB"/>
    <w:rsid w:val="00667EFD"/>
    <w:rsid w:val="00670475"/>
    <w:rsid w:val="0067072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77885"/>
    <w:rsid w:val="00677F2E"/>
    <w:rsid w:val="00681156"/>
    <w:rsid w:val="00681229"/>
    <w:rsid w:val="0068122F"/>
    <w:rsid w:val="00681514"/>
    <w:rsid w:val="0068185E"/>
    <w:rsid w:val="00681BE5"/>
    <w:rsid w:val="00681E30"/>
    <w:rsid w:val="0068379B"/>
    <w:rsid w:val="00683D98"/>
    <w:rsid w:val="00683D99"/>
    <w:rsid w:val="00684079"/>
    <w:rsid w:val="006848EE"/>
    <w:rsid w:val="006860E2"/>
    <w:rsid w:val="0068629B"/>
    <w:rsid w:val="00686425"/>
    <w:rsid w:val="006866F6"/>
    <w:rsid w:val="00686C12"/>
    <w:rsid w:val="00686D75"/>
    <w:rsid w:val="0068736A"/>
    <w:rsid w:val="00687D17"/>
    <w:rsid w:val="00690024"/>
    <w:rsid w:val="006903A4"/>
    <w:rsid w:val="00690CAA"/>
    <w:rsid w:val="00690EFB"/>
    <w:rsid w:val="00690F28"/>
    <w:rsid w:val="0069137B"/>
    <w:rsid w:val="006913EC"/>
    <w:rsid w:val="006914B7"/>
    <w:rsid w:val="00691742"/>
    <w:rsid w:val="00691DEE"/>
    <w:rsid w:val="00692242"/>
    <w:rsid w:val="0069236E"/>
    <w:rsid w:val="00692704"/>
    <w:rsid w:val="00692755"/>
    <w:rsid w:val="00692E67"/>
    <w:rsid w:val="0069381A"/>
    <w:rsid w:val="00693ACF"/>
    <w:rsid w:val="00693EE5"/>
    <w:rsid w:val="00694314"/>
    <w:rsid w:val="006944C5"/>
    <w:rsid w:val="00694B8D"/>
    <w:rsid w:val="00694DC1"/>
    <w:rsid w:val="0069532F"/>
    <w:rsid w:val="0069561C"/>
    <w:rsid w:val="00695634"/>
    <w:rsid w:val="0069600D"/>
    <w:rsid w:val="00696016"/>
    <w:rsid w:val="006963AE"/>
    <w:rsid w:val="0069689C"/>
    <w:rsid w:val="00697053"/>
    <w:rsid w:val="00697CBE"/>
    <w:rsid w:val="006A066A"/>
    <w:rsid w:val="006A06CA"/>
    <w:rsid w:val="006A083E"/>
    <w:rsid w:val="006A0FFD"/>
    <w:rsid w:val="006A1170"/>
    <w:rsid w:val="006A12CA"/>
    <w:rsid w:val="006A14A3"/>
    <w:rsid w:val="006A159D"/>
    <w:rsid w:val="006A18BF"/>
    <w:rsid w:val="006A1F58"/>
    <w:rsid w:val="006A242E"/>
    <w:rsid w:val="006A26AB"/>
    <w:rsid w:val="006A298D"/>
    <w:rsid w:val="006A2F80"/>
    <w:rsid w:val="006A347A"/>
    <w:rsid w:val="006A3A48"/>
    <w:rsid w:val="006A3FD6"/>
    <w:rsid w:val="006A4076"/>
    <w:rsid w:val="006A436F"/>
    <w:rsid w:val="006A4E5B"/>
    <w:rsid w:val="006A5675"/>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144"/>
    <w:rsid w:val="006B53DC"/>
    <w:rsid w:val="006B5423"/>
    <w:rsid w:val="006B5855"/>
    <w:rsid w:val="006B5AB2"/>
    <w:rsid w:val="006B5C67"/>
    <w:rsid w:val="006B6B5D"/>
    <w:rsid w:val="006B6BF6"/>
    <w:rsid w:val="006B6C0D"/>
    <w:rsid w:val="006B7657"/>
    <w:rsid w:val="006C11D4"/>
    <w:rsid w:val="006C166D"/>
    <w:rsid w:val="006C1818"/>
    <w:rsid w:val="006C1C4F"/>
    <w:rsid w:val="006C1F8B"/>
    <w:rsid w:val="006C2633"/>
    <w:rsid w:val="006C2721"/>
    <w:rsid w:val="006C2BE5"/>
    <w:rsid w:val="006C377A"/>
    <w:rsid w:val="006C3868"/>
    <w:rsid w:val="006C38FF"/>
    <w:rsid w:val="006C3E6E"/>
    <w:rsid w:val="006C3EEA"/>
    <w:rsid w:val="006C3F92"/>
    <w:rsid w:val="006C43A6"/>
    <w:rsid w:val="006C4A4A"/>
    <w:rsid w:val="006C4E89"/>
    <w:rsid w:val="006C53EB"/>
    <w:rsid w:val="006C5434"/>
    <w:rsid w:val="006C5848"/>
    <w:rsid w:val="006C5D29"/>
    <w:rsid w:val="006C650D"/>
    <w:rsid w:val="006C69A5"/>
    <w:rsid w:val="006C7740"/>
    <w:rsid w:val="006D0389"/>
    <w:rsid w:val="006D0848"/>
    <w:rsid w:val="006D0BA5"/>
    <w:rsid w:val="006D0C15"/>
    <w:rsid w:val="006D0D8B"/>
    <w:rsid w:val="006D0FBF"/>
    <w:rsid w:val="006D10DC"/>
    <w:rsid w:val="006D1586"/>
    <w:rsid w:val="006D19C1"/>
    <w:rsid w:val="006D222C"/>
    <w:rsid w:val="006D2538"/>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AA0"/>
    <w:rsid w:val="006D7F72"/>
    <w:rsid w:val="006E00B7"/>
    <w:rsid w:val="006E0767"/>
    <w:rsid w:val="006E0DCF"/>
    <w:rsid w:val="006E0E5B"/>
    <w:rsid w:val="006E1976"/>
    <w:rsid w:val="006E2562"/>
    <w:rsid w:val="006E3023"/>
    <w:rsid w:val="006E3369"/>
    <w:rsid w:val="006E3C34"/>
    <w:rsid w:val="006E3D12"/>
    <w:rsid w:val="006E449C"/>
    <w:rsid w:val="006E4726"/>
    <w:rsid w:val="006E4E72"/>
    <w:rsid w:val="006E50D0"/>
    <w:rsid w:val="006E5EDA"/>
    <w:rsid w:val="006E663E"/>
    <w:rsid w:val="006E6994"/>
    <w:rsid w:val="006E6EDF"/>
    <w:rsid w:val="006E7A77"/>
    <w:rsid w:val="006E7BA5"/>
    <w:rsid w:val="006E7E85"/>
    <w:rsid w:val="006F01E8"/>
    <w:rsid w:val="006F02D7"/>
    <w:rsid w:val="006F03EC"/>
    <w:rsid w:val="006F059F"/>
    <w:rsid w:val="006F086A"/>
    <w:rsid w:val="006F0EBB"/>
    <w:rsid w:val="006F1E96"/>
    <w:rsid w:val="006F1F7D"/>
    <w:rsid w:val="006F2D24"/>
    <w:rsid w:val="006F3117"/>
    <w:rsid w:val="006F352A"/>
    <w:rsid w:val="006F37A7"/>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0C6"/>
    <w:rsid w:val="0070542E"/>
    <w:rsid w:val="0070604A"/>
    <w:rsid w:val="007060D4"/>
    <w:rsid w:val="0070624C"/>
    <w:rsid w:val="00706451"/>
    <w:rsid w:val="00707E0F"/>
    <w:rsid w:val="0071068A"/>
    <w:rsid w:val="00710E19"/>
    <w:rsid w:val="00710E52"/>
    <w:rsid w:val="0071154B"/>
    <w:rsid w:val="0071174F"/>
    <w:rsid w:val="0071196A"/>
    <w:rsid w:val="00711B11"/>
    <w:rsid w:val="0071219C"/>
    <w:rsid w:val="0071277C"/>
    <w:rsid w:val="007131CF"/>
    <w:rsid w:val="007133C0"/>
    <w:rsid w:val="0071342C"/>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25B"/>
    <w:rsid w:val="00717880"/>
    <w:rsid w:val="00717CA8"/>
    <w:rsid w:val="007202CB"/>
    <w:rsid w:val="007205E7"/>
    <w:rsid w:val="007209C4"/>
    <w:rsid w:val="00720A9F"/>
    <w:rsid w:val="00720E9D"/>
    <w:rsid w:val="007217C8"/>
    <w:rsid w:val="00721E9E"/>
    <w:rsid w:val="007227FE"/>
    <w:rsid w:val="007233C3"/>
    <w:rsid w:val="00723C95"/>
    <w:rsid w:val="00723E9E"/>
    <w:rsid w:val="007244E7"/>
    <w:rsid w:val="00724F31"/>
    <w:rsid w:val="00725034"/>
    <w:rsid w:val="0072505F"/>
    <w:rsid w:val="00725B00"/>
    <w:rsid w:val="0072680C"/>
    <w:rsid w:val="00726B3D"/>
    <w:rsid w:val="00726C64"/>
    <w:rsid w:val="0072733B"/>
    <w:rsid w:val="00727499"/>
    <w:rsid w:val="00730E71"/>
    <w:rsid w:val="0073108F"/>
    <w:rsid w:val="007310B7"/>
    <w:rsid w:val="00731237"/>
    <w:rsid w:val="00731642"/>
    <w:rsid w:val="00731A22"/>
    <w:rsid w:val="0073207E"/>
    <w:rsid w:val="00732523"/>
    <w:rsid w:val="0073254B"/>
    <w:rsid w:val="00732664"/>
    <w:rsid w:val="00732B9E"/>
    <w:rsid w:val="00732BA7"/>
    <w:rsid w:val="0073318D"/>
    <w:rsid w:val="007333EA"/>
    <w:rsid w:val="00733601"/>
    <w:rsid w:val="00733A57"/>
    <w:rsid w:val="00733F36"/>
    <w:rsid w:val="007340CE"/>
    <w:rsid w:val="00734781"/>
    <w:rsid w:val="007349FC"/>
    <w:rsid w:val="00734B6F"/>
    <w:rsid w:val="007351A5"/>
    <w:rsid w:val="00735293"/>
    <w:rsid w:val="00735376"/>
    <w:rsid w:val="00735D05"/>
    <w:rsid w:val="007363EA"/>
    <w:rsid w:val="007363FF"/>
    <w:rsid w:val="0073668E"/>
    <w:rsid w:val="00736A02"/>
    <w:rsid w:val="00736E06"/>
    <w:rsid w:val="00736E37"/>
    <w:rsid w:val="00737286"/>
    <w:rsid w:val="007373DB"/>
    <w:rsid w:val="00737847"/>
    <w:rsid w:val="00737F27"/>
    <w:rsid w:val="00737FD3"/>
    <w:rsid w:val="00740240"/>
    <w:rsid w:val="007407DB"/>
    <w:rsid w:val="00740BFC"/>
    <w:rsid w:val="00740F76"/>
    <w:rsid w:val="00741032"/>
    <w:rsid w:val="00741037"/>
    <w:rsid w:val="00741D3F"/>
    <w:rsid w:val="007422B3"/>
    <w:rsid w:val="007424BF"/>
    <w:rsid w:val="00742FFB"/>
    <w:rsid w:val="007435F1"/>
    <w:rsid w:val="00743BC1"/>
    <w:rsid w:val="00743DDD"/>
    <w:rsid w:val="00744625"/>
    <w:rsid w:val="007446BB"/>
    <w:rsid w:val="00744AF1"/>
    <w:rsid w:val="007454F1"/>
    <w:rsid w:val="00745882"/>
    <w:rsid w:val="007459BC"/>
    <w:rsid w:val="00745A04"/>
    <w:rsid w:val="00745A0F"/>
    <w:rsid w:val="00745DFD"/>
    <w:rsid w:val="00745F2E"/>
    <w:rsid w:val="00745F88"/>
    <w:rsid w:val="00746197"/>
    <w:rsid w:val="0074689C"/>
    <w:rsid w:val="00746AC3"/>
    <w:rsid w:val="00746B3F"/>
    <w:rsid w:val="00747117"/>
    <w:rsid w:val="007479C2"/>
    <w:rsid w:val="00747B0D"/>
    <w:rsid w:val="00751452"/>
    <w:rsid w:val="007521A5"/>
    <w:rsid w:val="00752B03"/>
    <w:rsid w:val="00752E99"/>
    <w:rsid w:val="00753959"/>
    <w:rsid w:val="00753DD6"/>
    <w:rsid w:val="00754A4A"/>
    <w:rsid w:val="00755BCF"/>
    <w:rsid w:val="00755F9F"/>
    <w:rsid w:val="007566FB"/>
    <w:rsid w:val="007567A8"/>
    <w:rsid w:val="00756D6A"/>
    <w:rsid w:val="00757054"/>
    <w:rsid w:val="00757EE2"/>
    <w:rsid w:val="0076043F"/>
    <w:rsid w:val="00760F66"/>
    <w:rsid w:val="007611F8"/>
    <w:rsid w:val="00761200"/>
    <w:rsid w:val="00761931"/>
    <w:rsid w:val="00761BD1"/>
    <w:rsid w:val="007627BA"/>
    <w:rsid w:val="0076291E"/>
    <w:rsid w:val="00762C76"/>
    <w:rsid w:val="00762D81"/>
    <w:rsid w:val="0076317B"/>
    <w:rsid w:val="007643D5"/>
    <w:rsid w:val="00764F2A"/>
    <w:rsid w:val="00765366"/>
    <w:rsid w:val="00765914"/>
    <w:rsid w:val="00765AC2"/>
    <w:rsid w:val="0076614D"/>
    <w:rsid w:val="0076624C"/>
    <w:rsid w:val="0076627D"/>
    <w:rsid w:val="00766304"/>
    <w:rsid w:val="0076691C"/>
    <w:rsid w:val="00767A28"/>
    <w:rsid w:val="00767DD2"/>
    <w:rsid w:val="00770264"/>
    <w:rsid w:val="0077082B"/>
    <w:rsid w:val="00770E60"/>
    <w:rsid w:val="007710CB"/>
    <w:rsid w:val="00771324"/>
    <w:rsid w:val="00771C8F"/>
    <w:rsid w:val="0077266E"/>
    <w:rsid w:val="0077292E"/>
    <w:rsid w:val="007737D4"/>
    <w:rsid w:val="007737D8"/>
    <w:rsid w:val="0077391C"/>
    <w:rsid w:val="00773D24"/>
    <w:rsid w:val="00774387"/>
    <w:rsid w:val="00774576"/>
    <w:rsid w:val="007745DA"/>
    <w:rsid w:val="0077508A"/>
    <w:rsid w:val="00775475"/>
    <w:rsid w:val="00775526"/>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80C"/>
    <w:rsid w:val="00782071"/>
    <w:rsid w:val="00782783"/>
    <w:rsid w:val="00782946"/>
    <w:rsid w:val="00782E6F"/>
    <w:rsid w:val="00782ECD"/>
    <w:rsid w:val="00782F44"/>
    <w:rsid w:val="007830C6"/>
    <w:rsid w:val="0078363B"/>
    <w:rsid w:val="00783CCF"/>
    <w:rsid w:val="00783F5B"/>
    <w:rsid w:val="007842AE"/>
    <w:rsid w:val="00784609"/>
    <w:rsid w:val="00784720"/>
    <w:rsid w:val="0078481D"/>
    <w:rsid w:val="007859FC"/>
    <w:rsid w:val="00785F1E"/>
    <w:rsid w:val="00785F4C"/>
    <w:rsid w:val="0078609C"/>
    <w:rsid w:val="00786355"/>
    <w:rsid w:val="00786932"/>
    <w:rsid w:val="007872D5"/>
    <w:rsid w:val="00787370"/>
    <w:rsid w:val="007874AE"/>
    <w:rsid w:val="0078750B"/>
    <w:rsid w:val="00787F5E"/>
    <w:rsid w:val="0079024D"/>
    <w:rsid w:val="00790925"/>
    <w:rsid w:val="00790EB4"/>
    <w:rsid w:val="00791069"/>
    <w:rsid w:val="007911B8"/>
    <w:rsid w:val="0079129C"/>
    <w:rsid w:val="007917FF"/>
    <w:rsid w:val="00791DAE"/>
    <w:rsid w:val="007930E8"/>
    <w:rsid w:val="00793A57"/>
    <w:rsid w:val="00793A9C"/>
    <w:rsid w:val="00793F28"/>
    <w:rsid w:val="007944D2"/>
    <w:rsid w:val="00794B19"/>
    <w:rsid w:val="00794FFA"/>
    <w:rsid w:val="00795B8D"/>
    <w:rsid w:val="00795E34"/>
    <w:rsid w:val="00795F0E"/>
    <w:rsid w:val="00796168"/>
    <w:rsid w:val="00796495"/>
    <w:rsid w:val="00797063"/>
    <w:rsid w:val="00797D8F"/>
    <w:rsid w:val="007A0AB7"/>
    <w:rsid w:val="007A0C00"/>
    <w:rsid w:val="007A0E15"/>
    <w:rsid w:val="007A176E"/>
    <w:rsid w:val="007A19BF"/>
    <w:rsid w:val="007A2A69"/>
    <w:rsid w:val="007A2CF1"/>
    <w:rsid w:val="007A384E"/>
    <w:rsid w:val="007A41B5"/>
    <w:rsid w:val="007A4486"/>
    <w:rsid w:val="007A4682"/>
    <w:rsid w:val="007A4F27"/>
    <w:rsid w:val="007A5879"/>
    <w:rsid w:val="007A58A8"/>
    <w:rsid w:val="007A5BDC"/>
    <w:rsid w:val="007A6047"/>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5FE"/>
    <w:rsid w:val="007B3E13"/>
    <w:rsid w:val="007B4044"/>
    <w:rsid w:val="007B4046"/>
    <w:rsid w:val="007B4300"/>
    <w:rsid w:val="007B4FED"/>
    <w:rsid w:val="007B565C"/>
    <w:rsid w:val="007B595F"/>
    <w:rsid w:val="007B5B7E"/>
    <w:rsid w:val="007B5D75"/>
    <w:rsid w:val="007B5EA7"/>
    <w:rsid w:val="007B6D5E"/>
    <w:rsid w:val="007B7115"/>
    <w:rsid w:val="007B736B"/>
    <w:rsid w:val="007B78AD"/>
    <w:rsid w:val="007B79BE"/>
    <w:rsid w:val="007B7AE1"/>
    <w:rsid w:val="007C012E"/>
    <w:rsid w:val="007C055A"/>
    <w:rsid w:val="007C0853"/>
    <w:rsid w:val="007C0C90"/>
    <w:rsid w:val="007C0E07"/>
    <w:rsid w:val="007C0E86"/>
    <w:rsid w:val="007C192C"/>
    <w:rsid w:val="007C249E"/>
    <w:rsid w:val="007C26CF"/>
    <w:rsid w:val="007C271B"/>
    <w:rsid w:val="007C2C14"/>
    <w:rsid w:val="007C39F1"/>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33"/>
    <w:rsid w:val="007D19EC"/>
    <w:rsid w:val="007D2608"/>
    <w:rsid w:val="007D30C3"/>
    <w:rsid w:val="007D316C"/>
    <w:rsid w:val="007D35AC"/>
    <w:rsid w:val="007D36B1"/>
    <w:rsid w:val="007D36D7"/>
    <w:rsid w:val="007D3BA1"/>
    <w:rsid w:val="007D3EC8"/>
    <w:rsid w:val="007D40AC"/>
    <w:rsid w:val="007D4317"/>
    <w:rsid w:val="007D4C12"/>
    <w:rsid w:val="007D555C"/>
    <w:rsid w:val="007D57E0"/>
    <w:rsid w:val="007D5946"/>
    <w:rsid w:val="007D5962"/>
    <w:rsid w:val="007D5A2B"/>
    <w:rsid w:val="007D6213"/>
    <w:rsid w:val="007D63B2"/>
    <w:rsid w:val="007D651D"/>
    <w:rsid w:val="007D69E5"/>
    <w:rsid w:val="007D6F49"/>
    <w:rsid w:val="007D71B7"/>
    <w:rsid w:val="007D7C66"/>
    <w:rsid w:val="007D7CF3"/>
    <w:rsid w:val="007D7CF7"/>
    <w:rsid w:val="007E0274"/>
    <w:rsid w:val="007E02A7"/>
    <w:rsid w:val="007E0415"/>
    <w:rsid w:val="007E0991"/>
    <w:rsid w:val="007E0AFE"/>
    <w:rsid w:val="007E0B2C"/>
    <w:rsid w:val="007E0BD1"/>
    <w:rsid w:val="007E107F"/>
    <w:rsid w:val="007E2FD7"/>
    <w:rsid w:val="007E310B"/>
    <w:rsid w:val="007E32A5"/>
    <w:rsid w:val="007E38DA"/>
    <w:rsid w:val="007E3D65"/>
    <w:rsid w:val="007E3EE2"/>
    <w:rsid w:val="007E47E7"/>
    <w:rsid w:val="007E4A68"/>
    <w:rsid w:val="007E4A98"/>
    <w:rsid w:val="007E4EB6"/>
    <w:rsid w:val="007E5912"/>
    <w:rsid w:val="007E5DD7"/>
    <w:rsid w:val="007E6FB9"/>
    <w:rsid w:val="007E7139"/>
    <w:rsid w:val="007E7366"/>
    <w:rsid w:val="007E7EA1"/>
    <w:rsid w:val="007E7EA4"/>
    <w:rsid w:val="007E7EBC"/>
    <w:rsid w:val="007F03CE"/>
    <w:rsid w:val="007F04D3"/>
    <w:rsid w:val="007F0DEE"/>
    <w:rsid w:val="007F137D"/>
    <w:rsid w:val="007F165A"/>
    <w:rsid w:val="007F17B5"/>
    <w:rsid w:val="007F20E8"/>
    <w:rsid w:val="007F245F"/>
    <w:rsid w:val="007F2569"/>
    <w:rsid w:val="007F25D5"/>
    <w:rsid w:val="007F2D8D"/>
    <w:rsid w:val="007F2EBF"/>
    <w:rsid w:val="007F2F23"/>
    <w:rsid w:val="007F3044"/>
    <w:rsid w:val="007F3249"/>
    <w:rsid w:val="007F3448"/>
    <w:rsid w:val="007F3704"/>
    <w:rsid w:val="007F4464"/>
    <w:rsid w:val="007F4657"/>
    <w:rsid w:val="007F482E"/>
    <w:rsid w:val="007F5609"/>
    <w:rsid w:val="007F5625"/>
    <w:rsid w:val="007F568A"/>
    <w:rsid w:val="007F59F7"/>
    <w:rsid w:val="007F5E21"/>
    <w:rsid w:val="007F6413"/>
    <w:rsid w:val="007F6519"/>
    <w:rsid w:val="007F6761"/>
    <w:rsid w:val="007F676E"/>
    <w:rsid w:val="007F6B11"/>
    <w:rsid w:val="007F6E2B"/>
    <w:rsid w:val="007F786F"/>
    <w:rsid w:val="007F7B6C"/>
    <w:rsid w:val="007F7D12"/>
    <w:rsid w:val="007F7EDC"/>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9C3"/>
    <w:rsid w:val="00805E48"/>
    <w:rsid w:val="00806E84"/>
    <w:rsid w:val="00807ADD"/>
    <w:rsid w:val="00810BC2"/>
    <w:rsid w:val="00811683"/>
    <w:rsid w:val="00811AFF"/>
    <w:rsid w:val="00812024"/>
    <w:rsid w:val="00812373"/>
    <w:rsid w:val="00812D30"/>
    <w:rsid w:val="00813A4F"/>
    <w:rsid w:val="00813F3A"/>
    <w:rsid w:val="008140E8"/>
    <w:rsid w:val="008146D8"/>
    <w:rsid w:val="008148D4"/>
    <w:rsid w:val="0081491F"/>
    <w:rsid w:val="00814941"/>
    <w:rsid w:val="00814A65"/>
    <w:rsid w:val="00814BD9"/>
    <w:rsid w:val="00814D72"/>
    <w:rsid w:val="008158AC"/>
    <w:rsid w:val="00815D3A"/>
    <w:rsid w:val="00815E41"/>
    <w:rsid w:val="008160DF"/>
    <w:rsid w:val="0081612D"/>
    <w:rsid w:val="00816805"/>
    <w:rsid w:val="00816BE8"/>
    <w:rsid w:val="00816CD5"/>
    <w:rsid w:val="00816DBD"/>
    <w:rsid w:val="00816FE2"/>
    <w:rsid w:val="00817062"/>
    <w:rsid w:val="00817991"/>
    <w:rsid w:val="00817F58"/>
    <w:rsid w:val="008203C5"/>
    <w:rsid w:val="0082045D"/>
    <w:rsid w:val="0082046A"/>
    <w:rsid w:val="00820B20"/>
    <w:rsid w:val="00820B84"/>
    <w:rsid w:val="00820D84"/>
    <w:rsid w:val="0082199B"/>
    <w:rsid w:val="00821C2A"/>
    <w:rsid w:val="008227B7"/>
    <w:rsid w:val="008232F6"/>
    <w:rsid w:val="00823D9C"/>
    <w:rsid w:val="008243A8"/>
    <w:rsid w:val="00824925"/>
    <w:rsid w:val="00824C8B"/>
    <w:rsid w:val="008252E8"/>
    <w:rsid w:val="00825BA8"/>
    <w:rsid w:val="00825C14"/>
    <w:rsid w:val="0082641D"/>
    <w:rsid w:val="008266D7"/>
    <w:rsid w:val="008267CA"/>
    <w:rsid w:val="00826E45"/>
    <w:rsid w:val="008270EE"/>
    <w:rsid w:val="0082722B"/>
    <w:rsid w:val="0082745B"/>
    <w:rsid w:val="00827C1B"/>
    <w:rsid w:val="0083016B"/>
    <w:rsid w:val="008301F1"/>
    <w:rsid w:val="00830C0E"/>
    <w:rsid w:val="008313E0"/>
    <w:rsid w:val="008317EC"/>
    <w:rsid w:val="00831805"/>
    <w:rsid w:val="0083195D"/>
    <w:rsid w:val="00831B7B"/>
    <w:rsid w:val="00831D90"/>
    <w:rsid w:val="008324F3"/>
    <w:rsid w:val="00832691"/>
    <w:rsid w:val="0083296B"/>
    <w:rsid w:val="00832B8A"/>
    <w:rsid w:val="0083300F"/>
    <w:rsid w:val="008331D4"/>
    <w:rsid w:val="00833547"/>
    <w:rsid w:val="008337D3"/>
    <w:rsid w:val="00833852"/>
    <w:rsid w:val="00833AB9"/>
    <w:rsid w:val="00833B62"/>
    <w:rsid w:val="008341FB"/>
    <w:rsid w:val="00834820"/>
    <w:rsid w:val="00834C82"/>
    <w:rsid w:val="00834DB6"/>
    <w:rsid w:val="00834F93"/>
    <w:rsid w:val="00834FA5"/>
    <w:rsid w:val="00835F6D"/>
    <w:rsid w:val="008375DA"/>
    <w:rsid w:val="00840C4A"/>
    <w:rsid w:val="008411B9"/>
    <w:rsid w:val="0084122F"/>
    <w:rsid w:val="00841325"/>
    <w:rsid w:val="00841573"/>
    <w:rsid w:val="00841D08"/>
    <w:rsid w:val="00842606"/>
    <w:rsid w:val="00842D43"/>
    <w:rsid w:val="00842F64"/>
    <w:rsid w:val="00843108"/>
    <w:rsid w:val="0084323E"/>
    <w:rsid w:val="008432A5"/>
    <w:rsid w:val="0084399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CFF"/>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2BA"/>
    <w:rsid w:val="00857AF7"/>
    <w:rsid w:val="00857BE5"/>
    <w:rsid w:val="00860109"/>
    <w:rsid w:val="008601BD"/>
    <w:rsid w:val="00860359"/>
    <w:rsid w:val="00860E43"/>
    <w:rsid w:val="00861252"/>
    <w:rsid w:val="0086171A"/>
    <w:rsid w:val="0086226C"/>
    <w:rsid w:val="00862553"/>
    <w:rsid w:val="00863237"/>
    <w:rsid w:val="00863C07"/>
    <w:rsid w:val="00863E55"/>
    <w:rsid w:val="008640B7"/>
    <w:rsid w:val="008644A4"/>
    <w:rsid w:val="00864A6C"/>
    <w:rsid w:val="00864BB1"/>
    <w:rsid w:val="00864DF7"/>
    <w:rsid w:val="00865278"/>
    <w:rsid w:val="008654F9"/>
    <w:rsid w:val="008658C0"/>
    <w:rsid w:val="008660F7"/>
    <w:rsid w:val="00866388"/>
    <w:rsid w:val="0086644B"/>
    <w:rsid w:val="008664EB"/>
    <w:rsid w:val="0086659D"/>
    <w:rsid w:val="00866FE3"/>
    <w:rsid w:val="0086722D"/>
    <w:rsid w:val="008677FB"/>
    <w:rsid w:val="00867AD8"/>
    <w:rsid w:val="00867D56"/>
    <w:rsid w:val="00867D70"/>
    <w:rsid w:val="00870646"/>
    <w:rsid w:val="008706C3"/>
    <w:rsid w:val="00870BAA"/>
    <w:rsid w:val="00870D91"/>
    <w:rsid w:val="008716D1"/>
    <w:rsid w:val="008716ED"/>
    <w:rsid w:val="008717C8"/>
    <w:rsid w:val="008718AD"/>
    <w:rsid w:val="0087193F"/>
    <w:rsid w:val="00871DFB"/>
    <w:rsid w:val="008724E6"/>
    <w:rsid w:val="008728C8"/>
    <w:rsid w:val="0087313D"/>
    <w:rsid w:val="00873205"/>
    <w:rsid w:val="00873301"/>
    <w:rsid w:val="008735E8"/>
    <w:rsid w:val="0087377E"/>
    <w:rsid w:val="00874594"/>
    <w:rsid w:val="00874776"/>
    <w:rsid w:val="0087485D"/>
    <w:rsid w:val="0087487C"/>
    <w:rsid w:val="00874A07"/>
    <w:rsid w:val="00874B75"/>
    <w:rsid w:val="00875007"/>
    <w:rsid w:val="008750DB"/>
    <w:rsid w:val="008751B4"/>
    <w:rsid w:val="0087527F"/>
    <w:rsid w:val="0087535E"/>
    <w:rsid w:val="00875370"/>
    <w:rsid w:val="008754B5"/>
    <w:rsid w:val="00875AF3"/>
    <w:rsid w:val="0087646D"/>
    <w:rsid w:val="008765E9"/>
    <w:rsid w:val="00876605"/>
    <w:rsid w:val="00876B13"/>
    <w:rsid w:val="008774FF"/>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3CBF"/>
    <w:rsid w:val="00883FA9"/>
    <w:rsid w:val="008848E9"/>
    <w:rsid w:val="00884FD8"/>
    <w:rsid w:val="00885209"/>
    <w:rsid w:val="00885244"/>
    <w:rsid w:val="00885282"/>
    <w:rsid w:val="008857C7"/>
    <w:rsid w:val="008858B3"/>
    <w:rsid w:val="00885BF6"/>
    <w:rsid w:val="008866CF"/>
    <w:rsid w:val="00886782"/>
    <w:rsid w:val="0088682A"/>
    <w:rsid w:val="008869A1"/>
    <w:rsid w:val="00886B3F"/>
    <w:rsid w:val="0088727A"/>
    <w:rsid w:val="00887964"/>
    <w:rsid w:val="00887B10"/>
    <w:rsid w:val="0089015D"/>
    <w:rsid w:val="0089021A"/>
    <w:rsid w:val="0089022E"/>
    <w:rsid w:val="00890475"/>
    <w:rsid w:val="00890A7C"/>
    <w:rsid w:val="00890D11"/>
    <w:rsid w:val="008910EE"/>
    <w:rsid w:val="00891A26"/>
    <w:rsid w:val="008923F8"/>
    <w:rsid w:val="008928F1"/>
    <w:rsid w:val="00892BBF"/>
    <w:rsid w:val="00892DB5"/>
    <w:rsid w:val="008930AF"/>
    <w:rsid w:val="00893F27"/>
    <w:rsid w:val="008942BD"/>
    <w:rsid w:val="0089478A"/>
    <w:rsid w:val="0089480A"/>
    <w:rsid w:val="00894FE5"/>
    <w:rsid w:val="00895658"/>
    <w:rsid w:val="008956DA"/>
    <w:rsid w:val="00895BA9"/>
    <w:rsid w:val="00895D79"/>
    <w:rsid w:val="0089601B"/>
    <w:rsid w:val="00896348"/>
    <w:rsid w:val="0089647F"/>
    <w:rsid w:val="0089655D"/>
    <w:rsid w:val="00896784"/>
    <w:rsid w:val="00896C56"/>
    <w:rsid w:val="00897051"/>
    <w:rsid w:val="00897824"/>
    <w:rsid w:val="00897BCB"/>
    <w:rsid w:val="00897C07"/>
    <w:rsid w:val="00897DBA"/>
    <w:rsid w:val="008A016F"/>
    <w:rsid w:val="008A0219"/>
    <w:rsid w:val="008A02FA"/>
    <w:rsid w:val="008A06A8"/>
    <w:rsid w:val="008A0E81"/>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37B"/>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269"/>
    <w:rsid w:val="008B23A8"/>
    <w:rsid w:val="008B29A4"/>
    <w:rsid w:val="008B2BB4"/>
    <w:rsid w:val="008B2C30"/>
    <w:rsid w:val="008B3A74"/>
    <w:rsid w:val="008B3C2B"/>
    <w:rsid w:val="008B3EFE"/>
    <w:rsid w:val="008B4679"/>
    <w:rsid w:val="008B4D00"/>
    <w:rsid w:val="008B4D13"/>
    <w:rsid w:val="008B4E78"/>
    <w:rsid w:val="008B4FE2"/>
    <w:rsid w:val="008B503D"/>
    <w:rsid w:val="008B5179"/>
    <w:rsid w:val="008B61A1"/>
    <w:rsid w:val="008B66D8"/>
    <w:rsid w:val="008B66EE"/>
    <w:rsid w:val="008B6793"/>
    <w:rsid w:val="008B6868"/>
    <w:rsid w:val="008B6E62"/>
    <w:rsid w:val="008B6E87"/>
    <w:rsid w:val="008B75C2"/>
    <w:rsid w:val="008B787A"/>
    <w:rsid w:val="008C0A89"/>
    <w:rsid w:val="008C0AA9"/>
    <w:rsid w:val="008C0E71"/>
    <w:rsid w:val="008C11BA"/>
    <w:rsid w:val="008C1852"/>
    <w:rsid w:val="008C2CFF"/>
    <w:rsid w:val="008C2E1E"/>
    <w:rsid w:val="008C2E22"/>
    <w:rsid w:val="008C2ED2"/>
    <w:rsid w:val="008C3612"/>
    <w:rsid w:val="008C38FE"/>
    <w:rsid w:val="008C3D4D"/>
    <w:rsid w:val="008C3DB0"/>
    <w:rsid w:val="008C4026"/>
    <w:rsid w:val="008C417E"/>
    <w:rsid w:val="008C4E31"/>
    <w:rsid w:val="008C5B51"/>
    <w:rsid w:val="008C5F0A"/>
    <w:rsid w:val="008C6105"/>
    <w:rsid w:val="008C6124"/>
    <w:rsid w:val="008C6334"/>
    <w:rsid w:val="008C66BD"/>
    <w:rsid w:val="008C68D6"/>
    <w:rsid w:val="008C6968"/>
    <w:rsid w:val="008C742A"/>
    <w:rsid w:val="008C74C7"/>
    <w:rsid w:val="008C7714"/>
    <w:rsid w:val="008C7F4F"/>
    <w:rsid w:val="008D00F3"/>
    <w:rsid w:val="008D0241"/>
    <w:rsid w:val="008D0B34"/>
    <w:rsid w:val="008D0F27"/>
    <w:rsid w:val="008D11A2"/>
    <w:rsid w:val="008D11F0"/>
    <w:rsid w:val="008D15A2"/>
    <w:rsid w:val="008D18CD"/>
    <w:rsid w:val="008D1A16"/>
    <w:rsid w:val="008D1F86"/>
    <w:rsid w:val="008D20E0"/>
    <w:rsid w:val="008D2B6E"/>
    <w:rsid w:val="008D335C"/>
    <w:rsid w:val="008D35B7"/>
    <w:rsid w:val="008D4007"/>
    <w:rsid w:val="008D436A"/>
    <w:rsid w:val="008D49AB"/>
    <w:rsid w:val="008D4C72"/>
    <w:rsid w:val="008D4CF8"/>
    <w:rsid w:val="008D4D6B"/>
    <w:rsid w:val="008D5246"/>
    <w:rsid w:val="008D5291"/>
    <w:rsid w:val="008D5368"/>
    <w:rsid w:val="008D561B"/>
    <w:rsid w:val="008D582B"/>
    <w:rsid w:val="008D5CF9"/>
    <w:rsid w:val="008D5D0A"/>
    <w:rsid w:val="008D6199"/>
    <w:rsid w:val="008D64B9"/>
    <w:rsid w:val="008D6794"/>
    <w:rsid w:val="008D77A6"/>
    <w:rsid w:val="008D7F65"/>
    <w:rsid w:val="008E0178"/>
    <w:rsid w:val="008E02F8"/>
    <w:rsid w:val="008E0557"/>
    <w:rsid w:val="008E12AF"/>
    <w:rsid w:val="008E1311"/>
    <w:rsid w:val="008E1342"/>
    <w:rsid w:val="008E1A49"/>
    <w:rsid w:val="008E1C73"/>
    <w:rsid w:val="008E1DC9"/>
    <w:rsid w:val="008E211C"/>
    <w:rsid w:val="008E23F9"/>
    <w:rsid w:val="008E28EC"/>
    <w:rsid w:val="008E2BB3"/>
    <w:rsid w:val="008E2BC5"/>
    <w:rsid w:val="008E2C79"/>
    <w:rsid w:val="008E3176"/>
    <w:rsid w:val="008E3564"/>
    <w:rsid w:val="008E378C"/>
    <w:rsid w:val="008E3A0B"/>
    <w:rsid w:val="008E3A90"/>
    <w:rsid w:val="008E3AAB"/>
    <w:rsid w:val="008E3F34"/>
    <w:rsid w:val="008E4043"/>
    <w:rsid w:val="008E4520"/>
    <w:rsid w:val="008E4D3D"/>
    <w:rsid w:val="008E54E8"/>
    <w:rsid w:val="008E5740"/>
    <w:rsid w:val="008E5868"/>
    <w:rsid w:val="008E5ADB"/>
    <w:rsid w:val="008E5DC8"/>
    <w:rsid w:val="008E5EAD"/>
    <w:rsid w:val="008E6465"/>
    <w:rsid w:val="008E6AB8"/>
    <w:rsid w:val="008E6C57"/>
    <w:rsid w:val="008E7082"/>
    <w:rsid w:val="008E72AF"/>
    <w:rsid w:val="008F0952"/>
    <w:rsid w:val="008F1154"/>
    <w:rsid w:val="008F1B84"/>
    <w:rsid w:val="008F1B9D"/>
    <w:rsid w:val="008F1DB6"/>
    <w:rsid w:val="008F337C"/>
    <w:rsid w:val="008F33FB"/>
    <w:rsid w:val="008F39C0"/>
    <w:rsid w:val="008F39E4"/>
    <w:rsid w:val="008F3A94"/>
    <w:rsid w:val="008F44F4"/>
    <w:rsid w:val="008F51F0"/>
    <w:rsid w:val="008F57CD"/>
    <w:rsid w:val="008F5960"/>
    <w:rsid w:val="008F5CD0"/>
    <w:rsid w:val="008F629A"/>
    <w:rsid w:val="008F62B4"/>
    <w:rsid w:val="008F667F"/>
    <w:rsid w:val="008F6A9B"/>
    <w:rsid w:val="008F6F03"/>
    <w:rsid w:val="008F7603"/>
    <w:rsid w:val="008F769D"/>
    <w:rsid w:val="008F76B7"/>
    <w:rsid w:val="008F76DC"/>
    <w:rsid w:val="008F793D"/>
    <w:rsid w:val="008F7D2F"/>
    <w:rsid w:val="008F7E68"/>
    <w:rsid w:val="009013C5"/>
    <w:rsid w:val="0090147B"/>
    <w:rsid w:val="00901649"/>
    <w:rsid w:val="00901CBA"/>
    <w:rsid w:val="00901CF1"/>
    <w:rsid w:val="00901DC6"/>
    <w:rsid w:val="009021DC"/>
    <w:rsid w:val="00902240"/>
    <w:rsid w:val="009025E1"/>
    <w:rsid w:val="00902EFD"/>
    <w:rsid w:val="00903026"/>
    <w:rsid w:val="0090357B"/>
    <w:rsid w:val="00903832"/>
    <w:rsid w:val="00903905"/>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68"/>
    <w:rsid w:val="009078BA"/>
    <w:rsid w:val="009079C7"/>
    <w:rsid w:val="009079F7"/>
    <w:rsid w:val="00907B44"/>
    <w:rsid w:val="00907C33"/>
    <w:rsid w:val="00907C8A"/>
    <w:rsid w:val="009108D2"/>
    <w:rsid w:val="00910C20"/>
    <w:rsid w:val="00910FE1"/>
    <w:rsid w:val="0091106A"/>
    <w:rsid w:val="00911C09"/>
    <w:rsid w:val="00911D1C"/>
    <w:rsid w:val="00912F38"/>
    <w:rsid w:val="0091340D"/>
    <w:rsid w:val="00913C58"/>
    <w:rsid w:val="009140B4"/>
    <w:rsid w:val="00914174"/>
    <w:rsid w:val="0091428A"/>
    <w:rsid w:val="009143AF"/>
    <w:rsid w:val="00914733"/>
    <w:rsid w:val="0091495E"/>
    <w:rsid w:val="00914AA5"/>
    <w:rsid w:val="00914EAF"/>
    <w:rsid w:val="00915428"/>
    <w:rsid w:val="00915E20"/>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1228"/>
    <w:rsid w:val="00922492"/>
    <w:rsid w:val="009224EB"/>
    <w:rsid w:val="0092272F"/>
    <w:rsid w:val="00922BE2"/>
    <w:rsid w:val="00922EDE"/>
    <w:rsid w:val="009237D9"/>
    <w:rsid w:val="0092406C"/>
    <w:rsid w:val="00924096"/>
    <w:rsid w:val="009242B9"/>
    <w:rsid w:val="009243BC"/>
    <w:rsid w:val="009244D5"/>
    <w:rsid w:val="00924503"/>
    <w:rsid w:val="00924FFC"/>
    <w:rsid w:val="0092523A"/>
    <w:rsid w:val="009252F1"/>
    <w:rsid w:val="00925588"/>
    <w:rsid w:val="00925733"/>
    <w:rsid w:val="00925AF5"/>
    <w:rsid w:val="00926268"/>
    <w:rsid w:val="009264A2"/>
    <w:rsid w:val="0092715D"/>
    <w:rsid w:val="00927299"/>
    <w:rsid w:val="0092755B"/>
    <w:rsid w:val="009302E9"/>
    <w:rsid w:val="00930632"/>
    <w:rsid w:val="00930850"/>
    <w:rsid w:val="00930AD7"/>
    <w:rsid w:val="009310BC"/>
    <w:rsid w:val="00931AB7"/>
    <w:rsid w:val="00931D3F"/>
    <w:rsid w:val="00931FEE"/>
    <w:rsid w:val="009324C4"/>
    <w:rsid w:val="00932671"/>
    <w:rsid w:val="00932A7A"/>
    <w:rsid w:val="00932BFC"/>
    <w:rsid w:val="00932D26"/>
    <w:rsid w:val="009330BF"/>
    <w:rsid w:val="009333ED"/>
    <w:rsid w:val="00933817"/>
    <w:rsid w:val="009340EB"/>
    <w:rsid w:val="00934510"/>
    <w:rsid w:val="0093476C"/>
    <w:rsid w:val="00935A1E"/>
    <w:rsid w:val="00935AA3"/>
    <w:rsid w:val="00935B7C"/>
    <w:rsid w:val="00935CBC"/>
    <w:rsid w:val="00935E3A"/>
    <w:rsid w:val="00936005"/>
    <w:rsid w:val="0093607C"/>
    <w:rsid w:val="00936164"/>
    <w:rsid w:val="009366EC"/>
    <w:rsid w:val="00940008"/>
    <w:rsid w:val="009401CC"/>
    <w:rsid w:val="00940FFA"/>
    <w:rsid w:val="00941010"/>
    <w:rsid w:val="00941503"/>
    <w:rsid w:val="0094187D"/>
    <w:rsid w:val="009423ED"/>
    <w:rsid w:val="009425E1"/>
    <w:rsid w:val="0094263C"/>
    <w:rsid w:val="00942C90"/>
    <w:rsid w:val="00942F29"/>
    <w:rsid w:val="00942FB6"/>
    <w:rsid w:val="009430E1"/>
    <w:rsid w:val="009434EB"/>
    <w:rsid w:val="00943EA6"/>
    <w:rsid w:val="009443F2"/>
    <w:rsid w:val="009448F2"/>
    <w:rsid w:val="009451E0"/>
    <w:rsid w:val="0094524B"/>
    <w:rsid w:val="009456E3"/>
    <w:rsid w:val="00945759"/>
    <w:rsid w:val="00945925"/>
    <w:rsid w:val="00945A90"/>
    <w:rsid w:val="009466E9"/>
    <w:rsid w:val="00946CB3"/>
    <w:rsid w:val="00946D20"/>
    <w:rsid w:val="00946E51"/>
    <w:rsid w:val="009473F4"/>
    <w:rsid w:val="0094767D"/>
    <w:rsid w:val="00950231"/>
    <w:rsid w:val="00950794"/>
    <w:rsid w:val="009507AA"/>
    <w:rsid w:val="009509EF"/>
    <w:rsid w:val="009511AE"/>
    <w:rsid w:val="009513F5"/>
    <w:rsid w:val="009515CA"/>
    <w:rsid w:val="00951691"/>
    <w:rsid w:val="00951ABF"/>
    <w:rsid w:val="00951FCE"/>
    <w:rsid w:val="009521CC"/>
    <w:rsid w:val="0095226C"/>
    <w:rsid w:val="00952373"/>
    <w:rsid w:val="0095269B"/>
    <w:rsid w:val="00952C05"/>
    <w:rsid w:val="00952D52"/>
    <w:rsid w:val="00954000"/>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163F"/>
    <w:rsid w:val="00962683"/>
    <w:rsid w:val="00962ADC"/>
    <w:rsid w:val="00962E23"/>
    <w:rsid w:val="009644A8"/>
    <w:rsid w:val="0096487C"/>
    <w:rsid w:val="00964BC2"/>
    <w:rsid w:val="00964D4A"/>
    <w:rsid w:val="00964EAE"/>
    <w:rsid w:val="00965023"/>
    <w:rsid w:val="009650B7"/>
    <w:rsid w:val="0096515D"/>
    <w:rsid w:val="0096554B"/>
    <w:rsid w:val="00965841"/>
    <w:rsid w:val="00966623"/>
    <w:rsid w:val="00966E78"/>
    <w:rsid w:val="00967182"/>
    <w:rsid w:val="009671A1"/>
    <w:rsid w:val="009678DB"/>
    <w:rsid w:val="00967D5F"/>
    <w:rsid w:val="00970728"/>
    <w:rsid w:val="009707C9"/>
    <w:rsid w:val="00971303"/>
    <w:rsid w:val="00971E0B"/>
    <w:rsid w:val="00972101"/>
    <w:rsid w:val="00972285"/>
    <w:rsid w:val="00972FB5"/>
    <w:rsid w:val="00973607"/>
    <w:rsid w:val="009736FE"/>
    <w:rsid w:val="00973988"/>
    <w:rsid w:val="00973B96"/>
    <w:rsid w:val="00973E3C"/>
    <w:rsid w:val="0097401A"/>
    <w:rsid w:val="00974763"/>
    <w:rsid w:val="009757CA"/>
    <w:rsid w:val="00975EAA"/>
    <w:rsid w:val="00976E76"/>
    <w:rsid w:val="00977A14"/>
    <w:rsid w:val="00977E9B"/>
    <w:rsid w:val="009807BF"/>
    <w:rsid w:val="009809CE"/>
    <w:rsid w:val="0098131F"/>
    <w:rsid w:val="00981479"/>
    <w:rsid w:val="00981F74"/>
    <w:rsid w:val="009821E8"/>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ED2"/>
    <w:rsid w:val="00986F6D"/>
    <w:rsid w:val="0098727C"/>
    <w:rsid w:val="00987708"/>
    <w:rsid w:val="009877BF"/>
    <w:rsid w:val="00987DF0"/>
    <w:rsid w:val="00987E2E"/>
    <w:rsid w:val="0099008B"/>
    <w:rsid w:val="00990387"/>
    <w:rsid w:val="0099177B"/>
    <w:rsid w:val="00991B8C"/>
    <w:rsid w:val="0099367E"/>
    <w:rsid w:val="00993DDA"/>
    <w:rsid w:val="00993FE4"/>
    <w:rsid w:val="0099425E"/>
    <w:rsid w:val="00994CDC"/>
    <w:rsid w:val="00995A48"/>
    <w:rsid w:val="009969CD"/>
    <w:rsid w:val="0099770A"/>
    <w:rsid w:val="00997769"/>
    <w:rsid w:val="00997A15"/>
    <w:rsid w:val="00997A2E"/>
    <w:rsid w:val="00997B3C"/>
    <w:rsid w:val="009A048E"/>
    <w:rsid w:val="009A0736"/>
    <w:rsid w:val="009A119F"/>
    <w:rsid w:val="009A1609"/>
    <w:rsid w:val="009A16A3"/>
    <w:rsid w:val="009A18E7"/>
    <w:rsid w:val="009A1A7E"/>
    <w:rsid w:val="009A1EB5"/>
    <w:rsid w:val="009A3480"/>
    <w:rsid w:val="009A3DB8"/>
    <w:rsid w:val="009A3DCC"/>
    <w:rsid w:val="009A43B3"/>
    <w:rsid w:val="009A464D"/>
    <w:rsid w:val="009A496F"/>
    <w:rsid w:val="009A4AE9"/>
    <w:rsid w:val="009A4B78"/>
    <w:rsid w:val="009A4D28"/>
    <w:rsid w:val="009A4D73"/>
    <w:rsid w:val="009A4E41"/>
    <w:rsid w:val="009A5297"/>
    <w:rsid w:val="009A5851"/>
    <w:rsid w:val="009A5C0C"/>
    <w:rsid w:val="009A5D40"/>
    <w:rsid w:val="009A5E10"/>
    <w:rsid w:val="009A6226"/>
    <w:rsid w:val="009A6665"/>
    <w:rsid w:val="009A66B3"/>
    <w:rsid w:val="009A743F"/>
    <w:rsid w:val="009A74F7"/>
    <w:rsid w:val="009B00F2"/>
    <w:rsid w:val="009B0E67"/>
    <w:rsid w:val="009B0FB2"/>
    <w:rsid w:val="009B1113"/>
    <w:rsid w:val="009B1761"/>
    <w:rsid w:val="009B1C34"/>
    <w:rsid w:val="009B1D22"/>
    <w:rsid w:val="009B1D4B"/>
    <w:rsid w:val="009B1E86"/>
    <w:rsid w:val="009B2222"/>
    <w:rsid w:val="009B2356"/>
    <w:rsid w:val="009B27C4"/>
    <w:rsid w:val="009B2BE6"/>
    <w:rsid w:val="009B2D92"/>
    <w:rsid w:val="009B31DE"/>
    <w:rsid w:val="009B3250"/>
    <w:rsid w:val="009B35A6"/>
    <w:rsid w:val="009B3A5F"/>
    <w:rsid w:val="009B42A4"/>
    <w:rsid w:val="009B42D2"/>
    <w:rsid w:val="009B44D0"/>
    <w:rsid w:val="009B4A06"/>
    <w:rsid w:val="009B60EA"/>
    <w:rsid w:val="009B63AE"/>
    <w:rsid w:val="009B70C8"/>
    <w:rsid w:val="009B737C"/>
    <w:rsid w:val="009B742E"/>
    <w:rsid w:val="009C0AC6"/>
    <w:rsid w:val="009C11B2"/>
    <w:rsid w:val="009C1456"/>
    <w:rsid w:val="009C1577"/>
    <w:rsid w:val="009C164F"/>
    <w:rsid w:val="009C1C30"/>
    <w:rsid w:val="009C22DD"/>
    <w:rsid w:val="009C29D5"/>
    <w:rsid w:val="009C30A0"/>
    <w:rsid w:val="009C3182"/>
    <w:rsid w:val="009C359E"/>
    <w:rsid w:val="009C37FE"/>
    <w:rsid w:val="009C4082"/>
    <w:rsid w:val="009C4A38"/>
    <w:rsid w:val="009C4A72"/>
    <w:rsid w:val="009C4AD8"/>
    <w:rsid w:val="009C4C29"/>
    <w:rsid w:val="009C4D3D"/>
    <w:rsid w:val="009C5111"/>
    <w:rsid w:val="009C55E2"/>
    <w:rsid w:val="009C5918"/>
    <w:rsid w:val="009C5A4E"/>
    <w:rsid w:val="009C5EE5"/>
    <w:rsid w:val="009C61E3"/>
    <w:rsid w:val="009C6B56"/>
    <w:rsid w:val="009C7DB8"/>
    <w:rsid w:val="009C7FF0"/>
    <w:rsid w:val="009D010D"/>
    <w:rsid w:val="009D0244"/>
    <w:rsid w:val="009D08F9"/>
    <w:rsid w:val="009D0F71"/>
    <w:rsid w:val="009D111C"/>
    <w:rsid w:val="009D137D"/>
    <w:rsid w:val="009D17A0"/>
    <w:rsid w:val="009D1F7A"/>
    <w:rsid w:val="009D2873"/>
    <w:rsid w:val="009D2942"/>
    <w:rsid w:val="009D2BB8"/>
    <w:rsid w:val="009D3562"/>
    <w:rsid w:val="009D3A1A"/>
    <w:rsid w:val="009D426A"/>
    <w:rsid w:val="009D5B2E"/>
    <w:rsid w:val="009D5BDB"/>
    <w:rsid w:val="009D6B03"/>
    <w:rsid w:val="009D6B3D"/>
    <w:rsid w:val="009D7422"/>
    <w:rsid w:val="009D78E7"/>
    <w:rsid w:val="009E022E"/>
    <w:rsid w:val="009E0742"/>
    <w:rsid w:val="009E0B29"/>
    <w:rsid w:val="009E1291"/>
    <w:rsid w:val="009E12BC"/>
    <w:rsid w:val="009E139D"/>
    <w:rsid w:val="009E1A9E"/>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60"/>
    <w:rsid w:val="009E4E90"/>
    <w:rsid w:val="009E4EB7"/>
    <w:rsid w:val="009E57C1"/>
    <w:rsid w:val="009E624A"/>
    <w:rsid w:val="009E6B32"/>
    <w:rsid w:val="009E7039"/>
    <w:rsid w:val="009E70F3"/>
    <w:rsid w:val="009E7AC7"/>
    <w:rsid w:val="009E7E98"/>
    <w:rsid w:val="009F00EE"/>
    <w:rsid w:val="009F0827"/>
    <w:rsid w:val="009F0BED"/>
    <w:rsid w:val="009F1673"/>
    <w:rsid w:val="009F23E6"/>
    <w:rsid w:val="009F3255"/>
    <w:rsid w:val="009F341D"/>
    <w:rsid w:val="009F34AA"/>
    <w:rsid w:val="009F3942"/>
    <w:rsid w:val="009F3D86"/>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C19"/>
    <w:rsid w:val="009F7F86"/>
    <w:rsid w:val="00A0034D"/>
    <w:rsid w:val="00A00BFB"/>
    <w:rsid w:val="00A00DCF"/>
    <w:rsid w:val="00A01002"/>
    <w:rsid w:val="00A0126C"/>
    <w:rsid w:val="00A012DA"/>
    <w:rsid w:val="00A016E9"/>
    <w:rsid w:val="00A0187E"/>
    <w:rsid w:val="00A023AB"/>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99F"/>
    <w:rsid w:val="00A06A80"/>
    <w:rsid w:val="00A06D8A"/>
    <w:rsid w:val="00A0711F"/>
    <w:rsid w:val="00A07B0B"/>
    <w:rsid w:val="00A1015D"/>
    <w:rsid w:val="00A102A0"/>
    <w:rsid w:val="00A10860"/>
    <w:rsid w:val="00A114FA"/>
    <w:rsid w:val="00A11867"/>
    <w:rsid w:val="00A11AF3"/>
    <w:rsid w:val="00A12ACF"/>
    <w:rsid w:val="00A12B42"/>
    <w:rsid w:val="00A12B8A"/>
    <w:rsid w:val="00A12BD4"/>
    <w:rsid w:val="00A12C09"/>
    <w:rsid w:val="00A13084"/>
    <w:rsid w:val="00A1327F"/>
    <w:rsid w:val="00A136D0"/>
    <w:rsid w:val="00A13817"/>
    <w:rsid w:val="00A138D3"/>
    <w:rsid w:val="00A139F6"/>
    <w:rsid w:val="00A13E0F"/>
    <w:rsid w:val="00A144B7"/>
    <w:rsid w:val="00A149B4"/>
    <w:rsid w:val="00A152D3"/>
    <w:rsid w:val="00A15F4F"/>
    <w:rsid w:val="00A160AB"/>
    <w:rsid w:val="00A16745"/>
    <w:rsid w:val="00A16747"/>
    <w:rsid w:val="00A17E93"/>
    <w:rsid w:val="00A20013"/>
    <w:rsid w:val="00A2056F"/>
    <w:rsid w:val="00A20582"/>
    <w:rsid w:val="00A20C65"/>
    <w:rsid w:val="00A212A6"/>
    <w:rsid w:val="00A21767"/>
    <w:rsid w:val="00A21826"/>
    <w:rsid w:val="00A21C55"/>
    <w:rsid w:val="00A21FD5"/>
    <w:rsid w:val="00A22729"/>
    <w:rsid w:val="00A22751"/>
    <w:rsid w:val="00A22940"/>
    <w:rsid w:val="00A23102"/>
    <w:rsid w:val="00A233D8"/>
    <w:rsid w:val="00A2343F"/>
    <w:rsid w:val="00A23505"/>
    <w:rsid w:val="00A2389F"/>
    <w:rsid w:val="00A2428B"/>
    <w:rsid w:val="00A247E5"/>
    <w:rsid w:val="00A248BD"/>
    <w:rsid w:val="00A24D81"/>
    <w:rsid w:val="00A24EA5"/>
    <w:rsid w:val="00A25173"/>
    <w:rsid w:val="00A252F0"/>
    <w:rsid w:val="00A2530C"/>
    <w:rsid w:val="00A259F2"/>
    <w:rsid w:val="00A26463"/>
    <w:rsid w:val="00A2660E"/>
    <w:rsid w:val="00A26916"/>
    <w:rsid w:val="00A26B47"/>
    <w:rsid w:val="00A26B5D"/>
    <w:rsid w:val="00A26FF1"/>
    <w:rsid w:val="00A27547"/>
    <w:rsid w:val="00A2770B"/>
    <w:rsid w:val="00A27806"/>
    <w:rsid w:val="00A3068C"/>
    <w:rsid w:val="00A3127F"/>
    <w:rsid w:val="00A315BC"/>
    <w:rsid w:val="00A31922"/>
    <w:rsid w:val="00A31A86"/>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696"/>
    <w:rsid w:val="00A36724"/>
    <w:rsid w:val="00A367AF"/>
    <w:rsid w:val="00A36977"/>
    <w:rsid w:val="00A36C13"/>
    <w:rsid w:val="00A377C2"/>
    <w:rsid w:val="00A37A31"/>
    <w:rsid w:val="00A401F1"/>
    <w:rsid w:val="00A40B1F"/>
    <w:rsid w:val="00A40B4D"/>
    <w:rsid w:val="00A40BB0"/>
    <w:rsid w:val="00A411E2"/>
    <w:rsid w:val="00A41373"/>
    <w:rsid w:val="00A41638"/>
    <w:rsid w:val="00A41B15"/>
    <w:rsid w:val="00A41B25"/>
    <w:rsid w:val="00A41C78"/>
    <w:rsid w:val="00A4224E"/>
    <w:rsid w:val="00A4229F"/>
    <w:rsid w:val="00A428A9"/>
    <w:rsid w:val="00A42ACA"/>
    <w:rsid w:val="00A42D18"/>
    <w:rsid w:val="00A4327C"/>
    <w:rsid w:val="00A43496"/>
    <w:rsid w:val="00A43665"/>
    <w:rsid w:val="00A43AAB"/>
    <w:rsid w:val="00A43AFE"/>
    <w:rsid w:val="00A43F6A"/>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9D7"/>
    <w:rsid w:val="00A47E44"/>
    <w:rsid w:val="00A47F91"/>
    <w:rsid w:val="00A507D7"/>
    <w:rsid w:val="00A50A5C"/>
    <w:rsid w:val="00A50B75"/>
    <w:rsid w:val="00A50BE2"/>
    <w:rsid w:val="00A50CC6"/>
    <w:rsid w:val="00A50CCD"/>
    <w:rsid w:val="00A50E40"/>
    <w:rsid w:val="00A51462"/>
    <w:rsid w:val="00A51946"/>
    <w:rsid w:val="00A51FF7"/>
    <w:rsid w:val="00A52079"/>
    <w:rsid w:val="00A52143"/>
    <w:rsid w:val="00A521E9"/>
    <w:rsid w:val="00A526E5"/>
    <w:rsid w:val="00A5298E"/>
    <w:rsid w:val="00A52B3E"/>
    <w:rsid w:val="00A5313B"/>
    <w:rsid w:val="00A5320E"/>
    <w:rsid w:val="00A53F7B"/>
    <w:rsid w:val="00A54090"/>
    <w:rsid w:val="00A541F3"/>
    <w:rsid w:val="00A54282"/>
    <w:rsid w:val="00A549D3"/>
    <w:rsid w:val="00A54C5D"/>
    <w:rsid w:val="00A54DF0"/>
    <w:rsid w:val="00A556BE"/>
    <w:rsid w:val="00A55785"/>
    <w:rsid w:val="00A55C36"/>
    <w:rsid w:val="00A55E02"/>
    <w:rsid w:val="00A57745"/>
    <w:rsid w:val="00A57E98"/>
    <w:rsid w:val="00A60017"/>
    <w:rsid w:val="00A60849"/>
    <w:rsid w:val="00A6105B"/>
    <w:rsid w:val="00A61355"/>
    <w:rsid w:val="00A61668"/>
    <w:rsid w:val="00A621D3"/>
    <w:rsid w:val="00A621F6"/>
    <w:rsid w:val="00A624B3"/>
    <w:rsid w:val="00A628F8"/>
    <w:rsid w:val="00A62B7A"/>
    <w:rsid w:val="00A62CC0"/>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B8B"/>
    <w:rsid w:val="00A66E37"/>
    <w:rsid w:val="00A66ECF"/>
    <w:rsid w:val="00A67681"/>
    <w:rsid w:val="00A67E38"/>
    <w:rsid w:val="00A703E4"/>
    <w:rsid w:val="00A704C9"/>
    <w:rsid w:val="00A707AF"/>
    <w:rsid w:val="00A70DC6"/>
    <w:rsid w:val="00A71080"/>
    <w:rsid w:val="00A71986"/>
    <w:rsid w:val="00A71E3D"/>
    <w:rsid w:val="00A71E73"/>
    <w:rsid w:val="00A72740"/>
    <w:rsid w:val="00A73581"/>
    <w:rsid w:val="00A73A64"/>
    <w:rsid w:val="00A741AA"/>
    <w:rsid w:val="00A742AD"/>
    <w:rsid w:val="00A74425"/>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5"/>
    <w:rsid w:val="00A81A16"/>
    <w:rsid w:val="00A823A7"/>
    <w:rsid w:val="00A824D4"/>
    <w:rsid w:val="00A825C8"/>
    <w:rsid w:val="00A82742"/>
    <w:rsid w:val="00A82A29"/>
    <w:rsid w:val="00A83340"/>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162B"/>
    <w:rsid w:val="00A920E1"/>
    <w:rsid w:val="00A92998"/>
    <w:rsid w:val="00A933AE"/>
    <w:rsid w:val="00A93861"/>
    <w:rsid w:val="00A93863"/>
    <w:rsid w:val="00A93928"/>
    <w:rsid w:val="00A93A14"/>
    <w:rsid w:val="00A93F73"/>
    <w:rsid w:val="00A9415E"/>
    <w:rsid w:val="00A9423F"/>
    <w:rsid w:val="00A94EBD"/>
    <w:rsid w:val="00A9510D"/>
    <w:rsid w:val="00A95117"/>
    <w:rsid w:val="00A95580"/>
    <w:rsid w:val="00A956AC"/>
    <w:rsid w:val="00A95D2A"/>
    <w:rsid w:val="00A961D6"/>
    <w:rsid w:val="00A96214"/>
    <w:rsid w:val="00A967E8"/>
    <w:rsid w:val="00A97CAB"/>
    <w:rsid w:val="00A97F4B"/>
    <w:rsid w:val="00AA04C5"/>
    <w:rsid w:val="00AA1002"/>
    <w:rsid w:val="00AA10B1"/>
    <w:rsid w:val="00AA143B"/>
    <w:rsid w:val="00AA2803"/>
    <w:rsid w:val="00AA2BF2"/>
    <w:rsid w:val="00AA2D68"/>
    <w:rsid w:val="00AA2D6F"/>
    <w:rsid w:val="00AA2E92"/>
    <w:rsid w:val="00AA3987"/>
    <w:rsid w:val="00AA3B68"/>
    <w:rsid w:val="00AA3E79"/>
    <w:rsid w:val="00AA4FB4"/>
    <w:rsid w:val="00AA51C3"/>
    <w:rsid w:val="00AA56E5"/>
    <w:rsid w:val="00AA5C0B"/>
    <w:rsid w:val="00AA5E3B"/>
    <w:rsid w:val="00AA63AD"/>
    <w:rsid w:val="00AA64D1"/>
    <w:rsid w:val="00AA65B4"/>
    <w:rsid w:val="00AA6604"/>
    <w:rsid w:val="00AA6A75"/>
    <w:rsid w:val="00AA745E"/>
    <w:rsid w:val="00AB04AB"/>
    <w:rsid w:val="00AB05A3"/>
    <w:rsid w:val="00AB0636"/>
    <w:rsid w:val="00AB0733"/>
    <w:rsid w:val="00AB09D2"/>
    <w:rsid w:val="00AB0B64"/>
    <w:rsid w:val="00AB0C30"/>
    <w:rsid w:val="00AB176B"/>
    <w:rsid w:val="00AB2C5F"/>
    <w:rsid w:val="00AB37E6"/>
    <w:rsid w:val="00AB3DBA"/>
    <w:rsid w:val="00AB431C"/>
    <w:rsid w:val="00AB470E"/>
    <w:rsid w:val="00AB473C"/>
    <w:rsid w:val="00AB4C80"/>
    <w:rsid w:val="00AB506B"/>
    <w:rsid w:val="00AB5467"/>
    <w:rsid w:val="00AB5720"/>
    <w:rsid w:val="00AB5883"/>
    <w:rsid w:val="00AB5A7E"/>
    <w:rsid w:val="00AB7538"/>
    <w:rsid w:val="00AB77F3"/>
    <w:rsid w:val="00AC0256"/>
    <w:rsid w:val="00AC0AAD"/>
    <w:rsid w:val="00AC1231"/>
    <w:rsid w:val="00AC1992"/>
    <w:rsid w:val="00AC1E14"/>
    <w:rsid w:val="00AC2CFA"/>
    <w:rsid w:val="00AC3263"/>
    <w:rsid w:val="00AC337E"/>
    <w:rsid w:val="00AC3A13"/>
    <w:rsid w:val="00AC3E12"/>
    <w:rsid w:val="00AC406E"/>
    <w:rsid w:val="00AC417C"/>
    <w:rsid w:val="00AC430C"/>
    <w:rsid w:val="00AC43DF"/>
    <w:rsid w:val="00AC4951"/>
    <w:rsid w:val="00AC49C9"/>
    <w:rsid w:val="00AC4A6B"/>
    <w:rsid w:val="00AC5C19"/>
    <w:rsid w:val="00AC60F0"/>
    <w:rsid w:val="00AC63C7"/>
    <w:rsid w:val="00AC6657"/>
    <w:rsid w:val="00AC6B43"/>
    <w:rsid w:val="00AC6D7A"/>
    <w:rsid w:val="00AC7363"/>
    <w:rsid w:val="00AC7401"/>
    <w:rsid w:val="00AC7901"/>
    <w:rsid w:val="00AC79F3"/>
    <w:rsid w:val="00AC7FDD"/>
    <w:rsid w:val="00AC7FFA"/>
    <w:rsid w:val="00AD05BF"/>
    <w:rsid w:val="00AD0949"/>
    <w:rsid w:val="00AD0F1D"/>
    <w:rsid w:val="00AD1179"/>
    <w:rsid w:val="00AD1359"/>
    <w:rsid w:val="00AD19F0"/>
    <w:rsid w:val="00AD1FCE"/>
    <w:rsid w:val="00AD26E1"/>
    <w:rsid w:val="00AD29CC"/>
    <w:rsid w:val="00AD3268"/>
    <w:rsid w:val="00AD341B"/>
    <w:rsid w:val="00AD3652"/>
    <w:rsid w:val="00AD3DE2"/>
    <w:rsid w:val="00AD4261"/>
    <w:rsid w:val="00AD44B2"/>
    <w:rsid w:val="00AD46F5"/>
    <w:rsid w:val="00AD490A"/>
    <w:rsid w:val="00AD504C"/>
    <w:rsid w:val="00AD51A3"/>
    <w:rsid w:val="00AD5502"/>
    <w:rsid w:val="00AD598B"/>
    <w:rsid w:val="00AD5D76"/>
    <w:rsid w:val="00AD60B6"/>
    <w:rsid w:val="00AD66EC"/>
    <w:rsid w:val="00AD7154"/>
    <w:rsid w:val="00AD797D"/>
    <w:rsid w:val="00AD7E02"/>
    <w:rsid w:val="00AE0034"/>
    <w:rsid w:val="00AE0085"/>
    <w:rsid w:val="00AE0483"/>
    <w:rsid w:val="00AE08DD"/>
    <w:rsid w:val="00AE13BD"/>
    <w:rsid w:val="00AE158F"/>
    <w:rsid w:val="00AE1ABF"/>
    <w:rsid w:val="00AE1AF9"/>
    <w:rsid w:val="00AE1E60"/>
    <w:rsid w:val="00AE2068"/>
    <w:rsid w:val="00AE2258"/>
    <w:rsid w:val="00AE277E"/>
    <w:rsid w:val="00AE2A36"/>
    <w:rsid w:val="00AE2AC6"/>
    <w:rsid w:val="00AE2BC6"/>
    <w:rsid w:val="00AE3251"/>
    <w:rsid w:val="00AE33DA"/>
    <w:rsid w:val="00AE3FE0"/>
    <w:rsid w:val="00AE5058"/>
    <w:rsid w:val="00AE51CD"/>
    <w:rsid w:val="00AE5268"/>
    <w:rsid w:val="00AE5471"/>
    <w:rsid w:val="00AE54AA"/>
    <w:rsid w:val="00AE5C58"/>
    <w:rsid w:val="00AE5CA5"/>
    <w:rsid w:val="00AE60E4"/>
    <w:rsid w:val="00AE6872"/>
    <w:rsid w:val="00AE6C58"/>
    <w:rsid w:val="00AE72C4"/>
    <w:rsid w:val="00AE75AB"/>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49C2"/>
    <w:rsid w:val="00AF5800"/>
    <w:rsid w:val="00AF6986"/>
    <w:rsid w:val="00AF69FE"/>
    <w:rsid w:val="00AF6A77"/>
    <w:rsid w:val="00AF6D1B"/>
    <w:rsid w:val="00AF73ED"/>
    <w:rsid w:val="00AF77E3"/>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662"/>
    <w:rsid w:val="00B07B33"/>
    <w:rsid w:val="00B07FA2"/>
    <w:rsid w:val="00B100CF"/>
    <w:rsid w:val="00B1074F"/>
    <w:rsid w:val="00B10999"/>
    <w:rsid w:val="00B10E82"/>
    <w:rsid w:val="00B11050"/>
    <w:rsid w:val="00B111A6"/>
    <w:rsid w:val="00B113A4"/>
    <w:rsid w:val="00B11512"/>
    <w:rsid w:val="00B115E5"/>
    <w:rsid w:val="00B118EE"/>
    <w:rsid w:val="00B11B03"/>
    <w:rsid w:val="00B11C5B"/>
    <w:rsid w:val="00B11F2B"/>
    <w:rsid w:val="00B121CD"/>
    <w:rsid w:val="00B12343"/>
    <w:rsid w:val="00B12529"/>
    <w:rsid w:val="00B128C5"/>
    <w:rsid w:val="00B129A4"/>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628C"/>
    <w:rsid w:val="00B1745A"/>
    <w:rsid w:val="00B17785"/>
    <w:rsid w:val="00B17A4E"/>
    <w:rsid w:val="00B17B30"/>
    <w:rsid w:val="00B17C2F"/>
    <w:rsid w:val="00B20CA8"/>
    <w:rsid w:val="00B2153E"/>
    <w:rsid w:val="00B218CB"/>
    <w:rsid w:val="00B21FA7"/>
    <w:rsid w:val="00B22022"/>
    <w:rsid w:val="00B225E4"/>
    <w:rsid w:val="00B22C88"/>
    <w:rsid w:val="00B23223"/>
    <w:rsid w:val="00B2373E"/>
    <w:rsid w:val="00B23F7A"/>
    <w:rsid w:val="00B240B1"/>
    <w:rsid w:val="00B24208"/>
    <w:rsid w:val="00B24374"/>
    <w:rsid w:val="00B24699"/>
    <w:rsid w:val="00B24728"/>
    <w:rsid w:val="00B248A9"/>
    <w:rsid w:val="00B2490A"/>
    <w:rsid w:val="00B24BE3"/>
    <w:rsid w:val="00B24D28"/>
    <w:rsid w:val="00B24F1C"/>
    <w:rsid w:val="00B25B7A"/>
    <w:rsid w:val="00B25D76"/>
    <w:rsid w:val="00B27032"/>
    <w:rsid w:val="00B27085"/>
    <w:rsid w:val="00B27583"/>
    <w:rsid w:val="00B30003"/>
    <w:rsid w:val="00B3015C"/>
    <w:rsid w:val="00B30642"/>
    <w:rsid w:val="00B31201"/>
    <w:rsid w:val="00B31B4B"/>
    <w:rsid w:val="00B31E36"/>
    <w:rsid w:val="00B32132"/>
    <w:rsid w:val="00B32CD7"/>
    <w:rsid w:val="00B32DC3"/>
    <w:rsid w:val="00B32E26"/>
    <w:rsid w:val="00B338B7"/>
    <w:rsid w:val="00B34061"/>
    <w:rsid w:val="00B34376"/>
    <w:rsid w:val="00B3440A"/>
    <w:rsid w:val="00B34441"/>
    <w:rsid w:val="00B35533"/>
    <w:rsid w:val="00B35534"/>
    <w:rsid w:val="00B35A87"/>
    <w:rsid w:val="00B35AFD"/>
    <w:rsid w:val="00B35DAB"/>
    <w:rsid w:val="00B35F9A"/>
    <w:rsid w:val="00B3609C"/>
    <w:rsid w:val="00B36236"/>
    <w:rsid w:val="00B3662E"/>
    <w:rsid w:val="00B36645"/>
    <w:rsid w:val="00B366D2"/>
    <w:rsid w:val="00B366FA"/>
    <w:rsid w:val="00B36E86"/>
    <w:rsid w:val="00B379BA"/>
    <w:rsid w:val="00B37D00"/>
    <w:rsid w:val="00B40B30"/>
    <w:rsid w:val="00B40E47"/>
    <w:rsid w:val="00B412FD"/>
    <w:rsid w:val="00B41BA2"/>
    <w:rsid w:val="00B41E1C"/>
    <w:rsid w:val="00B422BE"/>
    <w:rsid w:val="00B4241D"/>
    <w:rsid w:val="00B426BB"/>
    <w:rsid w:val="00B42EB9"/>
    <w:rsid w:val="00B430B5"/>
    <w:rsid w:val="00B436F0"/>
    <w:rsid w:val="00B441FE"/>
    <w:rsid w:val="00B44821"/>
    <w:rsid w:val="00B44AD3"/>
    <w:rsid w:val="00B450EB"/>
    <w:rsid w:val="00B45152"/>
    <w:rsid w:val="00B454DD"/>
    <w:rsid w:val="00B45DDF"/>
    <w:rsid w:val="00B45E54"/>
    <w:rsid w:val="00B460B8"/>
    <w:rsid w:val="00B464E4"/>
    <w:rsid w:val="00B4689A"/>
    <w:rsid w:val="00B46D5F"/>
    <w:rsid w:val="00B46E7B"/>
    <w:rsid w:val="00B47DC5"/>
    <w:rsid w:val="00B50395"/>
    <w:rsid w:val="00B505B3"/>
    <w:rsid w:val="00B50882"/>
    <w:rsid w:val="00B50A74"/>
    <w:rsid w:val="00B510D2"/>
    <w:rsid w:val="00B5199C"/>
    <w:rsid w:val="00B520A0"/>
    <w:rsid w:val="00B5257E"/>
    <w:rsid w:val="00B525CE"/>
    <w:rsid w:val="00B52CFD"/>
    <w:rsid w:val="00B545A8"/>
    <w:rsid w:val="00B54F1F"/>
    <w:rsid w:val="00B56527"/>
    <w:rsid w:val="00B56706"/>
    <w:rsid w:val="00B57019"/>
    <w:rsid w:val="00B576DA"/>
    <w:rsid w:val="00B57710"/>
    <w:rsid w:val="00B601C9"/>
    <w:rsid w:val="00B60639"/>
    <w:rsid w:val="00B60D04"/>
    <w:rsid w:val="00B6158F"/>
    <w:rsid w:val="00B61EE8"/>
    <w:rsid w:val="00B633A3"/>
    <w:rsid w:val="00B634A6"/>
    <w:rsid w:val="00B63533"/>
    <w:rsid w:val="00B63BDB"/>
    <w:rsid w:val="00B64A0E"/>
    <w:rsid w:val="00B64DDF"/>
    <w:rsid w:val="00B65633"/>
    <w:rsid w:val="00B6601E"/>
    <w:rsid w:val="00B663AA"/>
    <w:rsid w:val="00B66DD5"/>
    <w:rsid w:val="00B67722"/>
    <w:rsid w:val="00B67A6C"/>
    <w:rsid w:val="00B67B97"/>
    <w:rsid w:val="00B67F01"/>
    <w:rsid w:val="00B67FF1"/>
    <w:rsid w:val="00B70166"/>
    <w:rsid w:val="00B70329"/>
    <w:rsid w:val="00B70A02"/>
    <w:rsid w:val="00B710E9"/>
    <w:rsid w:val="00B711AB"/>
    <w:rsid w:val="00B714F0"/>
    <w:rsid w:val="00B71A40"/>
    <w:rsid w:val="00B71BCA"/>
    <w:rsid w:val="00B71C8C"/>
    <w:rsid w:val="00B71CB4"/>
    <w:rsid w:val="00B71FD7"/>
    <w:rsid w:val="00B725E7"/>
    <w:rsid w:val="00B7278D"/>
    <w:rsid w:val="00B72C07"/>
    <w:rsid w:val="00B72DF7"/>
    <w:rsid w:val="00B72F42"/>
    <w:rsid w:val="00B73E44"/>
    <w:rsid w:val="00B74290"/>
    <w:rsid w:val="00B74510"/>
    <w:rsid w:val="00B74BD4"/>
    <w:rsid w:val="00B74BF7"/>
    <w:rsid w:val="00B760FD"/>
    <w:rsid w:val="00B76185"/>
    <w:rsid w:val="00B76BCD"/>
    <w:rsid w:val="00B76D04"/>
    <w:rsid w:val="00B779E6"/>
    <w:rsid w:val="00B77D72"/>
    <w:rsid w:val="00B804E2"/>
    <w:rsid w:val="00B811B2"/>
    <w:rsid w:val="00B81213"/>
    <w:rsid w:val="00B81700"/>
    <w:rsid w:val="00B81BA3"/>
    <w:rsid w:val="00B82213"/>
    <w:rsid w:val="00B8276E"/>
    <w:rsid w:val="00B82912"/>
    <w:rsid w:val="00B82E33"/>
    <w:rsid w:val="00B82FF3"/>
    <w:rsid w:val="00B839A9"/>
    <w:rsid w:val="00B83A62"/>
    <w:rsid w:val="00B83B59"/>
    <w:rsid w:val="00B84252"/>
    <w:rsid w:val="00B8468F"/>
    <w:rsid w:val="00B849F1"/>
    <w:rsid w:val="00B84FC6"/>
    <w:rsid w:val="00B857F5"/>
    <w:rsid w:val="00B862EF"/>
    <w:rsid w:val="00B86D6C"/>
    <w:rsid w:val="00B86EB5"/>
    <w:rsid w:val="00B86F47"/>
    <w:rsid w:val="00B874B4"/>
    <w:rsid w:val="00B876E8"/>
    <w:rsid w:val="00B8787A"/>
    <w:rsid w:val="00B87887"/>
    <w:rsid w:val="00B90123"/>
    <w:rsid w:val="00B90196"/>
    <w:rsid w:val="00B90A0B"/>
    <w:rsid w:val="00B911C1"/>
    <w:rsid w:val="00B91374"/>
    <w:rsid w:val="00B9216A"/>
    <w:rsid w:val="00B922C3"/>
    <w:rsid w:val="00B926F4"/>
    <w:rsid w:val="00B9272E"/>
    <w:rsid w:val="00B927A7"/>
    <w:rsid w:val="00B92B9E"/>
    <w:rsid w:val="00B93315"/>
    <w:rsid w:val="00B93519"/>
    <w:rsid w:val="00B9372A"/>
    <w:rsid w:val="00B9425C"/>
    <w:rsid w:val="00B94AAF"/>
    <w:rsid w:val="00B953FF"/>
    <w:rsid w:val="00B956EA"/>
    <w:rsid w:val="00B958BD"/>
    <w:rsid w:val="00B9622D"/>
    <w:rsid w:val="00B96263"/>
    <w:rsid w:val="00B968A5"/>
    <w:rsid w:val="00B97188"/>
    <w:rsid w:val="00B972CD"/>
    <w:rsid w:val="00B97D02"/>
    <w:rsid w:val="00BA0296"/>
    <w:rsid w:val="00BA0304"/>
    <w:rsid w:val="00BA0557"/>
    <w:rsid w:val="00BA079E"/>
    <w:rsid w:val="00BA19C4"/>
    <w:rsid w:val="00BA3038"/>
    <w:rsid w:val="00BA3248"/>
    <w:rsid w:val="00BA3443"/>
    <w:rsid w:val="00BA370A"/>
    <w:rsid w:val="00BA48BC"/>
    <w:rsid w:val="00BA4A29"/>
    <w:rsid w:val="00BA4BE7"/>
    <w:rsid w:val="00BA5F20"/>
    <w:rsid w:val="00BA5F44"/>
    <w:rsid w:val="00BA679F"/>
    <w:rsid w:val="00BA68D9"/>
    <w:rsid w:val="00BA695F"/>
    <w:rsid w:val="00BA6FD8"/>
    <w:rsid w:val="00BA7172"/>
    <w:rsid w:val="00BA7B01"/>
    <w:rsid w:val="00BA7C18"/>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7D2"/>
    <w:rsid w:val="00BB5DAB"/>
    <w:rsid w:val="00BB6195"/>
    <w:rsid w:val="00BB61A3"/>
    <w:rsid w:val="00BB67EA"/>
    <w:rsid w:val="00BB707E"/>
    <w:rsid w:val="00BB7568"/>
    <w:rsid w:val="00BC007C"/>
    <w:rsid w:val="00BC0986"/>
    <w:rsid w:val="00BC0AB2"/>
    <w:rsid w:val="00BC0F8E"/>
    <w:rsid w:val="00BC1308"/>
    <w:rsid w:val="00BC1BF4"/>
    <w:rsid w:val="00BC2600"/>
    <w:rsid w:val="00BC2F24"/>
    <w:rsid w:val="00BC33BE"/>
    <w:rsid w:val="00BC3A47"/>
    <w:rsid w:val="00BC3EEB"/>
    <w:rsid w:val="00BC4780"/>
    <w:rsid w:val="00BC51FB"/>
    <w:rsid w:val="00BC52C8"/>
    <w:rsid w:val="00BC5485"/>
    <w:rsid w:val="00BC549C"/>
    <w:rsid w:val="00BC570E"/>
    <w:rsid w:val="00BC5A6C"/>
    <w:rsid w:val="00BC5AF6"/>
    <w:rsid w:val="00BC5B4B"/>
    <w:rsid w:val="00BC5E93"/>
    <w:rsid w:val="00BC5EDB"/>
    <w:rsid w:val="00BC69A2"/>
    <w:rsid w:val="00BC6A47"/>
    <w:rsid w:val="00BC6ED6"/>
    <w:rsid w:val="00BC6F03"/>
    <w:rsid w:val="00BC6FA1"/>
    <w:rsid w:val="00BC7487"/>
    <w:rsid w:val="00BD0570"/>
    <w:rsid w:val="00BD0853"/>
    <w:rsid w:val="00BD0EAD"/>
    <w:rsid w:val="00BD112D"/>
    <w:rsid w:val="00BD214E"/>
    <w:rsid w:val="00BD2395"/>
    <w:rsid w:val="00BD25B8"/>
    <w:rsid w:val="00BD2842"/>
    <w:rsid w:val="00BD28C3"/>
    <w:rsid w:val="00BD2DEB"/>
    <w:rsid w:val="00BD2E40"/>
    <w:rsid w:val="00BD3120"/>
    <w:rsid w:val="00BD3354"/>
    <w:rsid w:val="00BD384E"/>
    <w:rsid w:val="00BD3BC1"/>
    <w:rsid w:val="00BD3E76"/>
    <w:rsid w:val="00BD3EE2"/>
    <w:rsid w:val="00BD3FCF"/>
    <w:rsid w:val="00BD42D2"/>
    <w:rsid w:val="00BD47D7"/>
    <w:rsid w:val="00BD4EFB"/>
    <w:rsid w:val="00BD5076"/>
    <w:rsid w:val="00BD5551"/>
    <w:rsid w:val="00BD690D"/>
    <w:rsid w:val="00BD6D43"/>
    <w:rsid w:val="00BD7090"/>
    <w:rsid w:val="00BD7490"/>
    <w:rsid w:val="00BD767F"/>
    <w:rsid w:val="00BD7DA0"/>
    <w:rsid w:val="00BE096B"/>
    <w:rsid w:val="00BE09C3"/>
    <w:rsid w:val="00BE0C27"/>
    <w:rsid w:val="00BE0F9B"/>
    <w:rsid w:val="00BE1534"/>
    <w:rsid w:val="00BE15BB"/>
    <w:rsid w:val="00BE198F"/>
    <w:rsid w:val="00BE4875"/>
    <w:rsid w:val="00BE4CCF"/>
    <w:rsid w:val="00BE5913"/>
    <w:rsid w:val="00BE5964"/>
    <w:rsid w:val="00BE660B"/>
    <w:rsid w:val="00BE67F3"/>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2D8"/>
    <w:rsid w:val="00BF53F1"/>
    <w:rsid w:val="00BF5717"/>
    <w:rsid w:val="00BF5B9D"/>
    <w:rsid w:val="00BF5C45"/>
    <w:rsid w:val="00BF5FA3"/>
    <w:rsid w:val="00BF62F2"/>
    <w:rsid w:val="00BF63A5"/>
    <w:rsid w:val="00BF72A7"/>
    <w:rsid w:val="00BF7558"/>
    <w:rsid w:val="00BF7C6B"/>
    <w:rsid w:val="00BF7D51"/>
    <w:rsid w:val="00BF7DD2"/>
    <w:rsid w:val="00C0111E"/>
    <w:rsid w:val="00C01C34"/>
    <w:rsid w:val="00C02676"/>
    <w:rsid w:val="00C029AB"/>
    <w:rsid w:val="00C02D74"/>
    <w:rsid w:val="00C03BD5"/>
    <w:rsid w:val="00C03C8B"/>
    <w:rsid w:val="00C03F3C"/>
    <w:rsid w:val="00C0422C"/>
    <w:rsid w:val="00C0425C"/>
    <w:rsid w:val="00C049BE"/>
    <w:rsid w:val="00C04A71"/>
    <w:rsid w:val="00C04DF0"/>
    <w:rsid w:val="00C050CF"/>
    <w:rsid w:val="00C05A4C"/>
    <w:rsid w:val="00C05A67"/>
    <w:rsid w:val="00C0632D"/>
    <w:rsid w:val="00C0641F"/>
    <w:rsid w:val="00C06C9A"/>
    <w:rsid w:val="00C06E1B"/>
    <w:rsid w:val="00C06E6F"/>
    <w:rsid w:val="00C075DB"/>
    <w:rsid w:val="00C07EBA"/>
    <w:rsid w:val="00C07FBC"/>
    <w:rsid w:val="00C100E2"/>
    <w:rsid w:val="00C100E7"/>
    <w:rsid w:val="00C11113"/>
    <w:rsid w:val="00C114BF"/>
    <w:rsid w:val="00C11687"/>
    <w:rsid w:val="00C11D41"/>
    <w:rsid w:val="00C11E28"/>
    <w:rsid w:val="00C11F66"/>
    <w:rsid w:val="00C1225B"/>
    <w:rsid w:val="00C122F9"/>
    <w:rsid w:val="00C1253A"/>
    <w:rsid w:val="00C128C9"/>
    <w:rsid w:val="00C12CF3"/>
    <w:rsid w:val="00C12F88"/>
    <w:rsid w:val="00C131A8"/>
    <w:rsid w:val="00C1322D"/>
    <w:rsid w:val="00C135A3"/>
    <w:rsid w:val="00C13655"/>
    <w:rsid w:val="00C13806"/>
    <w:rsid w:val="00C14730"/>
    <w:rsid w:val="00C1477A"/>
    <w:rsid w:val="00C14A62"/>
    <w:rsid w:val="00C158EB"/>
    <w:rsid w:val="00C159B1"/>
    <w:rsid w:val="00C15B67"/>
    <w:rsid w:val="00C15C04"/>
    <w:rsid w:val="00C15D51"/>
    <w:rsid w:val="00C161F5"/>
    <w:rsid w:val="00C16C92"/>
    <w:rsid w:val="00C16ED6"/>
    <w:rsid w:val="00C1706B"/>
    <w:rsid w:val="00C17AE8"/>
    <w:rsid w:val="00C17DB0"/>
    <w:rsid w:val="00C17DB7"/>
    <w:rsid w:val="00C17E48"/>
    <w:rsid w:val="00C17E9C"/>
    <w:rsid w:val="00C17F0B"/>
    <w:rsid w:val="00C201E7"/>
    <w:rsid w:val="00C20506"/>
    <w:rsid w:val="00C20AA2"/>
    <w:rsid w:val="00C20B91"/>
    <w:rsid w:val="00C21155"/>
    <w:rsid w:val="00C2146C"/>
    <w:rsid w:val="00C214D7"/>
    <w:rsid w:val="00C21561"/>
    <w:rsid w:val="00C217EE"/>
    <w:rsid w:val="00C2220F"/>
    <w:rsid w:val="00C22784"/>
    <w:rsid w:val="00C22FAA"/>
    <w:rsid w:val="00C23A4C"/>
    <w:rsid w:val="00C24068"/>
    <w:rsid w:val="00C2419D"/>
    <w:rsid w:val="00C243A4"/>
    <w:rsid w:val="00C24416"/>
    <w:rsid w:val="00C24511"/>
    <w:rsid w:val="00C248DB"/>
    <w:rsid w:val="00C26170"/>
    <w:rsid w:val="00C26B5A"/>
    <w:rsid w:val="00C26BB1"/>
    <w:rsid w:val="00C26D52"/>
    <w:rsid w:val="00C303E4"/>
    <w:rsid w:val="00C30775"/>
    <w:rsid w:val="00C30B8D"/>
    <w:rsid w:val="00C30DBE"/>
    <w:rsid w:val="00C30E2F"/>
    <w:rsid w:val="00C3134E"/>
    <w:rsid w:val="00C315D8"/>
    <w:rsid w:val="00C31C4A"/>
    <w:rsid w:val="00C31D2D"/>
    <w:rsid w:val="00C3209A"/>
    <w:rsid w:val="00C32639"/>
    <w:rsid w:val="00C32808"/>
    <w:rsid w:val="00C32AD2"/>
    <w:rsid w:val="00C33114"/>
    <w:rsid w:val="00C33E5C"/>
    <w:rsid w:val="00C3415E"/>
    <w:rsid w:val="00C34193"/>
    <w:rsid w:val="00C34610"/>
    <w:rsid w:val="00C347FD"/>
    <w:rsid w:val="00C34DAD"/>
    <w:rsid w:val="00C34DAE"/>
    <w:rsid w:val="00C34E1E"/>
    <w:rsid w:val="00C34E5A"/>
    <w:rsid w:val="00C35553"/>
    <w:rsid w:val="00C35D9C"/>
    <w:rsid w:val="00C360E5"/>
    <w:rsid w:val="00C36219"/>
    <w:rsid w:val="00C36656"/>
    <w:rsid w:val="00C36965"/>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56C"/>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BD1"/>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BD1"/>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3A1F"/>
    <w:rsid w:val="00C74310"/>
    <w:rsid w:val="00C744E9"/>
    <w:rsid w:val="00C74520"/>
    <w:rsid w:val="00C74954"/>
    <w:rsid w:val="00C7516F"/>
    <w:rsid w:val="00C75765"/>
    <w:rsid w:val="00C75EEE"/>
    <w:rsid w:val="00C76028"/>
    <w:rsid w:val="00C76184"/>
    <w:rsid w:val="00C76462"/>
    <w:rsid w:val="00C7673D"/>
    <w:rsid w:val="00C76A80"/>
    <w:rsid w:val="00C76C27"/>
    <w:rsid w:val="00C76E09"/>
    <w:rsid w:val="00C76F07"/>
    <w:rsid w:val="00C77EF6"/>
    <w:rsid w:val="00C80B4B"/>
    <w:rsid w:val="00C80D63"/>
    <w:rsid w:val="00C80E85"/>
    <w:rsid w:val="00C811D6"/>
    <w:rsid w:val="00C8129D"/>
    <w:rsid w:val="00C812D5"/>
    <w:rsid w:val="00C81536"/>
    <w:rsid w:val="00C81565"/>
    <w:rsid w:val="00C81BEA"/>
    <w:rsid w:val="00C81DF5"/>
    <w:rsid w:val="00C82188"/>
    <w:rsid w:val="00C8242B"/>
    <w:rsid w:val="00C82A50"/>
    <w:rsid w:val="00C83240"/>
    <w:rsid w:val="00C83381"/>
    <w:rsid w:val="00C83607"/>
    <w:rsid w:val="00C83768"/>
    <w:rsid w:val="00C83A38"/>
    <w:rsid w:val="00C83B18"/>
    <w:rsid w:val="00C84032"/>
    <w:rsid w:val="00C840C3"/>
    <w:rsid w:val="00C841B4"/>
    <w:rsid w:val="00C84266"/>
    <w:rsid w:val="00C8466F"/>
    <w:rsid w:val="00C8489E"/>
    <w:rsid w:val="00C849E0"/>
    <w:rsid w:val="00C84B74"/>
    <w:rsid w:val="00C8512A"/>
    <w:rsid w:val="00C85378"/>
    <w:rsid w:val="00C85970"/>
    <w:rsid w:val="00C85E9B"/>
    <w:rsid w:val="00C86788"/>
    <w:rsid w:val="00C86BDC"/>
    <w:rsid w:val="00C86D4A"/>
    <w:rsid w:val="00C874C8"/>
    <w:rsid w:val="00C90165"/>
    <w:rsid w:val="00C902DA"/>
    <w:rsid w:val="00C90733"/>
    <w:rsid w:val="00C921C4"/>
    <w:rsid w:val="00C9235F"/>
    <w:rsid w:val="00C9257F"/>
    <w:rsid w:val="00C9319C"/>
    <w:rsid w:val="00C9330C"/>
    <w:rsid w:val="00C934F6"/>
    <w:rsid w:val="00C936C8"/>
    <w:rsid w:val="00C93874"/>
    <w:rsid w:val="00C93A4C"/>
    <w:rsid w:val="00C944EB"/>
    <w:rsid w:val="00C94DE5"/>
    <w:rsid w:val="00C94FD2"/>
    <w:rsid w:val="00C95341"/>
    <w:rsid w:val="00C95B76"/>
    <w:rsid w:val="00C95F94"/>
    <w:rsid w:val="00C964C3"/>
    <w:rsid w:val="00C964D6"/>
    <w:rsid w:val="00C96635"/>
    <w:rsid w:val="00C966B7"/>
    <w:rsid w:val="00C969DB"/>
    <w:rsid w:val="00C96A6E"/>
    <w:rsid w:val="00C97A4A"/>
    <w:rsid w:val="00C97DC9"/>
    <w:rsid w:val="00C97EE3"/>
    <w:rsid w:val="00CA042A"/>
    <w:rsid w:val="00CA12BA"/>
    <w:rsid w:val="00CA165C"/>
    <w:rsid w:val="00CA1994"/>
    <w:rsid w:val="00CA1C0D"/>
    <w:rsid w:val="00CA1DAE"/>
    <w:rsid w:val="00CA1E62"/>
    <w:rsid w:val="00CA2267"/>
    <w:rsid w:val="00CA38AD"/>
    <w:rsid w:val="00CA39B5"/>
    <w:rsid w:val="00CA3EEE"/>
    <w:rsid w:val="00CA4223"/>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592"/>
    <w:rsid w:val="00CB59E7"/>
    <w:rsid w:val="00CB5D27"/>
    <w:rsid w:val="00CB5E4A"/>
    <w:rsid w:val="00CB6FCA"/>
    <w:rsid w:val="00CB724D"/>
    <w:rsid w:val="00CB7340"/>
    <w:rsid w:val="00CB73EA"/>
    <w:rsid w:val="00CB76E3"/>
    <w:rsid w:val="00CB7D4E"/>
    <w:rsid w:val="00CB7F1F"/>
    <w:rsid w:val="00CC002B"/>
    <w:rsid w:val="00CC07E5"/>
    <w:rsid w:val="00CC09F0"/>
    <w:rsid w:val="00CC0C11"/>
    <w:rsid w:val="00CC18EB"/>
    <w:rsid w:val="00CC1F52"/>
    <w:rsid w:val="00CC233F"/>
    <w:rsid w:val="00CC27FD"/>
    <w:rsid w:val="00CC29A4"/>
    <w:rsid w:val="00CC31E8"/>
    <w:rsid w:val="00CC3AB9"/>
    <w:rsid w:val="00CC3C9E"/>
    <w:rsid w:val="00CC3F1C"/>
    <w:rsid w:val="00CC45E0"/>
    <w:rsid w:val="00CC4BBE"/>
    <w:rsid w:val="00CC4BC3"/>
    <w:rsid w:val="00CC4D5D"/>
    <w:rsid w:val="00CC4F5A"/>
    <w:rsid w:val="00CC50C7"/>
    <w:rsid w:val="00CC55AC"/>
    <w:rsid w:val="00CC5859"/>
    <w:rsid w:val="00CC649E"/>
    <w:rsid w:val="00CC66CB"/>
    <w:rsid w:val="00CC6D1C"/>
    <w:rsid w:val="00CC71DD"/>
    <w:rsid w:val="00CC71F3"/>
    <w:rsid w:val="00CC72C0"/>
    <w:rsid w:val="00CC757D"/>
    <w:rsid w:val="00CC7C74"/>
    <w:rsid w:val="00CD00DB"/>
    <w:rsid w:val="00CD0119"/>
    <w:rsid w:val="00CD02C5"/>
    <w:rsid w:val="00CD07FD"/>
    <w:rsid w:val="00CD0866"/>
    <w:rsid w:val="00CD0B09"/>
    <w:rsid w:val="00CD1169"/>
    <w:rsid w:val="00CD15F1"/>
    <w:rsid w:val="00CD16C7"/>
    <w:rsid w:val="00CD1788"/>
    <w:rsid w:val="00CD1A40"/>
    <w:rsid w:val="00CD1AA8"/>
    <w:rsid w:val="00CD1B33"/>
    <w:rsid w:val="00CD24A8"/>
    <w:rsid w:val="00CD25F3"/>
    <w:rsid w:val="00CD2796"/>
    <w:rsid w:val="00CD27FF"/>
    <w:rsid w:val="00CD2875"/>
    <w:rsid w:val="00CD2C93"/>
    <w:rsid w:val="00CD2DF3"/>
    <w:rsid w:val="00CD2E7E"/>
    <w:rsid w:val="00CD305C"/>
    <w:rsid w:val="00CD3A6D"/>
    <w:rsid w:val="00CD3DB2"/>
    <w:rsid w:val="00CD3E5A"/>
    <w:rsid w:val="00CD3E63"/>
    <w:rsid w:val="00CD40A3"/>
    <w:rsid w:val="00CD457E"/>
    <w:rsid w:val="00CD461B"/>
    <w:rsid w:val="00CD4CD3"/>
    <w:rsid w:val="00CD5608"/>
    <w:rsid w:val="00CD589F"/>
    <w:rsid w:val="00CD60C9"/>
    <w:rsid w:val="00CD6345"/>
    <w:rsid w:val="00CD6835"/>
    <w:rsid w:val="00CD6BBB"/>
    <w:rsid w:val="00CD7482"/>
    <w:rsid w:val="00CD74BE"/>
    <w:rsid w:val="00CD75C1"/>
    <w:rsid w:val="00CD7D25"/>
    <w:rsid w:val="00CE05BD"/>
    <w:rsid w:val="00CE07C1"/>
    <w:rsid w:val="00CE0D7B"/>
    <w:rsid w:val="00CE1567"/>
    <w:rsid w:val="00CE1859"/>
    <w:rsid w:val="00CE186F"/>
    <w:rsid w:val="00CE20E3"/>
    <w:rsid w:val="00CE273A"/>
    <w:rsid w:val="00CE321C"/>
    <w:rsid w:val="00CE32E8"/>
    <w:rsid w:val="00CE353C"/>
    <w:rsid w:val="00CE3700"/>
    <w:rsid w:val="00CE3B69"/>
    <w:rsid w:val="00CE3D1A"/>
    <w:rsid w:val="00CE4559"/>
    <w:rsid w:val="00CE4B49"/>
    <w:rsid w:val="00CE5118"/>
    <w:rsid w:val="00CE5487"/>
    <w:rsid w:val="00CE59B5"/>
    <w:rsid w:val="00CE59DB"/>
    <w:rsid w:val="00CE5D3A"/>
    <w:rsid w:val="00CE67D8"/>
    <w:rsid w:val="00CE68EA"/>
    <w:rsid w:val="00CE7381"/>
    <w:rsid w:val="00CE7447"/>
    <w:rsid w:val="00CE74CE"/>
    <w:rsid w:val="00CE7510"/>
    <w:rsid w:val="00CF07CB"/>
    <w:rsid w:val="00CF0829"/>
    <w:rsid w:val="00CF0E74"/>
    <w:rsid w:val="00CF1833"/>
    <w:rsid w:val="00CF1AEA"/>
    <w:rsid w:val="00CF1E3B"/>
    <w:rsid w:val="00CF2091"/>
    <w:rsid w:val="00CF21F6"/>
    <w:rsid w:val="00CF2278"/>
    <w:rsid w:val="00CF267C"/>
    <w:rsid w:val="00CF2C62"/>
    <w:rsid w:val="00CF2F66"/>
    <w:rsid w:val="00CF337B"/>
    <w:rsid w:val="00CF36DE"/>
    <w:rsid w:val="00CF3FE7"/>
    <w:rsid w:val="00CF40BE"/>
    <w:rsid w:val="00CF4416"/>
    <w:rsid w:val="00CF4740"/>
    <w:rsid w:val="00CF4A57"/>
    <w:rsid w:val="00CF5221"/>
    <w:rsid w:val="00CF530E"/>
    <w:rsid w:val="00CF5762"/>
    <w:rsid w:val="00CF65B4"/>
    <w:rsid w:val="00CF6806"/>
    <w:rsid w:val="00CF69B0"/>
    <w:rsid w:val="00CF6C05"/>
    <w:rsid w:val="00CF709F"/>
    <w:rsid w:val="00CF7485"/>
    <w:rsid w:val="00CF7E56"/>
    <w:rsid w:val="00CF7E87"/>
    <w:rsid w:val="00D0080E"/>
    <w:rsid w:val="00D0115E"/>
    <w:rsid w:val="00D01744"/>
    <w:rsid w:val="00D01C03"/>
    <w:rsid w:val="00D01C43"/>
    <w:rsid w:val="00D020B5"/>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332"/>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2C29"/>
    <w:rsid w:val="00D131BF"/>
    <w:rsid w:val="00D13A90"/>
    <w:rsid w:val="00D1404F"/>
    <w:rsid w:val="00D140E6"/>
    <w:rsid w:val="00D147E0"/>
    <w:rsid w:val="00D149C9"/>
    <w:rsid w:val="00D14C7E"/>
    <w:rsid w:val="00D1505E"/>
    <w:rsid w:val="00D1529E"/>
    <w:rsid w:val="00D158E6"/>
    <w:rsid w:val="00D158EF"/>
    <w:rsid w:val="00D15BA0"/>
    <w:rsid w:val="00D15C14"/>
    <w:rsid w:val="00D15E74"/>
    <w:rsid w:val="00D15FAA"/>
    <w:rsid w:val="00D16A14"/>
    <w:rsid w:val="00D16ECB"/>
    <w:rsid w:val="00D16EEE"/>
    <w:rsid w:val="00D17167"/>
    <w:rsid w:val="00D17BA5"/>
    <w:rsid w:val="00D2058D"/>
    <w:rsid w:val="00D2117E"/>
    <w:rsid w:val="00D2143A"/>
    <w:rsid w:val="00D2176E"/>
    <w:rsid w:val="00D2182A"/>
    <w:rsid w:val="00D218BC"/>
    <w:rsid w:val="00D2193D"/>
    <w:rsid w:val="00D21D28"/>
    <w:rsid w:val="00D21F25"/>
    <w:rsid w:val="00D22105"/>
    <w:rsid w:val="00D2211C"/>
    <w:rsid w:val="00D22564"/>
    <w:rsid w:val="00D22B55"/>
    <w:rsid w:val="00D22BDD"/>
    <w:rsid w:val="00D22C81"/>
    <w:rsid w:val="00D23055"/>
    <w:rsid w:val="00D230AD"/>
    <w:rsid w:val="00D2320E"/>
    <w:rsid w:val="00D2327A"/>
    <w:rsid w:val="00D23506"/>
    <w:rsid w:val="00D251AB"/>
    <w:rsid w:val="00D25240"/>
    <w:rsid w:val="00D25AC6"/>
    <w:rsid w:val="00D25BF1"/>
    <w:rsid w:val="00D261D3"/>
    <w:rsid w:val="00D2693B"/>
    <w:rsid w:val="00D27086"/>
    <w:rsid w:val="00D27D4F"/>
    <w:rsid w:val="00D305BE"/>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0DD8"/>
    <w:rsid w:val="00D41188"/>
    <w:rsid w:val="00D41576"/>
    <w:rsid w:val="00D417D3"/>
    <w:rsid w:val="00D418D5"/>
    <w:rsid w:val="00D41DB1"/>
    <w:rsid w:val="00D4276D"/>
    <w:rsid w:val="00D42798"/>
    <w:rsid w:val="00D42970"/>
    <w:rsid w:val="00D42A21"/>
    <w:rsid w:val="00D43047"/>
    <w:rsid w:val="00D43468"/>
    <w:rsid w:val="00D43AED"/>
    <w:rsid w:val="00D43F3E"/>
    <w:rsid w:val="00D44261"/>
    <w:rsid w:val="00D44916"/>
    <w:rsid w:val="00D458BD"/>
    <w:rsid w:val="00D45AE4"/>
    <w:rsid w:val="00D45CA4"/>
    <w:rsid w:val="00D45EA7"/>
    <w:rsid w:val="00D45F22"/>
    <w:rsid w:val="00D47178"/>
    <w:rsid w:val="00D4752E"/>
    <w:rsid w:val="00D47842"/>
    <w:rsid w:val="00D47BEF"/>
    <w:rsid w:val="00D47C0D"/>
    <w:rsid w:val="00D47E67"/>
    <w:rsid w:val="00D50826"/>
    <w:rsid w:val="00D51675"/>
    <w:rsid w:val="00D51F73"/>
    <w:rsid w:val="00D52181"/>
    <w:rsid w:val="00D52827"/>
    <w:rsid w:val="00D529BE"/>
    <w:rsid w:val="00D52CF6"/>
    <w:rsid w:val="00D53D3E"/>
    <w:rsid w:val="00D547E0"/>
    <w:rsid w:val="00D54992"/>
    <w:rsid w:val="00D55291"/>
    <w:rsid w:val="00D55C48"/>
    <w:rsid w:val="00D55E47"/>
    <w:rsid w:val="00D56180"/>
    <w:rsid w:val="00D56392"/>
    <w:rsid w:val="00D56997"/>
    <w:rsid w:val="00D569A3"/>
    <w:rsid w:val="00D56BF7"/>
    <w:rsid w:val="00D570E6"/>
    <w:rsid w:val="00D5730F"/>
    <w:rsid w:val="00D5774F"/>
    <w:rsid w:val="00D60809"/>
    <w:rsid w:val="00D60D7F"/>
    <w:rsid w:val="00D61066"/>
    <w:rsid w:val="00D61458"/>
    <w:rsid w:val="00D61C9C"/>
    <w:rsid w:val="00D61E7B"/>
    <w:rsid w:val="00D62111"/>
    <w:rsid w:val="00D62229"/>
    <w:rsid w:val="00D625B8"/>
    <w:rsid w:val="00D626F8"/>
    <w:rsid w:val="00D636C2"/>
    <w:rsid w:val="00D636DC"/>
    <w:rsid w:val="00D63CC7"/>
    <w:rsid w:val="00D63F4C"/>
    <w:rsid w:val="00D64613"/>
    <w:rsid w:val="00D64702"/>
    <w:rsid w:val="00D649DC"/>
    <w:rsid w:val="00D65A6A"/>
    <w:rsid w:val="00D65D66"/>
    <w:rsid w:val="00D65ED5"/>
    <w:rsid w:val="00D65EDA"/>
    <w:rsid w:val="00D66BFD"/>
    <w:rsid w:val="00D66C91"/>
    <w:rsid w:val="00D66D46"/>
    <w:rsid w:val="00D66D70"/>
    <w:rsid w:val="00D674EE"/>
    <w:rsid w:val="00D67535"/>
    <w:rsid w:val="00D67BC9"/>
    <w:rsid w:val="00D67DBC"/>
    <w:rsid w:val="00D704D9"/>
    <w:rsid w:val="00D70612"/>
    <w:rsid w:val="00D70934"/>
    <w:rsid w:val="00D70BD2"/>
    <w:rsid w:val="00D713F2"/>
    <w:rsid w:val="00D71DC6"/>
    <w:rsid w:val="00D721A0"/>
    <w:rsid w:val="00D721B1"/>
    <w:rsid w:val="00D72705"/>
    <w:rsid w:val="00D738BF"/>
    <w:rsid w:val="00D73B93"/>
    <w:rsid w:val="00D73C95"/>
    <w:rsid w:val="00D7400F"/>
    <w:rsid w:val="00D745C1"/>
    <w:rsid w:val="00D74784"/>
    <w:rsid w:val="00D74C0D"/>
    <w:rsid w:val="00D75053"/>
    <w:rsid w:val="00D756F6"/>
    <w:rsid w:val="00D75731"/>
    <w:rsid w:val="00D75B45"/>
    <w:rsid w:val="00D75B5C"/>
    <w:rsid w:val="00D75F8C"/>
    <w:rsid w:val="00D76050"/>
    <w:rsid w:val="00D76210"/>
    <w:rsid w:val="00D76309"/>
    <w:rsid w:val="00D76423"/>
    <w:rsid w:val="00D767BF"/>
    <w:rsid w:val="00D77278"/>
    <w:rsid w:val="00D775B5"/>
    <w:rsid w:val="00D7782E"/>
    <w:rsid w:val="00D77961"/>
    <w:rsid w:val="00D77A47"/>
    <w:rsid w:val="00D77B20"/>
    <w:rsid w:val="00D77B3B"/>
    <w:rsid w:val="00D8007C"/>
    <w:rsid w:val="00D8079F"/>
    <w:rsid w:val="00D8103B"/>
    <w:rsid w:val="00D8111B"/>
    <w:rsid w:val="00D81242"/>
    <w:rsid w:val="00D812D2"/>
    <w:rsid w:val="00D81A8E"/>
    <w:rsid w:val="00D822E5"/>
    <w:rsid w:val="00D828E6"/>
    <w:rsid w:val="00D82C80"/>
    <w:rsid w:val="00D82D02"/>
    <w:rsid w:val="00D82D0F"/>
    <w:rsid w:val="00D83250"/>
    <w:rsid w:val="00D8336C"/>
    <w:rsid w:val="00D83A5A"/>
    <w:rsid w:val="00D84157"/>
    <w:rsid w:val="00D84AB8"/>
    <w:rsid w:val="00D84BD7"/>
    <w:rsid w:val="00D84DCA"/>
    <w:rsid w:val="00D85114"/>
    <w:rsid w:val="00D857BC"/>
    <w:rsid w:val="00D85CC6"/>
    <w:rsid w:val="00D866CC"/>
    <w:rsid w:val="00D86A92"/>
    <w:rsid w:val="00D871B6"/>
    <w:rsid w:val="00D875E1"/>
    <w:rsid w:val="00D90052"/>
    <w:rsid w:val="00D90275"/>
    <w:rsid w:val="00D902F5"/>
    <w:rsid w:val="00D9075D"/>
    <w:rsid w:val="00D90959"/>
    <w:rsid w:val="00D91410"/>
    <w:rsid w:val="00D91438"/>
    <w:rsid w:val="00D91594"/>
    <w:rsid w:val="00D91ABE"/>
    <w:rsid w:val="00D91DFB"/>
    <w:rsid w:val="00D921DA"/>
    <w:rsid w:val="00D929A2"/>
    <w:rsid w:val="00D92A4A"/>
    <w:rsid w:val="00D92C2F"/>
    <w:rsid w:val="00D92DE4"/>
    <w:rsid w:val="00D92F7F"/>
    <w:rsid w:val="00D930AC"/>
    <w:rsid w:val="00D9459D"/>
    <w:rsid w:val="00D94730"/>
    <w:rsid w:val="00D94858"/>
    <w:rsid w:val="00D9487D"/>
    <w:rsid w:val="00D94972"/>
    <w:rsid w:val="00D9535B"/>
    <w:rsid w:val="00D954A1"/>
    <w:rsid w:val="00D95519"/>
    <w:rsid w:val="00D95744"/>
    <w:rsid w:val="00D958FC"/>
    <w:rsid w:val="00D959AE"/>
    <w:rsid w:val="00D95DC2"/>
    <w:rsid w:val="00D96678"/>
    <w:rsid w:val="00D9673A"/>
    <w:rsid w:val="00D96816"/>
    <w:rsid w:val="00D96A3F"/>
    <w:rsid w:val="00D96C73"/>
    <w:rsid w:val="00D96D46"/>
    <w:rsid w:val="00D97A3A"/>
    <w:rsid w:val="00D97C27"/>
    <w:rsid w:val="00DA032C"/>
    <w:rsid w:val="00DA0526"/>
    <w:rsid w:val="00DA0639"/>
    <w:rsid w:val="00DA0B8C"/>
    <w:rsid w:val="00DA0CF7"/>
    <w:rsid w:val="00DA0E96"/>
    <w:rsid w:val="00DA1203"/>
    <w:rsid w:val="00DA14A0"/>
    <w:rsid w:val="00DA15AC"/>
    <w:rsid w:val="00DA18DA"/>
    <w:rsid w:val="00DA1F0C"/>
    <w:rsid w:val="00DA24E9"/>
    <w:rsid w:val="00DA25E6"/>
    <w:rsid w:val="00DA2935"/>
    <w:rsid w:val="00DA2B06"/>
    <w:rsid w:val="00DA2B20"/>
    <w:rsid w:val="00DA2D97"/>
    <w:rsid w:val="00DA3565"/>
    <w:rsid w:val="00DA359C"/>
    <w:rsid w:val="00DA36A9"/>
    <w:rsid w:val="00DA3A5B"/>
    <w:rsid w:val="00DA3D0B"/>
    <w:rsid w:val="00DA3F51"/>
    <w:rsid w:val="00DA41AA"/>
    <w:rsid w:val="00DA45A0"/>
    <w:rsid w:val="00DA45DB"/>
    <w:rsid w:val="00DA48D9"/>
    <w:rsid w:val="00DA49F8"/>
    <w:rsid w:val="00DA4AAE"/>
    <w:rsid w:val="00DA5572"/>
    <w:rsid w:val="00DA5BFE"/>
    <w:rsid w:val="00DA5D5D"/>
    <w:rsid w:val="00DA6A15"/>
    <w:rsid w:val="00DA6B3A"/>
    <w:rsid w:val="00DA6CC2"/>
    <w:rsid w:val="00DA7029"/>
    <w:rsid w:val="00DA70B9"/>
    <w:rsid w:val="00DA77A0"/>
    <w:rsid w:val="00DB09A2"/>
    <w:rsid w:val="00DB103D"/>
    <w:rsid w:val="00DB1420"/>
    <w:rsid w:val="00DB1448"/>
    <w:rsid w:val="00DB1907"/>
    <w:rsid w:val="00DB1998"/>
    <w:rsid w:val="00DB1FC4"/>
    <w:rsid w:val="00DB20F7"/>
    <w:rsid w:val="00DB21F0"/>
    <w:rsid w:val="00DB25DB"/>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6EB1"/>
    <w:rsid w:val="00DB75A3"/>
    <w:rsid w:val="00DC02F5"/>
    <w:rsid w:val="00DC0574"/>
    <w:rsid w:val="00DC0C65"/>
    <w:rsid w:val="00DC10E5"/>
    <w:rsid w:val="00DC16BF"/>
    <w:rsid w:val="00DC16E1"/>
    <w:rsid w:val="00DC16FC"/>
    <w:rsid w:val="00DC1881"/>
    <w:rsid w:val="00DC19CB"/>
    <w:rsid w:val="00DC1ED7"/>
    <w:rsid w:val="00DC209D"/>
    <w:rsid w:val="00DC294E"/>
    <w:rsid w:val="00DC37B9"/>
    <w:rsid w:val="00DC3954"/>
    <w:rsid w:val="00DC3A6F"/>
    <w:rsid w:val="00DC3D1C"/>
    <w:rsid w:val="00DC43E1"/>
    <w:rsid w:val="00DC50E9"/>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AB4"/>
    <w:rsid w:val="00DD0B35"/>
    <w:rsid w:val="00DD0C4D"/>
    <w:rsid w:val="00DD0F9F"/>
    <w:rsid w:val="00DD11A7"/>
    <w:rsid w:val="00DD1298"/>
    <w:rsid w:val="00DD2300"/>
    <w:rsid w:val="00DD2309"/>
    <w:rsid w:val="00DD28B3"/>
    <w:rsid w:val="00DD2DE3"/>
    <w:rsid w:val="00DD2DE8"/>
    <w:rsid w:val="00DD316F"/>
    <w:rsid w:val="00DD357C"/>
    <w:rsid w:val="00DD370C"/>
    <w:rsid w:val="00DD37CA"/>
    <w:rsid w:val="00DD3D55"/>
    <w:rsid w:val="00DD3DF7"/>
    <w:rsid w:val="00DD3E58"/>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BDD"/>
    <w:rsid w:val="00DE2C45"/>
    <w:rsid w:val="00DE2D49"/>
    <w:rsid w:val="00DE2ED5"/>
    <w:rsid w:val="00DE2F4E"/>
    <w:rsid w:val="00DE3E66"/>
    <w:rsid w:val="00DE3F75"/>
    <w:rsid w:val="00DE41FC"/>
    <w:rsid w:val="00DE45F5"/>
    <w:rsid w:val="00DE4AAD"/>
    <w:rsid w:val="00DE4C0C"/>
    <w:rsid w:val="00DE4C85"/>
    <w:rsid w:val="00DE4D46"/>
    <w:rsid w:val="00DE4FC8"/>
    <w:rsid w:val="00DE53B5"/>
    <w:rsid w:val="00DE5A50"/>
    <w:rsid w:val="00DE5AFF"/>
    <w:rsid w:val="00DE60C5"/>
    <w:rsid w:val="00DE7323"/>
    <w:rsid w:val="00DE75F0"/>
    <w:rsid w:val="00DE77CB"/>
    <w:rsid w:val="00DE7EBA"/>
    <w:rsid w:val="00DE7EF8"/>
    <w:rsid w:val="00DF04BD"/>
    <w:rsid w:val="00DF050A"/>
    <w:rsid w:val="00DF068D"/>
    <w:rsid w:val="00DF0D3A"/>
    <w:rsid w:val="00DF140A"/>
    <w:rsid w:val="00DF1A9A"/>
    <w:rsid w:val="00DF1C2D"/>
    <w:rsid w:val="00DF1F8A"/>
    <w:rsid w:val="00DF2209"/>
    <w:rsid w:val="00DF248E"/>
    <w:rsid w:val="00DF2715"/>
    <w:rsid w:val="00DF3577"/>
    <w:rsid w:val="00DF4063"/>
    <w:rsid w:val="00DF58A3"/>
    <w:rsid w:val="00DF596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9D9"/>
    <w:rsid w:val="00E03D3F"/>
    <w:rsid w:val="00E03DED"/>
    <w:rsid w:val="00E03F32"/>
    <w:rsid w:val="00E0437C"/>
    <w:rsid w:val="00E0452C"/>
    <w:rsid w:val="00E04D61"/>
    <w:rsid w:val="00E0504C"/>
    <w:rsid w:val="00E05074"/>
    <w:rsid w:val="00E052DA"/>
    <w:rsid w:val="00E05489"/>
    <w:rsid w:val="00E05741"/>
    <w:rsid w:val="00E05F7F"/>
    <w:rsid w:val="00E06549"/>
    <w:rsid w:val="00E06930"/>
    <w:rsid w:val="00E06971"/>
    <w:rsid w:val="00E075FA"/>
    <w:rsid w:val="00E07B27"/>
    <w:rsid w:val="00E07CAF"/>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6CE4"/>
    <w:rsid w:val="00E172BE"/>
    <w:rsid w:val="00E17CF7"/>
    <w:rsid w:val="00E205D6"/>
    <w:rsid w:val="00E20829"/>
    <w:rsid w:val="00E209AB"/>
    <w:rsid w:val="00E216EC"/>
    <w:rsid w:val="00E2189A"/>
    <w:rsid w:val="00E21A60"/>
    <w:rsid w:val="00E224CE"/>
    <w:rsid w:val="00E22B5A"/>
    <w:rsid w:val="00E22B68"/>
    <w:rsid w:val="00E231C9"/>
    <w:rsid w:val="00E237CA"/>
    <w:rsid w:val="00E23EBF"/>
    <w:rsid w:val="00E23FA1"/>
    <w:rsid w:val="00E23FD5"/>
    <w:rsid w:val="00E24669"/>
    <w:rsid w:val="00E24A70"/>
    <w:rsid w:val="00E24C0D"/>
    <w:rsid w:val="00E24C48"/>
    <w:rsid w:val="00E24EE4"/>
    <w:rsid w:val="00E2586C"/>
    <w:rsid w:val="00E25981"/>
    <w:rsid w:val="00E26056"/>
    <w:rsid w:val="00E26141"/>
    <w:rsid w:val="00E266F5"/>
    <w:rsid w:val="00E2673E"/>
    <w:rsid w:val="00E270D3"/>
    <w:rsid w:val="00E27FC7"/>
    <w:rsid w:val="00E3050B"/>
    <w:rsid w:val="00E30700"/>
    <w:rsid w:val="00E31115"/>
    <w:rsid w:val="00E31360"/>
    <w:rsid w:val="00E31D28"/>
    <w:rsid w:val="00E32425"/>
    <w:rsid w:val="00E32443"/>
    <w:rsid w:val="00E3252C"/>
    <w:rsid w:val="00E325FF"/>
    <w:rsid w:val="00E32A93"/>
    <w:rsid w:val="00E32CB8"/>
    <w:rsid w:val="00E32F67"/>
    <w:rsid w:val="00E33B78"/>
    <w:rsid w:val="00E3440F"/>
    <w:rsid w:val="00E34F3A"/>
    <w:rsid w:val="00E356B3"/>
    <w:rsid w:val="00E35F99"/>
    <w:rsid w:val="00E35F9A"/>
    <w:rsid w:val="00E3637F"/>
    <w:rsid w:val="00E364B6"/>
    <w:rsid w:val="00E36723"/>
    <w:rsid w:val="00E36BC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B77"/>
    <w:rsid w:val="00E42D55"/>
    <w:rsid w:val="00E42FFE"/>
    <w:rsid w:val="00E4316E"/>
    <w:rsid w:val="00E435AB"/>
    <w:rsid w:val="00E44275"/>
    <w:rsid w:val="00E445B6"/>
    <w:rsid w:val="00E44705"/>
    <w:rsid w:val="00E44777"/>
    <w:rsid w:val="00E44B88"/>
    <w:rsid w:val="00E44F67"/>
    <w:rsid w:val="00E4535F"/>
    <w:rsid w:val="00E455E3"/>
    <w:rsid w:val="00E45F9D"/>
    <w:rsid w:val="00E466BC"/>
    <w:rsid w:val="00E4686A"/>
    <w:rsid w:val="00E46F02"/>
    <w:rsid w:val="00E4791C"/>
    <w:rsid w:val="00E479FD"/>
    <w:rsid w:val="00E47A76"/>
    <w:rsid w:val="00E504D6"/>
    <w:rsid w:val="00E50B6F"/>
    <w:rsid w:val="00E50EBE"/>
    <w:rsid w:val="00E50F69"/>
    <w:rsid w:val="00E50FC6"/>
    <w:rsid w:val="00E510AC"/>
    <w:rsid w:val="00E52372"/>
    <w:rsid w:val="00E5272D"/>
    <w:rsid w:val="00E52786"/>
    <w:rsid w:val="00E52F05"/>
    <w:rsid w:val="00E53844"/>
    <w:rsid w:val="00E53EF7"/>
    <w:rsid w:val="00E540CA"/>
    <w:rsid w:val="00E54C83"/>
    <w:rsid w:val="00E55460"/>
    <w:rsid w:val="00E55851"/>
    <w:rsid w:val="00E558BA"/>
    <w:rsid w:val="00E55B28"/>
    <w:rsid w:val="00E56D4A"/>
    <w:rsid w:val="00E57119"/>
    <w:rsid w:val="00E5719E"/>
    <w:rsid w:val="00E57D7B"/>
    <w:rsid w:val="00E57F4B"/>
    <w:rsid w:val="00E602E5"/>
    <w:rsid w:val="00E602F8"/>
    <w:rsid w:val="00E6085B"/>
    <w:rsid w:val="00E60FBA"/>
    <w:rsid w:val="00E60FBF"/>
    <w:rsid w:val="00E60FC9"/>
    <w:rsid w:val="00E611AE"/>
    <w:rsid w:val="00E616F9"/>
    <w:rsid w:val="00E61852"/>
    <w:rsid w:val="00E61A0C"/>
    <w:rsid w:val="00E61D22"/>
    <w:rsid w:val="00E61D96"/>
    <w:rsid w:val="00E61E4B"/>
    <w:rsid w:val="00E61E57"/>
    <w:rsid w:val="00E625B6"/>
    <w:rsid w:val="00E62F6E"/>
    <w:rsid w:val="00E630F3"/>
    <w:rsid w:val="00E63DA2"/>
    <w:rsid w:val="00E641E8"/>
    <w:rsid w:val="00E642AF"/>
    <w:rsid w:val="00E644C6"/>
    <w:rsid w:val="00E64555"/>
    <w:rsid w:val="00E64595"/>
    <w:rsid w:val="00E646BB"/>
    <w:rsid w:val="00E64B83"/>
    <w:rsid w:val="00E64D24"/>
    <w:rsid w:val="00E64FAF"/>
    <w:rsid w:val="00E6532C"/>
    <w:rsid w:val="00E653A6"/>
    <w:rsid w:val="00E6549C"/>
    <w:rsid w:val="00E654B9"/>
    <w:rsid w:val="00E6589D"/>
    <w:rsid w:val="00E65E8C"/>
    <w:rsid w:val="00E665E7"/>
    <w:rsid w:val="00E6661C"/>
    <w:rsid w:val="00E66795"/>
    <w:rsid w:val="00E66C96"/>
    <w:rsid w:val="00E67D37"/>
    <w:rsid w:val="00E70130"/>
    <w:rsid w:val="00E706DE"/>
    <w:rsid w:val="00E70875"/>
    <w:rsid w:val="00E71063"/>
    <w:rsid w:val="00E715FC"/>
    <w:rsid w:val="00E71A45"/>
    <w:rsid w:val="00E71C21"/>
    <w:rsid w:val="00E72F23"/>
    <w:rsid w:val="00E72F38"/>
    <w:rsid w:val="00E730FC"/>
    <w:rsid w:val="00E73481"/>
    <w:rsid w:val="00E7385A"/>
    <w:rsid w:val="00E7391F"/>
    <w:rsid w:val="00E73CE6"/>
    <w:rsid w:val="00E74780"/>
    <w:rsid w:val="00E74956"/>
    <w:rsid w:val="00E752F7"/>
    <w:rsid w:val="00E75848"/>
    <w:rsid w:val="00E759D4"/>
    <w:rsid w:val="00E75FF5"/>
    <w:rsid w:val="00E76A3C"/>
    <w:rsid w:val="00E76F9B"/>
    <w:rsid w:val="00E77031"/>
    <w:rsid w:val="00E771FC"/>
    <w:rsid w:val="00E773E5"/>
    <w:rsid w:val="00E77BDD"/>
    <w:rsid w:val="00E80112"/>
    <w:rsid w:val="00E806D3"/>
    <w:rsid w:val="00E80FD4"/>
    <w:rsid w:val="00E8104D"/>
    <w:rsid w:val="00E81C34"/>
    <w:rsid w:val="00E81D83"/>
    <w:rsid w:val="00E821BB"/>
    <w:rsid w:val="00E822E9"/>
    <w:rsid w:val="00E826FE"/>
    <w:rsid w:val="00E8275E"/>
    <w:rsid w:val="00E827AF"/>
    <w:rsid w:val="00E82CA0"/>
    <w:rsid w:val="00E82DE9"/>
    <w:rsid w:val="00E83253"/>
    <w:rsid w:val="00E83714"/>
    <w:rsid w:val="00E83831"/>
    <w:rsid w:val="00E83C91"/>
    <w:rsid w:val="00E83D91"/>
    <w:rsid w:val="00E844AB"/>
    <w:rsid w:val="00E84C97"/>
    <w:rsid w:val="00E84C98"/>
    <w:rsid w:val="00E85005"/>
    <w:rsid w:val="00E85296"/>
    <w:rsid w:val="00E8533B"/>
    <w:rsid w:val="00E85BD0"/>
    <w:rsid w:val="00E85E4E"/>
    <w:rsid w:val="00E86327"/>
    <w:rsid w:val="00E86DF0"/>
    <w:rsid w:val="00E87BD2"/>
    <w:rsid w:val="00E87CDC"/>
    <w:rsid w:val="00E90A2A"/>
    <w:rsid w:val="00E90B33"/>
    <w:rsid w:val="00E90D2E"/>
    <w:rsid w:val="00E910E4"/>
    <w:rsid w:val="00E911E0"/>
    <w:rsid w:val="00E92115"/>
    <w:rsid w:val="00E921F9"/>
    <w:rsid w:val="00E92938"/>
    <w:rsid w:val="00E931A3"/>
    <w:rsid w:val="00E93407"/>
    <w:rsid w:val="00E93572"/>
    <w:rsid w:val="00E940A8"/>
    <w:rsid w:val="00E94307"/>
    <w:rsid w:val="00E947E8"/>
    <w:rsid w:val="00E94B0F"/>
    <w:rsid w:val="00E94EF6"/>
    <w:rsid w:val="00E9503F"/>
    <w:rsid w:val="00E956F3"/>
    <w:rsid w:val="00E95AA7"/>
    <w:rsid w:val="00E96375"/>
    <w:rsid w:val="00E967C0"/>
    <w:rsid w:val="00E96E68"/>
    <w:rsid w:val="00E97013"/>
    <w:rsid w:val="00E97EA1"/>
    <w:rsid w:val="00EA0BBE"/>
    <w:rsid w:val="00EA18B9"/>
    <w:rsid w:val="00EA193E"/>
    <w:rsid w:val="00EA1D70"/>
    <w:rsid w:val="00EA1FBC"/>
    <w:rsid w:val="00EA20A1"/>
    <w:rsid w:val="00EA212B"/>
    <w:rsid w:val="00EA24B5"/>
    <w:rsid w:val="00EA2522"/>
    <w:rsid w:val="00EA2AAA"/>
    <w:rsid w:val="00EA2D41"/>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2F9"/>
    <w:rsid w:val="00EB0F0F"/>
    <w:rsid w:val="00EB12A5"/>
    <w:rsid w:val="00EB2143"/>
    <w:rsid w:val="00EB24D8"/>
    <w:rsid w:val="00EB277B"/>
    <w:rsid w:val="00EB2F20"/>
    <w:rsid w:val="00EB2F35"/>
    <w:rsid w:val="00EB31DB"/>
    <w:rsid w:val="00EB3422"/>
    <w:rsid w:val="00EB3A31"/>
    <w:rsid w:val="00EB4EAF"/>
    <w:rsid w:val="00EB5056"/>
    <w:rsid w:val="00EB548E"/>
    <w:rsid w:val="00EB584B"/>
    <w:rsid w:val="00EB5C41"/>
    <w:rsid w:val="00EB5F5A"/>
    <w:rsid w:val="00EB60B2"/>
    <w:rsid w:val="00EB647F"/>
    <w:rsid w:val="00EB656C"/>
    <w:rsid w:val="00EB657E"/>
    <w:rsid w:val="00EB695E"/>
    <w:rsid w:val="00EB69D1"/>
    <w:rsid w:val="00EB69D4"/>
    <w:rsid w:val="00EB6FE9"/>
    <w:rsid w:val="00EB72FF"/>
    <w:rsid w:val="00EB756F"/>
    <w:rsid w:val="00EB79C8"/>
    <w:rsid w:val="00EB7E3F"/>
    <w:rsid w:val="00EB7E78"/>
    <w:rsid w:val="00EC013A"/>
    <w:rsid w:val="00EC0301"/>
    <w:rsid w:val="00EC08B5"/>
    <w:rsid w:val="00EC09C6"/>
    <w:rsid w:val="00EC0EA5"/>
    <w:rsid w:val="00EC1056"/>
    <w:rsid w:val="00EC1470"/>
    <w:rsid w:val="00EC164F"/>
    <w:rsid w:val="00EC222E"/>
    <w:rsid w:val="00EC2716"/>
    <w:rsid w:val="00EC2DBB"/>
    <w:rsid w:val="00EC343A"/>
    <w:rsid w:val="00EC3517"/>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83"/>
    <w:rsid w:val="00ED3BDA"/>
    <w:rsid w:val="00ED56F9"/>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1E6"/>
    <w:rsid w:val="00EE0786"/>
    <w:rsid w:val="00EE1B0E"/>
    <w:rsid w:val="00EE22FB"/>
    <w:rsid w:val="00EE2407"/>
    <w:rsid w:val="00EE26AE"/>
    <w:rsid w:val="00EE29C8"/>
    <w:rsid w:val="00EE2A54"/>
    <w:rsid w:val="00EE2FC2"/>
    <w:rsid w:val="00EE310D"/>
    <w:rsid w:val="00EE3AAF"/>
    <w:rsid w:val="00EE3B6B"/>
    <w:rsid w:val="00EE3B88"/>
    <w:rsid w:val="00EE4550"/>
    <w:rsid w:val="00EE4635"/>
    <w:rsid w:val="00EE4B75"/>
    <w:rsid w:val="00EE4D34"/>
    <w:rsid w:val="00EE4DBD"/>
    <w:rsid w:val="00EE649F"/>
    <w:rsid w:val="00EE6AC6"/>
    <w:rsid w:val="00EE6E26"/>
    <w:rsid w:val="00EE784F"/>
    <w:rsid w:val="00EE7A1D"/>
    <w:rsid w:val="00EE7DBD"/>
    <w:rsid w:val="00EF0500"/>
    <w:rsid w:val="00EF0808"/>
    <w:rsid w:val="00EF0A68"/>
    <w:rsid w:val="00EF1002"/>
    <w:rsid w:val="00EF143F"/>
    <w:rsid w:val="00EF1710"/>
    <w:rsid w:val="00EF1D3B"/>
    <w:rsid w:val="00EF23D8"/>
    <w:rsid w:val="00EF2A5A"/>
    <w:rsid w:val="00EF2A87"/>
    <w:rsid w:val="00EF3A74"/>
    <w:rsid w:val="00EF3AE9"/>
    <w:rsid w:val="00EF3EA5"/>
    <w:rsid w:val="00EF49FB"/>
    <w:rsid w:val="00EF55D6"/>
    <w:rsid w:val="00EF5788"/>
    <w:rsid w:val="00EF644D"/>
    <w:rsid w:val="00EF64D4"/>
    <w:rsid w:val="00EF6BAD"/>
    <w:rsid w:val="00EF6D29"/>
    <w:rsid w:val="00EF6E79"/>
    <w:rsid w:val="00EF7138"/>
    <w:rsid w:val="00EF7E0B"/>
    <w:rsid w:val="00F00881"/>
    <w:rsid w:val="00F00917"/>
    <w:rsid w:val="00F00B65"/>
    <w:rsid w:val="00F010BB"/>
    <w:rsid w:val="00F012C1"/>
    <w:rsid w:val="00F0175F"/>
    <w:rsid w:val="00F01A41"/>
    <w:rsid w:val="00F02CB5"/>
    <w:rsid w:val="00F03280"/>
    <w:rsid w:val="00F0362A"/>
    <w:rsid w:val="00F0385C"/>
    <w:rsid w:val="00F03ABE"/>
    <w:rsid w:val="00F03B69"/>
    <w:rsid w:val="00F04345"/>
    <w:rsid w:val="00F047A4"/>
    <w:rsid w:val="00F04DDA"/>
    <w:rsid w:val="00F04F52"/>
    <w:rsid w:val="00F0510F"/>
    <w:rsid w:val="00F0563F"/>
    <w:rsid w:val="00F05973"/>
    <w:rsid w:val="00F064EF"/>
    <w:rsid w:val="00F06558"/>
    <w:rsid w:val="00F06817"/>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91B"/>
    <w:rsid w:val="00F11D9F"/>
    <w:rsid w:val="00F11E31"/>
    <w:rsid w:val="00F12C53"/>
    <w:rsid w:val="00F1360C"/>
    <w:rsid w:val="00F13AA1"/>
    <w:rsid w:val="00F13F2A"/>
    <w:rsid w:val="00F148E4"/>
    <w:rsid w:val="00F14D9E"/>
    <w:rsid w:val="00F15097"/>
    <w:rsid w:val="00F153F8"/>
    <w:rsid w:val="00F15671"/>
    <w:rsid w:val="00F157AE"/>
    <w:rsid w:val="00F161E6"/>
    <w:rsid w:val="00F1643E"/>
    <w:rsid w:val="00F16695"/>
    <w:rsid w:val="00F16CDE"/>
    <w:rsid w:val="00F17159"/>
    <w:rsid w:val="00F1733F"/>
    <w:rsid w:val="00F202E3"/>
    <w:rsid w:val="00F20C6E"/>
    <w:rsid w:val="00F20D6C"/>
    <w:rsid w:val="00F20F03"/>
    <w:rsid w:val="00F2255F"/>
    <w:rsid w:val="00F225CF"/>
    <w:rsid w:val="00F22882"/>
    <w:rsid w:val="00F22985"/>
    <w:rsid w:val="00F22AEF"/>
    <w:rsid w:val="00F22F7A"/>
    <w:rsid w:val="00F2343C"/>
    <w:rsid w:val="00F234DC"/>
    <w:rsid w:val="00F23A0A"/>
    <w:rsid w:val="00F23CFC"/>
    <w:rsid w:val="00F24076"/>
    <w:rsid w:val="00F240CB"/>
    <w:rsid w:val="00F2492F"/>
    <w:rsid w:val="00F24AC0"/>
    <w:rsid w:val="00F24B29"/>
    <w:rsid w:val="00F2500D"/>
    <w:rsid w:val="00F251B2"/>
    <w:rsid w:val="00F2596D"/>
    <w:rsid w:val="00F25A3E"/>
    <w:rsid w:val="00F25CAA"/>
    <w:rsid w:val="00F26148"/>
    <w:rsid w:val="00F26AD6"/>
    <w:rsid w:val="00F26DD8"/>
    <w:rsid w:val="00F2711C"/>
    <w:rsid w:val="00F2720E"/>
    <w:rsid w:val="00F27253"/>
    <w:rsid w:val="00F277E8"/>
    <w:rsid w:val="00F27B04"/>
    <w:rsid w:val="00F27E3D"/>
    <w:rsid w:val="00F27EB2"/>
    <w:rsid w:val="00F301D0"/>
    <w:rsid w:val="00F3069F"/>
    <w:rsid w:val="00F30A02"/>
    <w:rsid w:val="00F30C3F"/>
    <w:rsid w:val="00F30C60"/>
    <w:rsid w:val="00F30F38"/>
    <w:rsid w:val="00F31082"/>
    <w:rsid w:val="00F311D1"/>
    <w:rsid w:val="00F3158A"/>
    <w:rsid w:val="00F318DB"/>
    <w:rsid w:val="00F3199C"/>
    <w:rsid w:val="00F31F7D"/>
    <w:rsid w:val="00F31FB9"/>
    <w:rsid w:val="00F326F6"/>
    <w:rsid w:val="00F32AFF"/>
    <w:rsid w:val="00F33825"/>
    <w:rsid w:val="00F33A5E"/>
    <w:rsid w:val="00F33A8B"/>
    <w:rsid w:val="00F33D3B"/>
    <w:rsid w:val="00F34A96"/>
    <w:rsid w:val="00F34EBF"/>
    <w:rsid w:val="00F34F05"/>
    <w:rsid w:val="00F34F94"/>
    <w:rsid w:val="00F356D5"/>
    <w:rsid w:val="00F35734"/>
    <w:rsid w:val="00F359A5"/>
    <w:rsid w:val="00F35DD2"/>
    <w:rsid w:val="00F361AE"/>
    <w:rsid w:val="00F36240"/>
    <w:rsid w:val="00F363EB"/>
    <w:rsid w:val="00F365DE"/>
    <w:rsid w:val="00F366DA"/>
    <w:rsid w:val="00F367CF"/>
    <w:rsid w:val="00F36CCC"/>
    <w:rsid w:val="00F36D37"/>
    <w:rsid w:val="00F3719A"/>
    <w:rsid w:val="00F3791E"/>
    <w:rsid w:val="00F379BF"/>
    <w:rsid w:val="00F37EA7"/>
    <w:rsid w:val="00F37ECC"/>
    <w:rsid w:val="00F40805"/>
    <w:rsid w:val="00F40908"/>
    <w:rsid w:val="00F40B93"/>
    <w:rsid w:val="00F40C5E"/>
    <w:rsid w:val="00F40E3E"/>
    <w:rsid w:val="00F4163A"/>
    <w:rsid w:val="00F41873"/>
    <w:rsid w:val="00F419C3"/>
    <w:rsid w:val="00F41D91"/>
    <w:rsid w:val="00F41E2B"/>
    <w:rsid w:val="00F423BE"/>
    <w:rsid w:val="00F424A5"/>
    <w:rsid w:val="00F4253F"/>
    <w:rsid w:val="00F425EF"/>
    <w:rsid w:val="00F428AC"/>
    <w:rsid w:val="00F42AAD"/>
    <w:rsid w:val="00F42EE3"/>
    <w:rsid w:val="00F43149"/>
    <w:rsid w:val="00F43660"/>
    <w:rsid w:val="00F43B91"/>
    <w:rsid w:val="00F44542"/>
    <w:rsid w:val="00F448DD"/>
    <w:rsid w:val="00F44D6A"/>
    <w:rsid w:val="00F44DB8"/>
    <w:rsid w:val="00F45760"/>
    <w:rsid w:val="00F45847"/>
    <w:rsid w:val="00F45925"/>
    <w:rsid w:val="00F46BA6"/>
    <w:rsid w:val="00F46C97"/>
    <w:rsid w:val="00F4703E"/>
    <w:rsid w:val="00F4775F"/>
    <w:rsid w:val="00F478E7"/>
    <w:rsid w:val="00F4797D"/>
    <w:rsid w:val="00F47E6C"/>
    <w:rsid w:val="00F50781"/>
    <w:rsid w:val="00F50CA3"/>
    <w:rsid w:val="00F517ED"/>
    <w:rsid w:val="00F51F3F"/>
    <w:rsid w:val="00F528B5"/>
    <w:rsid w:val="00F528E7"/>
    <w:rsid w:val="00F52C8A"/>
    <w:rsid w:val="00F5352D"/>
    <w:rsid w:val="00F53615"/>
    <w:rsid w:val="00F53696"/>
    <w:rsid w:val="00F53A91"/>
    <w:rsid w:val="00F53D6E"/>
    <w:rsid w:val="00F54466"/>
    <w:rsid w:val="00F54783"/>
    <w:rsid w:val="00F547E9"/>
    <w:rsid w:val="00F5494E"/>
    <w:rsid w:val="00F54ABE"/>
    <w:rsid w:val="00F54DF3"/>
    <w:rsid w:val="00F55804"/>
    <w:rsid w:val="00F55F1A"/>
    <w:rsid w:val="00F56310"/>
    <w:rsid w:val="00F5684C"/>
    <w:rsid w:val="00F57210"/>
    <w:rsid w:val="00F572EB"/>
    <w:rsid w:val="00F577FC"/>
    <w:rsid w:val="00F602F0"/>
    <w:rsid w:val="00F60AF2"/>
    <w:rsid w:val="00F60C90"/>
    <w:rsid w:val="00F619EE"/>
    <w:rsid w:val="00F61CF5"/>
    <w:rsid w:val="00F61FF9"/>
    <w:rsid w:val="00F62069"/>
    <w:rsid w:val="00F62159"/>
    <w:rsid w:val="00F62A7C"/>
    <w:rsid w:val="00F62B93"/>
    <w:rsid w:val="00F633E5"/>
    <w:rsid w:val="00F63C89"/>
    <w:rsid w:val="00F647EC"/>
    <w:rsid w:val="00F64FAB"/>
    <w:rsid w:val="00F654F8"/>
    <w:rsid w:val="00F6583B"/>
    <w:rsid w:val="00F65AC8"/>
    <w:rsid w:val="00F65CEA"/>
    <w:rsid w:val="00F65F15"/>
    <w:rsid w:val="00F66443"/>
    <w:rsid w:val="00F675EA"/>
    <w:rsid w:val="00F678E0"/>
    <w:rsid w:val="00F7073B"/>
    <w:rsid w:val="00F7074A"/>
    <w:rsid w:val="00F70AD6"/>
    <w:rsid w:val="00F71687"/>
    <w:rsid w:val="00F71708"/>
    <w:rsid w:val="00F717C1"/>
    <w:rsid w:val="00F71AAE"/>
    <w:rsid w:val="00F71CDB"/>
    <w:rsid w:val="00F725D3"/>
    <w:rsid w:val="00F7281E"/>
    <w:rsid w:val="00F72C1A"/>
    <w:rsid w:val="00F72C3D"/>
    <w:rsid w:val="00F72CEE"/>
    <w:rsid w:val="00F737AB"/>
    <w:rsid w:val="00F74216"/>
    <w:rsid w:val="00F74F0F"/>
    <w:rsid w:val="00F75731"/>
    <w:rsid w:val="00F75841"/>
    <w:rsid w:val="00F7587E"/>
    <w:rsid w:val="00F75D7D"/>
    <w:rsid w:val="00F76333"/>
    <w:rsid w:val="00F770C6"/>
    <w:rsid w:val="00F77100"/>
    <w:rsid w:val="00F8090F"/>
    <w:rsid w:val="00F80A8A"/>
    <w:rsid w:val="00F80CF4"/>
    <w:rsid w:val="00F8139A"/>
    <w:rsid w:val="00F82AAE"/>
    <w:rsid w:val="00F834BE"/>
    <w:rsid w:val="00F838A9"/>
    <w:rsid w:val="00F849E3"/>
    <w:rsid w:val="00F84AD6"/>
    <w:rsid w:val="00F84B4E"/>
    <w:rsid w:val="00F84C44"/>
    <w:rsid w:val="00F84F30"/>
    <w:rsid w:val="00F851B7"/>
    <w:rsid w:val="00F8566C"/>
    <w:rsid w:val="00F858D4"/>
    <w:rsid w:val="00F85C65"/>
    <w:rsid w:val="00F860EB"/>
    <w:rsid w:val="00F8615F"/>
    <w:rsid w:val="00F868B6"/>
    <w:rsid w:val="00F86968"/>
    <w:rsid w:val="00F86E42"/>
    <w:rsid w:val="00F876E2"/>
    <w:rsid w:val="00F876E6"/>
    <w:rsid w:val="00F87825"/>
    <w:rsid w:val="00F87838"/>
    <w:rsid w:val="00F879E8"/>
    <w:rsid w:val="00F87B16"/>
    <w:rsid w:val="00F87FCE"/>
    <w:rsid w:val="00F9008B"/>
    <w:rsid w:val="00F909C7"/>
    <w:rsid w:val="00F90BA5"/>
    <w:rsid w:val="00F911B1"/>
    <w:rsid w:val="00F91669"/>
    <w:rsid w:val="00F916DE"/>
    <w:rsid w:val="00F9184F"/>
    <w:rsid w:val="00F91943"/>
    <w:rsid w:val="00F9219B"/>
    <w:rsid w:val="00F9231D"/>
    <w:rsid w:val="00F92A66"/>
    <w:rsid w:val="00F92C3E"/>
    <w:rsid w:val="00F931CF"/>
    <w:rsid w:val="00F936C4"/>
    <w:rsid w:val="00F93A31"/>
    <w:rsid w:val="00F93D6E"/>
    <w:rsid w:val="00F94046"/>
    <w:rsid w:val="00F9423D"/>
    <w:rsid w:val="00F942C2"/>
    <w:rsid w:val="00F94609"/>
    <w:rsid w:val="00F94F16"/>
    <w:rsid w:val="00F95182"/>
    <w:rsid w:val="00F956E1"/>
    <w:rsid w:val="00F957D2"/>
    <w:rsid w:val="00F95D94"/>
    <w:rsid w:val="00F96F86"/>
    <w:rsid w:val="00F976DD"/>
    <w:rsid w:val="00FA0210"/>
    <w:rsid w:val="00FA02B8"/>
    <w:rsid w:val="00FA0980"/>
    <w:rsid w:val="00FA1028"/>
    <w:rsid w:val="00FA157E"/>
    <w:rsid w:val="00FA181F"/>
    <w:rsid w:val="00FA1C1F"/>
    <w:rsid w:val="00FA1DB0"/>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30F"/>
    <w:rsid w:val="00FB06E7"/>
    <w:rsid w:val="00FB0822"/>
    <w:rsid w:val="00FB0AC3"/>
    <w:rsid w:val="00FB1050"/>
    <w:rsid w:val="00FB1093"/>
    <w:rsid w:val="00FB13A0"/>
    <w:rsid w:val="00FB2142"/>
    <w:rsid w:val="00FB227E"/>
    <w:rsid w:val="00FB25DA"/>
    <w:rsid w:val="00FB267D"/>
    <w:rsid w:val="00FB2A18"/>
    <w:rsid w:val="00FB2BF4"/>
    <w:rsid w:val="00FB2C8D"/>
    <w:rsid w:val="00FB2DC6"/>
    <w:rsid w:val="00FB3868"/>
    <w:rsid w:val="00FB4267"/>
    <w:rsid w:val="00FB45CC"/>
    <w:rsid w:val="00FB4C40"/>
    <w:rsid w:val="00FB59D4"/>
    <w:rsid w:val="00FB5E81"/>
    <w:rsid w:val="00FB6E6C"/>
    <w:rsid w:val="00FB71B0"/>
    <w:rsid w:val="00FB773D"/>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1A0"/>
    <w:rsid w:val="00FC4B53"/>
    <w:rsid w:val="00FC4BAE"/>
    <w:rsid w:val="00FC4F75"/>
    <w:rsid w:val="00FC5160"/>
    <w:rsid w:val="00FC5A36"/>
    <w:rsid w:val="00FC6353"/>
    <w:rsid w:val="00FC69CF"/>
    <w:rsid w:val="00FC6B0B"/>
    <w:rsid w:val="00FC713B"/>
    <w:rsid w:val="00FC7862"/>
    <w:rsid w:val="00FC790D"/>
    <w:rsid w:val="00FC79D5"/>
    <w:rsid w:val="00FC7B35"/>
    <w:rsid w:val="00FC7B53"/>
    <w:rsid w:val="00FC7BD8"/>
    <w:rsid w:val="00FC7D9B"/>
    <w:rsid w:val="00FD0177"/>
    <w:rsid w:val="00FD031B"/>
    <w:rsid w:val="00FD0AE7"/>
    <w:rsid w:val="00FD0B44"/>
    <w:rsid w:val="00FD0F70"/>
    <w:rsid w:val="00FD2315"/>
    <w:rsid w:val="00FD29A7"/>
    <w:rsid w:val="00FD2B15"/>
    <w:rsid w:val="00FD2B37"/>
    <w:rsid w:val="00FD3092"/>
    <w:rsid w:val="00FD3D48"/>
    <w:rsid w:val="00FD412E"/>
    <w:rsid w:val="00FD420F"/>
    <w:rsid w:val="00FD4339"/>
    <w:rsid w:val="00FD4B0C"/>
    <w:rsid w:val="00FD4F2F"/>
    <w:rsid w:val="00FD51F7"/>
    <w:rsid w:val="00FD5258"/>
    <w:rsid w:val="00FD52D7"/>
    <w:rsid w:val="00FD5602"/>
    <w:rsid w:val="00FD5661"/>
    <w:rsid w:val="00FD5A2A"/>
    <w:rsid w:val="00FD5AE2"/>
    <w:rsid w:val="00FD62B4"/>
    <w:rsid w:val="00FD7142"/>
    <w:rsid w:val="00FD750F"/>
    <w:rsid w:val="00FD7548"/>
    <w:rsid w:val="00FD7BA8"/>
    <w:rsid w:val="00FD7DCA"/>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6DB"/>
    <w:rsid w:val="00FE48FF"/>
    <w:rsid w:val="00FE4ECD"/>
    <w:rsid w:val="00FE52B7"/>
    <w:rsid w:val="00FE53C5"/>
    <w:rsid w:val="00FE56A8"/>
    <w:rsid w:val="00FE57B8"/>
    <w:rsid w:val="00FE5807"/>
    <w:rsid w:val="00FE5C39"/>
    <w:rsid w:val="00FE5C57"/>
    <w:rsid w:val="00FE624E"/>
    <w:rsid w:val="00FE6415"/>
    <w:rsid w:val="00FE69E7"/>
    <w:rsid w:val="00FE6BB8"/>
    <w:rsid w:val="00FE6E76"/>
    <w:rsid w:val="00FF027B"/>
    <w:rsid w:val="00FF0A67"/>
    <w:rsid w:val="00FF1174"/>
    <w:rsid w:val="00FF165A"/>
    <w:rsid w:val="00FF1B72"/>
    <w:rsid w:val="00FF1CF1"/>
    <w:rsid w:val="00FF1F4C"/>
    <w:rsid w:val="00FF1F90"/>
    <w:rsid w:val="00FF228F"/>
    <w:rsid w:val="00FF23EE"/>
    <w:rsid w:val="00FF35DC"/>
    <w:rsid w:val="00FF390D"/>
    <w:rsid w:val="00FF3A6A"/>
    <w:rsid w:val="00FF3C7A"/>
    <w:rsid w:val="00FF3E09"/>
    <w:rsid w:val="00FF411C"/>
    <w:rsid w:val="00FF44C6"/>
    <w:rsid w:val="00FF4B2E"/>
    <w:rsid w:val="00FF4E4B"/>
    <w:rsid w:val="00FF4E4E"/>
    <w:rsid w:val="00FF5049"/>
    <w:rsid w:val="00FF5114"/>
    <w:rsid w:val="00FF519C"/>
    <w:rsid w:val="00FF59A6"/>
    <w:rsid w:val="00FF5D1F"/>
    <w:rsid w:val="00FF5F95"/>
    <w:rsid w:val="00FF6126"/>
    <w:rsid w:val="00FF61F5"/>
    <w:rsid w:val="00FF62AA"/>
    <w:rsid w:val="00FF64D7"/>
    <w:rsid w:val="00FF6B6C"/>
    <w:rsid w:val="00FF6DD4"/>
    <w:rsid w:val="01012540"/>
    <w:rsid w:val="010A0D1F"/>
    <w:rsid w:val="011078C7"/>
    <w:rsid w:val="01150CE5"/>
    <w:rsid w:val="011E3D92"/>
    <w:rsid w:val="012670EA"/>
    <w:rsid w:val="012A067A"/>
    <w:rsid w:val="013413A9"/>
    <w:rsid w:val="01382BF0"/>
    <w:rsid w:val="014A102B"/>
    <w:rsid w:val="014D28C9"/>
    <w:rsid w:val="014F219D"/>
    <w:rsid w:val="01510592"/>
    <w:rsid w:val="015153FF"/>
    <w:rsid w:val="015E2FC2"/>
    <w:rsid w:val="015E6884"/>
    <w:rsid w:val="016C48A1"/>
    <w:rsid w:val="01787946"/>
    <w:rsid w:val="017F5A80"/>
    <w:rsid w:val="01853E11"/>
    <w:rsid w:val="01956027"/>
    <w:rsid w:val="01960BF8"/>
    <w:rsid w:val="019B460A"/>
    <w:rsid w:val="019E4F83"/>
    <w:rsid w:val="01AA2C10"/>
    <w:rsid w:val="01AE15BA"/>
    <w:rsid w:val="01B446F6"/>
    <w:rsid w:val="01CF7782"/>
    <w:rsid w:val="01DD59FB"/>
    <w:rsid w:val="01EB6738"/>
    <w:rsid w:val="021138F7"/>
    <w:rsid w:val="02182ED7"/>
    <w:rsid w:val="021A0EC9"/>
    <w:rsid w:val="02223D56"/>
    <w:rsid w:val="022C5744"/>
    <w:rsid w:val="022F0983"/>
    <w:rsid w:val="02467A44"/>
    <w:rsid w:val="0247556A"/>
    <w:rsid w:val="025008C3"/>
    <w:rsid w:val="02571C51"/>
    <w:rsid w:val="026B3007"/>
    <w:rsid w:val="026E2F22"/>
    <w:rsid w:val="0270686F"/>
    <w:rsid w:val="02714974"/>
    <w:rsid w:val="02744EBA"/>
    <w:rsid w:val="02775E4F"/>
    <w:rsid w:val="027B123B"/>
    <w:rsid w:val="0288005D"/>
    <w:rsid w:val="028916DF"/>
    <w:rsid w:val="028E13EB"/>
    <w:rsid w:val="02994018"/>
    <w:rsid w:val="02A76009"/>
    <w:rsid w:val="02AB5AF9"/>
    <w:rsid w:val="02BC7D06"/>
    <w:rsid w:val="02BE582C"/>
    <w:rsid w:val="02DF39F5"/>
    <w:rsid w:val="02F0175E"/>
    <w:rsid w:val="02F41DB4"/>
    <w:rsid w:val="02FB6B16"/>
    <w:rsid w:val="02FE031F"/>
    <w:rsid w:val="030B2604"/>
    <w:rsid w:val="03144708"/>
    <w:rsid w:val="031D06D2"/>
    <w:rsid w:val="031D766C"/>
    <w:rsid w:val="03253AFD"/>
    <w:rsid w:val="0337738D"/>
    <w:rsid w:val="033A004F"/>
    <w:rsid w:val="033F6241"/>
    <w:rsid w:val="034D095E"/>
    <w:rsid w:val="037738D8"/>
    <w:rsid w:val="038075EE"/>
    <w:rsid w:val="03903DE4"/>
    <w:rsid w:val="039F1D79"/>
    <w:rsid w:val="03A10E4B"/>
    <w:rsid w:val="03BE360A"/>
    <w:rsid w:val="03E424F8"/>
    <w:rsid w:val="03F54123"/>
    <w:rsid w:val="041651F4"/>
    <w:rsid w:val="04272850"/>
    <w:rsid w:val="0433224A"/>
    <w:rsid w:val="04400392"/>
    <w:rsid w:val="04510922"/>
    <w:rsid w:val="047F0FEB"/>
    <w:rsid w:val="048760F2"/>
    <w:rsid w:val="048B7990"/>
    <w:rsid w:val="048E55BC"/>
    <w:rsid w:val="04910D1F"/>
    <w:rsid w:val="04E4035E"/>
    <w:rsid w:val="05031C1C"/>
    <w:rsid w:val="05092FAB"/>
    <w:rsid w:val="05117F2B"/>
    <w:rsid w:val="051536FE"/>
    <w:rsid w:val="05595CE0"/>
    <w:rsid w:val="05687CD1"/>
    <w:rsid w:val="056A1C9B"/>
    <w:rsid w:val="05706B86"/>
    <w:rsid w:val="05746676"/>
    <w:rsid w:val="05972365"/>
    <w:rsid w:val="05A84572"/>
    <w:rsid w:val="05B50509"/>
    <w:rsid w:val="05B9677F"/>
    <w:rsid w:val="05C0366A"/>
    <w:rsid w:val="05C10C2D"/>
    <w:rsid w:val="05C96278"/>
    <w:rsid w:val="05F15805"/>
    <w:rsid w:val="05F6352F"/>
    <w:rsid w:val="0600615C"/>
    <w:rsid w:val="06093262"/>
    <w:rsid w:val="060C4B01"/>
    <w:rsid w:val="062A31D9"/>
    <w:rsid w:val="063876A4"/>
    <w:rsid w:val="063D2F0C"/>
    <w:rsid w:val="065B15E4"/>
    <w:rsid w:val="065B7836"/>
    <w:rsid w:val="066B5CCB"/>
    <w:rsid w:val="06734B80"/>
    <w:rsid w:val="06745EBE"/>
    <w:rsid w:val="067A5F0E"/>
    <w:rsid w:val="06862B05"/>
    <w:rsid w:val="068648B3"/>
    <w:rsid w:val="068955F4"/>
    <w:rsid w:val="069468A4"/>
    <w:rsid w:val="06991648"/>
    <w:rsid w:val="069D39AB"/>
    <w:rsid w:val="06A91BE8"/>
    <w:rsid w:val="06AB60C8"/>
    <w:rsid w:val="06BF1B73"/>
    <w:rsid w:val="06E521B8"/>
    <w:rsid w:val="06EC66E0"/>
    <w:rsid w:val="06FD269B"/>
    <w:rsid w:val="07091040"/>
    <w:rsid w:val="071719AF"/>
    <w:rsid w:val="071874D5"/>
    <w:rsid w:val="07296FBD"/>
    <w:rsid w:val="073470C1"/>
    <w:rsid w:val="07391925"/>
    <w:rsid w:val="07432957"/>
    <w:rsid w:val="07465DF0"/>
    <w:rsid w:val="074A2961"/>
    <w:rsid w:val="074F53E5"/>
    <w:rsid w:val="075F0692"/>
    <w:rsid w:val="076F3599"/>
    <w:rsid w:val="0770194E"/>
    <w:rsid w:val="07726BE5"/>
    <w:rsid w:val="07754928"/>
    <w:rsid w:val="07852DBD"/>
    <w:rsid w:val="078828AD"/>
    <w:rsid w:val="078B528D"/>
    <w:rsid w:val="07950B26"/>
    <w:rsid w:val="07A05617"/>
    <w:rsid w:val="07A330EF"/>
    <w:rsid w:val="07AF458F"/>
    <w:rsid w:val="07CD7F98"/>
    <w:rsid w:val="07D93108"/>
    <w:rsid w:val="07DB054A"/>
    <w:rsid w:val="07F36615"/>
    <w:rsid w:val="08053C42"/>
    <w:rsid w:val="08145EEF"/>
    <w:rsid w:val="081D1247"/>
    <w:rsid w:val="08377606"/>
    <w:rsid w:val="083D2AF4"/>
    <w:rsid w:val="08485B98"/>
    <w:rsid w:val="08493DEA"/>
    <w:rsid w:val="084A7B62"/>
    <w:rsid w:val="085602B5"/>
    <w:rsid w:val="08602EE2"/>
    <w:rsid w:val="08670714"/>
    <w:rsid w:val="087023B6"/>
    <w:rsid w:val="087D1CE6"/>
    <w:rsid w:val="08874912"/>
    <w:rsid w:val="089C3D38"/>
    <w:rsid w:val="08A13E3F"/>
    <w:rsid w:val="08AC25CB"/>
    <w:rsid w:val="08B31D4F"/>
    <w:rsid w:val="08C416C3"/>
    <w:rsid w:val="08D00FFA"/>
    <w:rsid w:val="08DF64FD"/>
    <w:rsid w:val="08E51639"/>
    <w:rsid w:val="08F53B23"/>
    <w:rsid w:val="08F875BE"/>
    <w:rsid w:val="09095C15"/>
    <w:rsid w:val="090B5543"/>
    <w:rsid w:val="091B60CD"/>
    <w:rsid w:val="091D0DD3"/>
    <w:rsid w:val="091E5277"/>
    <w:rsid w:val="092A7093"/>
    <w:rsid w:val="093966C8"/>
    <w:rsid w:val="093A1985"/>
    <w:rsid w:val="094620D8"/>
    <w:rsid w:val="0978039C"/>
    <w:rsid w:val="097E5D15"/>
    <w:rsid w:val="098F1CD1"/>
    <w:rsid w:val="099F7A3A"/>
    <w:rsid w:val="09AF4121"/>
    <w:rsid w:val="09B434E5"/>
    <w:rsid w:val="09C0632E"/>
    <w:rsid w:val="09C3197A"/>
    <w:rsid w:val="09C474A0"/>
    <w:rsid w:val="09E304D1"/>
    <w:rsid w:val="09E55D95"/>
    <w:rsid w:val="0A0124A3"/>
    <w:rsid w:val="0A053C89"/>
    <w:rsid w:val="0A0605FC"/>
    <w:rsid w:val="0A070656"/>
    <w:rsid w:val="0A206DCD"/>
    <w:rsid w:val="0A2166A1"/>
    <w:rsid w:val="0A27015B"/>
    <w:rsid w:val="0A283ED3"/>
    <w:rsid w:val="0A2C17A5"/>
    <w:rsid w:val="0A2D4C39"/>
    <w:rsid w:val="0A3463D4"/>
    <w:rsid w:val="0A3B59B5"/>
    <w:rsid w:val="0A424F95"/>
    <w:rsid w:val="0A4B7B0B"/>
    <w:rsid w:val="0A56459C"/>
    <w:rsid w:val="0A592595"/>
    <w:rsid w:val="0A670558"/>
    <w:rsid w:val="0A724F69"/>
    <w:rsid w:val="0A8235E3"/>
    <w:rsid w:val="0A850CD2"/>
    <w:rsid w:val="0A913ED8"/>
    <w:rsid w:val="0A982E07"/>
    <w:rsid w:val="0AB120A5"/>
    <w:rsid w:val="0AEB55DC"/>
    <w:rsid w:val="0AEC6CAF"/>
    <w:rsid w:val="0AFA4737"/>
    <w:rsid w:val="0AFA5870"/>
    <w:rsid w:val="0AFD710E"/>
    <w:rsid w:val="0B0A5387"/>
    <w:rsid w:val="0B0E30C9"/>
    <w:rsid w:val="0B0F299D"/>
    <w:rsid w:val="0B13248D"/>
    <w:rsid w:val="0B1D330C"/>
    <w:rsid w:val="0B24171E"/>
    <w:rsid w:val="0B347187"/>
    <w:rsid w:val="0B3568A8"/>
    <w:rsid w:val="0B3F7726"/>
    <w:rsid w:val="0B41349E"/>
    <w:rsid w:val="0B416FFB"/>
    <w:rsid w:val="0B512FB6"/>
    <w:rsid w:val="0B571C96"/>
    <w:rsid w:val="0B574F31"/>
    <w:rsid w:val="0B5C3243"/>
    <w:rsid w:val="0B5E59FA"/>
    <w:rsid w:val="0B674BE6"/>
    <w:rsid w:val="0B7078E0"/>
    <w:rsid w:val="0BA650B0"/>
    <w:rsid w:val="0BAA20CC"/>
    <w:rsid w:val="0BAD59A4"/>
    <w:rsid w:val="0BBC7CD2"/>
    <w:rsid w:val="0BBE4019"/>
    <w:rsid w:val="0BBF1DEA"/>
    <w:rsid w:val="0BC419DA"/>
    <w:rsid w:val="0BD46DAA"/>
    <w:rsid w:val="0BF32224"/>
    <w:rsid w:val="0BFE313E"/>
    <w:rsid w:val="0C006EB6"/>
    <w:rsid w:val="0C191D25"/>
    <w:rsid w:val="0C2801BA"/>
    <w:rsid w:val="0C357211"/>
    <w:rsid w:val="0C3A6864"/>
    <w:rsid w:val="0C3B7EEE"/>
    <w:rsid w:val="0C3C0FE2"/>
    <w:rsid w:val="0C466B45"/>
    <w:rsid w:val="0C5478CE"/>
    <w:rsid w:val="0C6D3E1F"/>
    <w:rsid w:val="0C727688"/>
    <w:rsid w:val="0C7B48C5"/>
    <w:rsid w:val="0C924779"/>
    <w:rsid w:val="0C985340"/>
    <w:rsid w:val="0CA05FA3"/>
    <w:rsid w:val="0CAD246E"/>
    <w:rsid w:val="0CB02DAF"/>
    <w:rsid w:val="0CB657C6"/>
    <w:rsid w:val="0CC41D6A"/>
    <w:rsid w:val="0CC779D3"/>
    <w:rsid w:val="0CD56444"/>
    <w:rsid w:val="0CDE6ACB"/>
    <w:rsid w:val="0CE41365"/>
    <w:rsid w:val="0CE47624"/>
    <w:rsid w:val="0CE51C08"/>
    <w:rsid w:val="0CEC568C"/>
    <w:rsid w:val="0CFC2BF0"/>
    <w:rsid w:val="0D054058"/>
    <w:rsid w:val="0D122CD5"/>
    <w:rsid w:val="0D1644B7"/>
    <w:rsid w:val="0D1B1ACD"/>
    <w:rsid w:val="0D1E3BC3"/>
    <w:rsid w:val="0D2564A8"/>
    <w:rsid w:val="0D3A01A5"/>
    <w:rsid w:val="0D523741"/>
    <w:rsid w:val="0D573276"/>
    <w:rsid w:val="0D576FA9"/>
    <w:rsid w:val="0D584403"/>
    <w:rsid w:val="0D6D5D30"/>
    <w:rsid w:val="0D815DD4"/>
    <w:rsid w:val="0D870F11"/>
    <w:rsid w:val="0D8A078F"/>
    <w:rsid w:val="0DA74E51"/>
    <w:rsid w:val="0DAD4E1B"/>
    <w:rsid w:val="0DB00467"/>
    <w:rsid w:val="0DB5782C"/>
    <w:rsid w:val="0DB638CD"/>
    <w:rsid w:val="0DBD4932"/>
    <w:rsid w:val="0DD759F4"/>
    <w:rsid w:val="0DED5218"/>
    <w:rsid w:val="0DEE7765"/>
    <w:rsid w:val="0E296B84"/>
    <w:rsid w:val="0E4868F2"/>
    <w:rsid w:val="0E6179B4"/>
    <w:rsid w:val="0E8D46CD"/>
    <w:rsid w:val="0E924011"/>
    <w:rsid w:val="0E92627C"/>
    <w:rsid w:val="0E9733D5"/>
    <w:rsid w:val="0EB118A2"/>
    <w:rsid w:val="0EB2020F"/>
    <w:rsid w:val="0EBD2E3C"/>
    <w:rsid w:val="0EC71E62"/>
    <w:rsid w:val="0EE20AF5"/>
    <w:rsid w:val="0EE51366"/>
    <w:rsid w:val="0EF14BE2"/>
    <w:rsid w:val="0F015933"/>
    <w:rsid w:val="0F113188"/>
    <w:rsid w:val="0F204221"/>
    <w:rsid w:val="0F2B5D1F"/>
    <w:rsid w:val="0F334EAC"/>
    <w:rsid w:val="0F3E3C48"/>
    <w:rsid w:val="0F4946D0"/>
    <w:rsid w:val="0F5A4B2F"/>
    <w:rsid w:val="0F617F00"/>
    <w:rsid w:val="0F6C4862"/>
    <w:rsid w:val="0F7200CA"/>
    <w:rsid w:val="0F805160"/>
    <w:rsid w:val="0F946F1E"/>
    <w:rsid w:val="0F9F2542"/>
    <w:rsid w:val="0FB31FBB"/>
    <w:rsid w:val="0FD0094D"/>
    <w:rsid w:val="0FD77F2D"/>
    <w:rsid w:val="0FF27883"/>
    <w:rsid w:val="0FFF1232"/>
    <w:rsid w:val="100827DD"/>
    <w:rsid w:val="100C7CD6"/>
    <w:rsid w:val="101C0A97"/>
    <w:rsid w:val="102D5D9F"/>
    <w:rsid w:val="10321608"/>
    <w:rsid w:val="10437371"/>
    <w:rsid w:val="105C6D93"/>
    <w:rsid w:val="10802373"/>
    <w:rsid w:val="10831E63"/>
    <w:rsid w:val="108D4A90"/>
    <w:rsid w:val="108E223A"/>
    <w:rsid w:val="10A122E9"/>
    <w:rsid w:val="10AA3894"/>
    <w:rsid w:val="10B71B0D"/>
    <w:rsid w:val="10B822C3"/>
    <w:rsid w:val="10B95885"/>
    <w:rsid w:val="10C5247C"/>
    <w:rsid w:val="10CC380A"/>
    <w:rsid w:val="10E24DDC"/>
    <w:rsid w:val="10E316BC"/>
    <w:rsid w:val="10F1501F"/>
    <w:rsid w:val="10F67974"/>
    <w:rsid w:val="10F93ED3"/>
    <w:rsid w:val="10FD2C87"/>
    <w:rsid w:val="1109680C"/>
    <w:rsid w:val="111451B1"/>
    <w:rsid w:val="11502A5D"/>
    <w:rsid w:val="11532670"/>
    <w:rsid w:val="11733C86"/>
    <w:rsid w:val="11836198"/>
    <w:rsid w:val="11851C0B"/>
    <w:rsid w:val="118C6B2A"/>
    <w:rsid w:val="119C142F"/>
    <w:rsid w:val="11A93139"/>
    <w:rsid w:val="11AD363C"/>
    <w:rsid w:val="11AE1162"/>
    <w:rsid w:val="11B76268"/>
    <w:rsid w:val="11BA18B5"/>
    <w:rsid w:val="11C664AC"/>
    <w:rsid w:val="11C72224"/>
    <w:rsid w:val="11E9219A"/>
    <w:rsid w:val="11FB4122"/>
    <w:rsid w:val="12096398"/>
    <w:rsid w:val="1211524D"/>
    <w:rsid w:val="12192A7F"/>
    <w:rsid w:val="121D0BF1"/>
    <w:rsid w:val="123C49C0"/>
    <w:rsid w:val="125A3098"/>
    <w:rsid w:val="125A6BF4"/>
    <w:rsid w:val="12664AD3"/>
    <w:rsid w:val="12685FCD"/>
    <w:rsid w:val="12762B59"/>
    <w:rsid w:val="12816876"/>
    <w:rsid w:val="12A460C1"/>
    <w:rsid w:val="12B0405A"/>
    <w:rsid w:val="12B04A66"/>
    <w:rsid w:val="12B74672"/>
    <w:rsid w:val="12BE76D1"/>
    <w:rsid w:val="12CA1FCB"/>
    <w:rsid w:val="12D30948"/>
    <w:rsid w:val="12E0145C"/>
    <w:rsid w:val="12EC3EED"/>
    <w:rsid w:val="12F06D4C"/>
    <w:rsid w:val="12F232D0"/>
    <w:rsid w:val="13135EB3"/>
    <w:rsid w:val="13182014"/>
    <w:rsid w:val="13637D2A"/>
    <w:rsid w:val="136A10B9"/>
    <w:rsid w:val="136C4E31"/>
    <w:rsid w:val="136F1CA1"/>
    <w:rsid w:val="138137F3"/>
    <w:rsid w:val="138E06DF"/>
    <w:rsid w:val="13A91BE1"/>
    <w:rsid w:val="13AC347F"/>
    <w:rsid w:val="13AE5449"/>
    <w:rsid w:val="13B238DE"/>
    <w:rsid w:val="13B30CB1"/>
    <w:rsid w:val="13C0517C"/>
    <w:rsid w:val="13C46448"/>
    <w:rsid w:val="13C82EA6"/>
    <w:rsid w:val="13CB7DA9"/>
    <w:rsid w:val="13DB3D64"/>
    <w:rsid w:val="13EF0479"/>
    <w:rsid w:val="13F05A62"/>
    <w:rsid w:val="13F217DA"/>
    <w:rsid w:val="13F35552"/>
    <w:rsid w:val="13FF7A53"/>
    <w:rsid w:val="140822FE"/>
    <w:rsid w:val="14095D3A"/>
    <w:rsid w:val="140B289C"/>
    <w:rsid w:val="1417538B"/>
    <w:rsid w:val="142D5F04"/>
    <w:rsid w:val="143363D6"/>
    <w:rsid w:val="143D4D2B"/>
    <w:rsid w:val="143E404F"/>
    <w:rsid w:val="144162BD"/>
    <w:rsid w:val="1461426A"/>
    <w:rsid w:val="146F2C7A"/>
    <w:rsid w:val="14762D3D"/>
    <w:rsid w:val="14861DFA"/>
    <w:rsid w:val="148756C0"/>
    <w:rsid w:val="148D505F"/>
    <w:rsid w:val="1491260D"/>
    <w:rsid w:val="14926B19"/>
    <w:rsid w:val="14977C8B"/>
    <w:rsid w:val="14984A52"/>
    <w:rsid w:val="14986CC5"/>
    <w:rsid w:val="149D101A"/>
    <w:rsid w:val="149E4992"/>
    <w:rsid w:val="14A26B2C"/>
    <w:rsid w:val="14AB1989"/>
    <w:rsid w:val="14B7032D"/>
    <w:rsid w:val="14B82F17"/>
    <w:rsid w:val="14BC3B96"/>
    <w:rsid w:val="14BC76F2"/>
    <w:rsid w:val="14CA62B3"/>
    <w:rsid w:val="14D90BC9"/>
    <w:rsid w:val="14F11A91"/>
    <w:rsid w:val="14F52C04"/>
    <w:rsid w:val="15063063"/>
    <w:rsid w:val="150A4901"/>
    <w:rsid w:val="150A7DA0"/>
    <w:rsid w:val="15175270"/>
    <w:rsid w:val="15325C06"/>
    <w:rsid w:val="155F468B"/>
    <w:rsid w:val="15604521"/>
    <w:rsid w:val="15620C93"/>
    <w:rsid w:val="156211A7"/>
    <w:rsid w:val="157306F8"/>
    <w:rsid w:val="15794927"/>
    <w:rsid w:val="157B57FF"/>
    <w:rsid w:val="158226E9"/>
    <w:rsid w:val="159A3ED7"/>
    <w:rsid w:val="159D4B97"/>
    <w:rsid w:val="15A563D8"/>
    <w:rsid w:val="15B14D7D"/>
    <w:rsid w:val="15BD4174"/>
    <w:rsid w:val="15BE749A"/>
    <w:rsid w:val="15BF393E"/>
    <w:rsid w:val="15CE3B81"/>
    <w:rsid w:val="15EA64E1"/>
    <w:rsid w:val="160E6673"/>
    <w:rsid w:val="16196349"/>
    <w:rsid w:val="16273291"/>
    <w:rsid w:val="162E461F"/>
    <w:rsid w:val="164354B6"/>
    <w:rsid w:val="16482AEA"/>
    <w:rsid w:val="165A18B8"/>
    <w:rsid w:val="16730284"/>
    <w:rsid w:val="167C538B"/>
    <w:rsid w:val="167F4E7B"/>
    <w:rsid w:val="16B06B97"/>
    <w:rsid w:val="16B34B25"/>
    <w:rsid w:val="16B5089D"/>
    <w:rsid w:val="16BE59A3"/>
    <w:rsid w:val="16BF21A1"/>
    <w:rsid w:val="16CD4A5F"/>
    <w:rsid w:val="16D927DD"/>
    <w:rsid w:val="16DC22CD"/>
    <w:rsid w:val="170E5D26"/>
    <w:rsid w:val="171B2DF6"/>
    <w:rsid w:val="17285513"/>
    <w:rsid w:val="17305017"/>
    <w:rsid w:val="17451DB0"/>
    <w:rsid w:val="17514A69"/>
    <w:rsid w:val="17562080"/>
    <w:rsid w:val="17650515"/>
    <w:rsid w:val="176522C3"/>
    <w:rsid w:val="17694B12"/>
    <w:rsid w:val="1772678E"/>
    <w:rsid w:val="177C760C"/>
    <w:rsid w:val="17803CDE"/>
    <w:rsid w:val="1791130A"/>
    <w:rsid w:val="17922365"/>
    <w:rsid w:val="179670F4"/>
    <w:rsid w:val="179B1650"/>
    <w:rsid w:val="179B7A92"/>
    <w:rsid w:val="179E3336"/>
    <w:rsid w:val="17B15508"/>
    <w:rsid w:val="17BB6387"/>
    <w:rsid w:val="17BE59A2"/>
    <w:rsid w:val="17C0574B"/>
    <w:rsid w:val="17C31582"/>
    <w:rsid w:val="17C77185"/>
    <w:rsid w:val="17D912A0"/>
    <w:rsid w:val="17DE3E23"/>
    <w:rsid w:val="17E53404"/>
    <w:rsid w:val="17F93F61"/>
    <w:rsid w:val="17FB6783"/>
    <w:rsid w:val="180725A6"/>
    <w:rsid w:val="18137F71"/>
    <w:rsid w:val="18185849"/>
    <w:rsid w:val="18245CDA"/>
    <w:rsid w:val="18297794"/>
    <w:rsid w:val="182E4DAB"/>
    <w:rsid w:val="1849076D"/>
    <w:rsid w:val="185C56D3"/>
    <w:rsid w:val="18616F2E"/>
    <w:rsid w:val="18730A0F"/>
    <w:rsid w:val="187F1162"/>
    <w:rsid w:val="18872FBE"/>
    <w:rsid w:val="18A1557C"/>
    <w:rsid w:val="18A230A3"/>
    <w:rsid w:val="18D65DF2"/>
    <w:rsid w:val="18E24A74"/>
    <w:rsid w:val="18E92A80"/>
    <w:rsid w:val="18F63219"/>
    <w:rsid w:val="18F77894"/>
    <w:rsid w:val="191127F1"/>
    <w:rsid w:val="19252450"/>
    <w:rsid w:val="19267830"/>
    <w:rsid w:val="193D73B7"/>
    <w:rsid w:val="19526877"/>
    <w:rsid w:val="195E521C"/>
    <w:rsid w:val="197C031A"/>
    <w:rsid w:val="19834C82"/>
    <w:rsid w:val="19940C3D"/>
    <w:rsid w:val="19AE23F2"/>
    <w:rsid w:val="19C332D1"/>
    <w:rsid w:val="19C534ED"/>
    <w:rsid w:val="19CA28B1"/>
    <w:rsid w:val="19CF6119"/>
    <w:rsid w:val="19D159ED"/>
    <w:rsid w:val="19D83220"/>
    <w:rsid w:val="19E56821"/>
    <w:rsid w:val="1A365439"/>
    <w:rsid w:val="1A3D367B"/>
    <w:rsid w:val="1A442DE9"/>
    <w:rsid w:val="1A5403CD"/>
    <w:rsid w:val="1A564145"/>
    <w:rsid w:val="1A5A3C35"/>
    <w:rsid w:val="1A6007B8"/>
    <w:rsid w:val="1A960CBB"/>
    <w:rsid w:val="1AA90718"/>
    <w:rsid w:val="1AB0025A"/>
    <w:rsid w:val="1AB35163"/>
    <w:rsid w:val="1AB62E35"/>
    <w:rsid w:val="1ABC4611"/>
    <w:rsid w:val="1ABD2416"/>
    <w:rsid w:val="1ABF1CEA"/>
    <w:rsid w:val="1AC92B69"/>
    <w:rsid w:val="1AD12A8C"/>
    <w:rsid w:val="1AED2CFB"/>
    <w:rsid w:val="1AF75334"/>
    <w:rsid w:val="1AF75928"/>
    <w:rsid w:val="1AFB2E83"/>
    <w:rsid w:val="1B132036"/>
    <w:rsid w:val="1B1A33C4"/>
    <w:rsid w:val="1B1E2EB4"/>
    <w:rsid w:val="1B23671D"/>
    <w:rsid w:val="1B3E075A"/>
    <w:rsid w:val="1B4560C7"/>
    <w:rsid w:val="1B506DE6"/>
    <w:rsid w:val="1B5B5A5C"/>
    <w:rsid w:val="1B5F527B"/>
    <w:rsid w:val="1B7E1BA5"/>
    <w:rsid w:val="1B9C202B"/>
    <w:rsid w:val="1B9C4411"/>
    <w:rsid w:val="1BAA299A"/>
    <w:rsid w:val="1BC021BE"/>
    <w:rsid w:val="1BC305D3"/>
    <w:rsid w:val="1BEF65FF"/>
    <w:rsid w:val="1C01162D"/>
    <w:rsid w:val="1C161DDD"/>
    <w:rsid w:val="1C167390"/>
    <w:rsid w:val="1C2A6A69"/>
    <w:rsid w:val="1C330BE1"/>
    <w:rsid w:val="1C42303D"/>
    <w:rsid w:val="1C450915"/>
    <w:rsid w:val="1C4954A8"/>
    <w:rsid w:val="1C4D4363"/>
    <w:rsid w:val="1C645E03"/>
    <w:rsid w:val="1C6963B1"/>
    <w:rsid w:val="1C6D02DA"/>
    <w:rsid w:val="1C6F7740"/>
    <w:rsid w:val="1C715266"/>
    <w:rsid w:val="1C7D1E5D"/>
    <w:rsid w:val="1C7F5BD5"/>
    <w:rsid w:val="1C8031AA"/>
    <w:rsid w:val="1C8813B2"/>
    <w:rsid w:val="1C890801"/>
    <w:rsid w:val="1C8925AF"/>
    <w:rsid w:val="1C901B90"/>
    <w:rsid w:val="1C9A0F05"/>
    <w:rsid w:val="1C9F0025"/>
    <w:rsid w:val="1CC7757C"/>
    <w:rsid w:val="1CC92887"/>
    <w:rsid w:val="1CD13F56"/>
    <w:rsid w:val="1CD53A47"/>
    <w:rsid w:val="1CD55680"/>
    <w:rsid w:val="1CD759A8"/>
    <w:rsid w:val="1CDA105D"/>
    <w:rsid w:val="1CE4012E"/>
    <w:rsid w:val="1CF10155"/>
    <w:rsid w:val="1D191324"/>
    <w:rsid w:val="1D1C1676"/>
    <w:rsid w:val="1D2D77E9"/>
    <w:rsid w:val="1D321E13"/>
    <w:rsid w:val="1D322C47"/>
    <w:rsid w:val="1D350989"/>
    <w:rsid w:val="1D3637B7"/>
    <w:rsid w:val="1D547061"/>
    <w:rsid w:val="1D5737D9"/>
    <w:rsid w:val="1D666D95"/>
    <w:rsid w:val="1D880AB9"/>
    <w:rsid w:val="1D882867"/>
    <w:rsid w:val="1D8A5B33"/>
    <w:rsid w:val="1D9531D6"/>
    <w:rsid w:val="1D9A4FDF"/>
    <w:rsid w:val="1DA11B7B"/>
    <w:rsid w:val="1DBA2C3C"/>
    <w:rsid w:val="1DBC044E"/>
    <w:rsid w:val="1DC31AF1"/>
    <w:rsid w:val="1DE5415D"/>
    <w:rsid w:val="1DE55F0B"/>
    <w:rsid w:val="1E032835"/>
    <w:rsid w:val="1E0D5462"/>
    <w:rsid w:val="1E1265D5"/>
    <w:rsid w:val="1E164317"/>
    <w:rsid w:val="1E193DD9"/>
    <w:rsid w:val="1E1B36DB"/>
    <w:rsid w:val="1E1E31CB"/>
    <w:rsid w:val="1E236A34"/>
    <w:rsid w:val="1E2A7DC2"/>
    <w:rsid w:val="1E2B4B2D"/>
    <w:rsid w:val="1E567F47"/>
    <w:rsid w:val="1E650DFA"/>
    <w:rsid w:val="1E6F3A27"/>
    <w:rsid w:val="1E7C6117"/>
    <w:rsid w:val="1E827BFE"/>
    <w:rsid w:val="1E831280"/>
    <w:rsid w:val="1E93631C"/>
    <w:rsid w:val="1E94348E"/>
    <w:rsid w:val="1E9B0CC0"/>
    <w:rsid w:val="1EA2204E"/>
    <w:rsid w:val="1EA25BAA"/>
    <w:rsid w:val="1EA4118E"/>
    <w:rsid w:val="1EA442A8"/>
    <w:rsid w:val="1EAB5F5C"/>
    <w:rsid w:val="1EDD3086"/>
    <w:rsid w:val="1EEA12FF"/>
    <w:rsid w:val="1EF74AD7"/>
    <w:rsid w:val="1EF87EC0"/>
    <w:rsid w:val="1F093E7B"/>
    <w:rsid w:val="1F111A8D"/>
    <w:rsid w:val="1F120F82"/>
    <w:rsid w:val="1F15637C"/>
    <w:rsid w:val="1F264A2D"/>
    <w:rsid w:val="1F2C422B"/>
    <w:rsid w:val="1F354C71"/>
    <w:rsid w:val="1F4849CA"/>
    <w:rsid w:val="1F5F3A9B"/>
    <w:rsid w:val="1F691F02"/>
    <w:rsid w:val="1F873477"/>
    <w:rsid w:val="1F896D6A"/>
    <w:rsid w:val="1F974FE3"/>
    <w:rsid w:val="1FA94D17"/>
    <w:rsid w:val="1FBE4C66"/>
    <w:rsid w:val="1FBE6A14"/>
    <w:rsid w:val="1FD955FC"/>
    <w:rsid w:val="200308CB"/>
    <w:rsid w:val="201400DE"/>
    <w:rsid w:val="2017080F"/>
    <w:rsid w:val="201900EE"/>
    <w:rsid w:val="2035364D"/>
    <w:rsid w:val="20364395"/>
    <w:rsid w:val="203942EC"/>
    <w:rsid w:val="203D202F"/>
    <w:rsid w:val="2040730C"/>
    <w:rsid w:val="205630F0"/>
    <w:rsid w:val="208F6602"/>
    <w:rsid w:val="209B0B03"/>
    <w:rsid w:val="209B370E"/>
    <w:rsid w:val="209D2ACD"/>
    <w:rsid w:val="209E05F3"/>
    <w:rsid w:val="20B00655"/>
    <w:rsid w:val="20B61DE1"/>
    <w:rsid w:val="20B7775D"/>
    <w:rsid w:val="20C76F19"/>
    <w:rsid w:val="20D63E58"/>
    <w:rsid w:val="20F63F8C"/>
    <w:rsid w:val="20F85F56"/>
    <w:rsid w:val="21072C86"/>
    <w:rsid w:val="211244D1"/>
    <w:rsid w:val="21134B3E"/>
    <w:rsid w:val="21455F84"/>
    <w:rsid w:val="216B0472"/>
    <w:rsid w:val="217A2E0F"/>
    <w:rsid w:val="21867BCC"/>
    <w:rsid w:val="219739C1"/>
    <w:rsid w:val="219D08AB"/>
    <w:rsid w:val="21B55BF5"/>
    <w:rsid w:val="21BE719F"/>
    <w:rsid w:val="21C2179D"/>
    <w:rsid w:val="21DC1B00"/>
    <w:rsid w:val="21DE15EF"/>
    <w:rsid w:val="21E12E8E"/>
    <w:rsid w:val="21E464DA"/>
    <w:rsid w:val="21FD0D60"/>
    <w:rsid w:val="220426D8"/>
    <w:rsid w:val="22091A65"/>
    <w:rsid w:val="22162B37"/>
    <w:rsid w:val="22323786"/>
    <w:rsid w:val="223F57F7"/>
    <w:rsid w:val="22471F8B"/>
    <w:rsid w:val="225B49EE"/>
    <w:rsid w:val="225C6CC9"/>
    <w:rsid w:val="22883309"/>
    <w:rsid w:val="229254B9"/>
    <w:rsid w:val="22967FAA"/>
    <w:rsid w:val="229E5EAD"/>
    <w:rsid w:val="22AE0FC2"/>
    <w:rsid w:val="22B20386"/>
    <w:rsid w:val="22DF56C1"/>
    <w:rsid w:val="22EC1AEA"/>
    <w:rsid w:val="22EE7610"/>
    <w:rsid w:val="230230BC"/>
    <w:rsid w:val="23076924"/>
    <w:rsid w:val="231B417D"/>
    <w:rsid w:val="232653E3"/>
    <w:rsid w:val="23270D74"/>
    <w:rsid w:val="233314C7"/>
    <w:rsid w:val="23377209"/>
    <w:rsid w:val="234731C4"/>
    <w:rsid w:val="23496F3C"/>
    <w:rsid w:val="234B4A63"/>
    <w:rsid w:val="23585FFE"/>
    <w:rsid w:val="235A6A54"/>
    <w:rsid w:val="23665133"/>
    <w:rsid w:val="236D0C33"/>
    <w:rsid w:val="23700025"/>
    <w:rsid w:val="2375388E"/>
    <w:rsid w:val="237B0C64"/>
    <w:rsid w:val="238166D6"/>
    <w:rsid w:val="23846E58"/>
    <w:rsid w:val="238B1303"/>
    <w:rsid w:val="238E494F"/>
    <w:rsid w:val="238F638A"/>
    <w:rsid w:val="23AE6D9F"/>
    <w:rsid w:val="23B96AFD"/>
    <w:rsid w:val="23CE7442"/>
    <w:rsid w:val="23D700A4"/>
    <w:rsid w:val="23EB7FF4"/>
    <w:rsid w:val="23F70746"/>
    <w:rsid w:val="23F76998"/>
    <w:rsid w:val="242552B4"/>
    <w:rsid w:val="24304C40"/>
    <w:rsid w:val="24332745"/>
    <w:rsid w:val="2437529F"/>
    <w:rsid w:val="243D52A1"/>
    <w:rsid w:val="244250D8"/>
    <w:rsid w:val="244305ED"/>
    <w:rsid w:val="244B0A92"/>
    <w:rsid w:val="244C2000"/>
    <w:rsid w:val="244C515E"/>
    <w:rsid w:val="246102B6"/>
    <w:rsid w:val="246444F3"/>
    <w:rsid w:val="246758CC"/>
    <w:rsid w:val="247D330A"/>
    <w:rsid w:val="2480698E"/>
    <w:rsid w:val="24885842"/>
    <w:rsid w:val="248875F1"/>
    <w:rsid w:val="248B0E8F"/>
    <w:rsid w:val="24977600"/>
    <w:rsid w:val="249B5576"/>
    <w:rsid w:val="24B14D99"/>
    <w:rsid w:val="24B831E2"/>
    <w:rsid w:val="24BB3B05"/>
    <w:rsid w:val="24BC2BBD"/>
    <w:rsid w:val="24CF3471"/>
    <w:rsid w:val="24FB7DC2"/>
    <w:rsid w:val="250273A3"/>
    <w:rsid w:val="250B120F"/>
    <w:rsid w:val="250F3FB0"/>
    <w:rsid w:val="25162E4E"/>
    <w:rsid w:val="251A293E"/>
    <w:rsid w:val="25205A7B"/>
    <w:rsid w:val="252367BB"/>
    <w:rsid w:val="252C7220"/>
    <w:rsid w:val="2533755C"/>
    <w:rsid w:val="25337C48"/>
    <w:rsid w:val="253E54E4"/>
    <w:rsid w:val="255E3530"/>
    <w:rsid w:val="2569088E"/>
    <w:rsid w:val="256C2A6E"/>
    <w:rsid w:val="256C6F12"/>
    <w:rsid w:val="25805BA9"/>
    <w:rsid w:val="258403C0"/>
    <w:rsid w:val="258B7398"/>
    <w:rsid w:val="258C3110"/>
    <w:rsid w:val="258C4EBE"/>
    <w:rsid w:val="25951FC5"/>
    <w:rsid w:val="259D70CC"/>
    <w:rsid w:val="25A57AD2"/>
    <w:rsid w:val="25B05051"/>
    <w:rsid w:val="25B34B41"/>
    <w:rsid w:val="25C74149"/>
    <w:rsid w:val="25CC175F"/>
    <w:rsid w:val="25D328A4"/>
    <w:rsid w:val="2604539D"/>
    <w:rsid w:val="2604714B"/>
    <w:rsid w:val="26070462"/>
    <w:rsid w:val="2609650F"/>
    <w:rsid w:val="26133342"/>
    <w:rsid w:val="26137B37"/>
    <w:rsid w:val="261750D0"/>
    <w:rsid w:val="26396DF4"/>
    <w:rsid w:val="263E440B"/>
    <w:rsid w:val="26633E71"/>
    <w:rsid w:val="26720558"/>
    <w:rsid w:val="267772F8"/>
    <w:rsid w:val="267C13D7"/>
    <w:rsid w:val="26995AE5"/>
    <w:rsid w:val="26A50560"/>
    <w:rsid w:val="26A526DC"/>
    <w:rsid w:val="26A65290"/>
    <w:rsid w:val="26B270EC"/>
    <w:rsid w:val="26BF2049"/>
    <w:rsid w:val="26C64400"/>
    <w:rsid w:val="26CC7C68"/>
    <w:rsid w:val="26D1507C"/>
    <w:rsid w:val="26E03714"/>
    <w:rsid w:val="26E12386"/>
    <w:rsid w:val="26E50D2A"/>
    <w:rsid w:val="26FE3B9A"/>
    <w:rsid w:val="270F55EE"/>
    <w:rsid w:val="271D6716"/>
    <w:rsid w:val="272F1A96"/>
    <w:rsid w:val="27363334"/>
    <w:rsid w:val="2738423C"/>
    <w:rsid w:val="273B3040"/>
    <w:rsid w:val="274C0DA9"/>
    <w:rsid w:val="276A7D1D"/>
    <w:rsid w:val="27702CEA"/>
    <w:rsid w:val="277420AE"/>
    <w:rsid w:val="277976C4"/>
    <w:rsid w:val="277B168E"/>
    <w:rsid w:val="2781161A"/>
    <w:rsid w:val="278B0993"/>
    <w:rsid w:val="278C2DE6"/>
    <w:rsid w:val="27A2676A"/>
    <w:rsid w:val="27A72484"/>
    <w:rsid w:val="27AB1F74"/>
    <w:rsid w:val="27AC5120"/>
    <w:rsid w:val="27B119B4"/>
    <w:rsid w:val="27B30E28"/>
    <w:rsid w:val="27C070A1"/>
    <w:rsid w:val="27C106CF"/>
    <w:rsid w:val="27C26A1C"/>
    <w:rsid w:val="27C9064C"/>
    <w:rsid w:val="27E873E6"/>
    <w:rsid w:val="27EB2370"/>
    <w:rsid w:val="27F52753"/>
    <w:rsid w:val="28060F58"/>
    <w:rsid w:val="281401A9"/>
    <w:rsid w:val="28260244"/>
    <w:rsid w:val="28481571"/>
    <w:rsid w:val="28664CE2"/>
    <w:rsid w:val="286B525F"/>
    <w:rsid w:val="286E4D4F"/>
    <w:rsid w:val="28754330"/>
    <w:rsid w:val="289A78F2"/>
    <w:rsid w:val="289D7E88"/>
    <w:rsid w:val="28A40771"/>
    <w:rsid w:val="28A54C15"/>
    <w:rsid w:val="28AD1D1C"/>
    <w:rsid w:val="28B44E58"/>
    <w:rsid w:val="28CA642A"/>
    <w:rsid w:val="28CF3A40"/>
    <w:rsid w:val="28DC08CB"/>
    <w:rsid w:val="28DE0127"/>
    <w:rsid w:val="28E62B38"/>
    <w:rsid w:val="28EE67D0"/>
    <w:rsid w:val="28FE4325"/>
    <w:rsid w:val="29015BC3"/>
    <w:rsid w:val="29192E1E"/>
    <w:rsid w:val="29210904"/>
    <w:rsid w:val="292A6196"/>
    <w:rsid w:val="29361D11"/>
    <w:rsid w:val="29377EB3"/>
    <w:rsid w:val="29385A89"/>
    <w:rsid w:val="294206B6"/>
    <w:rsid w:val="29453D02"/>
    <w:rsid w:val="294F4B81"/>
    <w:rsid w:val="295E3016"/>
    <w:rsid w:val="296B1DBE"/>
    <w:rsid w:val="297367C9"/>
    <w:rsid w:val="297B0CF7"/>
    <w:rsid w:val="2984482A"/>
    <w:rsid w:val="29862181"/>
    <w:rsid w:val="299E3412"/>
    <w:rsid w:val="299F1664"/>
    <w:rsid w:val="29A273A6"/>
    <w:rsid w:val="29AC6EB1"/>
    <w:rsid w:val="29BA78FC"/>
    <w:rsid w:val="29BB293A"/>
    <w:rsid w:val="29C769E3"/>
    <w:rsid w:val="29CC4423"/>
    <w:rsid w:val="29D638CD"/>
    <w:rsid w:val="29D97ADD"/>
    <w:rsid w:val="29E057D9"/>
    <w:rsid w:val="29FB0865"/>
    <w:rsid w:val="29FD290F"/>
    <w:rsid w:val="2A0C65CE"/>
    <w:rsid w:val="2A1657B7"/>
    <w:rsid w:val="2A16744D"/>
    <w:rsid w:val="2A282186"/>
    <w:rsid w:val="2A303607"/>
    <w:rsid w:val="2A336F23"/>
    <w:rsid w:val="2A44045E"/>
    <w:rsid w:val="2A497822"/>
    <w:rsid w:val="2A554419"/>
    <w:rsid w:val="2A585A67"/>
    <w:rsid w:val="2A5E151F"/>
    <w:rsid w:val="2A5F2DBB"/>
    <w:rsid w:val="2A6F54DA"/>
    <w:rsid w:val="2A720B27"/>
    <w:rsid w:val="2A783C63"/>
    <w:rsid w:val="2A835621"/>
    <w:rsid w:val="2AA27121"/>
    <w:rsid w:val="2AA35B0E"/>
    <w:rsid w:val="2AA902C1"/>
    <w:rsid w:val="2AB033FD"/>
    <w:rsid w:val="2AB729DE"/>
    <w:rsid w:val="2ACD0453"/>
    <w:rsid w:val="2AD73080"/>
    <w:rsid w:val="2ADB7F2F"/>
    <w:rsid w:val="2AE40B36"/>
    <w:rsid w:val="2AF652D6"/>
    <w:rsid w:val="2B0025D7"/>
    <w:rsid w:val="2B0C0F7B"/>
    <w:rsid w:val="2B0F281A"/>
    <w:rsid w:val="2B1303B5"/>
    <w:rsid w:val="2B1B2F6C"/>
    <w:rsid w:val="2B312790"/>
    <w:rsid w:val="2B3362CA"/>
    <w:rsid w:val="2B373B1E"/>
    <w:rsid w:val="2B3B53BD"/>
    <w:rsid w:val="2B3C7946"/>
    <w:rsid w:val="2B497E01"/>
    <w:rsid w:val="2B520958"/>
    <w:rsid w:val="2B5E72FD"/>
    <w:rsid w:val="2B6B1748"/>
    <w:rsid w:val="2B6C7C6C"/>
    <w:rsid w:val="2B82123D"/>
    <w:rsid w:val="2B822DA1"/>
    <w:rsid w:val="2B886128"/>
    <w:rsid w:val="2B956DFA"/>
    <w:rsid w:val="2B9D6077"/>
    <w:rsid w:val="2B9E594C"/>
    <w:rsid w:val="2BC3094D"/>
    <w:rsid w:val="2BD902A0"/>
    <w:rsid w:val="2BD91045"/>
    <w:rsid w:val="2BE315B0"/>
    <w:rsid w:val="2BEA0B91"/>
    <w:rsid w:val="2BEF7F55"/>
    <w:rsid w:val="2BF51A0F"/>
    <w:rsid w:val="2BF5720F"/>
    <w:rsid w:val="2C023674"/>
    <w:rsid w:val="2C0954BB"/>
    <w:rsid w:val="2C0F23A5"/>
    <w:rsid w:val="2C1300E8"/>
    <w:rsid w:val="2C1C51EE"/>
    <w:rsid w:val="2C2E6CCF"/>
    <w:rsid w:val="2C335742"/>
    <w:rsid w:val="2C362090"/>
    <w:rsid w:val="2C3A5674"/>
    <w:rsid w:val="2C3B13EC"/>
    <w:rsid w:val="2C4209CD"/>
    <w:rsid w:val="2C4B162F"/>
    <w:rsid w:val="2C532973"/>
    <w:rsid w:val="2C567FD4"/>
    <w:rsid w:val="2C640943"/>
    <w:rsid w:val="2C7A3CC3"/>
    <w:rsid w:val="2C815051"/>
    <w:rsid w:val="2C9C00DD"/>
    <w:rsid w:val="2CAE64AB"/>
    <w:rsid w:val="2CB03B88"/>
    <w:rsid w:val="2CB06AAD"/>
    <w:rsid w:val="2CB43679"/>
    <w:rsid w:val="2CC80ED2"/>
    <w:rsid w:val="2CDF033F"/>
    <w:rsid w:val="2CE675AA"/>
    <w:rsid w:val="2CF2792E"/>
    <w:rsid w:val="2D214E0A"/>
    <w:rsid w:val="2D3619B4"/>
    <w:rsid w:val="2D377E06"/>
    <w:rsid w:val="2D406CBA"/>
    <w:rsid w:val="2D410C84"/>
    <w:rsid w:val="2D460049"/>
    <w:rsid w:val="2D594220"/>
    <w:rsid w:val="2D71156A"/>
    <w:rsid w:val="2D76092E"/>
    <w:rsid w:val="2D7B4196"/>
    <w:rsid w:val="2D7D7F0E"/>
    <w:rsid w:val="2DAA682A"/>
    <w:rsid w:val="2DB43204"/>
    <w:rsid w:val="2DC85380"/>
    <w:rsid w:val="2DE27D71"/>
    <w:rsid w:val="2DE51610"/>
    <w:rsid w:val="2DE7182C"/>
    <w:rsid w:val="2DEB68B1"/>
    <w:rsid w:val="2DEC5D5C"/>
    <w:rsid w:val="2DEE3725"/>
    <w:rsid w:val="2DF06932"/>
    <w:rsid w:val="2DF61A6F"/>
    <w:rsid w:val="2DFF6B75"/>
    <w:rsid w:val="2E1819E5"/>
    <w:rsid w:val="2E1B7727"/>
    <w:rsid w:val="2E1F2D74"/>
    <w:rsid w:val="2E2C686E"/>
    <w:rsid w:val="2E36630F"/>
    <w:rsid w:val="2E374561"/>
    <w:rsid w:val="2E497DF1"/>
    <w:rsid w:val="2E4F38B8"/>
    <w:rsid w:val="2E5C5D76"/>
    <w:rsid w:val="2E5D1AEE"/>
    <w:rsid w:val="2E605770"/>
    <w:rsid w:val="2E7B1F74"/>
    <w:rsid w:val="2E7E3412"/>
    <w:rsid w:val="2E813A2E"/>
    <w:rsid w:val="2E84707B"/>
    <w:rsid w:val="2E933762"/>
    <w:rsid w:val="2E960B5C"/>
    <w:rsid w:val="2EA133AF"/>
    <w:rsid w:val="2EA339A5"/>
    <w:rsid w:val="2EA36628"/>
    <w:rsid w:val="2EC41B6D"/>
    <w:rsid w:val="2ED74F49"/>
    <w:rsid w:val="2EDC0415"/>
    <w:rsid w:val="2EDD2DD9"/>
    <w:rsid w:val="2EF77B64"/>
    <w:rsid w:val="2F087CAC"/>
    <w:rsid w:val="2F0D52C2"/>
    <w:rsid w:val="2F131F39"/>
    <w:rsid w:val="2F2D7712"/>
    <w:rsid w:val="2F300FB0"/>
    <w:rsid w:val="2F4800A8"/>
    <w:rsid w:val="2F642A08"/>
    <w:rsid w:val="2F655284"/>
    <w:rsid w:val="2F6A0915"/>
    <w:rsid w:val="2F723467"/>
    <w:rsid w:val="2F815419"/>
    <w:rsid w:val="2F8A6913"/>
    <w:rsid w:val="2F922149"/>
    <w:rsid w:val="2FA21EAE"/>
    <w:rsid w:val="2FA72ADC"/>
    <w:rsid w:val="2FC8743B"/>
    <w:rsid w:val="2FCB7E61"/>
    <w:rsid w:val="2FD46B82"/>
    <w:rsid w:val="3005243D"/>
    <w:rsid w:val="300852DE"/>
    <w:rsid w:val="30134377"/>
    <w:rsid w:val="30182170"/>
    <w:rsid w:val="302A11B1"/>
    <w:rsid w:val="3049232A"/>
    <w:rsid w:val="30520617"/>
    <w:rsid w:val="30590E83"/>
    <w:rsid w:val="305C4901"/>
    <w:rsid w:val="30640C78"/>
    <w:rsid w:val="30656A38"/>
    <w:rsid w:val="306832E8"/>
    <w:rsid w:val="306835D0"/>
    <w:rsid w:val="306E3B3E"/>
    <w:rsid w:val="30782BAF"/>
    <w:rsid w:val="3082583C"/>
    <w:rsid w:val="308F33FD"/>
    <w:rsid w:val="309C4B4F"/>
    <w:rsid w:val="30A657B3"/>
    <w:rsid w:val="30BA09FB"/>
    <w:rsid w:val="30DF2746"/>
    <w:rsid w:val="30F76499"/>
    <w:rsid w:val="30FF6E8C"/>
    <w:rsid w:val="311F308B"/>
    <w:rsid w:val="31244E01"/>
    <w:rsid w:val="31261285"/>
    <w:rsid w:val="312863E3"/>
    <w:rsid w:val="3139239E"/>
    <w:rsid w:val="313E4DC4"/>
    <w:rsid w:val="315471D8"/>
    <w:rsid w:val="315C7E3B"/>
    <w:rsid w:val="31755829"/>
    <w:rsid w:val="31780141"/>
    <w:rsid w:val="317D7B05"/>
    <w:rsid w:val="3183186B"/>
    <w:rsid w:val="31880C30"/>
    <w:rsid w:val="318C4BC4"/>
    <w:rsid w:val="318D6246"/>
    <w:rsid w:val="318E00B9"/>
    <w:rsid w:val="319951CC"/>
    <w:rsid w:val="319C2593"/>
    <w:rsid w:val="31AF2660"/>
    <w:rsid w:val="31B9528D"/>
    <w:rsid w:val="31C00661"/>
    <w:rsid w:val="31C82E1B"/>
    <w:rsid w:val="31D9148B"/>
    <w:rsid w:val="31DC0F7C"/>
    <w:rsid w:val="31E542D4"/>
    <w:rsid w:val="31E83DC4"/>
    <w:rsid w:val="31F369F1"/>
    <w:rsid w:val="32081D71"/>
    <w:rsid w:val="32153FA4"/>
    <w:rsid w:val="32297E49"/>
    <w:rsid w:val="322A618B"/>
    <w:rsid w:val="32385D9A"/>
    <w:rsid w:val="324575EB"/>
    <w:rsid w:val="32494863"/>
    <w:rsid w:val="325A081E"/>
    <w:rsid w:val="325B4596"/>
    <w:rsid w:val="325F0DF7"/>
    <w:rsid w:val="3268280F"/>
    <w:rsid w:val="326E7E26"/>
    <w:rsid w:val="32700042"/>
    <w:rsid w:val="327D62BB"/>
    <w:rsid w:val="328F5FEE"/>
    <w:rsid w:val="3293637A"/>
    <w:rsid w:val="32A0292F"/>
    <w:rsid w:val="32A02B99"/>
    <w:rsid w:val="32A41A99"/>
    <w:rsid w:val="32BC6D05"/>
    <w:rsid w:val="32C569CF"/>
    <w:rsid w:val="32CE6B16"/>
    <w:rsid w:val="32D3237F"/>
    <w:rsid w:val="32E77BD8"/>
    <w:rsid w:val="32ED1692"/>
    <w:rsid w:val="32F01183"/>
    <w:rsid w:val="32FB4A31"/>
    <w:rsid w:val="330F2BAA"/>
    <w:rsid w:val="33154745"/>
    <w:rsid w:val="331F7372"/>
    <w:rsid w:val="333252F7"/>
    <w:rsid w:val="333F0BDD"/>
    <w:rsid w:val="333F4281"/>
    <w:rsid w:val="33437504"/>
    <w:rsid w:val="33466FF4"/>
    <w:rsid w:val="33513ACD"/>
    <w:rsid w:val="335A65FC"/>
    <w:rsid w:val="335D7E9A"/>
    <w:rsid w:val="33631DE4"/>
    <w:rsid w:val="336631F3"/>
    <w:rsid w:val="337D5F7B"/>
    <w:rsid w:val="3381627F"/>
    <w:rsid w:val="33833DA5"/>
    <w:rsid w:val="3392223A"/>
    <w:rsid w:val="33941B0E"/>
    <w:rsid w:val="33D414D0"/>
    <w:rsid w:val="33DB56BC"/>
    <w:rsid w:val="33F04662"/>
    <w:rsid w:val="33F04676"/>
    <w:rsid w:val="33F94067"/>
    <w:rsid w:val="33FC4CE0"/>
    <w:rsid w:val="340053F5"/>
    <w:rsid w:val="3411197D"/>
    <w:rsid w:val="342033A2"/>
    <w:rsid w:val="34324DB1"/>
    <w:rsid w:val="343B2752"/>
    <w:rsid w:val="344F1ED9"/>
    <w:rsid w:val="345C31CC"/>
    <w:rsid w:val="34603E67"/>
    <w:rsid w:val="3467322E"/>
    <w:rsid w:val="34692F9B"/>
    <w:rsid w:val="34737FC2"/>
    <w:rsid w:val="347656B7"/>
    <w:rsid w:val="34781430"/>
    <w:rsid w:val="347E631A"/>
    <w:rsid w:val="3491429F"/>
    <w:rsid w:val="34981816"/>
    <w:rsid w:val="349873DC"/>
    <w:rsid w:val="34AE30A3"/>
    <w:rsid w:val="34C04B85"/>
    <w:rsid w:val="34C74165"/>
    <w:rsid w:val="34CC3529"/>
    <w:rsid w:val="34D16D92"/>
    <w:rsid w:val="34E15227"/>
    <w:rsid w:val="34EB5A9A"/>
    <w:rsid w:val="34EE16F2"/>
    <w:rsid w:val="34FB796B"/>
    <w:rsid w:val="35260E8C"/>
    <w:rsid w:val="353978DB"/>
    <w:rsid w:val="353B4DCC"/>
    <w:rsid w:val="353C06AF"/>
    <w:rsid w:val="353E145E"/>
    <w:rsid w:val="354B444E"/>
    <w:rsid w:val="358142E1"/>
    <w:rsid w:val="358918C4"/>
    <w:rsid w:val="35944047"/>
    <w:rsid w:val="35951B6D"/>
    <w:rsid w:val="359E6C74"/>
    <w:rsid w:val="35BE2E72"/>
    <w:rsid w:val="35CD358A"/>
    <w:rsid w:val="35D02BA5"/>
    <w:rsid w:val="35F40894"/>
    <w:rsid w:val="36056CF3"/>
    <w:rsid w:val="36080591"/>
    <w:rsid w:val="360A6B9A"/>
    <w:rsid w:val="360B1E2F"/>
    <w:rsid w:val="36104FF7"/>
    <w:rsid w:val="361B3494"/>
    <w:rsid w:val="36232DB0"/>
    <w:rsid w:val="362C0724"/>
    <w:rsid w:val="362C24D2"/>
    <w:rsid w:val="362F3A36"/>
    <w:rsid w:val="363A4058"/>
    <w:rsid w:val="36513CE6"/>
    <w:rsid w:val="366559E4"/>
    <w:rsid w:val="3679323D"/>
    <w:rsid w:val="368220F2"/>
    <w:rsid w:val="368340BC"/>
    <w:rsid w:val="36856574"/>
    <w:rsid w:val="368B560A"/>
    <w:rsid w:val="36935099"/>
    <w:rsid w:val="36C941C4"/>
    <w:rsid w:val="36C94F33"/>
    <w:rsid w:val="36DD37CC"/>
    <w:rsid w:val="36E96615"/>
    <w:rsid w:val="36EF7D21"/>
    <w:rsid w:val="36FB4ACB"/>
    <w:rsid w:val="37060284"/>
    <w:rsid w:val="370C2303"/>
    <w:rsid w:val="37192419"/>
    <w:rsid w:val="37206516"/>
    <w:rsid w:val="372633C5"/>
    <w:rsid w:val="372E4027"/>
    <w:rsid w:val="37305FF2"/>
    <w:rsid w:val="37421881"/>
    <w:rsid w:val="374B4E10"/>
    <w:rsid w:val="374C0952"/>
    <w:rsid w:val="374E0226"/>
    <w:rsid w:val="375B2943"/>
    <w:rsid w:val="376143FD"/>
    <w:rsid w:val="37702892"/>
    <w:rsid w:val="3793032E"/>
    <w:rsid w:val="37981C13"/>
    <w:rsid w:val="37B409D1"/>
    <w:rsid w:val="37B7226F"/>
    <w:rsid w:val="37BE14E1"/>
    <w:rsid w:val="37C10CD8"/>
    <w:rsid w:val="37D42E21"/>
    <w:rsid w:val="37EA2644"/>
    <w:rsid w:val="37F007A1"/>
    <w:rsid w:val="37F34BF4"/>
    <w:rsid w:val="37FC5ED4"/>
    <w:rsid w:val="37FF59C4"/>
    <w:rsid w:val="380A05F1"/>
    <w:rsid w:val="380A6843"/>
    <w:rsid w:val="380D6333"/>
    <w:rsid w:val="38163439"/>
    <w:rsid w:val="38284F1B"/>
    <w:rsid w:val="38367638"/>
    <w:rsid w:val="383C09C6"/>
    <w:rsid w:val="38451629"/>
    <w:rsid w:val="385F359C"/>
    <w:rsid w:val="38637D01"/>
    <w:rsid w:val="386F2B4A"/>
    <w:rsid w:val="38736649"/>
    <w:rsid w:val="387B329C"/>
    <w:rsid w:val="3885411B"/>
    <w:rsid w:val="389820A0"/>
    <w:rsid w:val="38B7004D"/>
    <w:rsid w:val="38C34C43"/>
    <w:rsid w:val="38EE7F12"/>
    <w:rsid w:val="38F245D4"/>
    <w:rsid w:val="39073753"/>
    <w:rsid w:val="390A09D7"/>
    <w:rsid w:val="390C65EA"/>
    <w:rsid w:val="39137979"/>
    <w:rsid w:val="39203E44"/>
    <w:rsid w:val="392F0EB2"/>
    <w:rsid w:val="397D31FC"/>
    <w:rsid w:val="397F0B6A"/>
    <w:rsid w:val="399565E0"/>
    <w:rsid w:val="39967186"/>
    <w:rsid w:val="39A22AAB"/>
    <w:rsid w:val="39B065A9"/>
    <w:rsid w:val="39B21AF3"/>
    <w:rsid w:val="39BB687D"/>
    <w:rsid w:val="39C542C3"/>
    <w:rsid w:val="39D4535A"/>
    <w:rsid w:val="39EB26A4"/>
    <w:rsid w:val="39F33306"/>
    <w:rsid w:val="39F72DF7"/>
    <w:rsid w:val="39FC21BB"/>
    <w:rsid w:val="3A0472C2"/>
    <w:rsid w:val="3A064DE8"/>
    <w:rsid w:val="3A080BE1"/>
    <w:rsid w:val="3A125E82"/>
    <w:rsid w:val="3A127B4C"/>
    <w:rsid w:val="3A1F234D"/>
    <w:rsid w:val="3A371445"/>
    <w:rsid w:val="3A411C9C"/>
    <w:rsid w:val="3A4E7AFA"/>
    <w:rsid w:val="3A7461F5"/>
    <w:rsid w:val="3A894EF6"/>
    <w:rsid w:val="3A8B353F"/>
    <w:rsid w:val="3A972E09"/>
    <w:rsid w:val="3AA12D62"/>
    <w:rsid w:val="3AA615F1"/>
    <w:rsid w:val="3AAF0DDB"/>
    <w:rsid w:val="3AB5065F"/>
    <w:rsid w:val="3AC10958"/>
    <w:rsid w:val="3AC76C6D"/>
    <w:rsid w:val="3AC86541"/>
    <w:rsid w:val="3ACD1DA9"/>
    <w:rsid w:val="3ACF63CB"/>
    <w:rsid w:val="3AD1189A"/>
    <w:rsid w:val="3AE740E9"/>
    <w:rsid w:val="3AEC0481"/>
    <w:rsid w:val="3AEC11B5"/>
    <w:rsid w:val="3AEF1D20"/>
    <w:rsid w:val="3AEF7FCF"/>
    <w:rsid w:val="3AF85078"/>
    <w:rsid w:val="3AFD61EB"/>
    <w:rsid w:val="3B0357CB"/>
    <w:rsid w:val="3B057795"/>
    <w:rsid w:val="3B07411C"/>
    <w:rsid w:val="3B0A6B5A"/>
    <w:rsid w:val="3B0E5C90"/>
    <w:rsid w:val="3B111C96"/>
    <w:rsid w:val="3B281408"/>
    <w:rsid w:val="3B33508B"/>
    <w:rsid w:val="3B556027"/>
    <w:rsid w:val="3B5E2A01"/>
    <w:rsid w:val="3B8373F1"/>
    <w:rsid w:val="3B94744D"/>
    <w:rsid w:val="3B9528C7"/>
    <w:rsid w:val="3BA40C9E"/>
    <w:rsid w:val="3BA66882"/>
    <w:rsid w:val="3BA80B19"/>
    <w:rsid w:val="3BAA5C47"/>
    <w:rsid w:val="3BBB7E54"/>
    <w:rsid w:val="3BC82C9D"/>
    <w:rsid w:val="3BCB453B"/>
    <w:rsid w:val="3BD75940"/>
    <w:rsid w:val="3BEC16E5"/>
    <w:rsid w:val="3BEE0229"/>
    <w:rsid w:val="3C027831"/>
    <w:rsid w:val="3C28362E"/>
    <w:rsid w:val="3C306D0A"/>
    <w:rsid w:val="3C357C06"/>
    <w:rsid w:val="3C3E2F5F"/>
    <w:rsid w:val="3C4240EC"/>
    <w:rsid w:val="3C4445B5"/>
    <w:rsid w:val="3C44609B"/>
    <w:rsid w:val="3C506CDE"/>
    <w:rsid w:val="3C521590"/>
    <w:rsid w:val="3C544530"/>
    <w:rsid w:val="3C7050E2"/>
    <w:rsid w:val="3C7E119B"/>
    <w:rsid w:val="3C83505F"/>
    <w:rsid w:val="3C914B9D"/>
    <w:rsid w:val="3C9708C1"/>
    <w:rsid w:val="3CA37266"/>
    <w:rsid w:val="3CB856B8"/>
    <w:rsid w:val="3CBE25E8"/>
    <w:rsid w:val="3CC176EC"/>
    <w:rsid w:val="3CD64F45"/>
    <w:rsid w:val="3CD80572"/>
    <w:rsid w:val="3CE028C1"/>
    <w:rsid w:val="3CE51F80"/>
    <w:rsid w:val="3CEA7FFA"/>
    <w:rsid w:val="3CF03B2D"/>
    <w:rsid w:val="3CF950D8"/>
    <w:rsid w:val="3CFD1970"/>
    <w:rsid w:val="3D037D04"/>
    <w:rsid w:val="3D07231F"/>
    <w:rsid w:val="3D103642"/>
    <w:rsid w:val="3D167E35"/>
    <w:rsid w:val="3D2E4D81"/>
    <w:rsid w:val="3D332398"/>
    <w:rsid w:val="3D3F0480"/>
    <w:rsid w:val="3D412692"/>
    <w:rsid w:val="3D45031D"/>
    <w:rsid w:val="3D4A6B6C"/>
    <w:rsid w:val="3D5F396D"/>
    <w:rsid w:val="3D6501BE"/>
    <w:rsid w:val="3D6B6B23"/>
    <w:rsid w:val="3D711B40"/>
    <w:rsid w:val="3D7B3D3F"/>
    <w:rsid w:val="3D9250BB"/>
    <w:rsid w:val="3D932E36"/>
    <w:rsid w:val="3D9D3CB5"/>
    <w:rsid w:val="3DA35311"/>
    <w:rsid w:val="3DAE7C70"/>
    <w:rsid w:val="3DB64D77"/>
    <w:rsid w:val="3DBB413B"/>
    <w:rsid w:val="3DBF1E7D"/>
    <w:rsid w:val="3DD33817"/>
    <w:rsid w:val="3DE43692"/>
    <w:rsid w:val="3DFC6C2D"/>
    <w:rsid w:val="3E027FBC"/>
    <w:rsid w:val="3E03620E"/>
    <w:rsid w:val="3E1321C9"/>
    <w:rsid w:val="3E246184"/>
    <w:rsid w:val="3E332389"/>
    <w:rsid w:val="3E3F2FBE"/>
    <w:rsid w:val="3E410AE4"/>
    <w:rsid w:val="3E524A9F"/>
    <w:rsid w:val="3E6E73FF"/>
    <w:rsid w:val="3E800AA6"/>
    <w:rsid w:val="3E86299B"/>
    <w:rsid w:val="3E9230EE"/>
    <w:rsid w:val="3E970704"/>
    <w:rsid w:val="3EA3354D"/>
    <w:rsid w:val="3EA66B99"/>
    <w:rsid w:val="3EA77317"/>
    <w:rsid w:val="3EBF267E"/>
    <w:rsid w:val="3ECA0ADA"/>
    <w:rsid w:val="3ED96F6F"/>
    <w:rsid w:val="3EDE4585"/>
    <w:rsid w:val="3EE651E8"/>
    <w:rsid w:val="3EED6576"/>
    <w:rsid w:val="3F041198"/>
    <w:rsid w:val="3F165ACD"/>
    <w:rsid w:val="3F1717B3"/>
    <w:rsid w:val="3F190A5E"/>
    <w:rsid w:val="3F2F6B8F"/>
    <w:rsid w:val="3F397A0D"/>
    <w:rsid w:val="3F3A1FEB"/>
    <w:rsid w:val="3F4E2026"/>
    <w:rsid w:val="3F5749D4"/>
    <w:rsid w:val="3F8C59B2"/>
    <w:rsid w:val="3F8E7D59"/>
    <w:rsid w:val="3FA07A8C"/>
    <w:rsid w:val="3FA330D9"/>
    <w:rsid w:val="3FA806EF"/>
    <w:rsid w:val="3FAE03FB"/>
    <w:rsid w:val="3FB13A48"/>
    <w:rsid w:val="3FB62E0C"/>
    <w:rsid w:val="3FC1012F"/>
    <w:rsid w:val="3FCF5524"/>
    <w:rsid w:val="3FE42FEC"/>
    <w:rsid w:val="3FE47979"/>
    <w:rsid w:val="40065CD0"/>
    <w:rsid w:val="400B71E7"/>
    <w:rsid w:val="40140575"/>
    <w:rsid w:val="402661E4"/>
    <w:rsid w:val="4028272F"/>
    <w:rsid w:val="402A1D2C"/>
    <w:rsid w:val="404C03EA"/>
    <w:rsid w:val="40621663"/>
    <w:rsid w:val="407451A1"/>
    <w:rsid w:val="407A02DD"/>
    <w:rsid w:val="407F76A2"/>
    <w:rsid w:val="40860A30"/>
    <w:rsid w:val="408A49C4"/>
    <w:rsid w:val="408B31F4"/>
    <w:rsid w:val="408E7C49"/>
    <w:rsid w:val="409A5798"/>
    <w:rsid w:val="40A2448B"/>
    <w:rsid w:val="40A34F11"/>
    <w:rsid w:val="40A610D2"/>
    <w:rsid w:val="40A67243"/>
    <w:rsid w:val="40B7508E"/>
    <w:rsid w:val="40B97058"/>
    <w:rsid w:val="40C779CD"/>
    <w:rsid w:val="40C96B6F"/>
    <w:rsid w:val="40D479EE"/>
    <w:rsid w:val="40D55514"/>
    <w:rsid w:val="40D66E70"/>
    <w:rsid w:val="40D8423E"/>
    <w:rsid w:val="40D95004"/>
    <w:rsid w:val="40DC68A2"/>
    <w:rsid w:val="40E340D5"/>
    <w:rsid w:val="40E94495"/>
    <w:rsid w:val="40EB2F55"/>
    <w:rsid w:val="40F736DC"/>
    <w:rsid w:val="40FE050B"/>
    <w:rsid w:val="41232723"/>
    <w:rsid w:val="41272213"/>
    <w:rsid w:val="41362456"/>
    <w:rsid w:val="413D3E30"/>
    <w:rsid w:val="413F7118"/>
    <w:rsid w:val="41456B3D"/>
    <w:rsid w:val="4151103E"/>
    <w:rsid w:val="415F5CE4"/>
    <w:rsid w:val="41676AB4"/>
    <w:rsid w:val="4180161E"/>
    <w:rsid w:val="418331C2"/>
    <w:rsid w:val="41AE46E3"/>
    <w:rsid w:val="41B24CC0"/>
    <w:rsid w:val="41BB3E2C"/>
    <w:rsid w:val="41BE244C"/>
    <w:rsid w:val="41BE4B81"/>
    <w:rsid w:val="41D34BA9"/>
    <w:rsid w:val="41D852BC"/>
    <w:rsid w:val="41F52C3A"/>
    <w:rsid w:val="41F84165"/>
    <w:rsid w:val="41F8770C"/>
    <w:rsid w:val="41FD4D22"/>
    <w:rsid w:val="42240501"/>
    <w:rsid w:val="42253D73"/>
    <w:rsid w:val="422C7D41"/>
    <w:rsid w:val="4235270E"/>
    <w:rsid w:val="4263645E"/>
    <w:rsid w:val="42755200"/>
    <w:rsid w:val="427F1BDB"/>
    <w:rsid w:val="42982C9D"/>
    <w:rsid w:val="42A56252"/>
    <w:rsid w:val="42CD46CB"/>
    <w:rsid w:val="42DD10F2"/>
    <w:rsid w:val="42E61C5A"/>
    <w:rsid w:val="42E67EAC"/>
    <w:rsid w:val="42E9773B"/>
    <w:rsid w:val="42EB7271"/>
    <w:rsid w:val="42F16512"/>
    <w:rsid w:val="42F97BDF"/>
    <w:rsid w:val="43087E22"/>
    <w:rsid w:val="43116751"/>
    <w:rsid w:val="431247FD"/>
    <w:rsid w:val="43244EF6"/>
    <w:rsid w:val="433429C6"/>
    <w:rsid w:val="433A4C14"/>
    <w:rsid w:val="4359242C"/>
    <w:rsid w:val="435E3EE6"/>
    <w:rsid w:val="43762FDE"/>
    <w:rsid w:val="439C056B"/>
    <w:rsid w:val="43A062AD"/>
    <w:rsid w:val="43A86F10"/>
    <w:rsid w:val="43B104BA"/>
    <w:rsid w:val="43C27FD1"/>
    <w:rsid w:val="43C95804"/>
    <w:rsid w:val="43D30430"/>
    <w:rsid w:val="43DD305D"/>
    <w:rsid w:val="43E202FE"/>
    <w:rsid w:val="43E20674"/>
    <w:rsid w:val="43E53CC0"/>
    <w:rsid w:val="43E8166A"/>
    <w:rsid w:val="43EE7018"/>
    <w:rsid w:val="43F6411F"/>
    <w:rsid w:val="44037DB7"/>
    <w:rsid w:val="44054362"/>
    <w:rsid w:val="440B5E1C"/>
    <w:rsid w:val="44223166"/>
    <w:rsid w:val="44240C8C"/>
    <w:rsid w:val="4427252A"/>
    <w:rsid w:val="443B399B"/>
    <w:rsid w:val="4441183E"/>
    <w:rsid w:val="44511DC0"/>
    <w:rsid w:val="445552E9"/>
    <w:rsid w:val="445D5F4C"/>
    <w:rsid w:val="445D7CFA"/>
    <w:rsid w:val="44654E01"/>
    <w:rsid w:val="446E63AB"/>
    <w:rsid w:val="4477798E"/>
    <w:rsid w:val="44A45CB0"/>
    <w:rsid w:val="44A82426"/>
    <w:rsid w:val="44A92FC5"/>
    <w:rsid w:val="44C164DB"/>
    <w:rsid w:val="44D02BC2"/>
    <w:rsid w:val="44D97CC8"/>
    <w:rsid w:val="44DB7445"/>
    <w:rsid w:val="44DC00AD"/>
    <w:rsid w:val="44E4602A"/>
    <w:rsid w:val="44ED5522"/>
    <w:rsid w:val="44EF1C01"/>
    <w:rsid w:val="44F3065E"/>
    <w:rsid w:val="450978B4"/>
    <w:rsid w:val="451E392D"/>
    <w:rsid w:val="45280308"/>
    <w:rsid w:val="452F5B3A"/>
    <w:rsid w:val="453346A3"/>
    <w:rsid w:val="45402A0F"/>
    <w:rsid w:val="454315E6"/>
    <w:rsid w:val="45464C32"/>
    <w:rsid w:val="454A1453"/>
    <w:rsid w:val="45505AB1"/>
    <w:rsid w:val="456A1083"/>
    <w:rsid w:val="456B4699"/>
    <w:rsid w:val="458D460F"/>
    <w:rsid w:val="4597723C"/>
    <w:rsid w:val="45A415CE"/>
    <w:rsid w:val="45A76119"/>
    <w:rsid w:val="45A831F7"/>
    <w:rsid w:val="45B47DEE"/>
    <w:rsid w:val="45B54088"/>
    <w:rsid w:val="45B80788"/>
    <w:rsid w:val="45D25FB0"/>
    <w:rsid w:val="45D471E6"/>
    <w:rsid w:val="45E00BE3"/>
    <w:rsid w:val="45E22BAD"/>
    <w:rsid w:val="45EC57D9"/>
    <w:rsid w:val="46162856"/>
    <w:rsid w:val="464253F9"/>
    <w:rsid w:val="464A2500"/>
    <w:rsid w:val="46545D00"/>
    <w:rsid w:val="46657D47"/>
    <w:rsid w:val="46690BD8"/>
    <w:rsid w:val="467A1037"/>
    <w:rsid w:val="469043B7"/>
    <w:rsid w:val="469226F7"/>
    <w:rsid w:val="46956D93"/>
    <w:rsid w:val="469874C5"/>
    <w:rsid w:val="46A2058E"/>
    <w:rsid w:val="46A26D85"/>
    <w:rsid w:val="46A50CD8"/>
    <w:rsid w:val="46B75DE7"/>
    <w:rsid w:val="46B856BC"/>
    <w:rsid w:val="46BD2CD2"/>
    <w:rsid w:val="46C329DE"/>
    <w:rsid w:val="46C56CD4"/>
    <w:rsid w:val="46DC2BC3"/>
    <w:rsid w:val="46DE3DA2"/>
    <w:rsid w:val="46FA5CD4"/>
    <w:rsid w:val="46FC37FA"/>
    <w:rsid w:val="47022DDB"/>
    <w:rsid w:val="47143CE0"/>
    <w:rsid w:val="47152B0E"/>
    <w:rsid w:val="472471F5"/>
    <w:rsid w:val="47321912"/>
    <w:rsid w:val="47373CCA"/>
    <w:rsid w:val="473C009B"/>
    <w:rsid w:val="474B478B"/>
    <w:rsid w:val="475052CA"/>
    <w:rsid w:val="475A49C5"/>
    <w:rsid w:val="47631ACB"/>
    <w:rsid w:val="47633879"/>
    <w:rsid w:val="476E4818"/>
    <w:rsid w:val="47863A0C"/>
    <w:rsid w:val="4789051C"/>
    <w:rsid w:val="479152E5"/>
    <w:rsid w:val="47994C19"/>
    <w:rsid w:val="479C6D8B"/>
    <w:rsid w:val="47A345BE"/>
    <w:rsid w:val="47AF6ABF"/>
    <w:rsid w:val="47B10A89"/>
    <w:rsid w:val="47B916EB"/>
    <w:rsid w:val="47BD3387"/>
    <w:rsid w:val="47E9061B"/>
    <w:rsid w:val="47EF335F"/>
    <w:rsid w:val="47EF3A41"/>
    <w:rsid w:val="47F210A1"/>
    <w:rsid w:val="47F70466"/>
    <w:rsid w:val="47F93301"/>
    <w:rsid w:val="47FC5418"/>
    <w:rsid w:val="48010AA9"/>
    <w:rsid w:val="48052B82"/>
    <w:rsid w:val="482C6361"/>
    <w:rsid w:val="483C0B1B"/>
    <w:rsid w:val="48401E0D"/>
    <w:rsid w:val="484245C7"/>
    <w:rsid w:val="484C6A03"/>
    <w:rsid w:val="48580F04"/>
    <w:rsid w:val="486A0C38"/>
    <w:rsid w:val="486A6E89"/>
    <w:rsid w:val="486F26F2"/>
    <w:rsid w:val="487321E2"/>
    <w:rsid w:val="48734682"/>
    <w:rsid w:val="487815A6"/>
    <w:rsid w:val="487B14CF"/>
    <w:rsid w:val="487D096B"/>
    <w:rsid w:val="488717E9"/>
    <w:rsid w:val="488C32A4"/>
    <w:rsid w:val="488D7CFE"/>
    <w:rsid w:val="48990868"/>
    <w:rsid w:val="48A57EC2"/>
    <w:rsid w:val="48B60321"/>
    <w:rsid w:val="48B87BF5"/>
    <w:rsid w:val="48D6451F"/>
    <w:rsid w:val="48D82045"/>
    <w:rsid w:val="48DF1325"/>
    <w:rsid w:val="48E00EFA"/>
    <w:rsid w:val="48F21359"/>
    <w:rsid w:val="48F826E7"/>
    <w:rsid w:val="48FD21E7"/>
    <w:rsid w:val="49080199"/>
    <w:rsid w:val="49184B37"/>
    <w:rsid w:val="491B12EC"/>
    <w:rsid w:val="492928A1"/>
    <w:rsid w:val="49323FD7"/>
    <w:rsid w:val="49385C0C"/>
    <w:rsid w:val="493A6C10"/>
    <w:rsid w:val="493C25D4"/>
    <w:rsid w:val="494338DC"/>
    <w:rsid w:val="496658A3"/>
    <w:rsid w:val="49667651"/>
    <w:rsid w:val="497C6E74"/>
    <w:rsid w:val="49846B62"/>
    <w:rsid w:val="498875C7"/>
    <w:rsid w:val="49AA39E1"/>
    <w:rsid w:val="49B44860"/>
    <w:rsid w:val="49BF6D61"/>
    <w:rsid w:val="49C5081B"/>
    <w:rsid w:val="49C6610C"/>
    <w:rsid w:val="49D40A5E"/>
    <w:rsid w:val="49D6108D"/>
    <w:rsid w:val="49D83174"/>
    <w:rsid w:val="49D92519"/>
    <w:rsid w:val="49E031D3"/>
    <w:rsid w:val="49E62540"/>
    <w:rsid w:val="49E86A9E"/>
    <w:rsid w:val="49F11610"/>
    <w:rsid w:val="4A0A4480"/>
    <w:rsid w:val="4A1470AD"/>
    <w:rsid w:val="4A1A306E"/>
    <w:rsid w:val="4A1B48DF"/>
    <w:rsid w:val="4A282B58"/>
    <w:rsid w:val="4A45539F"/>
    <w:rsid w:val="4A510301"/>
    <w:rsid w:val="4A5D6CA6"/>
    <w:rsid w:val="4A5F3DBA"/>
    <w:rsid w:val="4A677BD4"/>
    <w:rsid w:val="4A742241"/>
    <w:rsid w:val="4A7D314E"/>
    <w:rsid w:val="4A851D59"/>
    <w:rsid w:val="4A8835F7"/>
    <w:rsid w:val="4A8B6AF7"/>
    <w:rsid w:val="4AA743C5"/>
    <w:rsid w:val="4AAC19DB"/>
    <w:rsid w:val="4AAE7501"/>
    <w:rsid w:val="4AB11F98"/>
    <w:rsid w:val="4ABF5254"/>
    <w:rsid w:val="4AC5484B"/>
    <w:rsid w:val="4ACA3C0F"/>
    <w:rsid w:val="4ACD6DF4"/>
    <w:rsid w:val="4AD131F0"/>
    <w:rsid w:val="4AD51C77"/>
    <w:rsid w:val="4AD8632C"/>
    <w:rsid w:val="4B272E10"/>
    <w:rsid w:val="4B294DDA"/>
    <w:rsid w:val="4B3A2B43"/>
    <w:rsid w:val="4B3A7B4E"/>
    <w:rsid w:val="4B69167A"/>
    <w:rsid w:val="4B6E6C91"/>
    <w:rsid w:val="4B720F60"/>
    <w:rsid w:val="4B8169C4"/>
    <w:rsid w:val="4B865D88"/>
    <w:rsid w:val="4B904E59"/>
    <w:rsid w:val="4B9C1A50"/>
    <w:rsid w:val="4B9C55AC"/>
    <w:rsid w:val="4BA601D9"/>
    <w:rsid w:val="4BA7041D"/>
    <w:rsid w:val="4BB24DCF"/>
    <w:rsid w:val="4BBA0128"/>
    <w:rsid w:val="4BBC4FD7"/>
    <w:rsid w:val="4BBC79FC"/>
    <w:rsid w:val="4BCB5E91"/>
    <w:rsid w:val="4BD016F9"/>
    <w:rsid w:val="4BD034A7"/>
    <w:rsid w:val="4BDF36EB"/>
    <w:rsid w:val="4BE62CCB"/>
    <w:rsid w:val="4BF21670"/>
    <w:rsid w:val="4C03387D"/>
    <w:rsid w:val="4C12409B"/>
    <w:rsid w:val="4C221261"/>
    <w:rsid w:val="4C231829"/>
    <w:rsid w:val="4C2A705C"/>
    <w:rsid w:val="4C38427F"/>
    <w:rsid w:val="4C545E87"/>
    <w:rsid w:val="4C6065D9"/>
    <w:rsid w:val="4C6267F5"/>
    <w:rsid w:val="4C651E42"/>
    <w:rsid w:val="4C65665F"/>
    <w:rsid w:val="4C7622A1"/>
    <w:rsid w:val="4C76404F"/>
    <w:rsid w:val="4C811ECE"/>
    <w:rsid w:val="4CA24E44"/>
    <w:rsid w:val="4CB44B77"/>
    <w:rsid w:val="4CBD494A"/>
    <w:rsid w:val="4CC34DBA"/>
    <w:rsid w:val="4CC76FA9"/>
    <w:rsid w:val="4CD13750"/>
    <w:rsid w:val="4CE377D9"/>
    <w:rsid w:val="4CE552E6"/>
    <w:rsid w:val="4CEE0089"/>
    <w:rsid w:val="4CFB27A6"/>
    <w:rsid w:val="4CFD651E"/>
    <w:rsid w:val="4D0478AD"/>
    <w:rsid w:val="4D07739D"/>
    <w:rsid w:val="4D0F1DAD"/>
    <w:rsid w:val="4D12133C"/>
    <w:rsid w:val="4D341814"/>
    <w:rsid w:val="4D3A32CE"/>
    <w:rsid w:val="4D3A507C"/>
    <w:rsid w:val="4D5601C7"/>
    <w:rsid w:val="4D65092C"/>
    <w:rsid w:val="4D7209E7"/>
    <w:rsid w:val="4D722A68"/>
    <w:rsid w:val="4D7560B4"/>
    <w:rsid w:val="4DAE5A6A"/>
    <w:rsid w:val="4DBF37D4"/>
    <w:rsid w:val="4DD0778F"/>
    <w:rsid w:val="4DD454D1"/>
    <w:rsid w:val="4DD76D6F"/>
    <w:rsid w:val="4DDA685F"/>
    <w:rsid w:val="4DDD0570"/>
    <w:rsid w:val="4DE33966"/>
    <w:rsid w:val="4DED0341"/>
    <w:rsid w:val="4DF86401"/>
    <w:rsid w:val="4DFC0584"/>
    <w:rsid w:val="4DFD0751"/>
    <w:rsid w:val="4E0452F6"/>
    <w:rsid w:val="4E140493"/>
    <w:rsid w:val="4E191136"/>
    <w:rsid w:val="4E28581D"/>
    <w:rsid w:val="4E3221F7"/>
    <w:rsid w:val="4E330771"/>
    <w:rsid w:val="4E4446C6"/>
    <w:rsid w:val="4E8C5DAC"/>
    <w:rsid w:val="4EAC5711"/>
    <w:rsid w:val="4EB26BFC"/>
    <w:rsid w:val="4ED164C7"/>
    <w:rsid w:val="4ED1689E"/>
    <w:rsid w:val="4EE259CC"/>
    <w:rsid w:val="4EF23735"/>
    <w:rsid w:val="4EF61477"/>
    <w:rsid w:val="4F0A0A7E"/>
    <w:rsid w:val="4F1B1237"/>
    <w:rsid w:val="4F275AD4"/>
    <w:rsid w:val="4F2F5141"/>
    <w:rsid w:val="4F405AE9"/>
    <w:rsid w:val="4F4915A7"/>
    <w:rsid w:val="4F4E3061"/>
    <w:rsid w:val="4F515DB4"/>
    <w:rsid w:val="4F68230C"/>
    <w:rsid w:val="4F6C1739"/>
    <w:rsid w:val="4F806F93"/>
    <w:rsid w:val="4F895E47"/>
    <w:rsid w:val="4F8B22FB"/>
    <w:rsid w:val="4F9F4A66"/>
    <w:rsid w:val="4FB214FE"/>
    <w:rsid w:val="4FB76F05"/>
    <w:rsid w:val="4FC926E8"/>
    <w:rsid w:val="500876B4"/>
    <w:rsid w:val="5012408F"/>
    <w:rsid w:val="5019366F"/>
    <w:rsid w:val="501D6327"/>
    <w:rsid w:val="503C110B"/>
    <w:rsid w:val="504306EC"/>
    <w:rsid w:val="50564637"/>
    <w:rsid w:val="506D7517"/>
    <w:rsid w:val="50972065"/>
    <w:rsid w:val="50AC1958"/>
    <w:rsid w:val="50AF3E9A"/>
    <w:rsid w:val="50E61077"/>
    <w:rsid w:val="50F11EF6"/>
    <w:rsid w:val="51071719"/>
    <w:rsid w:val="510E2892"/>
    <w:rsid w:val="51157ECE"/>
    <w:rsid w:val="511A58F1"/>
    <w:rsid w:val="51271DBC"/>
    <w:rsid w:val="512A18AC"/>
    <w:rsid w:val="512F0C70"/>
    <w:rsid w:val="51316796"/>
    <w:rsid w:val="51401706"/>
    <w:rsid w:val="514C51DC"/>
    <w:rsid w:val="514C537E"/>
    <w:rsid w:val="51517903"/>
    <w:rsid w:val="51786173"/>
    <w:rsid w:val="517B3EB5"/>
    <w:rsid w:val="51820DD5"/>
    <w:rsid w:val="51887260"/>
    <w:rsid w:val="518F170F"/>
    <w:rsid w:val="51937451"/>
    <w:rsid w:val="51A21442"/>
    <w:rsid w:val="51AC0513"/>
    <w:rsid w:val="51AF374E"/>
    <w:rsid w:val="51B2004B"/>
    <w:rsid w:val="51D35A9F"/>
    <w:rsid w:val="51EF5FFE"/>
    <w:rsid w:val="51F83758"/>
    <w:rsid w:val="51FF2E33"/>
    <w:rsid w:val="521265C8"/>
    <w:rsid w:val="522E717A"/>
    <w:rsid w:val="52350508"/>
    <w:rsid w:val="5235330A"/>
    <w:rsid w:val="523A1E43"/>
    <w:rsid w:val="523D116B"/>
    <w:rsid w:val="52741030"/>
    <w:rsid w:val="52796647"/>
    <w:rsid w:val="527F1FE1"/>
    <w:rsid w:val="529E1C09"/>
    <w:rsid w:val="52CB49C9"/>
    <w:rsid w:val="52D25D57"/>
    <w:rsid w:val="52DC0984"/>
    <w:rsid w:val="52DD4E28"/>
    <w:rsid w:val="52E16D3B"/>
    <w:rsid w:val="53057EDB"/>
    <w:rsid w:val="53102A0A"/>
    <w:rsid w:val="53157440"/>
    <w:rsid w:val="531620E8"/>
    <w:rsid w:val="53230361"/>
    <w:rsid w:val="5325057D"/>
    <w:rsid w:val="532A16EF"/>
    <w:rsid w:val="532D11DF"/>
    <w:rsid w:val="53314906"/>
    <w:rsid w:val="53430A03"/>
    <w:rsid w:val="53476745"/>
    <w:rsid w:val="5349426B"/>
    <w:rsid w:val="534B409A"/>
    <w:rsid w:val="535B5D4C"/>
    <w:rsid w:val="535E75EB"/>
    <w:rsid w:val="53672943"/>
    <w:rsid w:val="536D0645"/>
    <w:rsid w:val="536E5A80"/>
    <w:rsid w:val="53755970"/>
    <w:rsid w:val="537868FE"/>
    <w:rsid w:val="53803A05"/>
    <w:rsid w:val="5386726D"/>
    <w:rsid w:val="538E1C7E"/>
    <w:rsid w:val="539453CB"/>
    <w:rsid w:val="539B083F"/>
    <w:rsid w:val="53A2396F"/>
    <w:rsid w:val="53A32941"/>
    <w:rsid w:val="53B10C10"/>
    <w:rsid w:val="53BD0482"/>
    <w:rsid w:val="53C102A5"/>
    <w:rsid w:val="53CC6C4A"/>
    <w:rsid w:val="53D64FC0"/>
    <w:rsid w:val="53DD49B3"/>
    <w:rsid w:val="53E21FCA"/>
    <w:rsid w:val="53FA37B7"/>
    <w:rsid w:val="53FB0B46"/>
    <w:rsid w:val="540A686B"/>
    <w:rsid w:val="54237C60"/>
    <w:rsid w:val="5454111A"/>
    <w:rsid w:val="54556AEA"/>
    <w:rsid w:val="546B3C3F"/>
    <w:rsid w:val="546B6463"/>
    <w:rsid w:val="546E7D01"/>
    <w:rsid w:val="547949B4"/>
    <w:rsid w:val="54AA610A"/>
    <w:rsid w:val="54BA4CF5"/>
    <w:rsid w:val="54BE6593"/>
    <w:rsid w:val="54C16083"/>
    <w:rsid w:val="54CA318A"/>
    <w:rsid w:val="54D1276A"/>
    <w:rsid w:val="54D20290"/>
    <w:rsid w:val="54D47B64"/>
    <w:rsid w:val="54D538DD"/>
    <w:rsid w:val="54E67898"/>
    <w:rsid w:val="54F55D2D"/>
    <w:rsid w:val="54F621D1"/>
    <w:rsid w:val="550545A1"/>
    <w:rsid w:val="550A17D8"/>
    <w:rsid w:val="55131A57"/>
    <w:rsid w:val="55191A1B"/>
    <w:rsid w:val="55197C6D"/>
    <w:rsid w:val="551A6815"/>
    <w:rsid w:val="55622629"/>
    <w:rsid w:val="557B0928"/>
    <w:rsid w:val="5587107B"/>
    <w:rsid w:val="55956E87"/>
    <w:rsid w:val="5596490A"/>
    <w:rsid w:val="559F4616"/>
    <w:rsid w:val="55AC5016"/>
    <w:rsid w:val="55B31E70"/>
    <w:rsid w:val="55B627A1"/>
    <w:rsid w:val="55B87486"/>
    <w:rsid w:val="55CA71B9"/>
    <w:rsid w:val="55FD133D"/>
    <w:rsid w:val="560E354A"/>
    <w:rsid w:val="56242D6E"/>
    <w:rsid w:val="5637484F"/>
    <w:rsid w:val="56424FA2"/>
    <w:rsid w:val="564927D4"/>
    <w:rsid w:val="564A367B"/>
    <w:rsid w:val="565D002E"/>
    <w:rsid w:val="5664316A"/>
    <w:rsid w:val="567535C9"/>
    <w:rsid w:val="568630E0"/>
    <w:rsid w:val="568A7075"/>
    <w:rsid w:val="568E01E7"/>
    <w:rsid w:val="56A47A0A"/>
    <w:rsid w:val="56C54541"/>
    <w:rsid w:val="56C836F9"/>
    <w:rsid w:val="56C94C51"/>
    <w:rsid w:val="56E524FD"/>
    <w:rsid w:val="56EA1935"/>
    <w:rsid w:val="56EF6ED8"/>
    <w:rsid w:val="56F664B8"/>
    <w:rsid w:val="56FB3ACE"/>
    <w:rsid w:val="56FF2D86"/>
    <w:rsid w:val="56FF2E93"/>
    <w:rsid w:val="57030BD5"/>
    <w:rsid w:val="570F1B1D"/>
    <w:rsid w:val="57182F86"/>
    <w:rsid w:val="57266914"/>
    <w:rsid w:val="5729778D"/>
    <w:rsid w:val="5738327B"/>
    <w:rsid w:val="57421747"/>
    <w:rsid w:val="574B719F"/>
    <w:rsid w:val="575431DF"/>
    <w:rsid w:val="575C2093"/>
    <w:rsid w:val="57672F12"/>
    <w:rsid w:val="576B2250"/>
    <w:rsid w:val="577D71D5"/>
    <w:rsid w:val="578531D7"/>
    <w:rsid w:val="578810DA"/>
    <w:rsid w:val="57883FBE"/>
    <w:rsid w:val="57947A7F"/>
    <w:rsid w:val="57995095"/>
    <w:rsid w:val="57A8352A"/>
    <w:rsid w:val="57AC301B"/>
    <w:rsid w:val="57AF48B9"/>
    <w:rsid w:val="57BB500C"/>
    <w:rsid w:val="57BE1FBB"/>
    <w:rsid w:val="57CA34A1"/>
    <w:rsid w:val="57CE2F91"/>
    <w:rsid w:val="57D7204A"/>
    <w:rsid w:val="57D85BBE"/>
    <w:rsid w:val="57E91B79"/>
    <w:rsid w:val="57EF2F07"/>
    <w:rsid w:val="57F84A4C"/>
    <w:rsid w:val="57FD3876"/>
    <w:rsid w:val="580469B3"/>
    <w:rsid w:val="581A4428"/>
    <w:rsid w:val="582319F0"/>
    <w:rsid w:val="58240E03"/>
    <w:rsid w:val="583E3D03"/>
    <w:rsid w:val="584414A5"/>
    <w:rsid w:val="584C2108"/>
    <w:rsid w:val="58550FBC"/>
    <w:rsid w:val="58555460"/>
    <w:rsid w:val="585D2567"/>
    <w:rsid w:val="586236D9"/>
    <w:rsid w:val="586B6A32"/>
    <w:rsid w:val="58913FBE"/>
    <w:rsid w:val="589A3877"/>
    <w:rsid w:val="589C07F4"/>
    <w:rsid w:val="58A40196"/>
    <w:rsid w:val="58A9755A"/>
    <w:rsid w:val="58B21E57"/>
    <w:rsid w:val="58B379D3"/>
    <w:rsid w:val="58BD202B"/>
    <w:rsid w:val="58BF0B2C"/>
    <w:rsid w:val="58D662E9"/>
    <w:rsid w:val="58E65A10"/>
    <w:rsid w:val="58F9403E"/>
    <w:rsid w:val="59103135"/>
    <w:rsid w:val="59162E41"/>
    <w:rsid w:val="591C7D2C"/>
    <w:rsid w:val="591E3AA4"/>
    <w:rsid w:val="59276BDD"/>
    <w:rsid w:val="592A069B"/>
    <w:rsid w:val="592D018B"/>
    <w:rsid w:val="595433A0"/>
    <w:rsid w:val="59575208"/>
    <w:rsid w:val="5960230F"/>
    <w:rsid w:val="59623982"/>
    <w:rsid w:val="5967369D"/>
    <w:rsid w:val="59927FEE"/>
    <w:rsid w:val="59A9072D"/>
    <w:rsid w:val="59B14FC6"/>
    <w:rsid w:val="59B166C6"/>
    <w:rsid w:val="59B63CDD"/>
    <w:rsid w:val="59BE0892"/>
    <w:rsid w:val="59C20267"/>
    <w:rsid w:val="59C414B7"/>
    <w:rsid w:val="59CD1026"/>
    <w:rsid w:val="59D46859"/>
    <w:rsid w:val="59E7658C"/>
    <w:rsid w:val="59E8742F"/>
    <w:rsid w:val="59EE5177"/>
    <w:rsid w:val="59FC3E1A"/>
    <w:rsid w:val="5A047DDA"/>
    <w:rsid w:val="5A0C1B4F"/>
    <w:rsid w:val="5A235F34"/>
    <w:rsid w:val="5A2A0227"/>
    <w:rsid w:val="5A2E5F69"/>
    <w:rsid w:val="5A3A2DDD"/>
    <w:rsid w:val="5A457000"/>
    <w:rsid w:val="5A4D7877"/>
    <w:rsid w:val="5A5F4374"/>
    <w:rsid w:val="5A623E64"/>
    <w:rsid w:val="5A6B2D19"/>
    <w:rsid w:val="5A762E3E"/>
    <w:rsid w:val="5A7B0A82"/>
    <w:rsid w:val="5A8B6F17"/>
    <w:rsid w:val="5A987886"/>
    <w:rsid w:val="5AA224B3"/>
    <w:rsid w:val="5AA97A83"/>
    <w:rsid w:val="5AB02E22"/>
    <w:rsid w:val="5ABC3575"/>
    <w:rsid w:val="5ABF6B4D"/>
    <w:rsid w:val="5AD14B46"/>
    <w:rsid w:val="5AD92379"/>
    <w:rsid w:val="5AEE394A"/>
    <w:rsid w:val="5AF11F13"/>
    <w:rsid w:val="5AF90502"/>
    <w:rsid w:val="5AFE3B8D"/>
    <w:rsid w:val="5B025E57"/>
    <w:rsid w:val="5B0A0784"/>
    <w:rsid w:val="5B152C85"/>
    <w:rsid w:val="5B1E7D8B"/>
    <w:rsid w:val="5B417F1E"/>
    <w:rsid w:val="5B514F34"/>
    <w:rsid w:val="5B590DC3"/>
    <w:rsid w:val="5B667984"/>
    <w:rsid w:val="5B6A2FD1"/>
    <w:rsid w:val="5B6B4996"/>
    <w:rsid w:val="5B70610D"/>
    <w:rsid w:val="5B914A01"/>
    <w:rsid w:val="5BA069F2"/>
    <w:rsid w:val="5BAD55B3"/>
    <w:rsid w:val="5BB57FC4"/>
    <w:rsid w:val="5BC052E6"/>
    <w:rsid w:val="5BC50F5A"/>
    <w:rsid w:val="5BCE2C90"/>
    <w:rsid w:val="5BDC5041"/>
    <w:rsid w:val="5BDE39BF"/>
    <w:rsid w:val="5BE2700B"/>
    <w:rsid w:val="5BE329AE"/>
    <w:rsid w:val="5BF918A2"/>
    <w:rsid w:val="5BFE5E0F"/>
    <w:rsid w:val="5C0974B1"/>
    <w:rsid w:val="5C163158"/>
    <w:rsid w:val="5C1631F6"/>
    <w:rsid w:val="5C1E200D"/>
    <w:rsid w:val="5C216BC7"/>
    <w:rsid w:val="5C2238AB"/>
    <w:rsid w:val="5C2E04A2"/>
    <w:rsid w:val="5C390BF5"/>
    <w:rsid w:val="5C502193"/>
    <w:rsid w:val="5C742217"/>
    <w:rsid w:val="5C761E49"/>
    <w:rsid w:val="5C920ED8"/>
    <w:rsid w:val="5C9443DE"/>
    <w:rsid w:val="5C965957"/>
    <w:rsid w:val="5C9D1184"/>
    <w:rsid w:val="5CA93FCD"/>
    <w:rsid w:val="5CAA532B"/>
    <w:rsid w:val="5CB126BC"/>
    <w:rsid w:val="5CB51A97"/>
    <w:rsid w:val="5CBC3D00"/>
    <w:rsid w:val="5CCC562C"/>
    <w:rsid w:val="5CEC5C67"/>
    <w:rsid w:val="5CFB5EAA"/>
    <w:rsid w:val="5D0631CD"/>
    <w:rsid w:val="5D096819"/>
    <w:rsid w:val="5D2618E7"/>
    <w:rsid w:val="5D2A4DA6"/>
    <w:rsid w:val="5D2E002E"/>
    <w:rsid w:val="5D336228"/>
    <w:rsid w:val="5D3A2E77"/>
    <w:rsid w:val="5D3A7D6A"/>
    <w:rsid w:val="5D51723D"/>
    <w:rsid w:val="5D5A52C7"/>
    <w:rsid w:val="5D5E50B6"/>
    <w:rsid w:val="5D5F468B"/>
    <w:rsid w:val="5D7C348F"/>
    <w:rsid w:val="5D7E0FB5"/>
    <w:rsid w:val="5D7F339F"/>
    <w:rsid w:val="5D8B2E10"/>
    <w:rsid w:val="5D90057C"/>
    <w:rsid w:val="5DA36C6E"/>
    <w:rsid w:val="5DAB167E"/>
    <w:rsid w:val="5DAD189A"/>
    <w:rsid w:val="5DC664B8"/>
    <w:rsid w:val="5DD9443E"/>
    <w:rsid w:val="5DE11544"/>
    <w:rsid w:val="5DE9370C"/>
    <w:rsid w:val="5DEF5A0F"/>
    <w:rsid w:val="5E033269"/>
    <w:rsid w:val="5E0C1DC3"/>
    <w:rsid w:val="5E0C4813"/>
    <w:rsid w:val="5E0F73E1"/>
    <w:rsid w:val="5E1D07CE"/>
    <w:rsid w:val="5E296976"/>
    <w:rsid w:val="5E421FE3"/>
    <w:rsid w:val="5E4775F9"/>
    <w:rsid w:val="5E525F9E"/>
    <w:rsid w:val="5E6C3604"/>
    <w:rsid w:val="5E78725D"/>
    <w:rsid w:val="5E960581"/>
    <w:rsid w:val="5E9D546B"/>
    <w:rsid w:val="5EB34C8F"/>
    <w:rsid w:val="5EB408CA"/>
    <w:rsid w:val="5EB84053"/>
    <w:rsid w:val="5EC21376"/>
    <w:rsid w:val="5ED715A9"/>
    <w:rsid w:val="5ED913D9"/>
    <w:rsid w:val="5EE36F43"/>
    <w:rsid w:val="5EFA466C"/>
    <w:rsid w:val="5EFF1C82"/>
    <w:rsid w:val="5F221E14"/>
    <w:rsid w:val="5F36141C"/>
    <w:rsid w:val="5F385194"/>
    <w:rsid w:val="5F4B03E2"/>
    <w:rsid w:val="5F555D46"/>
    <w:rsid w:val="5F622211"/>
    <w:rsid w:val="5F681281"/>
    <w:rsid w:val="5F681F1D"/>
    <w:rsid w:val="5F685A79"/>
    <w:rsid w:val="5F7D704B"/>
    <w:rsid w:val="5F802EF2"/>
    <w:rsid w:val="5F825F08"/>
    <w:rsid w:val="5F8A1E93"/>
    <w:rsid w:val="5F944E8A"/>
    <w:rsid w:val="5F9478E4"/>
    <w:rsid w:val="5FA016B7"/>
    <w:rsid w:val="5FA40A7B"/>
    <w:rsid w:val="5FA97E40"/>
    <w:rsid w:val="5FC23BC4"/>
    <w:rsid w:val="5FCA26D7"/>
    <w:rsid w:val="5FCD32BF"/>
    <w:rsid w:val="5FCF5AF8"/>
    <w:rsid w:val="5FD30251"/>
    <w:rsid w:val="5FEB0458"/>
    <w:rsid w:val="5FEC48FC"/>
    <w:rsid w:val="5FF53085"/>
    <w:rsid w:val="5FF732A1"/>
    <w:rsid w:val="5FFC4413"/>
    <w:rsid w:val="6008100A"/>
    <w:rsid w:val="600F05EB"/>
    <w:rsid w:val="6014175D"/>
    <w:rsid w:val="602E780A"/>
    <w:rsid w:val="602F47E9"/>
    <w:rsid w:val="605040C4"/>
    <w:rsid w:val="60545FFD"/>
    <w:rsid w:val="605D02D1"/>
    <w:rsid w:val="60634492"/>
    <w:rsid w:val="606A5821"/>
    <w:rsid w:val="6090669C"/>
    <w:rsid w:val="609805E0"/>
    <w:rsid w:val="60A246D9"/>
    <w:rsid w:val="60A76A75"/>
    <w:rsid w:val="60CB658A"/>
    <w:rsid w:val="60CE4002"/>
    <w:rsid w:val="60DF620F"/>
    <w:rsid w:val="60E530F9"/>
    <w:rsid w:val="60F82E2D"/>
    <w:rsid w:val="60FF065F"/>
    <w:rsid w:val="60FF6129"/>
    <w:rsid w:val="61033C63"/>
    <w:rsid w:val="610B0DB2"/>
    <w:rsid w:val="611E5AAF"/>
    <w:rsid w:val="61251748"/>
    <w:rsid w:val="61273712"/>
    <w:rsid w:val="613227E3"/>
    <w:rsid w:val="613761A4"/>
    <w:rsid w:val="6138591F"/>
    <w:rsid w:val="613B06D7"/>
    <w:rsid w:val="61447E20"/>
    <w:rsid w:val="61572249"/>
    <w:rsid w:val="617B1EE0"/>
    <w:rsid w:val="618B1EF3"/>
    <w:rsid w:val="61932B55"/>
    <w:rsid w:val="61A24FB0"/>
    <w:rsid w:val="61A46B11"/>
    <w:rsid w:val="61A836EF"/>
    <w:rsid w:val="61AC2A92"/>
    <w:rsid w:val="61B03707"/>
    <w:rsid w:val="61B31169"/>
    <w:rsid w:val="61C45941"/>
    <w:rsid w:val="61C50A3D"/>
    <w:rsid w:val="61E24795"/>
    <w:rsid w:val="61F01D56"/>
    <w:rsid w:val="61FC694D"/>
    <w:rsid w:val="62065A1D"/>
    <w:rsid w:val="62093465"/>
    <w:rsid w:val="62141EE8"/>
    <w:rsid w:val="62311721"/>
    <w:rsid w:val="62315204"/>
    <w:rsid w:val="62414596"/>
    <w:rsid w:val="624C34E5"/>
    <w:rsid w:val="625D62A0"/>
    <w:rsid w:val="625E7607"/>
    <w:rsid w:val="62600C89"/>
    <w:rsid w:val="626708A4"/>
    <w:rsid w:val="62744735"/>
    <w:rsid w:val="6280132C"/>
    <w:rsid w:val="62946B85"/>
    <w:rsid w:val="62A52B40"/>
    <w:rsid w:val="62B8336A"/>
    <w:rsid w:val="62BC609E"/>
    <w:rsid w:val="62BE2037"/>
    <w:rsid w:val="62BF00A6"/>
    <w:rsid w:val="62DA4C54"/>
    <w:rsid w:val="62E573E1"/>
    <w:rsid w:val="632162B1"/>
    <w:rsid w:val="633640E0"/>
    <w:rsid w:val="63493E13"/>
    <w:rsid w:val="634E31D8"/>
    <w:rsid w:val="635307EE"/>
    <w:rsid w:val="635A12B4"/>
    <w:rsid w:val="63635278"/>
    <w:rsid w:val="63676048"/>
    <w:rsid w:val="63696264"/>
    <w:rsid w:val="636B1FDC"/>
    <w:rsid w:val="63907C20"/>
    <w:rsid w:val="63AB4186"/>
    <w:rsid w:val="63AF06CE"/>
    <w:rsid w:val="63D95197"/>
    <w:rsid w:val="63D96028"/>
    <w:rsid w:val="63DC07E4"/>
    <w:rsid w:val="63DC6A36"/>
    <w:rsid w:val="63DE39EA"/>
    <w:rsid w:val="63EC3C2E"/>
    <w:rsid w:val="63EE73DF"/>
    <w:rsid w:val="63FE69AC"/>
    <w:rsid w:val="64056E8A"/>
    <w:rsid w:val="641C5084"/>
    <w:rsid w:val="642721E0"/>
    <w:rsid w:val="64337579"/>
    <w:rsid w:val="643449DF"/>
    <w:rsid w:val="644117A1"/>
    <w:rsid w:val="64441196"/>
    <w:rsid w:val="644B1C02"/>
    <w:rsid w:val="64526DC7"/>
    <w:rsid w:val="64537731"/>
    <w:rsid w:val="64540922"/>
    <w:rsid w:val="64630F05"/>
    <w:rsid w:val="646627A3"/>
    <w:rsid w:val="646A2293"/>
    <w:rsid w:val="646A24AA"/>
    <w:rsid w:val="646F3406"/>
    <w:rsid w:val="64750536"/>
    <w:rsid w:val="64852BFC"/>
    <w:rsid w:val="648864E0"/>
    <w:rsid w:val="648A46E4"/>
    <w:rsid w:val="649015CE"/>
    <w:rsid w:val="64947310"/>
    <w:rsid w:val="64963088"/>
    <w:rsid w:val="649C27DD"/>
    <w:rsid w:val="64A86918"/>
    <w:rsid w:val="64AA2690"/>
    <w:rsid w:val="64AF7CA6"/>
    <w:rsid w:val="64CF0348"/>
    <w:rsid w:val="64D63485"/>
    <w:rsid w:val="64D67929"/>
    <w:rsid w:val="64DD2A65"/>
    <w:rsid w:val="64E02555"/>
    <w:rsid w:val="64E9765C"/>
    <w:rsid w:val="64FD6C64"/>
    <w:rsid w:val="65030E60"/>
    <w:rsid w:val="65041B65"/>
    <w:rsid w:val="65091B75"/>
    <w:rsid w:val="651346D9"/>
    <w:rsid w:val="651D10B4"/>
    <w:rsid w:val="652060DB"/>
    <w:rsid w:val="652B3E39"/>
    <w:rsid w:val="653C2A02"/>
    <w:rsid w:val="653D3F7B"/>
    <w:rsid w:val="6558033E"/>
    <w:rsid w:val="655A5E64"/>
    <w:rsid w:val="656B0071"/>
    <w:rsid w:val="656C0BD0"/>
    <w:rsid w:val="65735178"/>
    <w:rsid w:val="658744AF"/>
    <w:rsid w:val="658E5B0E"/>
    <w:rsid w:val="65902654"/>
    <w:rsid w:val="659A7FFB"/>
    <w:rsid w:val="659C46CE"/>
    <w:rsid w:val="65AE59DE"/>
    <w:rsid w:val="65BC6440"/>
    <w:rsid w:val="65C36E7F"/>
    <w:rsid w:val="65C9165A"/>
    <w:rsid w:val="65D21A26"/>
    <w:rsid w:val="65D4319C"/>
    <w:rsid w:val="65DA6FA5"/>
    <w:rsid w:val="65E107A1"/>
    <w:rsid w:val="65EB4424"/>
    <w:rsid w:val="65F04A1A"/>
    <w:rsid w:val="662B5726"/>
    <w:rsid w:val="663568D1"/>
    <w:rsid w:val="663B7430"/>
    <w:rsid w:val="66415276"/>
    <w:rsid w:val="66544FA9"/>
    <w:rsid w:val="66576847"/>
    <w:rsid w:val="666351EC"/>
    <w:rsid w:val="666F593F"/>
    <w:rsid w:val="66706FE1"/>
    <w:rsid w:val="66756922"/>
    <w:rsid w:val="66815672"/>
    <w:rsid w:val="668A5502"/>
    <w:rsid w:val="66A31A8D"/>
    <w:rsid w:val="66A93BCA"/>
    <w:rsid w:val="66C67529"/>
    <w:rsid w:val="66D41C46"/>
    <w:rsid w:val="66E87063"/>
    <w:rsid w:val="66EB65F8"/>
    <w:rsid w:val="670C5884"/>
    <w:rsid w:val="67193AFD"/>
    <w:rsid w:val="671E7365"/>
    <w:rsid w:val="67242BCD"/>
    <w:rsid w:val="672A0BC3"/>
    <w:rsid w:val="672E75A8"/>
    <w:rsid w:val="67340937"/>
    <w:rsid w:val="67397CFB"/>
    <w:rsid w:val="67413836"/>
    <w:rsid w:val="674212A6"/>
    <w:rsid w:val="675118BA"/>
    <w:rsid w:val="67580AC9"/>
    <w:rsid w:val="676A25AA"/>
    <w:rsid w:val="67786A75"/>
    <w:rsid w:val="678C03A6"/>
    <w:rsid w:val="67931B01"/>
    <w:rsid w:val="67990800"/>
    <w:rsid w:val="67A61834"/>
    <w:rsid w:val="67B77C21"/>
    <w:rsid w:val="67BA0253"/>
    <w:rsid w:val="67C717AB"/>
    <w:rsid w:val="67CE2B39"/>
    <w:rsid w:val="67D6379C"/>
    <w:rsid w:val="67D70575"/>
    <w:rsid w:val="67D839B8"/>
    <w:rsid w:val="67E20393"/>
    <w:rsid w:val="67F43143"/>
    <w:rsid w:val="67F7525A"/>
    <w:rsid w:val="67FA1B80"/>
    <w:rsid w:val="67FE2A02"/>
    <w:rsid w:val="681D0278"/>
    <w:rsid w:val="682B1D3A"/>
    <w:rsid w:val="682B3AE8"/>
    <w:rsid w:val="68324E76"/>
    <w:rsid w:val="68442DFB"/>
    <w:rsid w:val="68461871"/>
    <w:rsid w:val="685335CE"/>
    <w:rsid w:val="685C6397"/>
    <w:rsid w:val="687775B2"/>
    <w:rsid w:val="687C4343"/>
    <w:rsid w:val="68815DFE"/>
    <w:rsid w:val="6897475F"/>
    <w:rsid w:val="689C6793"/>
    <w:rsid w:val="68A1024E"/>
    <w:rsid w:val="68BC6E36"/>
    <w:rsid w:val="68C83A2C"/>
    <w:rsid w:val="68CF0917"/>
    <w:rsid w:val="68D761A0"/>
    <w:rsid w:val="68E24AEE"/>
    <w:rsid w:val="68E537A0"/>
    <w:rsid w:val="68F465CF"/>
    <w:rsid w:val="68FD5F3D"/>
    <w:rsid w:val="68FE634A"/>
    <w:rsid w:val="69036813"/>
    <w:rsid w:val="6908207B"/>
    <w:rsid w:val="690F3409"/>
    <w:rsid w:val="691602F4"/>
    <w:rsid w:val="69161412"/>
    <w:rsid w:val="69164798"/>
    <w:rsid w:val="691B0000"/>
    <w:rsid w:val="6950563A"/>
    <w:rsid w:val="69777577"/>
    <w:rsid w:val="698711F2"/>
    <w:rsid w:val="699456BD"/>
    <w:rsid w:val="69A200AE"/>
    <w:rsid w:val="69A41DA4"/>
    <w:rsid w:val="69D411E9"/>
    <w:rsid w:val="69D8084E"/>
    <w:rsid w:val="69DA57C5"/>
    <w:rsid w:val="69E241E1"/>
    <w:rsid w:val="69F04FE9"/>
    <w:rsid w:val="69FD7706"/>
    <w:rsid w:val="69FF347E"/>
    <w:rsid w:val="6A1B14A7"/>
    <w:rsid w:val="6A260B2B"/>
    <w:rsid w:val="6A3446C5"/>
    <w:rsid w:val="6A3C022E"/>
    <w:rsid w:val="6A472CE6"/>
    <w:rsid w:val="6A486BD3"/>
    <w:rsid w:val="6A4E1D0F"/>
    <w:rsid w:val="6A6D03E7"/>
    <w:rsid w:val="6A6D6639"/>
    <w:rsid w:val="6A6E5867"/>
    <w:rsid w:val="6A6E5F0E"/>
    <w:rsid w:val="6A8F4802"/>
    <w:rsid w:val="6AA50336"/>
    <w:rsid w:val="6AAC73D4"/>
    <w:rsid w:val="6AAE27AE"/>
    <w:rsid w:val="6AB03093"/>
    <w:rsid w:val="6ABC136F"/>
    <w:rsid w:val="6AC01E63"/>
    <w:rsid w:val="6ADF0BB9"/>
    <w:rsid w:val="6AE306AA"/>
    <w:rsid w:val="6AE5012B"/>
    <w:rsid w:val="6AF705F9"/>
    <w:rsid w:val="6B064398"/>
    <w:rsid w:val="6B080110"/>
    <w:rsid w:val="6B0E229C"/>
    <w:rsid w:val="6B105217"/>
    <w:rsid w:val="6B1A1459"/>
    <w:rsid w:val="6B1C2ADB"/>
    <w:rsid w:val="6B241A17"/>
    <w:rsid w:val="6B3E66B1"/>
    <w:rsid w:val="6B453112"/>
    <w:rsid w:val="6B4750DC"/>
    <w:rsid w:val="6B6A2B79"/>
    <w:rsid w:val="6B6E08BB"/>
    <w:rsid w:val="6B715CB5"/>
    <w:rsid w:val="6B721A2E"/>
    <w:rsid w:val="6B760662"/>
    <w:rsid w:val="6B7636D8"/>
    <w:rsid w:val="6B797260"/>
    <w:rsid w:val="6B817D5D"/>
    <w:rsid w:val="6B87372B"/>
    <w:rsid w:val="6BA31452"/>
    <w:rsid w:val="6BA37E39"/>
    <w:rsid w:val="6BB47BB5"/>
    <w:rsid w:val="6BC56001"/>
    <w:rsid w:val="6BD91AAD"/>
    <w:rsid w:val="6BDB5825"/>
    <w:rsid w:val="6BE02E3B"/>
    <w:rsid w:val="6BEC17E0"/>
    <w:rsid w:val="6BF0314E"/>
    <w:rsid w:val="6BF568E6"/>
    <w:rsid w:val="6BF84629"/>
    <w:rsid w:val="6C027255"/>
    <w:rsid w:val="6C0C3C30"/>
    <w:rsid w:val="6C0E025D"/>
    <w:rsid w:val="6C0E1756"/>
    <w:rsid w:val="6C1A634D"/>
    <w:rsid w:val="6C225202"/>
    <w:rsid w:val="6C256AA0"/>
    <w:rsid w:val="6C381FEE"/>
    <w:rsid w:val="6C3C2767"/>
    <w:rsid w:val="6C423AF6"/>
    <w:rsid w:val="6C4F04B2"/>
    <w:rsid w:val="6C5818C7"/>
    <w:rsid w:val="6C643A6C"/>
    <w:rsid w:val="6C6E63F9"/>
    <w:rsid w:val="6C7C2B64"/>
    <w:rsid w:val="6C8D4D71"/>
    <w:rsid w:val="6C8E6D3B"/>
    <w:rsid w:val="6C920CDA"/>
    <w:rsid w:val="6C924135"/>
    <w:rsid w:val="6C973076"/>
    <w:rsid w:val="6CCE28A2"/>
    <w:rsid w:val="6CDD06CC"/>
    <w:rsid w:val="6CEF1CA7"/>
    <w:rsid w:val="6CFF5543"/>
    <w:rsid w:val="6D1014FE"/>
    <w:rsid w:val="6D1A4FAB"/>
    <w:rsid w:val="6D3C5664"/>
    <w:rsid w:val="6D401603"/>
    <w:rsid w:val="6D415B5B"/>
    <w:rsid w:val="6D4A2C62"/>
    <w:rsid w:val="6D4E36AD"/>
    <w:rsid w:val="6D521B17"/>
    <w:rsid w:val="6D6F26C8"/>
    <w:rsid w:val="6D7221B9"/>
    <w:rsid w:val="6D7B72BF"/>
    <w:rsid w:val="6D7D1E3C"/>
    <w:rsid w:val="6D9673F7"/>
    <w:rsid w:val="6D99255B"/>
    <w:rsid w:val="6D9B34BE"/>
    <w:rsid w:val="6D9E2FAE"/>
    <w:rsid w:val="6DA87988"/>
    <w:rsid w:val="6DC074CE"/>
    <w:rsid w:val="6DE41D8A"/>
    <w:rsid w:val="6DF8446C"/>
    <w:rsid w:val="6DFB229B"/>
    <w:rsid w:val="6E1148C4"/>
    <w:rsid w:val="6E262802"/>
    <w:rsid w:val="6E2871AB"/>
    <w:rsid w:val="6E2E4E0D"/>
    <w:rsid w:val="6E39206C"/>
    <w:rsid w:val="6E3B07FD"/>
    <w:rsid w:val="6E437584"/>
    <w:rsid w:val="6E5B0FF3"/>
    <w:rsid w:val="6E6B7058"/>
    <w:rsid w:val="6E733BEC"/>
    <w:rsid w:val="6E761835"/>
    <w:rsid w:val="6E8D6CB9"/>
    <w:rsid w:val="6E914282"/>
    <w:rsid w:val="6E9C0F6F"/>
    <w:rsid w:val="6E9F6FDD"/>
    <w:rsid w:val="6EB15EC5"/>
    <w:rsid w:val="6EB20ABF"/>
    <w:rsid w:val="6EBD1AB8"/>
    <w:rsid w:val="6EC16F54"/>
    <w:rsid w:val="6EDA0016"/>
    <w:rsid w:val="6EE60768"/>
    <w:rsid w:val="6F06530B"/>
    <w:rsid w:val="6F0E4EC3"/>
    <w:rsid w:val="6F1057E5"/>
    <w:rsid w:val="6F125A01"/>
    <w:rsid w:val="6F1A5974"/>
    <w:rsid w:val="6F1A6664"/>
    <w:rsid w:val="6F2F0361"/>
    <w:rsid w:val="6F3275E5"/>
    <w:rsid w:val="6F3516F0"/>
    <w:rsid w:val="6F433E0D"/>
    <w:rsid w:val="6F481423"/>
    <w:rsid w:val="6F4D3531"/>
    <w:rsid w:val="6F5B1156"/>
    <w:rsid w:val="6F5E47A3"/>
    <w:rsid w:val="6F737553"/>
    <w:rsid w:val="6F8306AD"/>
    <w:rsid w:val="6F984159"/>
    <w:rsid w:val="6F9E1043"/>
    <w:rsid w:val="6FA04DBB"/>
    <w:rsid w:val="6FA83C70"/>
    <w:rsid w:val="6FE532F1"/>
    <w:rsid w:val="6FE86762"/>
    <w:rsid w:val="6FFE6EBD"/>
    <w:rsid w:val="70074E3A"/>
    <w:rsid w:val="70076BE8"/>
    <w:rsid w:val="700E61C9"/>
    <w:rsid w:val="700F1F41"/>
    <w:rsid w:val="70263260"/>
    <w:rsid w:val="70366B8A"/>
    <w:rsid w:val="70383246"/>
    <w:rsid w:val="70390D6C"/>
    <w:rsid w:val="703B0F88"/>
    <w:rsid w:val="70545BA6"/>
    <w:rsid w:val="70557737"/>
    <w:rsid w:val="705F4C76"/>
    <w:rsid w:val="70657DB3"/>
    <w:rsid w:val="70814BED"/>
    <w:rsid w:val="70860455"/>
    <w:rsid w:val="70967F6C"/>
    <w:rsid w:val="70981F36"/>
    <w:rsid w:val="70A604DE"/>
    <w:rsid w:val="70AA672B"/>
    <w:rsid w:val="70B12FF8"/>
    <w:rsid w:val="70BB4803"/>
    <w:rsid w:val="70BC5C25"/>
    <w:rsid w:val="70BD7BEF"/>
    <w:rsid w:val="70DE203F"/>
    <w:rsid w:val="70E60EF4"/>
    <w:rsid w:val="70F03B20"/>
    <w:rsid w:val="70F058CE"/>
    <w:rsid w:val="70F52EE5"/>
    <w:rsid w:val="710B095A"/>
    <w:rsid w:val="711A6DEF"/>
    <w:rsid w:val="71235F0D"/>
    <w:rsid w:val="71406B82"/>
    <w:rsid w:val="71496FE8"/>
    <w:rsid w:val="71597917"/>
    <w:rsid w:val="7164006A"/>
    <w:rsid w:val="716A38D3"/>
    <w:rsid w:val="716A5681"/>
    <w:rsid w:val="716F713B"/>
    <w:rsid w:val="71722787"/>
    <w:rsid w:val="71752277"/>
    <w:rsid w:val="71816E6E"/>
    <w:rsid w:val="71997D14"/>
    <w:rsid w:val="719C7804"/>
    <w:rsid w:val="71AD7318"/>
    <w:rsid w:val="71B621C4"/>
    <w:rsid w:val="71C37A53"/>
    <w:rsid w:val="71C774DC"/>
    <w:rsid w:val="71C823A7"/>
    <w:rsid w:val="71CC1CC1"/>
    <w:rsid w:val="71CE727E"/>
    <w:rsid w:val="71D7083C"/>
    <w:rsid w:val="71E5444A"/>
    <w:rsid w:val="71E625CD"/>
    <w:rsid w:val="71E82A49"/>
    <w:rsid w:val="71ED53C5"/>
    <w:rsid w:val="71ED62B2"/>
    <w:rsid w:val="71F4319C"/>
    <w:rsid w:val="71F820D6"/>
    <w:rsid w:val="72021D5D"/>
    <w:rsid w:val="72127AC6"/>
    <w:rsid w:val="72296563"/>
    <w:rsid w:val="723E37DC"/>
    <w:rsid w:val="72442376"/>
    <w:rsid w:val="72553376"/>
    <w:rsid w:val="725956F5"/>
    <w:rsid w:val="725974A3"/>
    <w:rsid w:val="726D70E7"/>
    <w:rsid w:val="726E11A1"/>
    <w:rsid w:val="728B1D53"/>
    <w:rsid w:val="729055BB"/>
    <w:rsid w:val="729A3D44"/>
    <w:rsid w:val="72A050D2"/>
    <w:rsid w:val="72A63D8F"/>
    <w:rsid w:val="72A82F68"/>
    <w:rsid w:val="72AC7F1B"/>
    <w:rsid w:val="72AD68BE"/>
    <w:rsid w:val="72AE7D4E"/>
    <w:rsid w:val="72B03567"/>
    <w:rsid w:val="72B34E05"/>
    <w:rsid w:val="72B62B48"/>
    <w:rsid w:val="72BA2638"/>
    <w:rsid w:val="72BC63B0"/>
    <w:rsid w:val="72C963D7"/>
    <w:rsid w:val="72D37256"/>
    <w:rsid w:val="72D57472"/>
    <w:rsid w:val="72E256EB"/>
    <w:rsid w:val="72E476B5"/>
    <w:rsid w:val="72EB0A43"/>
    <w:rsid w:val="72EB459F"/>
    <w:rsid w:val="72F571CC"/>
    <w:rsid w:val="72F7544D"/>
    <w:rsid w:val="72FF004B"/>
    <w:rsid w:val="73010267"/>
    <w:rsid w:val="73030DDC"/>
    <w:rsid w:val="73051CF2"/>
    <w:rsid w:val="7312139A"/>
    <w:rsid w:val="731B7BEB"/>
    <w:rsid w:val="731D4975"/>
    <w:rsid w:val="732301DD"/>
    <w:rsid w:val="732B3BA9"/>
    <w:rsid w:val="733358DA"/>
    <w:rsid w:val="7343581A"/>
    <w:rsid w:val="73644352"/>
    <w:rsid w:val="73685BF0"/>
    <w:rsid w:val="737C169B"/>
    <w:rsid w:val="73806F2C"/>
    <w:rsid w:val="739832BA"/>
    <w:rsid w:val="739C1D3D"/>
    <w:rsid w:val="73B132F9"/>
    <w:rsid w:val="73B13A3B"/>
    <w:rsid w:val="73C123F0"/>
    <w:rsid w:val="73CC0E7F"/>
    <w:rsid w:val="73D2750D"/>
    <w:rsid w:val="73DC038C"/>
    <w:rsid w:val="73E07E7C"/>
    <w:rsid w:val="73F76F74"/>
    <w:rsid w:val="73FC458A"/>
    <w:rsid w:val="74000587"/>
    <w:rsid w:val="741A0364"/>
    <w:rsid w:val="741C28D9"/>
    <w:rsid w:val="7423420D"/>
    <w:rsid w:val="74237D69"/>
    <w:rsid w:val="74305B60"/>
    <w:rsid w:val="743C78A0"/>
    <w:rsid w:val="744169D5"/>
    <w:rsid w:val="744D4DE6"/>
    <w:rsid w:val="745A0D15"/>
    <w:rsid w:val="745B12FC"/>
    <w:rsid w:val="745E6FF3"/>
    <w:rsid w:val="74604B19"/>
    <w:rsid w:val="747D74F0"/>
    <w:rsid w:val="748051BB"/>
    <w:rsid w:val="748A06F1"/>
    <w:rsid w:val="74B14846"/>
    <w:rsid w:val="74BF3F35"/>
    <w:rsid w:val="74C07CAE"/>
    <w:rsid w:val="74C31ECB"/>
    <w:rsid w:val="74C50E20"/>
    <w:rsid w:val="74CD713E"/>
    <w:rsid w:val="74CE4179"/>
    <w:rsid w:val="74E25E76"/>
    <w:rsid w:val="74EE0377"/>
    <w:rsid w:val="74EE481B"/>
    <w:rsid w:val="74FFC3F2"/>
    <w:rsid w:val="75093A1C"/>
    <w:rsid w:val="751853F4"/>
    <w:rsid w:val="75226272"/>
    <w:rsid w:val="75265D63"/>
    <w:rsid w:val="75377F70"/>
    <w:rsid w:val="753C37D8"/>
    <w:rsid w:val="75466A7F"/>
    <w:rsid w:val="754B495E"/>
    <w:rsid w:val="755A5A0C"/>
    <w:rsid w:val="75610B49"/>
    <w:rsid w:val="756920F3"/>
    <w:rsid w:val="75864A53"/>
    <w:rsid w:val="758F30DA"/>
    <w:rsid w:val="75931266"/>
    <w:rsid w:val="75936E3D"/>
    <w:rsid w:val="75942919"/>
    <w:rsid w:val="75AE7B06"/>
    <w:rsid w:val="75B275F6"/>
    <w:rsid w:val="75D237F5"/>
    <w:rsid w:val="75D94B83"/>
    <w:rsid w:val="75E43528"/>
    <w:rsid w:val="75ED6706"/>
    <w:rsid w:val="75F96FD3"/>
    <w:rsid w:val="75FC2F67"/>
    <w:rsid w:val="760F4A49"/>
    <w:rsid w:val="763017A6"/>
    <w:rsid w:val="764D3E03"/>
    <w:rsid w:val="76544B51"/>
    <w:rsid w:val="765A112E"/>
    <w:rsid w:val="766C0F95"/>
    <w:rsid w:val="766D79C1"/>
    <w:rsid w:val="76760624"/>
    <w:rsid w:val="767C19B2"/>
    <w:rsid w:val="768865A9"/>
    <w:rsid w:val="768A2321"/>
    <w:rsid w:val="76B136C6"/>
    <w:rsid w:val="76BC2F72"/>
    <w:rsid w:val="76BF021D"/>
    <w:rsid w:val="76CC293A"/>
    <w:rsid w:val="76D17F50"/>
    <w:rsid w:val="76D31F1A"/>
    <w:rsid w:val="76E7388F"/>
    <w:rsid w:val="76F679B7"/>
    <w:rsid w:val="76F854DD"/>
    <w:rsid w:val="77016E10"/>
    <w:rsid w:val="77106CCA"/>
    <w:rsid w:val="77112A42"/>
    <w:rsid w:val="77132317"/>
    <w:rsid w:val="77163BB5"/>
    <w:rsid w:val="7729243B"/>
    <w:rsid w:val="77440722"/>
    <w:rsid w:val="7758332B"/>
    <w:rsid w:val="77701517"/>
    <w:rsid w:val="777C610E"/>
    <w:rsid w:val="77807964"/>
    <w:rsid w:val="77925931"/>
    <w:rsid w:val="779E1EC9"/>
    <w:rsid w:val="77AA57AB"/>
    <w:rsid w:val="77D31AA6"/>
    <w:rsid w:val="77E02514"/>
    <w:rsid w:val="77E141C3"/>
    <w:rsid w:val="77F71C38"/>
    <w:rsid w:val="77FA34D6"/>
    <w:rsid w:val="77FC2DAB"/>
    <w:rsid w:val="780103C1"/>
    <w:rsid w:val="78034139"/>
    <w:rsid w:val="780659D7"/>
    <w:rsid w:val="780F7BC5"/>
    <w:rsid w:val="781C169F"/>
    <w:rsid w:val="78210A63"/>
    <w:rsid w:val="78283BA0"/>
    <w:rsid w:val="782A5B6A"/>
    <w:rsid w:val="783E7867"/>
    <w:rsid w:val="78426045"/>
    <w:rsid w:val="784D1858"/>
    <w:rsid w:val="786119A1"/>
    <w:rsid w:val="786848E4"/>
    <w:rsid w:val="78685D92"/>
    <w:rsid w:val="786D3CA8"/>
    <w:rsid w:val="78714FEE"/>
    <w:rsid w:val="78743289"/>
    <w:rsid w:val="787A3D0F"/>
    <w:rsid w:val="788259A6"/>
    <w:rsid w:val="78827754"/>
    <w:rsid w:val="78992CEF"/>
    <w:rsid w:val="78AA6CAB"/>
    <w:rsid w:val="78C30BD1"/>
    <w:rsid w:val="78C55892"/>
    <w:rsid w:val="78C92CD0"/>
    <w:rsid w:val="78D41F79"/>
    <w:rsid w:val="78D43D28"/>
    <w:rsid w:val="78EA52F9"/>
    <w:rsid w:val="78EC78E8"/>
    <w:rsid w:val="78F079E2"/>
    <w:rsid w:val="78F912C0"/>
    <w:rsid w:val="78FB12B4"/>
    <w:rsid w:val="79022643"/>
    <w:rsid w:val="7908577F"/>
    <w:rsid w:val="790C1713"/>
    <w:rsid w:val="791B3704"/>
    <w:rsid w:val="7929565A"/>
    <w:rsid w:val="793F73F3"/>
    <w:rsid w:val="796D184C"/>
    <w:rsid w:val="79766B8D"/>
    <w:rsid w:val="798553D8"/>
    <w:rsid w:val="798B2638"/>
    <w:rsid w:val="799534B7"/>
    <w:rsid w:val="799A6103"/>
    <w:rsid w:val="799C2A97"/>
    <w:rsid w:val="79AF6F1F"/>
    <w:rsid w:val="79B3393D"/>
    <w:rsid w:val="79BC3BE0"/>
    <w:rsid w:val="79D05643"/>
    <w:rsid w:val="79E24E87"/>
    <w:rsid w:val="79EB1329"/>
    <w:rsid w:val="79EB757B"/>
    <w:rsid w:val="79FA156C"/>
    <w:rsid w:val="79FD4ED1"/>
    <w:rsid w:val="7A140880"/>
    <w:rsid w:val="7A150154"/>
    <w:rsid w:val="7A230AC3"/>
    <w:rsid w:val="7A480529"/>
    <w:rsid w:val="7A4B0019"/>
    <w:rsid w:val="7A4B51B7"/>
    <w:rsid w:val="7A4B626B"/>
    <w:rsid w:val="7A4D1FE3"/>
    <w:rsid w:val="7A4F18B8"/>
    <w:rsid w:val="7A5C2227"/>
    <w:rsid w:val="7A635363"/>
    <w:rsid w:val="7A640A21"/>
    <w:rsid w:val="7A682979"/>
    <w:rsid w:val="7A6B0BBE"/>
    <w:rsid w:val="7A756E44"/>
    <w:rsid w:val="7A790F87"/>
    <w:rsid w:val="7A807CC3"/>
    <w:rsid w:val="7A8377B3"/>
    <w:rsid w:val="7A9B4AFD"/>
    <w:rsid w:val="7A9E45ED"/>
    <w:rsid w:val="7AA02113"/>
    <w:rsid w:val="7AA8721A"/>
    <w:rsid w:val="7AAA36FF"/>
    <w:rsid w:val="7AB756AF"/>
    <w:rsid w:val="7AD149C3"/>
    <w:rsid w:val="7AD7044B"/>
    <w:rsid w:val="7ADE4BDE"/>
    <w:rsid w:val="7AF10BC1"/>
    <w:rsid w:val="7AFBE766"/>
    <w:rsid w:val="7B1F572E"/>
    <w:rsid w:val="7B276391"/>
    <w:rsid w:val="7B4A56E6"/>
    <w:rsid w:val="7B4E68F8"/>
    <w:rsid w:val="7B5353D8"/>
    <w:rsid w:val="7B690757"/>
    <w:rsid w:val="7B8C08E9"/>
    <w:rsid w:val="7BB87930"/>
    <w:rsid w:val="7BBD6CF5"/>
    <w:rsid w:val="7BBF481B"/>
    <w:rsid w:val="7BC167E5"/>
    <w:rsid w:val="7BCC0CE6"/>
    <w:rsid w:val="7BE20509"/>
    <w:rsid w:val="7BF73FB5"/>
    <w:rsid w:val="7C06244A"/>
    <w:rsid w:val="7C1903CF"/>
    <w:rsid w:val="7C1B3F2D"/>
    <w:rsid w:val="7C23124E"/>
    <w:rsid w:val="7C46731F"/>
    <w:rsid w:val="7C4800B3"/>
    <w:rsid w:val="7C4D40ED"/>
    <w:rsid w:val="7C51630D"/>
    <w:rsid w:val="7C5533D1"/>
    <w:rsid w:val="7C7B2E38"/>
    <w:rsid w:val="7C8D4483"/>
    <w:rsid w:val="7C920181"/>
    <w:rsid w:val="7C985CAF"/>
    <w:rsid w:val="7C9C4E59"/>
    <w:rsid w:val="7C9F63FA"/>
    <w:rsid w:val="7CA81753"/>
    <w:rsid w:val="7CBB3234"/>
    <w:rsid w:val="7CC3033B"/>
    <w:rsid w:val="7CC33357"/>
    <w:rsid w:val="7CC85951"/>
    <w:rsid w:val="7CE107C1"/>
    <w:rsid w:val="7CE93667"/>
    <w:rsid w:val="7CEF1130"/>
    <w:rsid w:val="7CF229CE"/>
    <w:rsid w:val="7D0A7D18"/>
    <w:rsid w:val="7D0B583E"/>
    <w:rsid w:val="7D124E1E"/>
    <w:rsid w:val="7D1E37C3"/>
    <w:rsid w:val="7D221505"/>
    <w:rsid w:val="7D384885"/>
    <w:rsid w:val="7D447C05"/>
    <w:rsid w:val="7D690EE2"/>
    <w:rsid w:val="7D7A30EF"/>
    <w:rsid w:val="7D8950E1"/>
    <w:rsid w:val="7D9F5DD3"/>
    <w:rsid w:val="7DA16794"/>
    <w:rsid w:val="7DAE0FEB"/>
    <w:rsid w:val="7DB3215D"/>
    <w:rsid w:val="7DC0487A"/>
    <w:rsid w:val="7DC720AD"/>
    <w:rsid w:val="7DCB56F9"/>
    <w:rsid w:val="7DD50326"/>
    <w:rsid w:val="7DE70059"/>
    <w:rsid w:val="7DE92023"/>
    <w:rsid w:val="7DEB2BD6"/>
    <w:rsid w:val="7DF804B8"/>
    <w:rsid w:val="7DFA4230"/>
    <w:rsid w:val="7DFC3B04"/>
    <w:rsid w:val="7DFD787D"/>
    <w:rsid w:val="7E0806FB"/>
    <w:rsid w:val="7E096221"/>
    <w:rsid w:val="7E0E55E6"/>
    <w:rsid w:val="7E130E4E"/>
    <w:rsid w:val="7E1D7C91"/>
    <w:rsid w:val="7E1E7F1F"/>
    <w:rsid w:val="7E2F1D63"/>
    <w:rsid w:val="7E3C2153"/>
    <w:rsid w:val="7E423B38"/>
    <w:rsid w:val="7E431733"/>
    <w:rsid w:val="7E4D576F"/>
    <w:rsid w:val="7E552DFD"/>
    <w:rsid w:val="7E633B84"/>
    <w:rsid w:val="7E6B6EDC"/>
    <w:rsid w:val="7E727695"/>
    <w:rsid w:val="7E7C69F3"/>
    <w:rsid w:val="7E941FD6"/>
    <w:rsid w:val="7E9445AA"/>
    <w:rsid w:val="7E9C7095"/>
    <w:rsid w:val="7EAA7A04"/>
    <w:rsid w:val="7EDA163C"/>
    <w:rsid w:val="7EDC56E4"/>
    <w:rsid w:val="7EFC18E2"/>
    <w:rsid w:val="7F030EC3"/>
    <w:rsid w:val="7F076C05"/>
    <w:rsid w:val="7F183EFE"/>
    <w:rsid w:val="7F2111AE"/>
    <w:rsid w:val="7F274FE0"/>
    <w:rsid w:val="7F2F3A66"/>
    <w:rsid w:val="7F314308"/>
    <w:rsid w:val="7F435763"/>
    <w:rsid w:val="7F531E4A"/>
    <w:rsid w:val="7F5B6A7E"/>
    <w:rsid w:val="7F637BB3"/>
    <w:rsid w:val="7F651B7D"/>
    <w:rsid w:val="7F6A7194"/>
    <w:rsid w:val="7F7A484E"/>
    <w:rsid w:val="7F7B4EFD"/>
    <w:rsid w:val="7F897906"/>
    <w:rsid w:val="7F945FBF"/>
    <w:rsid w:val="7F9E7628"/>
    <w:rsid w:val="7FC05006"/>
    <w:rsid w:val="7FC248DA"/>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5"/>
    <w:qFormat/>
    <w:uiPriority w:val="99"/>
    <w:pPr>
      <w:keepNext/>
      <w:keepLines/>
      <w:spacing w:before="260" w:after="260" w:line="416" w:lineRule="auto"/>
      <w:outlineLvl w:val="2"/>
    </w:pPr>
    <w:rPr>
      <w:b/>
      <w:bCs/>
      <w:kern w:val="0"/>
      <w:sz w:val="32"/>
      <w:szCs w:val="32"/>
    </w:rPr>
  </w:style>
  <w:style w:type="paragraph" w:styleId="6">
    <w:name w:val="heading 4"/>
    <w:basedOn w:val="1"/>
    <w:next w:val="1"/>
    <w:qFormat/>
    <w:uiPriority w:val="99"/>
    <w:pPr>
      <w:keepNext/>
      <w:keepLines/>
      <w:numPr>
        <w:ilvl w:val="3"/>
        <w:numId w:val="1"/>
      </w:numPr>
      <w:tabs>
        <w:tab w:val="left" w:pos="360"/>
        <w:tab w:val="clear" w:pos="864"/>
      </w:tabs>
      <w:spacing w:before="280" w:after="290" w:line="376" w:lineRule="auto"/>
      <w:ind w:left="0" w:firstLine="0"/>
      <w:outlineLvl w:val="3"/>
    </w:pPr>
    <w:rPr>
      <w:rFonts w:eastAsia="黑体"/>
      <w:b/>
      <w:bCs/>
      <w:sz w:val="28"/>
      <w:szCs w:val="28"/>
    </w:rPr>
  </w:style>
  <w:style w:type="paragraph" w:styleId="7">
    <w:name w:val="heading 5"/>
    <w:basedOn w:val="1"/>
    <w:next w:val="8"/>
    <w:link w:val="66"/>
    <w:qFormat/>
    <w:uiPriority w:val="0"/>
    <w:pPr>
      <w:keepNext/>
      <w:keepLines/>
      <w:numPr>
        <w:ilvl w:val="4"/>
        <w:numId w:val="2"/>
      </w:numPr>
      <w:spacing w:before="280" w:after="290" w:line="376" w:lineRule="auto"/>
      <w:outlineLvl w:val="4"/>
    </w:pPr>
    <w:rPr>
      <w:b/>
      <w:sz w:val="28"/>
    </w:rPr>
  </w:style>
  <w:style w:type="paragraph" w:styleId="9">
    <w:name w:val="heading 6"/>
    <w:basedOn w:val="1"/>
    <w:next w:val="8"/>
    <w:link w:val="67"/>
    <w:qFormat/>
    <w:uiPriority w:val="0"/>
    <w:pPr>
      <w:keepNext/>
      <w:keepLines/>
      <w:numPr>
        <w:ilvl w:val="5"/>
        <w:numId w:val="2"/>
      </w:numPr>
      <w:spacing w:before="240" w:after="64" w:line="320" w:lineRule="auto"/>
      <w:outlineLvl w:val="5"/>
    </w:pPr>
    <w:rPr>
      <w:rFonts w:ascii="Arial" w:hAnsi="Arial" w:eastAsia="黑体"/>
      <w:b/>
      <w:sz w:val="24"/>
    </w:rPr>
  </w:style>
  <w:style w:type="paragraph" w:styleId="10">
    <w:name w:val="heading 7"/>
    <w:basedOn w:val="1"/>
    <w:next w:val="8"/>
    <w:link w:val="68"/>
    <w:qFormat/>
    <w:uiPriority w:val="0"/>
    <w:pPr>
      <w:keepNext/>
      <w:keepLines/>
      <w:numPr>
        <w:ilvl w:val="6"/>
        <w:numId w:val="2"/>
      </w:numPr>
      <w:spacing w:before="240" w:after="64" w:line="320" w:lineRule="auto"/>
      <w:outlineLvl w:val="6"/>
    </w:pPr>
    <w:rPr>
      <w:b/>
      <w:sz w:val="24"/>
    </w:rPr>
  </w:style>
  <w:style w:type="paragraph" w:styleId="11">
    <w:name w:val="heading 8"/>
    <w:basedOn w:val="1"/>
    <w:next w:val="8"/>
    <w:link w:val="69"/>
    <w:qFormat/>
    <w:uiPriority w:val="0"/>
    <w:pPr>
      <w:keepNext/>
      <w:keepLines/>
      <w:numPr>
        <w:ilvl w:val="7"/>
        <w:numId w:val="2"/>
      </w:numPr>
      <w:spacing w:before="240" w:after="64" w:line="320" w:lineRule="auto"/>
      <w:outlineLvl w:val="7"/>
    </w:pPr>
    <w:rPr>
      <w:rFonts w:ascii="Arial" w:hAnsi="Arial" w:eastAsia="黑体"/>
      <w:sz w:val="24"/>
    </w:rPr>
  </w:style>
  <w:style w:type="paragraph" w:styleId="12">
    <w:name w:val="heading 9"/>
    <w:basedOn w:val="1"/>
    <w:next w:val="8"/>
    <w:link w:val="70"/>
    <w:qFormat/>
    <w:uiPriority w:val="0"/>
    <w:pPr>
      <w:keepNext/>
      <w:keepLines/>
      <w:numPr>
        <w:ilvl w:val="8"/>
        <w:numId w:val="2"/>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2"/>
    <w:qFormat/>
    <w:uiPriority w:val="99"/>
    <w:pPr>
      <w:spacing w:line="380" w:lineRule="exact"/>
    </w:pPr>
    <w:rPr>
      <w:kern w:val="0"/>
      <w:sz w:val="24"/>
    </w:rPr>
  </w:style>
  <w:style w:type="paragraph" w:styleId="8">
    <w:name w:val="Normal Indent"/>
    <w:basedOn w:val="1"/>
    <w:qFormat/>
    <w:uiPriority w:val="99"/>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pPr>
    <w:rPr>
      <w:rFonts w:ascii="Arial" w:hAnsi="Arial" w:eastAsia="黑体" w:cs="Arial"/>
      <w:sz w:val="20"/>
      <w:szCs w:val="20"/>
    </w:rPr>
  </w:style>
  <w:style w:type="paragraph" w:styleId="17">
    <w:name w:val="Document Map"/>
    <w:basedOn w:val="1"/>
    <w:link w:val="71"/>
    <w:unhideWhenUsed/>
    <w:qFormat/>
    <w:uiPriority w:val="0"/>
    <w:pPr>
      <w:shd w:val="clear" w:color="auto" w:fill="000080"/>
    </w:pPr>
    <w:rPr>
      <w:rFonts w:hint="eastAsia" w:ascii="宋体" w:hAnsi="宋体"/>
      <w:kern w:val="0"/>
      <w:sz w:val="20"/>
      <w:szCs w:val="20"/>
    </w:rPr>
  </w:style>
  <w:style w:type="paragraph" w:styleId="18">
    <w:name w:val="annotation text"/>
    <w:basedOn w:val="1"/>
    <w:link w:val="72"/>
    <w:unhideWhenUsed/>
    <w:qFormat/>
    <w:uiPriority w:val="99"/>
    <w:pPr>
      <w:jc w:val="left"/>
    </w:pPr>
  </w:style>
  <w:style w:type="paragraph" w:styleId="19">
    <w:name w:val="Body Text 3"/>
    <w:basedOn w:val="1"/>
    <w:next w:val="8"/>
    <w:link w:val="73"/>
    <w:qFormat/>
    <w:uiPriority w:val="0"/>
    <w:pPr>
      <w:spacing w:line="500" w:lineRule="exact"/>
    </w:pPr>
    <w:rPr>
      <w:b/>
      <w:bCs/>
      <w:kern w:val="0"/>
      <w:sz w:val="24"/>
    </w:rPr>
  </w:style>
  <w:style w:type="paragraph" w:styleId="20">
    <w:name w:val="Body Text Indent"/>
    <w:basedOn w:val="1"/>
    <w:next w:val="21"/>
    <w:link w:val="74"/>
    <w:qFormat/>
    <w:uiPriority w:val="0"/>
    <w:pPr>
      <w:ind w:firstLine="830" w:firstLineChars="352"/>
    </w:pPr>
    <w:rPr>
      <w:rFonts w:ascii="仿宋_GB2312" w:eastAsia="仿宋_GB2312"/>
      <w:kern w:val="0"/>
      <w:sz w:val="32"/>
      <w:szCs w:val="20"/>
    </w:rPr>
  </w:style>
  <w:style w:type="paragraph" w:styleId="21">
    <w:name w:val="envelope return"/>
    <w:basedOn w:val="1"/>
    <w:qFormat/>
    <w:uiPriority w:val="99"/>
    <w:pPr>
      <w:snapToGrid w:val="0"/>
    </w:pPr>
    <w:rPr>
      <w:rFonts w:ascii="Arial" w:hAnsi="Arial"/>
    </w:rPr>
  </w:style>
  <w:style w:type="paragraph" w:styleId="22">
    <w:name w:val="List Number 3"/>
    <w:basedOn w:val="1"/>
    <w:qFormat/>
    <w:uiPriority w:val="0"/>
    <w:pPr>
      <w:numPr>
        <w:ilvl w:val="0"/>
        <w:numId w:val="3"/>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next w:val="1"/>
    <w:link w:val="75"/>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6"/>
    <w:qFormat/>
    <w:uiPriority w:val="0"/>
    <w:pPr>
      <w:ind w:left="100" w:leftChars="2500"/>
    </w:pPr>
    <w:rPr>
      <w:rFonts w:ascii="宋体" w:hAnsi="Courier New"/>
      <w:kern w:val="0"/>
      <w:sz w:val="20"/>
      <w:szCs w:val="21"/>
    </w:rPr>
  </w:style>
  <w:style w:type="paragraph" w:styleId="29">
    <w:name w:val="Body Text Indent 2"/>
    <w:basedOn w:val="1"/>
    <w:link w:val="77"/>
    <w:qFormat/>
    <w:uiPriority w:val="0"/>
    <w:pPr>
      <w:ind w:firstLine="630"/>
    </w:pPr>
    <w:rPr>
      <w:kern w:val="0"/>
      <w:sz w:val="32"/>
      <w:szCs w:val="20"/>
    </w:rPr>
  </w:style>
  <w:style w:type="paragraph" w:styleId="30">
    <w:name w:val="endnote text"/>
    <w:basedOn w:val="1"/>
    <w:link w:val="78"/>
    <w:unhideWhenUsed/>
    <w:qFormat/>
    <w:uiPriority w:val="99"/>
    <w:pPr>
      <w:snapToGrid w:val="0"/>
      <w:jc w:val="left"/>
    </w:pPr>
  </w:style>
  <w:style w:type="paragraph" w:styleId="31">
    <w:name w:val="Balloon Text"/>
    <w:basedOn w:val="1"/>
    <w:link w:val="79"/>
    <w:semiHidden/>
    <w:qFormat/>
    <w:uiPriority w:val="0"/>
    <w:rPr>
      <w:kern w:val="0"/>
      <w:sz w:val="18"/>
      <w:szCs w:val="18"/>
    </w:rPr>
  </w:style>
  <w:style w:type="paragraph" w:styleId="32">
    <w:name w:val="footer"/>
    <w:basedOn w:val="1"/>
    <w:link w:val="80"/>
    <w:unhideWhenUsed/>
    <w:qFormat/>
    <w:uiPriority w:val="99"/>
    <w:pPr>
      <w:tabs>
        <w:tab w:val="center" w:pos="4153"/>
        <w:tab w:val="right" w:pos="8306"/>
      </w:tabs>
      <w:snapToGrid w:val="0"/>
      <w:jc w:val="left"/>
    </w:pPr>
    <w:rPr>
      <w:kern w:val="0"/>
      <w:sz w:val="18"/>
      <w:szCs w:val="18"/>
    </w:rPr>
  </w:style>
  <w:style w:type="paragraph" w:styleId="33">
    <w:name w:val="header"/>
    <w:basedOn w:val="1"/>
    <w:link w:val="81"/>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2"/>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3"/>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4"/>
    <w:qFormat/>
    <w:uiPriority w:val="0"/>
    <w:pPr>
      <w:spacing w:after="120" w:line="480" w:lineRule="auto"/>
    </w:pPr>
    <w:rPr>
      <w:kern w:val="0"/>
      <w:sz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5"/>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6"/>
    <w:unhideWhenUsed/>
    <w:qFormat/>
    <w:uiPriority w:val="99"/>
    <w:rPr>
      <w:b/>
      <w:bCs/>
    </w:rPr>
  </w:style>
  <w:style w:type="paragraph" w:styleId="47">
    <w:name w:val="Body Text First Indent"/>
    <w:basedOn w:val="2"/>
    <w:next w:val="48"/>
    <w:qFormat/>
    <w:uiPriority w:val="99"/>
    <w:pPr>
      <w:spacing w:beforeLines="50" w:afterLines="50" w:line="360" w:lineRule="auto"/>
      <w:ind w:firstLine="420" w:firstLineChars="100"/>
    </w:pPr>
  </w:style>
  <w:style w:type="paragraph" w:styleId="48">
    <w:name w:val="Body Text First Indent 2"/>
    <w:basedOn w:val="1"/>
    <w:unhideWhenUsed/>
    <w:qFormat/>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Emphasis"/>
    <w:qFormat/>
    <w:uiPriority w:val="20"/>
    <w:rPr>
      <w:i/>
      <w:iCs/>
    </w:rPr>
  </w:style>
  <w:style w:type="character" w:styleId="56">
    <w:name w:val="Hyperlink"/>
    <w:qFormat/>
    <w:uiPriority w:val="99"/>
    <w:rPr>
      <w:color w:val="000000"/>
      <w:u w:val="none"/>
    </w:rPr>
  </w:style>
  <w:style w:type="character" w:styleId="57">
    <w:name w:val="annotation reference"/>
    <w:unhideWhenUsed/>
    <w:qFormat/>
    <w:uiPriority w:val="99"/>
    <w:rPr>
      <w:sz w:val="21"/>
      <w:szCs w:val="21"/>
    </w:rPr>
  </w:style>
  <w:style w:type="character" w:styleId="58">
    <w:name w:val="footnote reference"/>
    <w:unhideWhenUsed/>
    <w:qFormat/>
    <w:uiPriority w:val="99"/>
    <w:rPr>
      <w:vertAlign w:val="superscript"/>
    </w:rPr>
  </w:style>
  <w:style w:type="character" w:styleId="59">
    <w:name w:val="HTML Sample"/>
    <w:basedOn w:val="51"/>
    <w:semiHidden/>
    <w:unhideWhenUsed/>
    <w:qFormat/>
    <w:uiPriority w:val="99"/>
    <w:rPr>
      <w:rFonts w:ascii="Courier New" w:hAnsi="Courier New"/>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NormalIndent"/>
    <w:basedOn w:val="1"/>
    <w:qFormat/>
    <w:uiPriority w:val="0"/>
    <w:pPr>
      <w:ind w:firstLine="420"/>
    </w:pPr>
    <w:rPr>
      <w:szCs w:val="21"/>
    </w:rPr>
  </w:style>
  <w:style w:type="character" w:customStyle="1" w:styleId="62">
    <w:name w:val="正文文本 Char"/>
    <w:link w:val="2"/>
    <w:qFormat/>
    <w:uiPriority w:val="99"/>
    <w:rPr>
      <w:rFonts w:ascii="Times New Roman" w:hAnsi="Times New Roman" w:eastAsia="宋体" w:cs="Times New Roman"/>
      <w:sz w:val="24"/>
      <w:szCs w:val="24"/>
    </w:rPr>
  </w:style>
  <w:style w:type="character" w:customStyle="1" w:styleId="63">
    <w:name w:val="标题 1 Char"/>
    <w:link w:val="3"/>
    <w:qFormat/>
    <w:uiPriority w:val="0"/>
    <w:rPr>
      <w:rFonts w:ascii="Times New Roman" w:hAnsi="Times New Roman" w:eastAsia="宋体" w:cs="Times New Roman"/>
      <w:b/>
      <w:bCs/>
      <w:kern w:val="44"/>
      <w:sz w:val="44"/>
      <w:szCs w:val="44"/>
    </w:rPr>
  </w:style>
  <w:style w:type="character" w:customStyle="1" w:styleId="64">
    <w:name w:val="标题 2 Char"/>
    <w:link w:val="4"/>
    <w:qFormat/>
    <w:uiPriority w:val="0"/>
    <w:rPr>
      <w:rFonts w:ascii="Arial" w:hAnsi="Arial" w:eastAsia="黑体" w:cs="Times New Roman"/>
      <w:b/>
      <w:bCs/>
      <w:sz w:val="32"/>
      <w:szCs w:val="32"/>
    </w:rPr>
  </w:style>
  <w:style w:type="character" w:customStyle="1" w:styleId="65">
    <w:name w:val="标题 3 Char"/>
    <w:link w:val="5"/>
    <w:qFormat/>
    <w:uiPriority w:val="0"/>
    <w:rPr>
      <w:rFonts w:ascii="Times New Roman" w:hAnsi="Times New Roman" w:eastAsia="宋体" w:cs="Times New Roman"/>
      <w:b/>
      <w:bCs/>
      <w:sz w:val="32"/>
      <w:szCs w:val="32"/>
    </w:rPr>
  </w:style>
  <w:style w:type="character" w:customStyle="1" w:styleId="66">
    <w:name w:val="标题 5 Char1"/>
    <w:link w:val="7"/>
    <w:qFormat/>
    <w:uiPriority w:val="0"/>
    <w:rPr>
      <w:b/>
      <w:kern w:val="2"/>
      <w:sz w:val="28"/>
      <w:szCs w:val="24"/>
    </w:rPr>
  </w:style>
  <w:style w:type="character" w:customStyle="1" w:styleId="67">
    <w:name w:val="标题 6 Char"/>
    <w:link w:val="9"/>
    <w:qFormat/>
    <w:uiPriority w:val="0"/>
    <w:rPr>
      <w:rFonts w:ascii="Arial" w:hAnsi="Arial" w:eastAsia="黑体"/>
      <w:b/>
      <w:kern w:val="2"/>
      <w:sz w:val="24"/>
      <w:szCs w:val="24"/>
    </w:rPr>
  </w:style>
  <w:style w:type="character" w:customStyle="1" w:styleId="68">
    <w:name w:val="标题 7 Char"/>
    <w:link w:val="10"/>
    <w:qFormat/>
    <w:uiPriority w:val="0"/>
    <w:rPr>
      <w:rFonts w:ascii="Times New Roman" w:hAnsi="Times New Roman"/>
      <w:b/>
      <w:kern w:val="2"/>
      <w:sz w:val="24"/>
      <w:szCs w:val="24"/>
    </w:rPr>
  </w:style>
  <w:style w:type="character" w:customStyle="1" w:styleId="69">
    <w:name w:val="标题 8 Char"/>
    <w:link w:val="11"/>
    <w:qFormat/>
    <w:uiPriority w:val="0"/>
    <w:rPr>
      <w:rFonts w:ascii="Arial" w:hAnsi="Arial" w:eastAsia="黑体"/>
      <w:kern w:val="2"/>
      <w:sz w:val="24"/>
      <w:szCs w:val="24"/>
    </w:rPr>
  </w:style>
  <w:style w:type="character" w:customStyle="1" w:styleId="70">
    <w:name w:val="标题 9 Char"/>
    <w:link w:val="12"/>
    <w:qFormat/>
    <w:uiPriority w:val="0"/>
    <w:rPr>
      <w:rFonts w:ascii="Arial" w:hAnsi="Arial" w:eastAsia="黑体"/>
      <w:kern w:val="2"/>
      <w:sz w:val="21"/>
      <w:szCs w:val="24"/>
    </w:rPr>
  </w:style>
  <w:style w:type="character" w:customStyle="1" w:styleId="71">
    <w:name w:val="文档结构图 Char"/>
    <w:link w:val="17"/>
    <w:qFormat/>
    <w:uiPriority w:val="0"/>
    <w:rPr>
      <w:rFonts w:hint="eastAsia" w:ascii="宋体" w:hAnsi="宋体" w:eastAsia="宋体" w:cs="宋体"/>
    </w:rPr>
  </w:style>
  <w:style w:type="character" w:customStyle="1" w:styleId="72">
    <w:name w:val="批注文字 Char2"/>
    <w:link w:val="18"/>
    <w:qFormat/>
    <w:uiPriority w:val="0"/>
    <w:rPr>
      <w:rFonts w:ascii="Times New Roman" w:hAnsi="Times New Roman"/>
      <w:kern w:val="2"/>
      <w:sz w:val="21"/>
      <w:szCs w:val="24"/>
    </w:rPr>
  </w:style>
  <w:style w:type="character" w:customStyle="1" w:styleId="73">
    <w:name w:val="正文文本 3 Char"/>
    <w:link w:val="19"/>
    <w:qFormat/>
    <w:uiPriority w:val="0"/>
    <w:rPr>
      <w:rFonts w:ascii="Times New Roman" w:hAnsi="Times New Roman" w:eastAsia="宋体" w:cs="Times New Roman"/>
      <w:b/>
      <w:bCs/>
      <w:sz w:val="24"/>
      <w:szCs w:val="24"/>
    </w:rPr>
  </w:style>
  <w:style w:type="character" w:customStyle="1" w:styleId="74">
    <w:name w:val="正文文本缩进 Char"/>
    <w:link w:val="20"/>
    <w:qFormat/>
    <w:uiPriority w:val="0"/>
    <w:rPr>
      <w:rFonts w:ascii="仿宋_GB2312" w:hAnsi="Times New Roman" w:eastAsia="仿宋_GB2312" w:cs="Times New Roman"/>
      <w:sz w:val="32"/>
      <w:szCs w:val="20"/>
    </w:rPr>
  </w:style>
  <w:style w:type="character" w:customStyle="1" w:styleId="75">
    <w:name w:val="纯文本 Char2"/>
    <w:link w:val="26"/>
    <w:qFormat/>
    <w:uiPriority w:val="0"/>
    <w:rPr>
      <w:rFonts w:ascii="宋体" w:hAnsi="Courier New" w:eastAsia="宋体" w:cs="Courier New"/>
      <w:szCs w:val="21"/>
    </w:rPr>
  </w:style>
  <w:style w:type="character" w:customStyle="1" w:styleId="76">
    <w:name w:val="日期 Char"/>
    <w:link w:val="28"/>
    <w:qFormat/>
    <w:uiPriority w:val="0"/>
    <w:rPr>
      <w:rFonts w:ascii="宋体" w:hAnsi="Courier New" w:eastAsia="宋体" w:cs="Courier New"/>
      <w:szCs w:val="21"/>
    </w:rPr>
  </w:style>
  <w:style w:type="character" w:customStyle="1" w:styleId="77">
    <w:name w:val="正文文本缩进 2 Char"/>
    <w:link w:val="29"/>
    <w:qFormat/>
    <w:uiPriority w:val="0"/>
    <w:rPr>
      <w:rFonts w:ascii="Times New Roman" w:hAnsi="Times New Roman" w:eastAsia="宋体" w:cs="Times New Roman"/>
      <w:sz w:val="32"/>
      <w:szCs w:val="20"/>
    </w:rPr>
  </w:style>
  <w:style w:type="character" w:customStyle="1" w:styleId="78">
    <w:name w:val="尾注文本 Char"/>
    <w:link w:val="30"/>
    <w:semiHidden/>
    <w:qFormat/>
    <w:uiPriority w:val="99"/>
    <w:rPr>
      <w:rFonts w:ascii="Times New Roman" w:hAnsi="Times New Roman"/>
      <w:kern w:val="2"/>
      <w:sz w:val="21"/>
      <w:szCs w:val="24"/>
    </w:rPr>
  </w:style>
  <w:style w:type="character" w:customStyle="1" w:styleId="79">
    <w:name w:val="批注框文本 Char"/>
    <w:link w:val="31"/>
    <w:semiHidden/>
    <w:qFormat/>
    <w:uiPriority w:val="0"/>
    <w:rPr>
      <w:rFonts w:ascii="Times New Roman" w:hAnsi="Times New Roman" w:eastAsia="宋体" w:cs="Times New Roman"/>
      <w:sz w:val="18"/>
      <w:szCs w:val="18"/>
    </w:rPr>
  </w:style>
  <w:style w:type="character" w:customStyle="1" w:styleId="80">
    <w:name w:val="页脚 Char"/>
    <w:link w:val="32"/>
    <w:qFormat/>
    <w:uiPriority w:val="99"/>
    <w:rPr>
      <w:sz w:val="18"/>
      <w:szCs w:val="18"/>
    </w:rPr>
  </w:style>
  <w:style w:type="character" w:customStyle="1" w:styleId="81">
    <w:name w:val="页眉 Char"/>
    <w:link w:val="33"/>
    <w:qFormat/>
    <w:uiPriority w:val="99"/>
    <w:rPr>
      <w:rFonts w:ascii="Times New Roman" w:hAnsi="Times New Roman"/>
      <w:kern w:val="2"/>
      <w:sz w:val="18"/>
      <w:szCs w:val="18"/>
    </w:rPr>
  </w:style>
  <w:style w:type="character" w:customStyle="1" w:styleId="82">
    <w:name w:val="脚注文本 Char"/>
    <w:link w:val="37"/>
    <w:semiHidden/>
    <w:qFormat/>
    <w:uiPriority w:val="99"/>
    <w:rPr>
      <w:rFonts w:ascii="Times New Roman" w:hAnsi="Times New Roman"/>
      <w:kern w:val="2"/>
      <w:sz w:val="18"/>
      <w:szCs w:val="18"/>
    </w:rPr>
  </w:style>
  <w:style w:type="character" w:customStyle="1" w:styleId="83">
    <w:name w:val="正文文本缩进 3 Char"/>
    <w:link w:val="39"/>
    <w:qFormat/>
    <w:uiPriority w:val="0"/>
    <w:rPr>
      <w:rFonts w:ascii="Times New Roman" w:hAnsi="Times New Roman" w:eastAsia="宋体" w:cs="Times New Roman"/>
      <w:sz w:val="16"/>
      <w:szCs w:val="16"/>
    </w:rPr>
  </w:style>
  <w:style w:type="character" w:customStyle="1" w:styleId="84">
    <w:name w:val="正文文本 2 Char"/>
    <w:link w:val="42"/>
    <w:qFormat/>
    <w:uiPriority w:val="0"/>
    <w:rPr>
      <w:rFonts w:ascii="Times New Roman" w:hAnsi="Times New Roman" w:eastAsia="宋体" w:cs="Times New Roman"/>
      <w:szCs w:val="24"/>
    </w:rPr>
  </w:style>
  <w:style w:type="character" w:customStyle="1" w:styleId="85">
    <w:name w:val="标题 Char"/>
    <w:link w:val="45"/>
    <w:qFormat/>
    <w:uiPriority w:val="10"/>
    <w:rPr>
      <w:rFonts w:ascii="Cambria" w:hAnsi="Cambria" w:cs="Times New Roman"/>
      <w:b/>
      <w:bCs/>
      <w:kern w:val="2"/>
      <w:sz w:val="32"/>
      <w:szCs w:val="32"/>
    </w:rPr>
  </w:style>
  <w:style w:type="character" w:customStyle="1" w:styleId="86">
    <w:name w:val="批注主题 Char"/>
    <w:link w:val="46"/>
    <w:semiHidden/>
    <w:qFormat/>
    <w:uiPriority w:val="99"/>
    <w:rPr>
      <w:rFonts w:ascii="Times New Roman" w:hAnsi="Times New Roman"/>
      <w:b/>
      <w:bCs/>
      <w:kern w:val="2"/>
      <w:sz w:val="21"/>
      <w:szCs w:val="24"/>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99"/>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99"/>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character" w:customStyle="1" w:styleId="104">
    <w:name w:val="页脚 字符"/>
    <w:qFormat/>
    <w:uiPriority w:val="99"/>
  </w:style>
  <w:style w:type="character" w:customStyle="1" w:styleId="105">
    <w:name w:val="标题 1 Char1"/>
    <w:qFormat/>
    <w:uiPriority w:val="0"/>
    <w:rPr>
      <w:rFonts w:eastAsia="宋体"/>
      <w:b/>
      <w:bCs/>
      <w:kern w:val="44"/>
      <w:sz w:val="44"/>
      <w:szCs w:val="44"/>
      <w:lang w:val="en-US" w:eastAsia="zh-CN" w:bidi="ar-SA"/>
    </w:rPr>
  </w:style>
  <w:style w:type="character" w:customStyle="1" w:styleId="106">
    <w:name w:val="font11"/>
    <w:qFormat/>
    <w:uiPriority w:val="0"/>
    <w:rPr>
      <w:rFonts w:hint="eastAsia" w:ascii="宋体" w:hAnsi="宋体" w:eastAsia="宋体" w:cs="宋体"/>
      <w:color w:val="000000"/>
      <w:sz w:val="18"/>
      <w:szCs w:val="18"/>
      <w:u w:val="none"/>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Char1"/>
    <w:basedOn w:val="1"/>
    <w:qFormat/>
    <w:uiPriority w:val="0"/>
    <w:rPr>
      <w:szCs w:val="21"/>
    </w:rPr>
  </w:style>
  <w:style w:type="paragraph" w:styleId="109">
    <w:name w:val="List Paragraph"/>
    <w:basedOn w:val="1"/>
    <w:qFormat/>
    <w:uiPriority w:val="34"/>
    <w:pPr>
      <w:ind w:firstLine="420" w:firstLineChars="200"/>
    </w:pPr>
  </w:style>
  <w:style w:type="paragraph" w:customStyle="1" w:styleId="110">
    <w:name w:val="纯文本1"/>
    <w:basedOn w:val="1"/>
    <w:qFormat/>
    <w:uiPriority w:val="0"/>
    <w:rPr>
      <w:rFonts w:ascii="宋体" w:hAnsi="Courier New" w:cs="Century"/>
      <w:szCs w:val="21"/>
    </w:rPr>
  </w:style>
  <w:style w:type="paragraph" w:customStyle="1" w:styleId="111">
    <w:name w:val="样式"/>
    <w:qFormat/>
    <w:uiPriority w:val="0"/>
    <w:pPr>
      <w:widowControl w:val="0"/>
      <w:autoSpaceDE w:val="0"/>
      <w:autoSpaceDN w:val="0"/>
      <w:adjustRightInd w:val="0"/>
      <w:spacing w:after="160" w:line="278" w:lineRule="auto"/>
      <w:jc w:val="center"/>
    </w:pPr>
    <w:rPr>
      <w:rFonts w:ascii="宋体" w:hAnsi="宋体" w:eastAsia="宋体" w:cs="宋体"/>
      <w:sz w:val="24"/>
      <w:szCs w:val="24"/>
      <w:lang w:val="en-US" w:eastAsia="zh-CN" w:bidi="ar-SA"/>
    </w:rPr>
  </w:style>
  <w:style w:type="paragraph" w:customStyle="1" w:styleId="11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3">
    <w:name w:val="Table Paragraph"/>
    <w:basedOn w:val="1"/>
    <w:qFormat/>
    <w:uiPriority w:val="1"/>
    <w:pPr>
      <w:jc w:val="left"/>
    </w:pPr>
    <w:rPr>
      <w:rFonts w:ascii="Calibri" w:hAnsi="Calibri"/>
      <w:kern w:val="0"/>
      <w:sz w:val="22"/>
      <w:szCs w:val="22"/>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表格"/>
    <w:basedOn w:val="1"/>
    <w:qFormat/>
    <w:uiPriority w:val="0"/>
    <w:pPr>
      <w:spacing w:line="400" w:lineRule="exact"/>
    </w:pPr>
    <w:rPr>
      <w:sz w:val="24"/>
    </w:rPr>
  </w:style>
  <w:style w:type="paragraph" w:customStyle="1" w:styleId="11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8">
    <w:name w:val="样式 首行缩进:  2 字符"/>
    <w:basedOn w:val="1"/>
    <w:qFormat/>
    <w:uiPriority w:val="0"/>
    <w:pPr>
      <w:spacing w:line="400" w:lineRule="exact"/>
      <w:ind w:firstLine="200" w:firstLineChars="200"/>
    </w:pPr>
    <w:rPr>
      <w:rFonts w:cs="宋体"/>
      <w:sz w:val="24"/>
    </w:rPr>
  </w:style>
  <w:style w:type="paragraph" w:customStyle="1" w:styleId="119">
    <w:name w:val="正文首行缩进两字符"/>
    <w:basedOn w:val="1"/>
    <w:qFormat/>
    <w:uiPriority w:val="0"/>
    <w:pPr>
      <w:spacing w:line="360" w:lineRule="auto"/>
      <w:ind w:firstLine="200" w:firstLineChars="200"/>
    </w:pPr>
  </w:style>
  <w:style w:type="paragraph" w:customStyle="1" w:styleId="120">
    <w:name w:val="正文段"/>
    <w:basedOn w:val="1"/>
    <w:qFormat/>
    <w:uiPriority w:val="0"/>
    <w:pPr>
      <w:widowControl/>
      <w:snapToGrid w:val="0"/>
      <w:spacing w:afterLines="50"/>
      <w:ind w:firstLine="200" w:firstLineChars="200"/>
    </w:pPr>
    <w:rPr>
      <w:kern w:val="0"/>
      <w:sz w:val="24"/>
      <w:szCs w:val="20"/>
    </w:rPr>
  </w:style>
  <w:style w:type="paragraph" w:customStyle="1" w:styleId="121">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1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3">
    <w:name w:val="未处理的提及1"/>
    <w:unhideWhenUsed/>
    <w:qFormat/>
    <w:uiPriority w:val="99"/>
    <w:rPr>
      <w:color w:val="605E5C"/>
      <w:shd w:val="clear" w:color="auto" w:fill="E1DFDD"/>
    </w:rPr>
  </w:style>
  <w:style w:type="character" w:customStyle="1" w:styleId="124">
    <w:name w:val="批注文字 字符2"/>
    <w:qFormat/>
    <w:uiPriority w:val="0"/>
    <w:rPr>
      <w:rFonts w:ascii="Times New Roman" w:hAnsi="Times New Roman"/>
      <w:kern w:val="2"/>
      <w:sz w:val="21"/>
      <w:szCs w:val="24"/>
    </w:rPr>
  </w:style>
  <w:style w:type="character" w:customStyle="1" w:styleId="125">
    <w:name w:val="页眉 字符"/>
    <w:qFormat/>
    <w:uiPriority w:val="99"/>
    <w:rPr>
      <w:rFonts w:ascii="Times New Roman" w:hAnsi="Times New Roman"/>
      <w:kern w:val="2"/>
      <w:sz w:val="18"/>
      <w:szCs w:val="18"/>
    </w:rPr>
  </w:style>
  <w:style w:type="character" w:customStyle="1" w:styleId="126">
    <w:name w:val="正文文本 字符"/>
    <w:qFormat/>
    <w:uiPriority w:val="99"/>
    <w:rPr>
      <w:sz w:val="24"/>
      <w:szCs w:val="24"/>
    </w:rPr>
  </w:style>
  <w:style w:type="character" w:customStyle="1" w:styleId="127">
    <w:name w:val="纯文本 字符2"/>
    <w:qFormat/>
    <w:uiPriority w:val="0"/>
    <w:rPr>
      <w:rFonts w:ascii="宋体" w:hAnsi="Courier New"/>
      <w:szCs w:val="21"/>
    </w:rPr>
  </w:style>
  <w:style w:type="paragraph" w:customStyle="1" w:styleId="128">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reader-word-layer reader-word-s1-0 reader-word-s1-1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列表段落2"/>
    <w:basedOn w:val="1"/>
    <w:qFormat/>
    <w:uiPriority w:val="99"/>
    <w:pPr>
      <w:ind w:firstLine="420" w:firstLineChars="200"/>
    </w:pPr>
    <w:rPr>
      <w:rFonts w:ascii="等线" w:hAnsi="等线" w:eastAsia="等线" w:cs="宋体"/>
      <w:szCs w:val="21"/>
    </w:rPr>
  </w:style>
  <w:style w:type="character" w:customStyle="1" w:styleId="132">
    <w:name w:val="标题 3 字符"/>
    <w:semiHidden/>
    <w:qFormat/>
    <w:locked/>
    <w:uiPriority w:val="99"/>
    <w:rPr>
      <w:rFonts w:ascii="等线" w:hAnsi="等线" w:eastAsia="等线" w:cs="Times New Roman"/>
      <w:b/>
      <w:sz w:val="32"/>
    </w:rPr>
  </w:style>
  <w:style w:type="character" w:customStyle="1" w:styleId="133">
    <w:name w:val="纯文本 字符3"/>
    <w:qFormat/>
    <w:uiPriority w:val="0"/>
    <w:rPr>
      <w:rFonts w:ascii="宋体" w:hAnsi="Courier New" w:eastAsia="宋体" w:cs="Courier New"/>
      <w:szCs w:val="21"/>
    </w:rPr>
  </w:style>
  <w:style w:type="character" w:customStyle="1" w:styleId="134">
    <w:name w:val="标题 3 字符1"/>
    <w:qFormat/>
    <w:uiPriority w:val="0"/>
    <w:rPr>
      <w:rFonts w:ascii="Times New Roman" w:hAnsi="Times New Roman" w:eastAsia="宋体" w:cs="Times New Roman"/>
      <w:b/>
      <w:bCs/>
      <w:sz w:val="32"/>
      <w:szCs w:val="32"/>
    </w:rPr>
  </w:style>
  <w:style w:type="character" w:customStyle="1" w:styleId="135">
    <w:name w:val="font61"/>
    <w:qFormat/>
    <w:uiPriority w:val="0"/>
    <w:rPr>
      <w:rFonts w:hint="eastAsia" w:ascii="宋体" w:hAnsi="宋体" w:eastAsia="宋体" w:cs="宋体"/>
      <w:color w:val="000000"/>
      <w:sz w:val="36"/>
      <w:szCs w:val="36"/>
      <w:u w:val="none"/>
    </w:rPr>
  </w:style>
  <w:style w:type="paragraph" w:customStyle="1" w:styleId="136">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38">
    <w:name w:val="纯文本 Char1"/>
    <w:qFormat/>
    <w:uiPriority w:val="0"/>
    <w:rPr>
      <w:rFonts w:ascii="宋体" w:hAnsi="Courier New" w:eastAsia="宋体" w:cs="Courier New"/>
      <w:szCs w:val="21"/>
    </w:rPr>
  </w:style>
  <w:style w:type="paragraph" w:customStyle="1" w:styleId="139">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0">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1">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4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43">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44">
    <w:name w:val="Table Text"/>
    <w:basedOn w:val="1"/>
    <w:semiHidden/>
    <w:qFormat/>
    <w:uiPriority w:val="0"/>
    <w:rPr>
      <w:rFonts w:ascii="宋体" w:hAnsi="宋体" w:eastAsia="宋体" w:cs="宋体"/>
      <w:sz w:val="24"/>
      <w:szCs w:val="24"/>
      <w:lang w:val="en-US" w:eastAsia="en-US" w:bidi="ar-SA"/>
    </w:rPr>
  </w:style>
  <w:style w:type="character" w:customStyle="1" w:styleId="145">
    <w:name w:val="NormalCharacter"/>
    <w:qFormat/>
    <w:uiPriority w:val="0"/>
    <w:rPr>
      <w:rFonts w:ascii="Times New Roman" w:hAnsi="Times New Roman" w:eastAsia="宋体" w:cs="Times New Roman"/>
      <w:kern w:val="2"/>
      <w:sz w:val="21"/>
      <w:szCs w:val="24"/>
      <w:lang w:val="en-US" w:eastAsia="zh-CN" w:bidi="ar-SA"/>
    </w:rPr>
  </w:style>
  <w:style w:type="paragraph" w:customStyle="1" w:styleId="146">
    <w:name w:val="样式 正文 + 首行缩进:  2 字符"/>
    <w:basedOn w:val="1"/>
    <w:qFormat/>
    <w:uiPriority w:val="0"/>
    <w:pPr>
      <w:keepNext/>
      <w:keepLines/>
      <w:spacing w:line="360" w:lineRule="auto"/>
      <w:ind w:firstLine="880" w:firstLineChars="200"/>
      <w:jc w:val="left"/>
    </w:pPr>
    <w:rPr>
      <w:rFonts w:ascii="宋体" w:hAnsi="宋体" w:cs="宋体"/>
      <w:kern w:val="0"/>
    </w:rPr>
  </w:style>
  <w:style w:type="paragraph" w:customStyle="1" w:styleId="147">
    <w:name w:val="F2"/>
    <w:basedOn w:val="1"/>
    <w:qFormat/>
    <w:uiPriority w:val="0"/>
    <w:pPr>
      <w:autoSpaceDE w:val="0"/>
      <w:autoSpaceDN w:val="0"/>
      <w:adjustRightInd w:val="0"/>
      <w:ind w:firstLine="601"/>
      <w:textAlignment w:val="baseline"/>
    </w:pPr>
    <w:rPr>
      <w:kern w:val="0"/>
      <w:sz w:val="24"/>
      <w:szCs w:val="20"/>
    </w:rPr>
  </w:style>
  <w:style w:type="paragraph" w:customStyle="1" w:styleId="14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24043</Words>
  <Characters>26446</Characters>
  <Lines>515</Lines>
  <Paragraphs>145</Paragraphs>
  <TotalTime>1</TotalTime>
  <ScaleCrop>false</ScaleCrop>
  <LinksUpToDate>false</LinksUpToDate>
  <CharactersWithSpaces>26468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2023-12-22T15:16:00Z</dcterms:created>
  <dc:creator>KWZB</dc:creator>
  <cp:lastModifiedBy>shadow</cp:lastModifiedBy>
  <cp:lastPrinted>2025-02-05T12:10:00Z</cp:lastPrinted>
  <dcterms:modified xsi:type="dcterms:W3CDTF">2026-04-28T03:51:01Z</dcterms:modified>
  <dc:title>公开招标采购文件范本</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3E1F30A6BC144C01A2B927B1E0B05239_13</vt:lpwstr>
  </property>
  <property fmtid="{D5CDD505-2E9C-101B-9397-08002B2CF9AE}" pid="4" name="KSOTemplateDocerSaveRecord">
    <vt:lpwstr>eyJoZGlkIjoiMGM5ZTVmNGVhMTdjNjQyZjQ3NjY4MDA5ZDA5YzA4MjYiLCJ1c2VySWQiOiIzNzk5MTQ1NTQifQ==</vt:lpwstr>
  </property>
</Properties>
</file>