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8314D">
      <w:pPr>
        <w:pStyle w:val="13"/>
        <w:tabs>
          <w:tab w:val="left" w:pos="1050"/>
        </w:tabs>
        <w:jc w:val="left"/>
        <w:rPr>
          <w:rFonts w:hint="eastAsia" w:ascii="仿宋" w:hAnsi="仿宋" w:eastAsia="仿宋" w:cs="仿宋"/>
          <w:b/>
          <w:bCs/>
          <w:sz w:val="48"/>
          <w:szCs w:val="48"/>
        </w:rPr>
      </w:pPr>
      <w:r>
        <w:rPr>
          <w:rFonts w:hint="eastAsia" w:ascii="仿宋" w:hAnsi="仿宋" w:eastAsia="仿宋" w:cs="仿宋"/>
          <w:b/>
          <w:sz w:val="48"/>
          <w:szCs w:val="48"/>
        </w:rPr>
        <w:drawing>
          <wp:inline distT="0" distB="0" distL="0" distR="0">
            <wp:extent cx="1285875" cy="1195705"/>
            <wp:effectExtent l="0" t="0" r="9525" b="10795"/>
            <wp:docPr id="4" name="图片 4" descr="说明: 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公司标志"/>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5875" cy="1195705"/>
                    </a:xfrm>
                    <a:prstGeom prst="rect">
                      <a:avLst/>
                    </a:prstGeom>
                    <a:noFill/>
                    <a:ln>
                      <a:noFill/>
                    </a:ln>
                  </pic:spPr>
                </pic:pic>
              </a:graphicData>
            </a:graphic>
          </wp:inline>
        </w:drawing>
      </w:r>
      <w:r>
        <w:rPr>
          <w:rFonts w:hint="eastAsia" w:ascii="仿宋" w:hAnsi="仿宋" w:eastAsia="仿宋" w:cs="仿宋"/>
          <w:b/>
          <w:sz w:val="48"/>
          <w:szCs w:val="48"/>
        </w:rPr>
        <w:t xml:space="preserve">  </w:t>
      </w:r>
    </w:p>
    <w:p w14:paraId="7B584BDC">
      <w:pPr>
        <w:pStyle w:val="13"/>
        <w:jc w:val="center"/>
        <w:rPr>
          <w:rFonts w:hint="eastAsia" w:ascii="仿宋" w:hAnsi="仿宋" w:eastAsia="仿宋" w:cs="仿宋"/>
          <w:b/>
          <w:bCs/>
          <w:sz w:val="48"/>
          <w:szCs w:val="48"/>
          <w:highlight w:val="green"/>
        </w:rPr>
      </w:pPr>
    </w:p>
    <w:p w14:paraId="05631E8D">
      <w:pPr>
        <w:jc w:val="center"/>
        <w:rPr>
          <w:rFonts w:hint="eastAsia" w:ascii="仿宋" w:hAnsi="仿宋" w:eastAsia="仿宋" w:cs="仿宋"/>
          <w:highlight w:val="none"/>
          <w:lang w:eastAsia="zh-CN"/>
        </w:rPr>
      </w:pPr>
      <w:r>
        <w:rPr>
          <w:rFonts w:hint="eastAsia" w:ascii="仿宋" w:hAnsi="仿宋" w:eastAsia="仿宋" w:cs="仿宋"/>
          <w:b/>
          <w:bCs/>
          <w:sz w:val="48"/>
          <w:szCs w:val="48"/>
          <w:highlight w:val="none"/>
          <w:lang w:eastAsia="zh-CN"/>
        </w:rPr>
        <w:t>新疆伊宁凹陷曲鲁海次凹油气资源调查评价钻探地质工程方案设计综合研究技术服务</w:t>
      </w:r>
    </w:p>
    <w:p w14:paraId="4697C2CA">
      <w:pPr>
        <w:rPr>
          <w:rFonts w:hint="eastAsia" w:ascii="仿宋" w:hAnsi="仿宋" w:eastAsia="仿宋" w:cs="仿宋"/>
          <w:highlight w:val="none"/>
        </w:rPr>
      </w:pPr>
    </w:p>
    <w:p w14:paraId="4718A8BB">
      <w:pPr>
        <w:pStyle w:val="13"/>
        <w:rPr>
          <w:rFonts w:hint="eastAsia" w:ascii="仿宋" w:hAnsi="仿宋" w:eastAsia="仿宋" w:cs="仿宋"/>
          <w:highlight w:val="none"/>
        </w:rPr>
      </w:pPr>
    </w:p>
    <w:p w14:paraId="180DF69C">
      <w:pPr>
        <w:jc w:val="center"/>
        <w:rPr>
          <w:rFonts w:hint="eastAsia" w:ascii="仿宋" w:hAnsi="仿宋" w:eastAsia="仿宋" w:cs="仿宋"/>
          <w:b/>
          <w:sz w:val="72"/>
          <w:szCs w:val="72"/>
          <w:highlight w:val="none"/>
        </w:rPr>
      </w:pPr>
    </w:p>
    <w:p w14:paraId="6ABA8EFE">
      <w:pPr>
        <w:jc w:val="center"/>
        <w:rPr>
          <w:rFonts w:hint="eastAsia" w:ascii="仿宋" w:hAnsi="仿宋" w:eastAsia="仿宋" w:cs="仿宋"/>
          <w:b/>
          <w:sz w:val="72"/>
          <w:szCs w:val="72"/>
        </w:rPr>
      </w:pPr>
      <w:r>
        <w:rPr>
          <w:rFonts w:hint="eastAsia" w:ascii="仿宋" w:hAnsi="仿宋" w:eastAsia="仿宋" w:cs="仿宋"/>
          <w:b/>
          <w:sz w:val="72"/>
          <w:szCs w:val="72"/>
        </w:rPr>
        <w:t>招 标 文 件</w:t>
      </w:r>
    </w:p>
    <w:p w14:paraId="120C9BB0">
      <w:pPr>
        <w:adjustRightInd w:val="0"/>
        <w:snapToGrid w:val="0"/>
        <w:spacing w:line="360" w:lineRule="auto"/>
        <w:jc w:val="center"/>
        <w:rPr>
          <w:rFonts w:hint="eastAsia" w:ascii="仿宋" w:hAnsi="仿宋" w:eastAsia="仿宋" w:cs="仿宋"/>
          <w:b/>
          <w:sz w:val="28"/>
          <w:szCs w:val="18"/>
        </w:rPr>
      </w:pPr>
      <w:r>
        <w:rPr>
          <w:rFonts w:hint="eastAsia" w:ascii="仿宋" w:hAnsi="仿宋" w:eastAsia="仿宋" w:cs="仿宋"/>
          <w:b/>
          <w:sz w:val="28"/>
          <w:szCs w:val="18"/>
        </w:rPr>
        <w:t>（项目编号：XJXSJ-2026 (CY)-092）</w:t>
      </w:r>
    </w:p>
    <w:p w14:paraId="08BD7A9E">
      <w:pPr>
        <w:adjustRightInd w:val="0"/>
        <w:snapToGrid w:val="0"/>
        <w:spacing w:line="360" w:lineRule="auto"/>
        <w:rPr>
          <w:rFonts w:hint="eastAsia" w:ascii="仿宋" w:hAnsi="仿宋" w:eastAsia="仿宋" w:cs="仿宋"/>
          <w:b/>
          <w:sz w:val="32"/>
        </w:rPr>
      </w:pPr>
      <w:r>
        <w:rPr>
          <w:rFonts w:hint="eastAsia" w:ascii="仿宋" w:hAnsi="仿宋" w:eastAsia="仿宋" w:cs="仿宋"/>
          <w:b/>
          <w:sz w:val="32"/>
        </w:rPr>
        <w:t xml:space="preserve">     </w:t>
      </w:r>
    </w:p>
    <w:tbl>
      <w:tblPr>
        <w:tblStyle w:val="43"/>
        <w:tblpPr w:leftFromText="180" w:rightFromText="180" w:vertAnchor="text" w:horzAnchor="margin" w:tblpY="400"/>
        <w:tblW w:w="9399" w:type="dxa"/>
        <w:tblInd w:w="0" w:type="dxa"/>
        <w:tblLayout w:type="fixed"/>
        <w:tblCellMar>
          <w:top w:w="0" w:type="dxa"/>
          <w:left w:w="108" w:type="dxa"/>
          <w:bottom w:w="0" w:type="dxa"/>
          <w:right w:w="108" w:type="dxa"/>
        </w:tblCellMar>
      </w:tblPr>
      <w:tblGrid>
        <w:gridCol w:w="1756"/>
        <w:gridCol w:w="7643"/>
      </w:tblGrid>
      <w:tr w14:paraId="023F09CB">
        <w:tblPrEx>
          <w:tblCellMar>
            <w:top w:w="0" w:type="dxa"/>
            <w:left w:w="108" w:type="dxa"/>
            <w:bottom w:w="0" w:type="dxa"/>
            <w:right w:w="108" w:type="dxa"/>
          </w:tblCellMar>
        </w:tblPrEx>
        <w:trPr>
          <w:trHeight w:val="1459" w:hRule="atLeast"/>
        </w:trPr>
        <w:tc>
          <w:tcPr>
            <w:tcW w:w="1756" w:type="dxa"/>
            <w:vAlign w:val="center"/>
          </w:tcPr>
          <w:p w14:paraId="44BA096C">
            <w:pPr>
              <w:tabs>
                <w:tab w:val="left" w:pos="8504"/>
              </w:tabs>
              <w:spacing w:line="720" w:lineRule="auto"/>
              <w:rPr>
                <w:rFonts w:hint="eastAsia" w:ascii="仿宋" w:hAnsi="仿宋" w:eastAsia="仿宋" w:cs="仿宋"/>
                <w:b/>
                <w:spacing w:val="14"/>
                <w:sz w:val="28"/>
                <w:szCs w:val="28"/>
              </w:rPr>
            </w:pPr>
            <w:r>
              <w:rPr>
                <w:rFonts w:hint="eastAsia" w:ascii="仿宋" w:hAnsi="仿宋" w:eastAsia="仿宋" w:cs="仿宋"/>
                <w:b/>
                <w:spacing w:val="14"/>
                <w:sz w:val="28"/>
                <w:szCs w:val="28"/>
              </w:rPr>
              <w:t>采 购 人：</w:t>
            </w:r>
          </w:p>
          <w:p w14:paraId="300853EB">
            <w:pPr>
              <w:tabs>
                <w:tab w:val="left" w:pos="8504"/>
              </w:tabs>
              <w:spacing w:line="720" w:lineRule="auto"/>
              <w:rPr>
                <w:rFonts w:hint="eastAsia" w:ascii="仿宋" w:hAnsi="仿宋" w:eastAsia="仿宋" w:cs="仿宋"/>
                <w:b/>
                <w:spacing w:val="14"/>
                <w:sz w:val="28"/>
                <w:szCs w:val="28"/>
              </w:rPr>
            </w:pPr>
            <w:r>
              <w:rPr>
                <w:rFonts w:hint="eastAsia" w:ascii="仿宋" w:hAnsi="仿宋" w:eastAsia="仿宋" w:cs="仿宋"/>
                <w:b/>
                <w:spacing w:val="14"/>
                <w:sz w:val="28"/>
                <w:szCs w:val="28"/>
              </w:rPr>
              <w:t>采购代理：</w:t>
            </w:r>
          </w:p>
        </w:tc>
        <w:tc>
          <w:tcPr>
            <w:tcW w:w="7643" w:type="dxa"/>
            <w:vAlign w:val="center"/>
          </w:tcPr>
          <w:p w14:paraId="4A88367D">
            <w:pPr>
              <w:tabs>
                <w:tab w:val="left" w:pos="8504"/>
              </w:tabs>
              <w:spacing w:line="720" w:lineRule="auto"/>
              <w:rPr>
                <w:rFonts w:hint="eastAsia" w:ascii="仿宋" w:hAnsi="仿宋" w:eastAsia="仿宋" w:cs="仿宋"/>
                <w:b/>
                <w:spacing w:val="14"/>
                <w:sz w:val="28"/>
                <w:szCs w:val="28"/>
              </w:rPr>
            </w:pPr>
            <w:r>
              <w:rPr>
                <w:rFonts w:hint="eastAsia" w:ascii="仿宋" w:hAnsi="仿宋" w:eastAsia="仿宋" w:cs="仿宋"/>
                <w:b/>
                <w:spacing w:val="14"/>
                <w:sz w:val="28"/>
                <w:szCs w:val="28"/>
              </w:rPr>
              <w:t>新疆维吾尔自治区地质局乌鲁木齐地质大队</w:t>
            </w:r>
          </w:p>
          <w:p w14:paraId="669F2443">
            <w:pPr>
              <w:tabs>
                <w:tab w:val="left" w:pos="8504"/>
              </w:tabs>
              <w:spacing w:line="720" w:lineRule="auto"/>
              <w:rPr>
                <w:rFonts w:hint="eastAsia" w:ascii="仿宋" w:hAnsi="仿宋" w:eastAsia="仿宋" w:cs="仿宋"/>
              </w:rPr>
            </w:pPr>
            <w:r>
              <w:rPr>
                <w:rFonts w:hint="eastAsia" w:ascii="仿宋" w:hAnsi="仿宋" w:eastAsia="仿宋" w:cs="仿宋"/>
                <w:b/>
                <w:spacing w:val="14"/>
                <w:sz w:val="28"/>
                <w:szCs w:val="28"/>
              </w:rPr>
              <w:t>新疆新世纪招标有限公司</w:t>
            </w:r>
          </w:p>
        </w:tc>
      </w:tr>
    </w:tbl>
    <w:p w14:paraId="47674FFE">
      <w:pPr>
        <w:spacing w:line="360" w:lineRule="atLeast"/>
        <w:ind w:firstLine="3514" w:firstLineChars="1250"/>
        <w:rPr>
          <w:rFonts w:hint="eastAsia" w:ascii="仿宋" w:hAnsi="仿宋" w:eastAsia="仿宋" w:cs="仿宋"/>
          <w:b/>
          <w:sz w:val="28"/>
          <w:szCs w:val="28"/>
        </w:rPr>
      </w:pPr>
    </w:p>
    <w:p w14:paraId="6174934C">
      <w:pPr>
        <w:spacing w:line="360" w:lineRule="atLeast"/>
        <w:ind w:firstLine="3514" w:firstLineChars="1250"/>
        <w:rPr>
          <w:rFonts w:hint="eastAsia" w:ascii="仿宋" w:hAnsi="仿宋" w:eastAsia="仿宋" w:cs="仿宋"/>
          <w:b/>
          <w:sz w:val="28"/>
          <w:szCs w:val="28"/>
        </w:rPr>
      </w:pPr>
    </w:p>
    <w:p w14:paraId="5043BB27">
      <w:pPr>
        <w:spacing w:line="360" w:lineRule="atLeast"/>
        <w:ind w:firstLine="3514" w:firstLineChars="1250"/>
        <w:rPr>
          <w:rFonts w:hint="eastAsia" w:ascii="仿宋" w:hAnsi="仿宋" w:eastAsia="仿宋" w:cs="仿宋"/>
          <w:sz w:val="48"/>
          <w:szCs w:val="48"/>
        </w:rPr>
      </w:pPr>
      <w:r>
        <w:rPr>
          <w:rFonts w:hint="eastAsia" w:ascii="仿宋" w:hAnsi="仿宋" w:eastAsia="仿宋" w:cs="仿宋"/>
          <w:b/>
          <w:sz w:val="28"/>
          <w:szCs w:val="28"/>
        </w:rPr>
        <w:t>二〇二六年</w:t>
      </w:r>
      <w:r>
        <w:rPr>
          <w:rFonts w:hint="eastAsia" w:ascii="仿宋" w:hAnsi="仿宋" w:eastAsia="仿宋" w:cs="仿宋"/>
          <w:b/>
          <w:sz w:val="28"/>
          <w:szCs w:val="28"/>
          <w:lang w:val="en-US" w:eastAsia="zh-CN"/>
        </w:rPr>
        <w:t>五</w:t>
      </w:r>
      <w:r>
        <w:rPr>
          <w:rFonts w:hint="eastAsia" w:ascii="仿宋" w:hAnsi="仿宋" w:eastAsia="仿宋" w:cs="仿宋"/>
          <w:b/>
          <w:sz w:val="28"/>
          <w:szCs w:val="28"/>
        </w:rPr>
        <w:t>月</w:t>
      </w:r>
    </w:p>
    <w:p w14:paraId="516F9A43">
      <w:pPr>
        <w:widowControl/>
        <w:jc w:val="center"/>
        <w:rPr>
          <w:rFonts w:hint="eastAsia" w:ascii="仿宋" w:hAnsi="仿宋" w:eastAsia="仿宋" w:cs="仿宋"/>
          <w:b/>
          <w:bCs/>
          <w:sz w:val="28"/>
          <w:szCs w:val="24"/>
        </w:rPr>
      </w:pPr>
      <w:r>
        <w:rPr>
          <w:rFonts w:hint="eastAsia" w:ascii="仿宋" w:hAnsi="仿宋" w:eastAsia="仿宋" w:cs="仿宋"/>
          <w:b/>
          <w:bCs/>
          <w:sz w:val="28"/>
          <w:szCs w:val="24"/>
        </w:rPr>
        <w:br w:type="page"/>
      </w:r>
      <w:r>
        <w:rPr>
          <w:rFonts w:hint="eastAsia" w:ascii="仿宋" w:hAnsi="仿宋" w:eastAsia="仿宋" w:cs="仿宋"/>
          <w:b/>
          <w:bCs/>
          <w:sz w:val="28"/>
          <w:szCs w:val="24"/>
        </w:rPr>
        <w:t>目录</w:t>
      </w:r>
    </w:p>
    <w:p w14:paraId="7CA7F19F">
      <w:pPr>
        <w:pStyle w:val="27"/>
        <w:tabs>
          <w:tab w:val="right" w:leader="dot" w:pos="8844"/>
        </w:tabs>
        <w:rPr>
          <w:highlight w:val="none"/>
        </w:rPr>
      </w:pPr>
      <w:r>
        <w:rPr>
          <w:rStyle w:val="53"/>
          <w:rFonts w:hint="eastAsia" w:cs="仿宋"/>
          <w:b/>
          <w:color w:val="auto"/>
          <w:sz w:val="24"/>
        </w:rPr>
        <w:fldChar w:fldCharType="begin"/>
      </w:r>
      <w:r>
        <w:rPr>
          <w:rStyle w:val="53"/>
          <w:rFonts w:hint="eastAsia" w:ascii="仿宋" w:hAnsi="仿宋" w:eastAsia="仿宋" w:cs="仿宋"/>
          <w:b/>
          <w:color w:val="auto"/>
          <w:sz w:val="24"/>
        </w:rPr>
        <w:instrText xml:space="preserve">TOC \o "1-3" \h \u </w:instrText>
      </w:r>
      <w:r>
        <w:rPr>
          <w:rStyle w:val="53"/>
          <w:rFonts w:hint="eastAsia" w:cs="仿宋"/>
          <w:b/>
          <w:color w:val="auto"/>
          <w:sz w:val="24"/>
        </w:rPr>
        <w:fldChar w:fldCharType="separate"/>
      </w:r>
      <w:r>
        <w:rPr>
          <w:rFonts w:hint="eastAsia" w:cs="仿宋"/>
          <w:color w:val="auto"/>
          <w:highlight w:val="none"/>
        </w:rPr>
        <w:fldChar w:fldCharType="begin"/>
      </w:r>
      <w:r>
        <w:rPr>
          <w:rFonts w:hint="eastAsia" w:cs="仿宋"/>
          <w:highlight w:val="none"/>
        </w:rPr>
        <w:instrText xml:space="preserve"> HYPERLINK \l _Toc1417011316 </w:instrText>
      </w:r>
      <w:r>
        <w:rPr>
          <w:rFonts w:hint="eastAsia" w:cs="仿宋"/>
          <w:highlight w:val="none"/>
        </w:rPr>
        <w:fldChar w:fldCharType="separate"/>
      </w:r>
      <w:r>
        <w:rPr>
          <w:rFonts w:hint="eastAsia" w:ascii="仿宋" w:hAnsi="仿宋" w:eastAsia="仿宋" w:cs="仿宋"/>
          <w:bCs/>
          <w:szCs w:val="28"/>
          <w:highlight w:val="none"/>
          <w:lang w:eastAsia="zh-CN"/>
        </w:rPr>
        <w:t>新疆伊宁凹陷曲鲁海次凹油气资源调查评价钻探地质工程方案设计综合研究技术服务</w:t>
      </w:r>
      <w:r>
        <w:rPr>
          <w:rFonts w:hint="eastAsia" w:ascii="仿宋" w:hAnsi="仿宋" w:eastAsia="仿宋" w:cs="仿宋"/>
          <w:bCs/>
          <w:szCs w:val="28"/>
          <w:highlight w:val="none"/>
        </w:rPr>
        <w:t>公开招标公告</w:t>
      </w:r>
      <w:r>
        <w:rPr>
          <w:highlight w:val="none"/>
        </w:rPr>
        <w:tab/>
      </w:r>
      <w:r>
        <w:rPr>
          <w:highlight w:val="none"/>
        </w:rPr>
        <w:fldChar w:fldCharType="begin"/>
      </w:r>
      <w:r>
        <w:rPr>
          <w:highlight w:val="none"/>
        </w:rPr>
        <w:instrText xml:space="preserve"> PAGEREF _Toc1417011316 \h </w:instrText>
      </w:r>
      <w:r>
        <w:rPr>
          <w:highlight w:val="none"/>
        </w:rPr>
        <w:fldChar w:fldCharType="separate"/>
      </w:r>
      <w:r>
        <w:rPr>
          <w:highlight w:val="none"/>
        </w:rPr>
        <w:t>1</w:t>
      </w:r>
      <w:r>
        <w:rPr>
          <w:highlight w:val="none"/>
        </w:rPr>
        <w:fldChar w:fldCharType="end"/>
      </w:r>
      <w:r>
        <w:rPr>
          <w:rFonts w:hint="eastAsia" w:cs="仿宋"/>
          <w:color w:val="auto"/>
          <w:highlight w:val="none"/>
        </w:rPr>
        <w:fldChar w:fldCharType="end"/>
      </w:r>
    </w:p>
    <w:p w14:paraId="2ADD464A">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_Toc1197261231 </w:instrText>
      </w:r>
      <w:r>
        <w:rPr>
          <w:rFonts w:hint="eastAsia" w:ascii="仿宋" w:hAnsi="仿宋" w:eastAsia="仿宋" w:cs="仿宋"/>
          <w:highlight w:val="none"/>
        </w:rPr>
        <w:fldChar w:fldCharType="separate"/>
      </w:r>
      <w:r>
        <w:rPr>
          <w:rFonts w:hint="eastAsia" w:ascii="仿宋" w:hAnsi="仿宋" w:eastAsia="仿宋" w:cs="仿宋"/>
          <w:szCs w:val="28"/>
          <w:highlight w:val="none"/>
        </w:rPr>
        <w:t>投标人须知前附表</w:t>
      </w:r>
      <w:r>
        <w:rPr>
          <w:highlight w:val="none"/>
        </w:rPr>
        <w:tab/>
      </w:r>
      <w:r>
        <w:rPr>
          <w:highlight w:val="none"/>
        </w:rPr>
        <w:fldChar w:fldCharType="begin"/>
      </w:r>
      <w:r>
        <w:rPr>
          <w:highlight w:val="none"/>
        </w:rPr>
        <w:instrText xml:space="preserve"> PAGEREF _Toc1197261231 \h </w:instrText>
      </w:r>
      <w:r>
        <w:rPr>
          <w:highlight w:val="none"/>
        </w:rPr>
        <w:fldChar w:fldCharType="separate"/>
      </w:r>
      <w:r>
        <w:rPr>
          <w:highlight w:val="none"/>
        </w:rPr>
        <w:t>5</w:t>
      </w:r>
      <w:r>
        <w:rPr>
          <w:highlight w:val="none"/>
        </w:rPr>
        <w:fldChar w:fldCharType="end"/>
      </w:r>
      <w:r>
        <w:rPr>
          <w:rFonts w:hint="eastAsia" w:ascii="仿宋" w:hAnsi="仿宋" w:eastAsia="仿宋" w:cs="仿宋"/>
          <w:highlight w:val="none"/>
        </w:rPr>
        <w:fldChar w:fldCharType="end"/>
      </w:r>
    </w:p>
    <w:p w14:paraId="10DC1819">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_Toc1687017227 </w:instrText>
      </w:r>
      <w:r>
        <w:rPr>
          <w:rFonts w:hint="eastAsia" w:ascii="仿宋" w:hAnsi="仿宋" w:eastAsia="仿宋" w:cs="仿宋"/>
          <w:highlight w:val="none"/>
        </w:rPr>
        <w:fldChar w:fldCharType="separate"/>
      </w:r>
      <w:r>
        <w:rPr>
          <w:rFonts w:hint="eastAsia" w:ascii="仿宋" w:hAnsi="仿宋" w:eastAsia="仿宋" w:cs="仿宋"/>
          <w:szCs w:val="28"/>
          <w:highlight w:val="none"/>
        </w:rPr>
        <w:t>第一章 投标人须知</w:t>
      </w:r>
      <w:r>
        <w:rPr>
          <w:highlight w:val="none"/>
        </w:rPr>
        <w:tab/>
      </w:r>
      <w:r>
        <w:rPr>
          <w:highlight w:val="none"/>
        </w:rPr>
        <w:fldChar w:fldCharType="begin"/>
      </w:r>
      <w:r>
        <w:rPr>
          <w:highlight w:val="none"/>
        </w:rPr>
        <w:instrText xml:space="preserve"> PAGEREF _Toc1687017227 \h </w:instrText>
      </w:r>
      <w:r>
        <w:rPr>
          <w:highlight w:val="none"/>
        </w:rPr>
        <w:fldChar w:fldCharType="separate"/>
      </w:r>
      <w:r>
        <w:rPr>
          <w:highlight w:val="none"/>
        </w:rPr>
        <w:t>11</w:t>
      </w:r>
      <w:r>
        <w:rPr>
          <w:highlight w:val="none"/>
        </w:rPr>
        <w:fldChar w:fldCharType="end"/>
      </w:r>
      <w:r>
        <w:rPr>
          <w:rFonts w:hint="eastAsia" w:ascii="仿宋" w:hAnsi="仿宋" w:eastAsia="仿宋" w:cs="仿宋"/>
          <w:highlight w:val="none"/>
        </w:rPr>
        <w:fldChar w:fldCharType="end"/>
      </w:r>
    </w:p>
    <w:p w14:paraId="6FFEC721">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_Toc1494558308 </w:instrText>
      </w:r>
      <w:r>
        <w:rPr>
          <w:rFonts w:hint="eastAsia" w:ascii="仿宋" w:hAnsi="仿宋" w:eastAsia="仿宋" w:cs="仿宋"/>
          <w:highlight w:val="none"/>
        </w:rPr>
        <w:fldChar w:fldCharType="separate"/>
      </w:r>
      <w:r>
        <w:rPr>
          <w:rFonts w:hint="eastAsia" w:ascii="仿宋" w:hAnsi="仿宋" w:eastAsia="仿宋" w:cs="仿宋"/>
          <w:szCs w:val="24"/>
          <w:highlight w:val="none"/>
        </w:rPr>
        <w:t>1．总则</w:t>
      </w:r>
      <w:r>
        <w:rPr>
          <w:highlight w:val="none"/>
        </w:rPr>
        <w:tab/>
      </w:r>
      <w:r>
        <w:rPr>
          <w:highlight w:val="none"/>
        </w:rPr>
        <w:fldChar w:fldCharType="begin"/>
      </w:r>
      <w:r>
        <w:rPr>
          <w:highlight w:val="none"/>
        </w:rPr>
        <w:instrText xml:space="preserve"> PAGEREF _Toc1494558308 \h </w:instrText>
      </w:r>
      <w:r>
        <w:rPr>
          <w:highlight w:val="none"/>
        </w:rPr>
        <w:fldChar w:fldCharType="separate"/>
      </w:r>
      <w:r>
        <w:rPr>
          <w:highlight w:val="none"/>
        </w:rPr>
        <w:t>11</w:t>
      </w:r>
      <w:r>
        <w:rPr>
          <w:highlight w:val="none"/>
        </w:rPr>
        <w:fldChar w:fldCharType="end"/>
      </w:r>
      <w:r>
        <w:rPr>
          <w:rFonts w:hint="eastAsia" w:ascii="仿宋" w:hAnsi="仿宋" w:eastAsia="仿宋" w:cs="仿宋"/>
          <w:highlight w:val="none"/>
        </w:rPr>
        <w:fldChar w:fldCharType="end"/>
      </w:r>
    </w:p>
    <w:p w14:paraId="133FF46D">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_Toc2131925588 </w:instrText>
      </w:r>
      <w:r>
        <w:rPr>
          <w:rFonts w:hint="eastAsia" w:ascii="仿宋" w:hAnsi="仿宋" w:eastAsia="仿宋" w:cs="仿宋"/>
          <w:highlight w:val="none"/>
        </w:rPr>
        <w:fldChar w:fldCharType="separate"/>
      </w:r>
      <w:r>
        <w:rPr>
          <w:rFonts w:hint="eastAsia" w:ascii="仿宋" w:hAnsi="仿宋" w:eastAsia="仿宋" w:cs="仿宋"/>
          <w:szCs w:val="24"/>
          <w:highlight w:val="none"/>
        </w:rPr>
        <w:t>2．招标文件</w:t>
      </w:r>
      <w:r>
        <w:rPr>
          <w:highlight w:val="none"/>
        </w:rPr>
        <w:tab/>
      </w:r>
      <w:r>
        <w:rPr>
          <w:highlight w:val="none"/>
        </w:rPr>
        <w:fldChar w:fldCharType="begin"/>
      </w:r>
      <w:r>
        <w:rPr>
          <w:highlight w:val="none"/>
        </w:rPr>
        <w:instrText xml:space="preserve"> PAGEREF _Toc2131925588 \h </w:instrText>
      </w:r>
      <w:r>
        <w:rPr>
          <w:highlight w:val="none"/>
        </w:rPr>
        <w:fldChar w:fldCharType="separate"/>
      </w:r>
      <w:r>
        <w:rPr>
          <w:highlight w:val="none"/>
        </w:rPr>
        <w:t>13</w:t>
      </w:r>
      <w:r>
        <w:rPr>
          <w:highlight w:val="none"/>
        </w:rPr>
        <w:fldChar w:fldCharType="end"/>
      </w:r>
      <w:r>
        <w:rPr>
          <w:rFonts w:hint="eastAsia" w:ascii="仿宋" w:hAnsi="仿宋" w:eastAsia="仿宋" w:cs="仿宋"/>
          <w:highlight w:val="none"/>
        </w:rPr>
        <w:fldChar w:fldCharType="end"/>
      </w:r>
    </w:p>
    <w:p w14:paraId="4663DC75">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_Toc1070532334 </w:instrText>
      </w:r>
      <w:r>
        <w:rPr>
          <w:rFonts w:hint="eastAsia" w:ascii="仿宋" w:hAnsi="仿宋" w:eastAsia="仿宋" w:cs="仿宋"/>
          <w:highlight w:val="none"/>
        </w:rPr>
        <w:fldChar w:fldCharType="separate"/>
      </w:r>
      <w:r>
        <w:rPr>
          <w:rFonts w:hint="eastAsia" w:ascii="仿宋" w:hAnsi="仿宋" w:eastAsia="仿宋" w:cs="仿宋"/>
          <w:szCs w:val="24"/>
          <w:highlight w:val="none"/>
        </w:rPr>
        <w:t>3．投标文件</w:t>
      </w:r>
      <w:r>
        <w:rPr>
          <w:highlight w:val="none"/>
        </w:rPr>
        <w:tab/>
      </w:r>
      <w:r>
        <w:rPr>
          <w:highlight w:val="none"/>
        </w:rPr>
        <w:fldChar w:fldCharType="begin"/>
      </w:r>
      <w:r>
        <w:rPr>
          <w:highlight w:val="none"/>
        </w:rPr>
        <w:instrText xml:space="preserve"> PAGEREF _Toc1070532334 \h </w:instrText>
      </w:r>
      <w:r>
        <w:rPr>
          <w:highlight w:val="none"/>
        </w:rPr>
        <w:fldChar w:fldCharType="separate"/>
      </w:r>
      <w:r>
        <w:rPr>
          <w:highlight w:val="none"/>
        </w:rPr>
        <w:t>15</w:t>
      </w:r>
      <w:r>
        <w:rPr>
          <w:highlight w:val="none"/>
        </w:rPr>
        <w:fldChar w:fldCharType="end"/>
      </w:r>
      <w:r>
        <w:rPr>
          <w:rFonts w:hint="eastAsia" w:ascii="仿宋" w:hAnsi="仿宋" w:eastAsia="仿宋" w:cs="仿宋"/>
          <w:highlight w:val="none"/>
        </w:rPr>
        <w:fldChar w:fldCharType="end"/>
      </w:r>
    </w:p>
    <w:p w14:paraId="4B5AA828">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_Toc1263361359 </w:instrText>
      </w:r>
      <w:r>
        <w:rPr>
          <w:rFonts w:hint="eastAsia" w:ascii="仿宋" w:hAnsi="仿宋" w:eastAsia="仿宋" w:cs="仿宋"/>
          <w:highlight w:val="none"/>
        </w:rPr>
        <w:fldChar w:fldCharType="separate"/>
      </w:r>
      <w:r>
        <w:rPr>
          <w:rFonts w:hint="eastAsia" w:ascii="仿宋" w:hAnsi="仿宋" w:eastAsia="仿宋" w:cs="仿宋"/>
          <w:szCs w:val="24"/>
          <w:highlight w:val="none"/>
        </w:rPr>
        <w:t>4．投标</w:t>
      </w:r>
      <w:r>
        <w:rPr>
          <w:highlight w:val="none"/>
        </w:rPr>
        <w:tab/>
      </w:r>
      <w:r>
        <w:rPr>
          <w:highlight w:val="none"/>
        </w:rPr>
        <w:fldChar w:fldCharType="begin"/>
      </w:r>
      <w:r>
        <w:rPr>
          <w:highlight w:val="none"/>
        </w:rPr>
        <w:instrText xml:space="preserve"> PAGEREF _Toc1263361359 \h </w:instrText>
      </w:r>
      <w:r>
        <w:rPr>
          <w:highlight w:val="none"/>
        </w:rPr>
        <w:fldChar w:fldCharType="separate"/>
      </w:r>
      <w:r>
        <w:rPr>
          <w:highlight w:val="none"/>
        </w:rPr>
        <w:t>17</w:t>
      </w:r>
      <w:r>
        <w:rPr>
          <w:highlight w:val="none"/>
        </w:rPr>
        <w:fldChar w:fldCharType="end"/>
      </w:r>
      <w:r>
        <w:rPr>
          <w:rFonts w:hint="eastAsia" w:ascii="仿宋" w:hAnsi="仿宋" w:eastAsia="仿宋" w:cs="仿宋"/>
          <w:highlight w:val="none"/>
        </w:rPr>
        <w:fldChar w:fldCharType="end"/>
      </w:r>
    </w:p>
    <w:p w14:paraId="5EE66040">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_Toc22764296 </w:instrText>
      </w:r>
      <w:r>
        <w:rPr>
          <w:rFonts w:hint="eastAsia" w:ascii="仿宋" w:hAnsi="仿宋" w:eastAsia="仿宋" w:cs="仿宋"/>
          <w:highlight w:val="none"/>
        </w:rPr>
        <w:fldChar w:fldCharType="separate"/>
      </w:r>
      <w:r>
        <w:rPr>
          <w:rFonts w:hint="eastAsia" w:ascii="仿宋" w:hAnsi="仿宋" w:eastAsia="仿宋" w:cs="仿宋"/>
          <w:szCs w:val="24"/>
          <w:highlight w:val="none"/>
        </w:rPr>
        <w:t>5．开标</w:t>
      </w:r>
      <w:r>
        <w:rPr>
          <w:highlight w:val="none"/>
        </w:rPr>
        <w:tab/>
      </w:r>
      <w:r>
        <w:rPr>
          <w:highlight w:val="none"/>
        </w:rPr>
        <w:fldChar w:fldCharType="begin"/>
      </w:r>
      <w:r>
        <w:rPr>
          <w:highlight w:val="none"/>
        </w:rPr>
        <w:instrText xml:space="preserve"> PAGEREF _Toc22764296 \h </w:instrText>
      </w:r>
      <w:r>
        <w:rPr>
          <w:highlight w:val="none"/>
        </w:rPr>
        <w:fldChar w:fldCharType="separate"/>
      </w:r>
      <w:r>
        <w:rPr>
          <w:highlight w:val="none"/>
        </w:rPr>
        <w:t>18</w:t>
      </w:r>
      <w:r>
        <w:rPr>
          <w:highlight w:val="none"/>
        </w:rPr>
        <w:fldChar w:fldCharType="end"/>
      </w:r>
      <w:r>
        <w:rPr>
          <w:rFonts w:hint="eastAsia" w:ascii="仿宋" w:hAnsi="仿宋" w:eastAsia="仿宋" w:cs="仿宋"/>
          <w:highlight w:val="none"/>
        </w:rPr>
        <w:fldChar w:fldCharType="end"/>
      </w:r>
    </w:p>
    <w:p w14:paraId="12A887EF">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_Toc1583621214 </w:instrText>
      </w:r>
      <w:r>
        <w:rPr>
          <w:rFonts w:hint="eastAsia" w:ascii="仿宋" w:hAnsi="仿宋" w:eastAsia="仿宋" w:cs="仿宋"/>
          <w:highlight w:val="none"/>
        </w:rPr>
        <w:fldChar w:fldCharType="separate"/>
      </w:r>
      <w:r>
        <w:rPr>
          <w:rFonts w:hint="eastAsia" w:ascii="仿宋" w:hAnsi="仿宋" w:eastAsia="仿宋" w:cs="仿宋"/>
          <w:szCs w:val="24"/>
          <w:highlight w:val="none"/>
        </w:rPr>
        <w:t>6．评标</w:t>
      </w:r>
      <w:r>
        <w:rPr>
          <w:highlight w:val="none"/>
        </w:rPr>
        <w:tab/>
      </w:r>
      <w:r>
        <w:rPr>
          <w:highlight w:val="none"/>
        </w:rPr>
        <w:fldChar w:fldCharType="begin"/>
      </w:r>
      <w:r>
        <w:rPr>
          <w:highlight w:val="none"/>
        </w:rPr>
        <w:instrText xml:space="preserve"> PAGEREF _Toc1583621214 \h </w:instrText>
      </w:r>
      <w:r>
        <w:rPr>
          <w:highlight w:val="none"/>
        </w:rPr>
        <w:fldChar w:fldCharType="separate"/>
      </w:r>
      <w:r>
        <w:rPr>
          <w:highlight w:val="none"/>
        </w:rPr>
        <w:t>19</w:t>
      </w:r>
      <w:r>
        <w:rPr>
          <w:highlight w:val="none"/>
        </w:rPr>
        <w:fldChar w:fldCharType="end"/>
      </w:r>
      <w:r>
        <w:rPr>
          <w:rFonts w:hint="eastAsia" w:ascii="仿宋" w:hAnsi="仿宋" w:eastAsia="仿宋" w:cs="仿宋"/>
          <w:highlight w:val="none"/>
        </w:rPr>
        <w:fldChar w:fldCharType="end"/>
      </w:r>
    </w:p>
    <w:p w14:paraId="178E62FC">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_Toc1090400993 </w:instrText>
      </w:r>
      <w:r>
        <w:rPr>
          <w:rFonts w:hint="eastAsia" w:ascii="仿宋" w:hAnsi="仿宋" w:eastAsia="仿宋" w:cs="仿宋"/>
          <w:highlight w:val="none"/>
        </w:rPr>
        <w:fldChar w:fldCharType="separate"/>
      </w:r>
      <w:r>
        <w:rPr>
          <w:rFonts w:hint="eastAsia" w:ascii="仿宋" w:hAnsi="仿宋" w:eastAsia="仿宋" w:cs="仿宋"/>
          <w:szCs w:val="24"/>
          <w:highlight w:val="none"/>
        </w:rPr>
        <w:t>7．定标及合同授予</w:t>
      </w:r>
      <w:r>
        <w:rPr>
          <w:highlight w:val="none"/>
        </w:rPr>
        <w:tab/>
      </w:r>
      <w:r>
        <w:rPr>
          <w:highlight w:val="none"/>
        </w:rPr>
        <w:fldChar w:fldCharType="begin"/>
      </w:r>
      <w:r>
        <w:rPr>
          <w:highlight w:val="none"/>
        </w:rPr>
        <w:instrText xml:space="preserve"> PAGEREF _Toc1090400993 \h </w:instrText>
      </w:r>
      <w:r>
        <w:rPr>
          <w:highlight w:val="none"/>
        </w:rPr>
        <w:fldChar w:fldCharType="separate"/>
      </w:r>
      <w:r>
        <w:rPr>
          <w:highlight w:val="none"/>
        </w:rPr>
        <w:t>19</w:t>
      </w:r>
      <w:r>
        <w:rPr>
          <w:highlight w:val="none"/>
        </w:rPr>
        <w:fldChar w:fldCharType="end"/>
      </w:r>
      <w:r>
        <w:rPr>
          <w:rFonts w:hint="eastAsia" w:ascii="仿宋" w:hAnsi="仿宋" w:eastAsia="仿宋" w:cs="仿宋"/>
          <w:highlight w:val="none"/>
        </w:rPr>
        <w:fldChar w:fldCharType="end"/>
      </w:r>
    </w:p>
    <w:p w14:paraId="6BCFCDC6">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_Toc989505447 </w:instrText>
      </w:r>
      <w:r>
        <w:rPr>
          <w:rFonts w:hint="eastAsia" w:ascii="仿宋" w:hAnsi="仿宋" w:eastAsia="仿宋" w:cs="仿宋"/>
          <w:highlight w:val="none"/>
        </w:rPr>
        <w:fldChar w:fldCharType="separate"/>
      </w:r>
      <w:r>
        <w:rPr>
          <w:rFonts w:hint="eastAsia" w:ascii="仿宋" w:hAnsi="仿宋" w:eastAsia="仿宋" w:cs="仿宋"/>
          <w:szCs w:val="24"/>
          <w:highlight w:val="none"/>
        </w:rPr>
        <w:t>8．纪律和监督</w:t>
      </w:r>
      <w:r>
        <w:rPr>
          <w:highlight w:val="none"/>
        </w:rPr>
        <w:tab/>
      </w:r>
      <w:r>
        <w:rPr>
          <w:highlight w:val="none"/>
        </w:rPr>
        <w:fldChar w:fldCharType="begin"/>
      </w:r>
      <w:r>
        <w:rPr>
          <w:highlight w:val="none"/>
        </w:rPr>
        <w:instrText xml:space="preserve"> PAGEREF _Toc989505447 \h </w:instrText>
      </w:r>
      <w:r>
        <w:rPr>
          <w:highlight w:val="none"/>
        </w:rPr>
        <w:fldChar w:fldCharType="separate"/>
      </w:r>
      <w:r>
        <w:rPr>
          <w:highlight w:val="none"/>
        </w:rPr>
        <w:t>21</w:t>
      </w:r>
      <w:r>
        <w:rPr>
          <w:highlight w:val="none"/>
        </w:rPr>
        <w:fldChar w:fldCharType="end"/>
      </w:r>
      <w:r>
        <w:rPr>
          <w:rFonts w:hint="eastAsia" w:ascii="仿宋" w:hAnsi="仿宋" w:eastAsia="仿宋" w:cs="仿宋"/>
          <w:highlight w:val="none"/>
        </w:rPr>
        <w:fldChar w:fldCharType="end"/>
      </w:r>
    </w:p>
    <w:p w14:paraId="5A771DE9">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_Toc1771740283 </w:instrText>
      </w:r>
      <w:r>
        <w:rPr>
          <w:rFonts w:hint="eastAsia" w:ascii="仿宋" w:hAnsi="仿宋" w:eastAsia="仿宋" w:cs="仿宋"/>
          <w:highlight w:val="none"/>
        </w:rPr>
        <w:fldChar w:fldCharType="separate"/>
      </w:r>
      <w:r>
        <w:rPr>
          <w:rFonts w:hint="eastAsia" w:ascii="仿宋" w:hAnsi="仿宋" w:eastAsia="仿宋" w:cs="仿宋"/>
          <w:szCs w:val="28"/>
          <w:highlight w:val="none"/>
        </w:rPr>
        <w:t>第二章 评标办法</w:t>
      </w:r>
      <w:r>
        <w:rPr>
          <w:highlight w:val="none"/>
        </w:rPr>
        <w:tab/>
      </w:r>
      <w:r>
        <w:rPr>
          <w:highlight w:val="none"/>
        </w:rPr>
        <w:fldChar w:fldCharType="begin"/>
      </w:r>
      <w:r>
        <w:rPr>
          <w:highlight w:val="none"/>
        </w:rPr>
        <w:instrText xml:space="preserve"> PAGEREF _Toc1771740283 \h </w:instrText>
      </w:r>
      <w:r>
        <w:rPr>
          <w:highlight w:val="none"/>
        </w:rPr>
        <w:fldChar w:fldCharType="separate"/>
      </w:r>
      <w:r>
        <w:rPr>
          <w:highlight w:val="none"/>
        </w:rPr>
        <w:t>22</w:t>
      </w:r>
      <w:r>
        <w:rPr>
          <w:highlight w:val="none"/>
        </w:rPr>
        <w:fldChar w:fldCharType="end"/>
      </w:r>
      <w:r>
        <w:rPr>
          <w:rFonts w:hint="eastAsia" w:ascii="仿宋" w:hAnsi="仿宋" w:eastAsia="仿宋" w:cs="仿宋"/>
          <w:highlight w:val="none"/>
        </w:rPr>
        <w:fldChar w:fldCharType="end"/>
      </w:r>
    </w:p>
    <w:p w14:paraId="61B5DD75">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_Toc787463265 </w:instrText>
      </w:r>
      <w:r>
        <w:rPr>
          <w:rFonts w:hint="eastAsia" w:ascii="仿宋" w:hAnsi="仿宋" w:eastAsia="仿宋" w:cs="仿宋"/>
          <w:highlight w:val="none"/>
        </w:rPr>
        <w:fldChar w:fldCharType="separate"/>
      </w:r>
      <w:r>
        <w:rPr>
          <w:rFonts w:hint="eastAsia" w:ascii="仿宋" w:hAnsi="仿宋" w:eastAsia="仿宋" w:cs="仿宋"/>
          <w:szCs w:val="28"/>
          <w:highlight w:val="none"/>
        </w:rPr>
        <w:t>评审办法前附表</w:t>
      </w:r>
      <w:r>
        <w:rPr>
          <w:highlight w:val="none"/>
        </w:rPr>
        <w:tab/>
      </w:r>
      <w:r>
        <w:rPr>
          <w:highlight w:val="none"/>
        </w:rPr>
        <w:fldChar w:fldCharType="begin"/>
      </w:r>
      <w:r>
        <w:rPr>
          <w:highlight w:val="none"/>
        </w:rPr>
        <w:instrText xml:space="preserve"> PAGEREF _Toc787463265 \h </w:instrText>
      </w:r>
      <w:r>
        <w:rPr>
          <w:highlight w:val="none"/>
        </w:rPr>
        <w:fldChar w:fldCharType="separate"/>
      </w:r>
      <w:r>
        <w:rPr>
          <w:highlight w:val="none"/>
        </w:rPr>
        <w:t>22</w:t>
      </w:r>
      <w:r>
        <w:rPr>
          <w:highlight w:val="none"/>
        </w:rPr>
        <w:fldChar w:fldCharType="end"/>
      </w:r>
      <w:r>
        <w:rPr>
          <w:rFonts w:hint="eastAsia" w:ascii="仿宋" w:hAnsi="仿宋" w:eastAsia="仿宋" w:cs="仿宋"/>
          <w:highlight w:val="none"/>
        </w:rPr>
        <w:fldChar w:fldCharType="end"/>
      </w:r>
    </w:p>
    <w:p w14:paraId="2C6941C8">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_Toc1611101849 </w:instrText>
      </w:r>
      <w:r>
        <w:rPr>
          <w:rFonts w:hint="eastAsia" w:ascii="仿宋" w:hAnsi="仿宋" w:eastAsia="仿宋" w:cs="仿宋"/>
          <w:highlight w:val="none"/>
        </w:rPr>
        <w:fldChar w:fldCharType="separate"/>
      </w:r>
      <w:r>
        <w:rPr>
          <w:rFonts w:hint="eastAsia" w:ascii="仿宋" w:hAnsi="仿宋" w:eastAsia="仿宋" w:cs="仿宋"/>
          <w:szCs w:val="24"/>
          <w:highlight w:val="none"/>
        </w:rPr>
        <w:t>1. 评标方法</w:t>
      </w:r>
      <w:r>
        <w:rPr>
          <w:highlight w:val="none"/>
        </w:rPr>
        <w:tab/>
      </w:r>
      <w:r>
        <w:rPr>
          <w:highlight w:val="none"/>
        </w:rPr>
        <w:fldChar w:fldCharType="begin"/>
      </w:r>
      <w:r>
        <w:rPr>
          <w:highlight w:val="none"/>
        </w:rPr>
        <w:instrText xml:space="preserve"> PAGEREF _Toc1611101849 \h </w:instrText>
      </w:r>
      <w:r>
        <w:rPr>
          <w:highlight w:val="none"/>
        </w:rPr>
        <w:fldChar w:fldCharType="separate"/>
      </w:r>
      <w:r>
        <w:rPr>
          <w:highlight w:val="none"/>
        </w:rPr>
        <w:t>27</w:t>
      </w:r>
      <w:r>
        <w:rPr>
          <w:highlight w:val="none"/>
        </w:rPr>
        <w:fldChar w:fldCharType="end"/>
      </w:r>
      <w:r>
        <w:rPr>
          <w:rFonts w:hint="eastAsia" w:ascii="仿宋" w:hAnsi="仿宋" w:eastAsia="仿宋" w:cs="仿宋"/>
          <w:highlight w:val="none"/>
        </w:rPr>
        <w:fldChar w:fldCharType="end"/>
      </w:r>
    </w:p>
    <w:p w14:paraId="609DCC09">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_Toc1444482 </w:instrText>
      </w:r>
      <w:r>
        <w:rPr>
          <w:rFonts w:hint="eastAsia" w:ascii="仿宋" w:hAnsi="仿宋" w:eastAsia="仿宋" w:cs="仿宋"/>
          <w:highlight w:val="none"/>
        </w:rPr>
        <w:fldChar w:fldCharType="separate"/>
      </w:r>
      <w:r>
        <w:rPr>
          <w:rFonts w:hint="eastAsia" w:ascii="仿宋" w:hAnsi="仿宋" w:eastAsia="仿宋" w:cs="仿宋"/>
          <w:szCs w:val="24"/>
          <w:highlight w:val="none"/>
        </w:rPr>
        <w:t>2. 评标标准</w:t>
      </w:r>
      <w:r>
        <w:rPr>
          <w:highlight w:val="none"/>
        </w:rPr>
        <w:tab/>
      </w:r>
      <w:r>
        <w:rPr>
          <w:highlight w:val="none"/>
        </w:rPr>
        <w:fldChar w:fldCharType="begin"/>
      </w:r>
      <w:r>
        <w:rPr>
          <w:highlight w:val="none"/>
        </w:rPr>
        <w:instrText xml:space="preserve"> PAGEREF _Toc1444482 \h </w:instrText>
      </w:r>
      <w:r>
        <w:rPr>
          <w:highlight w:val="none"/>
        </w:rPr>
        <w:fldChar w:fldCharType="separate"/>
      </w:r>
      <w:r>
        <w:rPr>
          <w:highlight w:val="none"/>
        </w:rPr>
        <w:t>27</w:t>
      </w:r>
      <w:r>
        <w:rPr>
          <w:highlight w:val="none"/>
        </w:rPr>
        <w:fldChar w:fldCharType="end"/>
      </w:r>
      <w:r>
        <w:rPr>
          <w:rFonts w:hint="eastAsia" w:ascii="仿宋" w:hAnsi="仿宋" w:eastAsia="仿宋" w:cs="仿宋"/>
          <w:highlight w:val="none"/>
        </w:rPr>
        <w:fldChar w:fldCharType="end"/>
      </w:r>
    </w:p>
    <w:p w14:paraId="2D386DCC">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_Toc1673519548 </w:instrText>
      </w:r>
      <w:r>
        <w:rPr>
          <w:rFonts w:hint="eastAsia" w:ascii="仿宋" w:hAnsi="仿宋" w:eastAsia="仿宋" w:cs="仿宋"/>
          <w:highlight w:val="none"/>
        </w:rPr>
        <w:fldChar w:fldCharType="separate"/>
      </w:r>
      <w:r>
        <w:rPr>
          <w:rFonts w:hint="eastAsia" w:ascii="仿宋" w:hAnsi="仿宋" w:eastAsia="仿宋" w:cs="仿宋"/>
          <w:szCs w:val="24"/>
          <w:highlight w:val="none"/>
        </w:rPr>
        <w:t>3. 评标程序</w:t>
      </w:r>
      <w:r>
        <w:rPr>
          <w:highlight w:val="none"/>
        </w:rPr>
        <w:tab/>
      </w:r>
      <w:r>
        <w:rPr>
          <w:highlight w:val="none"/>
        </w:rPr>
        <w:fldChar w:fldCharType="begin"/>
      </w:r>
      <w:r>
        <w:rPr>
          <w:highlight w:val="none"/>
        </w:rPr>
        <w:instrText xml:space="preserve"> PAGEREF _Toc1673519548 \h </w:instrText>
      </w:r>
      <w:r>
        <w:rPr>
          <w:highlight w:val="none"/>
        </w:rPr>
        <w:fldChar w:fldCharType="separate"/>
      </w:r>
      <w:r>
        <w:rPr>
          <w:highlight w:val="none"/>
        </w:rPr>
        <w:t>28</w:t>
      </w:r>
      <w:r>
        <w:rPr>
          <w:highlight w:val="none"/>
        </w:rPr>
        <w:fldChar w:fldCharType="end"/>
      </w:r>
      <w:r>
        <w:rPr>
          <w:rFonts w:hint="eastAsia" w:ascii="仿宋" w:hAnsi="仿宋" w:eastAsia="仿宋" w:cs="仿宋"/>
          <w:highlight w:val="none"/>
        </w:rPr>
        <w:fldChar w:fldCharType="end"/>
      </w:r>
    </w:p>
    <w:p w14:paraId="0311A15A">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_Toc1930368838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第三章 合同条款</w:t>
      </w:r>
      <w:r>
        <w:rPr>
          <w:highlight w:val="none"/>
        </w:rPr>
        <w:tab/>
      </w:r>
      <w:r>
        <w:rPr>
          <w:highlight w:val="none"/>
        </w:rPr>
        <w:fldChar w:fldCharType="begin"/>
      </w:r>
      <w:r>
        <w:rPr>
          <w:highlight w:val="none"/>
        </w:rPr>
        <w:instrText xml:space="preserve"> PAGEREF _Toc1930368838 \h </w:instrText>
      </w:r>
      <w:r>
        <w:rPr>
          <w:highlight w:val="none"/>
        </w:rPr>
        <w:fldChar w:fldCharType="separate"/>
      </w:r>
      <w:r>
        <w:rPr>
          <w:highlight w:val="none"/>
        </w:rPr>
        <w:t>36</w:t>
      </w:r>
      <w:r>
        <w:rPr>
          <w:highlight w:val="none"/>
        </w:rPr>
        <w:fldChar w:fldCharType="end"/>
      </w:r>
      <w:r>
        <w:rPr>
          <w:rFonts w:hint="eastAsia" w:ascii="仿宋" w:hAnsi="仿宋" w:eastAsia="仿宋" w:cs="仿宋"/>
          <w:highlight w:val="none"/>
        </w:rPr>
        <w:fldChar w:fldCharType="end"/>
      </w:r>
    </w:p>
    <w:p w14:paraId="291CD54B">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_Toc1247430731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第四章 服务标准和要求</w:t>
      </w:r>
      <w:r>
        <w:rPr>
          <w:highlight w:val="none"/>
        </w:rPr>
        <w:tab/>
      </w:r>
      <w:r>
        <w:rPr>
          <w:highlight w:val="none"/>
        </w:rPr>
        <w:fldChar w:fldCharType="begin"/>
      </w:r>
      <w:r>
        <w:rPr>
          <w:highlight w:val="none"/>
        </w:rPr>
        <w:instrText xml:space="preserve"> PAGEREF _Toc1247430731 \h </w:instrText>
      </w:r>
      <w:r>
        <w:rPr>
          <w:highlight w:val="none"/>
        </w:rPr>
        <w:fldChar w:fldCharType="separate"/>
      </w:r>
      <w:r>
        <w:rPr>
          <w:highlight w:val="none"/>
        </w:rPr>
        <w:t>46</w:t>
      </w:r>
      <w:r>
        <w:rPr>
          <w:highlight w:val="none"/>
        </w:rPr>
        <w:fldChar w:fldCharType="end"/>
      </w:r>
      <w:r>
        <w:rPr>
          <w:rFonts w:hint="eastAsia" w:ascii="仿宋" w:hAnsi="仿宋" w:eastAsia="仿宋" w:cs="仿宋"/>
          <w:highlight w:val="none"/>
        </w:rPr>
        <w:fldChar w:fldCharType="end"/>
      </w:r>
    </w:p>
    <w:p w14:paraId="55A5BD02">
      <w:pPr>
        <w:pStyle w:val="27"/>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_Toc2006346056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第五章 投标文件格式</w:t>
      </w:r>
      <w:r>
        <w:rPr>
          <w:highlight w:val="none"/>
        </w:rPr>
        <w:tab/>
      </w:r>
      <w:r>
        <w:rPr>
          <w:highlight w:val="none"/>
        </w:rPr>
        <w:fldChar w:fldCharType="begin"/>
      </w:r>
      <w:r>
        <w:rPr>
          <w:highlight w:val="none"/>
        </w:rPr>
        <w:instrText xml:space="preserve"> PAGEREF _Toc2006346056 \h </w:instrText>
      </w:r>
      <w:r>
        <w:rPr>
          <w:highlight w:val="none"/>
        </w:rPr>
        <w:fldChar w:fldCharType="separate"/>
      </w:r>
      <w:r>
        <w:rPr>
          <w:highlight w:val="none"/>
        </w:rPr>
        <w:t>48</w:t>
      </w:r>
      <w:r>
        <w:rPr>
          <w:highlight w:val="none"/>
        </w:rPr>
        <w:fldChar w:fldCharType="end"/>
      </w:r>
      <w:r>
        <w:rPr>
          <w:rFonts w:hint="eastAsia" w:ascii="仿宋" w:hAnsi="仿宋" w:eastAsia="仿宋" w:cs="仿宋"/>
          <w:highlight w:val="none"/>
        </w:rPr>
        <w:fldChar w:fldCharType="end"/>
      </w:r>
    </w:p>
    <w:p w14:paraId="6698EFF7">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_Toc95523485 </w:instrText>
      </w:r>
      <w:r>
        <w:rPr>
          <w:rFonts w:hint="eastAsia" w:ascii="仿宋" w:hAnsi="仿宋" w:eastAsia="仿宋" w:cs="仿宋"/>
          <w:highlight w:val="none"/>
        </w:rPr>
        <w:fldChar w:fldCharType="separate"/>
      </w:r>
      <w:r>
        <w:rPr>
          <w:rFonts w:hint="eastAsia" w:ascii="仿宋" w:hAnsi="仿宋" w:eastAsia="仿宋" w:cs="仿宋"/>
          <w:szCs w:val="24"/>
          <w:highlight w:val="none"/>
        </w:rPr>
        <w:t>目录</w:t>
      </w:r>
      <w:r>
        <w:rPr>
          <w:highlight w:val="none"/>
        </w:rPr>
        <w:tab/>
      </w:r>
      <w:r>
        <w:rPr>
          <w:highlight w:val="none"/>
        </w:rPr>
        <w:fldChar w:fldCharType="begin"/>
      </w:r>
      <w:r>
        <w:rPr>
          <w:highlight w:val="none"/>
        </w:rPr>
        <w:instrText xml:space="preserve"> PAGEREF _Toc95523485 \h </w:instrText>
      </w:r>
      <w:r>
        <w:rPr>
          <w:highlight w:val="none"/>
        </w:rPr>
        <w:fldChar w:fldCharType="separate"/>
      </w:r>
      <w:r>
        <w:rPr>
          <w:highlight w:val="none"/>
        </w:rPr>
        <w:t>49</w:t>
      </w:r>
      <w:r>
        <w:rPr>
          <w:highlight w:val="none"/>
        </w:rPr>
        <w:fldChar w:fldCharType="end"/>
      </w:r>
      <w:r>
        <w:rPr>
          <w:rFonts w:hint="eastAsia" w:ascii="仿宋" w:hAnsi="仿宋" w:eastAsia="仿宋" w:cs="仿宋"/>
          <w:highlight w:val="none"/>
        </w:rPr>
        <w:fldChar w:fldCharType="end"/>
      </w:r>
    </w:p>
    <w:p w14:paraId="13582846">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_Toc1025421361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一、投标函</w:t>
      </w:r>
      <w:r>
        <w:rPr>
          <w:highlight w:val="none"/>
        </w:rPr>
        <w:tab/>
      </w:r>
      <w:r>
        <w:rPr>
          <w:highlight w:val="none"/>
        </w:rPr>
        <w:fldChar w:fldCharType="begin"/>
      </w:r>
      <w:r>
        <w:rPr>
          <w:highlight w:val="none"/>
        </w:rPr>
        <w:instrText xml:space="preserve"> PAGEREF _Toc1025421361 \h </w:instrText>
      </w:r>
      <w:r>
        <w:rPr>
          <w:highlight w:val="none"/>
        </w:rPr>
        <w:fldChar w:fldCharType="separate"/>
      </w:r>
      <w:r>
        <w:rPr>
          <w:highlight w:val="none"/>
        </w:rPr>
        <w:t>50</w:t>
      </w:r>
      <w:r>
        <w:rPr>
          <w:highlight w:val="none"/>
        </w:rPr>
        <w:fldChar w:fldCharType="end"/>
      </w:r>
      <w:r>
        <w:rPr>
          <w:rFonts w:hint="eastAsia" w:ascii="仿宋" w:hAnsi="仿宋" w:eastAsia="仿宋" w:cs="仿宋"/>
          <w:highlight w:val="none"/>
        </w:rPr>
        <w:fldChar w:fldCharType="end"/>
      </w:r>
    </w:p>
    <w:p w14:paraId="54F46FE0">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_Toc815009163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二、开标一览表</w:t>
      </w:r>
      <w:r>
        <w:rPr>
          <w:highlight w:val="none"/>
        </w:rPr>
        <w:tab/>
      </w:r>
      <w:r>
        <w:rPr>
          <w:highlight w:val="none"/>
        </w:rPr>
        <w:fldChar w:fldCharType="begin"/>
      </w:r>
      <w:r>
        <w:rPr>
          <w:highlight w:val="none"/>
        </w:rPr>
        <w:instrText xml:space="preserve"> PAGEREF _Toc815009163 \h </w:instrText>
      </w:r>
      <w:r>
        <w:rPr>
          <w:highlight w:val="none"/>
        </w:rPr>
        <w:fldChar w:fldCharType="separate"/>
      </w:r>
      <w:r>
        <w:rPr>
          <w:highlight w:val="none"/>
        </w:rPr>
        <w:t>51</w:t>
      </w:r>
      <w:r>
        <w:rPr>
          <w:highlight w:val="none"/>
        </w:rPr>
        <w:fldChar w:fldCharType="end"/>
      </w:r>
      <w:r>
        <w:rPr>
          <w:rFonts w:hint="eastAsia" w:ascii="仿宋" w:hAnsi="仿宋" w:eastAsia="仿宋" w:cs="仿宋"/>
          <w:highlight w:val="none"/>
        </w:rPr>
        <w:fldChar w:fldCharType="end"/>
      </w:r>
    </w:p>
    <w:p w14:paraId="05607BF5">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_Toc76865835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三、投标价格明细表</w:t>
      </w:r>
      <w:r>
        <w:rPr>
          <w:highlight w:val="none"/>
        </w:rPr>
        <w:tab/>
      </w:r>
      <w:r>
        <w:rPr>
          <w:highlight w:val="none"/>
        </w:rPr>
        <w:fldChar w:fldCharType="begin"/>
      </w:r>
      <w:r>
        <w:rPr>
          <w:highlight w:val="none"/>
        </w:rPr>
        <w:instrText xml:space="preserve"> PAGEREF _Toc76865835 \h </w:instrText>
      </w:r>
      <w:r>
        <w:rPr>
          <w:highlight w:val="none"/>
        </w:rPr>
        <w:fldChar w:fldCharType="separate"/>
      </w:r>
      <w:r>
        <w:rPr>
          <w:highlight w:val="none"/>
        </w:rPr>
        <w:t>52</w:t>
      </w:r>
      <w:r>
        <w:rPr>
          <w:highlight w:val="none"/>
        </w:rPr>
        <w:fldChar w:fldCharType="end"/>
      </w:r>
      <w:r>
        <w:rPr>
          <w:rFonts w:hint="eastAsia" w:ascii="仿宋" w:hAnsi="仿宋" w:eastAsia="仿宋" w:cs="仿宋"/>
          <w:highlight w:val="none"/>
        </w:rPr>
        <w:fldChar w:fldCharType="end"/>
      </w:r>
    </w:p>
    <w:p w14:paraId="539CC25E">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_Toc1798314759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四、商务条款偏离表</w:t>
      </w:r>
      <w:r>
        <w:rPr>
          <w:highlight w:val="none"/>
        </w:rPr>
        <w:tab/>
      </w:r>
      <w:r>
        <w:rPr>
          <w:highlight w:val="none"/>
        </w:rPr>
        <w:fldChar w:fldCharType="begin"/>
      </w:r>
      <w:r>
        <w:rPr>
          <w:highlight w:val="none"/>
        </w:rPr>
        <w:instrText xml:space="preserve"> PAGEREF _Toc1798314759 \h </w:instrText>
      </w:r>
      <w:r>
        <w:rPr>
          <w:highlight w:val="none"/>
        </w:rPr>
        <w:fldChar w:fldCharType="separate"/>
      </w:r>
      <w:r>
        <w:rPr>
          <w:highlight w:val="none"/>
        </w:rPr>
        <w:t>54</w:t>
      </w:r>
      <w:r>
        <w:rPr>
          <w:highlight w:val="none"/>
        </w:rPr>
        <w:fldChar w:fldCharType="end"/>
      </w:r>
      <w:r>
        <w:rPr>
          <w:rFonts w:hint="eastAsia" w:ascii="仿宋" w:hAnsi="仿宋" w:eastAsia="仿宋" w:cs="仿宋"/>
          <w:highlight w:val="none"/>
        </w:rPr>
        <w:fldChar w:fldCharType="end"/>
      </w:r>
    </w:p>
    <w:p w14:paraId="5F575F6D">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_Toc1614905294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五、技术条款偏离表</w:t>
      </w:r>
      <w:r>
        <w:rPr>
          <w:highlight w:val="none"/>
        </w:rPr>
        <w:tab/>
      </w:r>
      <w:r>
        <w:rPr>
          <w:highlight w:val="none"/>
        </w:rPr>
        <w:fldChar w:fldCharType="begin"/>
      </w:r>
      <w:r>
        <w:rPr>
          <w:highlight w:val="none"/>
        </w:rPr>
        <w:instrText xml:space="preserve"> PAGEREF _Toc1614905294 \h </w:instrText>
      </w:r>
      <w:r>
        <w:rPr>
          <w:highlight w:val="none"/>
        </w:rPr>
        <w:fldChar w:fldCharType="separate"/>
      </w:r>
      <w:r>
        <w:rPr>
          <w:highlight w:val="none"/>
        </w:rPr>
        <w:t>55</w:t>
      </w:r>
      <w:r>
        <w:rPr>
          <w:highlight w:val="none"/>
        </w:rPr>
        <w:fldChar w:fldCharType="end"/>
      </w:r>
      <w:r>
        <w:rPr>
          <w:rFonts w:hint="eastAsia" w:ascii="仿宋" w:hAnsi="仿宋" w:eastAsia="仿宋" w:cs="仿宋"/>
          <w:highlight w:val="none"/>
        </w:rPr>
        <w:fldChar w:fldCharType="end"/>
      </w:r>
    </w:p>
    <w:p w14:paraId="7F7CF8C0">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_Toc1670215672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六、法定代表人身份证明书</w:t>
      </w:r>
      <w:r>
        <w:rPr>
          <w:highlight w:val="none"/>
        </w:rPr>
        <w:tab/>
      </w:r>
      <w:r>
        <w:rPr>
          <w:highlight w:val="none"/>
        </w:rPr>
        <w:fldChar w:fldCharType="begin"/>
      </w:r>
      <w:r>
        <w:rPr>
          <w:highlight w:val="none"/>
        </w:rPr>
        <w:instrText xml:space="preserve"> PAGEREF _Toc1670215672 \h </w:instrText>
      </w:r>
      <w:r>
        <w:rPr>
          <w:highlight w:val="none"/>
        </w:rPr>
        <w:fldChar w:fldCharType="separate"/>
      </w:r>
      <w:r>
        <w:rPr>
          <w:highlight w:val="none"/>
        </w:rPr>
        <w:t>56</w:t>
      </w:r>
      <w:r>
        <w:rPr>
          <w:highlight w:val="none"/>
        </w:rPr>
        <w:fldChar w:fldCharType="end"/>
      </w:r>
      <w:r>
        <w:rPr>
          <w:rFonts w:hint="eastAsia" w:ascii="仿宋" w:hAnsi="仿宋" w:eastAsia="仿宋" w:cs="仿宋"/>
          <w:highlight w:val="none"/>
        </w:rPr>
        <w:fldChar w:fldCharType="end"/>
      </w:r>
    </w:p>
    <w:p w14:paraId="5465B3B3">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_Toc1668806167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七、法定代表人授权委托书</w:t>
      </w:r>
      <w:r>
        <w:rPr>
          <w:highlight w:val="none"/>
        </w:rPr>
        <w:tab/>
      </w:r>
      <w:r>
        <w:rPr>
          <w:highlight w:val="none"/>
        </w:rPr>
        <w:fldChar w:fldCharType="begin"/>
      </w:r>
      <w:r>
        <w:rPr>
          <w:highlight w:val="none"/>
        </w:rPr>
        <w:instrText xml:space="preserve"> PAGEREF _Toc1668806167 \h </w:instrText>
      </w:r>
      <w:r>
        <w:rPr>
          <w:highlight w:val="none"/>
        </w:rPr>
        <w:fldChar w:fldCharType="separate"/>
      </w:r>
      <w:r>
        <w:rPr>
          <w:highlight w:val="none"/>
        </w:rPr>
        <w:t>57</w:t>
      </w:r>
      <w:r>
        <w:rPr>
          <w:highlight w:val="none"/>
        </w:rPr>
        <w:fldChar w:fldCharType="end"/>
      </w:r>
      <w:r>
        <w:rPr>
          <w:rFonts w:hint="eastAsia" w:ascii="仿宋" w:hAnsi="仿宋" w:eastAsia="仿宋" w:cs="仿宋"/>
          <w:highlight w:val="none"/>
        </w:rPr>
        <w:fldChar w:fldCharType="end"/>
      </w:r>
    </w:p>
    <w:p w14:paraId="5B24449A">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_Toc680305151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八、投标人基本情况</w:t>
      </w:r>
      <w:r>
        <w:rPr>
          <w:highlight w:val="none"/>
        </w:rPr>
        <w:tab/>
      </w:r>
      <w:r>
        <w:rPr>
          <w:highlight w:val="none"/>
        </w:rPr>
        <w:fldChar w:fldCharType="begin"/>
      </w:r>
      <w:r>
        <w:rPr>
          <w:highlight w:val="none"/>
        </w:rPr>
        <w:instrText xml:space="preserve"> PAGEREF _Toc680305151 \h </w:instrText>
      </w:r>
      <w:r>
        <w:rPr>
          <w:highlight w:val="none"/>
        </w:rPr>
        <w:fldChar w:fldCharType="separate"/>
      </w:r>
      <w:r>
        <w:rPr>
          <w:highlight w:val="none"/>
        </w:rPr>
        <w:t>58</w:t>
      </w:r>
      <w:r>
        <w:rPr>
          <w:highlight w:val="none"/>
        </w:rPr>
        <w:fldChar w:fldCharType="end"/>
      </w:r>
      <w:r>
        <w:rPr>
          <w:rFonts w:hint="eastAsia" w:ascii="仿宋" w:hAnsi="仿宋" w:eastAsia="仿宋" w:cs="仿宋"/>
          <w:highlight w:val="none"/>
        </w:rPr>
        <w:fldChar w:fldCharType="end"/>
      </w:r>
    </w:p>
    <w:p w14:paraId="6508E5EC">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_Toc743714970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8.1、法人或者其他组织的营业执照等证明文件，自然人的身份证明</w:t>
      </w:r>
      <w:r>
        <w:rPr>
          <w:highlight w:val="none"/>
        </w:rPr>
        <w:tab/>
      </w:r>
      <w:r>
        <w:rPr>
          <w:highlight w:val="none"/>
        </w:rPr>
        <w:fldChar w:fldCharType="begin"/>
      </w:r>
      <w:r>
        <w:rPr>
          <w:highlight w:val="none"/>
        </w:rPr>
        <w:instrText xml:space="preserve"> PAGEREF _Toc743714970 \h </w:instrText>
      </w:r>
      <w:r>
        <w:rPr>
          <w:highlight w:val="none"/>
        </w:rPr>
        <w:fldChar w:fldCharType="separate"/>
      </w:r>
      <w:r>
        <w:rPr>
          <w:highlight w:val="none"/>
        </w:rPr>
        <w:t>59</w:t>
      </w:r>
      <w:r>
        <w:rPr>
          <w:highlight w:val="none"/>
        </w:rPr>
        <w:fldChar w:fldCharType="end"/>
      </w:r>
      <w:r>
        <w:rPr>
          <w:rFonts w:hint="eastAsia" w:ascii="仿宋" w:hAnsi="仿宋" w:eastAsia="仿宋" w:cs="仿宋"/>
          <w:highlight w:val="none"/>
        </w:rPr>
        <w:fldChar w:fldCharType="end"/>
      </w:r>
    </w:p>
    <w:p w14:paraId="55AD5F8E">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_Toc1015155317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8.2、财务状况报告，依法缴纳税收和社会保障资金的相关材料</w:t>
      </w:r>
      <w:r>
        <w:rPr>
          <w:highlight w:val="none"/>
        </w:rPr>
        <w:tab/>
      </w:r>
      <w:r>
        <w:rPr>
          <w:highlight w:val="none"/>
        </w:rPr>
        <w:fldChar w:fldCharType="begin"/>
      </w:r>
      <w:r>
        <w:rPr>
          <w:highlight w:val="none"/>
        </w:rPr>
        <w:instrText xml:space="preserve"> PAGEREF _Toc1015155317 \h </w:instrText>
      </w:r>
      <w:r>
        <w:rPr>
          <w:highlight w:val="none"/>
        </w:rPr>
        <w:fldChar w:fldCharType="separate"/>
      </w:r>
      <w:r>
        <w:rPr>
          <w:highlight w:val="none"/>
        </w:rPr>
        <w:t>60</w:t>
      </w:r>
      <w:r>
        <w:rPr>
          <w:highlight w:val="none"/>
        </w:rPr>
        <w:fldChar w:fldCharType="end"/>
      </w:r>
      <w:r>
        <w:rPr>
          <w:rFonts w:hint="eastAsia" w:ascii="仿宋" w:hAnsi="仿宋" w:eastAsia="仿宋" w:cs="仿宋"/>
          <w:highlight w:val="none"/>
        </w:rPr>
        <w:fldChar w:fldCharType="end"/>
      </w:r>
    </w:p>
    <w:p w14:paraId="7D2CA9C2">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_Toc1263286684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8.3、具备履行合同所必需的设备和专业技术能力的证明材料</w:t>
      </w:r>
      <w:r>
        <w:rPr>
          <w:highlight w:val="none"/>
        </w:rPr>
        <w:tab/>
      </w:r>
      <w:r>
        <w:rPr>
          <w:highlight w:val="none"/>
        </w:rPr>
        <w:fldChar w:fldCharType="begin"/>
      </w:r>
      <w:r>
        <w:rPr>
          <w:highlight w:val="none"/>
        </w:rPr>
        <w:instrText xml:space="preserve"> PAGEREF _Toc1263286684 \h </w:instrText>
      </w:r>
      <w:r>
        <w:rPr>
          <w:highlight w:val="none"/>
        </w:rPr>
        <w:fldChar w:fldCharType="separate"/>
      </w:r>
      <w:r>
        <w:rPr>
          <w:highlight w:val="none"/>
        </w:rPr>
        <w:t>61</w:t>
      </w:r>
      <w:r>
        <w:rPr>
          <w:highlight w:val="none"/>
        </w:rPr>
        <w:fldChar w:fldCharType="end"/>
      </w:r>
      <w:r>
        <w:rPr>
          <w:rFonts w:hint="eastAsia" w:ascii="仿宋" w:hAnsi="仿宋" w:eastAsia="仿宋" w:cs="仿宋"/>
          <w:highlight w:val="none"/>
        </w:rPr>
        <w:fldChar w:fldCharType="end"/>
      </w:r>
    </w:p>
    <w:p w14:paraId="2B07A154">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_Toc13242638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8.4、参加政府采购活动前3年内在经营活动中没有重大违法记录的书面声明</w:t>
      </w:r>
      <w:r>
        <w:rPr>
          <w:highlight w:val="none"/>
        </w:rPr>
        <w:tab/>
      </w:r>
      <w:r>
        <w:rPr>
          <w:highlight w:val="none"/>
        </w:rPr>
        <w:fldChar w:fldCharType="begin"/>
      </w:r>
      <w:r>
        <w:rPr>
          <w:highlight w:val="none"/>
        </w:rPr>
        <w:instrText xml:space="preserve"> PAGEREF _Toc13242638 \h </w:instrText>
      </w:r>
      <w:r>
        <w:rPr>
          <w:highlight w:val="none"/>
        </w:rPr>
        <w:fldChar w:fldCharType="separate"/>
      </w:r>
      <w:r>
        <w:rPr>
          <w:highlight w:val="none"/>
        </w:rPr>
        <w:t>62</w:t>
      </w:r>
      <w:r>
        <w:rPr>
          <w:highlight w:val="none"/>
        </w:rPr>
        <w:fldChar w:fldCharType="end"/>
      </w:r>
      <w:r>
        <w:rPr>
          <w:rFonts w:hint="eastAsia" w:ascii="仿宋" w:hAnsi="仿宋" w:eastAsia="仿宋" w:cs="仿宋"/>
          <w:highlight w:val="none"/>
        </w:rPr>
        <w:fldChar w:fldCharType="end"/>
      </w:r>
    </w:p>
    <w:p w14:paraId="4C60A7C6">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_Toc64932900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8.5、具备法律、行政法规规定的其他条件的证明材料</w:t>
      </w:r>
      <w:r>
        <w:rPr>
          <w:highlight w:val="none"/>
        </w:rPr>
        <w:tab/>
      </w:r>
      <w:r>
        <w:rPr>
          <w:highlight w:val="none"/>
        </w:rPr>
        <w:fldChar w:fldCharType="begin"/>
      </w:r>
      <w:r>
        <w:rPr>
          <w:highlight w:val="none"/>
        </w:rPr>
        <w:instrText xml:space="preserve"> PAGEREF _Toc64932900 \h </w:instrText>
      </w:r>
      <w:r>
        <w:rPr>
          <w:highlight w:val="none"/>
        </w:rPr>
        <w:fldChar w:fldCharType="separate"/>
      </w:r>
      <w:r>
        <w:rPr>
          <w:highlight w:val="none"/>
        </w:rPr>
        <w:t>63</w:t>
      </w:r>
      <w:r>
        <w:rPr>
          <w:highlight w:val="none"/>
        </w:rPr>
        <w:fldChar w:fldCharType="end"/>
      </w:r>
      <w:r>
        <w:rPr>
          <w:rFonts w:hint="eastAsia" w:ascii="仿宋" w:hAnsi="仿宋" w:eastAsia="仿宋" w:cs="仿宋"/>
          <w:highlight w:val="none"/>
        </w:rPr>
        <w:fldChar w:fldCharType="end"/>
      </w:r>
    </w:p>
    <w:p w14:paraId="25A30300">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_Toc802820264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九、</w:t>
      </w:r>
      <w:r>
        <w:rPr>
          <w:rFonts w:hint="eastAsia" w:ascii="仿宋" w:hAnsi="仿宋" w:eastAsia="仿宋" w:cs="仿宋"/>
          <w:bCs/>
          <w:szCs w:val="24"/>
          <w:highlight w:val="none"/>
          <w:shd w:val="clear" w:color="auto" w:fill="FFFFFF" w:themeFill="background1"/>
        </w:rPr>
        <w:t>投标人近三年类似项目业绩表</w:t>
      </w:r>
      <w:r>
        <w:rPr>
          <w:highlight w:val="none"/>
        </w:rPr>
        <w:tab/>
      </w:r>
      <w:r>
        <w:rPr>
          <w:highlight w:val="none"/>
        </w:rPr>
        <w:fldChar w:fldCharType="begin"/>
      </w:r>
      <w:r>
        <w:rPr>
          <w:highlight w:val="none"/>
        </w:rPr>
        <w:instrText xml:space="preserve"> PAGEREF _Toc802820264 \h </w:instrText>
      </w:r>
      <w:r>
        <w:rPr>
          <w:highlight w:val="none"/>
        </w:rPr>
        <w:fldChar w:fldCharType="separate"/>
      </w:r>
      <w:r>
        <w:rPr>
          <w:highlight w:val="none"/>
        </w:rPr>
        <w:t>66</w:t>
      </w:r>
      <w:r>
        <w:rPr>
          <w:highlight w:val="none"/>
        </w:rPr>
        <w:fldChar w:fldCharType="end"/>
      </w:r>
      <w:r>
        <w:rPr>
          <w:rFonts w:hint="eastAsia" w:ascii="仿宋" w:hAnsi="仿宋" w:eastAsia="仿宋" w:cs="仿宋"/>
          <w:highlight w:val="none"/>
        </w:rPr>
        <w:fldChar w:fldCharType="end"/>
      </w:r>
    </w:p>
    <w:p w14:paraId="4920EFE4">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_Toc1507800946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w:t>
      </w:r>
      <w:r>
        <w:rPr>
          <w:rFonts w:hint="eastAsia" w:ascii="仿宋" w:hAnsi="仿宋" w:eastAsia="仿宋" w:cs="仿宋"/>
          <w:bCs/>
          <w:szCs w:val="24"/>
          <w:highlight w:val="none"/>
          <w:shd w:val="clear" w:color="auto" w:fill="FFFFFF" w:themeFill="background1"/>
        </w:rPr>
        <w:t>项目负责人简历表</w:t>
      </w:r>
      <w:r>
        <w:rPr>
          <w:highlight w:val="none"/>
        </w:rPr>
        <w:tab/>
      </w:r>
      <w:r>
        <w:rPr>
          <w:highlight w:val="none"/>
        </w:rPr>
        <w:fldChar w:fldCharType="begin"/>
      </w:r>
      <w:r>
        <w:rPr>
          <w:highlight w:val="none"/>
        </w:rPr>
        <w:instrText xml:space="preserve"> PAGEREF _Toc1507800946 \h </w:instrText>
      </w:r>
      <w:r>
        <w:rPr>
          <w:highlight w:val="none"/>
        </w:rPr>
        <w:fldChar w:fldCharType="separate"/>
      </w:r>
      <w:r>
        <w:rPr>
          <w:highlight w:val="none"/>
        </w:rPr>
        <w:t>67</w:t>
      </w:r>
      <w:r>
        <w:rPr>
          <w:highlight w:val="none"/>
        </w:rPr>
        <w:fldChar w:fldCharType="end"/>
      </w:r>
      <w:r>
        <w:rPr>
          <w:rFonts w:hint="eastAsia" w:ascii="仿宋" w:hAnsi="仿宋" w:eastAsia="仿宋" w:cs="仿宋"/>
          <w:highlight w:val="none"/>
        </w:rPr>
        <w:fldChar w:fldCharType="end"/>
      </w:r>
    </w:p>
    <w:p w14:paraId="761A2662">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_Toc49374841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十一、拟派本项目服务人员情况表</w:t>
      </w:r>
      <w:r>
        <w:rPr>
          <w:highlight w:val="none"/>
        </w:rPr>
        <w:tab/>
      </w:r>
      <w:r>
        <w:rPr>
          <w:highlight w:val="none"/>
        </w:rPr>
        <w:fldChar w:fldCharType="begin"/>
      </w:r>
      <w:r>
        <w:rPr>
          <w:highlight w:val="none"/>
        </w:rPr>
        <w:instrText xml:space="preserve"> PAGEREF _Toc49374841 \h </w:instrText>
      </w:r>
      <w:r>
        <w:rPr>
          <w:highlight w:val="none"/>
        </w:rPr>
        <w:fldChar w:fldCharType="separate"/>
      </w:r>
      <w:r>
        <w:rPr>
          <w:highlight w:val="none"/>
        </w:rPr>
        <w:t>68</w:t>
      </w:r>
      <w:r>
        <w:rPr>
          <w:highlight w:val="none"/>
        </w:rPr>
        <w:fldChar w:fldCharType="end"/>
      </w:r>
      <w:r>
        <w:rPr>
          <w:rFonts w:hint="eastAsia" w:ascii="仿宋" w:hAnsi="仿宋" w:eastAsia="仿宋" w:cs="仿宋"/>
          <w:highlight w:val="none"/>
        </w:rPr>
        <w:fldChar w:fldCharType="end"/>
      </w:r>
    </w:p>
    <w:p w14:paraId="66B012C5">
      <w:pPr>
        <w:pStyle w:val="33"/>
        <w:tabs>
          <w:tab w:val="right" w:leader="dot" w:pos="884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_Toc1873352598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十二、服务方案</w:t>
      </w:r>
      <w:r>
        <w:rPr>
          <w:highlight w:val="none"/>
        </w:rPr>
        <w:tab/>
      </w:r>
      <w:r>
        <w:rPr>
          <w:highlight w:val="none"/>
        </w:rPr>
        <w:fldChar w:fldCharType="begin"/>
      </w:r>
      <w:r>
        <w:rPr>
          <w:highlight w:val="none"/>
        </w:rPr>
        <w:instrText xml:space="preserve"> PAGEREF _Toc1873352598 \h </w:instrText>
      </w:r>
      <w:r>
        <w:rPr>
          <w:highlight w:val="none"/>
        </w:rPr>
        <w:fldChar w:fldCharType="separate"/>
      </w:r>
      <w:r>
        <w:rPr>
          <w:highlight w:val="none"/>
        </w:rPr>
        <w:t>69</w:t>
      </w:r>
      <w:r>
        <w:rPr>
          <w:highlight w:val="none"/>
        </w:rPr>
        <w:fldChar w:fldCharType="end"/>
      </w:r>
      <w:r>
        <w:rPr>
          <w:rFonts w:hint="eastAsia" w:ascii="仿宋" w:hAnsi="仿宋" w:eastAsia="仿宋" w:cs="仿宋"/>
          <w:highlight w:val="none"/>
        </w:rPr>
        <w:fldChar w:fldCharType="end"/>
      </w:r>
    </w:p>
    <w:p w14:paraId="4A76DBC3">
      <w:pPr>
        <w:pStyle w:val="33"/>
        <w:tabs>
          <w:tab w:val="right" w:leader="dot" w:pos="8844"/>
        </w:tabs>
      </w:pPr>
      <w:r>
        <w:rPr>
          <w:rFonts w:hint="eastAsia" w:ascii="仿宋" w:hAnsi="仿宋" w:eastAsia="仿宋" w:cs="仿宋"/>
        </w:rPr>
        <w:fldChar w:fldCharType="begin"/>
      </w:r>
      <w:r>
        <w:rPr>
          <w:rFonts w:hint="eastAsia" w:ascii="仿宋" w:hAnsi="仿宋" w:eastAsia="仿宋" w:cs="仿宋"/>
        </w:rPr>
        <w:instrText xml:space="preserve"> HYPERLINK \l _Toc623678657 </w:instrText>
      </w:r>
      <w:r>
        <w:rPr>
          <w:rFonts w:hint="eastAsia" w:ascii="仿宋" w:hAnsi="仿宋" w:eastAsia="仿宋" w:cs="仿宋"/>
        </w:rPr>
        <w:fldChar w:fldCharType="separate"/>
      </w:r>
      <w:r>
        <w:rPr>
          <w:rFonts w:hint="eastAsia" w:ascii="仿宋" w:hAnsi="仿宋" w:eastAsia="仿宋" w:cs="仿宋"/>
          <w:szCs w:val="24"/>
          <w:shd w:val="clear" w:color="auto" w:fill="FFFFFF" w:themeFill="background1"/>
        </w:rPr>
        <w:t>十三、其他需要提交的资料</w:t>
      </w:r>
      <w:r>
        <w:tab/>
      </w:r>
      <w:r>
        <w:fldChar w:fldCharType="begin"/>
      </w:r>
      <w:r>
        <w:instrText xml:space="preserve"> PAGEREF _Toc623678657 \h </w:instrText>
      </w:r>
      <w:r>
        <w:fldChar w:fldCharType="separate"/>
      </w:r>
      <w:r>
        <w:t>69</w:t>
      </w:r>
      <w:r>
        <w:fldChar w:fldCharType="end"/>
      </w:r>
      <w:r>
        <w:rPr>
          <w:rFonts w:hint="eastAsia" w:ascii="仿宋" w:hAnsi="仿宋" w:eastAsia="仿宋" w:cs="仿宋"/>
        </w:rPr>
        <w:fldChar w:fldCharType="end"/>
      </w:r>
    </w:p>
    <w:p w14:paraId="0856AA10">
      <w:pPr>
        <w:pStyle w:val="27"/>
        <w:tabs>
          <w:tab w:val="right" w:leader="dot" w:pos="8844"/>
        </w:tabs>
      </w:pPr>
      <w:r>
        <w:rPr>
          <w:rFonts w:hint="eastAsia" w:ascii="仿宋" w:hAnsi="仿宋" w:eastAsia="仿宋" w:cs="仿宋"/>
        </w:rPr>
        <w:fldChar w:fldCharType="begin"/>
      </w:r>
      <w:r>
        <w:rPr>
          <w:rFonts w:hint="eastAsia" w:ascii="仿宋" w:hAnsi="仿宋" w:eastAsia="仿宋" w:cs="仿宋"/>
        </w:rPr>
        <w:instrText xml:space="preserve"> HYPERLINK \l _Toc72139137 </w:instrText>
      </w:r>
      <w:r>
        <w:rPr>
          <w:rFonts w:hint="eastAsia" w:ascii="仿宋" w:hAnsi="仿宋" w:eastAsia="仿宋" w:cs="仿宋"/>
        </w:rPr>
        <w:fldChar w:fldCharType="separate"/>
      </w:r>
      <w:r>
        <w:rPr>
          <w:rFonts w:hint="eastAsia" w:ascii="仿宋" w:hAnsi="仿宋" w:eastAsia="仿宋" w:cs="仿宋"/>
          <w:szCs w:val="24"/>
        </w:rPr>
        <w:t>第六章 补充条款</w:t>
      </w:r>
      <w:r>
        <w:tab/>
      </w:r>
      <w:r>
        <w:fldChar w:fldCharType="begin"/>
      </w:r>
      <w:r>
        <w:instrText xml:space="preserve"> PAGEREF _Toc72139137 \h </w:instrText>
      </w:r>
      <w:r>
        <w:fldChar w:fldCharType="separate"/>
      </w:r>
      <w:r>
        <w:t>70</w:t>
      </w:r>
      <w:r>
        <w:fldChar w:fldCharType="end"/>
      </w:r>
      <w:r>
        <w:rPr>
          <w:rFonts w:hint="eastAsia" w:ascii="仿宋" w:hAnsi="仿宋" w:eastAsia="仿宋" w:cs="仿宋"/>
        </w:rPr>
        <w:fldChar w:fldCharType="end"/>
      </w:r>
    </w:p>
    <w:p w14:paraId="59C7E43E">
      <w:pPr>
        <w:pStyle w:val="27"/>
        <w:tabs>
          <w:tab w:val="right" w:leader="dot" w:pos="9344"/>
        </w:tabs>
        <w:spacing w:line="276" w:lineRule="auto"/>
        <w:rPr>
          <w:rFonts w:hint="eastAsia" w:ascii="仿宋" w:hAnsi="仿宋" w:eastAsia="仿宋" w:cs="仿宋"/>
        </w:rPr>
      </w:pPr>
      <w:r>
        <w:rPr>
          <w:rFonts w:hint="eastAsia" w:ascii="仿宋" w:hAnsi="仿宋" w:eastAsia="仿宋" w:cs="仿宋"/>
        </w:rPr>
        <w:fldChar w:fldCharType="end"/>
      </w:r>
    </w:p>
    <w:p w14:paraId="0AC3DD5E">
      <w:pPr>
        <w:rPr>
          <w:rFonts w:hint="eastAsia"/>
        </w:rPr>
        <w:sectPr>
          <w:headerReference r:id="rId3" w:type="default"/>
          <w:pgSz w:w="11906" w:h="16838"/>
          <w:pgMar w:top="1440" w:right="1800" w:bottom="1440" w:left="1800" w:header="851" w:footer="1361" w:gutter="0"/>
          <w:pgNumType w:start="1"/>
          <w:cols w:space="720" w:num="1"/>
          <w:docGrid w:type="lines" w:linePitch="312" w:charSpace="0"/>
        </w:sectPr>
      </w:pPr>
    </w:p>
    <w:p w14:paraId="426DEB7C">
      <w:pPr>
        <w:rPr>
          <w:rFonts w:hint="eastAsia"/>
        </w:rPr>
      </w:pPr>
    </w:p>
    <w:p w14:paraId="056039DB">
      <w:pPr>
        <w:keepNext/>
        <w:widowControl/>
        <w:spacing w:after="156" w:afterLines="50" w:line="360" w:lineRule="auto"/>
        <w:jc w:val="center"/>
        <w:outlineLvl w:val="0"/>
        <w:rPr>
          <w:rFonts w:hint="eastAsia" w:ascii="仿宋" w:hAnsi="仿宋" w:eastAsia="仿宋" w:cs="仿宋"/>
          <w:b/>
          <w:bCs/>
          <w:color w:val="000000"/>
          <w:sz w:val="28"/>
          <w:szCs w:val="28"/>
          <w:highlight w:val="none"/>
        </w:rPr>
      </w:pPr>
      <w:bookmarkStart w:id="0" w:name="_Toc1417011316"/>
      <w:r>
        <w:rPr>
          <w:rFonts w:hint="eastAsia" w:ascii="仿宋" w:hAnsi="仿宋" w:eastAsia="仿宋" w:cs="仿宋"/>
          <w:b/>
          <w:bCs/>
          <w:color w:val="000000"/>
          <w:sz w:val="28"/>
          <w:szCs w:val="28"/>
          <w:highlight w:val="none"/>
          <w:lang w:eastAsia="zh-CN"/>
        </w:rPr>
        <w:t>新疆伊宁凹陷曲鲁海次凹油气资源调查评价钻探地质工程方案设计综合研究技术服务</w:t>
      </w:r>
      <w:r>
        <w:rPr>
          <w:rFonts w:hint="eastAsia" w:ascii="仿宋" w:hAnsi="仿宋" w:eastAsia="仿宋" w:cs="仿宋"/>
          <w:b/>
          <w:bCs/>
          <w:color w:val="000000"/>
          <w:sz w:val="28"/>
          <w:szCs w:val="28"/>
          <w:highlight w:val="none"/>
        </w:rPr>
        <w:t>公开招标公告</w:t>
      </w:r>
      <w:bookmarkEnd w:id="0"/>
    </w:p>
    <w:p w14:paraId="579844F9">
      <w:pPr>
        <w:widowControl/>
        <w:spacing w:line="360" w:lineRule="auto"/>
        <w:ind w:firstLine="482" w:firstLineChars="200"/>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项目概况</w:t>
      </w:r>
    </w:p>
    <w:p w14:paraId="079AEA10">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highlight w:val="none"/>
          <w:lang w:eastAsia="zh-CN"/>
        </w:rPr>
        <w:t>新疆伊宁凹陷曲鲁海次凹油气资源调查评价钻探地质工程方案设计综合研究技术服务</w:t>
      </w:r>
      <w:r>
        <w:rPr>
          <w:rFonts w:hint="eastAsia" w:ascii="仿宋" w:hAnsi="仿宋" w:eastAsia="仿宋" w:cs="仿宋"/>
          <w:kern w:val="0"/>
          <w:sz w:val="24"/>
          <w:szCs w:val="24"/>
          <w:highlight w:val="none"/>
        </w:rPr>
        <w:t>招标项目的潜在投标人应在政采云平台http://www.zcygov.cn获取招标文件，并于</w:t>
      </w:r>
      <w:r>
        <w:rPr>
          <w:rFonts w:hint="eastAsia" w:ascii="仿宋" w:hAnsi="仿宋" w:eastAsia="仿宋" w:cs="仿宋"/>
          <w:color w:val="EE0000"/>
          <w:kern w:val="0"/>
          <w:sz w:val="24"/>
          <w:szCs w:val="24"/>
        </w:rPr>
        <w:t>2026年</w:t>
      </w:r>
      <w:r>
        <w:rPr>
          <w:rFonts w:hint="eastAsia" w:ascii="仿宋" w:hAnsi="仿宋" w:eastAsia="仿宋" w:cs="仿宋"/>
          <w:color w:val="EE0000"/>
          <w:kern w:val="0"/>
          <w:sz w:val="24"/>
          <w:szCs w:val="24"/>
          <w:lang w:val="en-US" w:eastAsia="zh-CN"/>
        </w:rPr>
        <w:t>06</w:t>
      </w:r>
      <w:r>
        <w:rPr>
          <w:rFonts w:hint="eastAsia" w:ascii="仿宋" w:hAnsi="仿宋" w:eastAsia="仿宋" w:cs="仿宋"/>
          <w:color w:val="EE0000"/>
          <w:kern w:val="0"/>
          <w:sz w:val="24"/>
          <w:szCs w:val="24"/>
        </w:rPr>
        <w:t>月</w:t>
      </w:r>
      <w:r>
        <w:rPr>
          <w:rFonts w:hint="eastAsia" w:ascii="仿宋" w:hAnsi="仿宋" w:eastAsia="仿宋" w:cs="仿宋"/>
          <w:color w:val="EE0000"/>
          <w:kern w:val="0"/>
          <w:sz w:val="24"/>
          <w:szCs w:val="24"/>
          <w:lang w:val="en-US" w:eastAsia="zh-CN"/>
        </w:rPr>
        <w:t>01</w:t>
      </w:r>
      <w:r>
        <w:rPr>
          <w:rFonts w:hint="eastAsia" w:ascii="仿宋" w:hAnsi="仿宋" w:eastAsia="仿宋" w:cs="仿宋"/>
          <w:color w:val="EE0000"/>
          <w:kern w:val="0"/>
          <w:sz w:val="24"/>
          <w:szCs w:val="24"/>
        </w:rPr>
        <w:t>日11:00（北京时间）</w:t>
      </w:r>
      <w:r>
        <w:rPr>
          <w:rFonts w:hint="eastAsia" w:ascii="仿宋" w:hAnsi="仿宋" w:eastAsia="仿宋" w:cs="仿宋"/>
          <w:kern w:val="0"/>
          <w:sz w:val="24"/>
          <w:szCs w:val="24"/>
        </w:rPr>
        <w:t>前递交投标文件。</w:t>
      </w:r>
    </w:p>
    <w:p w14:paraId="5D1226FA">
      <w:pPr>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一、项目基本情况</w:t>
      </w:r>
    </w:p>
    <w:p w14:paraId="1C6E2362">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招标方式：公开招标</w:t>
      </w:r>
    </w:p>
    <w:p w14:paraId="485022EB">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项目编号：XJXSJ-2026 (CY)-092</w:t>
      </w:r>
    </w:p>
    <w:p w14:paraId="455873AD">
      <w:pPr>
        <w:spacing w:line="360" w:lineRule="auto"/>
        <w:ind w:firstLine="480" w:firstLineChars="20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项目名称：</w:t>
      </w:r>
      <w:r>
        <w:rPr>
          <w:rFonts w:hint="eastAsia" w:ascii="仿宋" w:hAnsi="仿宋" w:eastAsia="仿宋" w:cs="仿宋"/>
          <w:kern w:val="0"/>
          <w:sz w:val="24"/>
          <w:szCs w:val="24"/>
          <w:highlight w:val="none"/>
          <w:lang w:eastAsia="zh-CN"/>
        </w:rPr>
        <w:t>新疆伊宁凹陷曲鲁海次凹油气资源调查评价钻探地质工程方案设计综合研究技术服务</w:t>
      </w:r>
    </w:p>
    <w:p w14:paraId="6D5A99AC">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预算金额（元）：800000</w:t>
      </w:r>
    </w:p>
    <w:p w14:paraId="47C655EB">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最高限价（元）：800000</w:t>
      </w:r>
    </w:p>
    <w:p w14:paraId="1EDAEAB8">
      <w:pPr>
        <w:tabs>
          <w:tab w:val="left" w:pos="7125"/>
        </w:tabs>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采购需求：</w:t>
      </w:r>
      <w:r>
        <w:rPr>
          <w:rFonts w:hint="eastAsia" w:ascii="仿宋" w:hAnsi="仿宋" w:eastAsia="仿宋" w:cs="仿宋"/>
          <w:kern w:val="0"/>
          <w:sz w:val="24"/>
          <w:szCs w:val="24"/>
          <w:highlight w:val="none"/>
        </w:rPr>
        <w:tab/>
      </w:r>
    </w:p>
    <w:p w14:paraId="4F6B6039">
      <w:pPr>
        <w:tabs>
          <w:tab w:val="left" w:pos="7125"/>
        </w:tabs>
        <w:spacing w:line="360" w:lineRule="auto"/>
        <w:ind w:firstLine="480" w:firstLineChars="20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标项名称:</w:t>
      </w:r>
      <w:r>
        <w:rPr>
          <w:rFonts w:hint="eastAsia" w:ascii="仿宋" w:hAnsi="仿宋" w:eastAsia="仿宋" w:cs="仿宋"/>
          <w:kern w:val="0"/>
          <w:sz w:val="24"/>
          <w:szCs w:val="24"/>
          <w:highlight w:val="none"/>
          <w:lang w:eastAsia="zh-CN"/>
        </w:rPr>
        <w:t>新疆伊宁凹陷曲鲁海次凹油气资源调查评价钻探地质工程方案设计综合研究技术服务</w:t>
      </w:r>
    </w:p>
    <w:p w14:paraId="65573A34">
      <w:pPr>
        <w:tabs>
          <w:tab w:val="left" w:pos="7125"/>
        </w:tabs>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数量:不限</w:t>
      </w:r>
    </w:p>
    <w:p w14:paraId="5E60D260">
      <w:pPr>
        <w:tabs>
          <w:tab w:val="left" w:pos="7125"/>
        </w:tabs>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预算金额（元）: 800000</w:t>
      </w:r>
    </w:p>
    <w:p w14:paraId="4373A5E2">
      <w:pPr>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highlight w:val="none"/>
        </w:rPr>
        <w:t>简要规格描述或项目基本概况介绍、用途：</w:t>
      </w:r>
      <w:r>
        <w:rPr>
          <w:rFonts w:hint="eastAsia" w:ascii="仿宋" w:hAnsi="仿宋" w:eastAsia="仿宋" w:cs="仿宋"/>
          <w:kern w:val="0"/>
          <w:sz w:val="24"/>
          <w:szCs w:val="24"/>
          <w:highlight w:val="none"/>
          <w:lang w:eastAsia="zh-CN"/>
        </w:rPr>
        <w:t>新疆伊宁凹陷曲鲁海次凹油气资源调查评价钻探地质工程方案设计综合研究技术服务</w:t>
      </w:r>
      <w:r>
        <w:rPr>
          <w:rFonts w:hint="eastAsia" w:ascii="仿宋" w:hAnsi="仿宋" w:eastAsia="仿宋" w:cs="仿宋"/>
          <w:kern w:val="0"/>
          <w:sz w:val="24"/>
          <w:szCs w:val="24"/>
          <w:highlight w:val="none"/>
        </w:rPr>
        <w:t>，具体内容详见</w:t>
      </w:r>
      <w:r>
        <w:rPr>
          <w:rFonts w:hint="eastAsia" w:ascii="仿宋" w:hAnsi="仿宋" w:eastAsia="仿宋" w:cs="仿宋"/>
          <w:kern w:val="0"/>
          <w:sz w:val="24"/>
          <w:szCs w:val="24"/>
        </w:rPr>
        <w:t>招标文件。</w:t>
      </w:r>
    </w:p>
    <w:p w14:paraId="46AFB65A">
      <w:pPr>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备注：</w:t>
      </w:r>
    </w:p>
    <w:p w14:paraId="5DF38012">
      <w:pPr>
        <w:pStyle w:val="233"/>
        <w:widowControl w:val="0"/>
        <w:spacing w:line="360" w:lineRule="auto"/>
        <w:ind w:firstLine="42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rPr>
        <w:t>服务周期</w:t>
      </w:r>
      <w:r>
        <w:rPr>
          <w:rFonts w:ascii="仿宋" w:hAnsi="仿宋" w:eastAsia="仿宋" w:cs="仿宋"/>
          <w:sz w:val="24"/>
          <w:szCs w:val="24"/>
          <w:highlight w:val="none"/>
        </w:rPr>
        <w:t>：合同签订后</w:t>
      </w:r>
      <w:r>
        <w:rPr>
          <w:rFonts w:ascii="仿宋" w:hAnsi="仿宋" w:eastAsia="仿宋" w:cs="仿宋"/>
          <w:sz w:val="24"/>
          <w:szCs w:val="24"/>
          <w:highlight w:val="none"/>
          <w:lang w:eastAsia="zh-CN"/>
        </w:rPr>
        <w:t>90</w:t>
      </w:r>
      <w:r>
        <w:rPr>
          <w:rFonts w:ascii="仿宋" w:hAnsi="仿宋" w:eastAsia="仿宋" w:cs="仿宋"/>
          <w:sz w:val="24"/>
          <w:szCs w:val="24"/>
          <w:highlight w:val="none"/>
        </w:rPr>
        <w:t>天内完成二维</w:t>
      </w:r>
      <w:r>
        <w:rPr>
          <w:rFonts w:hint="eastAsia" w:ascii="仿宋" w:hAnsi="仿宋" w:eastAsia="仿宋" w:cs="仿宋"/>
          <w:sz w:val="24"/>
          <w:szCs w:val="24"/>
          <w:highlight w:val="none"/>
        </w:rPr>
        <w:t>地震资料</w:t>
      </w:r>
      <w:r>
        <w:rPr>
          <w:rFonts w:ascii="仿宋" w:hAnsi="仿宋" w:eastAsia="仿宋" w:cs="仿宋"/>
          <w:sz w:val="24"/>
          <w:szCs w:val="24"/>
          <w:highlight w:val="none"/>
        </w:rPr>
        <w:t>解释、老井复查、构造解释，以及各类工程地质方案设计包（井位设计、钻井地质设计、钻井工程设计）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其它工作</w:t>
      </w:r>
      <w:r>
        <w:rPr>
          <w:rFonts w:hint="eastAsia" w:ascii="仿宋" w:hAnsi="仿宋" w:eastAsia="仿宋" w:cs="仿宋"/>
          <w:sz w:val="24"/>
          <w:szCs w:val="24"/>
          <w:highlight w:val="none"/>
        </w:rPr>
        <w:t>至2026年12月31日</w:t>
      </w:r>
      <w:r>
        <w:rPr>
          <w:rFonts w:hint="eastAsia" w:ascii="仿宋" w:hAnsi="仿宋" w:eastAsia="仿宋" w:cs="仿宋"/>
          <w:sz w:val="24"/>
          <w:szCs w:val="24"/>
          <w:highlight w:val="none"/>
          <w:lang w:val="en-US" w:eastAsia="zh-CN"/>
        </w:rPr>
        <w:t>前完成</w:t>
      </w:r>
      <w:r>
        <w:rPr>
          <w:rFonts w:ascii="仿宋" w:hAnsi="仿宋" w:eastAsia="仿宋" w:cs="仿宋"/>
          <w:sz w:val="24"/>
          <w:szCs w:val="24"/>
          <w:highlight w:val="none"/>
        </w:rPr>
        <w:t>。</w:t>
      </w:r>
    </w:p>
    <w:p w14:paraId="61852986">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本项目不接受联合体投标。</w:t>
      </w:r>
    </w:p>
    <w:p w14:paraId="4C96E49A">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二、申请人的资格要求：</w:t>
      </w:r>
    </w:p>
    <w:p w14:paraId="53CCC980">
      <w:pPr>
        <w:widowControl/>
        <w:tabs>
          <w:tab w:val="left" w:pos="7125"/>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1.满足《中华人民共和国政府采购法》第二十二条规定；</w:t>
      </w:r>
    </w:p>
    <w:p w14:paraId="725B205E">
      <w:pPr>
        <w:widowControl/>
        <w:tabs>
          <w:tab w:val="left" w:pos="7125"/>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2.落实政府采购政策需满足的资格要求：符合政府采购优先（节约能源、保护环境）采购政策及促进中小企业（监狱企业、残疾人福利性单位）发展政策的，依据规定给予评审优惠。</w:t>
      </w:r>
    </w:p>
    <w:p w14:paraId="68F15169">
      <w:pPr>
        <w:widowControl/>
        <w:tabs>
          <w:tab w:val="left" w:pos="7125"/>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本项目的特定资格要求：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招标活动。</w:t>
      </w:r>
    </w:p>
    <w:p w14:paraId="30FDE374">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三、获取招标文件</w:t>
      </w:r>
    </w:p>
    <w:p w14:paraId="170B94C9">
      <w:pPr>
        <w:widowControl/>
        <w:spacing w:line="360" w:lineRule="auto"/>
        <w:ind w:firstLine="480" w:firstLineChars="200"/>
        <w:jc w:val="left"/>
        <w:rPr>
          <w:rFonts w:hint="eastAsia" w:ascii="仿宋" w:hAnsi="仿宋" w:eastAsia="仿宋" w:cs="仿宋"/>
          <w:color w:val="FF0000"/>
          <w:kern w:val="0"/>
          <w:sz w:val="24"/>
          <w:szCs w:val="24"/>
          <w:highlight w:val="none"/>
        </w:rPr>
      </w:pPr>
      <w:r>
        <w:rPr>
          <w:rFonts w:hint="eastAsia" w:ascii="仿宋" w:hAnsi="仿宋" w:eastAsia="仿宋" w:cs="仿宋"/>
          <w:color w:val="FF0000"/>
          <w:kern w:val="0"/>
          <w:sz w:val="24"/>
          <w:szCs w:val="24"/>
        </w:rPr>
        <w:t>时间：2026年</w:t>
      </w:r>
      <w:r>
        <w:rPr>
          <w:rFonts w:hint="eastAsia" w:ascii="仿宋" w:hAnsi="仿宋" w:eastAsia="仿宋" w:cs="仿宋"/>
          <w:color w:val="FF0000"/>
          <w:kern w:val="0"/>
          <w:sz w:val="24"/>
          <w:szCs w:val="24"/>
          <w:lang w:val="en-US" w:eastAsia="zh-CN"/>
        </w:rPr>
        <w:t>05</w:t>
      </w:r>
      <w:r>
        <w:rPr>
          <w:rFonts w:hint="eastAsia" w:ascii="仿宋" w:hAnsi="仿宋" w:eastAsia="仿宋" w:cs="仿宋"/>
          <w:color w:val="FF0000"/>
          <w:kern w:val="0"/>
          <w:sz w:val="24"/>
          <w:szCs w:val="24"/>
        </w:rPr>
        <w:t>月</w:t>
      </w:r>
      <w:r>
        <w:rPr>
          <w:rFonts w:hint="eastAsia" w:ascii="仿宋" w:hAnsi="仿宋" w:eastAsia="仿宋" w:cs="仿宋"/>
          <w:color w:val="FF0000"/>
          <w:kern w:val="0"/>
          <w:sz w:val="24"/>
          <w:szCs w:val="24"/>
          <w:lang w:val="en-US" w:eastAsia="zh-CN"/>
        </w:rPr>
        <w:t>08</w:t>
      </w:r>
      <w:r>
        <w:rPr>
          <w:rFonts w:hint="eastAsia" w:ascii="仿宋" w:hAnsi="仿宋" w:eastAsia="仿宋" w:cs="仿宋"/>
          <w:color w:val="FF0000"/>
          <w:kern w:val="0"/>
          <w:sz w:val="24"/>
          <w:szCs w:val="24"/>
        </w:rPr>
        <w:t>日00:</w:t>
      </w:r>
      <w:r>
        <w:rPr>
          <w:rFonts w:hint="eastAsia" w:ascii="仿宋" w:hAnsi="仿宋" w:eastAsia="仿宋" w:cs="仿宋"/>
          <w:color w:val="FF0000"/>
          <w:kern w:val="0"/>
          <w:sz w:val="24"/>
          <w:szCs w:val="24"/>
          <w:highlight w:val="none"/>
        </w:rPr>
        <w:t>00至2026年</w:t>
      </w:r>
      <w:r>
        <w:rPr>
          <w:rFonts w:hint="eastAsia" w:ascii="仿宋" w:hAnsi="仿宋" w:eastAsia="仿宋" w:cs="仿宋"/>
          <w:color w:val="FF0000"/>
          <w:kern w:val="0"/>
          <w:sz w:val="24"/>
          <w:szCs w:val="24"/>
          <w:highlight w:val="none"/>
          <w:lang w:val="en-US" w:eastAsia="zh-CN"/>
        </w:rPr>
        <w:t>05</w:t>
      </w:r>
      <w:r>
        <w:rPr>
          <w:rFonts w:hint="eastAsia" w:ascii="仿宋" w:hAnsi="仿宋" w:eastAsia="仿宋" w:cs="仿宋"/>
          <w:color w:val="FF0000"/>
          <w:kern w:val="0"/>
          <w:sz w:val="24"/>
          <w:szCs w:val="24"/>
          <w:highlight w:val="none"/>
        </w:rPr>
        <w:t>月</w:t>
      </w:r>
      <w:r>
        <w:rPr>
          <w:rFonts w:hint="eastAsia" w:ascii="仿宋" w:hAnsi="仿宋" w:eastAsia="仿宋" w:cs="仿宋"/>
          <w:color w:val="FF0000"/>
          <w:kern w:val="0"/>
          <w:sz w:val="24"/>
          <w:szCs w:val="24"/>
          <w:highlight w:val="none"/>
          <w:lang w:val="en-US" w:eastAsia="zh-CN"/>
        </w:rPr>
        <w:t>14</w:t>
      </w:r>
      <w:r>
        <w:rPr>
          <w:rFonts w:hint="eastAsia" w:ascii="仿宋" w:hAnsi="仿宋" w:eastAsia="仿宋" w:cs="仿宋"/>
          <w:color w:val="FF0000"/>
          <w:kern w:val="0"/>
          <w:sz w:val="24"/>
          <w:szCs w:val="24"/>
          <w:highlight w:val="none"/>
        </w:rPr>
        <w:t>日23:59（北京时间，法定节假日除外）</w:t>
      </w:r>
    </w:p>
    <w:p w14:paraId="3257ACFA">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地点：政采云平台http://www.zcygov.cn</w:t>
      </w:r>
    </w:p>
    <w:p w14:paraId="6893B102">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方式：免费获取，投标人登录政采云账户（网址：https://www.zcygov.cn/）,在线申请获取招标文件（登录政府采购云平台→采购项目→获取采购文件→申请，审核通过后可下载招标文件，如有操作性问题，可与政采云在线客服进行咨询，咨询电话：95763</w:t>
      </w:r>
    </w:p>
    <w:p w14:paraId="04FA90CB">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售价（元）：0</w:t>
      </w:r>
    </w:p>
    <w:p w14:paraId="1B9160EA">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四、提交投标文件截止时间、开标时间和地点</w:t>
      </w:r>
    </w:p>
    <w:p w14:paraId="333FA815">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提交投标文件截止时间：</w:t>
      </w:r>
      <w:r>
        <w:rPr>
          <w:rFonts w:hint="eastAsia" w:ascii="仿宋" w:hAnsi="仿宋" w:eastAsia="仿宋" w:cs="仿宋"/>
          <w:color w:val="FF0000"/>
          <w:kern w:val="0"/>
          <w:sz w:val="24"/>
          <w:szCs w:val="24"/>
        </w:rPr>
        <w:t>2026年</w:t>
      </w:r>
      <w:r>
        <w:rPr>
          <w:rFonts w:hint="eastAsia" w:ascii="仿宋" w:hAnsi="仿宋" w:eastAsia="仿宋" w:cs="仿宋"/>
          <w:color w:val="FF0000"/>
          <w:kern w:val="0"/>
          <w:sz w:val="24"/>
          <w:szCs w:val="24"/>
          <w:lang w:val="en-US" w:eastAsia="zh-CN"/>
        </w:rPr>
        <w:t>06</w:t>
      </w:r>
      <w:r>
        <w:rPr>
          <w:rFonts w:hint="eastAsia" w:ascii="仿宋" w:hAnsi="仿宋" w:eastAsia="仿宋" w:cs="仿宋"/>
          <w:color w:val="FF0000"/>
          <w:kern w:val="0"/>
          <w:sz w:val="24"/>
          <w:szCs w:val="24"/>
        </w:rPr>
        <w:t>月</w:t>
      </w:r>
      <w:r>
        <w:rPr>
          <w:rFonts w:hint="eastAsia" w:ascii="仿宋" w:hAnsi="仿宋" w:eastAsia="仿宋" w:cs="仿宋"/>
          <w:color w:val="FF0000"/>
          <w:kern w:val="0"/>
          <w:sz w:val="24"/>
          <w:szCs w:val="24"/>
          <w:lang w:val="en-US" w:eastAsia="zh-CN"/>
        </w:rPr>
        <w:t>01</w:t>
      </w:r>
      <w:r>
        <w:rPr>
          <w:rFonts w:hint="eastAsia" w:ascii="仿宋" w:hAnsi="仿宋" w:eastAsia="仿宋" w:cs="仿宋"/>
          <w:color w:val="FF0000"/>
          <w:kern w:val="0"/>
          <w:sz w:val="24"/>
          <w:szCs w:val="24"/>
        </w:rPr>
        <w:t>日11:00（北京时间）</w:t>
      </w:r>
    </w:p>
    <w:p w14:paraId="2C1FF483">
      <w:pPr>
        <w:widowControl/>
        <w:spacing w:line="360" w:lineRule="auto"/>
        <w:ind w:firstLine="480" w:firstLineChars="200"/>
        <w:jc w:val="left"/>
        <w:rPr>
          <w:rStyle w:val="216"/>
          <w:rFonts w:hint="eastAsia" w:ascii="仿宋" w:hAnsi="仿宋" w:eastAsia="仿宋" w:cs="仿宋"/>
          <w:sz w:val="24"/>
          <w:szCs w:val="24"/>
        </w:rPr>
      </w:pPr>
      <w:r>
        <w:rPr>
          <w:rFonts w:hint="eastAsia" w:ascii="仿宋" w:hAnsi="仿宋" w:eastAsia="仿宋" w:cs="仿宋"/>
          <w:kern w:val="0"/>
          <w:sz w:val="24"/>
          <w:szCs w:val="24"/>
        </w:rPr>
        <w:t>投标地点：</w:t>
      </w:r>
      <w:bookmarkStart w:id="1" w:name="_Hlk129254397"/>
      <w:r>
        <w:rPr>
          <w:rStyle w:val="216"/>
          <w:rFonts w:hint="eastAsia" w:ascii="仿宋" w:hAnsi="仿宋" w:eastAsia="仿宋" w:cs="仿宋"/>
          <w:sz w:val="24"/>
          <w:szCs w:val="24"/>
        </w:rPr>
        <w:t>投标人应在此之前将加密的投标文件上传至政采云平台对应位置 （逾期送达或不符合规定的投标文件将被拒绝接收）。</w:t>
      </w:r>
      <w:bookmarkEnd w:id="1"/>
    </w:p>
    <w:p w14:paraId="60F418FC">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开标时间：</w:t>
      </w:r>
      <w:r>
        <w:rPr>
          <w:rFonts w:hint="eastAsia" w:ascii="仿宋" w:hAnsi="仿宋" w:eastAsia="仿宋" w:cs="仿宋"/>
          <w:color w:val="FF0000"/>
          <w:kern w:val="0"/>
          <w:sz w:val="24"/>
          <w:szCs w:val="24"/>
        </w:rPr>
        <w:t>2026年</w:t>
      </w:r>
      <w:r>
        <w:rPr>
          <w:rFonts w:hint="eastAsia" w:ascii="仿宋" w:hAnsi="仿宋" w:eastAsia="仿宋" w:cs="仿宋"/>
          <w:color w:val="FF0000"/>
          <w:kern w:val="0"/>
          <w:sz w:val="24"/>
          <w:szCs w:val="24"/>
          <w:lang w:val="en-US" w:eastAsia="zh-CN"/>
        </w:rPr>
        <w:t>06</w:t>
      </w:r>
      <w:r>
        <w:rPr>
          <w:rFonts w:hint="eastAsia" w:ascii="仿宋" w:hAnsi="仿宋" w:eastAsia="仿宋" w:cs="仿宋"/>
          <w:color w:val="FF0000"/>
          <w:kern w:val="0"/>
          <w:sz w:val="24"/>
          <w:szCs w:val="24"/>
        </w:rPr>
        <w:t>月</w:t>
      </w:r>
      <w:r>
        <w:rPr>
          <w:rFonts w:hint="eastAsia" w:ascii="仿宋" w:hAnsi="仿宋" w:eastAsia="仿宋" w:cs="仿宋"/>
          <w:color w:val="FF0000"/>
          <w:kern w:val="0"/>
          <w:sz w:val="24"/>
          <w:szCs w:val="24"/>
          <w:lang w:val="en-US" w:eastAsia="zh-CN"/>
        </w:rPr>
        <w:t>01</w:t>
      </w:r>
      <w:r>
        <w:rPr>
          <w:rFonts w:hint="eastAsia" w:ascii="仿宋" w:hAnsi="仿宋" w:eastAsia="仿宋" w:cs="仿宋"/>
          <w:color w:val="FF0000"/>
          <w:kern w:val="0"/>
          <w:sz w:val="24"/>
          <w:szCs w:val="24"/>
        </w:rPr>
        <w:t>日11:00（北京时间）</w:t>
      </w:r>
    </w:p>
    <w:p w14:paraId="0F6F5BC2">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开标地点：</w:t>
      </w:r>
      <w:r>
        <w:rPr>
          <w:rStyle w:val="216"/>
          <w:rFonts w:hint="eastAsia" w:ascii="仿宋" w:hAnsi="仿宋" w:eastAsia="仿宋" w:cs="仿宋"/>
          <w:sz w:val="24"/>
          <w:szCs w:val="24"/>
        </w:rPr>
        <w:t>政采云平台https://www.zcygov.cn/不见面开标大厅</w:t>
      </w:r>
    </w:p>
    <w:p w14:paraId="3E1FDDA5">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五、公告期限</w:t>
      </w:r>
    </w:p>
    <w:p w14:paraId="6786D74F">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自本公告发布之日起5个工作日。</w:t>
      </w:r>
    </w:p>
    <w:p w14:paraId="3AFEDFC5">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六、其他补充事宜</w:t>
      </w:r>
    </w:p>
    <w:p w14:paraId="5EDB5BE3">
      <w:pPr>
        <w:widowControl/>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1.本项目实行电子招投标，投标人须登录政采云平台申请获取采购文件，并需要使用CA锁，登录政采云电子投标客户端制作投标文件，若投标人参与投标,自行承担与投标有关的一切费用。</w:t>
      </w:r>
    </w:p>
    <w:p w14:paraId="2060ECB5">
      <w:pPr>
        <w:widowControl/>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2.各投标人应在开标前确保是新疆维吾尔自治区政府采购网正式注册入库的投标人，并完成CA数字证书申领。因未注册入库、未办理CA数字证书等原因造成无法投标或投标失败等后果的由投标人自行承担。</w:t>
      </w:r>
    </w:p>
    <w:p w14:paraId="41659C0B">
      <w:pPr>
        <w:widowControl/>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3.投标人可前往新疆政府采购网（http://www.ccgp-xinjiang.gov.cn/）下载专区，下载政采云电子投标客户端，安装完成后，可通过账号密码或CA登录客户端进行投标文件制作。</w:t>
      </w:r>
    </w:p>
    <w:p w14:paraId="722025FD">
      <w:pPr>
        <w:widowControl/>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4.投标人在开标时须携带制作加密电子投标文件所使用的CA锁，电脑须提前配置好浏览器，以便开标时在线解密。</w:t>
      </w:r>
    </w:p>
    <w:p w14:paraId="565E4C80">
      <w:pPr>
        <w:widowControl/>
        <w:tabs>
          <w:tab w:val="left" w:pos="7125"/>
        </w:tabs>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5.投标人应当在投标截止时间前，将生成的“电子加密投标文件”上传递交至“政府采购云平台”，投标截止时间以后上传递交的投标文件将被“政府采购云平台”拒收。</w:t>
      </w:r>
    </w:p>
    <w:p w14:paraId="7AA9B26C">
      <w:pPr>
        <w:widowControl/>
        <w:tabs>
          <w:tab w:val="left" w:pos="7125"/>
        </w:tabs>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七、对本次采购提出询问，请按以下方式联系</w:t>
      </w:r>
    </w:p>
    <w:p w14:paraId="5B2ED6F6">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1.采购人信息</w:t>
      </w:r>
    </w:p>
    <w:p w14:paraId="2EF993C7">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名 称：新疆维吾尔自治区地质局乌鲁木齐地质大队</w:t>
      </w:r>
    </w:p>
    <w:p w14:paraId="37A70F29">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地址：乌鲁木齐市沙依巴克区西环中路497号</w:t>
      </w:r>
    </w:p>
    <w:p w14:paraId="1EFD77E1">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项目联系人：梁斌</w:t>
      </w:r>
    </w:p>
    <w:p w14:paraId="7CECC05C">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项目联系方式：18690823878</w:t>
      </w:r>
    </w:p>
    <w:p w14:paraId="219C9085">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2.采购代理机构信息</w:t>
      </w:r>
    </w:p>
    <w:p w14:paraId="0E6104FA">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名称：新疆新世纪招标有限公司</w:t>
      </w:r>
    </w:p>
    <w:p w14:paraId="3B08A950">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地址：乌鲁木齐市新兴街20号凤凰科技大厦五楼</w:t>
      </w:r>
    </w:p>
    <w:p w14:paraId="56542845">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联系方式：</w:t>
      </w:r>
      <w:r>
        <w:rPr>
          <w:rFonts w:hint="eastAsia" w:ascii="仿宋" w:hAnsi="仿宋" w:eastAsia="仿宋" w:cs="仿宋"/>
          <w:kern w:val="0"/>
          <w:sz w:val="24"/>
          <w:szCs w:val="24"/>
          <w:lang w:val="en-US" w:eastAsia="zh-CN"/>
        </w:rPr>
        <w:t>19190107263、</w:t>
      </w:r>
      <w:r>
        <w:rPr>
          <w:rFonts w:hint="eastAsia" w:ascii="仿宋" w:hAnsi="仿宋" w:eastAsia="仿宋" w:cs="仿宋"/>
          <w:kern w:val="0"/>
          <w:sz w:val="24"/>
          <w:szCs w:val="24"/>
        </w:rPr>
        <w:t>17609941920</w:t>
      </w:r>
    </w:p>
    <w:p w14:paraId="7599C078">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3.项目联系方式</w:t>
      </w:r>
    </w:p>
    <w:p w14:paraId="2679C0E5">
      <w:pPr>
        <w:widowControl/>
        <w:spacing w:line="360" w:lineRule="auto"/>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rPr>
        <w:t>项目联系人：</w:t>
      </w:r>
      <w:r>
        <w:rPr>
          <w:rFonts w:hint="eastAsia" w:ascii="仿宋" w:hAnsi="仿宋" w:eastAsia="仿宋" w:cs="仿宋"/>
          <w:kern w:val="0"/>
          <w:sz w:val="24"/>
          <w:szCs w:val="24"/>
          <w:lang w:eastAsia="zh-CN"/>
        </w:rPr>
        <w:t>陈泉旭、闵俊瑀</w:t>
      </w:r>
    </w:p>
    <w:p w14:paraId="27E9CA10">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项目联系方式：</w:t>
      </w:r>
      <w:r>
        <w:rPr>
          <w:rFonts w:hint="eastAsia" w:ascii="仿宋" w:hAnsi="仿宋" w:eastAsia="仿宋" w:cs="仿宋"/>
          <w:kern w:val="0"/>
          <w:sz w:val="24"/>
          <w:szCs w:val="24"/>
          <w:lang w:val="en-US" w:eastAsia="zh-CN"/>
        </w:rPr>
        <w:t>19190107263、</w:t>
      </w:r>
      <w:r>
        <w:rPr>
          <w:rFonts w:hint="eastAsia" w:ascii="仿宋" w:hAnsi="仿宋" w:eastAsia="仿宋" w:cs="仿宋"/>
          <w:kern w:val="0"/>
          <w:sz w:val="24"/>
          <w:szCs w:val="24"/>
        </w:rPr>
        <w:t>17609941920</w:t>
      </w:r>
    </w:p>
    <w:p w14:paraId="4EF99C7B">
      <w:pPr>
        <w:widowControl/>
        <w:spacing w:before="60" w:after="60" w:line="360" w:lineRule="auto"/>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br w:type="page"/>
      </w:r>
    </w:p>
    <w:p w14:paraId="58F4FE43">
      <w:pPr>
        <w:spacing w:line="440" w:lineRule="exact"/>
        <w:jc w:val="center"/>
        <w:outlineLvl w:val="0"/>
        <w:rPr>
          <w:rFonts w:hint="eastAsia" w:ascii="仿宋" w:hAnsi="仿宋" w:eastAsia="仿宋" w:cs="仿宋"/>
          <w:b/>
          <w:sz w:val="28"/>
          <w:szCs w:val="28"/>
        </w:rPr>
      </w:pPr>
      <w:bookmarkStart w:id="2" w:name="_Toc1197261231"/>
      <w:r>
        <w:rPr>
          <w:rFonts w:hint="eastAsia" w:ascii="仿宋" w:hAnsi="仿宋" w:eastAsia="仿宋" w:cs="仿宋"/>
          <w:b/>
          <w:sz w:val="28"/>
          <w:szCs w:val="28"/>
        </w:rPr>
        <w:t>投标人须知前附表</w:t>
      </w:r>
      <w:bookmarkEnd w:id="2"/>
    </w:p>
    <w:tbl>
      <w:tblPr>
        <w:tblStyle w:val="44"/>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97"/>
        <w:gridCol w:w="1677"/>
        <w:gridCol w:w="6806"/>
      </w:tblGrid>
      <w:tr w14:paraId="7131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tcBorders>
              <w:top w:val="single" w:color="auto" w:sz="4" w:space="0"/>
              <w:left w:val="single" w:color="auto" w:sz="4" w:space="0"/>
              <w:bottom w:val="single" w:color="auto" w:sz="4" w:space="0"/>
              <w:right w:val="single" w:color="auto" w:sz="4" w:space="0"/>
            </w:tcBorders>
            <w:vAlign w:val="center"/>
          </w:tcPr>
          <w:p w14:paraId="49CB398A">
            <w:pPr>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项号</w:t>
            </w:r>
          </w:p>
        </w:tc>
        <w:tc>
          <w:tcPr>
            <w:tcW w:w="8483" w:type="dxa"/>
            <w:gridSpan w:val="2"/>
            <w:tcBorders>
              <w:top w:val="single" w:color="auto" w:sz="4" w:space="0"/>
              <w:left w:val="single" w:color="auto" w:sz="4" w:space="0"/>
              <w:bottom w:val="single" w:color="auto" w:sz="4" w:space="0"/>
              <w:right w:val="single" w:color="auto" w:sz="4" w:space="0"/>
            </w:tcBorders>
            <w:vAlign w:val="center"/>
          </w:tcPr>
          <w:p w14:paraId="146B3DE0">
            <w:pPr>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编列内容</w:t>
            </w:r>
          </w:p>
        </w:tc>
      </w:tr>
      <w:tr w14:paraId="02B9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restart"/>
            <w:tcBorders>
              <w:top w:val="single" w:color="auto" w:sz="4" w:space="0"/>
            </w:tcBorders>
            <w:vAlign w:val="center"/>
          </w:tcPr>
          <w:p w14:paraId="101F3812">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677" w:type="dxa"/>
            <w:tcBorders>
              <w:top w:val="single" w:color="auto" w:sz="4" w:space="0"/>
            </w:tcBorders>
            <w:vAlign w:val="center"/>
          </w:tcPr>
          <w:p w14:paraId="18B6B6F9">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6806" w:type="dxa"/>
            <w:tcBorders>
              <w:top w:val="single" w:color="auto" w:sz="4" w:space="0"/>
            </w:tcBorders>
            <w:vAlign w:val="center"/>
          </w:tcPr>
          <w:p w14:paraId="34963D48">
            <w:pPr>
              <w:widowControl/>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新疆伊宁凹陷曲鲁海次凹油气资源调查评价钻探地质工程方案设计综合研究技术服务</w:t>
            </w:r>
          </w:p>
        </w:tc>
      </w:tr>
      <w:tr w14:paraId="49F6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2D789E9F">
            <w:pPr>
              <w:spacing w:line="360" w:lineRule="auto"/>
              <w:jc w:val="center"/>
              <w:rPr>
                <w:rFonts w:hint="eastAsia" w:ascii="仿宋" w:hAnsi="仿宋" w:eastAsia="仿宋" w:cs="仿宋"/>
                <w:color w:val="000000"/>
                <w:sz w:val="24"/>
                <w:szCs w:val="24"/>
              </w:rPr>
            </w:pPr>
          </w:p>
        </w:tc>
        <w:tc>
          <w:tcPr>
            <w:tcW w:w="1677" w:type="dxa"/>
            <w:vAlign w:val="center"/>
          </w:tcPr>
          <w:p w14:paraId="0769F749">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项目编号</w:t>
            </w:r>
          </w:p>
        </w:tc>
        <w:tc>
          <w:tcPr>
            <w:tcW w:w="6806" w:type="dxa"/>
            <w:vAlign w:val="center"/>
          </w:tcPr>
          <w:p w14:paraId="07405482">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XJXSJ-2026 (CY)-092</w:t>
            </w:r>
          </w:p>
        </w:tc>
      </w:tr>
      <w:tr w14:paraId="6FF5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6D6D6985">
            <w:pPr>
              <w:spacing w:line="360" w:lineRule="auto"/>
              <w:jc w:val="center"/>
              <w:rPr>
                <w:rFonts w:hint="eastAsia" w:ascii="仿宋" w:hAnsi="仿宋" w:eastAsia="仿宋" w:cs="仿宋"/>
                <w:color w:val="000000"/>
                <w:sz w:val="24"/>
                <w:szCs w:val="24"/>
              </w:rPr>
            </w:pPr>
          </w:p>
        </w:tc>
        <w:tc>
          <w:tcPr>
            <w:tcW w:w="1677" w:type="dxa"/>
            <w:vAlign w:val="center"/>
          </w:tcPr>
          <w:p w14:paraId="1976181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采购人</w:t>
            </w:r>
          </w:p>
        </w:tc>
        <w:tc>
          <w:tcPr>
            <w:tcW w:w="6806" w:type="dxa"/>
            <w:vAlign w:val="center"/>
          </w:tcPr>
          <w:p w14:paraId="6286FF19">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新疆维吾尔自治区地质局乌鲁木齐地质大队</w:t>
            </w:r>
          </w:p>
        </w:tc>
      </w:tr>
      <w:tr w14:paraId="7A88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3089A191">
            <w:pPr>
              <w:spacing w:line="360" w:lineRule="auto"/>
              <w:jc w:val="center"/>
              <w:rPr>
                <w:rFonts w:hint="eastAsia" w:ascii="仿宋" w:hAnsi="仿宋" w:eastAsia="仿宋" w:cs="仿宋"/>
                <w:color w:val="000000"/>
                <w:sz w:val="24"/>
                <w:szCs w:val="24"/>
              </w:rPr>
            </w:pPr>
          </w:p>
        </w:tc>
        <w:tc>
          <w:tcPr>
            <w:tcW w:w="1677" w:type="dxa"/>
            <w:vAlign w:val="center"/>
          </w:tcPr>
          <w:p w14:paraId="2B0812DD">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采购代理机构</w:t>
            </w:r>
          </w:p>
        </w:tc>
        <w:tc>
          <w:tcPr>
            <w:tcW w:w="6806" w:type="dxa"/>
            <w:vAlign w:val="center"/>
          </w:tcPr>
          <w:p w14:paraId="6FC8844B">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新疆新世纪招标有限公司</w:t>
            </w:r>
          </w:p>
        </w:tc>
      </w:tr>
      <w:tr w14:paraId="5074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562E56E7">
            <w:pPr>
              <w:spacing w:line="360" w:lineRule="auto"/>
              <w:jc w:val="center"/>
              <w:rPr>
                <w:rFonts w:hint="eastAsia" w:ascii="仿宋" w:hAnsi="仿宋" w:eastAsia="仿宋" w:cs="仿宋"/>
                <w:color w:val="000000"/>
                <w:sz w:val="24"/>
                <w:szCs w:val="24"/>
              </w:rPr>
            </w:pPr>
          </w:p>
        </w:tc>
        <w:tc>
          <w:tcPr>
            <w:tcW w:w="1677" w:type="dxa"/>
            <w:vAlign w:val="center"/>
          </w:tcPr>
          <w:p w14:paraId="4AC8BC0D">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资金来源</w:t>
            </w:r>
          </w:p>
        </w:tc>
        <w:tc>
          <w:tcPr>
            <w:tcW w:w="6806" w:type="dxa"/>
            <w:vAlign w:val="center"/>
          </w:tcPr>
          <w:p w14:paraId="11E31A4A">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财政资金</w:t>
            </w:r>
          </w:p>
        </w:tc>
      </w:tr>
      <w:tr w14:paraId="75B3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1608A96D">
            <w:pPr>
              <w:spacing w:line="360" w:lineRule="auto"/>
              <w:jc w:val="center"/>
              <w:rPr>
                <w:rFonts w:hint="eastAsia" w:ascii="仿宋" w:hAnsi="仿宋" w:eastAsia="仿宋" w:cs="仿宋"/>
                <w:color w:val="000000"/>
                <w:sz w:val="24"/>
                <w:szCs w:val="24"/>
              </w:rPr>
            </w:pPr>
          </w:p>
        </w:tc>
        <w:tc>
          <w:tcPr>
            <w:tcW w:w="1677" w:type="dxa"/>
            <w:vAlign w:val="center"/>
          </w:tcPr>
          <w:p w14:paraId="65586B1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采购预算金额</w:t>
            </w:r>
          </w:p>
        </w:tc>
        <w:tc>
          <w:tcPr>
            <w:tcW w:w="6806" w:type="dxa"/>
            <w:vAlign w:val="center"/>
          </w:tcPr>
          <w:p w14:paraId="0C10A5C0">
            <w:pPr>
              <w:widowControl/>
              <w:spacing w:line="360" w:lineRule="auto"/>
              <w:jc w:val="left"/>
            </w:pPr>
            <w:r>
              <w:rPr>
                <w:rFonts w:hint="eastAsia" w:ascii="仿宋" w:hAnsi="仿宋" w:eastAsia="仿宋" w:cs="仿宋"/>
                <w:color w:val="000000"/>
                <w:sz w:val="24"/>
                <w:szCs w:val="24"/>
              </w:rPr>
              <w:t>8</w:t>
            </w:r>
            <w:r>
              <w:rPr>
                <w:rFonts w:hint="eastAsia" w:ascii="仿宋" w:hAnsi="仿宋" w:eastAsia="仿宋" w:cs="仿宋"/>
                <w:kern w:val="0"/>
                <w:sz w:val="24"/>
                <w:szCs w:val="24"/>
              </w:rPr>
              <w:t>00000.00</w:t>
            </w:r>
            <w:r>
              <w:rPr>
                <w:rFonts w:hint="eastAsia" w:ascii="仿宋" w:hAnsi="仿宋" w:eastAsia="仿宋" w:cs="仿宋"/>
                <w:color w:val="000000"/>
                <w:sz w:val="24"/>
                <w:szCs w:val="24"/>
              </w:rPr>
              <w:t>元</w:t>
            </w:r>
          </w:p>
        </w:tc>
      </w:tr>
      <w:tr w14:paraId="0386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00A2B1DD">
            <w:pPr>
              <w:spacing w:line="360" w:lineRule="auto"/>
              <w:jc w:val="center"/>
              <w:rPr>
                <w:rFonts w:hint="eastAsia" w:ascii="仿宋" w:hAnsi="仿宋" w:eastAsia="仿宋" w:cs="仿宋"/>
                <w:color w:val="000000"/>
                <w:sz w:val="24"/>
                <w:szCs w:val="24"/>
              </w:rPr>
            </w:pPr>
          </w:p>
        </w:tc>
        <w:tc>
          <w:tcPr>
            <w:tcW w:w="1677" w:type="dxa"/>
            <w:vAlign w:val="center"/>
          </w:tcPr>
          <w:p w14:paraId="7C8E2A72">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服务周期</w:t>
            </w:r>
          </w:p>
        </w:tc>
        <w:tc>
          <w:tcPr>
            <w:tcW w:w="6806" w:type="dxa"/>
            <w:vAlign w:val="center"/>
          </w:tcPr>
          <w:p w14:paraId="74FF5C56">
            <w:pPr>
              <w:widowControl/>
              <w:spacing w:line="360" w:lineRule="auto"/>
              <w:rPr>
                <w:rFonts w:hint="eastAsia" w:ascii="仿宋" w:hAnsi="仿宋" w:eastAsia="仿宋" w:cs="仿宋"/>
                <w:bCs/>
                <w:sz w:val="24"/>
                <w:szCs w:val="24"/>
              </w:rPr>
            </w:pPr>
            <w:r>
              <w:rPr>
                <w:rFonts w:ascii="仿宋" w:hAnsi="仿宋" w:eastAsia="仿宋" w:cs="仿宋"/>
                <w:sz w:val="24"/>
                <w:szCs w:val="24"/>
                <w:highlight w:val="none"/>
              </w:rPr>
              <w:t>合同签订后</w:t>
            </w:r>
            <w:r>
              <w:rPr>
                <w:rFonts w:ascii="仿宋" w:hAnsi="仿宋" w:eastAsia="仿宋" w:cs="仿宋"/>
                <w:sz w:val="24"/>
                <w:szCs w:val="24"/>
                <w:highlight w:val="none"/>
                <w:lang w:eastAsia="zh-CN"/>
              </w:rPr>
              <w:t>90</w:t>
            </w:r>
            <w:r>
              <w:rPr>
                <w:rFonts w:ascii="仿宋" w:hAnsi="仿宋" w:eastAsia="仿宋" w:cs="仿宋"/>
                <w:sz w:val="24"/>
                <w:szCs w:val="24"/>
                <w:highlight w:val="none"/>
              </w:rPr>
              <w:t>天内完成二维</w:t>
            </w:r>
            <w:r>
              <w:rPr>
                <w:rFonts w:hint="eastAsia" w:ascii="仿宋" w:hAnsi="仿宋" w:eastAsia="仿宋" w:cs="仿宋"/>
                <w:sz w:val="24"/>
                <w:szCs w:val="24"/>
                <w:highlight w:val="none"/>
              </w:rPr>
              <w:t>地震资料</w:t>
            </w:r>
            <w:r>
              <w:rPr>
                <w:rFonts w:ascii="仿宋" w:hAnsi="仿宋" w:eastAsia="仿宋" w:cs="仿宋"/>
                <w:sz w:val="24"/>
                <w:szCs w:val="24"/>
                <w:highlight w:val="none"/>
              </w:rPr>
              <w:t>解释、老井复查、构造解释，以及各类工程地质方案设计包（井位设计、钻井地质设计、钻井工程设计）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其它工作</w:t>
            </w:r>
            <w:r>
              <w:rPr>
                <w:rFonts w:hint="eastAsia" w:ascii="仿宋" w:hAnsi="仿宋" w:eastAsia="仿宋" w:cs="仿宋"/>
                <w:sz w:val="24"/>
                <w:szCs w:val="24"/>
                <w:highlight w:val="none"/>
              </w:rPr>
              <w:t>至2026年12月31日</w:t>
            </w:r>
            <w:r>
              <w:rPr>
                <w:rFonts w:hint="eastAsia" w:ascii="仿宋" w:hAnsi="仿宋" w:eastAsia="仿宋" w:cs="仿宋"/>
                <w:sz w:val="24"/>
                <w:szCs w:val="24"/>
                <w:highlight w:val="none"/>
                <w:lang w:val="en-US" w:eastAsia="zh-CN"/>
              </w:rPr>
              <w:t>前完成</w:t>
            </w:r>
            <w:r>
              <w:rPr>
                <w:rFonts w:ascii="仿宋" w:hAnsi="仿宋" w:eastAsia="仿宋" w:cs="仿宋"/>
                <w:sz w:val="24"/>
                <w:szCs w:val="24"/>
                <w:highlight w:val="none"/>
              </w:rPr>
              <w:t>。</w:t>
            </w:r>
          </w:p>
        </w:tc>
      </w:tr>
      <w:tr w14:paraId="2EB4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4FF0B93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677" w:type="dxa"/>
            <w:vAlign w:val="center"/>
          </w:tcPr>
          <w:p w14:paraId="60FDB17E">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采购范围</w:t>
            </w:r>
          </w:p>
        </w:tc>
        <w:tc>
          <w:tcPr>
            <w:tcW w:w="6806" w:type="dxa"/>
            <w:vAlign w:val="center"/>
          </w:tcPr>
          <w:p w14:paraId="7F8F120D">
            <w:pPr>
              <w:widowControl/>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新疆伊宁凹陷曲鲁海次凹油气资源调查评价钻探地质工程方案设计综合研究技术服务</w:t>
            </w:r>
            <w:r>
              <w:rPr>
                <w:rFonts w:hint="eastAsia" w:ascii="仿宋" w:hAnsi="仿宋" w:eastAsia="仿宋" w:cs="仿宋"/>
                <w:color w:val="000000"/>
                <w:sz w:val="24"/>
                <w:szCs w:val="24"/>
                <w:highlight w:val="none"/>
              </w:rPr>
              <w:t>范围内的所有工作内容，关于采购范围的详细说明见招标文件第四章“服务标准和要求”。</w:t>
            </w:r>
          </w:p>
        </w:tc>
      </w:tr>
      <w:tr w14:paraId="5925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restart"/>
            <w:vAlign w:val="center"/>
          </w:tcPr>
          <w:p w14:paraId="5B49575E">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677" w:type="dxa"/>
            <w:vAlign w:val="center"/>
          </w:tcPr>
          <w:p w14:paraId="27A9883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采购方式</w:t>
            </w:r>
          </w:p>
        </w:tc>
        <w:tc>
          <w:tcPr>
            <w:tcW w:w="6806" w:type="dxa"/>
            <w:vAlign w:val="center"/>
          </w:tcPr>
          <w:p w14:paraId="2DDB825E">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公开招标</w:t>
            </w:r>
          </w:p>
        </w:tc>
      </w:tr>
      <w:tr w14:paraId="53C0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0192030B">
            <w:pPr>
              <w:spacing w:line="360" w:lineRule="auto"/>
              <w:jc w:val="center"/>
              <w:rPr>
                <w:rFonts w:hint="eastAsia" w:ascii="仿宋" w:hAnsi="仿宋" w:eastAsia="仿宋" w:cs="仿宋"/>
                <w:color w:val="000000"/>
                <w:sz w:val="24"/>
                <w:szCs w:val="24"/>
              </w:rPr>
            </w:pPr>
          </w:p>
        </w:tc>
        <w:tc>
          <w:tcPr>
            <w:tcW w:w="1677" w:type="dxa"/>
            <w:vAlign w:val="center"/>
          </w:tcPr>
          <w:p w14:paraId="598B719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资格审查方式</w:t>
            </w:r>
          </w:p>
        </w:tc>
        <w:tc>
          <w:tcPr>
            <w:tcW w:w="6806" w:type="dxa"/>
            <w:vAlign w:val="center"/>
          </w:tcPr>
          <w:p w14:paraId="5591C1B0">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资格后审</w:t>
            </w:r>
          </w:p>
        </w:tc>
      </w:tr>
      <w:tr w14:paraId="3D08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restart"/>
            <w:vAlign w:val="center"/>
          </w:tcPr>
          <w:p w14:paraId="18B07539">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677" w:type="dxa"/>
            <w:vAlign w:val="center"/>
          </w:tcPr>
          <w:p w14:paraId="448DB84A">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评标办法</w:t>
            </w:r>
          </w:p>
        </w:tc>
        <w:tc>
          <w:tcPr>
            <w:tcW w:w="6806" w:type="dxa"/>
            <w:vAlign w:val="center"/>
          </w:tcPr>
          <w:p w14:paraId="0BE3CBA6">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综合评分法</w:t>
            </w:r>
          </w:p>
        </w:tc>
      </w:tr>
      <w:tr w14:paraId="14F6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Merge w:val="continue"/>
            <w:vAlign w:val="center"/>
          </w:tcPr>
          <w:p w14:paraId="029EDCDE">
            <w:pPr>
              <w:spacing w:line="360" w:lineRule="auto"/>
              <w:jc w:val="center"/>
              <w:rPr>
                <w:rFonts w:hint="eastAsia" w:ascii="仿宋" w:hAnsi="仿宋" w:eastAsia="仿宋" w:cs="仿宋"/>
                <w:color w:val="000000"/>
                <w:sz w:val="24"/>
                <w:szCs w:val="24"/>
              </w:rPr>
            </w:pPr>
          </w:p>
        </w:tc>
        <w:tc>
          <w:tcPr>
            <w:tcW w:w="1677" w:type="dxa"/>
            <w:vAlign w:val="center"/>
          </w:tcPr>
          <w:p w14:paraId="238BE720">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定标方法</w:t>
            </w:r>
          </w:p>
        </w:tc>
        <w:tc>
          <w:tcPr>
            <w:tcW w:w="6806" w:type="dxa"/>
            <w:vAlign w:val="center"/>
          </w:tcPr>
          <w:p w14:paraId="492E6C20">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评标小组推荐三名中标候选人</w:t>
            </w:r>
          </w:p>
        </w:tc>
      </w:tr>
      <w:tr w14:paraId="66B4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5FE0B0A2">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677" w:type="dxa"/>
            <w:vAlign w:val="center"/>
          </w:tcPr>
          <w:p w14:paraId="49E51004">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投标人最低资格条件和能力</w:t>
            </w:r>
          </w:p>
        </w:tc>
        <w:tc>
          <w:tcPr>
            <w:tcW w:w="6806" w:type="dxa"/>
            <w:vAlign w:val="center"/>
          </w:tcPr>
          <w:p w14:paraId="73A44922">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1.满足《中华人民共和国政府采购法》第二十二条规定；</w:t>
            </w:r>
          </w:p>
          <w:p w14:paraId="00969BD6">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2.落实政府采购政策需满足的资格要求：符合政府采购优先（节约能源、保护环境）采购政策及促进中小企业（监狱企业、残疾人福利性单位）发展政策的，依据规定给予评审优惠。</w:t>
            </w:r>
          </w:p>
          <w:p w14:paraId="3C641636">
            <w:pPr>
              <w:widowControl/>
              <w:spacing w:line="360" w:lineRule="auto"/>
              <w:jc w:val="left"/>
            </w:pPr>
            <w:r>
              <w:rPr>
                <w:rFonts w:hint="eastAsia" w:ascii="仿宋" w:hAnsi="仿宋" w:eastAsia="仿宋" w:cs="仿宋"/>
                <w:color w:val="000000"/>
                <w:sz w:val="24"/>
                <w:szCs w:val="24"/>
              </w:rPr>
              <w:t>3.本项目的特定资格要求：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招标活动。</w:t>
            </w:r>
          </w:p>
        </w:tc>
      </w:tr>
      <w:tr w14:paraId="165A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470E04C5">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677" w:type="dxa"/>
            <w:vAlign w:val="center"/>
          </w:tcPr>
          <w:p w14:paraId="7FD9D3A0">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招标文件费</w:t>
            </w:r>
          </w:p>
        </w:tc>
        <w:tc>
          <w:tcPr>
            <w:tcW w:w="6806" w:type="dxa"/>
            <w:vAlign w:val="center"/>
          </w:tcPr>
          <w:p w14:paraId="6298AE10">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0元/份</w:t>
            </w:r>
          </w:p>
        </w:tc>
      </w:tr>
      <w:tr w14:paraId="14A0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2B376D1D">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1677" w:type="dxa"/>
            <w:vAlign w:val="center"/>
          </w:tcPr>
          <w:p w14:paraId="0861AE9B">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投标保证金</w:t>
            </w:r>
          </w:p>
        </w:tc>
        <w:tc>
          <w:tcPr>
            <w:tcW w:w="6806" w:type="dxa"/>
            <w:vAlign w:val="center"/>
          </w:tcPr>
          <w:p w14:paraId="26742536">
            <w:pPr>
              <w:widowControl/>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15901元整</w:t>
            </w:r>
          </w:p>
          <w:p w14:paraId="50C4453C">
            <w:pPr>
              <w:widowControl/>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注：详见第一章3.4.2条</w:t>
            </w:r>
          </w:p>
        </w:tc>
      </w:tr>
      <w:tr w14:paraId="5CBB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7BBBEA60">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1677" w:type="dxa"/>
            <w:vAlign w:val="center"/>
          </w:tcPr>
          <w:p w14:paraId="731B60CE">
            <w:pPr>
              <w:keepNext/>
              <w:widowControl/>
              <w:spacing w:line="360" w:lineRule="auto"/>
              <w:jc w:val="distribute"/>
              <w:rPr>
                <w:rFonts w:hint="eastAsia" w:ascii="仿宋" w:hAnsi="仿宋" w:eastAsia="仿宋" w:cs="仿宋"/>
                <w:color w:val="000000"/>
                <w:sz w:val="24"/>
                <w:szCs w:val="24"/>
              </w:rPr>
            </w:pPr>
            <w:r>
              <w:rPr>
                <w:rFonts w:hint="eastAsia" w:ascii="仿宋" w:hAnsi="仿宋" w:eastAsia="仿宋" w:cs="仿宋"/>
                <w:sz w:val="24"/>
                <w:szCs w:val="24"/>
              </w:rPr>
              <w:t>现场踏勘</w:t>
            </w:r>
          </w:p>
        </w:tc>
        <w:tc>
          <w:tcPr>
            <w:tcW w:w="6806" w:type="dxa"/>
            <w:vAlign w:val="center"/>
          </w:tcPr>
          <w:p w14:paraId="7C5DA975">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☑不组织</w:t>
            </w:r>
          </w:p>
          <w:p w14:paraId="303AD9A0">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□统一组织</w:t>
            </w:r>
          </w:p>
        </w:tc>
      </w:tr>
      <w:tr w14:paraId="6C6D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26EED629">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9</w:t>
            </w:r>
          </w:p>
        </w:tc>
        <w:tc>
          <w:tcPr>
            <w:tcW w:w="1677" w:type="dxa"/>
            <w:vAlign w:val="center"/>
          </w:tcPr>
          <w:p w14:paraId="339ABBB0">
            <w:pPr>
              <w:keepNext/>
              <w:widowControl/>
              <w:spacing w:line="360" w:lineRule="auto"/>
              <w:jc w:val="distribute"/>
              <w:rPr>
                <w:rFonts w:hint="eastAsia" w:ascii="仿宋" w:hAnsi="仿宋" w:eastAsia="仿宋" w:cs="仿宋"/>
                <w:color w:val="000000"/>
                <w:sz w:val="24"/>
                <w:szCs w:val="24"/>
              </w:rPr>
            </w:pPr>
            <w:r>
              <w:rPr>
                <w:rFonts w:hint="eastAsia" w:ascii="仿宋" w:hAnsi="仿宋" w:eastAsia="仿宋" w:cs="仿宋"/>
                <w:sz w:val="24"/>
                <w:szCs w:val="24"/>
              </w:rPr>
              <w:t>是否允许联合体投标</w:t>
            </w:r>
          </w:p>
        </w:tc>
        <w:tc>
          <w:tcPr>
            <w:tcW w:w="6806" w:type="dxa"/>
            <w:vAlign w:val="center"/>
          </w:tcPr>
          <w:p w14:paraId="521F0BC7">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☑否</w:t>
            </w:r>
          </w:p>
          <w:p w14:paraId="0C13BE04">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□是</w:t>
            </w:r>
          </w:p>
        </w:tc>
      </w:tr>
      <w:tr w14:paraId="7F78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3C4C4104">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1677" w:type="dxa"/>
            <w:vAlign w:val="center"/>
          </w:tcPr>
          <w:p w14:paraId="5467166F">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招标答疑</w:t>
            </w:r>
          </w:p>
        </w:tc>
        <w:tc>
          <w:tcPr>
            <w:tcW w:w="6806" w:type="dxa"/>
            <w:vAlign w:val="center"/>
          </w:tcPr>
          <w:p w14:paraId="11D49451">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提出询问的，应当在投标文件递交截止时间15日前以书面形式（加盖公章）递交至新疆新世纪招标有限公司，否则采购人不作任何解释。</w:t>
            </w:r>
          </w:p>
          <w:p w14:paraId="234AA1CC">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提出质疑的，应当在获取招标文件或者招标公告期限届满之日起7个工作日内一次性以书面形式（按照财政部制定的质疑函范本编写）提出并递交至采购代理机构。</w:t>
            </w:r>
          </w:p>
          <w:p w14:paraId="012DD5B2">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质疑接收人：</w:t>
            </w:r>
            <w:r>
              <w:rPr>
                <w:rFonts w:hint="eastAsia" w:ascii="仿宋" w:hAnsi="仿宋" w:eastAsia="仿宋" w:cs="仿宋"/>
                <w:color w:val="000000"/>
                <w:sz w:val="24"/>
                <w:szCs w:val="24"/>
                <w:lang w:val="en-US" w:eastAsia="zh-CN"/>
              </w:rPr>
              <w:t>陈泉旭</w:t>
            </w:r>
            <w:r>
              <w:rPr>
                <w:rFonts w:hint="eastAsia" w:ascii="仿宋" w:hAnsi="仿宋" w:eastAsia="仿宋" w:cs="仿宋"/>
                <w:color w:val="000000"/>
                <w:sz w:val="24"/>
                <w:szCs w:val="24"/>
              </w:rPr>
              <w:t>；联系方式：</w:t>
            </w:r>
            <w:r>
              <w:rPr>
                <w:rFonts w:hint="eastAsia" w:ascii="仿宋" w:hAnsi="仿宋" w:eastAsia="仿宋" w:cs="仿宋"/>
                <w:color w:val="000000"/>
                <w:sz w:val="24"/>
                <w:szCs w:val="24"/>
                <w:lang w:val="en-US" w:eastAsia="zh-CN"/>
              </w:rPr>
              <w:t>19190107263</w:t>
            </w:r>
            <w:r>
              <w:rPr>
                <w:rFonts w:hint="eastAsia" w:ascii="仿宋" w:hAnsi="仿宋" w:eastAsia="仿宋" w:cs="仿宋"/>
                <w:color w:val="000000"/>
                <w:sz w:val="24"/>
                <w:szCs w:val="24"/>
              </w:rPr>
              <w:t>。</w:t>
            </w:r>
          </w:p>
          <w:p w14:paraId="566BC52F">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注：①投标人必须在法定质疑期内一次性提出针对同一采购程序环节的质疑；投标人投诉的事项不得超出已质疑事项的范围。②投标人在国家法律规定的时间内未提出书面疑问，视为对招标文件的技术参数、资格条件、评标方法、合同文本等所有内容无异议，开标后不得对招标文件提出质疑。</w:t>
            </w:r>
          </w:p>
        </w:tc>
      </w:tr>
      <w:tr w14:paraId="76FC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4EBD27B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1677" w:type="dxa"/>
            <w:vAlign w:val="center"/>
          </w:tcPr>
          <w:p w14:paraId="49A8D877">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投标文件</w:t>
            </w:r>
          </w:p>
        </w:tc>
        <w:tc>
          <w:tcPr>
            <w:tcW w:w="6806" w:type="dxa"/>
            <w:vAlign w:val="center"/>
          </w:tcPr>
          <w:p w14:paraId="6D853049">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本次采购采用电子交易方式，电子交易平台为“政采云平台（https://www.zcygov.cn/）”。投标人参与本项目电子交易活动前，应注册成为政府采购云平台正式投标人。编制电子投标文件前还需申领CA证书并绑定帐号。投标人应充分考虑完成平台注册、申领CA证书等所需的时间。因未注册入库、未办理CA数字证书等原因造成无法投标或投标失败等后果由投标人自行承担。</w:t>
            </w:r>
          </w:p>
          <w:p w14:paraId="299A3F4E">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投标人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95763进行咨询。</w:t>
            </w:r>
          </w:p>
          <w:p w14:paraId="1D7B64A3">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3、加密的电子投标文件应在投标文件递交截止时间前通过政采云平台上传完成。逾期上传或者未上传指定地点的投标文件，不予受理。</w:t>
            </w:r>
          </w:p>
          <w:p w14:paraId="21D077C4">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4、投标人在开标前须提前配置好电脑浏览器，开标时请使用制作加密电子投标文件的CA锁进行解密及报价确认。本项目投标文件解密时间定为30分钟，如因自身原因导致无法正常解密，后果由投标人自行承担。</w:t>
            </w:r>
          </w:p>
          <w:p w14:paraId="558F56AB">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5、如遇“政采云平台（https://www.zcygov.cn/）”电子交易规则调整，以最新要求为准。</w:t>
            </w:r>
          </w:p>
        </w:tc>
      </w:tr>
      <w:tr w14:paraId="2E5B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5B85A35F">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1677" w:type="dxa"/>
            <w:vAlign w:val="center"/>
          </w:tcPr>
          <w:p w14:paraId="30D9486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投标文件递交</w:t>
            </w:r>
          </w:p>
        </w:tc>
        <w:tc>
          <w:tcPr>
            <w:tcW w:w="6806" w:type="dxa"/>
            <w:vAlign w:val="center"/>
          </w:tcPr>
          <w:p w14:paraId="1ABB8FE8">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截止时间：</w:t>
            </w:r>
            <w:r>
              <w:rPr>
                <w:rFonts w:hint="eastAsia" w:ascii="仿宋" w:hAnsi="仿宋" w:eastAsia="仿宋" w:cs="仿宋"/>
                <w:color w:val="FF0000"/>
                <w:sz w:val="24"/>
                <w:szCs w:val="24"/>
                <w:u w:val="single"/>
              </w:rPr>
              <w:t>2026年</w:t>
            </w:r>
            <w:r>
              <w:rPr>
                <w:rFonts w:hint="eastAsia" w:ascii="仿宋" w:hAnsi="仿宋" w:eastAsia="仿宋" w:cs="仿宋"/>
                <w:color w:val="FF0000"/>
                <w:sz w:val="24"/>
                <w:szCs w:val="24"/>
                <w:u w:val="single"/>
                <w:lang w:val="en-US" w:eastAsia="zh-CN"/>
              </w:rPr>
              <w:t>06</w:t>
            </w:r>
            <w:r>
              <w:rPr>
                <w:rFonts w:hint="eastAsia" w:ascii="仿宋" w:hAnsi="仿宋" w:eastAsia="仿宋" w:cs="仿宋"/>
                <w:color w:val="FF0000"/>
                <w:sz w:val="24"/>
                <w:szCs w:val="24"/>
                <w:u w:val="single"/>
              </w:rPr>
              <w:t>月</w:t>
            </w:r>
            <w:r>
              <w:rPr>
                <w:rFonts w:hint="eastAsia" w:ascii="仿宋" w:hAnsi="仿宋" w:eastAsia="仿宋" w:cs="仿宋"/>
                <w:color w:val="FF0000"/>
                <w:sz w:val="24"/>
                <w:szCs w:val="24"/>
                <w:u w:val="single"/>
                <w:lang w:val="en-US" w:eastAsia="zh-CN"/>
              </w:rPr>
              <w:t>01</w:t>
            </w:r>
            <w:r>
              <w:rPr>
                <w:rFonts w:hint="eastAsia" w:ascii="仿宋" w:hAnsi="仿宋" w:eastAsia="仿宋" w:cs="仿宋"/>
                <w:color w:val="FF0000"/>
                <w:sz w:val="24"/>
                <w:szCs w:val="24"/>
                <w:u w:val="single"/>
              </w:rPr>
              <w:t>日11:00（北京时间）</w:t>
            </w:r>
          </w:p>
          <w:p w14:paraId="288C6DC2">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递交地点：加密的电子响应文件（.jmbs格式）应在投标文件递交截止时间前通过政采云平台上传完成。</w:t>
            </w:r>
          </w:p>
        </w:tc>
      </w:tr>
      <w:tr w14:paraId="05C1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02A424D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677" w:type="dxa"/>
            <w:vAlign w:val="center"/>
          </w:tcPr>
          <w:p w14:paraId="6E25697F">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开标</w:t>
            </w:r>
          </w:p>
        </w:tc>
        <w:tc>
          <w:tcPr>
            <w:tcW w:w="6806" w:type="dxa"/>
            <w:vAlign w:val="center"/>
          </w:tcPr>
          <w:p w14:paraId="2C4D2BD8">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时间：</w:t>
            </w:r>
            <w:r>
              <w:rPr>
                <w:rFonts w:hint="eastAsia" w:ascii="仿宋" w:hAnsi="仿宋" w:eastAsia="仿宋" w:cs="仿宋"/>
                <w:color w:val="FF0000"/>
                <w:sz w:val="24"/>
                <w:szCs w:val="24"/>
                <w:u w:val="single"/>
              </w:rPr>
              <w:t>2026年</w:t>
            </w:r>
            <w:r>
              <w:rPr>
                <w:rFonts w:hint="eastAsia" w:ascii="仿宋" w:hAnsi="仿宋" w:eastAsia="仿宋" w:cs="仿宋"/>
                <w:color w:val="FF0000"/>
                <w:sz w:val="24"/>
                <w:szCs w:val="24"/>
                <w:u w:val="single"/>
                <w:lang w:val="en-US" w:eastAsia="zh-CN"/>
              </w:rPr>
              <w:t>06</w:t>
            </w:r>
            <w:r>
              <w:rPr>
                <w:rFonts w:hint="eastAsia" w:ascii="仿宋" w:hAnsi="仿宋" w:eastAsia="仿宋" w:cs="仿宋"/>
                <w:color w:val="FF0000"/>
                <w:sz w:val="24"/>
                <w:szCs w:val="24"/>
                <w:u w:val="single"/>
              </w:rPr>
              <w:t>月</w:t>
            </w:r>
            <w:r>
              <w:rPr>
                <w:rFonts w:hint="eastAsia" w:ascii="仿宋" w:hAnsi="仿宋" w:eastAsia="仿宋" w:cs="仿宋"/>
                <w:color w:val="FF0000"/>
                <w:sz w:val="24"/>
                <w:szCs w:val="24"/>
                <w:u w:val="single"/>
                <w:lang w:val="en-US" w:eastAsia="zh-CN"/>
              </w:rPr>
              <w:t>01</w:t>
            </w:r>
            <w:r>
              <w:rPr>
                <w:rFonts w:hint="eastAsia" w:ascii="仿宋" w:hAnsi="仿宋" w:eastAsia="仿宋" w:cs="仿宋"/>
                <w:color w:val="FF0000"/>
                <w:sz w:val="24"/>
                <w:szCs w:val="24"/>
                <w:u w:val="single"/>
              </w:rPr>
              <w:t>日11:00（北京时间）</w:t>
            </w:r>
          </w:p>
          <w:p w14:paraId="2797CDDE">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地点：政采云平台（https://www.zcygov.cn/）</w:t>
            </w:r>
          </w:p>
        </w:tc>
      </w:tr>
      <w:tr w14:paraId="4B6F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6E4ACEAD">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1677" w:type="dxa"/>
            <w:vAlign w:val="center"/>
          </w:tcPr>
          <w:p w14:paraId="46E7AE98">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投标有效期</w:t>
            </w:r>
          </w:p>
        </w:tc>
        <w:tc>
          <w:tcPr>
            <w:tcW w:w="6806" w:type="dxa"/>
            <w:vAlign w:val="center"/>
          </w:tcPr>
          <w:p w14:paraId="4121DEDA">
            <w:pPr>
              <w:widowControl/>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自投标截止之日90日历日</w:t>
            </w:r>
          </w:p>
        </w:tc>
      </w:tr>
      <w:tr w14:paraId="685C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00F87F49">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1677" w:type="dxa"/>
            <w:vAlign w:val="center"/>
          </w:tcPr>
          <w:p w14:paraId="5837BBFB">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公告发布媒体</w:t>
            </w:r>
          </w:p>
        </w:tc>
        <w:tc>
          <w:tcPr>
            <w:tcW w:w="6806" w:type="dxa"/>
            <w:vAlign w:val="center"/>
          </w:tcPr>
          <w:p w14:paraId="6D336951">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新疆政府采购网（http://www.ccgp-xinjiang.gov.cn/）</w:t>
            </w:r>
          </w:p>
        </w:tc>
      </w:tr>
      <w:tr w14:paraId="2216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37CE151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1677" w:type="dxa"/>
            <w:vAlign w:val="center"/>
          </w:tcPr>
          <w:p w14:paraId="780ADBC7">
            <w:pPr>
              <w:keepNext/>
              <w:widowControl/>
              <w:spacing w:line="360" w:lineRule="auto"/>
              <w:jc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rPr>
              <w:t>履约保证金</w:t>
            </w:r>
          </w:p>
        </w:tc>
        <w:tc>
          <w:tcPr>
            <w:tcW w:w="6806" w:type="dxa"/>
            <w:vAlign w:val="center"/>
          </w:tcPr>
          <w:p w14:paraId="539E60BF">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☑不交纳</w:t>
            </w:r>
          </w:p>
          <w:p w14:paraId="7282E19D">
            <w:pPr>
              <w:widowControl/>
              <w:spacing w:line="360" w:lineRule="auto"/>
              <w:jc w:val="left"/>
              <w:rPr>
                <w:highlight w:val="none"/>
              </w:rPr>
            </w:pPr>
            <w:r>
              <w:rPr>
                <w:rFonts w:hint="eastAsia" w:ascii="仿宋" w:hAnsi="仿宋" w:eastAsia="仿宋" w:cs="仿宋"/>
                <w:sz w:val="24"/>
                <w:szCs w:val="24"/>
                <w:highlight w:val="none"/>
              </w:rPr>
              <w:t>□交纳</w:t>
            </w:r>
          </w:p>
        </w:tc>
      </w:tr>
      <w:tr w14:paraId="6BE9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47C3D242">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1677" w:type="dxa"/>
            <w:vAlign w:val="center"/>
          </w:tcPr>
          <w:p w14:paraId="3E65FBC1">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中小企业政策说明</w:t>
            </w:r>
          </w:p>
        </w:tc>
        <w:tc>
          <w:tcPr>
            <w:tcW w:w="6806" w:type="dxa"/>
            <w:vAlign w:val="center"/>
          </w:tcPr>
          <w:p w14:paraId="6977E36B">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75C6493">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2、在政府采购活动中，投标人提供的货物、工程或者服务符合下列情形的，享受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6E8B3A09">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3、在货物采购项目中，投标人提供的货物既有中小企业制造货物，也有大型企业制造货物的，不享受本办法规定的中小企业扶持政策。</w:t>
            </w:r>
          </w:p>
          <w:p w14:paraId="6E3E54EA">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4、以联合体形式参加政府采购活动，联合体各方均为中小企业的，联合体视同中小企业。其中，联合体各方均为小微企业的，联合体视同小微企业。</w:t>
            </w:r>
          </w:p>
          <w:p w14:paraId="684C99B4">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5、投标人经享受扶持政策获得政府采购合同的，小微企业不得将合同分包给大中型企业，中型企业不得将合同分包给大型企业；</w:t>
            </w:r>
          </w:p>
          <w:p w14:paraId="5DB1829A">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6、本项目中小企业扶持政策：①、符合政府采购优先（节约能源、保护环境） 采购政策及促进中小企业（监狱企业、残疾人福利性单位） 发展政策的，依据规定给予评审优惠。②、因落实政府采购政策对小微企业、残疾人福利性单位、监狱企业的价格给予10%价格扣除；以扣除后的价格参与评审，不重复享受价格扣除政策。</w:t>
            </w:r>
          </w:p>
          <w:p w14:paraId="7DEC4394">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7、根据“关于印发中小企业划型标准规定的通知（工信部联企业〔2011〕300号）”等有关规定，本项目标的所属行业为</w:t>
            </w:r>
            <w:r>
              <w:rPr>
                <w:rFonts w:hint="eastAsia" w:ascii="仿宋" w:hAnsi="仿宋" w:eastAsia="仿宋" w:cs="仿宋"/>
                <w:b/>
                <w:bCs/>
                <w:kern w:val="0"/>
                <w:sz w:val="24"/>
                <w:szCs w:val="24"/>
                <w:u w:val="single"/>
              </w:rPr>
              <w:t>其他未列明行业。</w:t>
            </w:r>
          </w:p>
        </w:tc>
      </w:tr>
      <w:tr w14:paraId="4F9A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79A1A43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677" w:type="dxa"/>
            <w:vAlign w:val="center"/>
          </w:tcPr>
          <w:p w14:paraId="492525B3">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招标代理费</w:t>
            </w:r>
          </w:p>
        </w:tc>
        <w:tc>
          <w:tcPr>
            <w:tcW w:w="6806" w:type="dxa"/>
            <w:vAlign w:val="center"/>
          </w:tcPr>
          <w:p w14:paraId="31241088">
            <w:pPr>
              <w:widowControl/>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中标单位在收到中标通知书前，以中标价格为基准，计算标准和方法参照国家计委《招标代理服务费管理暂行办法》的通知（计价格[2002]1980号）下浮35%，由中标单位向新疆新世纪招标有限公司支付代理服务费。</w:t>
            </w:r>
          </w:p>
        </w:tc>
      </w:tr>
      <w:tr w14:paraId="2886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06E945A5">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1677" w:type="dxa"/>
            <w:vAlign w:val="center"/>
          </w:tcPr>
          <w:p w14:paraId="3E217CD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付款方式</w:t>
            </w:r>
          </w:p>
        </w:tc>
        <w:tc>
          <w:tcPr>
            <w:tcW w:w="6806" w:type="dxa"/>
            <w:vAlign w:val="center"/>
          </w:tcPr>
          <w:p w14:paraId="25BF4343">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1、付款币种：本次招标所述的项目资金均以人民币支付。</w:t>
            </w:r>
          </w:p>
          <w:p w14:paraId="35841E2F">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2、付款方式：最终付款方式以后期与甲方签订合同为准。</w:t>
            </w:r>
          </w:p>
        </w:tc>
      </w:tr>
      <w:tr w14:paraId="78E9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97" w:type="dxa"/>
            <w:vAlign w:val="center"/>
          </w:tcPr>
          <w:p w14:paraId="5337E64E">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677" w:type="dxa"/>
            <w:vAlign w:val="center"/>
          </w:tcPr>
          <w:p w14:paraId="228B1508">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说明</w:t>
            </w:r>
          </w:p>
        </w:tc>
        <w:tc>
          <w:tcPr>
            <w:tcW w:w="6806" w:type="dxa"/>
            <w:vAlign w:val="center"/>
          </w:tcPr>
          <w:p w14:paraId="4CB28D73">
            <w:pPr>
              <w:widowControl/>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本表内容如与后文内容不一致处，以本表为准。</w:t>
            </w:r>
          </w:p>
        </w:tc>
      </w:tr>
    </w:tbl>
    <w:p w14:paraId="2C59B3F7">
      <w:pPr>
        <w:rPr>
          <w:rFonts w:hint="eastAsia" w:ascii="仿宋" w:hAnsi="仿宋" w:eastAsia="仿宋" w:cs="仿宋"/>
          <w:b/>
          <w:sz w:val="24"/>
          <w:szCs w:val="24"/>
        </w:rPr>
      </w:pPr>
      <w:r>
        <w:rPr>
          <w:rFonts w:hint="eastAsia" w:ascii="仿宋" w:hAnsi="仿宋" w:eastAsia="仿宋" w:cs="仿宋"/>
          <w:b/>
          <w:sz w:val="24"/>
          <w:szCs w:val="24"/>
        </w:rPr>
        <w:br w:type="page"/>
      </w:r>
    </w:p>
    <w:p w14:paraId="0859D118">
      <w:pPr>
        <w:spacing w:line="360" w:lineRule="auto"/>
        <w:jc w:val="center"/>
        <w:outlineLvl w:val="0"/>
        <w:rPr>
          <w:rFonts w:hint="eastAsia" w:ascii="仿宋" w:hAnsi="仿宋" w:eastAsia="仿宋" w:cs="仿宋"/>
          <w:b/>
          <w:sz w:val="28"/>
          <w:szCs w:val="28"/>
        </w:rPr>
      </w:pPr>
      <w:bookmarkStart w:id="3" w:name="_Toc1687017227"/>
      <w:r>
        <w:rPr>
          <w:rFonts w:hint="eastAsia" w:ascii="仿宋" w:hAnsi="仿宋" w:eastAsia="仿宋" w:cs="仿宋"/>
          <w:b/>
          <w:sz w:val="28"/>
          <w:szCs w:val="28"/>
        </w:rPr>
        <w:t>第一章 投标人须知</w:t>
      </w:r>
      <w:bookmarkEnd w:id="3"/>
      <w:bookmarkStart w:id="4" w:name="_BookMark_2"/>
      <w:bookmarkEnd w:id="4"/>
    </w:p>
    <w:p w14:paraId="78B72855">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5" w:name="_Toc535592195"/>
      <w:bookmarkStart w:id="6" w:name="_Toc1494558308"/>
      <w:r>
        <w:rPr>
          <w:rFonts w:hint="eastAsia" w:ascii="仿宋" w:hAnsi="仿宋" w:eastAsia="仿宋" w:cs="仿宋"/>
          <w:b/>
          <w:sz w:val="24"/>
          <w:szCs w:val="24"/>
        </w:rPr>
        <w:t>1．总则</w:t>
      </w:r>
      <w:bookmarkEnd w:id="5"/>
      <w:bookmarkEnd w:id="6"/>
    </w:p>
    <w:p w14:paraId="259341F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 招标项目概况</w:t>
      </w:r>
    </w:p>
    <w:p w14:paraId="1D554DC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1.1.1项目名称：详见投标人须知前附表。</w:t>
      </w:r>
    </w:p>
    <w:p w14:paraId="6C96CBD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1.1.2项目编号：详见投标人须知前附表。</w:t>
      </w:r>
    </w:p>
    <w:p w14:paraId="206422A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采购人：详见投标人须知前附表。</w:t>
      </w:r>
    </w:p>
    <w:p w14:paraId="3C9112B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采购代理机构：详见投标人须知前附表。</w:t>
      </w:r>
    </w:p>
    <w:p w14:paraId="2486DD7B">
      <w:pPr>
        <w:pStyle w:val="15"/>
        <w:ind w:firstLine="480" w:firstLineChars="200"/>
        <w:rPr>
          <w:rFonts w:hint="eastAsia" w:ascii="仿宋" w:hAnsi="仿宋" w:eastAsia="仿宋" w:cs="仿宋"/>
          <w:szCs w:val="24"/>
        </w:rPr>
      </w:pPr>
      <w:r>
        <w:rPr>
          <w:rFonts w:hint="eastAsia" w:ascii="仿宋" w:hAnsi="仿宋" w:eastAsia="仿宋" w:cs="仿宋"/>
          <w:szCs w:val="24"/>
        </w:rPr>
        <w:t>1.1.</w:t>
      </w:r>
      <w:r>
        <w:rPr>
          <w:rFonts w:hint="eastAsia" w:ascii="仿宋" w:hAnsi="仿宋" w:eastAsia="仿宋" w:cs="仿宋"/>
          <w:szCs w:val="24"/>
          <w:lang w:val="en-US" w:eastAsia="zh-CN"/>
        </w:rPr>
        <w:t>5</w:t>
      </w:r>
      <w:r>
        <w:rPr>
          <w:rFonts w:hint="eastAsia" w:ascii="仿宋" w:hAnsi="仿宋" w:eastAsia="仿宋" w:cs="仿宋"/>
          <w:szCs w:val="24"/>
        </w:rPr>
        <w:t>资金来源：详见投标人须知前附表。</w:t>
      </w:r>
    </w:p>
    <w:p w14:paraId="64EB6E9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采购预算金额：详见投标人须知前附表。</w:t>
      </w:r>
    </w:p>
    <w:p w14:paraId="36FF0F9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服务周期：详见投标人须知前附表。</w:t>
      </w:r>
    </w:p>
    <w:p w14:paraId="7206FC0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1.2采购范围：详见投标人须知前附表。</w:t>
      </w:r>
    </w:p>
    <w:p w14:paraId="10FFC4B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 采购方式和资格审查方式</w:t>
      </w:r>
    </w:p>
    <w:p w14:paraId="3F2AFD4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1.3.1 采购方式：详见投标人须知前附表。</w:t>
      </w:r>
    </w:p>
    <w:p w14:paraId="6F440B6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1.3.2 资格审查方式：详见投标人须知前附表。</w:t>
      </w:r>
    </w:p>
    <w:p w14:paraId="20762A2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 评标办法及定标方法</w:t>
      </w:r>
    </w:p>
    <w:p w14:paraId="703B51B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1.4.1 评标办法：详见投标人须知前附表。</w:t>
      </w:r>
    </w:p>
    <w:p w14:paraId="2EBA9A8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1.4.2 定标方法：详见投标人须知前附表。</w:t>
      </w:r>
    </w:p>
    <w:p w14:paraId="47C6AD4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 投标人资格条件</w:t>
      </w:r>
    </w:p>
    <w:p w14:paraId="2BF1F87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1.5.1 投标人应具备承担本招标项目的资格条件，具体要求详见投标人须知前附表。</w:t>
      </w:r>
    </w:p>
    <w:p w14:paraId="7CD5191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1.5.2 投标人须知前附表规定接受联合体投标的，除应符合本章第1.5.1款和投标人须知前附表的要求外，还应遵守以下规定：</w:t>
      </w:r>
    </w:p>
    <w:p w14:paraId="16303B8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（1）联合体各方应按招标文件提供的格式签订联合体协议书，明确联合体牵头人和各方权利义务；</w:t>
      </w:r>
    </w:p>
    <w:p w14:paraId="5367ADE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（2）联合体各方不得再以自己名义单独或参加其他联合体在本招标项目中投标。</w:t>
      </w:r>
    </w:p>
    <w:p w14:paraId="4B86B82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1.5.3 投标人不得存在下列情形之一，否则相关投标均应被否决：</w:t>
      </w:r>
    </w:p>
    <w:p w14:paraId="0A529B9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（1）与采购人存在利害关系可能影响招标公正性的法人、其他组织或者个人的；</w:t>
      </w:r>
    </w:p>
    <w:p w14:paraId="1E279BE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（2）单位负责人为同一人或者存在控股、管理关系的不同单位，参加同一标段投标或者未划分标段的同一招标项目投标的；</w:t>
      </w:r>
    </w:p>
    <w:p w14:paraId="7095325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（3）法定代表人为同一个人的两个及两个以上法人，母公司、全资子公司及其控股公司，参加同一标段投标或者未划分标段的同一招标项目投标的；</w:t>
      </w:r>
    </w:p>
    <w:p w14:paraId="26B9987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（4）被责令停业的；</w:t>
      </w:r>
    </w:p>
    <w:p w14:paraId="3919D05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（5）被暂停或取消投标资格的；</w:t>
      </w:r>
    </w:p>
    <w:p w14:paraId="2E5A504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（6）财产被接管或冻结的；</w:t>
      </w:r>
    </w:p>
    <w:p w14:paraId="59C78AB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（7）在最近三年内有骗取中标或严重违约或重大质量问题的；</w:t>
      </w:r>
    </w:p>
    <w:p w14:paraId="57225CA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（8）法律规定的其他情形。</w:t>
      </w:r>
      <w:bookmarkStart w:id="7" w:name="_BookMark_5"/>
      <w:bookmarkEnd w:id="7"/>
    </w:p>
    <w:p w14:paraId="5C499DB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1.6费用承担</w:t>
      </w:r>
    </w:p>
    <w:p w14:paraId="0F34DCB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1.6.1招标文件费：详见投标人须知前附表。</w:t>
      </w:r>
    </w:p>
    <w:p w14:paraId="7A03FA6B">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rPr>
        <w:t>1.6.2投标人应承担其编</w:t>
      </w:r>
      <w:r>
        <w:rPr>
          <w:rFonts w:hint="eastAsia" w:ascii="仿宋" w:hAnsi="仿宋" w:eastAsia="仿宋" w:cs="仿宋"/>
          <w:kern w:val="0"/>
          <w:sz w:val="24"/>
          <w:szCs w:val="24"/>
          <w:highlight w:val="none"/>
        </w:rPr>
        <w:t>制投标文件与递交投标文件所涉及的一切费用，无论投标结果如何，采购人及采购代理机构对上述费用不作任何补偿。招标代理费由中标人支付。</w:t>
      </w:r>
    </w:p>
    <w:p w14:paraId="05AAE5F1">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1.7投标保证金：详见投标人须知前附表。</w:t>
      </w:r>
    </w:p>
    <w:p w14:paraId="084406D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1.8踏勘现场</w:t>
      </w:r>
    </w:p>
    <w:p w14:paraId="34C68FF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1.8.1 投标人须知前附表规定组织踏勘现场的，采购人或采购代理机构按投标人须知前附表规定的时间、地点组织投标人踏勘项目现场。</w:t>
      </w:r>
    </w:p>
    <w:p w14:paraId="408CC85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1.8.2 投标人踏勘现场发生的费用自理。</w:t>
      </w:r>
    </w:p>
    <w:p w14:paraId="73EFCAB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1.8.3 除采购人或采购代理机构的原因外，投标人自行负责在踏勘现场中所发生的人员伤亡和财产损失。</w:t>
      </w:r>
    </w:p>
    <w:p w14:paraId="51409F0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1.8.4 采购人或采购代理机构在踏勘现场中介绍的项目有关情况，供投标人在编制投标文件时参考，采购人或采购代理机构不对投标人据此作出的判断和决策负责。</w:t>
      </w:r>
    </w:p>
    <w:p w14:paraId="3721B39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1.9 是否允许联合体投标：详见投标人须知前附表。</w:t>
      </w:r>
    </w:p>
    <w:p w14:paraId="22F2D4B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 招标答疑会和招标澄清答疑要求</w:t>
      </w:r>
    </w:p>
    <w:p w14:paraId="58D625F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1.10.1 投标人若有疑问，应按投标人须知前附表规定的时间、方式向采购人或采购代理机构提出，要求采购人对招标文件予以澄清。</w:t>
      </w:r>
    </w:p>
    <w:p w14:paraId="2A7AB61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1.10.2 采购人或采购代理机构将按照投标人须知前附表规定的时间方式对投标人的疑问作出统一的解答。</w:t>
      </w:r>
    </w:p>
    <w:p w14:paraId="40A86FE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1.11投标文件：详见投标人须知前附表。</w:t>
      </w:r>
    </w:p>
    <w:p w14:paraId="18D9480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1.12投标文件递交：详见投标人须知前附表。</w:t>
      </w:r>
    </w:p>
    <w:p w14:paraId="62AC47D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1.13开标：详见投标人须知前附表。</w:t>
      </w:r>
    </w:p>
    <w:p w14:paraId="064C2DF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1.14投标有效期：详见投标人须知前附表。</w:t>
      </w:r>
    </w:p>
    <w:p w14:paraId="338D0F9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1.15公告发布媒体：详见投标人须知前附表。</w:t>
      </w:r>
    </w:p>
    <w:p w14:paraId="459ADA2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1.16履约保证金：详见投标人须知前附表。</w:t>
      </w:r>
    </w:p>
    <w:p w14:paraId="60B112D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1.17中小企业政策说明：详见投标人须知前附表。</w:t>
      </w:r>
    </w:p>
    <w:p w14:paraId="042DA7A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1.18</w:t>
      </w:r>
      <w:r>
        <w:rPr>
          <w:rFonts w:hint="eastAsia" w:ascii="仿宋" w:hAnsi="仿宋" w:eastAsia="仿宋" w:cs="仿宋"/>
          <w:color w:val="000000"/>
          <w:sz w:val="24"/>
          <w:szCs w:val="24"/>
        </w:rPr>
        <w:t>招标代理费</w:t>
      </w:r>
      <w:r>
        <w:rPr>
          <w:rFonts w:hint="eastAsia" w:ascii="仿宋" w:hAnsi="仿宋" w:eastAsia="仿宋" w:cs="仿宋"/>
          <w:kern w:val="0"/>
          <w:sz w:val="24"/>
          <w:szCs w:val="24"/>
        </w:rPr>
        <w:t>：详见投标人须知前附表。</w:t>
      </w:r>
    </w:p>
    <w:p w14:paraId="6685F68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1.19</w:t>
      </w:r>
      <w:r>
        <w:rPr>
          <w:rFonts w:hint="eastAsia" w:ascii="仿宋" w:hAnsi="仿宋" w:eastAsia="仿宋" w:cs="仿宋"/>
          <w:color w:val="000000"/>
          <w:sz w:val="24"/>
          <w:szCs w:val="24"/>
        </w:rPr>
        <w:t>付款方式</w:t>
      </w:r>
      <w:r>
        <w:rPr>
          <w:rFonts w:hint="eastAsia" w:ascii="仿宋" w:hAnsi="仿宋" w:eastAsia="仿宋" w:cs="仿宋"/>
          <w:kern w:val="0"/>
          <w:sz w:val="24"/>
          <w:szCs w:val="24"/>
        </w:rPr>
        <w:t>：详见投标人须知前附表。</w:t>
      </w:r>
    </w:p>
    <w:p w14:paraId="3C4E933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1.20保密</w:t>
      </w:r>
    </w:p>
    <w:p w14:paraId="2D72BBD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参与招标投标活动的各方应当对招标文件和投标文件中的商业和技术等秘密保密，否则应当承担相应的法律责任。</w:t>
      </w:r>
    </w:p>
    <w:p w14:paraId="259BE6B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1.21语言文字</w:t>
      </w:r>
    </w:p>
    <w:p w14:paraId="68EDDCC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除专用术语外，与招标投标有关的语言均应当使用中文。必要时专用术语应附有中文注释。</w:t>
      </w:r>
    </w:p>
    <w:p w14:paraId="083ACAC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1.22计量单位</w:t>
      </w:r>
    </w:p>
    <w:p w14:paraId="5281248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所有计量均采用中华人民共和国法定计量单位。</w:t>
      </w:r>
    </w:p>
    <w:p w14:paraId="3F62534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1.23偏离</w:t>
      </w:r>
    </w:p>
    <w:p w14:paraId="3A21087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投标文件与招标文件某些要求产生偏离的，偏离应当符合招标文件规定的偏离范围和幅度。</w:t>
      </w:r>
    </w:p>
    <w:p w14:paraId="204F3A0A">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8" w:name="_Toc535592196"/>
      <w:bookmarkStart w:id="9" w:name="_Toc2131925588"/>
      <w:r>
        <w:rPr>
          <w:rFonts w:hint="eastAsia" w:ascii="仿宋" w:hAnsi="仿宋" w:eastAsia="仿宋" w:cs="仿宋"/>
          <w:b/>
          <w:sz w:val="24"/>
          <w:szCs w:val="24"/>
        </w:rPr>
        <w:t>2．招标文件</w:t>
      </w:r>
      <w:bookmarkEnd w:id="8"/>
      <w:bookmarkEnd w:id="9"/>
    </w:p>
    <w:p w14:paraId="1A7265E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2.1 招标文件的组成</w:t>
      </w:r>
    </w:p>
    <w:p w14:paraId="31BD1C3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（1）投标人须知；</w:t>
      </w:r>
    </w:p>
    <w:p w14:paraId="3EEFA7F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（2）评标办法；</w:t>
      </w:r>
    </w:p>
    <w:p w14:paraId="0B0BADF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（3）合同条款；</w:t>
      </w:r>
    </w:p>
    <w:p w14:paraId="5A1D7A2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（4）服务标准和要求；</w:t>
      </w:r>
    </w:p>
    <w:p w14:paraId="37E4F8F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（5）投标文件格式；</w:t>
      </w:r>
    </w:p>
    <w:p w14:paraId="662F4BA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（6）补充条款。</w:t>
      </w:r>
    </w:p>
    <w:p w14:paraId="3F75590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根据本章第2.4款和第2.5款对招标文件所作的澄清、修改，构成招标文件的组成部分。</w:t>
      </w:r>
    </w:p>
    <w:p w14:paraId="13E5067C">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2.2 招标文件的获取</w:t>
      </w:r>
    </w:p>
    <w:p w14:paraId="54368B9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凡有意参加并符合投标人须知前附表“投标人资格条件和能力”的投标人，均可在采购代理机构获取招标文件。</w:t>
      </w:r>
    </w:p>
    <w:p w14:paraId="4B95800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 招标文件的澄清</w:t>
      </w:r>
    </w:p>
    <w:p w14:paraId="415CC55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2.3.1 投标人应当仔细阅读和检查招标文件的全部内容。如发现缺页或附件不全，应当及时向采购人提出，以便补齐。如有疑问，应当在投标人须知前附表规定的时间、方式向采购人提出，要求采购人对招标文件予以澄清。</w:t>
      </w:r>
    </w:p>
    <w:p w14:paraId="1F0C453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2.3.2 招标文件的澄清将按照投标人须知前附表规定的时间、方式发布，但不指明澄清问题的来源。</w:t>
      </w:r>
    </w:p>
    <w:p w14:paraId="34C762C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2.4招标文件的修改</w:t>
      </w:r>
    </w:p>
    <w:p w14:paraId="602587C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2.4.1 招标文件的修改将按照投标人须知前附表规定的时间、方式发布，但不指明澄清问题的来源。</w:t>
      </w:r>
    </w:p>
    <w:p w14:paraId="1AD666B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2.4.2 在投标人须知前附表规定的截止时间前，无论出于何种原因，采购代理机构和采购人可主动地或在解答潜在投标人提出的澄清问题时对招标文件进行修改。</w:t>
      </w:r>
    </w:p>
    <w:p w14:paraId="2E300FC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2.4.3 招标文件的修改部分是招标文件的组成部分对投标人具有约束力。</w:t>
      </w:r>
    </w:p>
    <w:p w14:paraId="04DA9BE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2.4.4 为使投标人准备投标时有充分时间对招标文件的修改部分进行研究，采购人可适当推迟投标截止期。</w:t>
      </w:r>
    </w:p>
    <w:p w14:paraId="519B35B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2.4.5 当采购人发放的招标文件及招标文件的答疑文件、修改文件、补充文件前后不一致，发生矛盾情况时，以最后发出的为准。</w:t>
      </w:r>
    </w:p>
    <w:p w14:paraId="4A67CC8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2.4.6 如果招标文件各个组成部分之间出现歧义或相互矛盾，或任何文件中呈现明显的或不符合逻辑的错误等，或在文件编写过程中经常出现的打印错误等，投标人应将需要澄清的内容在投标人须知前附表规定的时间之前提出。根据合同条款中的相关约定，如果投标人在投标过程中未能发现并对有关歧义、矛盾或错误提出澄清请求，而在中标后发现并提出，中标人将必须接受由采购人依据合同有关条款而做出的书面澄清。</w:t>
      </w:r>
    </w:p>
    <w:p w14:paraId="0B1E08E0">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10" w:name="_BookMark_6"/>
      <w:bookmarkEnd w:id="10"/>
      <w:bookmarkStart w:id="11" w:name="_Toc535592197"/>
      <w:bookmarkStart w:id="12" w:name="_Toc1070532334"/>
      <w:r>
        <w:rPr>
          <w:rFonts w:hint="eastAsia" w:ascii="仿宋" w:hAnsi="仿宋" w:eastAsia="仿宋" w:cs="仿宋"/>
          <w:b/>
          <w:sz w:val="24"/>
          <w:szCs w:val="24"/>
        </w:rPr>
        <w:t>3．投标文件</w:t>
      </w:r>
      <w:bookmarkEnd w:id="11"/>
      <w:bookmarkEnd w:id="12"/>
    </w:p>
    <w:p w14:paraId="1A4724D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 投标文件的组成</w:t>
      </w:r>
    </w:p>
    <w:p w14:paraId="365CE6B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3.1.1投标文件应包括下列内容：</w:t>
      </w:r>
    </w:p>
    <w:p w14:paraId="250B73B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一、投标函</w:t>
      </w:r>
    </w:p>
    <w:p w14:paraId="4363E62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二、开标一览表</w:t>
      </w:r>
    </w:p>
    <w:p w14:paraId="6A819E3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三、投标价格明细表</w:t>
      </w:r>
    </w:p>
    <w:p w14:paraId="099E9BD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四、商务条款偏离表</w:t>
      </w:r>
    </w:p>
    <w:p w14:paraId="24CD390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五、技术条款偏离表</w:t>
      </w:r>
    </w:p>
    <w:p w14:paraId="7010DA8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六、法定代表人身份证明书</w:t>
      </w:r>
    </w:p>
    <w:p w14:paraId="519BDD2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七、法定代表人授权委托书</w:t>
      </w:r>
    </w:p>
    <w:p w14:paraId="6380344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八、投标人基本情况</w:t>
      </w:r>
    </w:p>
    <w:p w14:paraId="48616A9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8.1、法人或者其他组织的营业执照等证明文件，自然人的身份证明</w:t>
      </w:r>
    </w:p>
    <w:p w14:paraId="5C431FE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8.2、财务状况报告，依法缴纳税收和社会保障资金的相关材料</w:t>
      </w:r>
    </w:p>
    <w:p w14:paraId="162C0D8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8.3、具备履行合同所必需的设备和专业技术能力的证明材料</w:t>
      </w:r>
    </w:p>
    <w:p w14:paraId="3310C73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8.4、参加政府采购活动前3年内在经营活动中没有重大违法记录的书面声明</w:t>
      </w:r>
    </w:p>
    <w:p w14:paraId="25B87A6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8.5、具备法律、行政法规规定的其他条件的证明材料</w:t>
      </w:r>
    </w:p>
    <w:p w14:paraId="313BA17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九、投标人近三年类似项目业绩表</w:t>
      </w:r>
    </w:p>
    <w:p w14:paraId="57AD73D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十、项目负责人简历表</w:t>
      </w:r>
    </w:p>
    <w:p w14:paraId="34411E3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十一、拟派本项目服务人员情况表</w:t>
      </w:r>
    </w:p>
    <w:p w14:paraId="41314FD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十二、服务方案</w:t>
      </w:r>
    </w:p>
    <w:p w14:paraId="1BD1C55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十三、其他需要提交的资料</w:t>
      </w:r>
    </w:p>
    <w:p w14:paraId="598CCF0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3.1.2 投标人须知前附表规定不接受联合体投标的，或投标人没有组成联合体的，投标文件不包括本章所指的联合体协议书。 </w:t>
      </w:r>
    </w:p>
    <w:p w14:paraId="09EF4EBC">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 投标价格</w:t>
      </w:r>
    </w:p>
    <w:p w14:paraId="3CAC3A3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3.2.1投标价格应包括投标人履行本项目合同（如果中标）所必须的所有成本费用和中标人应承担的一切税费，包括但不仅限于必要资料、办公、交通、保险、人员、差旅、税费、全过程的管理费用等一切费用。未列和没有填写的项目费用，采购人将视为已包括在投标价格中。</w:t>
      </w:r>
    </w:p>
    <w:p w14:paraId="364156F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3.2.2 投标人的投标价格不能超出本项目采购预算金额。</w:t>
      </w:r>
    </w:p>
    <w:p w14:paraId="03B25AE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 投标有效期</w:t>
      </w:r>
    </w:p>
    <w:p w14:paraId="6C55746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3.3.1 在投标人须知前附表规定的投标有效期内，投标人不得要求撤销或修改其投标文件。</w:t>
      </w:r>
    </w:p>
    <w:p w14:paraId="2560821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3.3.2 出现特殊情况需要延长投标有效期的，采购人将通知所有投标人延长投标有效期。投标人同意延长的，应当相应延长其投标保证金的有效期，但不得要求或被允许修改或撤销其投标文件；投标人拒绝延长的，其投标失效，但投标人有权收回其投标保证金。</w:t>
      </w:r>
    </w:p>
    <w:p w14:paraId="026C90F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3.3.3 投标保证金的有效期与投标有效期一致。</w:t>
      </w:r>
    </w:p>
    <w:p w14:paraId="1A01317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 投标保证金</w:t>
      </w:r>
    </w:p>
    <w:p w14:paraId="3AD25EE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3.4.1 投标人应于投标截止时间前按投标人须知前附表规定数额提交投标保证金。未提交投标保证金的，将被视为非响应性投标而予以拒绝。联合体投标的，其投标保证金由牵头人递交，并应符合投标人须知前附表的规定。</w:t>
      </w:r>
    </w:p>
    <w:p w14:paraId="338F536E">
      <w:pPr>
        <w:snapToGrid w:val="0"/>
        <w:spacing w:line="384" w:lineRule="auto"/>
        <w:ind w:firstLine="360" w:firstLineChars="150"/>
        <w:rPr>
          <w:rFonts w:hint="eastAsia" w:ascii="仿宋" w:hAnsi="仿宋" w:eastAsia="仿宋" w:cs="仿宋"/>
          <w:sz w:val="24"/>
          <w:szCs w:val="24"/>
        </w:rPr>
      </w:pPr>
      <w:r>
        <w:rPr>
          <w:rFonts w:hint="eastAsia" w:ascii="仿宋" w:hAnsi="仿宋" w:eastAsia="仿宋" w:cs="仿宋"/>
          <w:kern w:val="0"/>
          <w:sz w:val="24"/>
          <w:szCs w:val="24"/>
        </w:rPr>
        <w:t>3.4.2</w:t>
      </w:r>
      <w:r>
        <w:rPr>
          <w:rFonts w:hint="eastAsia" w:ascii="仿宋" w:hAnsi="仿宋" w:eastAsia="仿宋" w:cs="仿宋"/>
          <w:sz w:val="24"/>
          <w:szCs w:val="24"/>
        </w:rPr>
        <w:t>投标保证金以支票、汇票、本票或者金融机构、担保机构出具的保函等非现金形式提交至采购代理机构。</w:t>
      </w:r>
    </w:p>
    <w:p w14:paraId="1C806D71">
      <w:pPr>
        <w:snapToGrid w:val="0"/>
        <w:spacing w:line="384" w:lineRule="auto"/>
        <w:ind w:firstLine="360" w:firstLineChars="150"/>
        <w:rPr>
          <w:rFonts w:hint="eastAsia" w:ascii="仿宋" w:hAnsi="仿宋" w:eastAsia="仿宋" w:cs="仿宋"/>
          <w:sz w:val="24"/>
          <w:szCs w:val="24"/>
        </w:rPr>
      </w:pPr>
      <w:r>
        <w:rPr>
          <w:rFonts w:hint="eastAsia" w:ascii="仿宋" w:hAnsi="仿宋" w:eastAsia="仿宋" w:cs="仿宋"/>
          <w:sz w:val="24"/>
          <w:szCs w:val="24"/>
        </w:rPr>
        <w:t>采购代理机构名称：新疆新世纪招标有限公司</w:t>
      </w:r>
    </w:p>
    <w:p w14:paraId="05F350A9">
      <w:pPr>
        <w:snapToGrid w:val="0"/>
        <w:spacing w:line="384" w:lineRule="auto"/>
        <w:ind w:firstLine="360" w:firstLineChars="150"/>
        <w:rPr>
          <w:rFonts w:hint="eastAsia" w:ascii="仿宋" w:hAnsi="仿宋" w:eastAsia="仿宋" w:cs="仿宋"/>
          <w:sz w:val="24"/>
          <w:szCs w:val="24"/>
        </w:rPr>
      </w:pPr>
      <w:r>
        <w:rPr>
          <w:rFonts w:hint="eastAsia" w:ascii="仿宋" w:hAnsi="仿宋" w:eastAsia="仿宋" w:cs="仿宋"/>
          <w:sz w:val="24"/>
          <w:szCs w:val="24"/>
        </w:rPr>
        <w:t>纳税人识别号：91650100726988855F</w:t>
      </w:r>
    </w:p>
    <w:p w14:paraId="626A173E">
      <w:pPr>
        <w:snapToGrid w:val="0"/>
        <w:spacing w:line="384" w:lineRule="auto"/>
        <w:ind w:firstLine="360" w:firstLineChars="150"/>
        <w:rPr>
          <w:rFonts w:hint="eastAsia" w:ascii="仿宋" w:hAnsi="仿宋" w:eastAsia="仿宋" w:cs="仿宋"/>
          <w:sz w:val="24"/>
          <w:szCs w:val="24"/>
        </w:rPr>
      </w:pPr>
      <w:r>
        <w:rPr>
          <w:rFonts w:hint="eastAsia" w:ascii="仿宋" w:hAnsi="仿宋" w:eastAsia="仿宋" w:cs="仿宋"/>
          <w:sz w:val="24"/>
          <w:szCs w:val="24"/>
        </w:rPr>
        <w:t>开户行：中国农业银行乌鲁木齐新民西街支行</w:t>
      </w:r>
    </w:p>
    <w:p w14:paraId="1B0A9A0A">
      <w:pPr>
        <w:snapToGrid w:val="0"/>
        <w:spacing w:line="384" w:lineRule="auto"/>
        <w:ind w:firstLine="360" w:firstLineChars="150"/>
        <w:rPr>
          <w:rFonts w:hint="eastAsia" w:ascii="仿宋" w:hAnsi="仿宋" w:eastAsia="仿宋" w:cs="仿宋"/>
          <w:sz w:val="24"/>
          <w:szCs w:val="24"/>
        </w:rPr>
      </w:pPr>
      <w:r>
        <w:rPr>
          <w:rFonts w:hint="eastAsia" w:ascii="仿宋" w:hAnsi="仿宋" w:eastAsia="仿宋" w:cs="仿宋"/>
          <w:sz w:val="24"/>
          <w:szCs w:val="24"/>
        </w:rPr>
        <w:t>账号：30014701040000595</w:t>
      </w:r>
    </w:p>
    <w:p w14:paraId="00C4366C">
      <w:pPr>
        <w:snapToGrid w:val="0"/>
        <w:spacing w:line="384" w:lineRule="auto"/>
        <w:ind w:firstLine="360" w:firstLineChars="150"/>
        <w:rPr>
          <w:rFonts w:hint="eastAsia" w:ascii="仿宋" w:hAnsi="仿宋" w:eastAsia="仿宋" w:cs="仿宋"/>
          <w:kern w:val="0"/>
          <w:sz w:val="24"/>
          <w:szCs w:val="24"/>
        </w:rPr>
      </w:pPr>
      <w:r>
        <w:rPr>
          <w:rFonts w:hint="eastAsia" w:ascii="仿宋" w:hAnsi="仿宋" w:eastAsia="仿宋" w:cs="仿宋"/>
          <w:kern w:val="0"/>
          <w:sz w:val="24"/>
          <w:szCs w:val="24"/>
        </w:rPr>
        <w:t>3.4.3 投标保证金是为了保护采购人免遭因投标人的行为而蒙受损失。采购人在因投标人的行为受到损害时可根据相关法律规定没收投标人的投标保证金。</w:t>
      </w:r>
    </w:p>
    <w:p w14:paraId="026876F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3.4.4 采购人或者采购代理机构应当自中标通知书发出之日起5个工作日内退还未中标人的投标保证金，自采购合同签订之日起5个工作日内退还中标人的投标保证金。</w:t>
      </w:r>
    </w:p>
    <w:p w14:paraId="7CA8E89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3.4.5投标保证金有效期与投标有效期一致。</w:t>
      </w:r>
    </w:p>
    <w:p w14:paraId="76F03F7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3.4.6 有下列情形之一的，投标保证金不予退还：</w:t>
      </w:r>
    </w:p>
    <w:p w14:paraId="79C059F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（1）投标人在规定的投标有效期内撤销或修改其投标文件的；</w:t>
      </w:r>
    </w:p>
    <w:p w14:paraId="6348B53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（2）中标人在收到中标通知书后，无正当理由拒签合同协议书或在签订合同时提出附加条件或者更改合同实质性内容的；</w:t>
      </w:r>
    </w:p>
    <w:p w14:paraId="775DFB3D">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（3）未按招标文件规定提交履约保证金的。</w:t>
      </w:r>
    </w:p>
    <w:p w14:paraId="6B7C4CB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 投标文件的编制</w:t>
      </w:r>
    </w:p>
    <w:p w14:paraId="1A97141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3.5.1投标文件应按第五章“投标文件格式”进行编写，如有必要，可以增加附页，作为投标文件的组成部分。</w:t>
      </w:r>
    </w:p>
    <w:p w14:paraId="30EB997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3.5.2投标文件应当对招标文件有关采购范围、技术与服务要求等实质性内容做出响应。</w:t>
      </w:r>
    </w:p>
    <w:p w14:paraId="596A5605">
      <w:pPr>
        <w:widowControl/>
        <w:snapToGrid w:val="0"/>
        <w:spacing w:line="360" w:lineRule="auto"/>
        <w:ind w:firstLine="480" w:firstLineChars="200"/>
        <w:rPr>
          <w:rFonts w:hint="eastAsia" w:ascii="仿宋" w:hAnsi="仿宋" w:eastAsia="仿宋" w:cs="仿宋"/>
          <w:kern w:val="0"/>
          <w:sz w:val="24"/>
          <w:szCs w:val="24"/>
          <w:shd w:val="clear" w:color="auto" w:fill="FFFFFF" w:themeFill="background1"/>
        </w:rPr>
      </w:pPr>
      <w:bookmarkStart w:id="13" w:name="_BookMark_7"/>
      <w:bookmarkEnd w:id="13"/>
      <w:bookmarkStart w:id="14" w:name="_Toc535592198"/>
      <w:r>
        <w:rPr>
          <w:rFonts w:hint="eastAsia" w:ascii="仿宋" w:hAnsi="仿宋" w:eastAsia="仿宋" w:cs="仿宋"/>
          <w:kern w:val="0"/>
          <w:sz w:val="24"/>
          <w:szCs w:val="24"/>
          <w:shd w:val="clear" w:color="auto" w:fill="FFFFFF" w:themeFill="background1"/>
        </w:rPr>
        <w:t>3.5.3电子投标文件使用政采云平台投标文件制作工具以及招标文件要求进行制作编制。投标文件制作时，按照招标文件中明确的投标文件目录和格式进行编制，保证目录清晰、内容完整。</w:t>
      </w:r>
    </w:p>
    <w:p w14:paraId="5F72F314">
      <w:pPr>
        <w:widowControl/>
        <w:snapToGrid w:val="0"/>
        <w:spacing w:line="360" w:lineRule="auto"/>
        <w:ind w:firstLine="480" w:firstLineChars="200"/>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3.5.4电子投标文件须使用投标人电子公章及法定代表人的电子签名。</w:t>
      </w:r>
    </w:p>
    <w:p w14:paraId="57E42A5E">
      <w:pPr>
        <w:widowControl/>
        <w:snapToGrid w:val="0"/>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3.5.5电子招投标文件具有法律效力，与其他形式的招投标文件在内容和格式上等同，若投标文件与招标文件要求不一致，其内容影响成交结果时，责任由投标人自行承担。投标人递交的电子投标文件因投标人自身原因而导致无法导入电子辅助评标系统，该投标文件视为无效投标文件，将导致其投标被拒绝</w:t>
      </w:r>
      <w:r>
        <w:rPr>
          <w:rFonts w:hint="eastAsia" w:ascii="仿宋" w:hAnsi="仿宋" w:eastAsia="仿宋" w:cs="仿宋"/>
          <w:sz w:val="24"/>
          <w:szCs w:val="24"/>
          <w:shd w:val="clear" w:color="auto" w:fill="FFFFFF" w:themeFill="background1"/>
        </w:rPr>
        <w:t>。</w:t>
      </w:r>
    </w:p>
    <w:p w14:paraId="673A4BC3">
      <w:pPr>
        <w:tabs>
          <w:tab w:val="center" w:pos="4832"/>
          <w:tab w:val="left" w:pos="7140"/>
        </w:tabs>
        <w:spacing w:line="360" w:lineRule="auto"/>
        <w:ind w:firstLine="470" w:firstLineChars="196"/>
        <w:jc w:val="left"/>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3.5.6</w:t>
      </w:r>
      <w:r>
        <w:rPr>
          <w:rFonts w:hint="eastAsia" w:ascii="仿宋" w:hAnsi="仿宋" w:eastAsia="仿宋" w:cs="仿宋"/>
          <w:sz w:val="24"/>
          <w:szCs w:val="24"/>
          <w:shd w:val="clear" w:color="auto" w:fill="FFFFFF" w:themeFill="background1"/>
        </w:rPr>
        <w:t>未按招标文件要求签署和盖章的投标文件，其投标将被认定为投标无效。</w:t>
      </w:r>
    </w:p>
    <w:p w14:paraId="42795C18">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15" w:name="_Toc1263361359"/>
      <w:r>
        <w:rPr>
          <w:rFonts w:hint="eastAsia" w:ascii="仿宋" w:hAnsi="仿宋" w:eastAsia="仿宋" w:cs="仿宋"/>
          <w:b/>
          <w:sz w:val="24"/>
          <w:szCs w:val="24"/>
        </w:rPr>
        <w:t>4．投标</w:t>
      </w:r>
      <w:bookmarkEnd w:id="14"/>
      <w:bookmarkEnd w:id="15"/>
    </w:p>
    <w:p w14:paraId="44CEDFE8">
      <w:pPr>
        <w:tabs>
          <w:tab w:val="center" w:pos="4832"/>
          <w:tab w:val="left" w:pos="7140"/>
        </w:tabs>
        <w:spacing w:line="360" w:lineRule="auto"/>
        <w:ind w:firstLine="470" w:firstLineChars="196"/>
        <w:jc w:val="left"/>
        <w:rPr>
          <w:rFonts w:hint="eastAsia" w:ascii="仿宋" w:hAnsi="仿宋" w:eastAsia="仿宋" w:cs="仿宋"/>
          <w:bCs/>
          <w:sz w:val="24"/>
          <w:szCs w:val="24"/>
        </w:rPr>
      </w:pPr>
      <w:bookmarkStart w:id="16" w:name="_BookMark_8"/>
      <w:bookmarkEnd w:id="16"/>
      <w:bookmarkStart w:id="17" w:name="_Toc535592199"/>
      <w:r>
        <w:rPr>
          <w:rFonts w:hint="eastAsia" w:ascii="仿宋" w:hAnsi="仿宋" w:eastAsia="仿宋" w:cs="仿宋"/>
          <w:bCs/>
          <w:sz w:val="24"/>
          <w:szCs w:val="24"/>
        </w:rPr>
        <w:t xml:space="preserve">4.1本次采购采用电子交易方式，电子交易平台为“政采云平台（https://www.zcygov.cn/）”。投标人参与本项目电子交易活动前，应注册成为政府采购云平台投标人。编制电子投标文件前还需申领CA证书并绑定帐号。投标人应充分考虑完成平台注册、申领CA证书等所需的时间。因未注册入库、未办理CA数字证书等原因造成无法投标或投标失败等后果由投标人自行承担。 </w:t>
      </w:r>
    </w:p>
    <w:p w14:paraId="4F70A34B">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4.2投标人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95763进行咨询。</w:t>
      </w:r>
    </w:p>
    <w:p w14:paraId="2F35502F">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4.3投标文件的递交</w:t>
      </w:r>
    </w:p>
    <w:p w14:paraId="2B51F00B">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4.3.1加密的电子投标文件应在投标文件递交截止时间前通过政采云平台上传完成。逾期上传或者未上传指定地点的投标文件，采购人不予受理。</w:t>
      </w:r>
    </w:p>
    <w:p w14:paraId="0172AF17">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4.3.2采购人事先约定延长投标文件递交截止时间的，采购人与投标人以前的投标截止期方面的全部权利、责任和义务，将适用延长至新的投标截止期。</w:t>
      </w:r>
    </w:p>
    <w:p w14:paraId="27B3B7B6">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4.3.3投标人或其投标文件存在下列情形之一的，采购人对其投标文件不予受理：</w:t>
      </w:r>
    </w:p>
    <w:p w14:paraId="349B76FE">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（1）逾期上传的投标文件；</w:t>
      </w:r>
    </w:p>
    <w:p w14:paraId="4B30C441">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（2）未按招标文件要求加密的投标文件。</w:t>
      </w:r>
    </w:p>
    <w:p w14:paraId="28E5C8DE">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4.4投标文件的修改与撤回</w:t>
      </w:r>
    </w:p>
    <w:p w14:paraId="1257C751">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4.4.1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14:paraId="4C8619A9">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4.5投标文件格式</w:t>
      </w:r>
    </w:p>
    <w:p w14:paraId="4F933AD1">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4.5.1投标文件格式见第五章。</w:t>
      </w:r>
    </w:p>
    <w:p w14:paraId="5E443645">
      <w:pPr>
        <w:tabs>
          <w:tab w:val="center" w:pos="4832"/>
          <w:tab w:val="left" w:pos="7140"/>
        </w:tabs>
        <w:spacing w:line="360" w:lineRule="auto"/>
        <w:ind w:firstLine="470" w:firstLineChars="196"/>
        <w:jc w:val="left"/>
        <w:rPr>
          <w:rFonts w:hint="eastAsia" w:ascii="仿宋" w:hAnsi="仿宋" w:eastAsia="仿宋" w:cs="仿宋"/>
          <w:bCs/>
          <w:sz w:val="24"/>
          <w:szCs w:val="24"/>
        </w:rPr>
      </w:pPr>
      <w:r>
        <w:rPr>
          <w:rFonts w:hint="eastAsia" w:ascii="仿宋" w:hAnsi="仿宋" w:eastAsia="仿宋" w:cs="仿宋"/>
          <w:bCs/>
          <w:sz w:val="24"/>
          <w:szCs w:val="24"/>
        </w:rPr>
        <w:t>4.5.2投标人应使用本招标文件后面提供的投标文件格式填写，如不够用时，投标人可按同样格式自行编制和填补，如果本招标文件未提供格式的，投标人可自行编制。</w:t>
      </w:r>
    </w:p>
    <w:p w14:paraId="79E2E6CE">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18" w:name="_Toc22764296"/>
      <w:r>
        <w:rPr>
          <w:rFonts w:hint="eastAsia" w:ascii="仿宋" w:hAnsi="仿宋" w:eastAsia="仿宋" w:cs="仿宋"/>
          <w:b/>
          <w:sz w:val="24"/>
          <w:szCs w:val="24"/>
        </w:rPr>
        <w:t>5．开标</w:t>
      </w:r>
      <w:bookmarkEnd w:id="17"/>
      <w:bookmarkEnd w:id="18"/>
    </w:p>
    <w:p w14:paraId="10BD62B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5.1 开标时间和地点</w:t>
      </w:r>
    </w:p>
    <w:p w14:paraId="4C803C3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采购人在投标人须知前附表规定的时间、地点公开开标，并邀请所有投标人的法定代表人或其授权委托人参加。</w:t>
      </w:r>
    </w:p>
    <w:p w14:paraId="6E9356A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5.2 开标程序</w:t>
      </w:r>
    </w:p>
    <w:p w14:paraId="25715AB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按下列程序进行开标：</w:t>
      </w:r>
    </w:p>
    <w:p w14:paraId="08B1913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（1）投标人解密投标文件</w:t>
      </w:r>
    </w:p>
    <w:p w14:paraId="1F1CE56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（2）开启报价文件</w:t>
      </w:r>
    </w:p>
    <w:p w14:paraId="3299E5B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（3）投标人线上签字确认</w:t>
      </w:r>
    </w:p>
    <w:p w14:paraId="550E0E3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（4）开标结束</w:t>
      </w:r>
    </w:p>
    <w:p w14:paraId="17436BE8">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19" w:name="_BookMark_9"/>
      <w:bookmarkEnd w:id="19"/>
      <w:bookmarkStart w:id="20" w:name="_Toc535592200"/>
      <w:bookmarkStart w:id="21" w:name="_Toc1583621214"/>
      <w:r>
        <w:rPr>
          <w:rFonts w:hint="eastAsia" w:ascii="仿宋" w:hAnsi="仿宋" w:eastAsia="仿宋" w:cs="仿宋"/>
          <w:b/>
          <w:sz w:val="24"/>
          <w:szCs w:val="24"/>
        </w:rPr>
        <w:t>6．评标</w:t>
      </w:r>
      <w:bookmarkEnd w:id="20"/>
      <w:bookmarkEnd w:id="21"/>
    </w:p>
    <w:p w14:paraId="108F71A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6.1 评标小组</w:t>
      </w:r>
    </w:p>
    <w:p w14:paraId="6A0813B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6.1.1 评标由采购人按照《政府采购评标专家管理办法》财库〔2016〕198号，依法组建的评标小组负责。评标小组由采购人熟悉相关业务的代表，以及有关技术、经济等方面的专家组成。</w:t>
      </w:r>
    </w:p>
    <w:p w14:paraId="52E963F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6.1.2 评标小组成员有下列情形之一的，应当回避：</w:t>
      </w:r>
    </w:p>
    <w:p w14:paraId="5EABF62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（1）参加采购活动前三年内,与投标人存在劳动关系,或者担任过投标人的董事、监事,或者是投标人的控股股东或实际控制人。</w:t>
      </w:r>
    </w:p>
    <w:p w14:paraId="0610368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（2）与投标人的法定代表人或者负责人有夫妻、直系血亲、三代以内旁系血亲或者近姻亲关系。</w:t>
      </w:r>
    </w:p>
    <w:p w14:paraId="3709920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（3）与投标人有其他可能影响政府采购活动公平、公正进行的关系。</w:t>
      </w:r>
    </w:p>
    <w:p w14:paraId="053398A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6.2 评标原则 </w:t>
      </w:r>
    </w:p>
    <w:p w14:paraId="2773A8B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评标活动遵循公平、公正、科学和择优的原则。</w:t>
      </w:r>
    </w:p>
    <w:p w14:paraId="1B1C45D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6.3 评标</w:t>
      </w:r>
    </w:p>
    <w:p w14:paraId="26B0A01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评标小组按照招标文件中规定的方法、评标因素、标准和程序对投标文件进行评标。</w:t>
      </w:r>
    </w:p>
    <w:p w14:paraId="60F9D79C">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22" w:name="_BookMark_10"/>
      <w:bookmarkEnd w:id="22"/>
      <w:bookmarkStart w:id="23" w:name="_Toc535592201"/>
      <w:bookmarkStart w:id="24" w:name="_Toc1090400993"/>
      <w:r>
        <w:rPr>
          <w:rFonts w:hint="eastAsia" w:ascii="仿宋" w:hAnsi="仿宋" w:eastAsia="仿宋" w:cs="仿宋"/>
          <w:b/>
          <w:sz w:val="24"/>
          <w:szCs w:val="24"/>
        </w:rPr>
        <w:t>7．定标及合同授予</w:t>
      </w:r>
      <w:bookmarkEnd w:id="23"/>
      <w:bookmarkEnd w:id="24"/>
    </w:p>
    <w:p w14:paraId="6BD16C4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 定标方法</w:t>
      </w:r>
    </w:p>
    <w:p w14:paraId="5C342CF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7.1.1 评标活动遵循公平、公正、科学和择优的原则。评标小组按照招标文件中规定的方法、评标因素、标准和程序对投标文件进行评标，并按投标人须知前附表的规定向采购人推荐中标候选人。采购人依据评标小组推荐的中标候选人确定中标人。</w:t>
      </w:r>
    </w:p>
    <w:p w14:paraId="58AD26A4">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rPr>
        <w:t>7.1.2 采购人从中标候选人中确定出中标人的原则：采购人应当确定排名第一的中标候选人为中</w:t>
      </w:r>
      <w:r>
        <w:rPr>
          <w:rFonts w:hint="eastAsia" w:ascii="仿宋" w:hAnsi="仿宋" w:eastAsia="仿宋" w:cs="仿宋"/>
          <w:kern w:val="0"/>
          <w:sz w:val="24"/>
          <w:szCs w:val="24"/>
          <w:highlight w:val="none"/>
        </w:rPr>
        <w:t>标人。排名第一的中标候选人放弃中标、因不可抗力不能履行合同，不按照招标文件要求提交履约保证金、或者被查实存在影响中标结果的违法行为等情形，不符合中标条件的，采购人可以按照评标小组提出的中标候选人名单排名依次确定其他中标候选人为中标人。</w:t>
      </w:r>
    </w:p>
    <w:p w14:paraId="05B03C8C">
      <w:pPr>
        <w:widowControl/>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7.2中标结果公告</w:t>
      </w:r>
    </w:p>
    <w:p w14:paraId="550F679A">
      <w:pPr>
        <w:widowControl/>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在公告中标结果的同时，采购人或者采购代理机构向中标人发出中标通知书；对未通过资格审查的投标人，应当告知其未通过的原因</w:t>
      </w:r>
    </w:p>
    <w:p w14:paraId="4B06673F">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 履约保证金</w:t>
      </w:r>
    </w:p>
    <w:p w14:paraId="4FB3AFBB">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7.3.1 在签订合同前，中标人应按投标人须知前附表规定的金额、形式向采购人提交履约保证金。联合体中标的，其履约保证金由牵头人提交，并应符合投标人须知前附表的规定。</w:t>
      </w:r>
    </w:p>
    <w:p w14:paraId="3B697C97">
      <w:pPr>
        <w:widowControl/>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7.3.2 中标人不能按要求提交履约保证金的，视为放弃中标，其投标保证金不予退还；给采购人造成的损失超过投标保证金数额的，中标人还应当对超过部分予以赔偿。</w:t>
      </w:r>
    </w:p>
    <w:p w14:paraId="58DD76A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7.4 签订合同</w:t>
      </w:r>
    </w:p>
    <w:p w14:paraId="431E080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7.4.1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226340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7.4.2发出中标通知书后，采购人无正当理由拒签合同的，给中标人造成损失的，还应当赔偿中标人损失。</w:t>
      </w:r>
    </w:p>
    <w:p w14:paraId="3EA6E1A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7.4.3发出中标通知书后，中标人无正当理由拒签合同的，采购人取消其中标资格，其投标保证金不予退还；给采购人造成的损失超过投标保证金数额的，中标人还应当对超过部分予以赔偿。</w:t>
      </w:r>
    </w:p>
    <w:p w14:paraId="232CDB34">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25" w:name="_BookMark_11"/>
      <w:bookmarkEnd w:id="25"/>
      <w:bookmarkStart w:id="26" w:name="_Toc989505447"/>
      <w:bookmarkStart w:id="27" w:name="_Toc535592202"/>
      <w:r>
        <w:rPr>
          <w:rFonts w:hint="eastAsia" w:ascii="仿宋" w:hAnsi="仿宋" w:eastAsia="仿宋" w:cs="仿宋"/>
          <w:b/>
          <w:sz w:val="24"/>
          <w:szCs w:val="24"/>
        </w:rPr>
        <w:t>8．纪律和监督</w:t>
      </w:r>
      <w:bookmarkEnd w:id="26"/>
      <w:bookmarkEnd w:id="27"/>
    </w:p>
    <w:p w14:paraId="0AE2318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8.1 对采购人的纪律要求</w:t>
      </w:r>
    </w:p>
    <w:p w14:paraId="2294025C">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采购人不得泄漏招标投标活动中应当保密的情况和资料，不得与投标人串通损害国家利益、社会公共利益或者他人合法权益。</w:t>
      </w:r>
    </w:p>
    <w:p w14:paraId="232B3AD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8.2 对投标人的纪律要求</w:t>
      </w:r>
    </w:p>
    <w:p w14:paraId="4C7E405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投标人不得相互串通投标或者与采购人串通投标，不得向采购人或者评标小组成员行贿谋取中标，不得以他人名义投标或者以其他方式弄虚作假骗取中标；投标人不得以任何方式干扰、影响评标工作。</w:t>
      </w:r>
    </w:p>
    <w:p w14:paraId="227861A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8.3 对评标小组成员的纪律要求</w:t>
      </w:r>
    </w:p>
    <w:p w14:paraId="7F4798D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小组成员不得收受他人的财物或者其他好处，不得向他人透露对投标文件的评标和比较、中标候选人的推荐情况以及评标有关的其他情况。在评标活动中，评标小组成员不得擅离职守，影响评标程序正常进行，不得使用评标办法没有规定的评标因素和标准进行评标。</w:t>
      </w:r>
    </w:p>
    <w:p w14:paraId="78BF410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8.4 对与评标活动有关的工作人员的纪律要求</w:t>
      </w:r>
    </w:p>
    <w:p w14:paraId="5C2E89F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与评标活动有关的工作人员不得收受他人的财物或者其他好处，不得向他人透露对投标文件的评标和比较、中标候选人的推荐情况以及评标有关的其他情况。在评标活动中，与评标活动有关的工作人员不得擅离职守，影响评标程序正常进行。</w:t>
      </w:r>
    </w:p>
    <w:p w14:paraId="00700CF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8.5 监督</w:t>
      </w:r>
    </w:p>
    <w:p w14:paraId="65AE5511">
      <w:pPr>
        <w:widowControl/>
        <w:snapToGrid w:val="0"/>
        <w:spacing w:line="360" w:lineRule="auto"/>
        <w:ind w:firstLine="480" w:firstLineChars="200"/>
        <w:rPr>
          <w:rFonts w:hint="eastAsia" w:ascii="仿宋" w:hAnsi="仿宋" w:eastAsia="仿宋" w:cs="仿宋"/>
          <w:bCs/>
          <w:kern w:val="0"/>
          <w:sz w:val="24"/>
          <w:szCs w:val="24"/>
        </w:rPr>
      </w:pPr>
      <w:r>
        <w:rPr>
          <w:rFonts w:hint="eastAsia" w:ascii="仿宋" w:hAnsi="仿宋" w:eastAsia="仿宋" w:cs="仿宋"/>
          <w:kern w:val="0"/>
          <w:sz w:val="24"/>
          <w:szCs w:val="24"/>
        </w:rPr>
        <w:t>本项目的招标投标活动及其相关当事人应当接受有管辖权的监督部门依法实施的监督。</w:t>
      </w:r>
      <w:r>
        <w:rPr>
          <w:rFonts w:hint="eastAsia" w:ascii="仿宋" w:hAnsi="仿宋" w:eastAsia="仿宋" w:cs="仿宋"/>
          <w:bCs/>
          <w:kern w:val="0"/>
          <w:sz w:val="24"/>
          <w:szCs w:val="24"/>
        </w:rPr>
        <w:br w:type="page"/>
      </w:r>
    </w:p>
    <w:p w14:paraId="6C02583F">
      <w:pPr>
        <w:widowControl/>
        <w:snapToGrid w:val="0"/>
        <w:spacing w:line="360" w:lineRule="auto"/>
        <w:jc w:val="center"/>
        <w:outlineLvl w:val="0"/>
        <w:rPr>
          <w:rFonts w:hint="eastAsia" w:ascii="仿宋" w:hAnsi="仿宋" w:eastAsia="仿宋" w:cs="仿宋"/>
          <w:b/>
          <w:sz w:val="28"/>
          <w:szCs w:val="28"/>
        </w:rPr>
      </w:pPr>
      <w:bookmarkStart w:id="28" w:name="_Toc1771740283"/>
      <w:r>
        <w:rPr>
          <w:rFonts w:hint="eastAsia" w:ascii="仿宋" w:hAnsi="仿宋" w:eastAsia="仿宋" w:cs="仿宋"/>
          <w:b/>
          <w:sz w:val="28"/>
          <w:szCs w:val="28"/>
        </w:rPr>
        <w:t>第二章 评标办法</w:t>
      </w:r>
      <w:bookmarkEnd w:id="28"/>
    </w:p>
    <w:p w14:paraId="310063D8">
      <w:pPr>
        <w:tabs>
          <w:tab w:val="center" w:pos="4832"/>
          <w:tab w:val="left" w:pos="7140"/>
        </w:tabs>
        <w:spacing w:line="360" w:lineRule="auto"/>
        <w:jc w:val="center"/>
        <w:outlineLvl w:val="1"/>
        <w:rPr>
          <w:rFonts w:hint="eastAsia" w:ascii="仿宋" w:hAnsi="仿宋" w:eastAsia="仿宋" w:cs="仿宋"/>
          <w:b/>
          <w:sz w:val="28"/>
          <w:szCs w:val="28"/>
        </w:rPr>
      </w:pPr>
      <w:bookmarkStart w:id="29" w:name="_BookMark_1"/>
      <w:bookmarkEnd w:id="29"/>
      <w:bookmarkStart w:id="30" w:name="_Toc58342531"/>
      <w:bookmarkStart w:id="31" w:name="_Toc787463265"/>
      <w:bookmarkStart w:id="32" w:name="_Toc501719166"/>
      <w:r>
        <w:rPr>
          <w:rFonts w:hint="eastAsia" w:ascii="仿宋" w:hAnsi="仿宋" w:eastAsia="仿宋" w:cs="仿宋"/>
          <w:b/>
          <w:sz w:val="28"/>
          <w:szCs w:val="28"/>
        </w:rPr>
        <w:t>评审办法前附表</w:t>
      </w:r>
      <w:bookmarkEnd w:id="30"/>
      <w:bookmarkEnd w:id="31"/>
    </w:p>
    <w:tbl>
      <w:tblPr>
        <w:tblStyle w:val="4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55"/>
        <w:gridCol w:w="2527"/>
        <w:gridCol w:w="5277"/>
      </w:tblGrid>
      <w:tr w14:paraId="55A3C7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77033227">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511" w:type="pct"/>
            <w:tcBorders>
              <w:tl2br w:val="nil"/>
              <w:tr2bl w:val="nil"/>
            </w:tcBorders>
            <w:tcMar>
              <w:top w:w="0" w:type="dxa"/>
              <w:left w:w="28" w:type="dxa"/>
              <w:bottom w:w="0" w:type="dxa"/>
              <w:right w:w="28" w:type="dxa"/>
            </w:tcMar>
            <w:vAlign w:val="center"/>
          </w:tcPr>
          <w:p w14:paraId="50A7F675">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条款内容</w:t>
            </w:r>
          </w:p>
        </w:tc>
        <w:tc>
          <w:tcPr>
            <w:tcW w:w="3156" w:type="pct"/>
            <w:tcBorders>
              <w:tl2br w:val="nil"/>
              <w:tr2bl w:val="nil"/>
            </w:tcBorders>
            <w:tcMar>
              <w:top w:w="0" w:type="dxa"/>
              <w:left w:w="28" w:type="dxa"/>
              <w:bottom w:w="0" w:type="dxa"/>
              <w:right w:w="28" w:type="dxa"/>
            </w:tcMar>
            <w:vAlign w:val="center"/>
          </w:tcPr>
          <w:p w14:paraId="56A6BCBF">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1C08B0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30" w:hRule="atLeast"/>
          <w:jc w:val="center"/>
        </w:trPr>
        <w:tc>
          <w:tcPr>
            <w:tcW w:w="332" w:type="pct"/>
            <w:tcBorders>
              <w:tl2br w:val="nil"/>
              <w:tr2bl w:val="nil"/>
            </w:tcBorders>
            <w:tcMar>
              <w:top w:w="0" w:type="dxa"/>
              <w:left w:w="28" w:type="dxa"/>
              <w:bottom w:w="0" w:type="dxa"/>
              <w:right w:w="28" w:type="dxa"/>
            </w:tcMar>
            <w:vAlign w:val="center"/>
          </w:tcPr>
          <w:p w14:paraId="0736AF3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511" w:type="pct"/>
            <w:tcBorders>
              <w:tl2br w:val="nil"/>
              <w:tr2bl w:val="nil"/>
            </w:tcBorders>
            <w:tcMar>
              <w:top w:w="0" w:type="dxa"/>
              <w:left w:w="28" w:type="dxa"/>
              <w:bottom w:w="0" w:type="dxa"/>
              <w:right w:w="28" w:type="dxa"/>
            </w:tcMar>
            <w:vAlign w:val="center"/>
          </w:tcPr>
          <w:p w14:paraId="57ECB396">
            <w:pPr>
              <w:spacing w:line="360" w:lineRule="auto"/>
              <w:rPr>
                <w:rFonts w:hint="eastAsia" w:ascii="仿宋" w:hAnsi="仿宋" w:eastAsia="仿宋" w:cs="仿宋"/>
                <w:sz w:val="24"/>
                <w:szCs w:val="24"/>
              </w:rPr>
            </w:pPr>
            <w:r>
              <w:rPr>
                <w:rFonts w:hint="eastAsia" w:ascii="仿宋" w:hAnsi="仿宋" w:eastAsia="仿宋" w:cs="仿宋"/>
                <w:sz w:val="24"/>
                <w:szCs w:val="24"/>
              </w:rPr>
              <w:t>分值构成及权重</w:t>
            </w:r>
          </w:p>
          <w:p w14:paraId="2EB25CD5">
            <w:pPr>
              <w:spacing w:line="360" w:lineRule="auto"/>
              <w:rPr>
                <w:rFonts w:hint="eastAsia" w:ascii="仿宋" w:hAnsi="仿宋" w:eastAsia="仿宋" w:cs="仿宋"/>
                <w:sz w:val="24"/>
                <w:szCs w:val="24"/>
              </w:rPr>
            </w:pPr>
            <w:r>
              <w:rPr>
                <w:rFonts w:hint="eastAsia" w:ascii="仿宋" w:hAnsi="仿宋" w:eastAsia="仿宋" w:cs="仿宋"/>
                <w:sz w:val="24"/>
                <w:szCs w:val="24"/>
              </w:rPr>
              <w:t>（总分100分）</w:t>
            </w:r>
          </w:p>
        </w:tc>
        <w:tc>
          <w:tcPr>
            <w:tcW w:w="3156" w:type="pct"/>
            <w:tcBorders>
              <w:tl2br w:val="nil"/>
              <w:tr2bl w:val="nil"/>
            </w:tcBorders>
            <w:tcMar>
              <w:top w:w="0" w:type="dxa"/>
              <w:left w:w="28" w:type="dxa"/>
              <w:bottom w:w="0" w:type="dxa"/>
              <w:right w:w="28" w:type="dxa"/>
            </w:tcMar>
            <w:vAlign w:val="center"/>
          </w:tcPr>
          <w:p w14:paraId="0BA01AF8">
            <w:pPr>
              <w:spacing w:line="360" w:lineRule="auto"/>
              <w:rPr>
                <w:rFonts w:hint="eastAsia" w:ascii="仿宋" w:hAnsi="仿宋" w:eastAsia="仿宋" w:cs="仿宋"/>
                <w:sz w:val="24"/>
                <w:szCs w:val="24"/>
              </w:rPr>
            </w:pPr>
            <w:r>
              <w:rPr>
                <w:rFonts w:hint="eastAsia" w:ascii="仿宋" w:hAnsi="仿宋" w:eastAsia="仿宋" w:cs="仿宋"/>
                <w:sz w:val="24"/>
                <w:szCs w:val="24"/>
              </w:rPr>
              <w:t>1.投标报价10分</w:t>
            </w:r>
          </w:p>
          <w:p w14:paraId="1837496E">
            <w:pPr>
              <w:spacing w:line="360" w:lineRule="auto"/>
              <w:rPr>
                <w:rFonts w:hint="eastAsia" w:ascii="仿宋" w:hAnsi="仿宋" w:eastAsia="仿宋" w:cs="仿宋"/>
                <w:sz w:val="24"/>
                <w:szCs w:val="24"/>
              </w:rPr>
            </w:pPr>
            <w:r>
              <w:rPr>
                <w:rFonts w:hint="eastAsia" w:ascii="仿宋" w:hAnsi="仿宋" w:eastAsia="仿宋" w:cs="仿宋"/>
                <w:sz w:val="24"/>
                <w:szCs w:val="24"/>
              </w:rPr>
              <w:t>2.详细评审部分90分</w:t>
            </w:r>
          </w:p>
        </w:tc>
      </w:tr>
      <w:tr w14:paraId="5D7A68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47" w:hRule="atLeast"/>
          <w:jc w:val="center"/>
        </w:trPr>
        <w:tc>
          <w:tcPr>
            <w:tcW w:w="332" w:type="pct"/>
            <w:tcBorders>
              <w:tl2br w:val="nil"/>
              <w:tr2bl w:val="nil"/>
            </w:tcBorders>
            <w:tcMar>
              <w:top w:w="0" w:type="dxa"/>
              <w:left w:w="28" w:type="dxa"/>
              <w:bottom w:w="0" w:type="dxa"/>
              <w:right w:w="28" w:type="dxa"/>
            </w:tcMar>
            <w:vAlign w:val="center"/>
          </w:tcPr>
          <w:p w14:paraId="1460E57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511" w:type="pct"/>
            <w:tcBorders>
              <w:tl2br w:val="nil"/>
              <w:tr2bl w:val="nil"/>
            </w:tcBorders>
            <w:tcMar>
              <w:top w:w="0" w:type="dxa"/>
              <w:left w:w="28" w:type="dxa"/>
              <w:bottom w:w="0" w:type="dxa"/>
              <w:right w:w="28" w:type="dxa"/>
            </w:tcMar>
            <w:vAlign w:val="center"/>
          </w:tcPr>
          <w:p w14:paraId="645028D3">
            <w:pPr>
              <w:spacing w:line="360" w:lineRule="auto"/>
              <w:rPr>
                <w:rFonts w:hint="eastAsia" w:ascii="仿宋" w:hAnsi="仿宋" w:eastAsia="仿宋" w:cs="仿宋"/>
                <w:sz w:val="24"/>
                <w:szCs w:val="24"/>
              </w:rPr>
            </w:pPr>
            <w:r>
              <w:rPr>
                <w:rFonts w:hint="eastAsia" w:ascii="仿宋" w:hAnsi="仿宋" w:eastAsia="仿宋" w:cs="仿宋"/>
                <w:sz w:val="24"/>
                <w:szCs w:val="24"/>
              </w:rPr>
              <w:t>资格审查</w:t>
            </w:r>
          </w:p>
        </w:tc>
        <w:tc>
          <w:tcPr>
            <w:tcW w:w="3156" w:type="pct"/>
            <w:tcBorders>
              <w:tl2br w:val="nil"/>
              <w:tr2bl w:val="nil"/>
            </w:tcBorders>
            <w:tcMar>
              <w:top w:w="0" w:type="dxa"/>
              <w:left w:w="28" w:type="dxa"/>
              <w:bottom w:w="0" w:type="dxa"/>
              <w:right w:w="28" w:type="dxa"/>
            </w:tcMar>
            <w:vAlign w:val="center"/>
          </w:tcPr>
          <w:p w14:paraId="723B06A2">
            <w:pPr>
              <w:spacing w:line="360" w:lineRule="auto"/>
              <w:rPr>
                <w:rFonts w:hint="eastAsia" w:ascii="仿宋" w:hAnsi="仿宋" w:eastAsia="仿宋" w:cs="仿宋"/>
                <w:sz w:val="24"/>
                <w:szCs w:val="24"/>
              </w:rPr>
            </w:pPr>
            <w:r>
              <w:rPr>
                <w:rFonts w:hint="eastAsia" w:ascii="仿宋" w:hAnsi="仿宋" w:eastAsia="仿宋" w:cs="仿宋"/>
                <w:sz w:val="24"/>
                <w:szCs w:val="24"/>
              </w:rPr>
              <w:t>详见《资格审查标准》</w:t>
            </w:r>
          </w:p>
        </w:tc>
      </w:tr>
      <w:tr w14:paraId="76BD5F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3C14E0D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511" w:type="pct"/>
            <w:tcBorders>
              <w:tl2br w:val="nil"/>
              <w:tr2bl w:val="nil"/>
            </w:tcBorders>
            <w:tcMar>
              <w:top w:w="0" w:type="dxa"/>
              <w:left w:w="28" w:type="dxa"/>
              <w:bottom w:w="0" w:type="dxa"/>
              <w:right w:w="28" w:type="dxa"/>
            </w:tcMar>
            <w:vAlign w:val="center"/>
          </w:tcPr>
          <w:p w14:paraId="08025EB1">
            <w:pPr>
              <w:spacing w:line="360" w:lineRule="auto"/>
              <w:rPr>
                <w:rFonts w:hint="eastAsia" w:ascii="仿宋" w:hAnsi="仿宋" w:eastAsia="仿宋" w:cs="仿宋"/>
                <w:sz w:val="24"/>
                <w:szCs w:val="24"/>
              </w:rPr>
            </w:pPr>
            <w:r>
              <w:rPr>
                <w:rFonts w:hint="eastAsia" w:ascii="仿宋" w:hAnsi="仿宋" w:eastAsia="仿宋" w:cs="仿宋"/>
                <w:sz w:val="24"/>
                <w:szCs w:val="24"/>
              </w:rPr>
              <w:t>符合性审查</w:t>
            </w:r>
          </w:p>
        </w:tc>
        <w:tc>
          <w:tcPr>
            <w:tcW w:w="3156" w:type="pct"/>
            <w:tcBorders>
              <w:tl2br w:val="nil"/>
              <w:tr2bl w:val="nil"/>
            </w:tcBorders>
            <w:tcMar>
              <w:top w:w="0" w:type="dxa"/>
              <w:left w:w="28" w:type="dxa"/>
              <w:bottom w:w="0" w:type="dxa"/>
              <w:right w:w="28" w:type="dxa"/>
            </w:tcMar>
            <w:vAlign w:val="center"/>
          </w:tcPr>
          <w:p w14:paraId="5DF763D2">
            <w:pPr>
              <w:spacing w:line="360" w:lineRule="auto"/>
              <w:rPr>
                <w:rFonts w:hint="eastAsia" w:ascii="仿宋" w:hAnsi="仿宋" w:eastAsia="仿宋" w:cs="仿宋"/>
                <w:sz w:val="24"/>
                <w:szCs w:val="24"/>
              </w:rPr>
            </w:pPr>
            <w:r>
              <w:rPr>
                <w:rFonts w:hint="eastAsia" w:ascii="仿宋" w:hAnsi="仿宋" w:eastAsia="仿宋" w:cs="仿宋"/>
                <w:sz w:val="24"/>
                <w:szCs w:val="24"/>
              </w:rPr>
              <w:t>详见《符合性审查标准》</w:t>
            </w:r>
          </w:p>
        </w:tc>
      </w:tr>
      <w:tr w14:paraId="59D04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5A18013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511" w:type="pct"/>
            <w:tcBorders>
              <w:tl2br w:val="nil"/>
              <w:tr2bl w:val="nil"/>
            </w:tcBorders>
            <w:tcMar>
              <w:top w:w="0" w:type="dxa"/>
              <w:left w:w="28" w:type="dxa"/>
              <w:bottom w:w="0" w:type="dxa"/>
              <w:right w:w="28" w:type="dxa"/>
            </w:tcMar>
            <w:vAlign w:val="center"/>
          </w:tcPr>
          <w:p w14:paraId="65F37D82">
            <w:pPr>
              <w:spacing w:line="360" w:lineRule="auto"/>
              <w:rPr>
                <w:rFonts w:hint="eastAsia" w:ascii="仿宋" w:hAnsi="仿宋" w:eastAsia="仿宋" w:cs="仿宋"/>
                <w:sz w:val="24"/>
                <w:szCs w:val="24"/>
              </w:rPr>
            </w:pPr>
            <w:r>
              <w:rPr>
                <w:rFonts w:hint="eastAsia" w:ascii="仿宋" w:hAnsi="仿宋" w:eastAsia="仿宋" w:cs="仿宋"/>
                <w:sz w:val="24"/>
                <w:szCs w:val="24"/>
              </w:rPr>
              <w:t>详细评审</w:t>
            </w:r>
          </w:p>
        </w:tc>
        <w:tc>
          <w:tcPr>
            <w:tcW w:w="3156" w:type="pct"/>
            <w:tcBorders>
              <w:tl2br w:val="nil"/>
              <w:tr2bl w:val="nil"/>
            </w:tcBorders>
            <w:tcMar>
              <w:top w:w="0" w:type="dxa"/>
              <w:left w:w="28" w:type="dxa"/>
              <w:bottom w:w="0" w:type="dxa"/>
              <w:right w:w="28" w:type="dxa"/>
            </w:tcMar>
            <w:vAlign w:val="center"/>
          </w:tcPr>
          <w:p w14:paraId="4922DEF5">
            <w:pPr>
              <w:spacing w:line="360" w:lineRule="auto"/>
              <w:rPr>
                <w:rFonts w:hint="eastAsia" w:ascii="仿宋" w:hAnsi="仿宋" w:eastAsia="仿宋" w:cs="仿宋"/>
                <w:sz w:val="24"/>
                <w:szCs w:val="24"/>
              </w:rPr>
            </w:pPr>
            <w:r>
              <w:rPr>
                <w:rFonts w:hint="eastAsia" w:ascii="仿宋" w:hAnsi="仿宋" w:eastAsia="仿宋" w:cs="仿宋"/>
                <w:sz w:val="24"/>
                <w:szCs w:val="24"/>
              </w:rPr>
              <w:t>详见《详细评审标准》及本节第3.5款</w:t>
            </w:r>
          </w:p>
        </w:tc>
      </w:tr>
    </w:tbl>
    <w:p w14:paraId="26DCEB39">
      <w:pPr>
        <w:widowControl/>
        <w:snapToGrid w:val="0"/>
        <w:spacing w:line="360" w:lineRule="auto"/>
        <w:jc w:val="center"/>
        <w:rPr>
          <w:rFonts w:hint="eastAsia" w:ascii="仿宋" w:hAnsi="仿宋" w:eastAsia="仿宋" w:cs="仿宋"/>
          <w:b/>
          <w:kern w:val="0"/>
          <w:sz w:val="28"/>
          <w:szCs w:val="28"/>
        </w:rPr>
      </w:pPr>
      <w:r>
        <w:rPr>
          <w:rFonts w:hint="eastAsia" w:ascii="仿宋" w:hAnsi="仿宋" w:eastAsia="仿宋" w:cs="仿宋"/>
          <w:b/>
          <w:kern w:val="0"/>
          <w:sz w:val="28"/>
          <w:szCs w:val="28"/>
        </w:rPr>
        <w:t>《资格审查标准》</w:t>
      </w:r>
      <w:bookmarkEnd w:id="32"/>
    </w:p>
    <w:tbl>
      <w:tblPr>
        <w:tblStyle w:val="43"/>
        <w:tblW w:w="502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40"/>
        <w:gridCol w:w="3798"/>
        <w:gridCol w:w="4021"/>
      </w:tblGrid>
      <w:tr w14:paraId="660FE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3" w:type="pct"/>
            <w:tcBorders>
              <w:tl2br w:val="nil"/>
              <w:tr2bl w:val="nil"/>
            </w:tcBorders>
            <w:vAlign w:val="center"/>
          </w:tcPr>
          <w:p w14:paraId="0438C2F3">
            <w:pPr>
              <w:spacing w:line="360" w:lineRule="auto"/>
              <w:jc w:val="center"/>
              <w:rPr>
                <w:rFonts w:hint="eastAsia" w:ascii="仿宋" w:hAnsi="仿宋" w:eastAsia="仿宋" w:cs="仿宋"/>
                <w:b/>
                <w:bCs/>
                <w:sz w:val="24"/>
                <w:szCs w:val="24"/>
                <w:shd w:val="clear" w:color="auto" w:fill="FFFFFF" w:themeFill="background1"/>
              </w:rPr>
            </w:pPr>
            <w:bookmarkStart w:id="33" w:name="_Toc501719167"/>
            <w:r>
              <w:rPr>
                <w:rFonts w:hint="eastAsia" w:ascii="仿宋" w:hAnsi="仿宋" w:eastAsia="仿宋" w:cs="仿宋"/>
                <w:b/>
                <w:bCs/>
                <w:sz w:val="24"/>
                <w:szCs w:val="24"/>
                <w:shd w:val="clear" w:color="auto" w:fill="FFFFFF" w:themeFill="background1"/>
              </w:rPr>
              <w:t>序号</w:t>
            </w:r>
          </w:p>
        </w:tc>
        <w:tc>
          <w:tcPr>
            <w:tcW w:w="2272" w:type="pct"/>
            <w:tcBorders>
              <w:tl2br w:val="nil"/>
              <w:tr2bl w:val="nil"/>
            </w:tcBorders>
            <w:vAlign w:val="center"/>
          </w:tcPr>
          <w:p w14:paraId="109BA492">
            <w:pPr>
              <w:spacing w:line="360" w:lineRule="auto"/>
              <w:jc w:val="center"/>
              <w:rPr>
                <w:rFonts w:hint="eastAsia" w:ascii="仿宋" w:hAnsi="仿宋" w:eastAsia="仿宋" w:cs="仿宋"/>
                <w:b/>
                <w:bCs/>
                <w:sz w:val="24"/>
                <w:szCs w:val="24"/>
                <w:shd w:val="clear" w:color="auto" w:fill="FFFFFF" w:themeFill="background1"/>
              </w:rPr>
            </w:pPr>
            <w:r>
              <w:rPr>
                <w:rFonts w:hint="eastAsia" w:ascii="仿宋" w:hAnsi="仿宋" w:eastAsia="仿宋" w:cs="仿宋"/>
                <w:b/>
                <w:bCs/>
                <w:sz w:val="24"/>
                <w:szCs w:val="24"/>
                <w:shd w:val="clear" w:color="auto" w:fill="FFFFFF" w:themeFill="background1"/>
              </w:rPr>
              <w:t>审查要求</w:t>
            </w:r>
          </w:p>
        </w:tc>
        <w:tc>
          <w:tcPr>
            <w:tcW w:w="2403" w:type="pct"/>
            <w:tcBorders>
              <w:tl2br w:val="nil"/>
              <w:tr2bl w:val="nil"/>
            </w:tcBorders>
            <w:vAlign w:val="center"/>
          </w:tcPr>
          <w:p w14:paraId="3E0522AC">
            <w:pPr>
              <w:spacing w:line="360" w:lineRule="auto"/>
              <w:jc w:val="center"/>
              <w:rPr>
                <w:rFonts w:hint="eastAsia" w:ascii="仿宋" w:hAnsi="仿宋" w:eastAsia="仿宋" w:cs="仿宋"/>
                <w:b/>
                <w:bCs/>
                <w:sz w:val="24"/>
                <w:szCs w:val="24"/>
                <w:shd w:val="clear" w:color="auto" w:fill="FFFFFF" w:themeFill="background1"/>
              </w:rPr>
            </w:pPr>
            <w:r>
              <w:rPr>
                <w:rFonts w:hint="eastAsia" w:ascii="仿宋" w:hAnsi="仿宋" w:eastAsia="仿宋" w:cs="仿宋"/>
                <w:b/>
                <w:bCs/>
                <w:sz w:val="24"/>
                <w:szCs w:val="24"/>
                <w:shd w:val="clear" w:color="auto" w:fill="FFFFFF" w:themeFill="background1"/>
              </w:rPr>
              <w:t>要求说明</w:t>
            </w:r>
          </w:p>
        </w:tc>
      </w:tr>
      <w:tr w14:paraId="107304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3" w:type="pct"/>
            <w:tcBorders>
              <w:tl2br w:val="nil"/>
              <w:tr2bl w:val="nil"/>
            </w:tcBorders>
            <w:vAlign w:val="center"/>
          </w:tcPr>
          <w:p w14:paraId="0BD28D0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1</w:t>
            </w:r>
          </w:p>
        </w:tc>
        <w:tc>
          <w:tcPr>
            <w:tcW w:w="2272" w:type="pct"/>
            <w:tcBorders>
              <w:tl2br w:val="nil"/>
              <w:tr2bl w:val="nil"/>
            </w:tcBorders>
            <w:vAlign w:val="center"/>
          </w:tcPr>
          <w:p w14:paraId="2779B65D">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满足《中华人民共和国政府采购法》第二十二条规定。</w:t>
            </w:r>
          </w:p>
        </w:tc>
        <w:tc>
          <w:tcPr>
            <w:tcW w:w="2403" w:type="pct"/>
            <w:tcBorders>
              <w:tl2br w:val="nil"/>
              <w:tr2bl w:val="nil"/>
            </w:tcBorders>
            <w:vAlign w:val="center"/>
          </w:tcPr>
          <w:p w14:paraId="0355DFB0">
            <w:pPr>
              <w:spacing w:line="360" w:lineRule="auto"/>
              <w:jc w:val="both"/>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提供下列材料：①法人或者其他组织的营业执照等证明文件，自然人的身份证明；②财务状况报告，依法缴纳税收和社会保障资金的相关材料;③具备履行合同所必需的设备和专业技术能力的证明材料；④参加政府采购活动前3年内在经营活动中没有重大违法记录的书面声明。</w:t>
            </w:r>
          </w:p>
        </w:tc>
      </w:tr>
      <w:tr w14:paraId="1E6530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3" w:type="pct"/>
            <w:tcBorders>
              <w:tl2br w:val="nil"/>
              <w:tr2bl w:val="nil"/>
            </w:tcBorders>
            <w:vAlign w:val="center"/>
          </w:tcPr>
          <w:p w14:paraId="2780B117">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2</w:t>
            </w:r>
          </w:p>
        </w:tc>
        <w:tc>
          <w:tcPr>
            <w:tcW w:w="2272" w:type="pct"/>
            <w:tcBorders>
              <w:tl2br w:val="nil"/>
              <w:tr2bl w:val="nil"/>
            </w:tcBorders>
            <w:vAlign w:val="center"/>
          </w:tcPr>
          <w:p w14:paraId="0F168C3C">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招标活动。</w:t>
            </w:r>
          </w:p>
        </w:tc>
        <w:tc>
          <w:tcPr>
            <w:tcW w:w="2403" w:type="pct"/>
            <w:tcBorders>
              <w:tl2br w:val="nil"/>
              <w:tr2bl w:val="nil"/>
            </w:tcBorders>
            <w:vAlign w:val="center"/>
          </w:tcPr>
          <w:p w14:paraId="6F0E9B35">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以采购人或者采购代理机构查询记录为准。</w:t>
            </w:r>
          </w:p>
        </w:tc>
      </w:tr>
      <w:tr w14:paraId="4374C3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3" w:type="pct"/>
            <w:tcBorders>
              <w:tl2br w:val="nil"/>
              <w:tr2bl w:val="nil"/>
            </w:tcBorders>
            <w:vAlign w:val="center"/>
          </w:tcPr>
          <w:p w14:paraId="2AF11680">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3</w:t>
            </w:r>
          </w:p>
        </w:tc>
        <w:tc>
          <w:tcPr>
            <w:tcW w:w="2272" w:type="pct"/>
            <w:tcBorders>
              <w:tl2br w:val="nil"/>
              <w:tr2bl w:val="nil"/>
            </w:tcBorders>
            <w:vAlign w:val="center"/>
          </w:tcPr>
          <w:p w14:paraId="7DF8F3AE">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投标保证金必须按照招标文件要求缴纳。</w:t>
            </w:r>
          </w:p>
        </w:tc>
        <w:tc>
          <w:tcPr>
            <w:tcW w:w="2403" w:type="pct"/>
            <w:tcBorders>
              <w:tl2br w:val="nil"/>
              <w:tr2bl w:val="nil"/>
            </w:tcBorders>
            <w:vAlign w:val="center"/>
          </w:tcPr>
          <w:p w14:paraId="52A9497B">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保证金缴纳凭证：投标人可将本项目保证金支付的汇款凭证、支票、汇票、保函或保证金收据的扫描件作为缴纳凭证制作在投标文件中。</w:t>
            </w:r>
          </w:p>
        </w:tc>
      </w:tr>
      <w:tr w14:paraId="44646B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50" w:hRule="atLeast"/>
          <w:jc w:val="center"/>
        </w:trPr>
        <w:tc>
          <w:tcPr>
            <w:tcW w:w="5000" w:type="pct"/>
            <w:gridSpan w:val="3"/>
            <w:tcBorders>
              <w:tl2br w:val="nil"/>
              <w:tr2bl w:val="nil"/>
            </w:tcBorders>
            <w:vAlign w:val="center"/>
          </w:tcPr>
          <w:p w14:paraId="717C30AE">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备注： 如果资格评审中有一项不满足审查标准的，采购人将认定该投标人不通过资格审查，投标文件将被拒绝评审。并且不允许投标人通过修改或撤销其不符合要求的差异或保留，使之成为具有响应性的投标。</w:t>
            </w:r>
          </w:p>
        </w:tc>
      </w:tr>
    </w:tbl>
    <w:p w14:paraId="5B85F41F">
      <w:pPr>
        <w:spacing w:line="360" w:lineRule="auto"/>
        <w:jc w:val="center"/>
        <w:rPr>
          <w:rFonts w:hint="eastAsia" w:ascii="仿宋" w:hAnsi="仿宋" w:eastAsia="仿宋" w:cs="仿宋"/>
          <w:b/>
          <w:kern w:val="0"/>
          <w:sz w:val="28"/>
          <w:szCs w:val="28"/>
        </w:rPr>
      </w:pPr>
      <w:r>
        <w:rPr>
          <w:rFonts w:hint="eastAsia" w:ascii="仿宋" w:hAnsi="仿宋" w:eastAsia="仿宋" w:cs="仿宋"/>
          <w:b/>
          <w:kern w:val="0"/>
          <w:sz w:val="28"/>
          <w:szCs w:val="28"/>
        </w:rPr>
        <w:t>《符合性审查标准》</w:t>
      </w:r>
      <w:bookmarkEnd w:id="33"/>
    </w:p>
    <w:tbl>
      <w:tblPr>
        <w:tblStyle w:val="4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68"/>
        <w:gridCol w:w="6705"/>
        <w:gridCol w:w="1050"/>
      </w:tblGrid>
      <w:tr w14:paraId="635DB7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65" w:hRule="atLeast"/>
          <w:jc w:val="center"/>
        </w:trPr>
        <w:tc>
          <w:tcPr>
            <w:tcW w:w="341" w:type="pct"/>
            <w:tcBorders>
              <w:tl2br w:val="nil"/>
              <w:tr2bl w:val="nil"/>
            </w:tcBorders>
            <w:vAlign w:val="center"/>
          </w:tcPr>
          <w:p w14:paraId="3CF32786">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序号</w:t>
            </w:r>
          </w:p>
        </w:tc>
        <w:tc>
          <w:tcPr>
            <w:tcW w:w="4028" w:type="pct"/>
            <w:tcBorders>
              <w:tl2br w:val="nil"/>
              <w:tr2bl w:val="nil"/>
            </w:tcBorders>
            <w:vAlign w:val="center"/>
          </w:tcPr>
          <w:p w14:paraId="5740067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审查要求</w:t>
            </w:r>
          </w:p>
        </w:tc>
        <w:tc>
          <w:tcPr>
            <w:tcW w:w="630" w:type="pct"/>
            <w:tcBorders>
              <w:tl2br w:val="nil"/>
              <w:tr2bl w:val="nil"/>
            </w:tcBorders>
            <w:vAlign w:val="center"/>
          </w:tcPr>
          <w:p w14:paraId="4E45B5D6">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要求说明</w:t>
            </w:r>
          </w:p>
        </w:tc>
      </w:tr>
      <w:tr w14:paraId="6553EF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1D450FB3">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1</w:t>
            </w:r>
          </w:p>
        </w:tc>
        <w:tc>
          <w:tcPr>
            <w:tcW w:w="4028" w:type="pct"/>
            <w:tcBorders>
              <w:tl2br w:val="nil"/>
              <w:tr2bl w:val="nil"/>
            </w:tcBorders>
            <w:vAlign w:val="center"/>
          </w:tcPr>
          <w:p w14:paraId="7D77F78D">
            <w:pPr>
              <w:widowControl/>
              <w:snapToGrid w:val="0"/>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投标文件必须按照招标文件规定要求加盖投标人、法定代表人电子印章；</w:t>
            </w:r>
          </w:p>
        </w:tc>
        <w:tc>
          <w:tcPr>
            <w:tcW w:w="630" w:type="pct"/>
            <w:tcBorders>
              <w:tl2br w:val="nil"/>
              <w:tr2bl w:val="nil"/>
            </w:tcBorders>
            <w:vAlign w:val="center"/>
          </w:tcPr>
          <w:p w14:paraId="7E60DEE5">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567902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6004BDE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2</w:t>
            </w:r>
          </w:p>
        </w:tc>
        <w:tc>
          <w:tcPr>
            <w:tcW w:w="4028" w:type="pct"/>
            <w:tcBorders>
              <w:tl2br w:val="nil"/>
              <w:tr2bl w:val="nil"/>
            </w:tcBorders>
            <w:vAlign w:val="center"/>
          </w:tcPr>
          <w:p w14:paraId="30F6E84B">
            <w:pPr>
              <w:widowControl/>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项目负责人简历表必须提供；</w:t>
            </w:r>
          </w:p>
        </w:tc>
        <w:tc>
          <w:tcPr>
            <w:tcW w:w="630" w:type="pct"/>
            <w:tcBorders>
              <w:tl2br w:val="nil"/>
              <w:tr2bl w:val="nil"/>
            </w:tcBorders>
            <w:vAlign w:val="center"/>
          </w:tcPr>
          <w:p w14:paraId="0B3A4BC2">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602476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7B4FBB5A">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3</w:t>
            </w:r>
          </w:p>
        </w:tc>
        <w:tc>
          <w:tcPr>
            <w:tcW w:w="4028" w:type="pct"/>
            <w:tcBorders>
              <w:tl2br w:val="nil"/>
              <w:tr2bl w:val="nil"/>
            </w:tcBorders>
            <w:vAlign w:val="center"/>
          </w:tcPr>
          <w:p w14:paraId="3CD372B7">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rPr>
              <w:t>拟派本项目主要服务人员情况表必须提供；</w:t>
            </w:r>
          </w:p>
        </w:tc>
        <w:tc>
          <w:tcPr>
            <w:tcW w:w="630" w:type="pct"/>
            <w:tcBorders>
              <w:tl2br w:val="nil"/>
              <w:tr2bl w:val="nil"/>
            </w:tcBorders>
            <w:vAlign w:val="center"/>
          </w:tcPr>
          <w:p w14:paraId="16E4BC9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0BCE4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71D95D53">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4</w:t>
            </w:r>
          </w:p>
        </w:tc>
        <w:tc>
          <w:tcPr>
            <w:tcW w:w="4028" w:type="pct"/>
            <w:tcBorders>
              <w:tl2br w:val="nil"/>
              <w:tr2bl w:val="nil"/>
            </w:tcBorders>
            <w:vAlign w:val="center"/>
          </w:tcPr>
          <w:p w14:paraId="3ADE1E75">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rPr>
              <w:t>服务周期必须满足招标文件要求；</w:t>
            </w:r>
          </w:p>
        </w:tc>
        <w:tc>
          <w:tcPr>
            <w:tcW w:w="630" w:type="pct"/>
            <w:tcBorders>
              <w:tl2br w:val="nil"/>
              <w:tr2bl w:val="nil"/>
            </w:tcBorders>
            <w:vAlign w:val="center"/>
          </w:tcPr>
          <w:p w14:paraId="76433828">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36E6D2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034FF9BD">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5</w:t>
            </w:r>
          </w:p>
        </w:tc>
        <w:tc>
          <w:tcPr>
            <w:tcW w:w="4028" w:type="pct"/>
            <w:tcBorders>
              <w:tl2br w:val="nil"/>
              <w:tr2bl w:val="nil"/>
            </w:tcBorders>
            <w:vAlign w:val="center"/>
          </w:tcPr>
          <w:p w14:paraId="2E2C7944">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rPr>
              <w:t>投标价格不得超过投标人须知前附表中的采购预算金额；</w:t>
            </w:r>
          </w:p>
        </w:tc>
        <w:tc>
          <w:tcPr>
            <w:tcW w:w="630" w:type="pct"/>
            <w:tcBorders>
              <w:tl2br w:val="nil"/>
              <w:tr2bl w:val="nil"/>
            </w:tcBorders>
            <w:vAlign w:val="center"/>
          </w:tcPr>
          <w:p w14:paraId="7B34E29E">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208E5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1" w:type="pct"/>
            <w:tcBorders>
              <w:tl2br w:val="nil"/>
              <w:tr2bl w:val="nil"/>
            </w:tcBorders>
            <w:vAlign w:val="center"/>
          </w:tcPr>
          <w:p w14:paraId="50169E96">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6</w:t>
            </w:r>
          </w:p>
        </w:tc>
        <w:tc>
          <w:tcPr>
            <w:tcW w:w="4028" w:type="pct"/>
            <w:tcBorders>
              <w:tl2br w:val="nil"/>
              <w:tr2bl w:val="nil"/>
            </w:tcBorders>
          </w:tcPr>
          <w:p w14:paraId="0ECEBF5B">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rPr>
              <w:t>投标文件没有不符合招标文件实质性要求的。</w:t>
            </w:r>
          </w:p>
        </w:tc>
        <w:tc>
          <w:tcPr>
            <w:tcW w:w="630" w:type="pct"/>
            <w:tcBorders>
              <w:tl2br w:val="nil"/>
              <w:tr2bl w:val="nil"/>
            </w:tcBorders>
            <w:vAlign w:val="center"/>
          </w:tcPr>
          <w:p w14:paraId="2C8FB7E3">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w:t>
            </w:r>
          </w:p>
        </w:tc>
      </w:tr>
      <w:tr w14:paraId="0D4AFE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0" w:hRule="atLeast"/>
          <w:jc w:val="center"/>
        </w:trPr>
        <w:tc>
          <w:tcPr>
            <w:tcW w:w="5000" w:type="pct"/>
            <w:gridSpan w:val="3"/>
            <w:tcBorders>
              <w:tl2br w:val="nil"/>
              <w:tr2bl w:val="nil"/>
            </w:tcBorders>
            <w:vAlign w:val="center"/>
          </w:tcPr>
          <w:p w14:paraId="0ED144D9">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备注：符合性审查中有一项不满足评审标准的，评标委员会将认定该投标人不通过符合性审查，不得进入下一阶段评审。并且不允许投标人通过修改或撤销其不符合要求的差异或保留，使之成为具有响应性的投标。</w:t>
            </w:r>
          </w:p>
        </w:tc>
      </w:tr>
    </w:tbl>
    <w:p w14:paraId="111E646E">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《详细评审标准》</w:t>
      </w:r>
    </w:p>
    <w:tbl>
      <w:tblPr>
        <w:tblStyle w:val="43"/>
        <w:tblW w:w="499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38"/>
        <w:gridCol w:w="1033"/>
        <w:gridCol w:w="827"/>
        <w:gridCol w:w="5614"/>
      </w:tblGrid>
      <w:tr w14:paraId="389F4C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071" w:type="dxa"/>
            <w:gridSpan w:val="2"/>
            <w:tcBorders>
              <w:tl2br w:val="nil"/>
              <w:tr2bl w:val="nil"/>
            </w:tcBorders>
            <w:vAlign w:val="center"/>
          </w:tcPr>
          <w:p w14:paraId="55FF94E5">
            <w:pPr>
              <w:spacing w:line="360" w:lineRule="auto"/>
              <w:ind w:right="638" w:rightChars="304"/>
              <w:jc w:val="center"/>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评分因素</w:t>
            </w:r>
          </w:p>
        </w:tc>
        <w:tc>
          <w:tcPr>
            <w:tcW w:w="827" w:type="dxa"/>
            <w:tcBorders>
              <w:tl2br w:val="nil"/>
              <w:tr2bl w:val="nil"/>
            </w:tcBorders>
            <w:vAlign w:val="center"/>
          </w:tcPr>
          <w:p w14:paraId="48FFF33A">
            <w:pPr>
              <w:spacing w:line="360" w:lineRule="auto"/>
              <w:jc w:val="center"/>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分值</w:t>
            </w:r>
          </w:p>
        </w:tc>
        <w:tc>
          <w:tcPr>
            <w:tcW w:w="5614" w:type="dxa"/>
            <w:tcBorders>
              <w:tl2br w:val="nil"/>
              <w:tr2bl w:val="nil"/>
            </w:tcBorders>
            <w:vAlign w:val="center"/>
          </w:tcPr>
          <w:p w14:paraId="1E22D057">
            <w:pPr>
              <w:spacing w:line="360" w:lineRule="auto"/>
              <w:ind w:right="-31" w:rightChars="-15"/>
              <w:jc w:val="center"/>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评分细则</w:t>
            </w:r>
          </w:p>
        </w:tc>
      </w:tr>
      <w:tr w14:paraId="3AB9E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071" w:type="dxa"/>
            <w:gridSpan w:val="2"/>
            <w:tcBorders>
              <w:tl2br w:val="nil"/>
              <w:tr2bl w:val="nil"/>
            </w:tcBorders>
            <w:vAlign w:val="center"/>
          </w:tcPr>
          <w:p w14:paraId="5234B21C">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价格部分（10分）</w:t>
            </w:r>
          </w:p>
        </w:tc>
        <w:tc>
          <w:tcPr>
            <w:tcW w:w="827" w:type="dxa"/>
            <w:tcBorders>
              <w:tl2br w:val="nil"/>
              <w:tr2bl w:val="nil"/>
            </w:tcBorders>
            <w:vAlign w:val="center"/>
          </w:tcPr>
          <w:p w14:paraId="4AA1C8E4">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kern w:val="0"/>
                <w:sz w:val="24"/>
                <w:szCs w:val="24"/>
                <w14:textFill>
                  <w14:solidFill>
                    <w14:schemeClr w14:val="tx1"/>
                  </w14:solidFill>
                </w14:textFill>
              </w:rPr>
              <w:t>10</w:t>
            </w:r>
          </w:p>
        </w:tc>
        <w:tc>
          <w:tcPr>
            <w:tcW w:w="5614" w:type="dxa"/>
            <w:tcBorders>
              <w:tl2br w:val="nil"/>
              <w:tr2bl w:val="nil"/>
            </w:tcBorders>
            <w:vAlign w:val="center"/>
          </w:tcPr>
          <w:p w14:paraId="3BA4C22C">
            <w:pPr>
              <w:pStyle w:val="25"/>
              <w:spacing w:line="360" w:lineRule="auto"/>
              <w:ind w:right="-31" w:rightChars="-15"/>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价格分采用低价优先法计算，即满足本招标文件要求的最低投标报价为评标基准价，其价格分为满分，其它投标人的价格分统一按照下列公式计算：投标报价得分=（评标基准价／投标报价）×价格分分值（精确到小数点后两位）。超过了采购项目预算或最高限价的，为无效投标。</w:t>
            </w:r>
          </w:p>
        </w:tc>
      </w:tr>
      <w:tr w14:paraId="2FE86A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038" w:type="dxa"/>
            <w:vMerge w:val="restart"/>
            <w:tcBorders>
              <w:tl2br w:val="nil"/>
              <w:tr2bl w:val="nil"/>
            </w:tcBorders>
            <w:vAlign w:val="center"/>
          </w:tcPr>
          <w:p w14:paraId="092014C2">
            <w:pPr>
              <w:pStyle w:val="25"/>
              <w:spacing w:line="360" w:lineRule="auto"/>
              <w:ind w:right="-19" w:rightChars="-9"/>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1033" w:type="dxa"/>
            <w:vMerge w:val="restart"/>
            <w:tcBorders>
              <w:tl2br w:val="nil"/>
              <w:tr2bl w:val="nil"/>
            </w:tcBorders>
            <w:vAlign w:val="center"/>
          </w:tcPr>
          <w:p w14:paraId="2EC91D23">
            <w:pPr>
              <w:pStyle w:val="2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人员团队</w:t>
            </w:r>
          </w:p>
        </w:tc>
        <w:tc>
          <w:tcPr>
            <w:tcW w:w="827" w:type="dxa"/>
            <w:tcBorders>
              <w:tl2br w:val="nil"/>
              <w:tr2bl w:val="nil"/>
            </w:tcBorders>
            <w:vAlign w:val="center"/>
          </w:tcPr>
          <w:p w14:paraId="746F8634">
            <w:pPr>
              <w:pStyle w:val="25"/>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5614" w:type="dxa"/>
            <w:tcBorders>
              <w:tl2br w:val="nil"/>
              <w:tr2bl w:val="nil"/>
            </w:tcBorders>
            <w:vAlign w:val="center"/>
          </w:tcPr>
          <w:p w14:paraId="757C6575">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w:t>
            </w:r>
          </w:p>
          <w:p w14:paraId="404D4159">
            <w:pPr>
              <w:pStyle w:val="25"/>
              <w:spacing w:line="360" w:lineRule="auto"/>
              <w:ind w:right="-31" w:rightChars="-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1.项目负责人职称（</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6ED0D94F">
            <w:pPr>
              <w:pStyle w:val="25"/>
              <w:spacing w:line="360" w:lineRule="auto"/>
              <w:ind w:right="-31" w:rightChars="-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项目负责人具有油气勘探类专业</w:t>
            </w:r>
            <w:r>
              <w:rPr>
                <w:rFonts w:hint="eastAsia" w:ascii="仿宋" w:hAnsi="仿宋" w:eastAsia="仿宋" w:cs="仿宋"/>
                <w:color w:val="auto"/>
                <w:sz w:val="24"/>
                <w:szCs w:val="24"/>
                <w:highlight w:val="none"/>
                <w:lang w:val="en-US" w:eastAsia="zh-CN"/>
              </w:rPr>
              <w:t>高级</w:t>
            </w:r>
            <w:r>
              <w:rPr>
                <w:rFonts w:hint="eastAsia" w:ascii="仿宋" w:hAnsi="仿宋" w:eastAsia="仿宋" w:cs="仿宋"/>
                <w:color w:val="auto"/>
                <w:sz w:val="24"/>
                <w:szCs w:val="24"/>
                <w:highlight w:val="none"/>
              </w:rPr>
              <w:t>职称，得</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分；具有油气勘探类专业</w:t>
            </w:r>
            <w:r>
              <w:rPr>
                <w:rFonts w:hint="eastAsia" w:ascii="仿宋" w:hAnsi="仿宋" w:eastAsia="仿宋" w:cs="仿宋"/>
                <w:color w:val="auto"/>
                <w:sz w:val="24"/>
                <w:szCs w:val="24"/>
                <w:highlight w:val="none"/>
                <w:lang w:val="en-US" w:eastAsia="zh-CN"/>
              </w:rPr>
              <w:t>中级职称</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分；具有油气勘探类专业</w:t>
            </w:r>
            <w:r>
              <w:rPr>
                <w:rFonts w:hint="eastAsia" w:ascii="仿宋" w:hAnsi="仿宋" w:eastAsia="仿宋" w:cs="仿宋"/>
                <w:color w:val="auto"/>
                <w:sz w:val="24"/>
                <w:szCs w:val="24"/>
                <w:highlight w:val="none"/>
                <w:lang w:val="en-US" w:eastAsia="zh-CN"/>
              </w:rPr>
              <w:t>初级职称</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分；</w:t>
            </w:r>
          </w:p>
          <w:p w14:paraId="74AB439D">
            <w:pPr>
              <w:pStyle w:val="25"/>
              <w:spacing w:line="360" w:lineRule="auto"/>
              <w:ind w:right="-31" w:rightChars="-15"/>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提供项目负责人工作简历、身份证、毕业证、职称</w:t>
            </w:r>
            <w:r>
              <w:rPr>
                <w:rFonts w:hint="eastAsia"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rPr>
              <w:t>等扫描件。不提供或提供的不符合要求不得分。</w:t>
            </w:r>
          </w:p>
          <w:p w14:paraId="37A222B5">
            <w:pPr>
              <w:pStyle w:val="25"/>
              <w:spacing w:line="360" w:lineRule="auto"/>
              <w:ind w:right="-31" w:rightChars="-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2.项目负责人业绩要求（</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分）</w:t>
            </w:r>
          </w:p>
          <w:p w14:paraId="28A0CD66">
            <w:pPr>
              <w:pStyle w:val="25"/>
              <w:spacing w:line="360" w:lineRule="auto"/>
              <w:ind w:right="-31" w:rightChars="-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w:t>
            </w:r>
            <w:r>
              <w:rPr>
                <w:rFonts w:hint="eastAsia" w:ascii="仿宋" w:hAnsi="仿宋" w:eastAsia="仿宋" w:cs="仿宋"/>
                <w:color w:val="auto"/>
                <w:sz w:val="24"/>
                <w:szCs w:val="24"/>
                <w:highlight w:val="none"/>
                <w:lang w:val="en-US" w:eastAsia="zh-CN"/>
              </w:rPr>
              <w:t>参与过</w:t>
            </w:r>
            <w:r>
              <w:rPr>
                <w:rFonts w:hint="eastAsia" w:ascii="仿宋" w:hAnsi="仿宋" w:eastAsia="仿宋" w:cs="仿宋"/>
                <w:color w:val="auto"/>
                <w:sz w:val="24"/>
                <w:szCs w:val="24"/>
                <w:highlight w:val="none"/>
              </w:rPr>
              <w:t>油气勘探科研项目，每项得1分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满分2分，提供相关证明材料。</w:t>
            </w:r>
          </w:p>
          <w:p w14:paraId="3BF48D95">
            <w:pPr>
              <w:pStyle w:val="25"/>
              <w:spacing w:line="360" w:lineRule="auto"/>
              <w:ind w:right="-31" w:rightChars="-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：提供项目负责人</w:t>
            </w:r>
            <w:r>
              <w:rPr>
                <w:rFonts w:hint="eastAsia" w:ascii="仿宋" w:hAnsi="仿宋" w:eastAsia="仿宋" w:cs="仿宋"/>
                <w:color w:val="auto"/>
                <w:sz w:val="24"/>
                <w:szCs w:val="24"/>
                <w:highlight w:val="none"/>
                <w:lang w:eastAsia="zh-CN"/>
              </w:rPr>
              <w:t>业绩相关证明材料</w:t>
            </w:r>
            <w:r>
              <w:rPr>
                <w:rFonts w:hint="eastAsia" w:ascii="仿宋" w:hAnsi="仿宋" w:eastAsia="仿宋" w:cs="仿宋"/>
                <w:color w:val="auto"/>
                <w:sz w:val="24"/>
                <w:szCs w:val="24"/>
                <w:highlight w:val="none"/>
              </w:rPr>
              <w:t>等扫描件。不提供或提供的不符合要求不得分。</w:t>
            </w:r>
          </w:p>
        </w:tc>
      </w:tr>
      <w:tr w14:paraId="7E796A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038" w:type="dxa"/>
            <w:vMerge w:val="continue"/>
            <w:tcBorders>
              <w:tl2br w:val="nil"/>
              <w:tr2bl w:val="nil"/>
            </w:tcBorders>
            <w:vAlign w:val="center"/>
          </w:tcPr>
          <w:p w14:paraId="024D0390">
            <w:pPr>
              <w:pStyle w:val="25"/>
              <w:spacing w:line="360" w:lineRule="auto"/>
              <w:ind w:right="-19" w:rightChars="-9"/>
              <w:jc w:val="center"/>
              <w:rPr>
                <w:rFonts w:hint="eastAsia" w:ascii="仿宋" w:hAnsi="仿宋" w:eastAsia="仿宋" w:cs="仿宋"/>
                <w:color w:val="auto"/>
                <w:sz w:val="24"/>
                <w:szCs w:val="24"/>
                <w:highlight w:val="none"/>
              </w:rPr>
            </w:pPr>
          </w:p>
        </w:tc>
        <w:tc>
          <w:tcPr>
            <w:tcW w:w="1033" w:type="dxa"/>
            <w:vMerge w:val="continue"/>
            <w:tcBorders>
              <w:tl2br w:val="nil"/>
              <w:tr2bl w:val="nil"/>
            </w:tcBorders>
            <w:vAlign w:val="center"/>
          </w:tcPr>
          <w:p w14:paraId="5F8E5858">
            <w:pPr>
              <w:pStyle w:val="20"/>
              <w:snapToGrid w:val="0"/>
              <w:spacing w:line="360" w:lineRule="auto"/>
              <w:jc w:val="center"/>
              <w:rPr>
                <w:rFonts w:hint="eastAsia" w:ascii="仿宋" w:hAnsi="仿宋" w:eastAsia="仿宋"/>
                <w:color w:val="auto"/>
                <w:kern w:val="0"/>
                <w:sz w:val="24"/>
                <w:szCs w:val="24"/>
                <w:highlight w:val="none"/>
              </w:rPr>
            </w:pPr>
          </w:p>
        </w:tc>
        <w:tc>
          <w:tcPr>
            <w:tcW w:w="827" w:type="dxa"/>
            <w:tcBorders>
              <w:tl2br w:val="nil"/>
              <w:tr2bl w:val="nil"/>
            </w:tcBorders>
            <w:vAlign w:val="center"/>
          </w:tcPr>
          <w:p w14:paraId="72E0082D">
            <w:pPr>
              <w:pStyle w:val="25"/>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5614" w:type="dxa"/>
            <w:tcBorders>
              <w:tl2br w:val="nil"/>
              <w:tr2bl w:val="nil"/>
            </w:tcBorders>
            <w:vAlign w:val="center"/>
          </w:tcPr>
          <w:p w14:paraId="55DFC7E4">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项目团队（不含负责人）</w:t>
            </w:r>
          </w:p>
          <w:p w14:paraId="5484923A">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团队规模（3分）</w:t>
            </w:r>
          </w:p>
          <w:p w14:paraId="28B5A796">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配备20名及以上油气勘探相关专业人员，得3分；配备10名（含）-19名油气勘探相关专业人员，得1分；不足10人不得分。专业背景可提供毕业证或职称证作为证明。</w:t>
            </w:r>
          </w:p>
          <w:p w14:paraId="774FE8E8">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团队技术职称（2分）</w:t>
            </w:r>
          </w:p>
          <w:p w14:paraId="2E368214">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团队</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rPr>
              <w:t>具有高级及以上职称的人员达到2人，得2分；每少1人扣1分，扣完为止。</w:t>
            </w:r>
          </w:p>
          <w:p w14:paraId="12DB347D">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提供项目团队人员清单、工作简历、身份证、社保缴纳证明或聘用合同或劳动合同、毕业证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资格/职称证书扫描件。未提供或提供内容不符合要求的，对应项不得分。</w:t>
            </w:r>
          </w:p>
        </w:tc>
      </w:tr>
      <w:tr w14:paraId="5A1C2C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038" w:type="dxa"/>
            <w:vMerge w:val="restart"/>
            <w:tcBorders>
              <w:tl2br w:val="nil"/>
              <w:tr2bl w:val="nil"/>
            </w:tcBorders>
            <w:vAlign w:val="center"/>
          </w:tcPr>
          <w:p w14:paraId="130576C1">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技术部分（</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0分）</w:t>
            </w:r>
          </w:p>
        </w:tc>
        <w:tc>
          <w:tcPr>
            <w:tcW w:w="1033" w:type="dxa"/>
            <w:tcBorders>
              <w:tl2br w:val="nil"/>
              <w:tr2bl w:val="nil"/>
            </w:tcBorders>
            <w:vAlign w:val="center"/>
          </w:tcPr>
          <w:p w14:paraId="53A99544">
            <w:pPr>
              <w:widowControl/>
              <w:spacing w:line="360" w:lineRule="auto"/>
              <w:jc w:val="center"/>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项目实施方案</w:t>
            </w:r>
          </w:p>
        </w:tc>
        <w:tc>
          <w:tcPr>
            <w:tcW w:w="827" w:type="dxa"/>
            <w:tcBorders>
              <w:tl2br w:val="nil"/>
              <w:tr2bl w:val="nil"/>
            </w:tcBorders>
            <w:vAlign w:val="center"/>
          </w:tcPr>
          <w:p w14:paraId="2BD032A9">
            <w:pPr>
              <w:widowControl/>
              <w:spacing w:line="360" w:lineRule="auto"/>
              <w:jc w:val="center"/>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54</w:t>
            </w:r>
          </w:p>
        </w:tc>
        <w:tc>
          <w:tcPr>
            <w:tcW w:w="5614" w:type="dxa"/>
            <w:tcBorders>
              <w:tl2br w:val="nil"/>
              <w:tr2bl w:val="nil"/>
            </w:tcBorders>
            <w:vAlign w:val="center"/>
          </w:tcPr>
          <w:p w14:paraId="6D3458E1">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项目实施方案包括：</w:t>
            </w:r>
          </w:p>
          <w:p w14:paraId="34E11F46">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1.自主获取原始地质资料的能力（24分）</w:t>
            </w:r>
          </w:p>
          <w:p w14:paraId="39CCE718">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投标人提供的原始地质资料获取方案，方案中需针对以下八类资料分别阐述独立获取的具体途径、方法或合作方式。专家根据方案的可行性进行打分：钻井资料、录井资料、测井资料、试油/试气资料、重力资料、磁力资料、电法资料、地震资料。</w:t>
            </w:r>
          </w:p>
          <w:p w14:paraId="79FDED00">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每类资料的获取方案经专家评审认为可行、能够独立获取的，得3分；方案不可行或未提供该类资料获取方案的，不得分。满分24分。</w:t>
            </w:r>
          </w:p>
          <w:p w14:paraId="64E96AD0">
            <w:pPr>
              <w:widowControl/>
              <w:spacing w:line="360" w:lineRule="auto"/>
              <w:textAlignment w:val="top"/>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2.技术方案综合研究能力（</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195ABE30">
            <w:pPr>
              <w:widowControl/>
              <w:spacing w:line="360" w:lineRule="auto"/>
              <w:textAlignment w:val="top"/>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技术方案需包含以下五个要素：①设备保障能力；②总体技术路线；③井位设计编写；④钻井地质设计编写；⑤钻井工程设计编写。</w:t>
            </w:r>
          </w:p>
          <w:p w14:paraId="42BCA53F">
            <w:pPr>
              <w:widowControl/>
              <w:spacing w:line="360" w:lineRule="auto"/>
              <w:textAlignment w:val="top"/>
              <w:rPr>
                <w:rFonts w:hint="eastAsia" w:ascii="仿宋" w:hAnsi="仿宋" w:eastAsia="仿宋" w:cs="仿宋"/>
                <w:color w:val="auto"/>
                <w:sz w:val="24"/>
                <w:szCs w:val="24"/>
                <w:highlight w:val="none"/>
              </w:rPr>
            </w:pPr>
            <w:r>
              <w:rPr>
                <w:rFonts w:hint="eastAsia" w:ascii="仿宋" w:hAnsi="仿宋" w:eastAsia="仿宋" w:cs="仿宋"/>
                <w:strike w:val="0"/>
                <w:color w:val="auto"/>
                <w:sz w:val="24"/>
                <w:szCs w:val="24"/>
                <w:highlight w:val="none"/>
                <w:lang w:val="en-US" w:eastAsia="zh-CN"/>
              </w:rPr>
              <w:t>注：</w:t>
            </w:r>
            <w:r>
              <w:rPr>
                <w:rFonts w:hint="eastAsia" w:ascii="仿宋" w:hAnsi="仿宋" w:eastAsia="仿宋" w:cs="仿宋"/>
                <w:strike w:val="0"/>
                <w:color w:val="auto"/>
                <w:sz w:val="24"/>
                <w:szCs w:val="24"/>
                <w:highlight w:val="none"/>
              </w:rPr>
              <w:t>所有要素齐全且完全满足项目要求得</w:t>
            </w:r>
            <w:r>
              <w:rPr>
                <w:rFonts w:hint="eastAsia" w:ascii="仿宋" w:hAnsi="仿宋" w:eastAsia="仿宋" w:cs="仿宋"/>
                <w:strike w:val="0"/>
                <w:color w:val="auto"/>
                <w:sz w:val="24"/>
                <w:szCs w:val="24"/>
                <w:highlight w:val="none"/>
                <w:lang w:val="en-US" w:eastAsia="zh-CN"/>
              </w:rPr>
              <w:t>30</w:t>
            </w:r>
            <w:r>
              <w:rPr>
                <w:rFonts w:hint="eastAsia" w:ascii="仿宋" w:hAnsi="仿宋" w:eastAsia="仿宋" w:cs="仿宋"/>
                <w:strike w:val="0"/>
                <w:color w:val="auto"/>
                <w:sz w:val="24"/>
                <w:szCs w:val="24"/>
                <w:highlight w:val="none"/>
              </w:rPr>
              <w:t>分，每缺一个要素扣</w:t>
            </w:r>
            <w:r>
              <w:rPr>
                <w:rFonts w:hint="eastAsia" w:ascii="仿宋" w:hAnsi="仿宋" w:eastAsia="仿宋" w:cs="仿宋"/>
                <w:strike w:val="0"/>
                <w:color w:val="auto"/>
                <w:sz w:val="24"/>
                <w:szCs w:val="24"/>
                <w:highlight w:val="none"/>
                <w:lang w:val="en-US" w:eastAsia="zh-CN"/>
              </w:rPr>
              <w:t>6</w:t>
            </w:r>
            <w:r>
              <w:rPr>
                <w:rFonts w:hint="eastAsia" w:ascii="仿宋" w:hAnsi="仿宋" w:eastAsia="仿宋" w:cs="仿宋"/>
                <w:strike w:val="0"/>
                <w:color w:val="auto"/>
                <w:sz w:val="24"/>
                <w:szCs w:val="24"/>
                <w:highlight w:val="none"/>
              </w:rPr>
              <w:t>分（扣完为止），每个要素里每有一处内容缺陷扣</w:t>
            </w:r>
            <w:r>
              <w:rPr>
                <w:rFonts w:hint="eastAsia" w:ascii="仿宋" w:hAnsi="仿宋" w:eastAsia="仿宋" w:cs="仿宋"/>
                <w:strike w:val="0"/>
                <w:color w:val="auto"/>
                <w:sz w:val="24"/>
                <w:szCs w:val="24"/>
                <w:highlight w:val="none"/>
                <w:lang w:val="en-US" w:eastAsia="zh-CN"/>
              </w:rPr>
              <w:t>3</w:t>
            </w:r>
            <w:r>
              <w:rPr>
                <w:rFonts w:hint="eastAsia" w:ascii="仿宋" w:hAnsi="仿宋" w:eastAsia="仿宋" w:cs="仿宋"/>
                <w:strike w:val="0"/>
                <w:color w:val="auto"/>
                <w:sz w:val="24"/>
                <w:szCs w:val="24"/>
                <w:highlight w:val="none"/>
              </w:rPr>
              <w:t>分。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r w14:paraId="27722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038" w:type="dxa"/>
            <w:vMerge w:val="continue"/>
            <w:tcBorders>
              <w:tl2br w:val="nil"/>
              <w:tr2bl w:val="nil"/>
            </w:tcBorders>
            <w:vAlign w:val="center"/>
          </w:tcPr>
          <w:p w14:paraId="05F310DB">
            <w:pPr>
              <w:widowControl/>
              <w:spacing w:line="360" w:lineRule="auto"/>
              <w:jc w:val="left"/>
              <w:rPr>
                <w:rFonts w:hint="eastAsia" w:ascii="仿宋" w:hAnsi="仿宋" w:eastAsia="仿宋" w:cs="仿宋"/>
                <w:color w:val="000000" w:themeColor="text1"/>
                <w:sz w:val="24"/>
                <w:szCs w:val="24"/>
                <w14:textFill>
                  <w14:solidFill>
                    <w14:schemeClr w14:val="tx1"/>
                  </w14:solidFill>
                </w14:textFill>
              </w:rPr>
            </w:pPr>
          </w:p>
        </w:tc>
        <w:tc>
          <w:tcPr>
            <w:tcW w:w="1033" w:type="dxa"/>
            <w:tcBorders>
              <w:tl2br w:val="nil"/>
              <w:tr2bl w:val="nil"/>
            </w:tcBorders>
            <w:vAlign w:val="center"/>
          </w:tcPr>
          <w:p w14:paraId="58DA55DB">
            <w:pPr>
              <w:widowControl/>
              <w:spacing w:line="360" w:lineRule="auto"/>
              <w:jc w:val="center"/>
              <w:textAlignment w:val="top"/>
              <w:rPr>
                <w:rFonts w:hint="eastAsia" w:ascii="仿宋" w:hAnsi="仿宋" w:eastAsia="仿宋" w:cs="仿宋"/>
                <w:strike w:val="0"/>
                <w:sz w:val="24"/>
                <w:szCs w:val="24"/>
              </w:rPr>
            </w:pPr>
            <w:r>
              <w:rPr>
                <w:rFonts w:hint="eastAsia" w:ascii="仿宋" w:hAnsi="仿宋" w:eastAsia="仿宋" w:cs="仿宋"/>
                <w:strike w:val="0"/>
                <w:sz w:val="24"/>
                <w:szCs w:val="24"/>
              </w:rPr>
              <w:t>质量保证措施</w:t>
            </w:r>
          </w:p>
        </w:tc>
        <w:tc>
          <w:tcPr>
            <w:tcW w:w="827" w:type="dxa"/>
            <w:tcBorders>
              <w:tl2br w:val="nil"/>
              <w:tr2bl w:val="nil"/>
            </w:tcBorders>
            <w:vAlign w:val="center"/>
          </w:tcPr>
          <w:p w14:paraId="4B1CAA85">
            <w:pPr>
              <w:widowControl/>
              <w:spacing w:line="360" w:lineRule="auto"/>
              <w:jc w:val="center"/>
              <w:textAlignment w:val="top"/>
              <w:rPr>
                <w:rFonts w:hint="eastAsia" w:ascii="仿宋" w:hAnsi="仿宋" w:eastAsia="仿宋" w:cs="仿宋"/>
                <w:strike w:val="0"/>
                <w:sz w:val="24"/>
                <w:szCs w:val="24"/>
              </w:rPr>
            </w:pPr>
            <w:r>
              <w:rPr>
                <w:rFonts w:hint="eastAsia" w:ascii="仿宋" w:hAnsi="仿宋" w:eastAsia="仿宋" w:cs="仿宋"/>
                <w:strike w:val="0"/>
                <w:sz w:val="24"/>
                <w:szCs w:val="24"/>
                <w:lang w:eastAsia="zh-CN"/>
              </w:rPr>
              <w:t>8</w:t>
            </w:r>
          </w:p>
        </w:tc>
        <w:tc>
          <w:tcPr>
            <w:tcW w:w="5614" w:type="dxa"/>
            <w:tcBorders>
              <w:tl2br w:val="nil"/>
              <w:tr2bl w:val="nil"/>
            </w:tcBorders>
            <w:vAlign w:val="center"/>
          </w:tcPr>
          <w:p w14:paraId="4B925F02">
            <w:pPr>
              <w:widowControl/>
              <w:spacing w:line="360" w:lineRule="auto"/>
              <w:jc w:val="left"/>
              <w:textAlignment w:val="top"/>
              <w:rPr>
                <w:rFonts w:hint="eastAsia" w:ascii="仿宋" w:hAnsi="仿宋" w:eastAsia="仿宋" w:cs="仿宋"/>
                <w:strike w:val="0"/>
                <w:sz w:val="24"/>
                <w:szCs w:val="24"/>
              </w:rPr>
            </w:pPr>
            <w:r>
              <w:rPr>
                <w:rFonts w:hint="eastAsia" w:ascii="仿宋" w:hAnsi="仿宋" w:eastAsia="仿宋" w:cs="仿宋"/>
                <w:strike w:val="0"/>
                <w:sz w:val="24"/>
                <w:szCs w:val="24"/>
              </w:rPr>
              <w:t>质量保证措施需包含以下四个要素：①质量控制目标；②质量控制体系；③质量保障措施；④质量保障能力。</w:t>
            </w:r>
          </w:p>
          <w:p w14:paraId="49539B1B">
            <w:pPr>
              <w:widowControl/>
              <w:spacing w:line="360" w:lineRule="auto"/>
              <w:jc w:val="left"/>
              <w:textAlignment w:val="top"/>
              <w:rPr>
                <w:rFonts w:hint="eastAsia" w:ascii="仿宋" w:hAnsi="仿宋" w:eastAsia="仿宋" w:cs="仿宋"/>
                <w:strike w:val="0"/>
                <w:sz w:val="24"/>
                <w:szCs w:val="24"/>
              </w:rPr>
            </w:pPr>
            <w:r>
              <w:rPr>
                <w:rFonts w:hint="eastAsia" w:ascii="仿宋" w:hAnsi="仿宋" w:eastAsia="仿宋" w:cs="仿宋"/>
                <w:strike w:val="0"/>
                <w:color w:val="auto"/>
                <w:sz w:val="24"/>
                <w:szCs w:val="24"/>
                <w:highlight w:val="none"/>
                <w:lang w:val="en-US" w:eastAsia="zh-CN"/>
              </w:rPr>
              <w:t>注：</w:t>
            </w:r>
            <w:r>
              <w:rPr>
                <w:rFonts w:hint="eastAsia" w:ascii="仿宋" w:hAnsi="仿宋" w:eastAsia="仿宋" w:cs="仿宋"/>
                <w:strike w:val="0"/>
                <w:sz w:val="24"/>
                <w:szCs w:val="24"/>
              </w:rPr>
              <w:t>所有要素齐全且完全满足项目要求得</w:t>
            </w:r>
            <w:r>
              <w:rPr>
                <w:rFonts w:hint="eastAsia" w:ascii="仿宋" w:hAnsi="仿宋" w:eastAsia="仿宋" w:cs="仿宋"/>
                <w:strike w:val="0"/>
                <w:sz w:val="24"/>
                <w:szCs w:val="24"/>
                <w:lang w:eastAsia="zh-CN"/>
              </w:rPr>
              <w:t>8</w:t>
            </w:r>
            <w:r>
              <w:rPr>
                <w:rFonts w:hint="eastAsia" w:ascii="仿宋" w:hAnsi="仿宋" w:eastAsia="仿宋" w:cs="仿宋"/>
                <w:strike w:val="0"/>
                <w:sz w:val="24"/>
                <w:szCs w:val="24"/>
              </w:rPr>
              <w:t>分，每缺一个要素扣</w:t>
            </w:r>
            <w:r>
              <w:rPr>
                <w:rFonts w:hint="eastAsia" w:ascii="仿宋" w:hAnsi="仿宋" w:eastAsia="仿宋" w:cs="仿宋"/>
                <w:strike w:val="0"/>
                <w:sz w:val="24"/>
                <w:szCs w:val="24"/>
                <w:lang w:eastAsia="zh-CN"/>
              </w:rPr>
              <w:t>2</w:t>
            </w:r>
            <w:r>
              <w:rPr>
                <w:rFonts w:hint="eastAsia" w:ascii="仿宋" w:hAnsi="仿宋" w:eastAsia="仿宋" w:cs="仿宋"/>
                <w:strike w:val="0"/>
                <w:sz w:val="24"/>
                <w:szCs w:val="24"/>
              </w:rPr>
              <w:t>分（扣完为止），每个要素里每有一处内容缺陷扣</w:t>
            </w:r>
            <w:r>
              <w:rPr>
                <w:rFonts w:hint="eastAsia" w:ascii="仿宋" w:hAnsi="仿宋" w:eastAsia="仿宋" w:cs="仿宋"/>
                <w:strike w:val="0"/>
                <w:sz w:val="24"/>
                <w:szCs w:val="24"/>
                <w:lang w:eastAsia="zh-CN"/>
              </w:rPr>
              <w:t>1</w:t>
            </w:r>
            <w:r>
              <w:rPr>
                <w:rFonts w:hint="eastAsia" w:ascii="仿宋" w:hAnsi="仿宋" w:eastAsia="仿宋" w:cs="仿宋"/>
                <w:strike w:val="0"/>
                <w:sz w:val="24"/>
                <w:szCs w:val="24"/>
              </w:rPr>
              <w:t>分。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r w14:paraId="214A60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6" w:hRule="atLeast"/>
          <w:jc w:val="center"/>
        </w:trPr>
        <w:tc>
          <w:tcPr>
            <w:tcW w:w="1038" w:type="dxa"/>
            <w:vMerge w:val="continue"/>
            <w:tcBorders>
              <w:tl2br w:val="nil"/>
              <w:tr2bl w:val="nil"/>
            </w:tcBorders>
            <w:vAlign w:val="center"/>
          </w:tcPr>
          <w:p w14:paraId="61CDE7D2">
            <w:pPr>
              <w:widowControl/>
              <w:spacing w:line="360" w:lineRule="auto"/>
              <w:jc w:val="left"/>
              <w:rPr>
                <w:rFonts w:hint="eastAsia" w:ascii="仿宋" w:hAnsi="仿宋" w:eastAsia="仿宋" w:cs="仿宋"/>
                <w:color w:val="000000" w:themeColor="text1"/>
                <w:sz w:val="24"/>
                <w:szCs w:val="24"/>
                <w14:textFill>
                  <w14:solidFill>
                    <w14:schemeClr w14:val="tx1"/>
                  </w14:solidFill>
                </w14:textFill>
              </w:rPr>
            </w:pPr>
          </w:p>
        </w:tc>
        <w:tc>
          <w:tcPr>
            <w:tcW w:w="1033" w:type="dxa"/>
            <w:tcBorders>
              <w:tl2br w:val="nil"/>
              <w:tr2bl w:val="nil"/>
            </w:tcBorders>
            <w:vAlign w:val="center"/>
          </w:tcPr>
          <w:p w14:paraId="33435C4D">
            <w:pPr>
              <w:widowControl/>
              <w:spacing w:line="360" w:lineRule="auto"/>
              <w:jc w:val="center"/>
              <w:textAlignment w:val="top"/>
              <w:rPr>
                <w:rFonts w:hint="eastAsia" w:ascii="仿宋" w:hAnsi="仿宋" w:eastAsia="仿宋" w:cs="仿宋"/>
                <w:sz w:val="24"/>
                <w:szCs w:val="24"/>
              </w:rPr>
            </w:pPr>
            <w:r>
              <w:rPr>
                <w:rFonts w:hint="eastAsia" w:ascii="仿宋" w:hAnsi="仿宋" w:eastAsia="仿宋" w:cs="仿宋"/>
                <w:sz w:val="24"/>
                <w:szCs w:val="24"/>
              </w:rPr>
              <w:t>工期保障措施</w:t>
            </w:r>
          </w:p>
        </w:tc>
        <w:tc>
          <w:tcPr>
            <w:tcW w:w="827" w:type="dxa"/>
            <w:tcBorders>
              <w:tl2br w:val="nil"/>
              <w:tr2bl w:val="nil"/>
            </w:tcBorders>
            <w:vAlign w:val="center"/>
          </w:tcPr>
          <w:p w14:paraId="3A38B6DC">
            <w:pPr>
              <w:widowControl/>
              <w:spacing w:line="360" w:lineRule="auto"/>
              <w:jc w:val="center"/>
              <w:textAlignment w:val="top"/>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9</w:t>
            </w:r>
          </w:p>
        </w:tc>
        <w:tc>
          <w:tcPr>
            <w:tcW w:w="5614" w:type="dxa"/>
            <w:tcBorders>
              <w:tl2br w:val="nil"/>
              <w:tr2bl w:val="nil"/>
            </w:tcBorders>
            <w:vAlign w:val="center"/>
          </w:tcPr>
          <w:p w14:paraId="5EEC10B9">
            <w:pPr>
              <w:widowControl/>
              <w:spacing w:line="360" w:lineRule="auto"/>
              <w:jc w:val="left"/>
              <w:textAlignment w:val="top"/>
              <w:rPr>
                <w:rFonts w:hint="eastAsia" w:ascii="仿宋" w:hAnsi="仿宋" w:eastAsia="仿宋" w:cs="仿宋"/>
                <w:sz w:val="24"/>
                <w:szCs w:val="24"/>
                <w:highlight w:val="none"/>
              </w:rPr>
            </w:pPr>
            <w:r>
              <w:rPr>
                <w:rFonts w:hint="eastAsia" w:ascii="仿宋" w:hAnsi="仿宋" w:eastAsia="仿宋" w:cs="仿宋"/>
                <w:sz w:val="24"/>
                <w:szCs w:val="24"/>
                <w:highlight w:val="none"/>
              </w:rPr>
              <w:t>工期保障措施需包含以下三个要素：①提供详细的任务清单；②提供任务计划安排表（如甘特图等）；③提供详细的进度计划保障措施。</w:t>
            </w:r>
          </w:p>
          <w:p w14:paraId="057C21F2">
            <w:pPr>
              <w:widowControl/>
              <w:spacing w:line="360" w:lineRule="auto"/>
              <w:jc w:val="left"/>
              <w:textAlignment w:val="top"/>
              <w:rPr>
                <w:rFonts w:hint="eastAsia" w:ascii="仿宋" w:hAnsi="仿宋" w:eastAsia="仿宋" w:cs="仿宋"/>
                <w:sz w:val="24"/>
                <w:szCs w:val="24"/>
                <w:highlight w:val="none"/>
              </w:rPr>
            </w:pPr>
            <w:r>
              <w:rPr>
                <w:rFonts w:hint="eastAsia" w:ascii="仿宋" w:hAnsi="仿宋" w:eastAsia="仿宋" w:cs="仿宋"/>
                <w:strike w:val="0"/>
                <w:color w:val="auto"/>
                <w:sz w:val="24"/>
                <w:szCs w:val="24"/>
                <w:highlight w:val="none"/>
                <w:lang w:val="en-US" w:eastAsia="zh-CN"/>
              </w:rPr>
              <w:t>注：</w:t>
            </w:r>
            <w:r>
              <w:rPr>
                <w:rFonts w:hint="eastAsia" w:ascii="仿宋" w:hAnsi="仿宋" w:eastAsia="仿宋" w:cs="仿宋"/>
                <w:strike w:val="0"/>
                <w:sz w:val="24"/>
                <w:szCs w:val="24"/>
                <w:highlight w:val="none"/>
              </w:rPr>
              <w:t>所有要素齐全且完全满足项目要求得</w:t>
            </w:r>
            <w:r>
              <w:rPr>
                <w:rFonts w:hint="eastAsia" w:ascii="仿宋" w:hAnsi="仿宋" w:eastAsia="仿宋" w:cs="仿宋"/>
                <w:strike w:val="0"/>
                <w:sz w:val="24"/>
                <w:szCs w:val="24"/>
                <w:highlight w:val="none"/>
                <w:lang w:val="en-US" w:eastAsia="zh-CN"/>
              </w:rPr>
              <w:t>9</w:t>
            </w:r>
            <w:r>
              <w:rPr>
                <w:rFonts w:hint="eastAsia" w:ascii="仿宋" w:hAnsi="仿宋" w:eastAsia="仿宋" w:cs="仿宋"/>
                <w:strike w:val="0"/>
                <w:sz w:val="24"/>
                <w:szCs w:val="24"/>
                <w:highlight w:val="none"/>
              </w:rPr>
              <w:t>分，每缺一个要素扣</w:t>
            </w:r>
            <w:r>
              <w:rPr>
                <w:rFonts w:hint="eastAsia" w:ascii="仿宋" w:hAnsi="仿宋" w:eastAsia="仿宋" w:cs="仿宋"/>
                <w:strike w:val="0"/>
                <w:sz w:val="24"/>
                <w:szCs w:val="24"/>
                <w:highlight w:val="none"/>
                <w:lang w:val="en-US" w:eastAsia="zh-CN"/>
              </w:rPr>
              <w:t>3</w:t>
            </w:r>
            <w:r>
              <w:rPr>
                <w:rFonts w:hint="eastAsia" w:ascii="仿宋" w:hAnsi="仿宋" w:eastAsia="仿宋" w:cs="仿宋"/>
                <w:strike w:val="0"/>
                <w:sz w:val="24"/>
                <w:szCs w:val="24"/>
                <w:highlight w:val="none"/>
              </w:rPr>
              <w:t>分（扣完为止），每个要素里每有一处内容缺陷扣</w:t>
            </w:r>
            <w:r>
              <w:rPr>
                <w:rFonts w:hint="eastAsia" w:ascii="仿宋" w:hAnsi="仿宋" w:eastAsia="仿宋" w:cs="仿宋"/>
                <w:strike w:val="0"/>
                <w:sz w:val="24"/>
                <w:szCs w:val="24"/>
                <w:highlight w:val="none"/>
                <w:lang w:eastAsia="zh-CN"/>
              </w:rPr>
              <w:t>1</w:t>
            </w:r>
            <w:r>
              <w:rPr>
                <w:rFonts w:hint="eastAsia" w:ascii="仿宋" w:hAnsi="仿宋" w:eastAsia="仿宋" w:cs="仿宋"/>
                <w:strike w:val="0"/>
                <w:sz w:val="24"/>
                <w:szCs w:val="24"/>
                <w:highlight w:val="none"/>
              </w:rPr>
              <w:t>分。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r w14:paraId="2EFB24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038" w:type="dxa"/>
            <w:vMerge w:val="continue"/>
            <w:tcBorders>
              <w:tl2br w:val="nil"/>
              <w:tr2bl w:val="nil"/>
            </w:tcBorders>
            <w:vAlign w:val="center"/>
          </w:tcPr>
          <w:p w14:paraId="3D567A13">
            <w:pPr>
              <w:widowControl/>
              <w:spacing w:line="360" w:lineRule="auto"/>
              <w:jc w:val="left"/>
              <w:rPr>
                <w:rFonts w:hint="eastAsia" w:ascii="仿宋" w:hAnsi="仿宋" w:eastAsia="仿宋" w:cs="仿宋"/>
                <w:color w:val="000000" w:themeColor="text1"/>
                <w:sz w:val="24"/>
                <w:szCs w:val="24"/>
                <w14:textFill>
                  <w14:solidFill>
                    <w14:schemeClr w14:val="tx1"/>
                  </w14:solidFill>
                </w14:textFill>
              </w:rPr>
            </w:pPr>
          </w:p>
        </w:tc>
        <w:tc>
          <w:tcPr>
            <w:tcW w:w="1033" w:type="dxa"/>
            <w:tcBorders>
              <w:tl2br w:val="nil"/>
              <w:tr2bl w:val="nil"/>
            </w:tcBorders>
            <w:vAlign w:val="center"/>
          </w:tcPr>
          <w:p w14:paraId="39960B90">
            <w:pPr>
              <w:widowControl/>
              <w:spacing w:line="360" w:lineRule="auto"/>
              <w:jc w:val="center"/>
              <w:textAlignment w:val="top"/>
              <w:rPr>
                <w:rFonts w:hint="eastAsia" w:ascii="仿宋" w:hAnsi="仿宋" w:eastAsia="仿宋" w:cs="仿宋"/>
                <w:sz w:val="24"/>
                <w:szCs w:val="24"/>
              </w:rPr>
            </w:pPr>
            <w:r>
              <w:rPr>
                <w:rFonts w:hint="eastAsia" w:ascii="仿宋" w:hAnsi="仿宋" w:eastAsia="仿宋" w:cs="仿宋"/>
                <w:sz w:val="24"/>
                <w:szCs w:val="24"/>
              </w:rPr>
              <w:t>保密</w:t>
            </w:r>
          </w:p>
          <w:p w14:paraId="4C4652ED">
            <w:pPr>
              <w:widowControl/>
              <w:spacing w:line="360" w:lineRule="auto"/>
              <w:jc w:val="center"/>
              <w:textAlignment w:val="top"/>
              <w:rPr>
                <w:rFonts w:hint="eastAsia" w:ascii="仿宋" w:hAnsi="仿宋" w:eastAsia="仿宋" w:cs="仿宋"/>
                <w:sz w:val="24"/>
                <w:szCs w:val="24"/>
              </w:rPr>
            </w:pPr>
            <w:r>
              <w:rPr>
                <w:rFonts w:hint="eastAsia" w:ascii="仿宋" w:hAnsi="仿宋" w:eastAsia="仿宋" w:cs="仿宋"/>
                <w:sz w:val="24"/>
                <w:szCs w:val="24"/>
              </w:rPr>
              <w:t>措施</w:t>
            </w:r>
          </w:p>
        </w:tc>
        <w:tc>
          <w:tcPr>
            <w:tcW w:w="827" w:type="dxa"/>
            <w:tcBorders>
              <w:tl2br w:val="nil"/>
              <w:tr2bl w:val="nil"/>
            </w:tcBorders>
            <w:vAlign w:val="center"/>
          </w:tcPr>
          <w:p w14:paraId="40E8301B">
            <w:pPr>
              <w:widowControl/>
              <w:spacing w:line="360" w:lineRule="auto"/>
              <w:jc w:val="center"/>
              <w:textAlignment w:val="top"/>
              <w:rPr>
                <w:rFonts w:hint="eastAsia" w:ascii="仿宋" w:hAnsi="仿宋" w:eastAsia="仿宋" w:cs="仿宋"/>
                <w:sz w:val="24"/>
                <w:szCs w:val="24"/>
              </w:rPr>
            </w:pPr>
            <w:r>
              <w:rPr>
                <w:rFonts w:hint="eastAsia" w:ascii="仿宋" w:hAnsi="仿宋" w:eastAsia="仿宋" w:cs="仿宋"/>
                <w:sz w:val="24"/>
                <w:szCs w:val="24"/>
                <w:lang w:val="en-US" w:eastAsia="zh-CN"/>
              </w:rPr>
              <w:t>9</w:t>
            </w:r>
          </w:p>
        </w:tc>
        <w:tc>
          <w:tcPr>
            <w:tcW w:w="5614" w:type="dxa"/>
            <w:tcBorders>
              <w:tl2br w:val="nil"/>
              <w:tr2bl w:val="nil"/>
            </w:tcBorders>
            <w:vAlign w:val="center"/>
          </w:tcPr>
          <w:p w14:paraId="0A77BF86">
            <w:pPr>
              <w:widowControl/>
              <w:spacing w:line="360" w:lineRule="auto"/>
              <w:jc w:val="left"/>
              <w:textAlignment w:val="top"/>
              <w:rPr>
                <w:rFonts w:hint="eastAsia" w:ascii="仿宋" w:hAnsi="仿宋" w:eastAsia="仿宋" w:cs="仿宋"/>
                <w:sz w:val="24"/>
                <w:szCs w:val="24"/>
              </w:rPr>
            </w:pPr>
            <w:r>
              <w:rPr>
                <w:rFonts w:hint="eastAsia" w:ascii="仿宋" w:hAnsi="仿宋" w:eastAsia="仿宋" w:cs="仿宋"/>
                <w:sz w:val="24"/>
                <w:szCs w:val="24"/>
              </w:rPr>
              <w:t>保密措施需包含以下三个要素：①成果保密措施；②保密人员安排；③泄密惩罚措施。</w:t>
            </w:r>
          </w:p>
          <w:p w14:paraId="1AC2D7DF">
            <w:pPr>
              <w:widowControl/>
              <w:spacing w:line="360" w:lineRule="auto"/>
              <w:jc w:val="left"/>
              <w:textAlignment w:val="top"/>
              <w:rPr>
                <w:rFonts w:hint="eastAsia" w:ascii="仿宋" w:hAnsi="仿宋" w:eastAsia="仿宋" w:cs="仿宋"/>
                <w:sz w:val="24"/>
                <w:szCs w:val="24"/>
              </w:rPr>
            </w:pPr>
            <w:r>
              <w:rPr>
                <w:rFonts w:hint="eastAsia" w:ascii="仿宋" w:hAnsi="仿宋" w:eastAsia="仿宋" w:cs="仿宋"/>
                <w:strike w:val="0"/>
                <w:color w:val="auto"/>
                <w:sz w:val="24"/>
                <w:szCs w:val="24"/>
                <w:highlight w:val="none"/>
                <w:lang w:val="en-US" w:eastAsia="zh-CN"/>
              </w:rPr>
              <w:t>注：</w:t>
            </w:r>
            <w:r>
              <w:rPr>
                <w:rFonts w:hint="eastAsia" w:ascii="仿宋" w:hAnsi="仿宋" w:eastAsia="仿宋" w:cs="仿宋"/>
                <w:strike w:val="0"/>
                <w:sz w:val="24"/>
                <w:szCs w:val="24"/>
                <w:highlight w:val="none"/>
              </w:rPr>
              <w:t>所有要素齐全且完全满足项目要求得</w:t>
            </w:r>
            <w:r>
              <w:rPr>
                <w:rFonts w:hint="eastAsia" w:ascii="仿宋" w:hAnsi="仿宋" w:eastAsia="仿宋" w:cs="仿宋"/>
                <w:strike w:val="0"/>
                <w:sz w:val="24"/>
                <w:szCs w:val="24"/>
                <w:highlight w:val="none"/>
                <w:lang w:val="en-US" w:eastAsia="zh-CN"/>
              </w:rPr>
              <w:t>9</w:t>
            </w:r>
            <w:r>
              <w:rPr>
                <w:rFonts w:hint="eastAsia" w:ascii="仿宋" w:hAnsi="仿宋" w:eastAsia="仿宋" w:cs="仿宋"/>
                <w:strike w:val="0"/>
                <w:sz w:val="24"/>
                <w:szCs w:val="24"/>
                <w:highlight w:val="none"/>
              </w:rPr>
              <w:t>分，每缺一个要素扣</w:t>
            </w:r>
            <w:r>
              <w:rPr>
                <w:rFonts w:hint="eastAsia" w:ascii="仿宋" w:hAnsi="仿宋" w:eastAsia="仿宋" w:cs="仿宋"/>
                <w:strike w:val="0"/>
                <w:sz w:val="24"/>
                <w:szCs w:val="24"/>
                <w:highlight w:val="none"/>
                <w:lang w:val="en-US" w:eastAsia="zh-CN"/>
              </w:rPr>
              <w:t>3</w:t>
            </w:r>
            <w:r>
              <w:rPr>
                <w:rFonts w:hint="eastAsia" w:ascii="仿宋" w:hAnsi="仿宋" w:eastAsia="仿宋" w:cs="仿宋"/>
                <w:strike w:val="0"/>
                <w:sz w:val="24"/>
                <w:szCs w:val="24"/>
                <w:highlight w:val="none"/>
              </w:rPr>
              <w:t>分（扣完为止），每个要素里每有一处内容缺陷扣</w:t>
            </w:r>
            <w:r>
              <w:rPr>
                <w:rFonts w:hint="eastAsia" w:ascii="仿宋" w:hAnsi="仿宋" w:eastAsia="仿宋" w:cs="仿宋"/>
                <w:strike w:val="0"/>
                <w:sz w:val="24"/>
                <w:szCs w:val="24"/>
                <w:highlight w:val="none"/>
                <w:lang w:eastAsia="zh-CN"/>
              </w:rPr>
              <w:t>1</w:t>
            </w:r>
            <w:r>
              <w:rPr>
                <w:rFonts w:hint="eastAsia" w:ascii="仿宋" w:hAnsi="仿宋" w:eastAsia="仿宋" w:cs="仿宋"/>
                <w:strike w:val="0"/>
                <w:sz w:val="24"/>
                <w:szCs w:val="24"/>
                <w:highlight w:val="none"/>
              </w:rPr>
              <w:t>分。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bl>
    <w:p w14:paraId="0238CFAC">
      <w:pPr>
        <w:rPr>
          <w:rFonts w:hint="eastAsia" w:ascii="仿宋" w:hAnsi="仿宋" w:eastAsia="仿宋" w:cs="仿宋"/>
        </w:rPr>
      </w:pPr>
    </w:p>
    <w:p w14:paraId="5883B8DF">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34" w:name="_Toc1611101849"/>
      <w:r>
        <w:rPr>
          <w:rFonts w:hint="eastAsia" w:ascii="仿宋" w:hAnsi="仿宋" w:eastAsia="仿宋" w:cs="仿宋"/>
          <w:b/>
          <w:sz w:val="24"/>
          <w:szCs w:val="24"/>
        </w:rPr>
        <w:t>1. 评标方法</w:t>
      </w:r>
      <w:bookmarkEnd w:id="34"/>
    </w:p>
    <w:p w14:paraId="5058367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本次评标采用综合评分法。评标小组对满足招标文件实质性要求的投标文件，按照本节规定的评标标准进行评标。评标中各评委若发生意见分歧，以少数服从多数原则确定。</w:t>
      </w:r>
    </w:p>
    <w:p w14:paraId="632ED3A4">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35" w:name="_Toc1444482"/>
      <w:r>
        <w:rPr>
          <w:rFonts w:hint="eastAsia" w:ascii="仿宋" w:hAnsi="仿宋" w:eastAsia="仿宋" w:cs="仿宋"/>
          <w:b/>
          <w:sz w:val="24"/>
          <w:szCs w:val="24"/>
        </w:rPr>
        <w:t>2. 评标标准</w:t>
      </w:r>
      <w:bookmarkEnd w:id="35"/>
    </w:p>
    <w:p w14:paraId="167A14F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2.1 资格审查：评标因素和评标标准见《资格审查标准》。</w:t>
      </w:r>
    </w:p>
    <w:p w14:paraId="64823DA3">
      <w:pPr>
        <w:widowControl/>
        <w:snapToGrid w:val="0"/>
        <w:spacing w:line="360" w:lineRule="auto"/>
        <w:ind w:left="479" w:leftChars="228"/>
        <w:rPr>
          <w:rFonts w:hint="eastAsia" w:ascii="仿宋" w:hAnsi="仿宋" w:eastAsia="仿宋" w:cs="仿宋"/>
          <w:kern w:val="0"/>
          <w:sz w:val="24"/>
          <w:szCs w:val="24"/>
        </w:rPr>
      </w:pPr>
      <w:r>
        <w:rPr>
          <w:rFonts w:hint="eastAsia" w:ascii="仿宋" w:hAnsi="仿宋" w:eastAsia="仿宋" w:cs="仿宋"/>
          <w:kern w:val="0"/>
          <w:sz w:val="24"/>
          <w:szCs w:val="24"/>
        </w:rPr>
        <w:t>2.2 符合性审查：评标因素和评标标准见《符合性审查标准》。</w:t>
      </w:r>
    </w:p>
    <w:p w14:paraId="7383791E">
      <w:pPr>
        <w:widowControl/>
        <w:snapToGrid w:val="0"/>
        <w:spacing w:line="360" w:lineRule="auto"/>
        <w:ind w:left="479" w:leftChars="228"/>
        <w:rPr>
          <w:rFonts w:hint="eastAsia" w:ascii="仿宋" w:hAnsi="仿宋" w:eastAsia="仿宋" w:cs="仿宋"/>
          <w:kern w:val="0"/>
          <w:sz w:val="24"/>
          <w:szCs w:val="24"/>
        </w:rPr>
      </w:pPr>
      <w:r>
        <w:rPr>
          <w:rFonts w:hint="eastAsia" w:ascii="仿宋" w:hAnsi="仿宋" w:eastAsia="仿宋" w:cs="仿宋"/>
          <w:kern w:val="0"/>
          <w:sz w:val="24"/>
          <w:szCs w:val="24"/>
        </w:rPr>
        <w:t>2.3详细评审：</w:t>
      </w:r>
    </w:p>
    <w:p w14:paraId="15CA6B1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2.3.1详细评审：评标因素和评标标准见《详细评审标准》及本节第3.5款。</w:t>
      </w:r>
    </w:p>
    <w:p w14:paraId="117BEAB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2.3.2 投标报价评分标准：</w:t>
      </w:r>
    </w:p>
    <w:p w14:paraId="59E8244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（1）分值构成及权重：见评标办法前附表。</w:t>
      </w:r>
    </w:p>
    <w:p w14:paraId="39C4A1A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（2）评标基准价计算：见评标办法前附表。</w:t>
      </w:r>
    </w:p>
    <w:p w14:paraId="477AE9D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（3）投标报价得分的计算：见评标办法前附表。</w:t>
      </w:r>
    </w:p>
    <w:p w14:paraId="516A03AC">
      <w:pPr>
        <w:tabs>
          <w:tab w:val="center" w:pos="4832"/>
          <w:tab w:val="left" w:pos="7140"/>
        </w:tabs>
        <w:spacing w:line="360" w:lineRule="auto"/>
        <w:ind w:firstLine="472" w:firstLineChars="196"/>
        <w:jc w:val="left"/>
        <w:outlineLvl w:val="1"/>
        <w:rPr>
          <w:rFonts w:hint="eastAsia" w:ascii="仿宋" w:hAnsi="仿宋" w:eastAsia="仿宋" w:cs="仿宋"/>
          <w:b/>
          <w:sz w:val="24"/>
          <w:szCs w:val="24"/>
        </w:rPr>
      </w:pPr>
      <w:bookmarkStart w:id="36" w:name="_Toc1673519548"/>
      <w:r>
        <w:rPr>
          <w:rFonts w:hint="eastAsia" w:ascii="仿宋" w:hAnsi="仿宋" w:eastAsia="仿宋" w:cs="仿宋"/>
          <w:b/>
          <w:sz w:val="24"/>
          <w:szCs w:val="24"/>
        </w:rPr>
        <w:t>3. 评标程序</w:t>
      </w:r>
      <w:bookmarkEnd w:id="36"/>
    </w:p>
    <w:p w14:paraId="6B1BAF27">
      <w:pPr>
        <w:tabs>
          <w:tab w:val="center" w:pos="4832"/>
          <w:tab w:val="left" w:pos="7140"/>
        </w:tabs>
        <w:spacing w:line="360" w:lineRule="auto"/>
        <w:ind w:firstLine="470" w:firstLineChars="196"/>
        <w:jc w:val="left"/>
        <w:rPr>
          <w:rFonts w:hint="eastAsia" w:ascii="仿宋" w:hAnsi="仿宋" w:eastAsia="仿宋" w:cs="仿宋"/>
          <w:kern w:val="0"/>
          <w:sz w:val="24"/>
          <w:szCs w:val="24"/>
        </w:rPr>
      </w:pPr>
      <w:r>
        <w:rPr>
          <w:rFonts w:hint="eastAsia" w:ascii="仿宋" w:hAnsi="仿宋" w:eastAsia="仿宋" w:cs="仿宋"/>
          <w:kern w:val="0"/>
          <w:sz w:val="24"/>
          <w:szCs w:val="24"/>
        </w:rPr>
        <w:t>3.1基本程序</w:t>
      </w:r>
    </w:p>
    <w:p w14:paraId="201B6AEC">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评标活动将按以下步骤进行：</w:t>
      </w:r>
    </w:p>
    <w:p w14:paraId="56E1AE0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（1）评标准备</w:t>
      </w:r>
    </w:p>
    <w:p w14:paraId="2ADE61F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（2）资格审查</w:t>
      </w:r>
    </w:p>
    <w:p w14:paraId="3062152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（3）符合性审查</w:t>
      </w:r>
    </w:p>
    <w:p w14:paraId="3DD1743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（4）详细评审</w:t>
      </w:r>
    </w:p>
    <w:p w14:paraId="276565E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（5）澄清、说明或补正</w:t>
      </w:r>
    </w:p>
    <w:p w14:paraId="7802768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（6）推荐中标候选人及提交评标报告</w:t>
      </w:r>
    </w:p>
    <w:p w14:paraId="1188FFD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 评标准备</w:t>
      </w:r>
    </w:p>
    <w:p w14:paraId="4FCABD6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3.2.1评标小组成员签到</w:t>
      </w:r>
    </w:p>
    <w:p w14:paraId="2FD024E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评标小组成员到达评标现场时应当在签到表上签到以证明其出席。</w:t>
      </w:r>
    </w:p>
    <w:p w14:paraId="5F23A22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3.2.2 评标小组的分工</w:t>
      </w:r>
    </w:p>
    <w:p w14:paraId="750FB66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3.2.2.1评标小组首先推选一名评标小组主任。评标小组主任负责评标活动的组织领导工作。评标小组主任与评标小组其他成员具有同等的评标权力。</w:t>
      </w:r>
    </w:p>
    <w:p w14:paraId="76D4CB1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3.2.2.2 评标小组主任除履行自己作为评标小组成员独立评标的职责外，主要负责以下工作：</w:t>
      </w:r>
    </w:p>
    <w:p w14:paraId="5C80AE3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（1）组织评标小组成员学习招标文件；</w:t>
      </w:r>
    </w:p>
    <w:p w14:paraId="4FA9357F">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（2）汇总各评标小组成员认为需要投标人澄清、说明或者补正的问题；</w:t>
      </w:r>
    </w:p>
    <w:p w14:paraId="2976331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（3）组织评标小组对投标人质询并对投标人的答复进行评标；</w:t>
      </w:r>
    </w:p>
    <w:p w14:paraId="3692A6B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（4）对出现较大争议的事项进行书面记录；</w:t>
      </w:r>
    </w:p>
    <w:p w14:paraId="331183A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（5）组织收回评标过程中使用的文件、表格和评标记录以及其他资料，并查验评标记录的完整性及有效性；</w:t>
      </w:r>
    </w:p>
    <w:p w14:paraId="41F4961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（6）组织对评标结论进行复核确认；</w:t>
      </w:r>
    </w:p>
    <w:p w14:paraId="5F2E532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（7）组织编写评标报告。</w:t>
      </w:r>
    </w:p>
    <w:p w14:paraId="0F381F57">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3.2.3 熟悉文件资料</w:t>
      </w:r>
    </w:p>
    <w:p w14:paraId="7716F3D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3.2.3.1 评标小组主任应当组织评标小组成员认真研究招标文件，了解和熟悉招标目的、采购范围、主要合同条件、服务标准和要求，掌握评标标准和方法，熟悉本章及附件中包括的评标表格的使用，如果本章及附件所附的表格不能满足评标所需时，评标小组应当补充编制评标所需的表格。</w:t>
      </w:r>
    </w:p>
    <w:p w14:paraId="46966C6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3.2.3.2 采购人或采购代理机构应当向评标小组提供评标所需的信息和数据，包括：</w:t>
      </w:r>
    </w:p>
    <w:p w14:paraId="13C8B243">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（1）招标文件及其澄清修改等招标文件补充；</w:t>
      </w:r>
    </w:p>
    <w:p w14:paraId="156B72D5">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（2）未在开标会上当场拒绝的各投标文件；</w:t>
      </w:r>
    </w:p>
    <w:p w14:paraId="56211B9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（3）开标会记录；</w:t>
      </w:r>
    </w:p>
    <w:p w14:paraId="4F2C2AE6">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（4）评标表格；</w:t>
      </w:r>
    </w:p>
    <w:p w14:paraId="6C76987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（5）其他信息和数据。</w:t>
      </w:r>
    </w:p>
    <w:p w14:paraId="1CC4D29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3.3资格审查（适用于资格后审）</w:t>
      </w:r>
    </w:p>
    <w:p w14:paraId="45CEF8E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采购人会依据本章规定的评标因素和审查标准，对投标人的资格审查资料进行资格审查。资格审查有一项未通过审查标准，采购人将认定整个投标文件不响应招标文件而否决其投标，并且不允许投标人通过修改或撤销其不符合要求的差异或保留，使之成为具有响应性的投标。</w:t>
      </w:r>
    </w:p>
    <w:p w14:paraId="302F121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3.4符合性审查</w:t>
      </w:r>
    </w:p>
    <w:p w14:paraId="18D6500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3.4.1 评标小组依据本章规定的评标因素和评标标准，对投标人的投标文件进行符合性审查。符合性审查有一项未通过评标标准，评标小组将认定整个投标文件不响应招标文件而否决其投标，并且不允许投标人通过修改或撤销其不符合要求的差异或保留，使之成为具有响应性的投标。</w:t>
      </w:r>
    </w:p>
    <w:p w14:paraId="70C8FB8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3.4.2符合性审查条款是指对本招标项目产生了重大影响的重大偏差，而且纠正此类偏差将会对响应本次招标的其他投标人的竞争地位产生不公正的影响。</w:t>
      </w:r>
    </w:p>
    <w:p w14:paraId="69673659">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3.4.3细微偏差是指投标文件在实质上响应招标文件要求，但在个别地方存在疏漏或者提供了不完整的技术信息和数据等情况，并且补正这些遗漏和不完整不会对其他投标人造成不公平的结果。细微偏差不影响投标文件的有效性，评标小组可要求存在细微偏差的投标人予以补正。</w:t>
      </w:r>
    </w:p>
    <w:p w14:paraId="379CE45A">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3.5详细评审</w:t>
      </w:r>
    </w:p>
    <w:p w14:paraId="18F1196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3.5.1. 只有通过了资格审查、符合性审查且投标人不少于3个方可进入详细评审。</w:t>
      </w:r>
    </w:p>
    <w:p w14:paraId="7467590E">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3.5.2 澄清、说明和补正</w:t>
      </w:r>
    </w:p>
    <w:p w14:paraId="3BD05E7B">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3.5.2.1在不改变投标人投标文件实质性内容的前提下，评标小组应当对投标文件进行基础性数据分析和整理，从而发现并提取其中可能存在的对采购范围理解的偏差、技术响应偏离、投标价格的算术性错误、错漏项、投标价格构成不合理、不平衡报价等存在明显异常的问题。</w:t>
      </w:r>
    </w:p>
    <w:p w14:paraId="43C559D8">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3.5.2.2评标委员会认为投标人的报价明显低于其它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514800D">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3.5.3澄清、说明和补正内容不得改变投标文件的实质性内容（算术性错误修正的除外）。投标人的书面澄清、说明和补正属于投标文件的组成部分。</w:t>
      </w:r>
    </w:p>
    <w:p w14:paraId="7E81184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3.5.4评标小组针对需要投标人对所提交投标文件中不明确的内容进行书面澄清、说明或补正。澄清通知不得向投标人提出带有暗示性或诱导性问题，或向其明确投标文件中的遗漏和错误。投标人接到评标小组发出的书面澄清通知后，应按评标小组的要求提供书面澄清资料，并在规定的时间递交到指定地点。评标小组不接受投标人主动提出的澄清、说明或补正。</w:t>
      </w:r>
    </w:p>
    <w:p w14:paraId="398C9C41">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3.5.5评标小组对投标人提交的澄清、说明或补正有疑问的，可以要求投标人进一步澄清、说明或补正，直至满足评标小组的要求。</w:t>
      </w:r>
    </w:p>
    <w:p w14:paraId="6253424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3.5.6评委评分：评委按照《详细评审标准》评分，投标人详细评审得分等于全部评委评分的算术平均值。</w:t>
      </w:r>
    </w:p>
    <w:p w14:paraId="2F218CE2">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3.5.7 算术错误修正：投标价格有算术错误的，评标小组按以下原则对投标价格进行修正，修正的价格经投标人书面确认后具有约束力。投标人不接受修正价格的，其投标将被否决。</w:t>
      </w:r>
    </w:p>
    <w:p w14:paraId="352688B4">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（1）投标文件中的大写金额与小写金额不一致的，以大写金额为准；</w:t>
      </w:r>
    </w:p>
    <w:p w14:paraId="225729A0">
      <w:pPr>
        <w:widowControl/>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（2）总价金额与依据单价计算出的结果不一致的，以单价金额为准修正总价，但单价金额小数点有明显错误的除外。</w:t>
      </w:r>
    </w:p>
    <w:p w14:paraId="04E49680">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3.5.8政府采购评审中出现下列情形之一的，评标委员会应当启动异常低价投标（响应）审查程序：</w:t>
      </w:r>
    </w:p>
    <w:p w14:paraId="506E68E4">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（1）投标报价低于全部通过符合性审查投标人投标报价平均值50%的，即投标报价&lt;全部通过符合性审查投标人投标报价平均值×50%；</w:t>
      </w:r>
    </w:p>
    <w:p w14:paraId="36BADC1A">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（2）投标报价低于通过符合性审查的次低报价投标人投标报价50%的，即投标报价&lt;通过符合性审查的次低报价投标人投标报价×50%；</w:t>
      </w:r>
    </w:p>
    <w:p w14:paraId="399AB327">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（3）投标报价低于采购项目最高限价45%的，即投标报价&lt;采购项目最高限价×45%；</w:t>
      </w:r>
    </w:p>
    <w:p w14:paraId="7ED7B39C">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（4）评标委员会基于专业判断，认为投标人报价过低，有可能影响产品质量或者不能诚信履约的其他情形。</w:t>
      </w:r>
    </w:p>
    <w:p w14:paraId="34125CB6">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3.5.8.1评标委员会启动异常低价投标（响应）审查后，属于前述第1项至第4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w:t>
      </w:r>
    </w:p>
    <w:p w14:paraId="3F7B8177">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3.5.8.2评标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标委员会应当将其作为无效投标（响应）处理。</w:t>
      </w:r>
    </w:p>
    <w:p w14:paraId="002299C9">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3.5.9投标报价评分：对投标报价进行投标报价得分计算，计算方法详见评标办法前附表。</w:t>
      </w:r>
    </w:p>
    <w:p w14:paraId="4A72688B">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3.5.10 汇总评分结果，评分分值计算保留小数点后两位，小数点后第三位“四舍五入”。</w:t>
      </w:r>
    </w:p>
    <w:p w14:paraId="22218300">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3.6.11 详细评审工作全部结束后，投标人总得分排序按照以下原则进行。</w:t>
      </w:r>
    </w:p>
    <w:p w14:paraId="7AAB6B71">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3.6.11.1按照总得分由高到低顺序对投标人进行排序；</w:t>
      </w:r>
    </w:p>
    <w:p w14:paraId="1D45C317">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3.6.11.2总得分相同时报价低的投标人排序靠前；</w:t>
      </w:r>
    </w:p>
    <w:p w14:paraId="185A18B5">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3.6.11.3总得分相同且报价相同的，采取随机抽取方式确定排序顺序。</w:t>
      </w:r>
    </w:p>
    <w:p w14:paraId="537298F1">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3.7推荐中标候选人及提交评标报告</w:t>
      </w:r>
    </w:p>
    <w:p w14:paraId="6E623070">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3.7.1评标小组推荐中标候选人，总得分排序第一的投标人将被确定为第一中标候选人，以此类推确定出规定数量的的中标候选人。</w:t>
      </w:r>
    </w:p>
    <w:p w14:paraId="47E91F30">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3.7.2当通过了资格审查、符合性审查后，投标人少于3个时，采购人应当依法重新招标。</w:t>
      </w:r>
    </w:p>
    <w:p w14:paraId="555E60DC">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3.7.3 评标小组完成评标后，应当向采购人提交书面评标报告。</w:t>
      </w:r>
    </w:p>
    <w:p w14:paraId="20B6AB65">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3.8特殊情况的处置程序</w:t>
      </w:r>
    </w:p>
    <w:p w14:paraId="1ADA0282">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3.8.1 关于评标活动暂停</w:t>
      </w:r>
    </w:p>
    <w:p w14:paraId="389EED46">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评标小组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小组继续评标。</w:t>
      </w:r>
    </w:p>
    <w:p w14:paraId="44016B2C">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3.8.2关于评标中途更换评委</w:t>
      </w:r>
    </w:p>
    <w:p w14:paraId="05796189">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3.8.2.1 除非发生下列情况之一，评标小组成员不得在评标中途更换：</w:t>
      </w:r>
    </w:p>
    <w:p w14:paraId="1C9F837D">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（1）因不可抗拒的客观原因，不能到场或需在评标中途退出评标活动。</w:t>
      </w:r>
    </w:p>
    <w:p w14:paraId="2E840729">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（2）根据法律法规规定，某个或某几个评标小组成员需要回避。</w:t>
      </w:r>
    </w:p>
    <w:p w14:paraId="1A1384F1">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3.8.2.2 退出评标的评标小组成员，其已完成的评标行为无效，由更换的评委进行评标。</w:t>
      </w:r>
    </w:p>
    <w:p w14:paraId="79DFCB3E">
      <w:pPr>
        <w:widowControl/>
        <w:shd w:val="clear" w:color="auto" w:fill="FFFFFF"/>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3.8.3 在评标环节中，需评标小组就某项定性的评标结论做出表决的，由评标小组全体成员按照少数服从多数的原则确定。</w:t>
      </w:r>
    </w:p>
    <w:p w14:paraId="1985047C">
      <w:pPr>
        <w:widowControl/>
        <w:snapToGrid w:val="0"/>
        <w:spacing w:line="360" w:lineRule="auto"/>
        <w:ind w:firstLine="480" w:firstLineChars="200"/>
        <w:rPr>
          <w:rFonts w:hint="eastAsia" w:ascii="仿宋" w:hAnsi="仿宋" w:eastAsia="仿宋" w:cs="仿宋"/>
          <w:kern w:val="0"/>
          <w:sz w:val="24"/>
          <w:szCs w:val="24"/>
        </w:rPr>
      </w:pPr>
    </w:p>
    <w:p w14:paraId="1F09BF5F">
      <w:pPr>
        <w:rPr>
          <w:rFonts w:hint="eastAsia" w:ascii="仿宋" w:hAnsi="仿宋" w:eastAsia="仿宋" w:cs="仿宋"/>
          <w:b/>
          <w:sz w:val="24"/>
          <w:szCs w:val="24"/>
        </w:rPr>
      </w:pPr>
      <w:bookmarkStart w:id="37" w:name="_Toc485312286"/>
      <w:r>
        <w:rPr>
          <w:rFonts w:hint="eastAsia" w:ascii="仿宋" w:hAnsi="仿宋" w:eastAsia="仿宋" w:cs="仿宋"/>
          <w:b/>
          <w:sz w:val="24"/>
          <w:szCs w:val="24"/>
        </w:rPr>
        <w:br w:type="page"/>
      </w:r>
    </w:p>
    <w:p w14:paraId="53FF6D70">
      <w:pPr>
        <w:widowControl/>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问题澄清通知</w:t>
      </w:r>
    </w:p>
    <w:p w14:paraId="091637EF">
      <w:pPr>
        <w:spacing w:line="360" w:lineRule="auto"/>
        <w:rPr>
          <w:rFonts w:hint="eastAsia" w:ascii="仿宋" w:hAnsi="仿宋" w:eastAsia="仿宋" w:cs="仿宋"/>
          <w:sz w:val="24"/>
          <w:szCs w:val="24"/>
        </w:rPr>
      </w:pPr>
    </w:p>
    <w:p w14:paraId="346C81EC">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（投标人名称）：</w:t>
      </w:r>
    </w:p>
    <w:p w14:paraId="41C11A1E">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（招标项目名称）招标的评标小组，对你方的投标文件进行了仔细的审查，现需你方对本通知所附质疑问卷中的问题以书面形式予以澄清、说明或者补正。</w:t>
      </w:r>
    </w:p>
    <w:p w14:paraId="2813D381">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质疑问题：</w:t>
      </w:r>
    </w:p>
    <w:p w14:paraId="1BA5D734">
      <w:pPr>
        <w:spacing w:line="360" w:lineRule="auto"/>
        <w:rPr>
          <w:rFonts w:hint="eastAsia" w:ascii="仿宋" w:hAnsi="仿宋" w:eastAsia="仿宋" w:cs="仿宋"/>
          <w:kern w:val="0"/>
          <w:sz w:val="24"/>
          <w:szCs w:val="24"/>
        </w:rPr>
      </w:pPr>
    </w:p>
    <w:p w14:paraId="443DA97A">
      <w:pPr>
        <w:spacing w:line="360" w:lineRule="auto"/>
        <w:rPr>
          <w:rFonts w:hint="eastAsia" w:ascii="仿宋" w:hAnsi="仿宋" w:eastAsia="仿宋" w:cs="仿宋"/>
          <w:kern w:val="0"/>
          <w:sz w:val="24"/>
          <w:szCs w:val="24"/>
        </w:rPr>
      </w:pPr>
    </w:p>
    <w:p w14:paraId="0C9B8105">
      <w:pPr>
        <w:spacing w:line="360" w:lineRule="auto"/>
        <w:rPr>
          <w:rFonts w:hint="eastAsia" w:ascii="仿宋" w:hAnsi="仿宋" w:eastAsia="仿宋" w:cs="仿宋"/>
          <w:kern w:val="0"/>
          <w:sz w:val="24"/>
          <w:szCs w:val="24"/>
        </w:rPr>
      </w:pPr>
    </w:p>
    <w:p w14:paraId="44B14C2C">
      <w:pPr>
        <w:spacing w:line="360" w:lineRule="auto"/>
        <w:rPr>
          <w:rFonts w:hint="eastAsia" w:ascii="仿宋" w:hAnsi="仿宋" w:eastAsia="仿宋" w:cs="仿宋"/>
          <w:kern w:val="0"/>
          <w:sz w:val="24"/>
          <w:szCs w:val="24"/>
        </w:rPr>
      </w:pPr>
    </w:p>
    <w:p w14:paraId="60C40607">
      <w:pPr>
        <w:spacing w:line="360" w:lineRule="auto"/>
        <w:rPr>
          <w:rFonts w:hint="eastAsia" w:ascii="仿宋" w:hAnsi="仿宋" w:eastAsia="仿宋" w:cs="仿宋"/>
          <w:kern w:val="0"/>
          <w:sz w:val="24"/>
          <w:szCs w:val="24"/>
        </w:rPr>
      </w:pPr>
    </w:p>
    <w:p w14:paraId="5B2836C6">
      <w:pPr>
        <w:spacing w:line="360" w:lineRule="auto"/>
        <w:rPr>
          <w:rFonts w:hint="eastAsia" w:ascii="仿宋" w:hAnsi="仿宋" w:eastAsia="仿宋" w:cs="仿宋"/>
          <w:kern w:val="0"/>
          <w:sz w:val="24"/>
          <w:szCs w:val="24"/>
        </w:rPr>
      </w:pPr>
    </w:p>
    <w:p w14:paraId="30CA29EA">
      <w:pPr>
        <w:spacing w:line="360" w:lineRule="auto"/>
        <w:rPr>
          <w:rFonts w:hint="eastAsia" w:ascii="仿宋" w:hAnsi="仿宋" w:eastAsia="仿宋" w:cs="仿宋"/>
          <w:kern w:val="0"/>
          <w:sz w:val="24"/>
          <w:szCs w:val="24"/>
        </w:rPr>
      </w:pPr>
    </w:p>
    <w:p w14:paraId="56B6C3A2">
      <w:pPr>
        <w:spacing w:line="360" w:lineRule="auto"/>
        <w:rPr>
          <w:rFonts w:hint="eastAsia" w:ascii="仿宋" w:hAnsi="仿宋" w:eastAsia="仿宋" w:cs="仿宋"/>
          <w:kern w:val="0"/>
          <w:sz w:val="24"/>
          <w:szCs w:val="24"/>
        </w:rPr>
      </w:pPr>
    </w:p>
    <w:p w14:paraId="3C7BFE96">
      <w:pPr>
        <w:spacing w:line="360" w:lineRule="auto"/>
        <w:rPr>
          <w:rFonts w:hint="eastAsia" w:ascii="仿宋" w:hAnsi="仿宋" w:eastAsia="仿宋" w:cs="仿宋"/>
          <w:kern w:val="0"/>
          <w:sz w:val="24"/>
          <w:szCs w:val="24"/>
        </w:rPr>
      </w:pPr>
    </w:p>
    <w:p w14:paraId="7BE28712">
      <w:pPr>
        <w:spacing w:line="360" w:lineRule="auto"/>
        <w:rPr>
          <w:rFonts w:hint="eastAsia" w:ascii="仿宋" w:hAnsi="仿宋" w:eastAsia="仿宋" w:cs="仿宋"/>
          <w:kern w:val="0"/>
          <w:sz w:val="24"/>
          <w:szCs w:val="24"/>
        </w:rPr>
      </w:pPr>
    </w:p>
    <w:p w14:paraId="3C64C1CA">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评标小组成员（签字）：</w:t>
      </w:r>
    </w:p>
    <w:p w14:paraId="006B2CCA">
      <w:pPr>
        <w:spacing w:line="360" w:lineRule="auto"/>
        <w:rPr>
          <w:rFonts w:hint="eastAsia" w:ascii="仿宋" w:hAnsi="仿宋" w:eastAsia="仿宋" w:cs="仿宋"/>
          <w:kern w:val="0"/>
          <w:sz w:val="24"/>
          <w:szCs w:val="24"/>
        </w:rPr>
      </w:pPr>
    </w:p>
    <w:p w14:paraId="2AA20306">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日期：年月日</w:t>
      </w:r>
    </w:p>
    <w:p w14:paraId="245AB528">
      <w:pPr>
        <w:spacing w:line="360" w:lineRule="auto"/>
        <w:jc w:val="center"/>
        <w:rPr>
          <w:rFonts w:hint="eastAsia" w:ascii="仿宋" w:hAnsi="仿宋" w:eastAsia="仿宋" w:cs="仿宋"/>
          <w:b/>
          <w:sz w:val="24"/>
          <w:szCs w:val="24"/>
        </w:rPr>
      </w:pPr>
      <w:r>
        <w:rPr>
          <w:rFonts w:hint="eastAsia" w:ascii="仿宋" w:hAnsi="仿宋" w:eastAsia="仿宋" w:cs="仿宋"/>
          <w:kern w:val="0"/>
          <w:sz w:val="24"/>
          <w:szCs w:val="24"/>
        </w:rPr>
        <w:br w:type="page"/>
      </w:r>
      <w:r>
        <w:rPr>
          <w:rFonts w:hint="eastAsia" w:ascii="仿宋" w:hAnsi="仿宋" w:eastAsia="仿宋" w:cs="仿宋"/>
          <w:b/>
          <w:sz w:val="24"/>
          <w:szCs w:val="24"/>
        </w:rPr>
        <w:t>问题的澄清、说明或补正</w:t>
      </w:r>
    </w:p>
    <w:p w14:paraId="46E47272">
      <w:pPr>
        <w:rPr>
          <w:rFonts w:hint="eastAsia" w:ascii="仿宋" w:hAnsi="仿宋" w:eastAsia="仿宋" w:cs="仿宋"/>
          <w:kern w:val="0"/>
          <w:sz w:val="24"/>
          <w:szCs w:val="24"/>
        </w:rPr>
      </w:pPr>
    </w:p>
    <w:p w14:paraId="4507565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评标小组：</w:t>
      </w:r>
    </w:p>
    <w:p w14:paraId="4589394D">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（招标项目名称）的问题澄清通知已收悉，现澄清、说明或者补正如下：</w:t>
      </w:r>
    </w:p>
    <w:p w14:paraId="3C68210E">
      <w:pPr>
        <w:spacing w:line="360" w:lineRule="auto"/>
        <w:rPr>
          <w:rFonts w:hint="eastAsia" w:ascii="仿宋" w:hAnsi="仿宋" w:eastAsia="仿宋" w:cs="仿宋"/>
          <w:kern w:val="0"/>
          <w:sz w:val="24"/>
          <w:szCs w:val="24"/>
        </w:rPr>
      </w:pPr>
    </w:p>
    <w:p w14:paraId="01C8E703">
      <w:pPr>
        <w:spacing w:line="360" w:lineRule="auto"/>
        <w:rPr>
          <w:rFonts w:hint="eastAsia" w:ascii="仿宋" w:hAnsi="仿宋" w:eastAsia="仿宋" w:cs="仿宋"/>
          <w:kern w:val="0"/>
          <w:sz w:val="24"/>
          <w:szCs w:val="24"/>
        </w:rPr>
      </w:pPr>
    </w:p>
    <w:p w14:paraId="1353182A">
      <w:pPr>
        <w:spacing w:line="360" w:lineRule="auto"/>
        <w:rPr>
          <w:rFonts w:hint="eastAsia" w:ascii="仿宋" w:hAnsi="仿宋" w:eastAsia="仿宋" w:cs="仿宋"/>
          <w:kern w:val="0"/>
          <w:sz w:val="24"/>
          <w:szCs w:val="24"/>
        </w:rPr>
      </w:pPr>
    </w:p>
    <w:p w14:paraId="75D2ADF7">
      <w:pPr>
        <w:spacing w:line="360" w:lineRule="auto"/>
        <w:rPr>
          <w:rFonts w:hint="eastAsia" w:ascii="仿宋" w:hAnsi="仿宋" w:eastAsia="仿宋" w:cs="仿宋"/>
          <w:kern w:val="0"/>
          <w:sz w:val="24"/>
          <w:szCs w:val="24"/>
        </w:rPr>
      </w:pPr>
    </w:p>
    <w:p w14:paraId="2E68E21B">
      <w:pPr>
        <w:spacing w:line="360" w:lineRule="auto"/>
        <w:rPr>
          <w:rFonts w:hint="eastAsia" w:ascii="仿宋" w:hAnsi="仿宋" w:eastAsia="仿宋" w:cs="仿宋"/>
          <w:kern w:val="0"/>
          <w:sz w:val="24"/>
          <w:szCs w:val="24"/>
        </w:rPr>
      </w:pPr>
    </w:p>
    <w:p w14:paraId="08B6E594">
      <w:pPr>
        <w:spacing w:line="360" w:lineRule="auto"/>
        <w:rPr>
          <w:rFonts w:hint="eastAsia" w:ascii="仿宋" w:hAnsi="仿宋" w:eastAsia="仿宋" w:cs="仿宋"/>
          <w:kern w:val="0"/>
          <w:sz w:val="24"/>
          <w:szCs w:val="24"/>
        </w:rPr>
      </w:pPr>
    </w:p>
    <w:p w14:paraId="6B9201FB">
      <w:pPr>
        <w:spacing w:line="360" w:lineRule="auto"/>
        <w:rPr>
          <w:rFonts w:hint="eastAsia" w:ascii="仿宋" w:hAnsi="仿宋" w:eastAsia="仿宋" w:cs="仿宋"/>
          <w:kern w:val="0"/>
          <w:sz w:val="24"/>
          <w:szCs w:val="24"/>
        </w:rPr>
      </w:pPr>
    </w:p>
    <w:p w14:paraId="5B62E242">
      <w:pPr>
        <w:spacing w:line="360" w:lineRule="auto"/>
        <w:rPr>
          <w:rFonts w:hint="eastAsia" w:ascii="仿宋" w:hAnsi="仿宋" w:eastAsia="仿宋" w:cs="仿宋"/>
          <w:kern w:val="0"/>
          <w:sz w:val="24"/>
          <w:szCs w:val="24"/>
        </w:rPr>
      </w:pPr>
    </w:p>
    <w:p w14:paraId="7B8EE35A">
      <w:pPr>
        <w:spacing w:line="360" w:lineRule="auto"/>
        <w:rPr>
          <w:rFonts w:hint="eastAsia" w:ascii="仿宋" w:hAnsi="仿宋" w:eastAsia="仿宋" w:cs="仿宋"/>
          <w:kern w:val="0"/>
          <w:sz w:val="24"/>
          <w:szCs w:val="24"/>
        </w:rPr>
      </w:pPr>
    </w:p>
    <w:p w14:paraId="33B4EAA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法定代表人或其授权委托人（签字）：</w:t>
      </w:r>
    </w:p>
    <w:p w14:paraId="3E9C0022">
      <w:pPr>
        <w:spacing w:line="360" w:lineRule="auto"/>
        <w:rPr>
          <w:rFonts w:hint="eastAsia" w:ascii="仿宋" w:hAnsi="仿宋" w:eastAsia="仿宋" w:cs="仿宋"/>
          <w:kern w:val="0"/>
          <w:sz w:val="24"/>
          <w:szCs w:val="24"/>
        </w:rPr>
      </w:pPr>
    </w:p>
    <w:p w14:paraId="01BDF9EA">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日期：年月日</w:t>
      </w:r>
    </w:p>
    <w:p w14:paraId="70292626">
      <w:pPr>
        <w:spacing w:line="360" w:lineRule="auto"/>
        <w:jc w:val="center"/>
        <w:outlineLvl w:val="0"/>
        <w:rPr>
          <w:rFonts w:hint="eastAsia" w:ascii="仿宋" w:hAnsi="仿宋" w:eastAsia="仿宋" w:cs="仿宋"/>
          <w:b/>
          <w:sz w:val="24"/>
          <w:szCs w:val="24"/>
        </w:rPr>
      </w:pPr>
      <w:r>
        <w:rPr>
          <w:rFonts w:hint="eastAsia" w:ascii="仿宋" w:hAnsi="仿宋" w:eastAsia="仿宋" w:cs="仿宋"/>
          <w:kern w:val="0"/>
          <w:sz w:val="24"/>
          <w:szCs w:val="24"/>
        </w:rPr>
        <w:br w:type="page"/>
      </w:r>
      <w:bookmarkStart w:id="38" w:name="_Toc1930368838"/>
      <w:r>
        <w:rPr>
          <w:rFonts w:hint="eastAsia" w:ascii="仿宋" w:hAnsi="仿宋" w:eastAsia="仿宋" w:cs="仿宋"/>
          <w:b/>
          <w:sz w:val="24"/>
          <w:szCs w:val="24"/>
        </w:rPr>
        <w:t>第三章 合同条款</w:t>
      </w:r>
      <w:bookmarkEnd w:id="37"/>
      <w:bookmarkEnd w:id="38"/>
    </w:p>
    <w:p w14:paraId="61C06659">
      <w:pPr>
        <w:jc w:val="center"/>
        <w:rPr>
          <w:rFonts w:hint="eastAsia" w:ascii="仿宋" w:hAnsi="仿宋" w:eastAsia="仿宋" w:cs="仿宋"/>
          <w:sz w:val="28"/>
          <w:lang w:eastAsia="zh-CN"/>
        </w:rPr>
      </w:pPr>
      <w:r>
        <w:rPr>
          <w:rFonts w:hint="eastAsia" w:ascii="仿宋" w:hAnsi="仿宋" w:eastAsia="仿宋" w:cs="仿宋"/>
          <w:sz w:val="28"/>
          <w:lang w:eastAsia="zh-CN"/>
        </w:rPr>
        <w:t>（</w:t>
      </w:r>
      <w:r>
        <w:rPr>
          <w:rFonts w:hint="eastAsia" w:ascii="仿宋" w:hAnsi="仿宋" w:eastAsia="仿宋" w:cs="仿宋"/>
          <w:sz w:val="28"/>
          <w:lang w:val="en-US" w:eastAsia="zh-CN"/>
        </w:rPr>
        <w:t>本合同仅供参考，具体以实际签订为准。</w:t>
      </w:r>
      <w:r>
        <w:rPr>
          <w:rFonts w:hint="eastAsia" w:ascii="仿宋" w:hAnsi="仿宋" w:eastAsia="仿宋" w:cs="仿宋"/>
          <w:sz w:val="28"/>
          <w:lang w:eastAsia="zh-CN"/>
        </w:rPr>
        <w:t>）</w:t>
      </w:r>
    </w:p>
    <w:p w14:paraId="75A97D16">
      <w:pPr>
        <w:rPr>
          <w:rFonts w:hint="eastAsia" w:ascii="仿宋" w:hAnsi="仿宋" w:eastAsia="仿宋" w:cs="仿宋"/>
        </w:rPr>
      </w:pPr>
      <w:r>
        <w:rPr>
          <w:rFonts w:hint="eastAsia" w:ascii="仿宋" w:hAnsi="仿宋" w:eastAsia="仿宋" w:cs="仿宋"/>
          <w:sz w:val="28"/>
        </w:rPr>
        <w:t>合同编号：</w:t>
      </w:r>
    </w:p>
    <w:p w14:paraId="02309A86">
      <w:pPr>
        <w:rPr>
          <w:rFonts w:hint="eastAsia" w:ascii="仿宋" w:hAnsi="仿宋" w:eastAsia="仿宋" w:cs="仿宋"/>
        </w:rPr>
      </w:pPr>
    </w:p>
    <w:p w14:paraId="1DA4BEF4">
      <w:pPr>
        <w:rPr>
          <w:rFonts w:hint="eastAsia" w:ascii="仿宋" w:hAnsi="仿宋" w:eastAsia="仿宋" w:cs="仿宋"/>
        </w:rPr>
      </w:pPr>
    </w:p>
    <w:p w14:paraId="543E59ED">
      <w:pPr>
        <w:rPr>
          <w:rFonts w:hint="eastAsia" w:ascii="仿宋" w:hAnsi="仿宋" w:eastAsia="仿宋" w:cs="仿宋"/>
        </w:rPr>
      </w:pPr>
    </w:p>
    <w:p w14:paraId="770CCE48">
      <w:pPr>
        <w:rPr>
          <w:rFonts w:hint="eastAsia" w:ascii="仿宋" w:hAnsi="仿宋" w:eastAsia="仿宋" w:cs="仿宋"/>
        </w:rPr>
      </w:pPr>
    </w:p>
    <w:p w14:paraId="4152A3A8">
      <w:pPr>
        <w:rPr>
          <w:rFonts w:hint="eastAsia" w:ascii="仿宋" w:hAnsi="仿宋" w:eastAsia="仿宋" w:cs="仿宋"/>
        </w:rPr>
      </w:pPr>
    </w:p>
    <w:p w14:paraId="1A5D357B">
      <w:pPr>
        <w:rPr>
          <w:rFonts w:hint="eastAsia" w:ascii="仿宋" w:hAnsi="仿宋" w:eastAsia="仿宋" w:cs="仿宋"/>
        </w:rPr>
      </w:pPr>
    </w:p>
    <w:p w14:paraId="04D9742C">
      <w:pPr>
        <w:rPr>
          <w:rFonts w:hint="eastAsia" w:ascii="仿宋" w:hAnsi="仿宋" w:eastAsia="仿宋" w:cs="仿宋"/>
        </w:rPr>
      </w:pPr>
    </w:p>
    <w:p w14:paraId="254A7036">
      <w:pPr>
        <w:rPr>
          <w:rFonts w:hint="eastAsia" w:ascii="仿宋" w:hAnsi="仿宋" w:eastAsia="仿宋" w:cs="仿宋"/>
        </w:rPr>
      </w:pPr>
    </w:p>
    <w:p w14:paraId="33BF923F">
      <w:pPr>
        <w:jc w:val="center"/>
        <w:rPr>
          <w:rFonts w:hint="eastAsia" w:ascii="仿宋" w:hAnsi="仿宋" w:eastAsia="仿宋" w:cs="仿宋"/>
          <w:b/>
          <w:bCs/>
          <w:sz w:val="44"/>
          <w:szCs w:val="44"/>
        </w:rPr>
      </w:pPr>
      <w:r>
        <w:rPr>
          <w:rFonts w:hint="eastAsia" w:ascii="仿宋" w:hAnsi="仿宋" w:eastAsia="仿宋" w:cs="仿宋"/>
          <w:b/>
          <w:bCs/>
          <w:spacing w:val="28"/>
          <w:sz w:val="52"/>
          <w:szCs w:val="52"/>
        </w:rPr>
        <w:t>服务合同</w:t>
      </w:r>
    </w:p>
    <w:p w14:paraId="575A516E">
      <w:pPr>
        <w:rPr>
          <w:rFonts w:hint="eastAsia" w:ascii="仿宋" w:hAnsi="仿宋" w:eastAsia="仿宋" w:cs="仿宋"/>
        </w:rPr>
      </w:pPr>
    </w:p>
    <w:p w14:paraId="3EF2BAEF">
      <w:pPr>
        <w:rPr>
          <w:rFonts w:hint="eastAsia" w:ascii="仿宋" w:hAnsi="仿宋" w:eastAsia="仿宋" w:cs="仿宋"/>
        </w:rPr>
      </w:pPr>
    </w:p>
    <w:p w14:paraId="00FA31BA">
      <w:pPr>
        <w:rPr>
          <w:rFonts w:hint="eastAsia" w:ascii="仿宋" w:hAnsi="仿宋" w:eastAsia="仿宋" w:cs="仿宋"/>
        </w:rPr>
      </w:pPr>
    </w:p>
    <w:p w14:paraId="19526A50">
      <w:pPr>
        <w:rPr>
          <w:rFonts w:hint="eastAsia" w:ascii="仿宋" w:hAnsi="仿宋" w:eastAsia="仿宋" w:cs="仿宋"/>
        </w:rPr>
      </w:pPr>
    </w:p>
    <w:p w14:paraId="09C54C52">
      <w:pPr>
        <w:rPr>
          <w:rFonts w:hint="eastAsia" w:ascii="仿宋" w:hAnsi="仿宋" w:eastAsia="仿宋" w:cs="仿宋"/>
        </w:rPr>
      </w:pPr>
    </w:p>
    <w:p w14:paraId="710D88D1">
      <w:pPr>
        <w:rPr>
          <w:rFonts w:hint="eastAsia" w:ascii="仿宋" w:hAnsi="仿宋" w:eastAsia="仿宋" w:cs="仿宋"/>
        </w:rPr>
      </w:pPr>
    </w:p>
    <w:p w14:paraId="2F46A3C3">
      <w:pPr>
        <w:rPr>
          <w:rFonts w:hint="eastAsia" w:ascii="仿宋" w:hAnsi="仿宋" w:eastAsia="仿宋" w:cs="仿宋"/>
        </w:rPr>
      </w:pPr>
    </w:p>
    <w:p w14:paraId="44054C60">
      <w:pPr>
        <w:rPr>
          <w:rFonts w:hint="eastAsia" w:ascii="仿宋" w:hAnsi="仿宋" w:eastAsia="仿宋" w:cs="仿宋"/>
          <w:sz w:val="32"/>
          <w:szCs w:val="20"/>
        </w:rPr>
      </w:pPr>
      <w:r>
        <w:rPr>
          <w:rFonts w:hint="eastAsia" w:ascii="仿宋" w:hAnsi="仿宋" w:eastAsia="仿宋" w:cs="仿宋"/>
          <w:sz w:val="32"/>
          <w:szCs w:val="20"/>
        </w:rPr>
        <w:t>项目名称：</w:t>
      </w:r>
      <w:r>
        <w:rPr>
          <w:rFonts w:hint="eastAsia" w:ascii="仿宋" w:hAnsi="仿宋" w:eastAsia="仿宋" w:cs="仿宋"/>
          <w:sz w:val="32"/>
          <w:szCs w:val="20"/>
          <w:u w:val="single"/>
        </w:rPr>
        <w:t xml:space="preserve">                                            </w:t>
      </w:r>
    </w:p>
    <w:p w14:paraId="1A4FE53B">
      <w:pPr>
        <w:rPr>
          <w:rFonts w:hint="eastAsia" w:ascii="仿宋" w:hAnsi="仿宋" w:eastAsia="仿宋" w:cs="仿宋"/>
          <w:sz w:val="32"/>
          <w:szCs w:val="20"/>
        </w:rPr>
      </w:pPr>
      <w:r>
        <w:rPr>
          <w:rFonts w:hint="eastAsia" w:ascii="仿宋" w:hAnsi="仿宋" w:eastAsia="仿宋" w:cs="仿宋"/>
          <w:sz w:val="32"/>
          <w:szCs w:val="20"/>
        </w:rPr>
        <w:t>委托方（甲方）：</w:t>
      </w:r>
      <w:r>
        <w:rPr>
          <w:rFonts w:hint="eastAsia" w:ascii="仿宋" w:hAnsi="仿宋" w:eastAsia="仿宋" w:cs="仿宋"/>
          <w:sz w:val="32"/>
          <w:szCs w:val="20"/>
          <w:u w:val="single"/>
        </w:rPr>
        <w:t xml:space="preserve">                                      </w:t>
      </w:r>
    </w:p>
    <w:p w14:paraId="0619C08F">
      <w:pPr>
        <w:rPr>
          <w:rFonts w:hint="eastAsia" w:ascii="仿宋" w:hAnsi="仿宋" w:eastAsia="仿宋" w:cs="仿宋"/>
          <w:sz w:val="32"/>
          <w:szCs w:val="20"/>
        </w:rPr>
      </w:pPr>
      <w:r>
        <w:rPr>
          <w:rFonts w:hint="eastAsia" w:ascii="仿宋" w:hAnsi="仿宋" w:eastAsia="仿宋" w:cs="仿宋"/>
          <w:sz w:val="32"/>
          <w:szCs w:val="20"/>
        </w:rPr>
        <w:t xml:space="preserve">                </w:t>
      </w:r>
      <w:r>
        <w:rPr>
          <w:rFonts w:hint="eastAsia" w:ascii="仿宋" w:hAnsi="仿宋" w:eastAsia="仿宋" w:cs="仿宋"/>
          <w:sz w:val="32"/>
          <w:szCs w:val="20"/>
          <w:u w:val="single"/>
        </w:rPr>
        <w:t xml:space="preserve">                                      </w:t>
      </w:r>
    </w:p>
    <w:p w14:paraId="24FCE34D">
      <w:pPr>
        <w:rPr>
          <w:rFonts w:hint="eastAsia" w:ascii="仿宋" w:hAnsi="仿宋" w:eastAsia="仿宋" w:cs="仿宋"/>
          <w:sz w:val="32"/>
          <w:szCs w:val="20"/>
          <w:u w:val="single"/>
        </w:rPr>
      </w:pPr>
      <w:r>
        <w:rPr>
          <w:rFonts w:hint="eastAsia" w:ascii="仿宋" w:hAnsi="仿宋" w:eastAsia="仿宋" w:cs="仿宋"/>
          <w:sz w:val="32"/>
          <w:szCs w:val="20"/>
        </w:rPr>
        <w:t>受托方（乙方）：</w:t>
      </w:r>
    </w:p>
    <w:p w14:paraId="14A8C10A">
      <w:pPr>
        <w:rPr>
          <w:rFonts w:hint="eastAsia" w:ascii="仿宋" w:hAnsi="仿宋" w:eastAsia="仿宋" w:cs="仿宋"/>
          <w:sz w:val="32"/>
          <w:szCs w:val="20"/>
        </w:rPr>
      </w:pPr>
      <w:r>
        <w:rPr>
          <w:rFonts w:hint="eastAsia" w:ascii="仿宋" w:hAnsi="仿宋" w:eastAsia="仿宋" w:cs="仿宋"/>
          <w:sz w:val="32"/>
          <w:szCs w:val="20"/>
        </w:rPr>
        <w:t>签订时间：</w:t>
      </w:r>
      <w:r>
        <w:rPr>
          <w:rFonts w:hint="eastAsia" w:ascii="仿宋" w:hAnsi="仿宋" w:eastAsia="仿宋" w:cs="仿宋"/>
          <w:sz w:val="32"/>
          <w:szCs w:val="20"/>
          <w:u w:val="single"/>
        </w:rPr>
        <w:t xml:space="preserve">                                            </w:t>
      </w:r>
    </w:p>
    <w:p w14:paraId="29025BB9">
      <w:pPr>
        <w:rPr>
          <w:rFonts w:hint="eastAsia" w:ascii="仿宋" w:hAnsi="仿宋" w:eastAsia="仿宋" w:cs="仿宋"/>
          <w:sz w:val="32"/>
          <w:szCs w:val="20"/>
          <w:u w:val="single"/>
        </w:rPr>
      </w:pPr>
      <w:r>
        <w:rPr>
          <w:rFonts w:hint="eastAsia" w:ascii="仿宋" w:hAnsi="仿宋" w:eastAsia="仿宋" w:cs="仿宋"/>
          <w:sz w:val="32"/>
          <w:szCs w:val="20"/>
        </w:rPr>
        <w:t>签订地点：</w:t>
      </w:r>
      <w:r>
        <w:rPr>
          <w:rFonts w:hint="eastAsia" w:ascii="仿宋" w:hAnsi="仿宋" w:eastAsia="仿宋" w:cs="仿宋"/>
          <w:sz w:val="32"/>
          <w:szCs w:val="20"/>
          <w:u w:val="single"/>
        </w:rPr>
        <w:t xml:space="preserve">                                            </w:t>
      </w:r>
    </w:p>
    <w:p w14:paraId="5A859FCC">
      <w:pPr>
        <w:rPr>
          <w:rFonts w:hint="eastAsia" w:ascii="仿宋" w:hAnsi="仿宋" w:eastAsia="仿宋" w:cs="仿宋"/>
          <w:sz w:val="32"/>
          <w:szCs w:val="20"/>
          <w:u w:val="single"/>
        </w:rPr>
      </w:pPr>
      <w:r>
        <w:rPr>
          <w:rFonts w:hint="eastAsia" w:ascii="仿宋" w:hAnsi="仿宋" w:eastAsia="仿宋" w:cs="仿宋"/>
          <w:sz w:val="32"/>
          <w:szCs w:val="20"/>
        </w:rPr>
        <w:t>有效期限：</w:t>
      </w:r>
      <w:r>
        <w:rPr>
          <w:rFonts w:hint="eastAsia" w:ascii="仿宋" w:hAnsi="仿宋" w:eastAsia="仿宋" w:cs="仿宋"/>
          <w:sz w:val="32"/>
          <w:szCs w:val="20"/>
          <w:u w:val="single"/>
        </w:rPr>
        <w:t xml:space="preserve">                                            </w:t>
      </w:r>
    </w:p>
    <w:p w14:paraId="53503BE9">
      <w:pPr>
        <w:rPr>
          <w:rFonts w:hint="eastAsia" w:ascii="仿宋" w:hAnsi="仿宋" w:eastAsia="仿宋" w:cs="仿宋"/>
        </w:rPr>
      </w:pPr>
    </w:p>
    <w:p w14:paraId="48173B93">
      <w:pPr>
        <w:rPr>
          <w:rFonts w:hint="eastAsia" w:ascii="仿宋" w:hAnsi="仿宋" w:eastAsia="仿宋" w:cs="仿宋"/>
        </w:rPr>
      </w:pPr>
    </w:p>
    <w:p w14:paraId="3E555FC0">
      <w:pPr>
        <w:jc w:val="center"/>
        <w:rPr>
          <w:rFonts w:hint="eastAsia" w:ascii="仿宋" w:hAnsi="仿宋" w:eastAsia="仿宋" w:cs="仿宋"/>
          <w:sz w:val="44"/>
        </w:rPr>
        <w:sectPr>
          <w:headerReference r:id="rId4" w:type="default"/>
          <w:footerReference r:id="rId5" w:type="default"/>
          <w:pgSz w:w="11906" w:h="16838"/>
          <w:pgMar w:top="1440" w:right="1800" w:bottom="1440" w:left="1800" w:header="851" w:footer="1361" w:gutter="0"/>
          <w:pgNumType w:fmt="decimal" w:start="1"/>
          <w:cols w:space="720" w:num="1"/>
          <w:docGrid w:type="lines" w:linePitch="312" w:charSpace="0"/>
        </w:sectPr>
      </w:pPr>
    </w:p>
    <w:p w14:paraId="6C47316C">
      <w:pPr>
        <w:jc w:val="center"/>
        <w:rPr>
          <w:rFonts w:hint="eastAsia" w:ascii="仿宋" w:hAnsi="仿宋" w:eastAsia="仿宋" w:cs="仿宋"/>
          <w:sz w:val="44"/>
        </w:rPr>
      </w:pPr>
      <w:r>
        <w:rPr>
          <w:rFonts w:hint="eastAsia" w:ascii="仿宋" w:hAnsi="仿宋" w:eastAsia="仿宋" w:cs="仿宋"/>
          <w:sz w:val="44"/>
        </w:rPr>
        <w:t>填 写 说 明</w:t>
      </w:r>
    </w:p>
    <w:p w14:paraId="023FF2ED">
      <w:pPr>
        <w:rPr>
          <w:rFonts w:hint="eastAsia" w:ascii="仿宋" w:hAnsi="仿宋" w:eastAsia="仿宋" w:cs="仿宋"/>
          <w:sz w:val="34"/>
        </w:rPr>
      </w:pPr>
    </w:p>
    <w:p w14:paraId="6A5716C8">
      <w:pPr>
        <w:spacing w:line="600" w:lineRule="exact"/>
        <w:rPr>
          <w:rFonts w:hint="eastAsia" w:ascii="仿宋" w:hAnsi="仿宋" w:eastAsia="仿宋" w:cs="仿宋"/>
          <w:sz w:val="28"/>
          <w:szCs w:val="36"/>
        </w:rPr>
      </w:pPr>
      <w:r>
        <w:rPr>
          <w:rFonts w:hint="eastAsia" w:ascii="仿宋" w:hAnsi="仿宋" w:eastAsia="仿宋" w:cs="仿宋"/>
          <w:sz w:val="22"/>
          <w:szCs w:val="28"/>
        </w:rPr>
        <w:t xml:space="preserve">    </w:t>
      </w:r>
      <w:r>
        <w:rPr>
          <w:rFonts w:hint="eastAsia" w:ascii="仿宋" w:hAnsi="仿宋" w:eastAsia="仿宋" w:cs="仿宋"/>
          <w:sz w:val="28"/>
          <w:szCs w:val="36"/>
        </w:rPr>
        <w:t>一、本合同参照中华人民共和国科学技术部印制的技术服务合同示范文本制定。</w:t>
      </w:r>
    </w:p>
    <w:p w14:paraId="2A11E8B3">
      <w:pPr>
        <w:spacing w:line="600" w:lineRule="exact"/>
        <w:ind w:firstLine="630"/>
        <w:rPr>
          <w:rFonts w:hint="eastAsia" w:ascii="仿宋" w:hAnsi="仿宋" w:eastAsia="仿宋" w:cs="仿宋"/>
          <w:sz w:val="28"/>
          <w:szCs w:val="36"/>
        </w:rPr>
      </w:pPr>
      <w:r>
        <w:rPr>
          <w:rFonts w:hint="eastAsia" w:ascii="仿宋" w:hAnsi="仿宋" w:eastAsia="仿宋" w:cs="仿宋"/>
          <w:sz w:val="28"/>
          <w:szCs w:val="36"/>
        </w:rPr>
        <w:t>二、本合同书适用于一方当事人（受托方）以技术知识为另一方（委托方）解决特定技术问题所订立的合同。</w:t>
      </w:r>
    </w:p>
    <w:p w14:paraId="0C18F70B">
      <w:pPr>
        <w:spacing w:line="600" w:lineRule="exact"/>
        <w:ind w:firstLine="630"/>
        <w:rPr>
          <w:rFonts w:hint="eastAsia" w:ascii="仿宋" w:hAnsi="仿宋" w:eastAsia="仿宋" w:cs="仿宋"/>
          <w:sz w:val="28"/>
          <w:szCs w:val="36"/>
        </w:rPr>
      </w:pPr>
      <w:r>
        <w:rPr>
          <w:rFonts w:hint="eastAsia" w:ascii="仿宋" w:hAnsi="仿宋" w:eastAsia="仿宋" w:cs="仿宋"/>
          <w:sz w:val="28"/>
          <w:szCs w:val="36"/>
        </w:rPr>
        <w:t>三、签约一方为多个当事人的，可按各自在合同关系中的作用等，在“委托方”、“受托方”项下（增页）分别排列为共同委托人或受托人。</w:t>
      </w:r>
    </w:p>
    <w:p w14:paraId="34CA1692">
      <w:pPr>
        <w:spacing w:line="600" w:lineRule="exact"/>
        <w:ind w:firstLine="630"/>
        <w:rPr>
          <w:rFonts w:hint="eastAsia" w:ascii="仿宋" w:hAnsi="仿宋" w:eastAsia="仿宋" w:cs="仿宋"/>
          <w:sz w:val="28"/>
          <w:szCs w:val="36"/>
        </w:rPr>
      </w:pPr>
      <w:r>
        <w:rPr>
          <w:rFonts w:hint="eastAsia" w:ascii="仿宋" w:hAnsi="仿宋" w:eastAsia="仿宋" w:cs="仿宋"/>
          <w:sz w:val="28"/>
          <w:szCs w:val="36"/>
        </w:rPr>
        <w:t>四、本合同书未尽事项，可由当事人附页另行约定，并作为本合同的组成部分。</w:t>
      </w:r>
    </w:p>
    <w:p w14:paraId="47D0B402">
      <w:pPr>
        <w:spacing w:line="600" w:lineRule="exact"/>
        <w:ind w:firstLine="630"/>
        <w:rPr>
          <w:rFonts w:hint="eastAsia" w:ascii="仿宋" w:hAnsi="仿宋" w:eastAsia="仿宋" w:cs="仿宋"/>
          <w:sz w:val="28"/>
          <w:szCs w:val="36"/>
        </w:rPr>
      </w:pPr>
      <w:r>
        <w:rPr>
          <w:rFonts w:hint="eastAsia" w:ascii="仿宋" w:hAnsi="仿宋" w:eastAsia="仿宋" w:cs="仿宋"/>
          <w:sz w:val="28"/>
          <w:szCs w:val="36"/>
        </w:rPr>
        <w:t>五、当事人使用本合同书时约定无需填写的条款，应在该条款处注明“无”等字样。</w:t>
      </w:r>
    </w:p>
    <w:p w14:paraId="2C9689D1">
      <w:pPr>
        <w:spacing w:line="600" w:lineRule="exact"/>
        <w:jc w:val="center"/>
        <w:rPr>
          <w:rFonts w:hint="eastAsia" w:ascii="仿宋" w:hAnsi="仿宋" w:eastAsia="仿宋" w:cs="仿宋"/>
          <w:b/>
          <w:bCs/>
          <w:sz w:val="38"/>
        </w:rPr>
        <w:sectPr>
          <w:footerReference r:id="rId6" w:type="default"/>
          <w:pgSz w:w="11906" w:h="16838"/>
          <w:pgMar w:top="1440" w:right="1800" w:bottom="1440" w:left="1800" w:header="851" w:footer="1361" w:gutter="0"/>
          <w:pgNumType w:fmt="decimal"/>
          <w:cols w:space="720" w:num="1"/>
          <w:docGrid w:type="lines" w:linePitch="312" w:charSpace="0"/>
        </w:sectPr>
      </w:pPr>
    </w:p>
    <w:p w14:paraId="2631EFA5">
      <w:pPr>
        <w:spacing w:line="600" w:lineRule="exact"/>
        <w:jc w:val="center"/>
        <w:rPr>
          <w:rFonts w:hint="eastAsia" w:ascii="仿宋" w:hAnsi="仿宋" w:eastAsia="仿宋" w:cs="仿宋"/>
          <w:b/>
          <w:bCs/>
          <w:sz w:val="38"/>
        </w:rPr>
      </w:pPr>
      <w:r>
        <w:rPr>
          <w:rFonts w:hint="eastAsia" w:ascii="仿宋" w:hAnsi="仿宋" w:eastAsia="仿宋" w:cs="仿宋"/>
          <w:b/>
          <w:bCs/>
          <w:sz w:val="38"/>
        </w:rPr>
        <w:t>服务合同</w:t>
      </w:r>
    </w:p>
    <w:p w14:paraId="64C342D0">
      <w:pPr>
        <w:spacing w:line="600" w:lineRule="exact"/>
        <w:rPr>
          <w:rFonts w:hint="eastAsia" w:ascii="仿宋" w:hAnsi="仿宋" w:eastAsia="仿宋" w:cs="仿宋"/>
        </w:rPr>
      </w:pPr>
    </w:p>
    <w:p w14:paraId="31E71668">
      <w:pPr>
        <w:spacing w:line="500" w:lineRule="exact"/>
        <w:rPr>
          <w:rFonts w:hint="eastAsia" w:ascii="仿宋" w:hAnsi="仿宋" w:eastAsia="仿宋" w:cs="仿宋"/>
          <w:sz w:val="28"/>
          <w:u w:val="single"/>
        </w:rPr>
      </w:pPr>
      <w:r>
        <w:rPr>
          <w:rFonts w:hint="eastAsia" w:ascii="仿宋" w:hAnsi="仿宋" w:eastAsia="仿宋" w:cs="仿宋"/>
          <w:sz w:val="28"/>
        </w:rPr>
        <w:t>委托方（甲方）：</w:t>
      </w:r>
      <w:r>
        <w:rPr>
          <w:rFonts w:hint="eastAsia" w:ascii="仿宋" w:hAnsi="仿宋" w:eastAsia="仿宋" w:cs="仿宋"/>
          <w:sz w:val="28"/>
          <w:u w:val="single"/>
        </w:rPr>
        <w:t xml:space="preserve">                                               </w:t>
      </w:r>
    </w:p>
    <w:p w14:paraId="09535C64">
      <w:pPr>
        <w:spacing w:line="500" w:lineRule="exact"/>
        <w:rPr>
          <w:rFonts w:hint="eastAsia" w:ascii="仿宋" w:hAnsi="仿宋" w:eastAsia="仿宋" w:cs="仿宋"/>
          <w:sz w:val="28"/>
        </w:rPr>
      </w:pPr>
      <w:r>
        <w:rPr>
          <w:rFonts w:hint="eastAsia" w:ascii="仿宋" w:hAnsi="仿宋" w:eastAsia="仿宋" w:cs="仿宋"/>
          <w:sz w:val="28"/>
        </w:rPr>
        <w:t xml:space="preserve">  住   所   地：</w:t>
      </w:r>
      <w:r>
        <w:rPr>
          <w:rFonts w:hint="eastAsia" w:ascii="仿宋" w:hAnsi="仿宋" w:eastAsia="仿宋" w:cs="仿宋"/>
          <w:sz w:val="28"/>
          <w:u w:val="single"/>
        </w:rPr>
        <w:t xml:space="preserve">                                               </w:t>
      </w:r>
    </w:p>
    <w:p w14:paraId="5E0C1C2D">
      <w:pPr>
        <w:spacing w:line="500" w:lineRule="exact"/>
        <w:rPr>
          <w:rFonts w:hint="eastAsia" w:ascii="仿宋" w:hAnsi="仿宋" w:eastAsia="仿宋" w:cs="仿宋"/>
          <w:sz w:val="28"/>
        </w:rPr>
      </w:pPr>
      <w:r>
        <w:rPr>
          <w:rFonts w:hint="eastAsia" w:ascii="仿宋" w:hAnsi="仿宋" w:eastAsia="仿宋" w:cs="仿宋"/>
          <w:sz w:val="28"/>
        </w:rPr>
        <w:t xml:space="preserve">  </w:t>
      </w:r>
      <w:r>
        <w:rPr>
          <w:rFonts w:hint="eastAsia" w:ascii="仿宋" w:hAnsi="仿宋" w:eastAsia="仿宋" w:cs="仿宋"/>
          <w:spacing w:val="28"/>
          <w:sz w:val="28"/>
        </w:rPr>
        <w:t>法定代表人</w:t>
      </w:r>
      <w:r>
        <w:rPr>
          <w:rFonts w:hint="eastAsia" w:ascii="仿宋" w:hAnsi="仿宋" w:eastAsia="仿宋" w:cs="仿宋"/>
          <w:sz w:val="28"/>
        </w:rPr>
        <w:t>：</w:t>
      </w:r>
      <w:r>
        <w:rPr>
          <w:rFonts w:hint="eastAsia" w:ascii="仿宋" w:hAnsi="仿宋" w:eastAsia="仿宋" w:cs="仿宋"/>
          <w:sz w:val="28"/>
          <w:u w:val="single"/>
        </w:rPr>
        <w:t xml:space="preserve">                                               </w:t>
      </w:r>
    </w:p>
    <w:p w14:paraId="11A1DEDD">
      <w:pPr>
        <w:spacing w:line="500" w:lineRule="exact"/>
        <w:rPr>
          <w:rFonts w:hint="eastAsia" w:ascii="仿宋" w:hAnsi="仿宋" w:eastAsia="仿宋" w:cs="仿宋"/>
          <w:sz w:val="28"/>
        </w:rPr>
      </w:pPr>
      <w:r>
        <w:rPr>
          <w:rFonts w:hint="eastAsia" w:ascii="仿宋" w:hAnsi="仿宋" w:eastAsia="仿宋" w:cs="仿宋"/>
          <w:sz w:val="28"/>
        </w:rPr>
        <w:t xml:space="preserve">  </w:t>
      </w:r>
      <w:r>
        <w:rPr>
          <w:rFonts w:hint="eastAsia" w:ascii="仿宋" w:hAnsi="仿宋" w:eastAsia="仿宋" w:cs="仿宋"/>
          <w:spacing w:val="28"/>
          <w:sz w:val="28"/>
        </w:rPr>
        <w:t>项目联系人</w:t>
      </w:r>
      <w:r>
        <w:rPr>
          <w:rFonts w:hint="eastAsia" w:ascii="仿宋" w:hAnsi="仿宋" w:eastAsia="仿宋" w:cs="仿宋"/>
          <w:sz w:val="28"/>
        </w:rPr>
        <w:t>：</w:t>
      </w:r>
      <w:r>
        <w:rPr>
          <w:rFonts w:hint="eastAsia" w:ascii="仿宋" w:hAnsi="仿宋" w:eastAsia="仿宋" w:cs="仿宋"/>
          <w:sz w:val="28"/>
          <w:u w:val="single"/>
        </w:rPr>
        <w:t xml:space="preserve">                                               </w:t>
      </w:r>
    </w:p>
    <w:p w14:paraId="09EF8913">
      <w:pPr>
        <w:spacing w:line="500" w:lineRule="exact"/>
        <w:rPr>
          <w:rFonts w:hint="eastAsia" w:ascii="仿宋" w:hAnsi="仿宋" w:eastAsia="仿宋" w:cs="仿宋"/>
          <w:sz w:val="28"/>
        </w:rPr>
      </w:pPr>
      <w:r>
        <w:rPr>
          <w:rFonts w:hint="eastAsia" w:ascii="仿宋" w:hAnsi="仿宋" w:eastAsia="仿宋" w:cs="仿宋"/>
          <w:sz w:val="28"/>
        </w:rPr>
        <w:t xml:space="preserve">  联 系 方 式 ：</w:t>
      </w:r>
      <w:r>
        <w:rPr>
          <w:rFonts w:hint="eastAsia" w:ascii="仿宋" w:hAnsi="仿宋" w:eastAsia="仿宋" w:cs="仿宋"/>
          <w:sz w:val="28"/>
          <w:u w:val="single"/>
        </w:rPr>
        <w:t xml:space="preserve">                                               </w:t>
      </w:r>
    </w:p>
    <w:p w14:paraId="456A47A3">
      <w:pPr>
        <w:spacing w:line="500" w:lineRule="exact"/>
        <w:rPr>
          <w:rFonts w:hint="eastAsia"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iCs/>
          <w:spacing w:val="64"/>
          <w:sz w:val="28"/>
        </w:rPr>
        <w:t>通讯地址</w:t>
      </w:r>
      <w:r>
        <w:rPr>
          <w:rFonts w:hint="eastAsia" w:ascii="仿宋" w:hAnsi="仿宋" w:eastAsia="仿宋" w:cs="仿宋"/>
          <w:sz w:val="28"/>
        </w:rPr>
        <w:t>：</w:t>
      </w:r>
      <w:r>
        <w:rPr>
          <w:rFonts w:hint="eastAsia" w:ascii="仿宋" w:hAnsi="仿宋" w:eastAsia="仿宋" w:cs="仿宋"/>
          <w:sz w:val="28"/>
          <w:u w:val="single"/>
        </w:rPr>
        <w:t xml:space="preserve">                                                </w:t>
      </w:r>
    </w:p>
    <w:p w14:paraId="194B18BA">
      <w:pPr>
        <w:spacing w:line="500" w:lineRule="exact"/>
        <w:rPr>
          <w:rFonts w:hint="eastAsia"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spacing w:val="6"/>
          <w:sz w:val="28"/>
        </w:rPr>
        <w:t>电       话</w:t>
      </w:r>
      <w:r>
        <w:rPr>
          <w:rFonts w:hint="eastAsia" w:ascii="仿宋" w:hAnsi="仿宋" w:eastAsia="仿宋" w:cs="仿宋"/>
          <w:sz w:val="28"/>
        </w:rPr>
        <w:t>：</w:t>
      </w:r>
      <w:r>
        <w:rPr>
          <w:rFonts w:hint="eastAsia" w:ascii="仿宋" w:hAnsi="仿宋" w:eastAsia="仿宋" w:cs="仿宋"/>
          <w:sz w:val="28"/>
          <w:u w:val="single"/>
        </w:rPr>
        <w:t xml:space="preserve">                 </w:t>
      </w:r>
      <w:r>
        <w:rPr>
          <w:rFonts w:hint="eastAsia" w:ascii="仿宋" w:hAnsi="仿宋" w:eastAsia="仿宋" w:cs="仿宋"/>
          <w:sz w:val="28"/>
        </w:rPr>
        <w:t>传     真：</w:t>
      </w:r>
      <w:r>
        <w:rPr>
          <w:rFonts w:hint="eastAsia" w:ascii="仿宋" w:hAnsi="仿宋" w:eastAsia="仿宋" w:cs="仿宋"/>
          <w:sz w:val="28"/>
          <w:u w:val="single"/>
        </w:rPr>
        <w:t xml:space="preserve">                    </w:t>
      </w:r>
    </w:p>
    <w:p w14:paraId="7100493F">
      <w:pPr>
        <w:spacing w:line="500" w:lineRule="exact"/>
        <w:rPr>
          <w:rFonts w:hint="eastAsia"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iCs/>
          <w:spacing w:val="64"/>
          <w:sz w:val="28"/>
        </w:rPr>
        <w:t>电子信箱</w:t>
      </w:r>
      <w:r>
        <w:rPr>
          <w:rFonts w:hint="eastAsia" w:ascii="仿宋" w:hAnsi="仿宋" w:eastAsia="仿宋" w:cs="仿宋"/>
          <w:sz w:val="28"/>
        </w:rPr>
        <w:t>：</w:t>
      </w:r>
      <w:r>
        <w:rPr>
          <w:rFonts w:hint="eastAsia" w:ascii="仿宋" w:hAnsi="仿宋" w:eastAsia="仿宋" w:cs="仿宋"/>
          <w:sz w:val="28"/>
          <w:u w:val="single"/>
        </w:rPr>
        <w:t xml:space="preserve">                                                                                              </w:t>
      </w:r>
    </w:p>
    <w:p w14:paraId="3306E023">
      <w:pPr>
        <w:spacing w:line="500" w:lineRule="exact"/>
        <w:rPr>
          <w:rFonts w:hint="eastAsia" w:ascii="仿宋" w:hAnsi="仿宋" w:eastAsia="仿宋" w:cs="仿宋"/>
          <w:sz w:val="28"/>
          <w:u w:val="single"/>
        </w:rPr>
      </w:pPr>
      <w:r>
        <w:rPr>
          <w:rFonts w:hint="eastAsia" w:ascii="仿宋" w:hAnsi="仿宋" w:eastAsia="仿宋" w:cs="仿宋"/>
          <w:sz w:val="28"/>
        </w:rPr>
        <w:t>受托方（乙方）：</w:t>
      </w:r>
      <w:r>
        <w:rPr>
          <w:rFonts w:hint="eastAsia" w:ascii="仿宋" w:hAnsi="仿宋" w:eastAsia="仿宋" w:cs="仿宋"/>
          <w:sz w:val="28"/>
          <w:u w:val="single"/>
        </w:rPr>
        <w:t xml:space="preserve">         </w:t>
      </w:r>
    </w:p>
    <w:p w14:paraId="29D16812">
      <w:pPr>
        <w:spacing w:line="500" w:lineRule="exact"/>
        <w:ind w:firstLine="280" w:firstLineChars="100"/>
        <w:rPr>
          <w:rFonts w:hint="eastAsia" w:ascii="仿宋" w:hAnsi="仿宋" w:eastAsia="仿宋" w:cs="仿宋"/>
          <w:sz w:val="28"/>
        </w:rPr>
      </w:pPr>
      <w:r>
        <w:rPr>
          <w:rFonts w:hint="eastAsia" w:ascii="仿宋" w:hAnsi="仿宋" w:eastAsia="仿宋" w:cs="仿宋"/>
          <w:sz w:val="28"/>
        </w:rPr>
        <w:t>住   所   地：</w:t>
      </w:r>
      <w:r>
        <w:rPr>
          <w:rFonts w:hint="eastAsia" w:ascii="仿宋" w:hAnsi="仿宋" w:eastAsia="仿宋" w:cs="仿宋"/>
          <w:sz w:val="28"/>
          <w:u w:val="single"/>
        </w:rPr>
        <w:t xml:space="preserve"> </w:t>
      </w:r>
    </w:p>
    <w:p w14:paraId="61924DB5">
      <w:pPr>
        <w:spacing w:line="500" w:lineRule="exact"/>
        <w:rPr>
          <w:rFonts w:hint="eastAsia" w:ascii="仿宋" w:hAnsi="仿宋" w:eastAsia="仿宋" w:cs="仿宋"/>
          <w:sz w:val="28"/>
        </w:rPr>
      </w:pPr>
      <w:r>
        <w:rPr>
          <w:rFonts w:hint="eastAsia" w:ascii="仿宋" w:hAnsi="仿宋" w:eastAsia="仿宋" w:cs="仿宋"/>
          <w:sz w:val="28"/>
        </w:rPr>
        <w:t xml:space="preserve">  </w:t>
      </w:r>
      <w:r>
        <w:rPr>
          <w:rFonts w:hint="eastAsia" w:ascii="仿宋" w:hAnsi="仿宋" w:eastAsia="仿宋" w:cs="仿宋"/>
          <w:spacing w:val="28"/>
          <w:sz w:val="28"/>
        </w:rPr>
        <w:t>法定代表人</w:t>
      </w:r>
      <w:r>
        <w:rPr>
          <w:rFonts w:hint="eastAsia" w:ascii="仿宋" w:hAnsi="仿宋" w:eastAsia="仿宋" w:cs="仿宋"/>
          <w:sz w:val="28"/>
        </w:rPr>
        <w:t>：</w:t>
      </w:r>
      <w:r>
        <w:rPr>
          <w:rFonts w:hint="eastAsia" w:ascii="仿宋" w:hAnsi="仿宋" w:eastAsia="仿宋" w:cs="仿宋"/>
          <w:sz w:val="28"/>
          <w:u w:val="single"/>
        </w:rPr>
        <w:t xml:space="preserve">                                               </w:t>
      </w:r>
    </w:p>
    <w:p w14:paraId="44BC0A6C">
      <w:pPr>
        <w:spacing w:line="500" w:lineRule="exact"/>
        <w:rPr>
          <w:rFonts w:hint="eastAsia" w:ascii="仿宋" w:hAnsi="仿宋" w:eastAsia="仿宋" w:cs="仿宋"/>
          <w:sz w:val="28"/>
        </w:rPr>
      </w:pPr>
      <w:r>
        <w:rPr>
          <w:rFonts w:hint="eastAsia" w:ascii="仿宋" w:hAnsi="仿宋" w:eastAsia="仿宋" w:cs="仿宋"/>
          <w:sz w:val="28"/>
        </w:rPr>
        <w:t xml:space="preserve">  </w:t>
      </w:r>
      <w:r>
        <w:rPr>
          <w:rFonts w:hint="eastAsia" w:ascii="仿宋" w:hAnsi="仿宋" w:eastAsia="仿宋" w:cs="仿宋"/>
          <w:spacing w:val="28"/>
          <w:sz w:val="28"/>
        </w:rPr>
        <w:t>项目联系人</w:t>
      </w:r>
      <w:r>
        <w:rPr>
          <w:rFonts w:hint="eastAsia" w:ascii="仿宋" w:hAnsi="仿宋" w:eastAsia="仿宋" w:cs="仿宋"/>
          <w:sz w:val="28"/>
        </w:rPr>
        <w:t>：</w:t>
      </w:r>
      <w:r>
        <w:rPr>
          <w:rFonts w:hint="eastAsia" w:ascii="仿宋" w:hAnsi="仿宋" w:eastAsia="仿宋" w:cs="仿宋"/>
          <w:sz w:val="28"/>
          <w:u w:val="single"/>
        </w:rPr>
        <w:t xml:space="preserve">                                               </w:t>
      </w:r>
    </w:p>
    <w:p w14:paraId="7CE899C3">
      <w:pPr>
        <w:spacing w:line="500" w:lineRule="exact"/>
        <w:ind w:firstLine="280" w:firstLineChars="100"/>
        <w:rPr>
          <w:rFonts w:hint="eastAsia" w:ascii="仿宋" w:hAnsi="仿宋" w:eastAsia="仿宋" w:cs="仿宋"/>
          <w:sz w:val="28"/>
        </w:rPr>
      </w:pPr>
      <w:r>
        <w:rPr>
          <w:rFonts w:hint="eastAsia" w:ascii="仿宋" w:hAnsi="仿宋" w:eastAsia="仿宋" w:cs="仿宋"/>
          <w:sz w:val="28"/>
        </w:rPr>
        <w:t>联 系 方 式 ：</w:t>
      </w:r>
      <w:r>
        <w:rPr>
          <w:rFonts w:hint="eastAsia" w:ascii="仿宋" w:hAnsi="仿宋" w:eastAsia="仿宋" w:cs="仿宋"/>
          <w:sz w:val="28"/>
          <w:u w:val="single"/>
        </w:rPr>
        <w:t xml:space="preserve">                                              </w:t>
      </w:r>
    </w:p>
    <w:p w14:paraId="025FC774">
      <w:pPr>
        <w:spacing w:line="500" w:lineRule="exact"/>
        <w:rPr>
          <w:rFonts w:hint="eastAsia"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iCs/>
          <w:spacing w:val="64"/>
          <w:sz w:val="28"/>
        </w:rPr>
        <w:t>通讯地址</w:t>
      </w:r>
      <w:r>
        <w:rPr>
          <w:rFonts w:hint="eastAsia" w:ascii="仿宋" w:hAnsi="仿宋" w:eastAsia="仿宋" w:cs="仿宋"/>
          <w:sz w:val="28"/>
        </w:rPr>
        <w:t>：</w:t>
      </w:r>
      <w:r>
        <w:rPr>
          <w:rFonts w:hint="eastAsia" w:ascii="仿宋" w:hAnsi="仿宋" w:eastAsia="仿宋" w:cs="仿宋"/>
          <w:sz w:val="28"/>
          <w:u w:val="single"/>
        </w:rPr>
        <w:t xml:space="preserve">                                               </w:t>
      </w:r>
    </w:p>
    <w:p w14:paraId="2F735920">
      <w:pPr>
        <w:spacing w:line="500" w:lineRule="exact"/>
        <w:rPr>
          <w:rFonts w:hint="eastAsia"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spacing w:val="6"/>
          <w:sz w:val="28"/>
        </w:rPr>
        <w:t>电       话</w:t>
      </w:r>
      <w:r>
        <w:rPr>
          <w:rFonts w:hint="eastAsia" w:ascii="仿宋" w:hAnsi="仿宋" w:eastAsia="仿宋" w:cs="仿宋"/>
          <w:sz w:val="28"/>
        </w:rPr>
        <w:t xml:space="preserve">：    </w:t>
      </w:r>
      <w:r>
        <w:rPr>
          <w:rFonts w:hint="eastAsia" w:ascii="仿宋" w:hAnsi="仿宋" w:eastAsia="仿宋" w:cs="仿宋"/>
          <w:sz w:val="28"/>
          <w:u w:val="single"/>
        </w:rPr>
        <w:t xml:space="preserve">    </w:t>
      </w:r>
      <w:r>
        <w:rPr>
          <w:rFonts w:hint="eastAsia" w:ascii="仿宋" w:hAnsi="仿宋" w:eastAsia="仿宋" w:cs="仿宋"/>
          <w:sz w:val="28"/>
        </w:rPr>
        <w:t>传     真：</w:t>
      </w:r>
      <w:r>
        <w:rPr>
          <w:rFonts w:hint="eastAsia" w:ascii="仿宋" w:hAnsi="仿宋" w:eastAsia="仿宋" w:cs="仿宋"/>
          <w:sz w:val="28"/>
          <w:u w:val="single"/>
        </w:rPr>
        <w:t xml:space="preserve">       </w:t>
      </w:r>
    </w:p>
    <w:p w14:paraId="772EEC01">
      <w:pPr>
        <w:spacing w:line="500" w:lineRule="exact"/>
        <w:rPr>
          <w:rFonts w:hint="eastAsia" w:ascii="仿宋" w:hAnsi="仿宋" w:eastAsia="仿宋" w:cs="仿宋"/>
          <w:sz w:val="28"/>
        </w:rPr>
      </w:pPr>
      <w:r>
        <w:rPr>
          <w:rFonts w:hint="eastAsia" w:ascii="仿宋" w:hAnsi="仿宋" w:eastAsia="仿宋" w:cs="仿宋"/>
          <w:sz w:val="28"/>
        </w:rPr>
        <w:t xml:space="preserve">  </w:t>
      </w:r>
      <w:r>
        <w:rPr>
          <w:rFonts w:hint="eastAsia" w:ascii="仿宋" w:hAnsi="仿宋" w:eastAsia="仿宋" w:cs="仿宋"/>
          <w:iCs/>
          <w:spacing w:val="64"/>
          <w:sz w:val="28"/>
        </w:rPr>
        <w:t>电子信箱</w:t>
      </w:r>
      <w:r>
        <w:rPr>
          <w:rFonts w:hint="eastAsia" w:ascii="仿宋" w:hAnsi="仿宋" w:eastAsia="仿宋" w:cs="仿宋"/>
          <w:sz w:val="28"/>
        </w:rPr>
        <w:t>：</w:t>
      </w:r>
      <w:r>
        <w:rPr>
          <w:rFonts w:hint="eastAsia" w:ascii="仿宋" w:hAnsi="仿宋" w:eastAsia="仿宋" w:cs="仿宋"/>
          <w:sz w:val="28"/>
          <w:u w:val="single"/>
        </w:rPr>
        <w:t xml:space="preserve">                                                                       </w:t>
      </w:r>
    </w:p>
    <w:p w14:paraId="5E20C8DD">
      <w:pPr>
        <w:spacing w:line="240" w:lineRule="exact"/>
        <w:rPr>
          <w:rFonts w:hint="eastAsia" w:ascii="仿宋" w:hAnsi="仿宋" w:eastAsia="仿宋" w:cs="仿宋"/>
          <w:sz w:val="28"/>
        </w:rPr>
      </w:pPr>
      <w:r>
        <w:rPr>
          <w:rFonts w:hint="eastAsia" w:ascii="仿宋" w:hAnsi="仿宋" w:eastAsia="仿宋" w:cs="仿宋"/>
          <w:sz w:val="28"/>
        </w:rPr>
        <w:t xml:space="preserve">  </w:t>
      </w:r>
    </w:p>
    <w:p w14:paraId="2AC6B2B5">
      <w:pPr>
        <w:spacing w:line="500" w:lineRule="exact"/>
        <w:ind w:firstLine="560" w:firstLineChars="200"/>
        <w:rPr>
          <w:rFonts w:hint="eastAsia" w:ascii="仿宋" w:hAnsi="仿宋" w:eastAsia="仿宋" w:cs="仿宋"/>
          <w:sz w:val="28"/>
        </w:rPr>
      </w:pPr>
      <w:r>
        <w:rPr>
          <w:rFonts w:hint="eastAsia" w:ascii="仿宋" w:hAnsi="仿宋" w:eastAsia="仿宋" w:cs="仿宋"/>
          <w:sz w:val="28"/>
        </w:rPr>
        <w:t>本合同甲方委托乙方就</w:t>
      </w:r>
      <w:bookmarkStart w:id="39" w:name="OLE_LINK4"/>
      <w:r>
        <w:rPr>
          <w:rFonts w:hint="eastAsia" w:ascii="仿宋" w:hAnsi="仿宋" w:eastAsia="仿宋" w:cs="仿宋"/>
          <w:sz w:val="28"/>
          <w:u w:val="single"/>
        </w:rPr>
        <w:t xml:space="preserve">                                       </w:t>
      </w:r>
      <w:bookmarkEnd w:id="39"/>
    </w:p>
    <w:p w14:paraId="23C29D3A">
      <w:pPr>
        <w:pStyle w:val="23"/>
        <w:spacing w:line="500" w:lineRule="exact"/>
        <w:ind w:firstLine="2640" w:firstLineChars="1100"/>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4384" behindDoc="1" locked="0" layoutInCell="1" allowOverlap="1">
                <wp:simplePos x="0" y="0"/>
                <wp:positionH relativeFrom="column">
                  <wp:posOffset>63500</wp:posOffset>
                </wp:positionH>
                <wp:positionV relativeFrom="paragraph">
                  <wp:posOffset>346075</wp:posOffset>
                </wp:positionV>
                <wp:extent cx="14224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1422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pt;margin-top:27.25pt;height:0pt;width:112pt;z-index:-251652096;mso-width-relative:page;mso-height-relative:page;" filled="f" stroked="t" coordsize="21600,21600" o:gfxdata="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4ogDUAAAACAEAAA8AAAAAAAAAAQAgAAAAIgAAAGRycy9kb3ducmV2LnhtbFBLAQIUABQAAAAI&#10;AIdO4kB+7WCX8QEAAOYDAAAOAAAAAAAAAAEAIAAAACM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rPr>
        <w:t>项目进行</w:t>
      </w:r>
      <w:r>
        <w:rPr>
          <w:rFonts w:hint="eastAsia" w:ascii="仿宋" w:hAnsi="仿宋" w:eastAsia="仿宋" w:cs="仿宋"/>
          <w:u w:val="single"/>
        </w:rPr>
        <w:t xml:space="preserve">                      </w:t>
      </w:r>
      <w:r>
        <w:rPr>
          <w:rFonts w:hint="eastAsia" w:ascii="仿宋" w:hAnsi="仿宋" w:eastAsia="仿宋" w:cs="仿宋"/>
        </w:rPr>
        <w:t>的专有技术服务，并支付相应的技术服务报酬。双方经过平等协商，在真实、充分地表述各自意愿的基础上，根据《中华人民共和国民法典》的规定，达成如下协议，并由双方共同恪守。</w:t>
      </w:r>
    </w:p>
    <w:p w14:paraId="7C167AE1">
      <w:pPr>
        <w:spacing w:line="500" w:lineRule="exact"/>
        <w:rPr>
          <w:rFonts w:hint="eastAsia" w:ascii="仿宋" w:hAnsi="仿宋" w:eastAsia="仿宋" w:cs="仿宋"/>
          <w:b/>
          <w:bCs/>
          <w:sz w:val="28"/>
        </w:rPr>
      </w:pPr>
    </w:p>
    <w:p w14:paraId="26143CBA">
      <w:pPr>
        <w:spacing w:line="500" w:lineRule="exact"/>
        <w:rPr>
          <w:rFonts w:hint="eastAsia" w:ascii="仿宋" w:hAnsi="仿宋" w:eastAsia="仿宋" w:cs="仿宋"/>
          <w:b/>
          <w:bCs/>
          <w:sz w:val="28"/>
        </w:rPr>
      </w:pPr>
    </w:p>
    <w:p w14:paraId="61F1BCD2">
      <w:pPr>
        <w:spacing w:line="500" w:lineRule="exact"/>
        <w:rPr>
          <w:rFonts w:hint="eastAsia" w:ascii="仿宋" w:hAnsi="仿宋" w:eastAsia="仿宋" w:cs="仿宋"/>
          <w:b/>
          <w:bCs/>
          <w:sz w:val="28"/>
        </w:rPr>
      </w:pPr>
    </w:p>
    <w:p w14:paraId="0C4C2435">
      <w:pPr>
        <w:spacing w:line="500" w:lineRule="exact"/>
        <w:rPr>
          <w:rFonts w:hint="eastAsia" w:ascii="仿宋" w:hAnsi="仿宋" w:eastAsia="仿宋" w:cs="仿宋"/>
          <w:b/>
          <w:bCs/>
          <w:sz w:val="28"/>
        </w:rPr>
      </w:pPr>
    </w:p>
    <w:p w14:paraId="05750E84">
      <w:pPr>
        <w:spacing w:line="500" w:lineRule="exact"/>
        <w:rPr>
          <w:rFonts w:hint="eastAsia" w:ascii="仿宋" w:hAnsi="仿宋" w:eastAsia="仿宋" w:cs="仿宋"/>
          <w:color w:val="auto"/>
          <w:sz w:val="28"/>
          <w:highlight w:val="none"/>
        </w:rPr>
      </w:pPr>
      <w:r>
        <w:rPr>
          <w:rFonts w:hint="eastAsia" w:ascii="仿宋" w:hAnsi="仿宋" w:eastAsia="仿宋" w:cs="仿宋"/>
          <w:sz w:val="28"/>
        </w:rPr>
        <w:t xml:space="preserve">    </w:t>
      </w:r>
      <w:r>
        <w:rPr>
          <w:rFonts w:hint="eastAsia" w:ascii="仿宋" w:hAnsi="仿宋" w:eastAsia="仿宋" w:cs="仿宋"/>
          <w:b/>
          <w:bCs/>
          <w:sz w:val="28"/>
        </w:rPr>
        <w:t>第一条</w:t>
      </w:r>
      <w:r>
        <w:rPr>
          <w:rFonts w:hint="eastAsia" w:ascii="仿宋" w:hAnsi="仿宋" w:eastAsia="仿宋" w:cs="仿宋"/>
          <w:color w:val="auto"/>
          <w:sz w:val="28"/>
          <w:highlight w:val="none"/>
        </w:rPr>
        <w:t xml:space="preserve">  甲方委托乙方进行技术服务的内容如下：</w:t>
      </w:r>
    </w:p>
    <w:p w14:paraId="76BA8C55">
      <w:pPr>
        <w:pStyle w:val="217"/>
        <w:spacing w:line="500" w:lineRule="exact"/>
        <w:ind w:firstLine="560"/>
        <w:rPr>
          <w:rFonts w:hint="eastAsia" w:ascii="仿宋" w:hAnsi="仿宋" w:eastAsia="仿宋" w:cs="仿宋"/>
          <w:snapToGrid w:val="0"/>
          <w:color w:val="auto"/>
          <w:kern w:val="2"/>
          <w:sz w:val="28"/>
          <w:szCs w:val="28"/>
          <w:highlight w:val="none"/>
          <w:u w:val="single"/>
        </w:rPr>
      </w:pPr>
      <w:r>
        <w:rPr>
          <w:rFonts w:hint="eastAsia" w:ascii="仿宋" w:hAnsi="仿宋" w:eastAsia="仿宋" w:cs="仿宋"/>
          <w:color w:val="auto"/>
          <w:sz w:val="28"/>
          <w:highlight w:val="none"/>
        </w:rPr>
        <w:t xml:space="preserve">   </w:t>
      </w:r>
      <w:r>
        <w:rPr>
          <w:rFonts w:hint="eastAsia" w:ascii="仿宋" w:hAnsi="仿宋" w:eastAsia="仿宋" w:cs="仿宋"/>
          <w:snapToGrid w:val="0"/>
          <w:color w:val="auto"/>
          <w:kern w:val="2"/>
          <w:sz w:val="28"/>
          <w:szCs w:val="28"/>
          <w:highlight w:val="none"/>
        </w:rPr>
        <w:t>1、技术服务的目标：</w:t>
      </w:r>
      <w:r>
        <w:rPr>
          <w:rFonts w:hint="eastAsia" w:ascii="仿宋" w:hAnsi="仿宋" w:eastAsia="仿宋" w:cs="仿宋"/>
          <w:snapToGrid w:val="0"/>
          <w:color w:val="auto"/>
          <w:kern w:val="2"/>
          <w:sz w:val="28"/>
          <w:szCs w:val="28"/>
          <w:highlight w:val="none"/>
          <w:u w:val="single"/>
          <w:lang w:val="en-US" w:eastAsia="zh-CN"/>
        </w:rPr>
        <w:t xml:space="preserve">     </w:t>
      </w:r>
      <w:r>
        <w:rPr>
          <w:rFonts w:hint="eastAsia" w:ascii="仿宋" w:hAnsi="仿宋" w:eastAsia="仿宋" w:cs="仿宋"/>
          <w:snapToGrid w:val="0"/>
          <w:color w:val="auto"/>
          <w:kern w:val="2"/>
          <w:sz w:val="28"/>
          <w:szCs w:val="28"/>
          <w:highlight w:val="none"/>
          <w:u w:val="single"/>
        </w:rPr>
        <w:t>。</w:t>
      </w:r>
    </w:p>
    <w:p w14:paraId="6DA6836D">
      <w:pPr>
        <w:ind w:firstLine="560" w:firstLineChars="200"/>
        <w:rPr>
          <w:rFonts w:hint="eastAsia" w:ascii="仿宋" w:hAnsi="仿宋" w:eastAsia="仿宋" w:cs="仿宋"/>
          <w:snapToGrid w:val="0"/>
          <w:color w:val="auto"/>
          <w:sz w:val="28"/>
          <w:szCs w:val="28"/>
          <w:highlight w:val="none"/>
          <w:lang w:val="en-US" w:eastAsia="zh-CN"/>
        </w:rPr>
      </w:pPr>
      <w:r>
        <w:rPr>
          <w:rFonts w:hint="eastAsia" w:ascii="仿宋" w:hAnsi="仿宋" w:eastAsia="仿宋" w:cs="仿宋"/>
          <w:snapToGrid w:val="0"/>
          <w:color w:val="auto"/>
          <w:sz w:val="28"/>
          <w:szCs w:val="28"/>
          <w:highlight w:val="none"/>
        </w:rPr>
        <w:t>2、技术服务的内容</w:t>
      </w:r>
      <w:r>
        <w:rPr>
          <w:rFonts w:hint="eastAsia" w:ascii="仿宋" w:hAnsi="仿宋" w:eastAsia="仿宋" w:cs="仿宋"/>
          <w:snapToGrid w:val="0"/>
          <w:color w:val="auto"/>
          <w:sz w:val="28"/>
          <w:szCs w:val="28"/>
          <w:highlight w:val="none"/>
          <w:lang w:eastAsia="zh-CN"/>
        </w:rPr>
        <w:t>（</w:t>
      </w:r>
      <w:r>
        <w:rPr>
          <w:rFonts w:hint="eastAsia" w:ascii="仿宋" w:hAnsi="仿宋" w:eastAsia="仿宋" w:cs="仿宋"/>
          <w:snapToGrid w:val="0"/>
          <w:color w:val="auto"/>
          <w:sz w:val="28"/>
          <w:szCs w:val="28"/>
          <w:highlight w:val="none"/>
          <w:lang w:val="en-US" w:eastAsia="zh-CN"/>
        </w:rPr>
        <w:t>包括但不限于）</w:t>
      </w:r>
      <w:r>
        <w:rPr>
          <w:rFonts w:hint="eastAsia" w:ascii="仿宋" w:hAnsi="仿宋" w:eastAsia="仿宋" w:cs="仿宋"/>
          <w:snapToGrid w:val="0"/>
          <w:color w:val="auto"/>
          <w:sz w:val="28"/>
          <w:szCs w:val="28"/>
          <w:highlight w:val="none"/>
        </w:rPr>
        <w:t>：</w:t>
      </w:r>
    </w:p>
    <w:p w14:paraId="280CD1D4">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（1）二维</w:t>
      </w:r>
      <w:r>
        <w:rPr>
          <w:rFonts w:hint="eastAsia" w:ascii="仿宋" w:hAnsi="仿宋" w:eastAsia="仿宋" w:cs="仿宋"/>
          <w:snapToGrid w:val="0"/>
          <w:color w:val="auto"/>
          <w:sz w:val="28"/>
          <w:szCs w:val="28"/>
          <w:highlight w:val="none"/>
        </w:rPr>
        <w:t>地震解释；</w:t>
      </w:r>
    </w:p>
    <w:p w14:paraId="0EDA74C8">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（2）地层对比剖面图编制；</w:t>
      </w:r>
    </w:p>
    <w:p w14:paraId="6DBECA0F">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（3）构造成图；</w:t>
      </w:r>
    </w:p>
    <w:p w14:paraId="4B5AA480">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（4）构造演化史剖面分析及编制；</w:t>
      </w:r>
    </w:p>
    <w:p w14:paraId="6F65907F">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（5）古构造图编制；</w:t>
      </w:r>
    </w:p>
    <w:p w14:paraId="26655BB6">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（6）沉积相图、重点层系有利储层分布图编制；</w:t>
      </w:r>
    </w:p>
    <w:p w14:paraId="197C2D76">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（7）烃源岩分布图、成熟度图编制；</w:t>
      </w:r>
    </w:p>
    <w:p w14:paraId="4BE8C143">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（8）成藏模式图编制及分析；</w:t>
      </w:r>
    </w:p>
    <w:p w14:paraId="3B4B066D">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（9）勘探成果图编制；</w:t>
      </w:r>
    </w:p>
    <w:p w14:paraId="48424A54">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（10）圈闭成果图编制；</w:t>
      </w:r>
    </w:p>
    <w:p w14:paraId="322A6457">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（11）圈闭论证；</w:t>
      </w:r>
    </w:p>
    <w:p w14:paraId="1F581FB2">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（12）编制井位设计任务书；</w:t>
      </w:r>
    </w:p>
    <w:p w14:paraId="12C4AB16">
      <w:pPr>
        <w:spacing w:line="500" w:lineRule="exact"/>
        <w:ind w:firstLine="56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sz w:val="28"/>
          <w:szCs w:val="28"/>
          <w:highlight w:val="none"/>
        </w:rPr>
        <w:t>（13）编制钻井工程设计；</w:t>
      </w:r>
    </w:p>
    <w:p w14:paraId="53AE108D">
      <w:pPr>
        <w:spacing w:line="500" w:lineRule="exact"/>
        <w:ind w:firstLine="560" w:firstLineChars="200"/>
        <w:rPr>
          <w:rFonts w:hint="eastAsia" w:ascii="仿宋" w:hAnsi="仿宋" w:eastAsia="仿宋" w:cs="仿宋"/>
          <w:snapToGrid w:val="0"/>
          <w:color w:val="auto"/>
          <w:sz w:val="28"/>
          <w:szCs w:val="28"/>
          <w:highlight w:val="none"/>
          <w:lang w:eastAsia="zh-CN"/>
        </w:rPr>
      </w:pPr>
      <w:r>
        <w:rPr>
          <w:rFonts w:hint="eastAsia" w:ascii="仿宋" w:hAnsi="仿宋" w:eastAsia="仿宋" w:cs="仿宋"/>
          <w:snapToGrid w:val="0"/>
          <w:color w:val="auto"/>
          <w:sz w:val="28"/>
          <w:szCs w:val="28"/>
          <w:highlight w:val="none"/>
        </w:rPr>
        <w:t>（14）编制钻井地质设计</w:t>
      </w:r>
      <w:r>
        <w:rPr>
          <w:rFonts w:hint="eastAsia" w:ascii="仿宋" w:hAnsi="仿宋" w:eastAsia="仿宋" w:cs="仿宋"/>
          <w:snapToGrid w:val="0"/>
          <w:color w:val="auto"/>
          <w:sz w:val="28"/>
          <w:szCs w:val="28"/>
          <w:highlight w:val="none"/>
          <w:lang w:eastAsia="zh-CN"/>
        </w:rPr>
        <w:t>；</w:t>
      </w:r>
    </w:p>
    <w:p w14:paraId="25CA7274">
      <w:pPr>
        <w:spacing w:line="500" w:lineRule="exact"/>
        <w:ind w:firstLine="560" w:firstLineChars="200"/>
        <w:rPr>
          <w:rFonts w:hint="eastAsia" w:ascii="仿宋" w:hAnsi="仿宋" w:eastAsia="仿宋" w:cs="仿宋"/>
          <w:snapToGrid w:val="0"/>
          <w:color w:val="auto"/>
          <w:sz w:val="28"/>
          <w:szCs w:val="28"/>
          <w:highlight w:val="none"/>
          <w:lang w:eastAsia="zh-CN"/>
        </w:rPr>
      </w:pPr>
      <w:r>
        <w:rPr>
          <w:rFonts w:hint="eastAsia" w:ascii="仿宋" w:hAnsi="仿宋" w:eastAsia="仿宋" w:cs="仿宋"/>
          <w:snapToGrid w:val="0"/>
          <w:color w:val="auto"/>
          <w:sz w:val="28"/>
          <w:szCs w:val="28"/>
          <w:highlight w:val="none"/>
          <w:lang w:eastAsia="zh-CN"/>
        </w:rPr>
        <w:t>（</w:t>
      </w:r>
      <w:r>
        <w:rPr>
          <w:rFonts w:hint="eastAsia" w:ascii="仿宋" w:hAnsi="仿宋" w:eastAsia="仿宋" w:cs="仿宋"/>
          <w:snapToGrid w:val="0"/>
          <w:color w:val="auto"/>
          <w:sz w:val="28"/>
          <w:szCs w:val="28"/>
          <w:highlight w:val="none"/>
          <w:lang w:val="en-US" w:eastAsia="zh-CN"/>
        </w:rPr>
        <w:t>15</w:t>
      </w:r>
      <w:r>
        <w:rPr>
          <w:rFonts w:hint="eastAsia" w:ascii="仿宋" w:hAnsi="仿宋" w:eastAsia="仿宋" w:cs="仿宋"/>
          <w:snapToGrid w:val="0"/>
          <w:color w:val="auto"/>
          <w:sz w:val="28"/>
          <w:szCs w:val="28"/>
          <w:highlight w:val="none"/>
          <w:lang w:eastAsia="zh-CN"/>
        </w:rPr>
        <w:t>）综合研究报告。</w:t>
      </w:r>
    </w:p>
    <w:p w14:paraId="57BDC0CC">
      <w:pPr>
        <w:spacing w:line="500" w:lineRule="exact"/>
        <w:ind w:firstLine="560" w:firstLineChars="200"/>
        <w:rPr>
          <w:rFonts w:hint="eastAsia" w:ascii="仿宋" w:hAnsi="仿宋" w:eastAsia="仿宋" w:cs="仿宋"/>
          <w:snapToGrid w:val="0"/>
          <w:color w:val="auto"/>
          <w:sz w:val="32"/>
          <w:szCs w:val="32"/>
          <w:highlight w:val="none"/>
          <w:u w:val="single"/>
        </w:rPr>
      </w:pPr>
      <w:r>
        <w:rPr>
          <w:rFonts w:hint="eastAsia" w:ascii="仿宋" w:hAnsi="仿宋" w:eastAsia="仿宋" w:cs="仿宋"/>
          <w:snapToGrid w:val="0"/>
          <w:color w:val="auto"/>
          <w:sz w:val="28"/>
          <w:szCs w:val="28"/>
          <w:highlight w:val="none"/>
        </w:rPr>
        <w:t>3、技术服务的方式：</w:t>
      </w:r>
      <w:r>
        <w:rPr>
          <w:rFonts w:hint="eastAsia" w:ascii="仿宋" w:hAnsi="仿宋" w:eastAsia="仿宋" w:cs="仿宋"/>
          <w:snapToGrid w:val="0"/>
          <w:color w:val="auto"/>
          <w:sz w:val="28"/>
          <w:szCs w:val="28"/>
          <w:highlight w:val="none"/>
          <w:u w:val="single"/>
          <w:lang w:val="en-US" w:eastAsia="zh-CN"/>
        </w:rPr>
        <w:t xml:space="preserve">     </w:t>
      </w:r>
      <w:r>
        <w:rPr>
          <w:rFonts w:hint="eastAsia" w:ascii="仿宋" w:hAnsi="仿宋" w:eastAsia="仿宋" w:cs="仿宋"/>
          <w:snapToGrid w:val="0"/>
          <w:color w:val="auto"/>
          <w:sz w:val="28"/>
          <w:szCs w:val="28"/>
          <w:highlight w:val="none"/>
          <w:u w:val="single"/>
        </w:rPr>
        <w:t>。</w:t>
      </w:r>
      <w:r>
        <w:rPr>
          <w:rFonts w:hint="eastAsia" w:ascii="仿宋" w:hAnsi="仿宋" w:eastAsia="仿宋" w:cs="仿宋"/>
          <w:snapToGrid w:val="0"/>
          <w:color w:val="auto"/>
          <w:sz w:val="32"/>
          <w:szCs w:val="32"/>
          <w:highlight w:val="none"/>
          <w:u w:val="single"/>
        </w:rPr>
        <w:t xml:space="preserve"> </w:t>
      </w:r>
    </w:p>
    <w:p w14:paraId="259A2834">
      <w:pPr>
        <w:spacing w:line="500" w:lineRule="exact"/>
        <w:rPr>
          <w:rFonts w:hint="eastAsia" w:ascii="仿宋" w:hAnsi="仿宋" w:eastAsia="仿宋" w:cs="仿宋"/>
          <w:color w:val="auto"/>
          <w:sz w:val="28"/>
          <w:highlight w:val="none"/>
        </w:rPr>
      </w:pPr>
    </w:p>
    <w:p w14:paraId="2605216B">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w:t>
      </w:r>
      <w:r>
        <w:rPr>
          <w:rFonts w:hint="eastAsia" w:ascii="仿宋" w:hAnsi="仿宋" w:eastAsia="仿宋" w:cs="仿宋"/>
          <w:b/>
          <w:bCs/>
          <w:color w:val="auto"/>
          <w:sz w:val="28"/>
          <w:highlight w:val="none"/>
        </w:rPr>
        <w:t>第二条</w:t>
      </w:r>
      <w:r>
        <w:rPr>
          <w:rFonts w:hint="eastAsia" w:ascii="仿宋" w:hAnsi="仿宋" w:eastAsia="仿宋" w:cs="仿宋"/>
          <w:color w:val="auto"/>
          <w:sz w:val="28"/>
          <w:highlight w:val="none"/>
        </w:rPr>
        <w:t xml:space="preserve">  乙方应按下列要求完成技术服务工作：</w:t>
      </w:r>
    </w:p>
    <w:p w14:paraId="2DDFC723">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1、技术服务地点：</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rPr>
        <w:t>；</w:t>
      </w:r>
    </w:p>
    <w:p w14:paraId="7CE74534">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2、技术服务期限：</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rPr>
        <w:t>；</w:t>
      </w:r>
    </w:p>
    <w:p w14:paraId="4F56E4A2">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3、技术服务进度：</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w:t>
      </w:r>
    </w:p>
    <w:p w14:paraId="538E07B9">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4、技术服务质量要求：</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ACB1B21">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5、技术服务质量期限要求：</w:t>
      </w:r>
      <w:r>
        <w:rPr>
          <w:rFonts w:hint="eastAsia" w:ascii="仿宋" w:hAnsi="仿宋" w:eastAsia="仿宋" w:cs="仿宋"/>
          <w:color w:val="auto"/>
          <w:sz w:val="28"/>
          <w:highlight w:val="none"/>
          <w:u w:val="single"/>
        </w:rPr>
        <w:t xml:space="preserve">      一年                          </w:t>
      </w:r>
      <w:r>
        <w:rPr>
          <w:rFonts w:hint="eastAsia" w:ascii="仿宋" w:hAnsi="仿宋" w:eastAsia="仿宋" w:cs="仿宋"/>
          <w:color w:val="auto"/>
          <w:sz w:val="28"/>
          <w:highlight w:val="none"/>
        </w:rPr>
        <w:t>。</w:t>
      </w:r>
    </w:p>
    <w:p w14:paraId="2CDC6914">
      <w:pPr>
        <w:spacing w:line="500" w:lineRule="exact"/>
        <w:ind w:firstLine="57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第三条</w:t>
      </w:r>
      <w:r>
        <w:rPr>
          <w:rFonts w:hint="eastAsia" w:ascii="仿宋" w:hAnsi="仿宋" w:eastAsia="仿宋" w:cs="仿宋"/>
          <w:color w:val="auto"/>
          <w:sz w:val="28"/>
          <w:highlight w:val="none"/>
        </w:rPr>
        <w:t xml:space="preserve">  为保证乙方有效进行技术服务工作，甲方应当向乙方提供下列工作条件和协作事项：</w:t>
      </w:r>
    </w:p>
    <w:p w14:paraId="1EB7DE90">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1、提供技术资料：</w:t>
      </w:r>
    </w:p>
    <w:p w14:paraId="0EE1F9EE">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（1）</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rPr>
        <w:t>；</w:t>
      </w:r>
    </w:p>
    <w:p w14:paraId="0E3DDB1B">
      <w:pPr>
        <w:spacing w:line="500" w:lineRule="exact"/>
        <w:ind w:firstLine="555"/>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w:t>
      </w:r>
    </w:p>
    <w:p w14:paraId="760B64C3">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2、提供工作条件：</w:t>
      </w:r>
    </w:p>
    <w:p w14:paraId="2E257165">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（1）</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6D7C0089">
      <w:pPr>
        <w:spacing w:line="500" w:lineRule="exact"/>
        <w:ind w:firstLine="555"/>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72B7CDEC">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3、其他：</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6095AE61">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4、甲方提供上述工作条件和协作事项的时间及方式：</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694FAB48">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w:t>
      </w:r>
      <w:r>
        <w:rPr>
          <w:rFonts w:hint="eastAsia" w:ascii="仿宋" w:hAnsi="仿宋" w:eastAsia="仿宋" w:cs="仿宋"/>
          <w:b/>
          <w:bCs/>
          <w:color w:val="auto"/>
          <w:sz w:val="28"/>
          <w:highlight w:val="none"/>
        </w:rPr>
        <w:t xml:space="preserve"> 第四条</w:t>
      </w:r>
      <w:r>
        <w:rPr>
          <w:rFonts w:hint="eastAsia" w:ascii="仿宋" w:hAnsi="仿宋" w:eastAsia="仿宋" w:cs="仿宋"/>
          <w:color w:val="auto"/>
          <w:sz w:val="28"/>
          <w:highlight w:val="none"/>
        </w:rPr>
        <w:t xml:space="preserve">  甲方向乙方支付技术服务报酬及支付方式为：</w:t>
      </w:r>
    </w:p>
    <w:p w14:paraId="306AE683">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1、技术服务费总额为：</w:t>
      </w:r>
      <w:r>
        <w:rPr>
          <w:rFonts w:hint="eastAsia" w:ascii="仿宋" w:hAnsi="仿宋" w:eastAsia="仿宋" w:cs="仿宋"/>
          <w:color w:val="auto"/>
          <w:sz w:val="28"/>
          <w:highlight w:val="none"/>
          <w:u w:val="single"/>
        </w:rPr>
        <w:t xml:space="preserve">           </w:t>
      </w:r>
    </w:p>
    <w:p w14:paraId="101A0503">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2、技术服务费由甲方</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（一次或分期）支付乙方。</w:t>
      </w:r>
    </w:p>
    <w:p w14:paraId="513EFA43">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具体支付方式和时间如下：</w:t>
      </w:r>
    </w:p>
    <w:p w14:paraId="7813C2B0">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2920DEC9">
      <w:pPr>
        <w:spacing w:line="500" w:lineRule="exact"/>
        <w:ind w:firstLine="555"/>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6D0FA0CE">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乙方开户银行名称、地址和帐号为：</w:t>
      </w:r>
    </w:p>
    <w:p w14:paraId="0B98EC3C">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户    名：</w:t>
      </w:r>
      <w:r>
        <w:rPr>
          <w:rFonts w:hint="eastAsia" w:ascii="仿宋" w:hAnsi="仿宋" w:eastAsia="仿宋" w:cs="仿宋"/>
          <w:color w:val="auto"/>
          <w:sz w:val="28"/>
          <w:highlight w:val="none"/>
          <w:u w:val="single"/>
        </w:rPr>
        <w:t xml:space="preserve">           </w:t>
      </w:r>
    </w:p>
    <w:p w14:paraId="04AB74C5">
      <w:pPr>
        <w:ind w:firstLine="555"/>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开户银行：</w:t>
      </w:r>
      <w:r>
        <w:rPr>
          <w:rFonts w:hint="eastAsia" w:ascii="仿宋" w:hAnsi="仿宋" w:eastAsia="仿宋" w:cs="仿宋"/>
          <w:color w:val="auto"/>
          <w:sz w:val="28"/>
          <w:highlight w:val="none"/>
          <w:u w:val="single"/>
        </w:rPr>
        <w:t xml:space="preserve">                                       </w:t>
      </w:r>
    </w:p>
    <w:p w14:paraId="40AB5B2B">
      <w:pPr>
        <w:spacing w:line="500" w:lineRule="exact"/>
        <w:ind w:firstLine="560" w:firstLineChars="200"/>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帐    号：</w:t>
      </w:r>
      <w:r>
        <w:rPr>
          <w:rFonts w:hint="eastAsia" w:ascii="仿宋" w:hAnsi="仿宋" w:eastAsia="仿宋" w:cs="仿宋"/>
          <w:color w:val="auto"/>
          <w:sz w:val="28"/>
          <w:highlight w:val="none"/>
          <w:u w:val="single"/>
        </w:rPr>
        <w:t xml:space="preserve">                            </w:t>
      </w:r>
    </w:p>
    <w:p w14:paraId="08D563E8">
      <w:pPr>
        <w:spacing w:line="500" w:lineRule="exact"/>
        <w:ind w:firstLine="562" w:firstLineChars="200"/>
        <w:rPr>
          <w:rFonts w:hint="eastAsia" w:ascii="仿宋" w:hAnsi="仿宋" w:eastAsia="仿宋" w:cs="仿宋"/>
          <w:b/>
          <w:bCs/>
          <w:color w:val="auto"/>
          <w:sz w:val="28"/>
          <w:highlight w:val="none"/>
        </w:rPr>
      </w:pPr>
    </w:p>
    <w:p w14:paraId="7D66623E">
      <w:pPr>
        <w:spacing w:line="500" w:lineRule="exact"/>
        <w:ind w:firstLine="562" w:firstLineChars="200"/>
        <w:rPr>
          <w:rFonts w:hint="eastAsia" w:ascii="仿宋" w:hAnsi="仿宋" w:eastAsia="仿宋" w:cs="仿宋"/>
          <w:b/>
          <w:bCs/>
          <w:color w:val="auto"/>
          <w:sz w:val="28"/>
          <w:highlight w:val="none"/>
        </w:rPr>
      </w:pPr>
    </w:p>
    <w:p w14:paraId="5BD3CFBF">
      <w:pPr>
        <w:spacing w:line="500" w:lineRule="exact"/>
        <w:ind w:firstLine="562" w:firstLineChars="20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 xml:space="preserve">第五条 </w:t>
      </w:r>
      <w:r>
        <w:rPr>
          <w:rFonts w:hint="eastAsia" w:ascii="仿宋" w:hAnsi="仿宋" w:eastAsia="仿宋" w:cs="仿宋"/>
          <w:color w:val="auto"/>
          <w:sz w:val="28"/>
          <w:highlight w:val="none"/>
        </w:rPr>
        <w:t xml:space="preserve"> 双方确定因履行本合同应遵守的保密义务如下：</w:t>
      </w:r>
    </w:p>
    <w:p w14:paraId="67D5A987">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甲方：</w:t>
      </w:r>
    </w:p>
    <w:p w14:paraId="0AD58367">
      <w:pPr>
        <w:spacing w:line="500" w:lineRule="exact"/>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1、保密内容（包括技术信息和经营信息）：</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rPr>
        <w:t>。</w:t>
      </w:r>
    </w:p>
    <w:p w14:paraId="3C1EB459">
      <w:pPr>
        <w:spacing w:line="500" w:lineRule="exact"/>
        <w:rPr>
          <w:rFonts w:hint="eastAsia" w:ascii="仿宋" w:hAnsi="仿宋" w:eastAsia="仿宋" w:cs="仿宋"/>
          <w:color w:val="auto"/>
          <w:highlight w:val="none"/>
        </w:rPr>
      </w:pPr>
      <w:r>
        <w:rPr>
          <w:rFonts w:hint="eastAsia" w:ascii="仿宋" w:hAnsi="仿宋" w:eastAsia="仿宋" w:cs="仿宋"/>
          <w:color w:val="auto"/>
          <w:sz w:val="28"/>
          <w:highlight w:val="none"/>
        </w:rPr>
        <w:t>2、涉密人员范围：</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0F9A170">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3、保密期限：</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3B2F6C5">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4、涉密责任：</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3B19613">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乙方：</w:t>
      </w:r>
    </w:p>
    <w:p w14:paraId="4ED6FFD8">
      <w:pPr>
        <w:spacing w:line="500" w:lineRule="exact"/>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1、保密内容（包括技术信息和经营信息）：</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p>
    <w:p w14:paraId="2921F117">
      <w:pPr>
        <w:spacing w:line="500" w:lineRule="exact"/>
        <w:rPr>
          <w:rFonts w:hint="eastAsia" w:ascii="仿宋" w:hAnsi="仿宋" w:eastAsia="仿宋" w:cs="仿宋"/>
          <w:color w:val="auto"/>
          <w:highlight w:val="none"/>
        </w:rPr>
      </w:pPr>
      <w:r>
        <w:rPr>
          <w:rFonts w:hint="eastAsia" w:ascii="仿宋" w:hAnsi="仿宋" w:eastAsia="仿宋" w:cs="仿宋"/>
          <w:color w:val="auto"/>
          <w:sz w:val="28"/>
          <w:highlight w:val="none"/>
        </w:rPr>
        <w:t>2、涉密人员范围：</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162ACBC9">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3、保密期限：</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2D89BFD">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4、涉密责任：</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4AE4F4B4">
      <w:pPr>
        <w:spacing w:line="500" w:lineRule="exact"/>
        <w:ind w:firstLine="555"/>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第六条</w:t>
      </w:r>
      <w:r>
        <w:rPr>
          <w:rFonts w:hint="eastAsia" w:ascii="仿宋" w:hAnsi="仿宋" w:eastAsia="仿宋" w:cs="仿宋"/>
          <w:color w:val="auto"/>
          <w:sz w:val="28"/>
          <w:highlight w:val="none"/>
        </w:rPr>
        <w:t xml:space="preserve">  本合同的变更必须由双方协商一致，并以书面形式确定。但有下列情形之一的，一方可以向另一方提出变更合同权利与义务的请求，另一方应当在</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日内予以答复；逾期未予答复的，视为同意：</w:t>
      </w:r>
    </w:p>
    <w:p w14:paraId="4C8C7549">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437C3E79">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10757057">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3、</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rPr>
        <w:t>；</w:t>
      </w:r>
    </w:p>
    <w:p w14:paraId="04637EEB">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4、</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7808B185">
      <w:pPr>
        <w:spacing w:line="500" w:lineRule="exact"/>
        <w:ind w:firstLine="562" w:firstLineChars="20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 xml:space="preserve">第七条 </w:t>
      </w:r>
      <w:r>
        <w:rPr>
          <w:rFonts w:hint="eastAsia" w:ascii="仿宋" w:hAnsi="仿宋" w:eastAsia="仿宋" w:cs="仿宋"/>
          <w:color w:val="auto"/>
          <w:sz w:val="28"/>
          <w:highlight w:val="none"/>
        </w:rPr>
        <w:t xml:space="preserve"> 双方确定，按下列标准和方式对乙方提交的技术服务工作成果进行验收：</w:t>
      </w:r>
    </w:p>
    <w:p w14:paraId="008F2558">
      <w:pPr>
        <w:spacing w:line="500" w:lineRule="exact"/>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1、乙方提交技术服务工作的形式：</w:t>
      </w:r>
      <w:r>
        <w:rPr>
          <w:rFonts w:hint="eastAsia" w:ascii="仿宋" w:hAnsi="仿宋" w:eastAsia="仿宋" w:cs="仿宋"/>
          <w:color w:val="auto"/>
          <w:sz w:val="28"/>
          <w:highlight w:val="none"/>
          <w:u w:val="single"/>
        </w:rPr>
        <w:t xml:space="preserve"> </w:t>
      </w:r>
      <w:r>
        <w:rPr>
          <w:rFonts w:hint="eastAsia" w:ascii="仿宋" w:hAnsi="仿宋" w:eastAsia="仿宋" w:cs="仿宋"/>
          <w:snapToGrid w:val="0"/>
          <w:color w:val="auto"/>
          <w:sz w:val="28"/>
          <w:szCs w:val="28"/>
          <w:highlight w:val="none"/>
          <w:u w:val="single"/>
          <w:lang w:val="en-US" w:eastAsia="zh-CN"/>
        </w:rPr>
        <w:t xml:space="preserve">     </w:t>
      </w:r>
      <w:r>
        <w:rPr>
          <w:rFonts w:hint="eastAsia" w:ascii="仿宋" w:hAnsi="仿宋" w:eastAsia="仿宋" w:cs="仿宋"/>
          <w:color w:val="auto"/>
          <w:sz w:val="28"/>
          <w:highlight w:val="none"/>
          <w:u w:val="single"/>
        </w:rPr>
        <w:t xml:space="preserve"> 。 </w:t>
      </w:r>
    </w:p>
    <w:p w14:paraId="0E985559">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2、技术服务工作成果的验收标准：</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w:t>
      </w:r>
    </w:p>
    <w:p w14:paraId="050EE98A">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3、技术服务工作成果的验收方法：</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w:t>
      </w:r>
    </w:p>
    <w:p w14:paraId="28220693">
      <w:pPr>
        <w:spacing w:line="500" w:lineRule="exact"/>
        <w:ind w:firstLine="560" w:firstLineChars="200"/>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4、验收的时间和地点：</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color w:val="auto"/>
          <w:sz w:val="28"/>
          <w:highlight w:val="none"/>
          <w:u w:val="single"/>
        </w:rPr>
        <w:t>。</w:t>
      </w:r>
    </w:p>
    <w:p w14:paraId="3C62F069">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w:t>
      </w:r>
      <w:r>
        <w:rPr>
          <w:rFonts w:hint="eastAsia" w:ascii="仿宋" w:hAnsi="仿宋" w:eastAsia="仿宋" w:cs="仿宋"/>
          <w:b/>
          <w:bCs/>
          <w:color w:val="auto"/>
          <w:sz w:val="28"/>
          <w:highlight w:val="none"/>
        </w:rPr>
        <w:t>第八条</w:t>
      </w:r>
      <w:r>
        <w:rPr>
          <w:rFonts w:hint="eastAsia" w:ascii="仿宋" w:hAnsi="仿宋" w:eastAsia="仿宋" w:cs="仿宋"/>
          <w:color w:val="auto"/>
          <w:sz w:val="28"/>
          <w:highlight w:val="none"/>
        </w:rPr>
        <w:t xml:space="preserve">  双方确定：</w:t>
      </w:r>
    </w:p>
    <w:p w14:paraId="3AADB46A">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1、在本合同有效期内，甲方利用乙方提供的技术服务工作成果所完成的新的技术成果，归</w:t>
      </w:r>
      <w:r>
        <w:rPr>
          <w:rFonts w:hint="eastAsia" w:ascii="仿宋" w:hAnsi="仿宋" w:eastAsia="仿宋" w:cs="仿宋"/>
          <w:color w:val="auto"/>
          <w:sz w:val="28"/>
          <w:highlight w:val="none"/>
          <w:u w:val="single"/>
        </w:rPr>
        <w:t xml:space="preserve">    双    </w:t>
      </w:r>
      <w:r>
        <w:rPr>
          <w:rFonts w:hint="eastAsia" w:ascii="仿宋" w:hAnsi="仿宋" w:eastAsia="仿宋" w:cs="仿宋"/>
          <w:color w:val="auto"/>
          <w:sz w:val="28"/>
          <w:highlight w:val="none"/>
        </w:rPr>
        <w:t>（甲、双）方所有；</w:t>
      </w:r>
    </w:p>
    <w:p w14:paraId="34EF1496">
      <w:pPr>
        <w:numPr>
          <w:ilvl w:val="0"/>
          <w:numId w:val="3"/>
        </w:num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在本合同有效期内，乙方利用甲方提供的技术资料和工作条件所完成的新的技术成果，归</w:t>
      </w:r>
      <w:r>
        <w:rPr>
          <w:rFonts w:hint="eastAsia" w:ascii="仿宋" w:hAnsi="仿宋" w:eastAsia="仿宋" w:cs="仿宋"/>
          <w:color w:val="auto"/>
          <w:sz w:val="28"/>
          <w:highlight w:val="none"/>
          <w:u w:val="single"/>
        </w:rPr>
        <w:t xml:space="preserve">   双     </w:t>
      </w:r>
      <w:r>
        <w:rPr>
          <w:rFonts w:hint="eastAsia" w:ascii="仿宋" w:hAnsi="仿宋" w:eastAsia="仿宋" w:cs="仿宋"/>
          <w:color w:val="auto"/>
          <w:sz w:val="28"/>
          <w:highlight w:val="none"/>
        </w:rPr>
        <w:t>（乙、双）方所有。</w:t>
      </w:r>
    </w:p>
    <w:p w14:paraId="52F57C4F">
      <w:pPr>
        <w:numPr>
          <w:ilvl w:val="0"/>
          <w:numId w:val="3"/>
        </w:num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甲方利用乙方研究提供的设计包，若取得重大油气突破，双方另行签定成果转化合同。</w:t>
      </w:r>
    </w:p>
    <w:p w14:paraId="2EAEB6EC">
      <w:pPr>
        <w:spacing w:line="500" w:lineRule="exact"/>
        <w:ind w:firstLine="560" w:firstLineChars="200"/>
        <w:rPr>
          <w:rFonts w:hint="eastAsia" w:ascii="仿宋" w:hAnsi="仿宋" w:eastAsia="仿宋" w:cs="仿宋"/>
          <w:color w:val="auto"/>
          <w:sz w:val="28"/>
          <w:highlight w:val="none"/>
        </w:rPr>
      </w:pPr>
    </w:p>
    <w:p w14:paraId="7FAC3580">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   </w:t>
      </w:r>
      <w:r>
        <w:rPr>
          <w:rFonts w:hint="eastAsia" w:ascii="仿宋" w:hAnsi="仿宋" w:eastAsia="仿宋" w:cs="仿宋"/>
          <w:b/>
          <w:bCs/>
          <w:color w:val="auto"/>
          <w:sz w:val="28"/>
          <w:highlight w:val="none"/>
        </w:rPr>
        <w:t xml:space="preserve"> 第九条 </w:t>
      </w:r>
      <w:r>
        <w:rPr>
          <w:rFonts w:hint="eastAsia" w:ascii="仿宋" w:hAnsi="仿宋" w:eastAsia="仿宋" w:cs="仿宋"/>
          <w:color w:val="auto"/>
          <w:sz w:val="28"/>
          <w:highlight w:val="none"/>
        </w:rPr>
        <w:t xml:space="preserve"> 双方确定，按以下约定承担各自的违约责任：</w:t>
      </w:r>
    </w:p>
    <w:p w14:paraId="0C8D716E">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   乙    </w:t>
      </w:r>
      <w:r>
        <w:rPr>
          <w:rFonts w:hint="eastAsia" w:ascii="仿宋" w:hAnsi="仿宋" w:eastAsia="仿宋" w:cs="仿宋"/>
          <w:color w:val="auto"/>
          <w:sz w:val="28"/>
          <w:highlight w:val="none"/>
        </w:rPr>
        <w:t>方违反本合同第</w:t>
      </w:r>
      <w:r>
        <w:rPr>
          <w:rFonts w:hint="eastAsia" w:ascii="仿宋" w:hAnsi="仿宋" w:eastAsia="仿宋" w:cs="仿宋"/>
          <w:color w:val="auto"/>
          <w:sz w:val="28"/>
          <w:highlight w:val="none"/>
          <w:u w:val="single"/>
        </w:rPr>
        <w:t xml:space="preserve">   二   </w:t>
      </w:r>
      <w:r>
        <w:rPr>
          <w:rFonts w:hint="eastAsia" w:ascii="仿宋" w:hAnsi="仿宋" w:eastAsia="仿宋" w:cs="仿宋"/>
          <w:color w:val="auto"/>
          <w:sz w:val="28"/>
          <w:highlight w:val="none"/>
        </w:rPr>
        <w:t>条规定，应当</w:t>
      </w:r>
      <w:r>
        <w:rPr>
          <w:rFonts w:hint="eastAsia" w:ascii="仿宋" w:hAnsi="仿宋" w:eastAsia="仿宋" w:cs="仿宋"/>
          <w:color w:val="auto"/>
          <w:sz w:val="28"/>
          <w:highlight w:val="none"/>
          <w:u w:val="single"/>
        </w:rPr>
        <w:t xml:space="preserve"> 按甲方要求尽快提交相关研究成果，并每日延期支付合同总额0.2%的违约金 。</w:t>
      </w:r>
    </w:p>
    <w:p w14:paraId="29453B3D">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甲    </w:t>
      </w:r>
      <w:r>
        <w:rPr>
          <w:rFonts w:hint="eastAsia" w:ascii="仿宋" w:hAnsi="仿宋" w:eastAsia="仿宋" w:cs="仿宋"/>
          <w:color w:val="auto"/>
          <w:sz w:val="28"/>
          <w:highlight w:val="none"/>
        </w:rPr>
        <w:t>方违反本合同第</w:t>
      </w:r>
      <w:r>
        <w:rPr>
          <w:rFonts w:hint="eastAsia" w:ascii="仿宋" w:hAnsi="仿宋" w:eastAsia="仿宋" w:cs="仿宋"/>
          <w:color w:val="auto"/>
          <w:sz w:val="28"/>
          <w:highlight w:val="none"/>
          <w:u w:val="single"/>
        </w:rPr>
        <w:t xml:space="preserve">   三   </w:t>
      </w:r>
      <w:r>
        <w:rPr>
          <w:rFonts w:hint="eastAsia" w:ascii="仿宋" w:hAnsi="仿宋" w:eastAsia="仿宋" w:cs="仿宋"/>
          <w:color w:val="auto"/>
          <w:sz w:val="28"/>
          <w:highlight w:val="none"/>
        </w:rPr>
        <w:t>条规定，应当</w:t>
      </w:r>
      <w:r>
        <w:rPr>
          <w:rFonts w:hint="eastAsia" w:ascii="仿宋" w:hAnsi="仿宋" w:eastAsia="仿宋" w:cs="仿宋"/>
          <w:color w:val="auto"/>
          <w:sz w:val="28"/>
          <w:highlight w:val="none"/>
          <w:u w:val="single"/>
        </w:rPr>
        <w:t xml:space="preserve"> 按乙方要求尽快提供相关资料及临时生活、工作条件、关联方协调，因甲方原因导致的延误，乙方不承担违约责任。</w:t>
      </w:r>
    </w:p>
    <w:p w14:paraId="5FFE686D">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3、</w:t>
      </w:r>
      <w:r>
        <w:rPr>
          <w:rFonts w:hint="eastAsia" w:ascii="仿宋" w:hAnsi="仿宋" w:eastAsia="仿宋" w:cs="仿宋"/>
          <w:color w:val="auto"/>
          <w:sz w:val="28"/>
          <w:highlight w:val="none"/>
          <w:u w:val="single"/>
        </w:rPr>
        <w:t xml:space="preserve">   甲    </w:t>
      </w:r>
      <w:r>
        <w:rPr>
          <w:rFonts w:hint="eastAsia" w:ascii="仿宋" w:hAnsi="仿宋" w:eastAsia="仿宋" w:cs="仿宋"/>
          <w:color w:val="auto"/>
          <w:sz w:val="28"/>
          <w:highlight w:val="none"/>
        </w:rPr>
        <w:t>方违反本合同第</w:t>
      </w:r>
      <w:r>
        <w:rPr>
          <w:rFonts w:hint="eastAsia" w:ascii="仿宋" w:hAnsi="仿宋" w:eastAsia="仿宋" w:cs="仿宋"/>
          <w:color w:val="auto"/>
          <w:sz w:val="28"/>
          <w:highlight w:val="none"/>
          <w:u w:val="single"/>
        </w:rPr>
        <w:t xml:space="preserve">  五    </w:t>
      </w:r>
      <w:r>
        <w:rPr>
          <w:rFonts w:hint="eastAsia" w:ascii="仿宋" w:hAnsi="仿宋" w:eastAsia="仿宋" w:cs="仿宋"/>
          <w:color w:val="auto"/>
          <w:sz w:val="28"/>
          <w:highlight w:val="none"/>
        </w:rPr>
        <w:t>条规定，应当</w:t>
      </w:r>
      <w:r>
        <w:rPr>
          <w:rFonts w:hint="eastAsia" w:ascii="仿宋" w:hAnsi="仿宋" w:eastAsia="仿宋" w:cs="仿宋"/>
          <w:color w:val="auto"/>
          <w:sz w:val="28"/>
          <w:highlight w:val="none"/>
          <w:u w:val="single"/>
        </w:rPr>
        <w:t xml:space="preserve"> 一般保密信息泄密的，违约金不低于合同总额的2%；核心保密信息泄密的，违约金不低于合同总额的5%。</w:t>
      </w:r>
    </w:p>
    <w:p w14:paraId="3DF91290">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4、</w:t>
      </w:r>
      <w:r>
        <w:rPr>
          <w:rFonts w:hint="eastAsia" w:ascii="仿宋" w:hAnsi="仿宋" w:eastAsia="仿宋" w:cs="仿宋"/>
          <w:color w:val="auto"/>
          <w:sz w:val="28"/>
          <w:highlight w:val="none"/>
          <w:u w:val="single"/>
        </w:rPr>
        <w:t xml:space="preserve">   乙   </w:t>
      </w:r>
      <w:r>
        <w:rPr>
          <w:rFonts w:hint="eastAsia" w:ascii="仿宋" w:hAnsi="仿宋" w:eastAsia="仿宋" w:cs="仿宋"/>
          <w:color w:val="auto"/>
          <w:sz w:val="28"/>
          <w:highlight w:val="none"/>
        </w:rPr>
        <w:t>方违反本合同第</w:t>
      </w:r>
      <w:r>
        <w:rPr>
          <w:rFonts w:hint="eastAsia" w:ascii="仿宋" w:hAnsi="仿宋" w:eastAsia="仿宋" w:cs="仿宋"/>
          <w:color w:val="auto"/>
          <w:sz w:val="28"/>
          <w:highlight w:val="none"/>
          <w:u w:val="single"/>
        </w:rPr>
        <w:t xml:space="preserve">   五   </w:t>
      </w:r>
      <w:r>
        <w:rPr>
          <w:rFonts w:hint="eastAsia" w:ascii="仿宋" w:hAnsi="仿宋" w:eastAsia="仿宋" w:cs="仿宋"/>
          <w:color w:val="auto"/>
          <w:sz w:val="28"/>
          <w:highlight w:val="none"/>
        </w:rPr>
        <w:t>条规定，应当</w:t>
      </w:r>
      <w:r>
        <w:rPr>
          <w:rFonts w:hint="eastAsia" w:ascii="仿宋" w:hAnsi="仿宋" w:eastAsia="仿宋" w:cs="仿宋"/>
          <w:color w:val="auto"/>
          <w:sz w:val="28"/>
          <w:highlight w:val="none"/>
          <w:u w:val="single"/>
        </w:rPr>
        <w:t>一般保密信息泄密的，违约金不低于合同总额的2%；核心保密信息泄密的，违约金不低于合同总额的5%。</w:t>
      </w:r>
    </w:p>
    <w:p w14:paraId="1749E68C">
      <w:pPr>
        <w:spacing w:line="500" w:lineRule="exact"/>
        <w:ind w:firstLine="57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第十条</w:t>
      </w:r>
      <w:r>
        <w:rPr>
          <w:rFonts w:hint="eastAsia" w:ascii="仿宋" w:hAnsi="仿宋" w:eastAsia="仿宋" w:cs="仿宋"/>
          <w:color w:val="auto"/>
          <w:sz w:val="28"/>
          <w:highlight w:val="none"/>
        </w:rPr>
        <w:t xml:space="preserve">  双方确定，在本合同有效期内，甲方指定</w:t>
      </w:r>
      <w:r>
        <w:rPr>
          <w:rFonts w:hint="eastAsia" w:ascii="仿宋" w:hAnsi="仿宋" w:eastAsia="仿宋" w:cs="仿宋"/>
          <w:color w:val="auto"/>
          <w:sz w:val="28"/>
          <w:highlight w:val="none"/>
          <w:u w:val="single"/>
        </w:rPr>
        <w:t xml:space="preserve">               </w:t>
      </w:r>
    </w:p>
    <w:p w14:paraId="091E403C">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rPr>
        <w:t>为甲方项目联系人，乙方指定</w:t>
      </w:r>
      <w:r>
        <w:rPr>
          <w:rFonts w:hint="eastAsia" w:ascii="仿宋" w:hAnsi="仿宋" w:eastAsia="仿宋" w:cs="仿宋"/>
          <w:color w:val="auto"/>
          <w:sz w:val="28"/>
          <w:highlight w:val="none"/>
          <w:u w:val="single"/>
        </w:rPr>
        <w:t xml:space="preserve">                  </w:t>
      </w:r>
    </w:p>
    <w:p w14:paraId="6892FA30">
      <w:pPr>
        <w:spacing w:line="500" w:lineRule="exact"/>
        <w:rPr>
          <w:rFonts w:hint="eastAsia" w:ascii="仿宋" w:hAnsi="仿宋" w:eastAsia="仿宋" w:cs="仿宋"/>
          <w:color w:val="auto"/>
          <w:sz w:val="28"/>
          <w:highlight w:val="none"/>
        </w:rPr>
      </w:pPr>
      <w:r>
        <w:rPr>
          <w:rFonts w:hint="eastAsia" w:ascii="仿宋" w:hAnsi="仿宋" w:eastAsia="仿宋" w:cs="仿宋"/>
          <w:color w:val="auto"/>
          <w:sz w:val="28"/>
          <w:highlight w:val="none"/>
        </w:rPr>
        <w:t>为乙方项目联系人。项目联系人承担以下责任：</w:t>
      </w:r>
    </w:p>
    <w:p w14:paraId="6994ECB6">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 负责合同、技术资料、涉密文件、工作通知、请求与答复等的双向传递与签收确认，按项目重要节点确认合同履行进度 </w:t>
      </w:r>
      <w:r>
        <w:rPr>
          <w:rFonts w:hint="eastAsia" w:ascii="仿宋" w:hAnsi="仿宋" w:eastAsia="仿宋" w:cs="仿宋"/>
          <w:color w:val="auto"/>
          <w:sz w:val="28"/>
          <w:highlight w:val="none"/>
        </w:rPr>
        <w:t>；</w:t>
      </w:r>
    </w:p>
    <w:p w14:paraId="1149E3D4">
      <w:pPr>
        <w:spacing w:line="500" w:lineRule="exact"/>
        <w:ind w:firstLine="555"/>
        <w:rPr>
          <w:rFonts w:hint="eastAsia" w:ascii="仿宋" w:hAnsi="仿宋" w:eastAsia="仿宋" w:cs="仿宋"/>
          <w:color w:val="auto"/>
          <w:sz w:val="28"/>
          <w:highlight w:val="non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 及时反馈双方履约需求，包括保密提醒及要求调整、服务过程中的技术疑问等，保障信息传递高效 </w:t>
      </w:r>
      <w:r>
        <w:rPr>
          <w:rFonts w:hint="eastAsia" w:ascii="仿宋" w:hAnsi="仿宋" w:eastAsia="仿宋" w:cs="仿宋"/>
          <w:color w:val="auto"/>
          <w:sz w:val="28"/>
          <w:highlight w:val="none"/>
        </w:rPr>
        <w:t>；</w:t>
      </w:r>
    </w:p>
    <w:p w14:paraId="5AB5EA18">
      <w:pPr>
        <w:spacing w:line="500" w:lineRule="exact"/>
        <w:ind w:firstLine="555"/>
        <w:rPr>
          <w:rFonts w:hint="eastAsia" w:ascii="仿宋" w:hAnsi="仿宋" w:eastAsia="仿宋" w:cs="仿宋"/>
          <w:color w:val="auto"/>
          <w:sz w:val="28"/>
          <w:highlight w:val="none"/>
        </w:rPr>
      </w:pPr>
      <w:r>
        <w:rPr>
          <w:rFonts w:hint="eastAsia" w:ascii="仿宋" w:hAnsi="仿宋" w:eastAsia="仿宋" w:cs="仿宋"/>
          <w:color w:val="auto"/>
          <w:sz w:val="28"/>
          <w:highlight w:val="none"/>
        </w:rPr>
        <w:t>一方变更项目联系人的，应当及时以书面形式通知另一方。未及时通知并影响本合同履行或造成损失的，应承担相应的责任。</w:t>
      </w:r>
    </w:p>
    <w:p w14:paraId="0FE28FC3">
      <w:pPr>
        <w:spacing w:line="500" w:lineRule="exact"/>
        <w:ind w:firstLine="562" w:firstLineChars="20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第十一条</w:t>
      </w:r>
      <w:r>
        <w:rPr>
          <w:rFonts w:hint="eastAsia" w:ascii="仿宋" w:hAnsi="仿宋" w:eastAsia="仿宋" w:cs="仿宋"/>
          <w:color w:val="auto"/>
          <w:sz w:val="28"/>
          <w:highlight w:val="none"/>
        </w:rPr>
        <w:t xml:space="preserve">  双方确定，出现下列情形，致使本合同的履行成为不必要或不可能的，可以解除本合同：</w:t>
      </w:r>
    </w:p>
    <w:p w14:paraId="01B1D4AE">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发生不可抗力；                                              </w:t>
      </w:r>
    </w:p>
    <w:p w14:paraId="1E38CA77">
      <w:pPr>
        <w:spacing w:line="500" w:lineRule="exact"/>
        <w:ind w:firstLine="555"/>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rPr>
        <w:t>2、</w:t>
      </w:r>
      <w:r>
        <w:rPr>
          <w:rFonts w:hint="eastAsia" w:ascii="仿宋" w:hAnsi="仿宋" w:eastAsia="仿宋" w:cs="仿宋"/>
          <w:color w:val="auto"/>
          <w:sz w:val="28"/>
          <w:highlight w:val="none"/>
          <w:u w:val="single"/>
        </w:rPr>
        <w:t xml:space="preserve">甲乙双方协商一致；                                        </w:t>
      </w:r>
    </w:p>
    <w:p w14:paraId="03BBF401">
      <w:pPr>
        <w:spacing w:line="500" w:lineRule="exact"/>
        <w:ind w:firstLine="560" w:firstLineChars="200"/>
        <w:rPr>
          <w:rFonts w:hint="eastAsia" w:ascii="仿宋" w:hAnsi="仿宋" w:eastAsia="仿宋" w:cs="仿宋"/>
          <w:color w:val="auto"/>
          <w:sz w:val="28"/>
          <w:highlight w:val="none"/>
          <w:u w:val="single"/>
        </w:rPr>
      </w:pPr>
      <w:r>
        <w:rPr>
          <w:rFonts w:hint="eastAsia" w:ascii="仿宋" w:hAnsi="仿宋" w:eastAsia="仿宋" w:cs="仿宋"/>
          <w:color w:val="auto"/>
          <w:sz w:val="28"/>
          <w:highlight w:val="none"/>
          <w:u w:val="single"/>
        </w:rPr>
        <w:t xml:space="preserve">3、一方违反本合同约定，本合同约定另一方有权单方解除本合同的，可直接行使单方解除权。                                              </w:t>
      </w:r>
    </w:p>
    <w:p w14:paraId="5C8C7A64">
      <w:pPr>
        <w:spacing w:line="500" w:lineRule="exact"/>
        <w:ind w:firstLine="562" w:firstLineChars="20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第十二条</w:t>
      </w:r>
      <w:r>
        <w:rPr>
          <w:rFonts w:hint="eastAsia" w:ascii="仿宋" w:hAnsi="仿宋" w:eastAsia="仿宋" w:cs="仿宋"/>
          <w:color w:val="auto"/>
          <w:sz w:val="28"/>
          <w:highlight w:val="none"/>
        </w:rPr>
        <w:t xml:space="preserve">  双方因履行本合同而发生的争议，应协商、调解解决。协商、调解不成的，确定按以下第</w:t>
      </w:r>
      <w:r>
        <w:rPr>
          <w:rFonts w:hint="eastAsia" w:ascii="仿宋" w:hAnsi="仿宋" w:eastAsia="仿宋" w:cs="仿宋"/>
          <w:color w:val="auto"/>
          <w:sz w:val="28"/>
          <w:highlight w:val="none"/>
          <w:u w:val="single"/>
        </w:rPr>
        <w:t xml:space="preserve">   1   </w:t>
      </w:r>
      <w:r>
        <w:rPr>
          <w:rFonts w:hint="eastAsia" w:ascii="仿宋" w:hAnsi="仿宋" w:eastAsia="仿宋" w:cs="仿宋"/>
          <w:color w:val="auto"/>
          <w:sz w:val="28"/>
          <w:highlight w:val="none"/>
        </w:rPr>
        <w:t>种方式处理：</w:t>
      </w:r>
    </w:p>
    <w:p w14:paraId="144038BB">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1、提交</w:t>
      </w:r>
      <w:r>
        <w:rPr>
          <w:rFonts w:hint="eastAsia" w:ascii="仿宋" w:hAnsi="仿宋" w:eastAsia="仿宋" w:cs="仿宋"/>
          <w:color w:val="auto"/>
          <w:sz w:val="28"/>
          <w:highlight w:val="none"/>
          <w:u w:val="single"/>
        </w:rPr>
        <w:t xml:space="preserve">   甲方单位所在地     </w:t>
      </w:r>
      <w:r>
        <w:rPr>
          <w:rFonts w:hint="eastAsia" w:ascii="仿宋" w:hAnsi="仿宋" w:eastAsia="仿宋" w:cs="仿宋"/>
          <w:color w:val="auto"/>
          <w:sz w:val="28"/>
          <w:highlight w:val="none"/>
        </w:rPr>
        <w:t>仲裁委员会仲裁；</w:t>
      </w:r>
    </w:p>
    <w:p w14:paraId="7ECD0EB5">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2、依法向人民法院起诉。</w:t>
      </w:r>
    </w:p>
    <w:p w14:paraId="1BBA3F7A">
      <w:pPr>
        <w:spacing w:line="500" w:lineRule="exact"/>
        <w:ind w:firstLine="562" w:firstLineChars="200"/>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 xml:space="preserve">第十三条 </w:t>
      </w:r>
      <w:r>
        <w:rPr>
          <w:rFonts w:hint="eastAsia" w:ascii="仿宋" w:hAnsi="仿宋" w:eastAsia="仿宋" w:cs="仿宋"/>
          <w:color w:val="auto"/>
          <w:sz w:val="28"/>
          <w:highlight w:val="none"/>
        </w:rPr>
        <w:t xml:space="preserve"> 双方确定，本合同及相关附件中所涉及的有关名词和技术术语，其定义和解释如下：</w:t>
      </w:r>
    </w:p>
    <w:p w14:paraId="5321D966">
      <w:pPr>
        <w:spacing w:line="500" w:lineRule="exact"/>
        <w:ind w:firstLine="560" w:firstLineChars="200"/>
        <w:rPr>
          <w:rFonts w:hint="eastAsia" w:ascii="仿宋" w:hAnsi="仿宋" w:eastAsia="仿宋" w:cs="仿宋"/>
          <w:color w:val="auto"/>
          <w:sz w:val="28"/>
          <w:highlight w:val="none"/>
        </w:rPr>
      </w:pPr>
      <w:r>
        <w:rPr>
          <w:rFonts w:hint="eastAsia" w:ascii="仿宋" w:hAnsi="仿宋" w:eastAsia="仿宋" w:cs="仿宋"/>
          <w:color w:val="auto"/>
          <w:sz w:val="28"/>
          <w:highlight w:val="none"/>
        </w:rPr>
        <w:t>1、</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549E1317">
      <w:pPr>
        <w:spacing w:line="500" w:lineRule="exact"/>
        <w:rPr>
          <w:rFonts w:hint="eastAsia" w:ascii="仿宋" w:hAnsi="仿宋" w:eastAsia="仿宋" w:cs="仿宋"/>
          <w:color w:val="auto"/>
          <w:sz w:val="28"/>
          <w:highlight w:val="none"/>
        </w:rPr>
      </w:pPr>
      <w:r>
        <w:rPr>
          <w:rFonts w:hint="eastAsia" w:ascii="仿宋" w:hAnsi="仿宋" w:eastAsia="仿宋" w:cs="仿宋"/>
          <w:b/>
          <w:bCs/>
          <w:color w:val="auto"/>
          <w:sz w:val="28"/>
          <w:highlight w:val="none"/>
        </w:rPr>
        <w:t>第十四条</w:t>
      </w:r>
      <w:r>
        <w:rPr>
          <w:rFonts w:hint="eastAsia" w:ascii="仿宋" w:hAnsi="仿宋" w:eastAsia="仿宋" w:cs="仿宋"/>
          <w:color w:val="auto"/>
          <w:sz w:val="28"/>
          <w:highlight w:val="none"/>
        </w:rPr>
        <w:t xml:space="preserve">  与履行本合同有关的下列技术文件，经双方以</w:t>
      </w:r>
      <w:r>
        <w:rPr>
          <w:rFonts w:hint="eastAsia" w:ascii="仿宋" w:hAnsi="仿宋" w:eastAsia="仿宋" w:cs="仿宋"/>
          <w:color w:val="auto"/>
          <w:sz w:val="28"/>
          <w:highlight w:val="none"/>
          <w:u w:val="single"/>
        </w:rPr>
        <w:t xml:space="preserve">  / </w:t>
      </w:r>
      <w:r>
        <w:rPr>
          <w:rFonts w:hint="eastAsia" w:ascii="仿宋" w:hAnsi="仿宋" w:eastAsia="仿宋" w:cs="仿宋"/>
          <w:color w:val="auto"/>
          <w:sz w:val="28"/>
          <w:highlight w:val="none"/>
        </w:rPr>
        <w:t>方式确认后，为本合同的组成部分：</w:t>
      </w:r>
    </w:p>
    <w:p w14:paraId="4F4F4EEB">
      <w:pPr>
        <w:spacing w:line="500" w:lineRule="exact"/>
        <w:ind w:firstLine="560" w:firstLineChars="20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rPr>
        <w:t>1、技术背景资料：</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309366FD">
      <w:pPr>
        <w:spacing w:line="500" w:lineRule="exact"/>
        <w:ind w:firstLine="57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rPr>
        <w:t>2、可行性论证报告：</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21E2B4AE">
      <w:pPr>
        <w:spacing w:line="500" w:lineRule="exact"/>
        <w:ind w:firstLine="57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rPr>
        <w:t>3、技术评价报告：</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113A369A">
      <w:pPr>
        <w:spacing w:line="500" w:lineRule="exact"/>
        <w:ind w:firstLine="570"/>
        <w:rPr>
          <w:rFonts w:hint="eastAsia" w:ascii="仿宋" w:hAnsi="仿宋" w:eastAsia="仿宋" w:cs="仿宋"/>
          <w:color w:val="auto"/>
          <w:sz w:val="28"/>
          <w:highlight w:val="none"/>
        </w:rPr>
      </w:pPr>
      <w:r>
        <w:rPr>
          <w:rFonts w:hint="eastAsia" w:ascii="仿宋" w:hAnsi="仿宋" w:eastAsia="仿宋" w:cs="仿宋"/>
          <w:color w:val="auto"/>
          <w:sz w:val="28"/>
          <w:highlight w:val="none"/>
        </w:rPr>
        <w:t xml:space="preserve">4、技术标准和规范： </w:t>
      </w:r>
    </w:p>
    <w:p w14:paraId="5E91973F">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zh-CN"/>
        </w:rPr>
        <w:t>SY/T 5087-2024 硫化氢环境钻井场所作业安全规范</w:t>
      </w:r>
    </w:p>
    <w:p w14:paraId="014D7F0D">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zh-CN"/>
        </w:rPr>
        <w:t>SY/T 5088-2017 钻井井身质量控制规范</w:t>
      </w:r>
    </w:p>
    <w:p w14:paraId="603DD6D8">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3、SY/T 5251-2016《油气井录井项目内容及质量基本要求》</w:t>
      </w:r>
    </w:p>
    <w:p w14:paraId="1E5AB4A5">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zh-CN"/>
        </w:rPr>
        <w:t>SY/T 5347-2016 钻井取心作业规程</w:t>
      </w:r>
    </w:p>
    <w:p w14:paraId="191F6148">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val="zh-CN"/>
        </w:rPr>
        <w:t>SY/T 5374.1-2016 固井作业规程 第1部分 常规固井</w:t>
      </w:r>
    </w:p>
    <w:p w14:paraId="63E3C78E">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lang w:val="zh-CN"/>
        </w:rPr>
        <w:t>SY/T 5374.2-2023 固井作业规程 第2部分 特殊固井</w:t>
      </w:r>
    </w:p>
    <w:p w14:paraId="379088D9">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5467-2007 套管柱试压规范</w:t>
      </w:r>
    </w:p>
    <w:p w14:paraId="6BF70005">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5480-2016 固井设计规范</w:t>
      </w:r>
    </w:p>
    <w:p w14:paraId="46020785">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5593-2016 井筒取心质量规范</w:t>
      </w:r>
    </w:p>
    <w:p w14:paraId="4C53CD91">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5623-2009 地层压力预(监)测方法</w:t>
      </w:r>
    </w:p>
    <w:p w14:paraId="7AD70F7B">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5678-2017 钻井完井交接验收规则</w:t>
      </w:r>
    </w:p>
    <w:p w14:paraId="346B8437">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5724-2008 套管柱结构与强度设计</w:t>
      </w:r>
    </w:p>
    <w:p w14:paraId="511B2F0D">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5731-2012 套管柱井口悬挂载荷计算方法</w:t>
      </w:r>
    </w:p>
    <w:p w14:paraId="7699974D">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、SY/T 5778-2008《岩石热解录井规范》</w:t>
      </w:r>
    </w:p>
    <w:p w14:paraId="67E2471D">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、SY/T 5788-2024《油气井地质录井规范》</w:t>
      </w:r>
    </w:p>
    <w:p w14:paraId="252731C5">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、SY/T 5788.2-2018《油气探井气测录井规范》</w:t>
      </w:r>
    </w:p>
    <w:p w14:paraId="6C198DC7">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、SY/T 5965-2017《油气探井钻井地质设计规范》</w:t>
      </w:r>
    </w:p>
    <w:p w14:paraId="1CC1D03A">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rPr>
        <w:t>、SY/T 5969-2005《油气探井油气水层录井综合解释规范》</w:t>
      </w:r>
    </w:p>
    <w:p w14:paraId="4A050AF1">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5972-2021 钻机基础技术规范</w:t>
      </w:r>
    </w:p>
    <w:p w14:paraId="418BB253">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、SY/T 6028-2020《探井地质化验项目取样及取样要求</w:t>
      </w:r>
    </w:p>
    <w:p w14:paraId="0BA1919E">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6277-2017 硫化氢环境人身防护规范</w:t>
      </w:r>
    </w:p>
    <w:p w14:paraId="4C6A46FF">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、SY/T 6294-2008《录井分析样品现场采样规范》</w:t>
      </w:r>
    </w:p>
    <w:p w14:paraId="7005AB06">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、SY/T 6332-2024 定向井轨迹控制</w:t>
      </w:r>
    </w:p>
    <w:p w14:paraId="0D79A163">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24</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SY/T 6789-2024 套管头使用规范</w:t>
      </w:r>
    </w:p>
    <w:p w14:paraId="66DDF329">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GB/T 22513-2023 石油天然气工业 钻采设备 井口装置和采油树</w:t>
      </w:r>
    </w:p>
    <w:p w14:paraId="6BC6571D">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26</w:t>
      </w:r>
      <w:r>
        <w:rPr>
          <w:rFonts w:hint="eastAsia" w:ascii="仿宋" w:hAnsi="仿宋" w:eastAsia="仿宋" w:cs="仿宋"/>
          <w:color w:val="auto"/>
          <w:sz w:val="28"/>
          <w:szCs w:val="28"/>
          <w:highlight w:val="none"/>
        </w:rPr>
        <w:t>、</w:t>
      </w:r>
      <w:bookmarkStart w:id="40" w:name="OLE_LINK3"/>
      <w:r>
        <w:rPr>
          <w:rFonts w:hint="eastAsia" w:ascii="仿宋" w:hAnsi="仿宋" w:eastAsia="仿宋" w:cs="仿宋"/>
          <w:color w:val="auto"/>
          <w:sz w:val="28"/>
          <w:szCs w:val="28"/>
          <w:highlight w:val="none"/>
          <w:lang w:val="zh-CN"/>
        </w:rPr>
        <w:t>HJ 2025-2012</w:t>
      </w:r>
      <w:bookmarkEnd w:id="40"/>
      <w:r>
        <w:rPr>
          <w:rFonts w:hint="eastAsia" w:ascii="仿宋" w:hAnsi="仿宋" w:eastAsia="仿宋" w:cs="仿宋"/>
          <w:color w:val="auto"/>
          <w:sz w:val="28"/>
          <w:szCs w:val="28"/>
          <w:highlight w:val="none"/>
          <w:lang w:val="zh-CN"/>
        </w:rPr>
        <w:t xml:space="preserve"> 危险废物收集、贮存、运输技术规范</w:t>
      </w:r>
    </w:p>
    <w:p w14:paraId="59B08702">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27</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《固井技术规定》(油勘〔2016〕163号)2023年11月3日</w:t>
      </w:r>
    </w:p>
    <w:p w14:paraId="3308F0F7">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中国石油天然气集团有限公司《钻井液技术规范》(工程【2019】21号)</w:t>
      </w:r>
    </w:p>
    <w:p w14:paraId="1EA9E70F">
      <w:pPr>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29</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《新疆油田钻井井控实施细则》2025版</w:t>
      </w:r>
    </w:p>
    <w:p w14:paraId="0433967F">
      <w:pPr>
        <w:spacing w:line="500" w:lineRule="exact"/>
        <w:ind w:firstLine="57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rPr>
        <w:t>5、原始设计和工艺文件：</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4A213E1C">
      <w:pPr>
        <w:spacing w:line="500" w:lineRule="exact"/>
        <w:ind w:firstLine="57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rPr>
        <w:t>6、其他：</w:t>
      </w:r>
      <w:r>
        <w:rPr>
          <w:rFonts w:hint="eastAsia" w:ascii="仿宋" w:hAnsi="仿宋" w:eastAsia="仿宋" w:cs="仿宋"/>
          <w:color w:val="auto"/>
          <w:sz w:val="28"/>
          <w:highlight w:val="none"/>
          <w:u w:val="single"/>
        </w:rPr>
        <w:t xml:space="preserve">       无                                         </w:t>
      </w:r>
      <w:r>
        <w:rPr>
          <w:rFonts w:hint="eastAsia" w:ascii="仿宋" w:hAnsi="仿宋" w:eastAsia="仿宋" w:cs="仿宋"/>
          <w:color w:val="auto"/>
          <w:sz w:val="28"/>
          <w:highlight w:val="none"/>
        </w:rPr>
        <w:t>。</w:t>
      </w:r>
    </w:p>
    <w:p w14:paraId="785885F2">
      <w:pPr>
        <w:spacing w:line="500" w:lineRule="exact"/>
        <w:rPr>
          <w:rFonts w:hint="eastAsia" w:ascii="仿宋" w:hAnsi="仿宋" w:eastAsia="仿宋" w:cs="仿宋"/>
          <w:sz w:val="28"/>
        </w:rPr>
      </w:pPr>
      <w:r>
        <w:rPr>
          <w:rFonts w:hint="eastAsia" w:ascii="仿宋" w:hAnsi="仿宋" w:eastAsia="仿宋" w:cs="仿宋"/>
          <w:b/>
          <w:bCs/>
          <w:color w:val="auto"/>
          <w:sz w:val="28"/>
          <w:highlight w:val="none"/>
        </w:rPr>
        <w:t>第十五条</w:t>
      </w:r>
      <w:r>
        <w:rPr>
          <w:rFonts w:hint="eastAsia" w:ascii="仿宋" w:hAnsi="仿宋" w:eastAsia="仿宋" w:cs="仿宋"/>
          <w:color w:val="auto"/>
          <w:sz w:val="28"/>
          <w:highlight w:val="none"/>
        </w:rPr>
        <w:t xml:space="preserve">  双方约定本合同其他相关事项为：</w:t>
      </w:r>
      <w:r>
        <w:rPr>
          <w:rFonts w:hint="eastAsia" w:ascii="仿宋" w:hAnsi="仿宋" w:eastAsia="仿宋" w:cs="仿宋"/>
          <w:color w:val="auto"/>
          <w:sz w:val="28"/>
          <w:highlight w:val="none"/>
          <w:u w:val="single"/>
        </w:rPr>
        <w:t xml:space="preserve"> 1）本合同任一条款的无效不影响本合同其它条款的效力；（2）由于不</w:t>
      </w:r>
      <w:r>
        <w:rPr>
          <w:rFonts w:hint="eastAsia" w:ascii="仿宋" w:hAnsi="仿宋" w:eastAsia="仿宋" w:cs="仿宋"/>
          <w:sz w:val="28"/>
          <w:u w:val="single"/>
        </w:rPr>
        <w:t xml:space="preserve">合法或不可执行条款而造成的合同缺陷，甲乙双方应本着继续履行合同的善意目的，协商一致达成新的协议；（3）本合同中未尽事宜，双方另行签订补充协议，共同遵照执行   </w:t>
      </w:r>
      <w:r>
        <w:rPr>
          <w:rFonts w:hint="eastAsia" w:ascii="仿宋" w:hAnsi="仿宋" w:eastAsia="仿宋" w:cs="仿宋"/>
          <w:sz w:val="28"/>
        </w:rPr>
        <w:t>。</w:t>
      </w:r>
    </w:p>
    <w:p w14:paraId="77178395">
      <w:pPr>
        <w:spacing w:line="500" w:lineRule="exact"/>
        <w:ind w:firstLine="555"/>
        <w:rPr>
          <w:rFonts w:hint="eastAsia" w:ascii="仿宋" w:hAnsi="仿宋" w:eastAsia="仿宋" w:cs="仿宋"/>
          <w:sz w:val="28"/>
        </w:rPr>
      </w:pPr>
      <w:r>
        <w:rPr>
          <w:rFonts w:hint="eastAsia" w:ascii="仿宋" w:hAnsi="仿宋" w:eastAsia="仿宋" w:cs="仿宋"/>
          <w:b/>
          <w:bCs/>
          <w:sz w:val="28"/>
        </w:rPr>
        <w:t xml:space="preserve">第十六条 </w:t>
      </w:r>
      <w:r>
        <w:rPr>
          <w:rFonts w:hint="eastAsia" w:ascii="仿宋" w:hAnsi="仿宋" w:eastAsia="仿宋" w:cs="仿宋"/>
          <w:sz w:val="28"/>
        </w:rPr>
        <w:t xml:space="preserve"> 本合同一式</w:t>
      </w:r>
      <w:r>
        <w:rPr>
          <w:rFonts w:hint="eastAsia" w:ascii="仿宋" w:hAnsi="仿宋" w:eastAsia="仿宋" w:cs="仿宋"/>
          <w:sz w:val="28"/>
          <w:u w:val="single"/>
        </w:rPr>
        <w:t xml:space="preserve">  肆   </w:t>
      </w:r>
      <w:r>
        <w:rPr>
          <w:rFonts w:hint="eastAsia" w:ascii="仿宋" w:hAnsi="仿宋" w:eastAsia="仿宋" w:cs="仿宋"/>
          <w:sz w:val="28"/>
        </w:rPr>
        <w:t>份，具有同等法律效力。</w:t>
      </w:r>
    </w:p>
    <w:p w14:paraId="5C1FCFE8">
      <w:pPr>
        <w:spacing w:line="500" w:lineRule="exact"/>
        <w:ind w:firstLine="555"/>
        <w:rPr>
          <w:rFonts w:hint="eastAsia" w:ascii="仿宋" w:hAnsi="仿宋" w:eastAsia="仿宋" w:cs="仿宋"/>
          <w:sz w:val="28"/>
        </w:rPr>
      </w:pPr>
      <w:r>
        <w:rPr>
          <w:rFonts w:hint="eastAsia" w:ascii="仿宋" w:hAnsi="仿宋" w:eastAsia="仿宋" w:cs="仿宋"/>
          <w:b/>
          <w:bCs/>
          <w:sz w:val="28"/>
        </w:rPr>
        <w:t xml:space="preserve">第十七条 </w:t>
      </w:r>
      <w:r>
        <w:rPr>
          <w:rFonts w:hint="eastAsia" w:ascii="仿宋" w:hAnsi="仿宋" w:eastAsia="仿宋" w:cs="仿宋"/>
          <w:sz w:val="28"/>
        </w:rPr>
        <w:t xml:space="preserve"> 本合同经双方签字盖章后生效。</w:t>
      </w:r>
    </w:p>
    <w:p w14:paraId="4B77DCF5">
      <w:pPr>
        <w:spacing w:line="500" w:lineRule="exact"/>
        <w:rPr>
          <w:rFonts w:hint="eastAsia" w:ascii="仿宋" w:hAnsi="仿宋" w:eastAsia="仿宋" w:cs="仿宋"/>
          <w:sz w:val="28"/>
        </w:rPr>
      </w:pPr>
    </w:p>
    <w:p w14:paraId="50648F80">
      <w:pPr>
        <w:spacing w:line="500" w:lineRule="exact"/>
        <w:ind w:firstLine="555"/>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cs="仿宋"/>
          <w:sz w:val="28"/>
          <w:u w:val="single"/>
        </w:rPr>
        <w:t xml:space="preserve">                              </w:t>
      </w:r>
      <w:r>
        <w:rPr>
          <w:rFonts w:hint="eastAsia" w:ascii="仿宋" w:hAnsi="仿宋" w:eastAsia="仿宋" w:cs="仿宋"/>
          <w:sz w:val="28"/>
        </w:rPr>
        <w:t>（盖章）</w:t>
      </w:r>
    </w:p>
    <w:p w14:paraId="3CE1FBF0">
      <w:pPr>
        <w:spacing w:line="500" w:lineRule="exact"/>
        <w:ind w:firstLine="555"/>
        <w:rPr>
          <w:rFonts w:hint="eastAsia" w:ascii="仿宋" w:hAnsi="仿宋" w:eastAsia="仿宋" w:cs="仿宋"/>
          <w:sz w:val="28"/>
        </w:rPr>
      </w:pPr>
      <w:r>
        <w:rPr>
          <w:rFonts w:hint="eastAsia" w:ascii="仿宋" w:hAnsi="仿宋" w:eastAsia="仿宋" w:cs="仿宋"/>
          <w:sz w:val="28"/>
        </w:rPr>
        <w:t>法定代表人/委托代理人：</w:t>
      </w:r>
      <w:r>
        <w:rPr>
          <w:rFonts w:hint="eastAsia" w:ascii="仿宋" w:hAnsi="仿宋" w:eastAsia="仿宋" w:cs="仿宋"/>
          <w:sz w:val="28"/>
          <w:u w:val="single"/>
        </w:rPr>
        <w:t xml:space="preserve">            </w:t>
      </w:r>
      <w:r>
        <w:rPr>
          <w:rFonts w:hint="eastAsia" w:ascii="仿宋" w:hAnsi="仿宋" w:eastAsia="仿宋" w:cs="仿宋"/>
          <w:sz w:val="28"/>
        </w:rPr>
        <w:t>（签名）</w:t>
      </w:r>
    </w:p>
    <w:p w14:paraId="448B093E">
      <w:pPr>
        <w:spacing w:line="500" w:lineRule="exact"/>
        <w:ind w:firstLine="834" w:firstLineChars="298"/>
        <w:rPr>
          <w:rFonts w:hint="eastAsia" w:ascii="仿宋" w:hAnsi="仿宋" w:eastAsia="仿宋" w:cs="仿宋"/>
          <w:sz w:val="28"/>
        </w:rPr>
      </w:pPr>
      <w:r>
        <w:rPr>
          <w:rFonts w:hint="eastAsia" w:ascii="仿宋" w:hAnsi="仿宋" w:eastAsia="仿宋" w:cs="仿宋"/>
          <w:sz w:val="28"/>
        </w:rPr>
        <w:t xml:space="preserve">                               年      月     日</w:t>
      </w:r>
    </w:p>
    <w:p w14:paraId="24EE6E4F">
      <w:pPr>
        <w:spacing w:line="500" w:lineRule="exact"/>
        <w:rPr>
          <w:rFonts w:hint="eastAsia" w:ascii="仿宋" w:hAnsi="仿宋" w:eastAsia="仿宋" w:cs="仿宋"/>
          <w:sz w:val="28"/>
        </w:rPr>
      </w:pPr>
    </w:p>
    <w:p w14:paraId="6A0A9DEB">
      <w:pPr>
        <w:spacing w:line="500" w:lineRule="exact"/>
        <w:ind w:firstLine="560" w:firstLineChars="200"/>
        <w:rPr>
          <w:rFonts w:hint="eastAsia" w:ascii="仿宋" w:hAnsi="仿宋" w:eastAsia="仿宋" w:cs="仿宋"/>
          <w:sz w:val="28"/>
        </w:rPr>
      </w:pPr>
      <w:r>
        <w:rPr>
          <w:rFonts w:hint="eastAsia" w:ascii="仿宋" w:hAnsi="仿宋" w:eastAsia="仿宋" w:cs="仿宋"/>
          <w:sz w:val="28"/>
        </w:rPr>
        <w:t>乙方：</w:t>
      </w:r>
      <w:r>
        <w:rPr>
          <w:rFonts w:hint="eastAsia" w:ascii="仿宋" w:hAnsi="仿宋" w:eastAsia="仿宋" w:cs="仿宋"/>
          <w:sz w:val="28"/>
          <w:u w:val="single"/>
        </w:rPr>
        <w:t xml:space="preserve">               </w:t>
      </w:r>
      <w:r>
        <w:rPr>
          <w:rFonts w:hint="eastAsia" w:ascii="仿宋" w:hAnsi="仿宋" w:eastAsia="仿宋" w:cs="仿宋"/>
          <w:sz w:val="28"/>
        </w:rPr>
        <w:t>（盖章）</w:t>
      </w:r>
    </w:p>
    <w:p w14:paraId="34593CAE">
      <w:pPr>
        <w:spacing w:line="500" w:lineRule="exact"/>
        <w:ind w:firstLine="555"/>
        <w:rPr>
          <w:rFonts w:hint="eastAsia" w:ascii="仿宋" w:hAnsi="仿宋" w:eastAsia="仿宋" w:cs="仿宋"/>
          <w:sz w:val="28"/>
        </w:rPr>
      </w:pPr>
      <w:r>
        <w:rPr>
          <w:rFonts w:hint="eastAsia" w:ascii="仿宋" w:hAnsi="仿宋" w:eastAsia="仿宋" w:cs="仿宋"/>
          <w:sz w:val="28"/>
        </w:rPr>
        <w:t>法定代表人/委托代理人：</w:t>
      </w:r>
      <w:r>
        <w:rPr>
          <w:rFonts w:hint="eastAsia" w:ascii="仿宋" w:hAnsi="仿宋" w:eastAsia="仿宋" w:cs="仿宋"/>
          <w:sz w:val="28"/>
          <w:u w:val="single"/>
        </w:rPr>
        <w:t xml:space="preserve">        </w:t>
      </w:r>
      <w:r>
        <w:rPr>
          <w:rFonts w:hint="eastAsia" w:ascii="仿宋" w:hAnsi="仿宋" w:eastAsia="仿宋" w:cs="仿宋"/>
          <w:sz w:val="28"/>
        </w:rPr>
        <w:t>（签名）</w:t>
      </w:r>
    </w:p>
    <w:p w14:paraId="5E799FCC">
      <w:pPr>
        <w:spacing w:line="500" w:lineRule="exact"/>
        <w:ind w:firstLine="560" w:firstLineChars="200"/>
        <w:rPr>
          <w:rFonts w:hint="eastAsia" w:ascii="仿宋" w:hAnsi="仿宋" w:eastAsia="仿宋" w:cs="仿宋"/>
          <w:sz w:val="28"/>
        </w:rPr>
      </w:pPr>
      <w:r>
        <w:rPr>
          <w:rFonts w:hint="eastAsia" w:ascii="仿宋" w:hAnsi="仿宋" w:eastAsia="仿宋" w:cs="仿宋"/>
          <w:sz w:val="28"/>
        </w:rPr>
        <w:t>项目负责人：</w:t>
      </w:r>
    </w:p>
    <w:p w14:paraId="7AF444F9">
      <w:pPr>
        <w:spacing w:line="500" w:lineRule="exact"/>
        <w:rPr>
          <w:rFonts w:hint="eastAsia" w:ascii="仿宋" w:hAnsi="仿宋" w:eastAsia="仿宋" w:cs="仿宋"/>
        </w:rPr>
      </w:pPr>
      <w:r>
        <w:rPr>
          <w:rFonts w:hint="eastAsia" w:ascii="仿宋" w:hAnsi="仿宋" w:eastAsia="仿宋" w:cs="仿宋"/>
          <w:sz w:val="28"/>
        </w:rPr>
        <w:t xml:space="preserve">                       </w:t>
      </w:r>
      <w:r>
        <w:rPr>
          <w:rFonts w:hint="eastAsia" w:ascii="仿宋" w:hAnsi="仿宋" w:eastAsia="仿宋" w:cs="仿宋"/>
          <w:sz w:val="28"/>
          <w:lang w:val="en-US" w:eastAsia="zh-CN"/>
        </w:rPr>
        <w:t xml:space="preserve">        </w:t>
      </w:r>
      <w:r>
        <w:rPr>
          <w:rFonts w:hint="eastAsia" w:ascii="仿宋" w:hAnsi="仿宋" w:eastAsia="仿宋" w:cs="仿宋"/>
          <w:sz w:val="28"/>
        </w:rPr>
        <w:t xml:space="preserve">      年      月     日</w:t>
      </w:r>
    </w:p>
    <w:p w14:paraId="08070BEE">
      <w:pPr>
        <w:pStyle w:val="226"/>
        <w:ind w:firstLine="0"/>
        <w:jc w:val="center"/>
        <w:rPr>
          <w:rFonts w:hint="eastAsia" w:hAnsi="宋体"/>
          <w:b/>
          <w:sz w:val="28"/>
          <w:szCs w:val="28"/>
        </w:rPr>
      </w:pPr>
    </w:p>
    <w:p w14:paraId="11616C86">
      <w:pPr>
        <w:pStyle w:val="226"/>
        <w:ind w:firstLine="0"/>
        <w:jc w:val="center"/>
        <w:rPr>
          <w:rFonts w:hint="eastAsia" w:hAnsi="宋体"/>
          <w:b/>
          <w:sz w:val="28"/>
          <w:szCs w:val="28"/>
        </w:rPr>
      </w:pPr>
    </w:p>
    <w:p w14:paraId="7D29BE91">
      <w:pPr>
        <w:rPr>
          <w:rFonts w:hint="eastAsia" w:ascii="仿宋" w:hAnsi="仿宋" w:eastAsia="仿宋" w:cs="仿宋"/>
          <w:b/>
          <w:sz w:val="24"/>
          <w:szCs w:val="24"/>
          <w:shd w:val="clear" w:color="auto" w:fill="FFFFFF" w:themeFill="background1"/>
        </w:rPr>
      </w:pPr>
    </w:p>
    <w:p w14:paraId="55CFAED3">
      <w:pPr>
        <w:rPr>
          <w:rFonts w:hint="eastAsia" w:ascii="仿宋" w:hAnsi="仿宋" w:eastAsia="仿宋" w:cs="仿宋"/>
          <w:b/>
          <w:szCs w:val="24"/>
        </w:rPr>
      </w:pPr>
      <w:bookmarkStart w:id="41" w:name="_Toc1247430731"/>
      <w:r>
        <w:rPr>
          <w:rFonts w:hint="eastAsia" w:ascii="仿宋" w:hAnsi="仿宋" w:eastAsia="仿宋" w:cs="仿宋"/>
          <w:b/>
          <w:szCs w:val="24"/>
        </w:rPr>
        <w:br w:type="page"/>
      </w:r>
    </w:p>
    <w:p w14:paraId="4580B677">
      <w:pPr>
        <w:pStyle w:val="15"/>
        <w:jc w:val="center"/>
        <w:outlineLvl w:val="0"/>
        <w:rPr>
          <w:rFonts w:hint="eastAsia" w:ascii="仿宋" w:hAnsi="仿宋" w:eastAsia="仿宋" w:cs="仿宋"/>
          <w:bCs/>
          <w:szCs w:val="24"/>
        </w:rPr>
      </w:pPr>
      <w:r>
        <w:rPr>
          <w:rFonts w:hint="eastAsia" w:ascii="仿宋" w:hAnsi="仿宋" w:eastAsia="仿宋" w:cs="仿宋"/>
          <w:b/>
          <w:szCs w:val="24"/>
        </w:rPr>
        <w:t>第四章 服务标准和要求</w:t>
      </w:r>
      <w:bookmarkEnd w:id="41"/>
      <w:bookmarkStart w:id="42" w:name="_Toc138639145"/>
      <w:bookmarkEnd w:id="42"/>
      <w:bookmarkStart w:id="43" w:name="_Toc138638906"/>
      <w:bookmarkEnd w:id="43"/>
      <w:bookmarkStart w:id="44" w:name="_Toc138638538"/>
      <w:bookmarkEnd w:id="44"/>
      <w:bookmarkStart w:id="45" w:name="_Toc138638883"/>
      <w:bookmarkEnd w:id="45"/>
      <w:bookmarkStart w:id="46" w:name="_Toc138638719"/>
      <w:bookmarkEnd w:id="46"/>
      <w:bookmarkStart w:id="47" w:name="_Toc138639090"/>
      <w:bookmarkEnd w:id="47"/>
      <w:bookmarkStart w:id="48" w:name="_Toc138638884"/>
      <w:bookmarkEnd w:id="48"/>
      <w:bookmarkStart w:id="49" w:name="_Toc138638702"/>
      <w:bookmarkEnd w:id="49"/>
      <w:bookmarkStart w:id="50" w:name="_Toc138638718"/>
      <w:bookmarkEnd w:id="50"/>
      <w:bookmarkStart w:id="51" w:name="_Toc138639091"/>
      <w:bookmarkEnd w:id="51"/>
      <w:bookmarkStart w:id="52" w:name="_合同文件的组成及解释顺序"/>
      <w:bookmarkEnd w:id="52"/>
      <w:bookmarkStart w:id="53" w:name="_Toc138639074"/>
      <w:bookmarkEnd w:id="53"/>
      <w:bookmarkStart w:id="54" w:name="_Toc138638907"/>
      <w:bookmarkEnd w:id="54"/>
      <w:bookmarkStart w:id="55" w:name="_Toc138638773"/>
      <w:bookmarkEnd w:id="55"/>
      <w:bookmarkStart w:id="56" w:name="_Toc138638910"/>
      <w:bookmarkEnd w:id="56"/>
      <w:bookmarkStart w:id="57" w:name="_Toc138638509"/>
      <w:bookmarkEnd w:id="57"/>
      <w:bookmarkStart w:id="58" w:name="_Toc138638535"/>
      <w:bookmarkEnd w:id="58"/>
      <w:bookmarkStart w:id="59" w:name="_Toc138638510"/>
      <w:bookmarkEnd w:id="59"/>
      <w:bookmarkStart w:id="60" w:name="_Toc138638534"/>
      <w:bookmarkEnd w:id="60"/>
      <w:bookmarkStart w:id="61" w:name="_Toc531016893"/>
    </w:p>
    <w:p w14:paraId="75E4BB62">
      <w:pPr>
        <w:spacing w:line="360" w:lineRule="auto"/>
        <w:ind w:firstLine="480" w:firstLineChars="200"/>
        <w:rPr>
          <w:rFonts w:hint="eastAsia" w:ascii="仿宋" w:hAnsi="仿宋" w:eastAsia="仿宋" w:cs="仿宋"/>
          <w:snapToGrid w:val="0"/>
          <w:kern w:val="0"/>
          <w:sz w:val="24"/>
          <w:szCs w:val="24"/>
        </w:rPr>
      </w:pPr>
    </w:p>
    <w:p w14:paraId="62F59BBB">
      <w:pPr>
        <w:spacing w:line="360" w:lineRule="auto"/>
        <w:ind w:firstLine="480" w:firstLineChars="20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项目概况：工作区位于新疆伊犁州西南部，行政区划隶属于伊宁市、伊宁县管辖，地理位置优越，距离伊宁市约19km，距霍尔果斯口岸90km，国道218线和伊墩高速S12线位于工作区南部，道路四通八达，主要有国道、省道、县道和乡道，田间有机耕道，交通、通讯便利（图1）。</w:t>
      </w:r>
    </w:p>
    <w:p w14:paraId="03643BF7">
      <w:pPr>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drawing>
          <wp:inline distT="0" distB="0" distL="114300" distR="114300">
            <wp:extent cx="5313045" cy="4022090"/>
            <wp:effectExtent l="0" t="0" r="1905" b="6985"/>
            <wp:docPr id="1" name="图片 1" descr="100万底图(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万底图(CJ)"/>
                    <pic:cNvPicPr>
                      <a:picLocks noChangeAspect="1"/>
                    </pic:cNvPicPr>
                  </pic:nvPicPr>
                  <pic:blipFill>
                    <a:blip r:embed="rId11"/>
                    <a:srcRect l="3304" r="6847" b="864"/>
                    <a:stretch>
                      <a:fillRect/>
                    </a:stretch>
                  </pic:blipFill>
                  <pic:spPr>
                    <a:xfrm>
                      <a:off x="0" y="0"/>
                      <a:ext cx="5313045" cy="4022090"/>
                    </a:xfrm>
                    <a:prstGeom prst="rect">
                      <a:avLst/>
                    </a:prstGeom>
                    <a:noFill/>
                    <a:ln>
                      <a:noFill/>
                    </a:ln>
                  </pic:spPr>
                </pic:pic>
              </a:graphicData>
            </a:graphic>
          </wp:inline>
        </w:drawing>
      </w:r>
      <w:r>
        <w:rPr>
          <w:rFonts w:hint="eastAsia" w:ascii="仿宋" w:hAnsi="仿宋" w:eastAsia="仿宋" w:cs="仿宋"/>
          <w:snapToGrid w:val="0"/>
          <w:kern w:val="0"/>
          <w:sz w:val="24"/>
          <w:szCs w:val="24"/>
        </w:rPr>
        <w:t>图1  工作区交通位置图</w:t>
      </w:r>
    </w:p>
    <w:p w14:paraId="40098317">
      <w:pPr>
        <w:spacing w:line="360" w:lineRule="auto"/>
        <w:ind w:firstLine="480" w:firstLineChars="20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（2）工作量:</w:t>
      </w:r>
      <w:r>
        <w:rPr>
          <w:rFonts w:hint="eastAsia" w:ascii="仿宋" w:hAnsi="仿宋" w:eastAsia="仿宋" w:cs="仿宋"/>
          <w:snapToGrid w:val="0"/>
          <w:kern w:val="0"/>
          <w:sz w:val="24"/>
          <w:szCs w:val="24"/>
          <w:highlight w:val="none"/>
          <w:lang w:eastAsia="zh-CN"/>
        </w:rPr>
        <w:t>在</w:t>
      </w:r>
      <w:r>
        <w:rPr>
          <w:rFonts w:hint="eastAsia" w:ascii="仿宋" w:hAnsi="仿宋" w:eastAsia="仿宋" w:cs="仿宋"/>
          <w:snapToGrid w:val="0"/>
          <w:kern w:val="0"/>
          <w:sz w:val="24"/>
          <w:szCs w:val="24"/>
          <w:highlight w:val="none"/>
        </w:rPr>
        <w:t>二维地震解释、老井复查</w:t>
      </w:r>
      <w:r>
        <w:rPr>
          <w:rFonts w:hint="eastAsia" w:ascii="仿宋" w:hAnsi="仿宋" w:eastAsia="仿宋" w:cs="仿宋"/>
          <w:snapToGrid w:val="0"/>
          <w:kern w:val="0"/>
          <w:sz w:val="24"/>
          <w:szCs w:val="24"/>
          <w:highlight w:val="none"/>
          <w:lang w:eastAsia="zh-CN"/>
        </w:rPr>
        <w:t>的基础上</w:t>
      </w:r>
      <w:r>
        <w:rPr>
          <w:rFonts w:hint="eastAsia" w:ascii="仿宋" w:hAnsi="仿宋" w:eastAsia="仿宋" w:cs="仿宋"/>
          <w:snapToGrid w:val="0"/>
          <w:kern w:val="0"/>
          <w:sz w:val="24"/>
          <w:szCs w:val="24"/>
          <w:highlight w:val="none"/>
          <w:lang w:val="en-US" w:eastAsia="zh-CN"/>
        </w:rPr>
        <w:t>,系统开展</w:t>
      </w:r>
      <w:r>
        <w:rPr>
          <w:rFonts w:hint="eastAsia" w:ascii="仿宋" w:hAnsi="仿宋" w:eastAsia="仿宋" w:cs="仿宋"/>
          <w:snapToGrid w:val="0"/>
          <w:kern w:val="0"/>
          <w:sz w:val="24"/>
          <w:szCs w:val="24"/>
          <w:highlight w:val="none"/>
        </w:rPr>
        <w:t>地层对比剖面</w:t>
      </w:r>
      <w:r>
        <w:rPr>
          <w:rFonts w:hint="eastAsia" w:ascii="仿宋" w:hAnsi="仿宋" w:eastAsia="仿宋" w:cs="仿宋"/>
          <w:snapToGrid w:val="0"/>
          <w:kern w:val="0"/>
          <w:sz w:val="24"/>
          <w:szCs w:val="24"/>
          <w:highlight w:val="none"/>
          <w:lang w:eastAsia="zh-CN"/>
        </w:rPr>
        <w:t>图</w:t>
      </w:r>
      <w:r>
        <w:rPr>
          <w:rFonts w:hint="eastAsia" w:ascii="仿宋" w:hAnsi="仿宋" w:eastAsia="仿宋" w:cs="仿宋"/>
          <w:snapToGrid w:val="0"/>
          <w:kern w:val="0"/>
          <w:sz w:val="24"/>
          <w:szCs w:val="24"/>
          <w:highlight w:val="none"/>
        </w:rPr>
        <w:t>、构造图、构造演化史剖面</w:t>
      </w:r>
      <w:r>
        <w:rPr>
          <w:rFonts w:hint="eastAsia" w:ascii="仿宋" w:hAnsi="仿宋" w:eastAsia="仿宋" w:cs="仿宋"/>
          <w:snapToGrid w:val="0"/>
          <w:kern w:val="0"/>
          <w:sz w:val="24"/>
          <w:szCs w:val="24"/>
          <w:highlight w:val="none"/>
          <w:lang w:eastAsia="zh-CN"/>
        </w:rPr>
        <w:t>图</w:t>
      </w:r>
      <w:r>
        <w:rPr>
          <w:rFonts w:hint="eastAsia" w:ascii="仿宋" w:hAnsi="仿宋" w:eastAsia="仿宋" w:cs="仿宋"/>
          <w:snapToGrid w:val="0"/>
          <w:kern w:val="0"/>
          <w:sz w:val="24"/>
          <w:szCs w:val="24"/>
          <w:highlight w:val="none"/>
        </w:rPr>
        <w:t>、古构造图、沉积相图、重点层系有利储层分布图、烃源岩分布图、成熟度图、成藏模式图、勘探成果图、圈闭成果图</w:t>
      </w:r>
      <w:r>
        <w:rPr>
          <w:rFonts w:hint="eastAsia" w:ascii="仿宋" w:hAnsi="仿宋" w:eastAsia="仿宋" w:cs="仿宋"/>
          <w:snapToGrid w:val="0"/>
          <w:kern w:val="0"/>
          <w:sz w:val="24"/>
          <w:szCs w:val="24"/>
          <w:highlight w:val="none"/>
          <w:lang w:eastAsia="zh-CN"/>
        </w:rPr>
        <w:t>等图件的编制与分析</w:t>
      </w:r>
      <w:r>
        <w:rPr>
          <w:rFonts w:hint="eastAsia" w:ascii="仿宋" w:hAnsi="仿宋" w:eastAsia="仿宋" w:cs="仿宋"/>
          <w:snapToGrid w:val="0"/>
          <w:kern w:val="0"/>
          <w:sz w:val="24"/>
          <w:szCs w:val="24"/>
          <w:highlight w:val="none"/>
          <w:lang w:val="en-US" w:eastAsia="zh-CN"/>
        </w:rPr>
        <w:t>。结合上述图件，进一步展开</w:t>
      </w:r>
      <w:r>
        <w:rPr>
          <w:rFonts w:hint="eastAsia" w:ascii="仿宋" w:hAnsi="仿宋" w:eastAsia="仿宋" w:cs="仿宋"/>
          <w:snapToGrid w:val="0"/>
          <w:kern w:val="0"/>
          <w:sz w:val="24"/>
          <w:szCs w:val="24"/>
          <w:highlight w:val="none"/>
          <w:lang w:eastAsia="zh-CN"/>
        </w:rPr>
        <w:t>论证</w:t>
      </w:r>
      <w:r>
        <w:rPr>
          <w:rFonts w:hint="eastAsia" w:ascii="仿宋" w:hAnsi="仿宋" w:eastAsia="仿宋" w:cs="仿宋"/>
          <w:snapToGrid w:val="0"/>
          <w:kern w:val="0"/>
          <w:sz w:val="24"/>
          <w:szCs w:val="24"/>
          <w:highlight w:val="none"/>
        </w:rPr>
        <w:t>圈闭、</w:t>
      </w:r>
      <w:r>
        <w:rPr>
          <w:rFonts w:hint="eastAsia" w:ascii="仿宋" w:hAnsi="仿宋" w:eastAsia="仿宋" w:cs="仿宋"/>
          <w:snapToGrid w:val="0"/>
          <w:kern w:val="0"/>
          <w:sz w:val="24"/>
          <w:szCs w:val="24"/>
          <w:highlight w:val="none"/>
          <w:lang w:eastAsia="zh-CN"/>
        </w:rPr>
        <w:t>论证井位等工作</w:t>
      </w:r>
      <w:r>
        <w:rPr>
          <w:rFonts w:hint="eastAsia" w:ascii="仿宋" w:hAnsi="仿宋" w:eastAsia="仿宋" w:cs="仿宋"/>
          <w:snapToGrid w:val="0"/>
          <w:kern w:val="0"/>
          <w:sz w:val="24"/>
          <w:szCs w:val="24"/>
          <w:highlight w:val="none"/>
        </w:rPr>
        <w:t>，</w:t>
      </w:r>
      <w:r>
        <w:rPr>
          <w:rFonts w:hint="eastAsia" w:ascii="仿宋" w:hAnsi="仿宋" w:eastAsia="仿宋" w:cs="仿宋"/>
          <w:snapToGrid w:val="0"/>
          <w:kern w:val="0"/>
          <w:sz w:val="24"/>
          <w:szCs w:val="24"/>
          <w:highlight w:val="none"/>
          <w:lang w:eastAsia="zh-CN"/>
        </w:rPr>
        <w:t>最终提交</w:t>
      </w:r>
      <w:r>
        <w:rPr>
          <w:rFonts w:hint="eastAsia" w:ascii="仿宋" w:hAnsi="仿宋" w:eastAsia="仿宋" w:cs="仿宋"/>
          <w:snapToGrid w:val="0"/>
          <w:kern w:val="0"/>
          <w:sz w:val="24"/>
          <w:szCs w:val="24"/>
          <w:highlight w:val="none"/>
        </w:rPr>
        <w:t>井位设计任务书、钻井工程设计、钻井地质设计</w:t>
      </w:r>
      <w:r>
        <w:rPr>
          <w:rFonts w:hint="eastAsia" w:ascii="仿宋" w:hAnsi="仿宋" w:eastAsia="仿宋" w:cs="仿宋"/>
          <w:snapToGrid w:val="0"/>
          <w:kern w:val="0"/>
          <w:sz w:val="24"/>
          <w:szCs w:val="24"/>
          <w:highlight w:val="none"/>
          <w:lang w:eastAsia="zh-CN"/>
        </w:rPr>
        <w:t>方案包</w:t>
      </w:r>
      <w:r>
        <w:rPr>
          <w:rFonts w:hint="eastAsia" w:ascii="仿宋" w:hAnsi="仿宋" w:eastAsia="仿宋" w:cs="仿宋"/>
          <w:snapToGrid w:val="0"/>
          <w:kern w:val="0"/>
          <w:sz w:val="24"/>
          <w:szCs w:val="24"/>
          <w:highlight w:val="none"/>
        </w:rPr>
        <w:t>。</w:t>
      </w:r>
    </w:p>
    <w:p w14:paraId="4555F927">
      <w:pPr>
        <w:spacing w:line="360" w:lineRule="auto"/>
        <w:ind w:firstLine="480" w:firstLineChars="20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（3）技术要求:工作方法和要求应严格遵循现行规范标准。</w:t>
      </w:r>
    </w:p>
    <w:p w14:paraId="0E44394B">
      <w:pPr>
        <w:spacing w:line="360" w:lineRule="auto"/>
        <w:ind w:firstLine="480" w:firstLineChars="20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4）目标任务:充分收集工作区及周边的各类油气勘探成果资料，以伊宁凹陷曲鲁海次凹为主要评价目标区，充分利用乙方专有技术、专利等手段，通过综合地质研究，为项目实施提供钻探方案设计包（包括井位设计任务书、钻井地质设计、钻井工程设计）。</w:t>
      </w:r>
    </w:p>
    <w:p w14:paraId="19BE94C5">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napToGrid w:val="0"/>
          <w:kern w:val="0"/>
          <w:sz w:val="24"/>
          <w:szCs w:val="24"/>
          <w:highlight w:val="none"/>
        </w:rPr>
        <w:t>（</w:t>
      </w:r>
      <w:r>
        <w:rPr>
          <w:rFonts w:hint="eastAsia" w:ascii="仿宋" w:hAnsi="仿宋" w:eastAsia="仿宋" w:cs="仿宋"/>
          <w:snapToGrid w:val="0"/>
          <w:kern w:val="0"/>
          <w:sz w:val="24"/>
          <w:szCs w:val="24"/>
          <w:highlight w:val="none"/>
          <w:lang w:val="en-US" w:eastAsia="zh-CN"/>
        </w:rPr>
        <w:t>5</w:t>
      </w:r>
      <w:r>
        <w:rPr>
          <w:rFonts w:hint="eastAsia" w:ascii="仿宋" w:hAnsi="仿宋" w:eastAsia="仿宋" w:cs="仿宋"/>
          <w:snapToGrid w:val="0"/>
          <w:kern w:val="0"/>
          <w:sz w:val="24"/>
          <w:szCs w:val="24"/>
          <w:highlight w:val="none"/>
        </w:rPr>
        <w:t>）服务周期:</w:t>
      </w:r>
      <w:r>
        <w:rPr>
          <w:rFonts w:hint="eastAsia"/>
          <w:highlight w:val="none"/>
        </w:rPr>
        <w:t xml:space="preserve"> </w:t>
      </w:r>
      <w:r>
        <w:rPr>
          <w:rFonts w:ascii="仿宋" w:hAnsi="仿宋" w:eastAsia="仿宋" w:cs="仿宋"/>
          <w:sz w:val="24"/>
          <w:szCs w:val="24"/>
          <w:highlight w:val="none"/>
        </w:rPr>
        <w:t>合同签订后</w:t>
      </w:r>
      <w:r>
        <w:rPr>
          <w:rFonts w:ascii="仿宋" w:hAnsi="仿宋" w:eastAsia="仿宋" w:cs="仿宋"/>
          <w:sz w:val="24"/>
          <w:szCs w:val="24"/>
          <w:highlight w:val="none"/>
          <w:lang w:eastAsia="zh-CN"/>
        </w:rPr>
        <w:t>90</w:t>
      </w:r>
      <w:r>
        <w:rPr>
          <w:rFonts w:ascii="仿宋" w:hAnsi="仿宋" w:eastAsia="仿宋" w:cs="仿宋"/>
          <w:sz w:val="24"/>
          <w:szCs w:val="24"/>
          <w:highlight w:val="none"/>
        </w:rPr>
        <w:t>天内完成二维</w:t>
      </w:r>
      <w:r>
        <w:rPr>
          <w:rFonts w:hint="eastAsia" w:ascii="仿宋" w:hAnsi="仿宋" w:eastAsia="仿宋" w:cs="仿宋"/>
          <w:sz w:val="24"/>
          <w:szCs w:val="24"/>
          <w:highlight w:val="none"/>
        </w:rPr>
        <w:t>地震资料</w:t>
      </w:r>
      <w:r>
        <w:rPr>
          <w:rFonts w:ascii="仿宋" w:hAnsi="仿宋" w:eastAsia="仿宋" w:cs="仿宋"/>
          <w:sz w:val="24"/>
          <w:szCs w:val="24"/>
          <w:highlight w:val="none"/>
        </w:rPr>
        <w:t>解释、老井复查、构造解释，以及各类工程地质方案设计包（井位设计、钻井地质设计、钻井工程设计）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其它工作</w:t>
      </w:r>
      <w:r>
        <w:rPr>
          <w:rFonts w:hint="eastAsia" w:ascii="仿宋" w:hAnsi="仿宋" w:eastAsia="仿宋" w:cs="仿宋"/>
          <w:sz w:val="24"/>
          <w:szCs w:val="24"/>
          <w:highlight w:val="none"/>
        </w:rPr>
        <w:t>至2026年12月31日</w:t>
      </w:r>
      <w:r>
        <w:rPr>
          <w:rFonts w:hint="eastAsia" w:ascii="仿宋" w:hAnsi="仿宋" w:eastAsia="仿宋" w:cs="仿宋"/>
          <w:sz w:val="24"/>
          <w:szCs w:val="24"/>
          <w:highlight w:val="none"/>
          <w:lang w:val="en-US" w:eastAsia="zh-CN"/>
        </w:rPr>
        <w:t>前完成</w:t>
      </w:r>
      <w:r>
        <w:rPr>
          <w:rFonts w:ascii="仿宋" w:hAnsi="仿宋" w:eastAsia="仿宋" w:cs="仿宋"/>
          <w:sz w:val="24"/>
          <w:szCs w:val="24"/>
          <w:highlight w:val="none"/>
        </w:rPr>
        <w:t>。</w:t>
      </w:r>
    </w:p>
    <w:p w14:paraId="3F5E001D">
      <w:pP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bookmarkStart w:id="161" w:name="_GoBack"/>
      <w:bookmarkEnd w:id="161"/>
    </w:p>
    <w:p w14:paraId="14373B5E">
      <w:pPr>
        <w:spacing w:line="440" w:lineRule="exact"/>
        <w:jc w:val="center"/>
        <w:outlineLvl w:val="0"/>
        <w:rPr>
          <w:rFonts w:hint="eastAsia" w:ascii="仿宋" w:hAnsi="仿宋" w:eastAsia="仿宋" w:cs="仿宋"/>
          <w:b/>
          <w:sz w:val="24"/>
          <w:szCs w:val="24"/>
        </w:rPr>
      </w:pPr>
      <w:bookmarkStart w:id="62" w:name="_Toc2006346056"/>
      <w:r>
        <w:rPr>
          <w:rFonts w:hint="eastAsia" w:ascii="仿宋" w:hAnsi="仿宋" w:eastAsia="仿宋" w:cs="仿宋"/>
          <w:b/>
          <w:sz w:val="24"/>
          <w:szCs w:val="24"/>
        </w:rPr>
        <w:t>第五章 投标文件格式</w:t>
      </w:r>
      <w:bookmarkEnd w:id="61"/>
      <w:bookmarkEnd w:id="62"/>
    </w:p>
    <w:p w14:paraId="25ED4F08">
      <w:pPr>
        <w:rPr>
          <w:rFonts w:hint="eastAsia" w:ascii="仿宋" w:hAnsi="仿宋" w:eastAsia="仿宋" w:cs="仿宋"/>
          <w:b/>
          <w:sz w:val="24"/>
          <w:szCs w:val="24"/>
        </w:rPr>
      </w:pPr>
    </w:p>
    <w:p w14:paraId="1BFD9D22">
      <w:pPr>
        <w:rPr>
          <w:rFonts w:hint="eastAsia" w:ascii="仿宋" w:hAnsi="仿宋" w:eastAsia="仿宋" w:cs="仿宋"/>
          <w:b/>
          <w:sz w:val="24"/>
          <w:szCs w:val="24"/>
        </w:rPr>
      </w:pPr>
    </w:p>
    <w:p w14:paraId="6B81CFCE">
      <w:pPr>
        <w:rPr>
          <w:rFonts w:hint="eastAsia" w:ascii="仿宋" w:hAnsi="仿宋" w:eastAsia="仿宋" w:cs="仿宋"/>
          <w:b/>
          <w:sz w:val="24"/>
          <w:szCs w:val="24"/>
        </w:rPr>
      </w:pPr>
    </w:p>
    <w:p w14:paraId="6E0E035A">
      <w:pPr>
        <w:rPr>
          <w:rFonts w:hint="eastAsia" w:ascii="仿宋" w:hAnsi="仿宋" w:eastAsia="仿宋" w:cs="仿宋"/>
          <w:b/>
          <w:sz w:val="24"/>
          <w:szCs w:val="24"/>
        </w:rPr>
      </w:pPr>
    </w:p>
    <w:p w14:paraId="2AA374BB">
      <w:pPr>
        <w:rPr>
          <w:rFonts w:hint="eastAsia" w:ascii="仿宋" w:hAnsi="仿宋" w:eastAsia="仿宋" w:cs="仿宋"/>
          <w:sz w:val="24"/>
          <w:szCs w:val="24"/>
          <w:u w:val="single"/>
        </w:rPr>
      </w:pPr>
      <w:r>
        <w:rPr>
          <w:rFonts w:hint="eastAsia" w:ascii="仿宋" w:hAnsi="仿宋" w:eastAsia="仿宋" w:cs="仿宋"/>
          <w:sz w:val="24"/>
          <w:szCs w:val="24"/>
          <w:u w:val="single"/>
        </w:rPr>
        <w:t>投标文件封面示例</w:t>
      </w:r>
    </w:p>
    <w:p w14:paraId="5BC1E61A">
      <w:pPr>
        <w:rPr>
          <w:rFonts w:hint="eastAsia" w:ascii="仿宋" w:hAnsi="仿宋" w:eastAsia="仿宋" w:cs="仿宋"/>
          <w:sz w:val="24"/>
          <w:szCs w:val="24"/>
          <w:u w:val="single"/>
        </w:rPr>
      </w:pPr>
    </w:p>
    <w:p w14:paraId="38A547D1">
      <w:pPr>
        <w:rPr>
          <w:rFonts w:hint="eastAsia" w:ascii="仿宋" w:hAnsi="仿宋" w:eastAsia="仿宋" w:cs="仿宋"/>
          <w:sz w:val="24"/>
          <w:szCs w:val="24"/>
          <w:u w:val="single"/>
        </w:rPr>
      </w:pPr>
    </w:p>
    <w:p w14:paraId="37C0E4A2">
      <w:pPr>
        <w:rPr>
          <w:rFonts w:hint="eastAsia" w:ascii="仿宋" w:hAnsi="仿宋" w:eastAsia="仿宋" w:cs="仿宋"/>
          <w:sz w:val="24"/>
          <w:szCs w:val="24"/>
          <w:u w:val="single"/>
        </w:rPr>
      </w:pPr>
    </w:p>
    <w:p w14:paraId="7E0FEE2B">
      <w:pPr>
        <w:rPr>
          <w:rFonts w:hint="eastAsia" w:ascii="仿宋" w:hAnsi="仿宋" w:eastAsia="仿宋" w:cs="仿宋"/>
          <w:sz w:val="24"/>
          <w:szCs w:val="24"/>
          <w:u w:val="single"/>
        </w:rPr>
      </w:pPr>
    </w:p>
    <w:p w14:paraId="4430E739">
      <w:pPr>
        <w:rPr>
          <w:rFonts w:hint="eastAsia" w:ascii="仿宋" w:hAnsi="仿宋" w:eastAsia="仿宋" w:cs="仿宋"/>
          <w:sz w:val="24"/>
          <w:szCs w:val="24"/>
          <w:u w:val="single"/>
        </w:rPr>
      </w:pPr>
    </w:p>
    <w:p w14:paraId="23235C70">
      <w:pPr>
        <w:spacing w:line="480" w:lineRule="auto"/>
        <w:jc w:val="center"/>
        <w:rPr>
          <w:rFonts w:hint="eastAsia" w:ascii="仿宋" w:hAnsi="仿宋" w:eastAsia="仿宋" w:cs="仿宋"/>
          <w:b/>
          <w:bCs/>
          <w:sz w:val="24"/>
          <w:szCs w:val="24"/>
          <w:u w:val="single"/>
        </w:rPr>
      </w:pPr>
      <w:r>
        <w:rPr>
          <w:rFonts w:hint="eastAsia" w:ascii="仿宋" w:hAnsi="仿宋" w:eastAsia="仿宋" w:cs="仿宋"/>
          <w:b/>
          <w:bCs/>
          <w:sz w:val="24"/>
          <w:szCs w:val="24"/>
          <w:u w:val="single"/>
        </w:rPr>
        <w:t>（项目名称）</w:t>
      </w:r>
    </w:p>
    <w:p w14:paraId="1E9DE94A">
      <w:pPr>
        <w:spacing w:line="480" w:lineRule="auto"/>
        <w:jc w:val="center"/>
        <w:rPr>
          <w:rFonts w:hint="eastAsia" w:ascii="仿宋" w:hAnsi="仿宋" w:eastAsia="仿宋" w:cs="仿宋"/>
          <w:b/>
          <w:bCs/>
          <w:sz w:val="24"/>
          <w:szCs w:val="24"/>
          <w:u w:val="single"/>
        </w:rPr>
      </w:pPr>
      <w:r>
        <w:rPr>
          <w:rFonts w:hint="eastAsia" w:ascii="仿宋" w:hAnsi="仿宋" w:eastAsia="仿宋" w:cs="仿宋"/>
          <w:b/>
          <w:bCs/>
          <w:sz w:val="24"/>
          <w:szCs w:val="24"/>
          <w:u w:val="single"/>
        </w:rPr>
        <w:t>（项目编号）</w:t>
      </w:r>
    </w:p>
    <w:p w14:paraId="2B0B82FE">
      <w:pPr>
        <w:spacing w:line="300" w:lineRule="exact"/>
        <w:jc w:val="center"/>
        <w:rPr>
          <w:rFonts w:hint="eastAsia" w:ascii="仿宋" w:hAnsi="仿宋" w:eastAsia="仿宋" w:cs="仿宋"/>
          <w:b/>
          <w:bCs/>
          <w:sz w:val="24"/>
          <w:szCs w:val="24"/>
        </w:rPr>
      </w:pPr>
    </w:p>
    <w:p w14:paraId="73AD0C35">
      <w:pPr>
        <w:spacing w:line="300" w:lineRule="exact"/>
        <w:jc w:val="center"/>
        <w:rPr>
          <w:rFonts w:hint="eastAsia" w:ascii="仿宋" w:hAnsi="仿宋" w:eastAsia="仿宋" w:cs="仿宋"/>
          <w:b/>
          <w:bCs/>
          <w:sz w:val="24"/>
          <w:szCs w:val="24"/>
        </w:rPr>
      </w:pPr>
    </w:p>
    <w:p w14:paraId="50BA4776">
      <w:pPr>
        <w:spacing w:line="300" w:lineRule="exact"/>
        <w:jc w:val="center"/>
        <w:rPr>
          <w:rFonts w:hint="eastAsia" w:ascii="仿宋" w:hAnsi="仿宋" w:eastAsia="仿宋" w:cs="仿宋"/>
          <w:b/>
          <w:bCs/>
          <w:sz w:val="24"/>
          <w:szCs w:val="24"/>
        </w:rPr>
      </w:pPr>
      <w:r>
        <w:rPr>
          <w:rFonts w:hint="eastAsia" w:ascii="仿宋" w:hAnsi="仿宋" w:eastAsia="仿宋" w:cs="仿宋"/>
          <w:b/>
          <w:bCs/>
          <w:sz w:val="24"/>
          <w:szCs w:val="24"/>
        </w:rPr>
        <w:t>投标文件</w:t>
      </w:r>
    </w:p>
    <w:p w14:paraId="15545D9A">
      <w:pPr>
        <w:spacing w:line="720" w:lineRule="auto"/>
        <w:rPr>
          <w:rFonts w:hint="eastAsia" w:ascii="仿宋" w:hAnsi="仿宋" w:eastAsia="仿宋" w:cs="仿宋"/>
          <w:sz w:val="24"/>
          <w:szCs w:val="24"/>
        </w:rPr>
      </w:pPr>
    </w:p>
    <w:p w14:paraId="6097875A">
      <w:pPr>
        <w:spacing w:line="720" w:lineRule="auto"/>
        <w:rPr>
          <w:rFonts w:hint="eastAsia" w:ascii="仿宋" w:hAnsi="仿宋" w:eastAsia="仿宋" w:cs="仿宋"/>
          <w:sz w:val="24"/>
          <w:szCs w:val="24"/>
        </w:rPr>
      </w:pPr>
      <w:r>
        <w:rPr>
          <w:rFonts w:hint="eastAsia" w:ascii="仿宋" w:hAnsi="仿宋" w:eastAsia="仿宋" w:cs="仿宋"/>
          <w:sz w:val="24"/>
          <w:szCs w:val="24"/>
        </w:rPr>
        <w:t>投标人：（盖章）</w:t>
      </w:r>
    </w:p>
    <w:p w14:paraId="3030808E">
      <w:pPr>
        <w:spacing w:line="720" w:lineRule="auto"/>
        <w:rPr>
          <w:rFonts w:hint="eastAsia" w:ascii="仿宋" w:hAnsi="仿宋" w:eastAsia="仿宋" w:cs="仿宋"/>
          <w:sz w:val="24"/>
          <w:szCs w:val="24"/>
        </w:rPr>
      </w:pPr>
      <w:r>
        <w:rPr>
          <w:rFonts w:hint="eastAsia" w:ascii="仿宋" w:hAnsi="仿宋" w:eastAsia="仿宋" w:cs="仿宋"/>
          <w:sz w:val="24"/>
          <w:szCs w:val="24"/>
        </w:rPr>
        <w:t>法定代表人：（盖章）</w:t>
      </w:r>
    </w:p>
    <w:p w14:paraId="4FC0A0E6">
      <w:pPr>
        <w:spacing w:line="720" w:lineRule="auto"/>
        <w:rPr>
          <w:rFonts w:hint="eastAsia" w:ascii="仿宋" w:hAnsi="仿宋" w:eastAsia="仿宋" w:cs="仿宋"/>
          <w:sz w:val="24"/>
          <w:szCs w:val="24"/>
        </w:rPr>
      </w:pPr>
      <w:r>
        <w:rPr>
          <w:rFonts w:hint="eastAsia" w:ascii="仿宋" w:hAnsi="仿宋" w:eastAsia="仿宋" w:cs="仿宋"/>
          <w:sz w:val="24"/>
          <w:szCs w:val="24"/>
        </w:rPr>
        <w:t>单位地址：</w:t>
      </w:r>
    </w:p>
    <w:p w14:paraId="2BE9852D">
      <w:pPr>
        <w:spacing w:line="720" w:lineRule="auto"/>
        <w:rPr>
          <w:rFonts w:hint="eastAsia" w:ascii="仿宋" w:hAnsi="仿宋" w:eastAsia="仿宋" w:cs="仿宋"/>
          <w:sz w:val="24"/>
          <w:szCs w:val="24"/>
        </w:rPr>
      </w:pPr>
      <w:r>
        <w:rPr>
          <w:rFonts w:hint="eastAsia" w:ascii="仿宋" w:hAnsi="仿宋" w:eastAsia="仿宋" w:cs="仿宋"/>
          <w:sz w:val="24"/>
          <w:szCs w:val="24"/>
        </w:rPr>
        <w:t>邮政编码：</w:t>
      </w:r>
    </w:p>
    <w:p w14:paraId="38A6DF39">
      <w:pPr>
        <w:spacing w:line="720" w:lineRule="auto"/>
        <w:rPr>
          <w:rFonts w:hint="eastAsia" w:ascii="仿宋" w:hAnsi="仿宋" w:eastAsia="仿宋" w:cs="仿宋"/>
          <w:sz w:val="24"/>
          <w:szCs w:val="24"/>
        </w:rPr>
      </w:pPr>
      <w:r>
        <w:rPr>
          <w:rFonts w:hint="eastAsia" w:ascii="仿宋" w:hAnsi="仿宋" w:eastAsia="仿宋" w:cs="仿宋"/>
          <w:sz w:val="24"/>
          <w:szCs w:val="24"/>
        </w:rPr>
        <w:t>联系人：</w:t>
      </w:r>
    </w:p>
    <w:p w14:paraId="74CE594F">
      <w:pPr>
        <w:spacing w:line="720" w:lineRule="auto"/>
        <w:rPr>
          <w:rFonts w:hint="eastAsia" w:ascii="仿宋" w:hAnsi="仿宋" w:eastAsia="仿宋" w:cs="仿宋"/>
          <w:sz w:val="24"/>
          <w:szCs w:val="24"/>
        </w:rPr>
      </w:pPr>
      <w:r>
        <w:rPr>
          <w:rFonts w:hint="eastAsia" w:ascii="仿宋" w:hAnsi="仿宋" w:eastAsia="仿宋" w:cs="仿宋"/>
          <w:sz w:val="24"/>
          <w:szCs w:val="24"/>
        </w:rPr>
        <w:t>联系电话：</w:t>
      </w:r>
    </w:p>
    <w:p w14:paraId="2B45101B">
      <w:pPr>
        <w:spacing w:line="720" w:lineRule="auto"/>
        <w:ind w:firstLine="2" w:firstLineChars="1"/>
        <w:jc w:val="center"/>
        <w:rPr>
          <w:rFonts w:hint="eastAsia" w:ascii="仿宋" w:hAnsi="仿宋" w:eastAsia="仿宋" w:cs="仿宋"/>
          <w:sz w:val="24"/>
          <w:szCs w:val="24"/>
        </w:rPr>
      </w:pPr>
      <w:r>
        <w:rPr>
          <w:rFonts w:hint="eastAsia" w:ascii="仿宋" w:hAnsi="仿宋" w:eastAsia="仿宋" w:cs="仿宋"/>
          <w:sz w:val="24"/>
          <w:szCs w:val="24"/>
        </w:rPr>
        <w:t>年月日</w:t>
      </w:r>
    </w:p>
    <w:p w14:paraId="13879E93">
      <w:pPr>
        <w:rPr>
          <w:rFonts w:hint="eastAsia" w:ascii="仿宋" w:hAnsi="仿宋" w:eastAsia="仿宋" w:cs="仿宋"/>
          <w:b/>
          <w:sz w:val="24"/>
          <w:szCs w:val="24"/>
        </w:rPr>
      </w:pPr>
      <w:bookmarkStart w:id="63" w:name="_Toc531016894"/>
      <w:r>
        <w:rPr>
          <w:rFonts w:hint="eastAsia" w:ascii="仿宋" w:hAnsi="仿宋" w:eastAsia="仿宋" w:cs="仿宋"/>
          <w:b/>
          <w:sz w:val="24"/>
          <w:szCs w:val="24"/>
        </w:rPr>
        <w:br w:type="page"/>
      </w:r>
    </w:p>
    <w:p w14:paraId="54DB1ACF">
      <w:pPr>
        <w:tabs>
          <w:tab w:val="center" w:pos="4832"/>
          <w:tab w:val="left" w:pos="7140"/>
        </w:tabs>
        <w:jc w:val="center"/>
        <w:outlineLvl w:val="1"/>
        <w:rPr>
          <w:rFonts w:hint="eastAsia" w:ascii="仿宋" w:hAnsi="仿宋" w:eastAsia="仿宋" w:cs="仿宋"/>
          <w:b/>
          <w:sz w:val="24"/>
          <w:szCs w:val="24"/>
        </w:rPr>
      </w:pPr>
      <w:bookmarkStart w:id="64" w:name="_Toc95523485"/>
      <w:r>
        <w:rPr>
          <w:rFonts w:hint="eastAsia" w:ascii="仿宋" w:hAnsi="仿宋" w:eastAsia="仿宋" w:cs="仿宋"/>
          <w:b/>
          <w:sz w:val="24"/>
          <w:szCs w:val="24"/>
        </w:rPr>
        <w:t>目录</w:t>
      </w:r>
      <w:bookmarkEnd w:id="63"/>
      <w:bookmarkEnd w:id="64"/>
    </w:p>
    <w:p w14:paraId="74A053E2">
      <w:pPr>
        <w:spacing w:line="360" w:lineRule="auto"/>
        <w:rPr>
          <w:rFonts w:hint="eastAsia" w:ascii="仿宋" w:hAnsi="仿宋" w:eastAsia="仿宋" w:cs="仿宋"/>
          <w:bCs/>
          <w:sz w:val="24"/>
          <w:szCs w:val="24"/>
          <w:shd w:val="clear" w:color="auto" w:fill="FFFFFF" w:themeFill="background1"/>
        </w:rPr>
      </w:pPr>
    </w:p>
    <w:p w14:paraId="45BEF964">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一、投标函</w:t>
      </w:r>
    </w:p>
    <w:p w14:paraId="4A724792">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二、开标一览表</w:t>
      </w:r>
    </w:p>
    <w:p w14:paraId="1D308881">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三、投标价格明细表</w:t>
      </w:r>
    </w:p>
    <w:p w14:paraId="69F175E2">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四、商务条款偏离表</w:t>
      </w:r>
    </w:p>
    <w:p w14:paraId="6F4441B4">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五、技术条款偏离表</w:t>
      </w:r>
    </w:p>
    <w:p w14:paraId="28999818">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六、法定代表人身份证明书</w:t>
      </w:r>
    </w:p>
    <w:p w14:paraId="276C9461">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七、法定代表人授权委托书</w:t>
      </w:r>
    </w:p>
    <w:p w14:paraId="0B8527E8">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八、投标人基本情况</w:t>
      </w:r>
    </w:p>
    <w:p w14:paraId="0E589A85">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8.1、法人或者其他组织的营业执照等证明文件，自然人的身份证明</w:t>
      </w:r>
    </w:p>
    <w:p w14:paraId="782C8C5F">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8.2、财务状况报告，依法缴纳税收和社会保障资金的相关材料</w:t>
      </w:r>
    </w:p>
    <w:p w14:paraId="60121138">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8.3、具备履行合同所必需的设备和专业技术能力的证明材料</w:t>
      </w:r>
    </w:p>
    <w:p w14:paraId="302B8329">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8.4、参加政府采购活动前3年内在经营活动中没有重大违法记录的书面声明</w:t>
      </w:r>
    </w:p>
    <w:p w14:paraId="1053925D">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8.5、具备法律、行政法规规定的其他条件的证明材料</w:t>
      </w:r>
    </w:p>
    <w:p w14:paraId="7122C4C9">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九、投标人近三年类似项目业绩表</w:t>
      </w:r>
    </w:p>
    <w:p w14:paraId="5DE44C67">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十、项目负责人简历表</w:t>
      </w:r>
    </w:p>
    <w:p w14:paraId="1A53EF26">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十一、拟派本项目服务人员情况表</w:t>
      </w:r>
    </w:p>
    <w:p w14:paraId="210A5594">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十二、服务方案</w:t>
      </w:r>
    </w:p>
    <w:p w14:paraId="2481E144">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十三、其他需要提交的资料</w:t>
      </w:r>
    </w:p>
    <w:p w14:paraId="25ABA0A8">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注：为了便于查找，请按上述顺序编制投标文件内容，并在目录中标明每项内容的起始页码。</w:t>
      </w:r>
    </w:p>
    <w:p w14:paraId="443F144A">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r>
        <w:rPr>
          <w:rFonts w:hint="eastAsia" w:ascii="仿宋" w:hAnsi="仿宋" w:eastAsia="仿宋" w:cs="仿宋"/>
          <w:b/>
          <w:sz w:val="24"/>
          <w:szCs w:val="24"/>
        </w:rPr>
        <w:br w:type="page"/>
      </w:r>
      <w:bookmarkStart w:id="65" w:name="_Toc533503181"/>
      <w:bookmarkStart w:id="66" w:name="_Toc507586166"/>
      <w:bookmarkStart w:id="67" w:name="_Toc1025421361"/>
      <w:bookmarkStart w:id="68" w:name="_Toc11555"/>
      <w:bookmarkStart w:id="69" w:name="_Toc38446470"/>
      <w:r>
        <w:rPr>
          <w:rFonts w:hint="eastAsia" w:ascii="仿宋" w:hAnsi="仿宋" w:eastAsia="仿宋" w:cs="仿宋"/>
          <w:b/>
          <w:sz w:val="24"/>
          <w:szCs w:val="24"/>
          <w:shd w:val="clear" w:color="auto" w:fill="FFFFFF" w:themeFill="background1"/>
        </w:rPr>
        <w:t>一、投标函</w:t>
      </w:r>
      <w:bookmarkEnd w:id="65"/>
      <w:bookmarkEnd w:id="66"/>
      <w:bookmarkEnd w:id="67"/>
      <w:bookmarkEnd w:id="68"/>
      <w:bookmarkEnd w:id="69"/>
    </w:p>
    <w:p w14:paraId="42FA2AC2">
      <w:pPr>
        <w:widowControl/>
        <w:snapToGrid w:val="0"/>
        <w:spacing w:line="336"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致：</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（采购人名称）</w:t>
      </w:r>
    </w:p>
    <w:p w14:paraId="12472015">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根据已收到的</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项目的</w:t>
      </w:r>
      <w:r>
        <w:rPr>
          <w:rFonts w:hint="eastAsia" w:ascii="仿宋" w:hAnsi="仿宋" w:eastAsia="仿宋" w:cs="仿宋"/>
          <w:sz w:val="24"/>
          <w:szCs w:val="24"/>
          <w:shd w:val="clear" w:color="auto" w:fill="FFFFFF" w:themeFill="background1"/>
        </w:rPr>
        <w:t>招标文件</w:t>
      </w:r>
      <w:r>
        <w:rPr>
          <w:rFonts w:hint="eastAsia" w:ascii="仿宋" w:hAnsi="仿宋" w:eastAsia="仿宋" w:cs="仿宋"/>
          <w:kern w:val="0"/>
          <w:sz w:val="24"/>
          <w:szCs w:val="24"/>
          <w:shd w:val="clear" w:color="auto" w:fill="FFFFFF" w:themeFill="background1"/>
        </w:rPr>
        <w:t>，遵照《中华人民共和国政府采购法》等有关法律法规的规定，经考察现场和充分研究贵方的</w:t>
      </w:r>
      <w:r>
        <w:rPr>
          <w:rFonts w:hint="eastAsia" w:ascii="仿宋" w:hAnsi="仿宋" w:eastAsia="仿宋" w:cs="仿宋"/>
          <w:sz w:val="24"/>
          <w:szCs w:val="24"/>
          <w:shd w:val="clear" w:color="auto" w:fill="FFFFFF" w:themeFill="background1"/>
        </w:rPr>
        <w:t>招标文件</w:t>
      </w:r>
      <w:r>
        <w:rPr>
          <w:rFonts w:hint="eastAsia" w:ascii="仿宋" w:hAnsi="仿宋" w:eastAsia="仿宋" w:cs="仿宋"/>
          <w:kern w:val="0"/>
          <w:sz w:val="24"/>
          <w:szCs w:val="24"/>
          <w:shd w:val="clear" w:color="auto" w:fill="FFFFFF" w:themeFill="background1"/>
        </w:rPr>
        <w:t>的全部内容后，我方郑重承诺如下：</w:t>
      </w:r>
    </w:p>
    <w:p w14:paraId="4DA683AB">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1.如果我方中标，我方将在</w:t>
      </w:r>
      <w:r>
        <w:rPr>
          <w:rFonts w:hint="eastAsia" w:ascii="仿宋" w:hAnsi="仿宋" w:eastAsia="仿宋" w:cs="仿宋"/>
          <w:sz w:val="24"/>
          <w:szCs w:val="24"/>
          <w:shd w:val="clear" w:color="auto" w:fill="FFFFFF" w:themeFill="background1"/>
        </w:rPr>
        <w:t>招标文件</w:t>
      </w:r>
      <w:r>
        <w:rPr>
          <w:rFonts w:hint="eastAsia" w:ascii="仿宋" w:hAnsi="仿宋" w:eastAsia="仿宋" w:cs="仿宋"/>
          <w:kern w:val="0"/>
          <w:sz w:val="24"/>
          <w:szCs w:val="24"/>
          <w:shd w:val="clear" w:color="auto" w:fill="FFFFFF" w:themeFill="background1"/>
        </w:rPr>
        <w:t>规定的时间内签订合同。如果我方违约，除没收投标保证金外，贵方有权终止我方中标并选择其它成交投标人。</w:t>
      </w:r>
    </w:p>
    <w:p w14:paraId="08162040">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2.本</w:t>
      </w:r>
      <w:r>
        <w:rPr>
          <w:rFonts w:hint="eastAsia" w:ascii="仿宋" w:hAnsi="仿宋" w:eastAsia="仿宋" w:cs="仿宋"/>
          <w:sz w:val="24"/>
          <w:szCs w:val="24"/>
          <w:shd w:val="clear" w:color="auto" w:fill="FFFFFF" w:themeFill="background1"/>
        </w:rPr>
        <w:t>投标文件</w:t>
      </w:r>
      <w:r>
        <w:rPr>
          <w:rFonts w:hint="eastAsia" w:ascii="仿宋" w:hAnsi="仿宋" w:eastAsia="仿宋" w:cs="仿宋"/>
          <w:kern w:val="0"/>
          <w:sz w:val="24"/>
          <w:szCs w:val="24"/>
          <w:shd w:val="clear" w:color="auto" w:fill="FFFFFF" w:themeFill="background1"/>
        </w:rPr>
        <w:t>在</w:t>
      </w:r>
      <w:r>
        <w:rPr>
          <w:rFonts w:hint="eastAsia" w:ascii="仿宋" w:hAnsi="仿宋" w:eastAsia="仿宋" w:cs="仿宋"/>
          <w:sz w:val="24"/>
          <w:szCs w:val="24"/>
          <w:shd w:val="clear" w:color="auto" w:fill="FFFFFF" w:themeFill="background1"/>
        </w:rPr>
        <w:t>招标文件</w:t>
      </w:r>
      <w:r>
        <w:rPr>
          <w:rFonts w:hint="eastAsia" w:ascii="仿宋" w:hAnsi="仿宋" w:eastAsia="仿宋" w:cs="仿宋"/>
          <w:kern w:val="0"/>
          <w:sz w:val="24"/>
          <w:szCs w:val="24"/>
          <w:shd w:val="clear" w:color="auto" w:fill="FFFFFF" w:themeFill="background1"/>
        </w:rPr>
        <w:t>规定的投标有效期内对我方具有约束力，如果我方在投标有效期内撤销投标，其投标保证金将被贵方没收。</w:t>
      </w:r>
    </w:p>
    <w:p w14:paraId="53DFE4A8">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3.我方已详细阅读</w:t>
      </w:r>
      <w:r>
        <w:rPr>
          <w:rFonts w:hint="eastAsia" w:ascii="仿宋" w:hAnsi="仿宋" w:eastAsia="仿宋" w:cs="仿宋"/>
          <w:sz w:val="24"/>
          <w:szCs w:val="24"/>
          <w:shd w:val="clear" w:color="auto" w:fill="FFFFFF" w:themeFill="background1"/>
        </w:rPr>
        <w:t>招标文件</w:t>
      </w:r>
      <w:r>
        <w:rPr>
          <w:rFonts w:hint="eastAsia" w:ascii="仿宋" w:hAnsi="仿宋" w:eastAsia="仿宋" w:cs="仿宋"/>
          <w:kern w:val="0"/>
          <w:sz w:val="24"/>
          <w:szCs w:val="24"/>
          <w:shd w:val="clear" w:color="auto" w:fill="FFFFFF" w:themeFill="background1"/>
        </w:rPr>
        <w:t>全部内容且完全理解，同意放弃对这方面有不明及误解的权力。若有违反，同意被废除投标资格并接受处罚。</w:t>
      </w:r>
    </w:p>
    <w:p w14:paraId="4F53DDB8">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4.我方保证</w:t>
      </w:r>
      <w:r>
        <w:rPr>
          <w:rFonts w:hint="eastAsia" w:ascii="仿宋" w:hAnsi="仿宋" w:eastAsia="仿宋" w:cs="仿宋"/>
          <w:sz w:val="24"/>
          <w:szCs w:val="24"/>
          <w:shd w:val="clear" w:color="auto" w:fill="FFFFFF" w:themeFill="background1"/>
        </w:rPr>
        <w:t>投标文件</w:t>
      </w:r>
      <w:r>
        <w:rPr>
          <w:rFonts w:hint="eastAsia" w:ascii="仿宋" w:hAnsi="仿宋" w:eastAsia="仿宋" w:cs="仿宋"/>
          <w:kern w:val="0"/>
          <w:sz w:val="24"/>
          <w:szCs w:val="24"/>
          <w:shd w:val="clear" w:color="auto" w:fill="FFFFFF" w:themeFill="background1"/>
        </w:rPr>
        <w:t>内容无任何虚假、未侵犯他人知识产权。如有虚假，同意废除中标资格并被没收投标担保，承担因侵犯他人知识产权而由此引起的全部法律责任和经济责任。</w:t>
      </w:r>
    </w:p>
    <w:p w14:paraId="5F6DA9C5">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5.我方愿意提供贵方可能要求的与投标有关的一切数据或资料，完全理解贵方不一定接受最低投标报价的投标或收到的任何投标。</w:t>
      </w:r>
    </w:p>
    <w:p w14:paraId="0D16C0D0">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6.我方派法定代表人或其授权委托人作为我方代表，负责按时参加开标会并签署与投标有关的相关文件等。</w:t>
      </w:r>
    </w:p>
    <w:p w14:paraId="3CEFA1A9">
      <w:pPr>
        <w:widowControl/>
        <w:snapToGrid w:val="0"/>
        <w:spacing w:line="336" w:lineRule="auto"/>
        <w:ind w:firstLine="420"/>
        <w:jc w:val="left"/>
        <w:rPr>
          <w:rFonts w:hint="eastAsia" w:ascii="仿宋" w:hAnsi="仿宋" w:eastAsia="仿宋" w:cs="仿宋"/>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7.我方</w:t>
      </w:r>
      <w:r>
        <w:rPr>
          <w:rFonts w:hint="eastAsia" w:ascii="仿宋" w:hAnsi="仿宋" w:eastAsia="仿宋" w:cs="仿宋"/>
          <w:sz w:val="24"/>
          <w:szCs w:val="24"/>
          <w:shd w:val="clear" w:color="auto" w:fill="FFFFFF" w:themeFill="background1"/>
        </w:rPr>
        <w:t>保证按招标文件及合同约定原则处理因采购人原因增加或调整的工作量及其他事宜。</w:t>
      </w:r>
    </w:p>
    <w:p w14:paraId="5019AFC7">
      <w:pPr>
        <w:widowControl/>
        <w:snapToGrid w:val="0"/>
        <w:spacing w:line="336" w:lineRule="auto"/>
        <w:ind w:firstLine="42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8.如我方中标，我方自愿向采购代理机构支付咨询费，并在合同签订后3个工作日内向采购代理机构提供采购合同原件一份用于采购资料备案工作。</w:t>
      </w:r>
    </w:p>
    <w:p w14:paraId="047947E7">
      <w:pPr>
        <w:widowControl/>
        <w:snapToGrid w:val="0"/>
        <w:spacing w:line="336"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3BC81DE5">
      <w:pPr>
        <w:widowControl/>
        <w:snapToGrid w:val="0"/>
        <w:spacing w:line="336"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 xml:space="preserve">（盖章）                       </w:t>
      </w:r>
    </w:p>
    <w:p w14:paraId="072F9DC8">
      <w:pPr>
        <w:widowControl/>
        <w:snapToGrid w:val="0"/>
        <w:spacing w:line="336" w:lineRule="auto"/>
        <w:jc w:val="righ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日期：年 月 日</w:t>
      </w:r>
    </w:p>
    <w:p w14:paraId="48C4AEFD">
      <w:pPr>
        <w:rPr>
          <w:rFonts w:hint="eastAsia" w:ascii="仿宋" w:hAnsi="仿宋" w:eastAsia="仿宋" w:cs="仿宋"/>
          <w:b/>
          <w:sz w:val="24"/>
          <w:szCs w:val="24"/>
          <w:shd w:val="clear" w:color="auto" w:fill="FFFFFF" w:themeFill="background1"/>
        </w:rPr>
      </w:pPr>
      <w:bookmarkStart w:id="70" w:name="_Toc26164"/>
      <w:bookmarkStart w:id="71" w:name="_Toc507586169"/>
      <w:bookmarkStart w:id="72" w:name="_Toc38446474"/>
      <w:bookmarkStart w:id="73" w:name="_Toc533503184"/>
      <w:r>
        <w:rPr>
          <w:rFonts w:hint="eastAsia" w:ascii="仿宋" w:hAnsi="仿宋" w:eastAsia="仿宋" w:cs="仿宋"/>
          <w:b/>
          <w:sz w:val="24"/>
          <w:szCs w:val="24"/>
          <w:shd w:val="clear" w:color="auto" w:fill="FFFFFF" w:themeFill="background1"/>
        </w:rPr>
        <w:br w:type="page"/>
      </w:r>
    </w:p>
    <w:p w14:paraId="3C79F5A1">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bookmarkStart w:id="74" w:name="_Toc815009163"/>
      <w:r>
        <w:rPr>
          <w:rFonts w:hint="eastAsia" w:ascii="仿宋" w:hAnsi="仿宋" w:eastAsia="仿宋" w:cs="仿宋"/>
          <w:b/>
          <w:sz w:val="24"/>
          <w:szCs w:val="24"/>
          <w:shd w:val="clear" w:color="auto" w:fill="FFFFFF" w:themeFill="background1"/>
        </w:rPr>
        <w:t>二、开标一览表</w:t>
      </w:r>
      <w:bookmarkEnd w:id="74"/>
    </w:p>
    <w:p w14:paraId="2DD0F389">
      <w:pPr>
        <w:pStyle w:val="41"/>
        <w:ind w:firstLine="234"/>
        <w:jc w:val="right"/>
        <w:rPr>
          <w:rFonts w:hint="eastAsia" w:ascii="仿宋" w:hAnsi="仿宋" w:eastAsia="仿宋" w:cs="仿宋"/>
          <w:color w:val="000000"/>
          <w:spacing w:val="-3"/>
          <w:sz w:val="24"/>
          <w:szCs w:val="24"/>
        </w:rPr>
      </w:pPr>
    </w:p>
    <w:p w14:paraId="441BA4A3">
      <w:pPr>
        <w:pStyle w:val="41"/>
        <w:ind w:firstLine="234"/>
        <w:jc w:val="right"/>
        <w:rPr>
          <w:rFonts w:hint="eastAsia" w:ascii="仿宋" w:hAnsi="仿宋" w:eastAsia="仿宋" w:cs="仿宋"/>
          <w:color w:val="000000"/>
          <w:sz w:val="24"/>
          <w:szCs w:val="24"/>
        </w:rPr>
      </w:pPr>
      <w:r>
        <w:rPr>
          <w:rFonts w:hint="eastAsia" w:ascii="仿宋" w:hAnsi="仿宋" w:eastAsia="仿宋" w:cs="仿宋"/>
          <w:color w:val="000000"/>
          <w:spacing w:val="-3"/>
          <w:sz w:val="24"/>
          <w:szCs w:val="24"/>
        </w:rPr>
        <w:t>报价单位：</w:t>
      </w:r>
      <w:r>
        <w:rPr>
          <w:rFonts w:hint="eastAsia" w:ascii="仿宋" w:hAnsi="仿宋" w:eastAsia="仿宋" w:cs="仿宋"/>
          <w:color w:val="000000"/>
          <w:sz w:val="24"/>
          <w:szCs w:val="24"/>
        </w:rPr>
        <w:t>人</w:t>
      </w:r>
      <w:r>
        <w:rPr>
          <w:rFonts w:hint="eastAsia" w:ascii="仿宋" w:hAnsi="仿宋" w:eastAsia="仿宋" w:cs="仿宋"/>
          <w:color w:val="000000"/>
          <w:spacing w:val="-3"/>
          <w:sz w:val="24"/>
          <w:szCs w:val="24"/>
        </w:rPr>
        <w:t>民</w:t>
      </w:r>
      <w:r>
        <w:rPr>
          <w:rFonts w:hint="eastAsia" w:ascii="仿宋" w:hAnsi="仿宋" w:eastAsia="仿宋" w:cs="仿宋"/>
          <w:color w:val="000000"/>
          <w:sz w:val="24"/>
          <w:szCs w:val="24"/>
        </w:rPr>
        <w:t>币元</w:t>
      </w:r>
    </w:p>
    <w:p w14:paraId="7387E132">
      <w:pPr>
        <w:pStyle w:val="41"/>
        <w:ind w:firstLine="240"/>
        <w:jc w:val="right"/>
        <w:rPr>
          <w:rFonts w:hint="eastAsia" w:ascii="仿宋" w:hAnsi="仿宋" w:eastAsia="仿宋" w:cs="仿宋"/>
          <w:color w:val="000000"/>
          <w:sz w:val="24"/>
          <w:szCs w:val="24"/>
        </w:rPr>
      </w:pPr>
    </w:p>
    <w:tbl>
      <w:tblPr>
        <w:tblStyle w:val="43"/>
        <w:tblW w:w="9220" w:type="dxa"/>
        <w:tblInd w:w="93" w:type="dxa"/>
        <w:tblLayout w:type="autofit"/>
        <w:tblCellMar>
          <w:top w:w="0" w:type="dxa"/>
          <w:left w:w="108" w:type="dxa"/>
          <w:bottom w:w="0" w:type="dxa"/>
          <w:right w:w="108" w:type="dxa"/>
        </w:tblCellMar>
      </w:tblPr>
      <w:tblGrid>
        <w:gridCol w:w="2384"/>
        <w:gridCol w:w="6836"/>
      </w:tblGrid>
      <w:tr w14:paraId="7DF3237F">
        <w:tblPrEx>
          <w:tblCellMar>
            <w:top w:w="0" w:type="dxa"/>
            <w:left w:w="108" w:type="dxa"/>
            <w:bottom w:w="0" w:type="dxa"/>
            <w:right w:w="108" w:type="dxa"/>
          </w:tblCellMar>
        </w:tblPrEx>
        <w:trPr>
          <w:trHeight w:val="506" w:hRule="atLeast"/>
        </w:trPr>
        <w:tc>
          <w:tcPr>
            <w:tcW w:w="2384" w:type="dxa"/>
            <w:tcBorders>
              <w:top w:val="single" w:color="auto" w:sz="4" w:space="0"/>
              <w:left w:val="single" w:color="auto" w:sz="4" w:space="0"/>
              <w:bottom w:val="single" w:color="auto" w:sz="4" w:space="0"/>
              <w:right w:val="single" w:color="auto" w:sz="4" w:space="0"/>
            </w:tcBorders>
            <w:vAlign w:val="center"/>
          </w:tcPr>
          <w:p w14:paraId="3ED72F27">
            <w:pPr>
              <w:widowControl/>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6836" w:type="dxa"/>
            <w:tcBorders>
              <w:top w:val="single" w:color="auto" w:sz="4" w:space="0"/>
              <w:left w:val="nil"/>
              <w:bottom w:val="single" w:color="auto" w:sz="4" w:space="0"/>
              <w:right w:val="single" w:color="auto" w:sz="4" w:space="0"/>
            </w:tcBorders>
            <w:vAlign w:val="center"/>
          </w:tcPr>
          <w:p w14:paraId="6038CBE6">
            <w:pPr>
              <w:widowControl/>
              <w:spacing w:line="360" w:lineRule="auto"/>
              <w:rPr>
                <w:rFonts w:hint="eastAsia" w:ascii="仿宋" w:hAnsi="仿宋" w:eastAsia="仿宋" w:cs="仿宋"/>
                <w:color w:val="000000"/>
                <w:sz w:val="24"/>
                <w:szCs w:val="24"/>
              </w:rPr>
            </w:pPr>
          </w:p>
        </w:tc>
      </w:tr>
      <w:tr w14:paraId="39013939">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73A5C362">
            <w:pPr>
              <w:widowControl/>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项目编号</w:t>
            </w:r>
          </w:p>
        </w:tc>
        <w:tc>
          <w:tcPr>
            <w:tcW w:w="6836" w:type="dxa"/>
            <w:tcBorders>
              <w:top w:val="single" w:color="auto" w:sz="4" w:space="0"/>
              <w:left w:val="nil"/>
              <w:bottom w:val="single" w:color="auto" w:sz="4" w:space="0"/>
              <w:right w:val="single" w:color="auto" w:sz="4" w:space="0"/>
            </w:tcBorders>
            <w:vAlign w:val="center"/>
          </w:tcPr>
          <w:p w14:paraId="3945775F">
            <w:pPr>
              <w:widowControl/>
              <w:spacing w:line="360" w:lineRule="auto"/>
              <w:rPr>
                <w:rFonts w:hint="eastAsia" w:ascii="仿宋" w:hAnsi="仿宋" w:eastAsia="仿宋" w:cs="仿宋"/>
                <w:color w:val="000000"/>
                <w:sz w:val="24"/>
                <w:szCs w:val="24"/>
              </w:rPr>
            </w:pPr>
          </w:p>
        </w:tc>
      </w:tr>
      <w:tr w14:paraId="2416EA3B">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7EFD2502">
            <w:pPr>
              <w:widowControl/>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投标报价</w:t>
            </w:r>
          </w:p>
        </w:tc>
        <w:tc>
          <w:tcPr>
            <w:tcW w:w="6836" w:type="dxa"/>
            <w:tcBorders>
              <w:top w:val="single" w:color="auto" w:sz="4" w:space="0"/>
              <w:left w:val="nil"/>
              <w:bottom w:val="single" w:color="auto" w:sz="4" w:space="0"/>
              <w:right w:val="single" w:color="auto" w:sz="4" w:space="0"/>
            </w:tcBorders>
            <w:vAlign w:val="center"/>
          </w:tcPr>
          <w:p w14:paraId="5081ADBE">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大写：   </w:t>
            </w:r>
          </w:p>
          <w:p w14:paraId="19F34125">
            <w:pPr>
              <w:widowControl/>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小写：</w:t>
            </w:r>
          </w:p>
        </w:tc>
      </w:tr>
      <w:tr w14:paraId="230FF5EC">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1E249F58">
            <w:pPr>
              <w:widowControl/>
              <w:spacing w:line="360" w:lineRule="auto"/>
              <w:jc w:val="center"/>
              <w:rPr>
                <w:rFonts w:hint="eastAsia" w:ascii="仿宋" w:hAnsi="仿宋" w:eastAsia="仿宋" w:cs="仿宋"/>
                <w:color w:val="000000"/>
                <w:sz w:val="24"/>
                <w:szCs w:val="24"/>
              </w:rPr>
            </w:pPr>
            <w:r>
              <w:rPr>
                <w:rFonts w:hint="eastAsia" w:ascii="仿宋" w:hAnsi="仿宋" w:eastAsia="仿宋" w:cs="仿宋"/>
                <w:kern w:val="0"/>
                <w:sz w:val="24"/>
                <w:szCs w:val="24"/>
                <w:shd w:val="clear" w:color="auto" w:fill="FFFFFF" w:themeFill="background1"/>
              </w:rPr>
              <w:t>服务周期</w:t>
            </w:r>
          </w:p>
        </w:tc>
        <w:tc>
          <w:tcPr>
            <w:tcW w:w="6836" w:type="dxa"/>
            <w:tcBorders>
              <w:top w:val="single" w:color="auto" w:sz="4" w:space="0"/>
              <w:left w:val="nil"/>
              <w:bottom w:val="single" w:color="auto" w:sz="4" w:space="0"/>
              <w:right w:val="single" w:color="auto" w:sz="4" w:space="0"/>
            </w:tcBorders>
            <w:vAlign w:val="center"/>
          </w:tcPr>
          <w:p w14:paraId="7E01B880">
            <w:pPr>
              <w:widowControl/>
              <w:spacing w:line="360" w:lineRule="auto"/>
              <w:rPr>
                <w:rFonts w:hint="eastAsia" w:ascii="仿宋" w:hAnsi="仿宋" w:eastAsia="仿宋" w:cs="仿宋"/>
                <w:color w:val="000000"/>
                <w:sz w:val="24"/>
                <w:szCs w:val="24"/>
              </w:rPr>
            </w:pPr>
          </w:p>
        </w:tc>
      </w:tr>
      <w:tr w14:paraId="0C963997">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365A161B">
            <w:pPr>
              <w:widowControl/>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    注</w:t>
            </w:r>
          </w:p>
        </w:tc>
        <w:tc>
          <w:tcPr>
            <w:tcW w:w="6836" w:type="dxa"/>
            <w:tcBorders>
              <w:top w:val="single" w:color="auto" w:sz="4" w:space="0"/>
              <w:left w:val="nil"/>
              <w:bottom w:val="single" w:color="auto" w:sz="4" w:space="0"/>
              <w:right w:val="single" w:color="auto" w:sz="4" w:space="0"/>
            </w:tcBorders>
            <w:vAlign w:val="center"/>
          </w:tcPr>
          <w:p w14:paraId="390EEC91">
            <w:pPr>
              <w:widowControl/>
              <w:spacing w:line="360" w:lineRule="auto"/>
              <w:rPr>
                <w:rFonts w:hint="eastAsia" w:ascii="仿宋" w:hAnsi="仿宋" w:eastAsia="仿宋" w:cs="仿宋"/>
                <w:color w:val="000000"/>
                <w:sz w:val="24"/>
                <w:szCs w:val="24"/>
              </w:rPr>
            </w:pPr>
          </w:p>
        </w:tc>
      </w:tr>
    </w:tbl>
    <w:p w14:paraId="7A2C1132">
      <w:pPr>
        <w:spacing w:line="360" w:lineRule="auto"/>
        <w:ind w:firstLine="480" w:firstLineChars="200"/>
        <w:jc w:val="left"/>
        <w:rPr>
          <w:rFonts w:hint="eastAsia" w:ascii="仿宋" w:hAnsi="仿宋" w:eastAsia="仿宋" w:cs="仿宋"/>
          <w:color w:val="000000"/>
          <w:sz w:val="24"/>
          <w:szCs w:val="24"/>
        </w:rPr>
      </w:pPr>
    </w:p>
    <w:p w14:paraId="079CA5FA">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注：1、投标人的服务只允许有一个报价，采购人不接受有任何选择的报价。投标价格应包括投标人履行本项目合同（如果成交）所必须的所有成本费用和成交投标人应承担的一切费用，包括但不仅限于必要资料、交通、保险、人工费、税费等一切费用。未列和没有填写的项目费用，采购人将视为已包括在投标价格中。</w:t>
      </w:r>
    </w:p>
    <w:p w14:paraId="1F981035">
      <w:pPr>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2、“开标一览表”为多页的，每页均需由法定代表人盖章并盖投标人印章。 </w:t>
      </w:r>
    </w:p>
    <w:p w14:paraId="27B2976C">
      <w:pPr>
        <w:spacing w:line="44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14:paraId="0967DFBB">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70FEC613">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7901A921">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 xml:space="preserve">（盖章）                       </w:t>
      </w:r>
    </w:p>
    <w:p w14:paraId="4FC25C49">
      <w:pPr>
        <w:widowControl/>
        <w:snapToGrid w:val="0"/>
        <w:spacing w:line="360" w:lineRule="auto"/>
        <w:jc w:val="righ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日期：年 月 日</w:t>
      </w:r>
    </w:p>
    <w:p w14:paraId="6E5B3BC0">
      <w:pPr>
        <w:pStyle w:val="41"/>
        <w:ind w:firstLine="210"/>
        <w:rPr>
          <w:rFonts w:hint="eastAsia" w:ascii="仿宋" w:hAnsi="仿宋" w:eastAsia="仿宋" w:cs="仿宋"/>
          <w:shd w:val="clear" w:color="auto" w:fill="FFFFFF" w:themeFill="background1"/>
        </w:rPr>
      </w:pPr>
    </w:p>
    <w:p w14:paraId="3D102FC8">
      <w:pPr>
        <w:widowControl/>
        <w:jc w:val="left"/>
        <w:rPr>
          <w:rFonts w:hint="eastAsia" w:ascii="仿宋" w:hAnsi="仿宋" w:eastAsia="仿宋" w:cs="仿宋"/>
          <w:b/>
          <w:sz w:val="24"/>
          <w:szCs w:val="24"/>
          <w:shd w:val="clear" w:color="auto" w:fill="FFFFFF" w:themeFill="background1"/>
        </w:rPr>
      </w:pPr>
      <w:r>
        <w:rPr>
          <w:rFonts w:hint="eastAsia" w:ascii="仿宋" w:hAnsi="仿宋" w:eastAsia="仿宋" w:cs="仿宋"/>
          <w:b/>
          <w:sz w:val="24"/>
          <w:szCs w:val="24"/>
          <w:shd w:val="clear" w:color="auto" w:fill="FFFFFF" w:themeFill="background1"/>
        </w:rPr>
        <w:br w:type="page"/>
      </w:r>
    </w:p>
    <w:bookmarkEnd w:id="70"/>
    <w:p w14:paraId="2D99EB0F">
      <w:pPr>
        <w:tabs>
          <w:tab w:val="center" w:pos="4832"/>
          <w:tab w:val="left" w:pos="7140"/>
        </w:tabs>
        <w:spacing w:line="360" w:lineRule="auto"/>
        <w:jc w:val="center"/>
        <w:outlineLvl w:val="1"/>
        <w:rPr>
          <w:rFonts w:ascii="仿宋" w:hAnsi="仿宋" w:eastAsia="仿宋" w:cs="仿宋"/>
          <w:b/>
          <w:sz w:val="24"/>
          <w:szCs w:val="24"/>
          <w:shd w:val="clear" w:color="auto" w:fill="FFFFFF" w:themeFill="background1"/>
        </w:rPr>
      </w:pPr>
      <w:bookmarkStart w:id="75" w:name="_Toc11784"/>
      <w:r>
        <w:rPr>
          <w:rFonts w:hint="eastAsia" w:ascii="仿宋" w:hAnsi="仿宋" w:eastAsia="仿宋" w:cs="仿宋"/>
          <w:b/>
          <w:sz w:val="24"/>
          <w:szCs w:val="24"/>
          <w:shd w:val="clear" w:color="auto" w:fill="FFFFFF" w:themeFill="background1"/>
        </w:rPr>
        <w:t>三、投标价格明细表</w:t>
      </w:r>
      <w:bookmarkEnd w:id="75"/>
    </w:p>
    <w:tbl>
      <w:tblPr>
        <w:tblStyle w:val="4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392"/>
        <w:gridCol w:w="981"/>
        <w:gridCol w:w="1061"/>
        <w:gridCol w:w="1406"/>
        <w:gridCol w:w="10"/>
        <w:gridCol w:w="1401"/>
        <w:gridCol w:w="1414"/>
      </w:tblGrid>
      <w:tr w14:paraId="45E3C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500" w:type="pct"/>
            <w:vAlign w:val="center"/>
          </w:tcPr>
          <w:p w14:paraId="3345AE1C">
            <w:pPr>
              <w:spacing w:line="360" w:lineRule="auto"/>
              <w:jc w:val="center"/>
              <w:rPr>
                <w:rFonts w:ascii="仿宋" w:hAnsi="仿宋" w:eastAsia="仿宋" w:cs="仿宋"/>
                <w:bCs/>
                <w:sz w:val="24"/>
                <w:szCs w:val="24"/>
              </w:rPr>
            </w:pPr>
            <w:r>
              <w:rPr>
                <w:rFonts w:hint="eastAsia" w:ascii="仿宋" w:hAnsi="仿宋" w:eastAsia="仿宋" w:cs="仿宋"/>
                <w:bCs/>
                <w:sz w:val="24"/>
                <w:szCs w:val="24"/>
              </w:rPr>
              <w:t>序号</w:t>
            </w:r>
          </w:p>
        </w:tc>
        <w:tc>
          <w:tcPr>
            <w:tcW w:w="817" w:type="pct"/>
            <w:tcBorders>
              <w:right w:val="single" w:color="auto" w:sz="4" w:space="0"/>
            </w:tcBorders>
            <w:vAlign w:val="center"/>
          </w:tcPr>
          <w:p w14:paraId="5B37E937">
            <w:pPr>
              <w:spacing w:line="360" w:lineRule="auto"/>
              <w:jc w:val="center"/>
              <w:rPr>
                <w:rFonts w:ascii="仿宋" w:hAnsi="仿宋" w:eastAsia="仿宋" w:cs="仿宋"/>
                <w:bCs/>
                <w:sz w:val="24"/>
                <w:szCs w:val="24"/>
              </w:rPr>
            </w:pPr>
            <w:r>
              <w:rPr>
                <w:rFonts w:hint="eastAsia" w:ascii="仿宋" w:hAnsi="仿宋" w:eastAsia="仿宋" w:cs="仿宋"/>
                <w:bCs/>
                <w:sz w:val="24"/>
                <w:szCs w:val="24"/>
              </w:rPr>
              <w:t>服务名称</w:t>
            </w:r>
          </w:p>
        </w:tc>
        <w:tc>
          <w:tcPr>
            <w:tcW w:w="576" w:type="pct"/>
            <w:tcBorders>
              <w:left w:val="single" w:color="auto" w:sz="4" w:space="0"/>
            </w:tcBorders>
            <w:vAlign w:val="center"/>
          </w:tcPr>
          <w:p w14:paraId="76AFED9A">
            <w:pPr>
              <w:spacing w:line="360" w:lineRule="auto"/>
              <w:jc w:val="center"/>
              <w:rPr>
                <w:rFonts w:ascii="仿宋" w:hAnsi="仿宋" w:eastAsia="仿宋" w:cs="仿宋"/>
                <w:bCs/>
                <w:sz w:val="24"/>
                <w:szCs w:val="24"/>
              </w:rPr>
            </w:pPr>
            <w:r>
              <w:rPr>
                <w:rFonts w:hint="eastAsia" w:ascii="仿宋" w:hAnsi="仿宋" w:eastAsia="仿宋" w:cs="仿宋"/>
                <w:bCs/>
                <w:sz w:val="24"/>
                <w:szCs w:val="24"/>
              </w:rPr>
              <w:t>数量</w:t>
            </w:r>
          </w:p>
        </w:tc>
        <w:tc>
          <w:tcPr>
            <w:tcW w:w="623" w:type="pct"/>
            <w:tcBorders>
              <w:right w:val="single" w:color="auto" w:sz="4" w:space="0"/>
            </w:tcBorders>
            <w:vAlign w:val="center"/>
          </w:tcPr>
          <w:p w14:paraId="40F02A7A">
            <w:pPr>
              <w:spacing w:line="360" w:lineRule="auto"/>
              <w:jc w:val="center"/>
              <w:rPr>
                <w:rFonts w:ascii="仿宋" w:hAnsi="仿宋" w:eastAsia="仿宋" w:cs="仿宋"/>
                <w:bCs/>
                <w:sz w:val="24"/>
                <w:szCs w:val="24"/>
              </w:rPr>
            </w:pPr>
            <w:r>
              <w:rPr>
                <w:rFonts w:hint="eastAsia" w:ascii="仿宋" w:hAnsi="仿宋" w:eastAsia="仿宋" w:cs="仿宋"/>
                <w:bCs/>
                <w:sz w:val="24"/>
                <w:szCs w:val="24"/>
              </w:rPr>
              <w:t>单位</w:t>
            </w:r>
          </w:p>
        </w:tc>
        <w:tc>
          <w:tcPr>
            <w:tcW w:w="825" w:type="pct"/>
            <w:tcBorders>
              <w:left w:val="single" w:color="auto" w:sz="4" w:space="0"/>
            </w:tcBorders>
            <w:vAlign w:val="center"/>
          </w:tcPr>
          <w:p w14:paraId="58D9C297">
            <w:pPr>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单价</w:t>
            </w:r>
            <w:r>
              <w:rPr>
                <w:rFonts w:hint="eastAsia" w:ascii="仿宋" w:hAnsi="仿宋" w:eastAsia="仿宋" w:cs="仿宋"/>
                <w:bCs/>
                <w:sz w:val="24"/>
                <w:szCs w:val="24"/>
              </w:rPr>
              <w:t>（元）</w:t>
            </w:r>
          </w:p>
        </w:tc>
        <w:tc>
          <w:tcPr>
            <w:tcW w:w="826" w:type="pct"/>
            <w:gridSpan w:val="2"/>
            <w:tcBorders>
              <w:left w:val="single" w:color="auto" w:sz="4" w:space="0"/>
            </w:tcBorders>
            <w:vAlign w:val="center"/>
          </w:tcPr>
          <w:p w14:paraId="3611346B">
            <w:pPr>
              <w:spacing w:line="360" w:lineRule="auto"/>
              <w:jc w:val="center"/>
              <w:rPr>
                <w:rFonts w:ascii="仿宋" w:hAnsi="仿宋" w:eastAsia="仿宋" w:cs="仿宋"/>
                <w:kern w:val="0"/>
                <w:sz w:val="24"/>
                <w:szCs w:val="24"/>
              </w:rPr>
            </w:pPr>
            <w:r>
              <w:rPr>
                <w:rFonts w:hint="eastAsia" w:ascii="仿宋" w:hAnsi="仿宋" w:eastAsia="仿宋" w:cs="仿宋"/>
                <w:kern w:val="0"/>
                <w:sz w:val="24"/>
                <w:szCs w:val="24"/>
                <w:lang w:val="en-US" w:eastAsia="zh-CN"/>
              </w:rPr>
              <w:t>合计</w:t>
            </w:r>
            <w:r>
              <w:rPr>
                <w:rFonts w:hint="eastAsia" w:ascii="仿宋" w:hAnsi="仿宋" w:eastAsia="仿宋" w:cs="仿宋"/>
                <w:bCs/>
                <w:sz w:val="24"/>
                <w:szCs w:val="24"/>
              </w:rPr>
              <w:t>（元）</w:t>
            </w:r>
          </w:p>
        </w:tc>
        <w:tc>
          <w:tcPr>
            <w:tcW w:w="830" w:type="pct"/>
            <w:vAlign w:val="center"/>
          </w:tcPr>
          <w:p w14:paraId="0E6D833F">
            <w:pPr>
              <w:spacing w:line="360" w:lineRule="auto"/>
              <w:jc w:val="center"/>
              <w:rPr>
                <w:rFonts w:ascii="仿宋" w:hAnsi="仿宋" w:eastAsia="仿宋" w:cs="仿宋"/>
                <w:bCs/>
                <w:sz w:val="24"/>
                <w:szCs w:val="24"/>
              </w:rPr>
            </w:pPr>
            <w:r>
              <w:rPr>
                <w:rFonts w:hint="eastAsia" w:ascii="仿宋" w:hAnsi="仿宋" w:eastAsia="仿宋" w:cs="仿宋"/>
                <w:bCs/>
                <w:sz w:val="24"/>
                <w:szCs w:val="24"/>
              </w:rPr>
              <w:t>备注</w:t>
            </w:r>
          </w:p>
        </w:tc>
      </w:tr>
      <w:tr w14:paraId="2BB5B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500" w:type="pct"/>
            <w:vAlign w:val="center"/>
          </w:tcPr>
          <w:p w14:paraId="2286A19A">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3F808A10">
            <w:pPr>
              <w:spacing w:line="360" w:lineRule="auto"/>
              <w:jc w:val="center"/>
              <w:rPr>
                <w:rFonts w:ascii="仿宋" w:hAnsi="仿宋" w:eastAsia="仿宋" w:cs="仿宋"/>
                <w:bCs/>
                <w:sz w:val="24"/>
                <w:szCs w:val="24"/>
              </w:rPr>
            </w:pPr>
          </w:p>
        </w:tc>
        <w:tc>
          <w:tcPr>
            <w:tcW w:w="576" w:type="pct"/>
            <w:tcBorders>
              <w:left w:val="single" w:color="auto" w:sz="4" w:space="0"/>
            </w:tcBorders>
            <w:vAlign w:val="center"/>
          </w:tcPr>
          <w:p w14:paraId="09D60E6C">
            <w:pPr>
              <w:spacing w:line="360" w:lineRule="auto"/>
              <w:jc w:val="center"/>
              <w:rPr>
                <w:rFonts w:ascii="仿宋" w:hAnsi="仿宋" w:eastAsia="仿宋" w:cs="仿宋"/>
                <w:bCs/>
                <w:sz w:val="24"/>
                <w:szCs w:val="24"/>
              </w:rPr>
            </w:pPr>
          </w:p>
        </w:tc>
        <w:tc>
          <w:tcPr>
            <w:tcW w:w="623" w:type="pct"/>
            <w:tcBorders>
              <w:right w:val="single" w:color="auto" w:sz="4" w:space="0"/>
            </w:tcBorders>
            <w:vAlign w:val="center"/>
          </w:tcPr>
          <w:p w14:paraId="4543F145">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44F10F01">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2B7BC61E">
            <w:pPr>
              <w:spacing w:line="360" w:lineRule="auto"/>
              <w:jc w:val="center"/>
              <w:rPr>
                <w:rFonts w:ascii="仿宋" w:hAnsi="仿宋" w:eastAsia="仿宋" w:cs="仿宋"/>
                <w:kern w:val="0"/>
                <w:sz w:val="24"/>
                <w:szCs w:val="24"/>
              </w:rPr>
            </w:pPr>
          </w:p>
        </w:tc>
        <w:tc>
          <w:tcPr>
            <w:tcW w:w="830" w:type="pct"/>
            <w:vAlign w:val="center"/>
          </w:tcPr>
          <w:p w14:paraId="2BA471B9">
            <w:pPr>
              <w:spacing w:line="360" w:lineRule="auto"/>
              <w:jc w:val="center"/>
              <w:rPr>
                <w:rFonts w:ascii="仿宋" w:hAnsi="仿宋" w:eastAsia="仿宋" w:cs="仿宋"/>
                <w:bCs/>
                <w:sz w:val="24"/>
                <w:szCs w:val="24"/>
              </w:rPr>
            </w:pPr>
          </w:p>
        </w:tc>
      </w:tr>
      <w:tr w14:paraId="10AE2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 w:hRule="atLeast"/>
          <w:jc w:val="center"/>
        </w:trPr>
        <w:tc>
          <w:tcPr>
            <w:tcW w:w="500" w:type="pct"/>
            <w:vAlign w:val="center"/>
          </w:tcPr>
          <w:p w14:paraId="47A8D5A3">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1A4A6183">
            <w:pPr>
              <w:spacing w:line="360" w:lineRule="auto"/>
              <w:jc w:val="center"/>
              <w:rPr>
                <w:rFonts w:ascii="仿宋" w:hAnsi="仿宋" w:eastAsia="仿宋" w:cs="仿宋"/>
                <w:bCs/>
                <w:sz w:val="24"/>
                <w:szCs w:val="24"/>
              </w:rPr>
            </w:pPr>
          </w:p>
        </w:tc>
        <w:tc>
          <w:tcPr>
            <w:tcW w:w="576" w:type="pct"/>
            <w:tcBorders>
              <w:left w:val="single" w:color="auto" w:sz="4" w:space="0"/>
            </w:tcBorders>
            <w:vAlign w:val="center"/>
          </w:tcPr>
          <w:p w14:paraId="13E27433">
            <w:pPr>
              <w:spacing w:line="360" w:lineRule="auto"/>
              <w:jc w:val="center"/>
              <w:rPr>
                <w:rFonts w:ascii="仿宋" w:hAnsi="仿宋" w:eastAsia="仿宋" w:cs="仿宋"/>
                <w:bCs/>
                <w:sz w:val="24"/>
                <w:szCs w:val="24"/>
              </w:rPr>
            </w:pPr>
          </w:p>
        </w:tc>
        <w:tc>
          <w:tcPr>
            <w:tcW w:w="623" w:type="pct"/>
            <w:tcBorders>
              <w:right w:val="single" w:color="auto" w:sz="4" w:space="0"/>
            </w:tcBorders>
            <w:vAlign w:val="center"/>
          </w:tcPr>
          <w:p w14:paraId="6E7221E2">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513A0DF9">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430C8C3D">
            <w:pPr>
              <w:spacing w:line="360" w:lineRule="auto"/>
              <w:jc w:val="center"/>
              <w:rPr>
                <w:rFonts w:ascii="仿宋" w:hAnsi="仿宋" w:eastAsia="仿宋" w:cs="仿宋"/>
                <w:kern w:val="0"/>
                <w:sz w:val="24"/>
                <w:szCs w:val="24"/>
              </w:rPr>
            </w:pPr>
          </w:p>
        </w:tc>
        <w:tc>
          <w:tcPr>
            <w:tcW w:w="830" w:type="pct"/>
            <w:vAlign w:val="center"/>
          </w:tcPr>
          <w:p w14:paraId="0145ED93">
            <w:pPr>
              <w:spacing w:line="360" w:lineRule="auto"/>
              <w:jc w:val="center"/>
              <w:rPr>
                <w:rFonts w:ascii="仿宋" w:hAnsi="仿宋" w:eastAsia="仿宋" w:cs="仿宋"/>
                <w:bCs/>
                <w:sz w:val="24"/>
                <w:szCs w:val="24"/>
              </w:rPr>
            </w:pPr>
          </w:p>
        </w:tc>
      </w:tr>
      <w:tr w14:paraId="5D4E5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500" w:type="pct"/>
            <w:vAlign w:val="center"/>
          </w:tcPr>
          <w:p w14:paraId="2A2EF507">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5778E26B">
            <w:pPr>
              <w:spacing w:line="360" w:lineRule="auto"/>
              <w:jc w:val="center"/>
              <w:rPr>
                <w:rFonts w:ascii="仿宋" w:hAnsi="仿宋" w:eastAsia="仿宋" w:cs="仿宋"/>
                <w:bCs/>
                <w:sz w:val="24"/>
                <w:szCs w:val="24"/>
              </w:rPr>
            </w:pPr>
          </w:p>
        </w:tc>
        <w:tc>
          <w:tcPr>
            <w:tcW w:w="576" w:type="pct"/>
            <w:tcBorders>
              <w:left w:val="single" w:color="auto" w:sz="4" w:space="0"/>
            </w:tcBorders>
            <w:vAlign w:val="center"/>
          </w:tcPr>
          <w:p w14:paraId="305A728D">
            <w:pPr>
              <w:spacing w:line="360" w:lineRule="auto"/>
              <w:jc w:val="center"/>
              <w:rPr>
                <w:rFonts w:ascii="仿宋" w:hAnsi="仿宋" w:eastAsia="仿宋" w:cs="仿宋"/>
                <w:bCs/>
                <w:sz w:val="24"/>
                <w:szCs w:val="24"/>
              </w:rPr>
            </w:pPr>
          </w:p>
        </w:tc>
        <w:tc>
          <w:tcPr>
            <w:tcW w:w="623" w:type="pct"/>
            <w:tcBorders>
              <w:right w:val="single" w:color="auto" w:sz="4" w:space="0"/>
            </w:tcBorders>
            <w:vAlign w:val="center"/>
          </w:tcPr>
          <w:p w14:paraId="4A0D38AD">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312488A4">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13C06974">
            <w:pPr>
              <w:spacing w:line="360" w:lineRule="auto"/>
              <w:jc w:val="center"/>
              <w:rPr>
                <w:rFonts w:ascii="仿宋" w:hAnsi="仿宋" w:eastAsia="仿宋" w:cs="仿宋"/>
                <w:kern w:val="0"/>
                <w:sz w:val="24"/>
                <w:szCs w:val="24"/>
              </w:rPr>
            </w:pPr>
          </w:p>
        </w:tc>
        <w:tc>
          <w:tcPr>
            <w:tcW w:w="830" w:type="pct"/>
            <w:vAlign w:val="center"/>
          </w:tcPr>
          <w:p w14:paraId="6C786EBD">
            <w:pPr>
              <w:spacing w:line="360" w:lineRule="auto"/>
              <w:jc w:val="center"/>
              <w:rPr>
                <w:rFonts w:ascii="仿宋" w:hAnsi="仿宋" w:eastAsia="仿宋" w:cs="仿宋"/>
                <w:bCs/>
                <w:sz w:val="24"/>
                <w:szCs w:val="24"/>
              </w:rPr>
            </w:pPr>
          </w:p>
        </w:tc>
      </w:tr>
      <w:tr w14:paraId="008BD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 w:hRule="atLeast"/>
          <w:jc w:val="center"/>
        </w:trPr>
        <w:tc>
          <w:tcPr>
            <w:tcW w:w="500" w:type="pct"/>
            <w:vAlign w:val="center"/>
          </w:tcPr>
          <w:p w14:paraId="7FC0E1C9">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28D22A43">
            <w:pPr>
              <w:spacing w:line="360" w:lineRule="auto"/>
              <w:jc w:val="center"/>
              <w:rPr>
                <w:rFonts w:ascii="仿宋" w:hAnsi="仿宋" w:eastAsia="仿宋" w:cs="仿宋"/>
                <w:bCs/>
                <w:sz w:val="24"/>
                <w:szCs w:val="24"/>
              </w:rPr>
            </w:pPr>
          </w:p>
        </w:tc>
        <w:tc>
          <w:tcPr>
            <w:tcW w:w="576" w:type="pct"/>
            <w:tcBorders>
              <w:left w:val="single" w:color="auto" w:sz="4" w:space="0"/>
            </w:tcBorders>
            <w:vAlign w:val="center"/>
          </w:tcPr>
          <w:p w14:paraId="148CE7F8">
            <w:pPr>
              <w:spacing w:line="360" w:lineRule="auto"/>
              <w:jc w:val="center"/>
              <w:rPr>
                <w:rFonts w:ascii="仿宋" w:hAnsi="仿宋" w:eastAsia="仿宋" w:cs="仿宋"/>
                <w:bCs/>
                <w:sz w:val="24"/>
                <w:szCs w:val="24"/>
              </w:rPr>
            </w:pPr>
          </w:p>
        </w:tc>
        <w:tc>
          <w:tcPr>
            <w:tcW w:w="623" w:type="pct"/>
            <w:tcBorders>
              <w:right w:val="single" w:color="auto" w:sz="4" w:space="0"/>
            </w:tcBorders>
            <w:vAlign w:val="center"/>
          </w:tcPr>
          <w:p w14:paraId="23D39F92">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3AAE0FE5">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2A682E62">
            <w:pPr>
              <w:spacing w:line="360" w:lineRule="auto"/>
              <w:jc w:val="center"/>
              <w:rPr>
                <w:rFonts w:ascii="仿宋" w:hAnsi="仿宋" w:eastAsia="仿宋" w:cs="仿宋"/>
                <w:kern w:val="0"/>
                <w:sz w:val="24"/>
                <w:szCs w:val="24"/>
              </w:rPr>
            </w:pPr>
          </w:p>
        </w:tc>
        <w:tc>
          <w:tcPr>
            <w:tcW w:w="830" w:type="pct"/>
            <w:vAlign w:val="center"/>
          </w:tcPr>
          <w:p w14:paraId="15B8E7B1">
            <w:pPr>
              <w:spacing w:line="360" w:lineRule="auto"/>
              <w:jc w:val="center"/>
              <w:rPr>
                <w:rFonts w:ascii="仿宋" w:hAnsi="仿宋" w:eastAsia="仿宋" w:cs="仿宋"/>
                <w:bCs/>
                <w:sz w:val="24"/>
                <w:szCs w:val="24"/>
              </w:rPr>
            </w:pPr>
          </w:p>
        </w:tc>
      </w:tr>
      <w:tr w14:paraId="2E87E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 w:hRule="atLeast"/>
          <w:jc w:val="center"/>
        </w:trPr>
        <w:tc>
          <w:tcPr>
            <w:tcW w:w="500" w:type="pct"/>
            <w:vAlign w:val="center"/>
          </w:tcPr>
          <w:p w14:paraId="06B858D1">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527129B5">
            <w:pPr>
              <w:spacing w:line="360" w:lineRule="auto"/>
              <w:jc w:val="center"/>
              <w:rPr>
                <w:rFonts w:ascii="仿宋" w:hAnsi="仿宋" w:eastAsia="仿宋" w:cs="仿宋"/>
                <w:bCs/>
                <w:sz w:val="24"/>
                <w:szCs w:val="24"/>
              </w:rPr>
            </w:pPr>
          </w:p>
        </w:tc>
        <w:tc>
          <w:tcPr>
            <w:tcW w:w="576" w:type="pct"/>
            <w:tcBorders>
              <w:left w:val="single" w:color="auto" w:sz="4" w:space="0"/>
            </w:tcBorders>
            <w:vAlign w:val="center"/>
          </w:tcPr>
          <w:p w14:paraId="10DBC23C">
            <w:pPr>
              <w:spacing w:line="360" w:lineRule="auto"/>
              <w:jc w:val="center"/>
              <w:rPr>
                <w:rFonts w:ascii="仿宋" w:hAnsi="仿宋" w:eastAsia="仿宋" w:cs="仿宋"/>
                <w:bCs/>
                <w:sz w:val="24"/>
                <w:szCs w:val="24"/>
              </w:rPr>
            </w:pPr>
          </w:p>
        </w:tc>
        <w:tc>
          <w:tcPr>
            <w:tcW w:w="623" w:type="pct"/>
            <w:tcBorders>
              <w:right w:val="single" w:color="auto" w:sz="4" w:space="0"/>
            </w:tcBorders>
            <w:vAlign w:val="center"/>
          </w:tcPr>
          <w:p w14:paraId="71218160">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1EA6CBD7">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1224D9BE">
            <w:pPr>
              <w:spacing w:line="360" w:lineRule="auto"/>
              <w:jc w:val="center"/>
              <w:rPr>
                <w:rFonts w:ascii="仿宋" w:hAnsi="仿宋" w:eastAsia="仿宋" w:cs="仿宋"/>
                <w:kern w:val="0"/>
                <w:sz w:val="24"/>
                <w:szCs w:val="24"/>
              </w:rPr>
            </w:pPr>
          </w:p>
        </w:tc>
        <w:tc>
          <w:tcPr>
            <w:tcW w:w="830" w:type="pct"/>
            <w:vAlign w:val="center"/>
          </w:tcPr>
          <w:p w14:paraId="45ACC7D7">
            <w:pPr>
              <w:spacing w:line="360" w:lineRule="auto"/>
              <w:jc w:val="center"/>
              <w:rPr>
                <w:rFonts w:ascii="仿宋" w:hAnsi="仿宋" w:eastAsia="仿宋" w:cs="仿宋"/>
                <w:bCs/>
                <w:sz w:val="24"/>
                <w:szCs w:val="24"/>
              </w:rPr>
            </w:pPr>
          </w:p>
        </w:tc>
      </w:tr>
      <w:tr w14:paraId="63E1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 w:hRule="atLeast"/>
          <w:jc w:val="center"/>
        </w:trPr>
        <w:tc>
          <w:tcPr>
            <w:tcW w:w="500" w:type="pct"/>
            <w:vAlign w:val="center"/>
          </w:tcPr>
          <w:p w14:paraId="359F02B0">
            <w:pPr>
              <w:spacing w:line="360" w:lineRule="auto"/>
              <w:jc w:val="center"/>
              <w:rPr>
                <w:rFonts w:ascii="仿宋" w:hAnsi="仿宋" w:eastAsia="仿宋" w:cs="仿宋"/>
                <w:bCs/>
                <w:sz w:val="24"/>
                <w:szCs w:val="24"/>
              </w:rPr>
            </w:pPr>
          </w:p>
        </w:tc>
        <w:tc>
          <w:tcPr>
            <w:tcW w:w="817" w:type="pct"/>
            <w:tcBorders>
              <w:right w:val="single" w:color="auto" w:sz="4" w:space="0"/>
            </w:tcBorders>
            <w:vAlign w:val="center"/>
          </w:tcPr>
          <w:p w14:paraId="34BD3218">
            <w:pPr>
              <w:spacing w:line="360" w:lineRule="auto"/>
              <w:jc w:val="center"/>
              <w:rPr>
                <w:rFonts w:ascii="仿宋" w:hAnsi="仿宋" w:eastAsia="仿宋" w:cs="仿宋"/>
                <w:kern w:val="0"/>
                <w:sz w:val="24"/>
                <w:szCs w:val="24"/>
              </w:rPr>
            </w:pPr>
          </w:p>
        </w:tc>
        <w:tc>
          <w:tcPr>
            <w:tcW w:w="576" w:type="pct"/>
            <w:tcBorders>
              <w:left w:val="single" w:color="auto" w:sz="4" w:space="0"/>
            </w:tcBorders>
            <w:vAlign w:val="center"/>
          </w:tcPr>
          <w:p w14:paraId="7641C4A5">
            <w:pPr>
              <w:spacing w:line="360" w:lineRule="auto"/>
              <w:jc w:val="center"/>
              <w:rPr>
                <w:rFonts w:ascii="仿宋" w:hAnsi="仿宋" w:eastAsia="仿宋" w:cs="仿宋"/>
                <w:kern w:val="0"/>
                <w:sz w:val="24"/>
                <w:szCs w:val="24"/>
              </w:rPr>
            </w:pPr>
          </w:p>
        </w:tc>
        <w:tc>
          <w:tcPr>
            <w:tcW w:w="623" w:type="pct"/>
            <w:tcBorders>
              <w:right w:val="single" w:color="auto" w:sz="4" w:space="0"/>
            </w:tcBorders>
            <w:vAlign w:val="center"/>
          </w:tcPr>
          <w:p w14:paraId="6D87A57C">
            <w:pPr>
              <w:spacing w:line="360" w:lineRule="auto"/>
              <w:jc w:val="center"/>
              <w:rPr>
                <w:rFonts w:ascii="仿宋" w:hAnsi="仿宋" w:eastAsia="仿宋" w:cs="仿宋"/>
                <w:kern w:val="0"/>
                <w:sz w:val="24"/>
                <w:szCs w:val="24"/>
              </w:rPr>
            </w:pPr>
          </w:p>
        </w:tc>
        <w:tc>
          <w:tcPr>
            <w:tcW w:w="825" w:type="pct"/>
            <w:tcBorders>
              <w:left w:val="single" w:color="auto" w:sz="4" w:space="0"/>
            </w:tcBorders>
            <w:vAlign w:val="center"/>
          </w:tcPr>
          <w:p w14:paraId="4B071A34">
            <w:pPr>
              <w:spacing w:line="360" w:lineRule="auto"/>
              <w:jc w:val="center"/>
              <w:rPr>
                <w:rFonts w:ascii="仿宋" w:hAnsi="仿宋" w:eastAsia="仿宋" w:cs="仿宋"/>
                <w:kern w:val="0"/>
                <w:sz w:val="24"/>
                <w:szCs w:val="24"/>
              </w:rPr>
            </w:pPr>
          </w:p>
        </w:tc>
        <w:tc>
          <w:tcPr>
            <w:tcW w:w="826" w:type="pct"/>
            <w:gridSpan w:val="2"/>
            <w:tcBorders>
              <w:left w:val="single" w:color="auto" w:sz="4" w:space="0"/>
            </w:tcBorders>
            <w:vAlign w:val="center"/>
          </w:tcPr>
          <w:p w14:paraId="4AC64BA1">
            <w:pPr>
              <w:spacing w:line="360" w:lineRule="auto"/>
              <w:jc w:val="center"/>
              <w:rPr>
                <w:rFonts w:ascii="仿宋" w:hAnsi="仿宋" w:eastAsia="仿宋" w:cs="仿宋"/>
                <w:kern w:val="0"/>
                <w:sz w:val="24"/>
                <w:szCs w:val="24"/>
              </w:rPr>
            </w:pPr>
          </w:p>
        </w:tc>
        <w:tc>
          <w:tcPr>
            <w:tcW w:w="830" w:type="pct"/>
            <w:vAlign w:val="center"/>
          </w:tcPr>
          <w:p w14:paraId="03675C8A">
            <w:pPr>
              <w:spacing w:line="360" w:lineRule="auto"/>
              <w:jc w:val="center"/>
              <w:rPr>
                <w:rFonts w:ascii="仿宋" w:hAnsi="仿宋" w:eastAsia="仿宋" w:cs="仿宋"/>
                <w:bCs/>
                <w:sz w:val="24"/>
                <w:szCs w:val="24"/>
              </w:rPr>
            </w:pPr>
          </w:p>
        </w:tc>
      </w:tr>
      <w:tr w14:paraId="663C4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 w:hRule="atLeast"/>
          <w:jc w:val="center"/>
        </w:trPr>
        <w:tc>
          <w:tcPr>
            <w:tcW w:w="3347" w:type="pct"/>
            <w:gridSpan w:val="6"/>
            <w:tcBorders>
              <w:right w:val="single" w:color="auto" w:sz="4" w:space="0"/>
            </w:tcBorders>
            <w:vAlign w:val="center"/>
          </w:tcPr>
          <w:p w14:paraId="50EC20D3">
            <w:pPr>
              <w:spacing w:line="360" w:lineRule="auto"/>
              <w:jc w:val="center"/>
              <w:rPr>
                <w:rFonts w:ascii="仿宋" w:hAnsi="仿宋" w:eastAsia="仿宋" w:cs="仿宋"/>
                <w:bCs/>
                <w:sz w:val="24"/>
                <w:szCs w:val="24"/>
              </w:rPr>
            </w:pPr>
            <w:r>
              <w:rPr>
                <w:rFonts w:hint="eastAsia" w:ascii="仿宋" w:hAnsi="仿宋" w:eastAsia="仿宋" w:cs="仿宋"/>
                <w:kern w:val="0"/>
                <w:sz w:val="24"/>
                <w:szCs w:val="24"/>
                <w:lang w:val="en-US" w:eastAsia="zh-CN"/>
              </w:rPr>
              <w:t>总计</w:t>
            </w:r>
            <w:r>
              <w:rPr>
                <w:rFonts w:hint="eastAsia" w:ascii="仿宋" w:hAnsi="仿宋" w:eastAsia="仿宋" w:cs="仿宋"/>
                <w:bCs/>
                <w:sz w:val="24"/>
                <w:szCs w:val="24"/>
              </w:rPr>
              <w:t>（元）</w:t>
            </w:r>
          </w:p>
        </w:tc>
        <w:tc>
          <w:tcPr>
            <w:tcW w:w="822" w:type="pct"/>
            <w:tcBorders>
              <w:left w:val="single" w:color="auto" w:sz="4" w:space="0"/>
            </w:tcBorders>
            <w:vAlign w:val="center"/>
          </w:tcPr>
          <w:p w14:paraId="47C1A472">
            <w:pPr>
              <w:spacing w:line="360" w:lineRule="auto"/>
              <w:jc w:val="center"/>
              <w:rPr>
                <w:rFonts w:ascii="仿宋" w:hAnsi="仿宋" w:eastAsia="仿宋" w:cs="仿宋"/>
                <w:bCs/>
                <w:sz w:val="24"/>
                <w:szCs w:val="24"/>
              </w:rPr>
            </w:pPr>
          </w:p>
        </w:tc>
        <w:tc>
          <w:tcPr>
            <w:tcW w:w="830" w:type="pct"/>
            <w:vAlign w:val="center"/>
          </w:tcPr>
          <w:p w14:paraId="6A07B08E">
            <w:pPr>
              <w:spacing w:line="360" w:lineRule="auto"/>
              <w:jc w:val="center"/>
              <w:rPr>
                <w:rFonts w:ascii="仿宋" w:hAnsi="仿宋" w:eastAsia="仿宋" w:cs="仿宋"/>
                <w:bCs/>
                <w:sz w:val="24"/>
                <w:szCs w:val="24"/>
              </w:rPr>
            </w:pPr>
          </w:p>
        </w:tc>
      </w:tr>
    </w:tbl>
    <w:p w14:paraId="02E90DDE">
      <w:pPr>
        <w:spacing w:line="360" w:lineRule="auto"/>
        <w:rPr>
          <w:rFonts w:ascii="仿宋" w:hAnsi="仿宋" w:eastAsia="仿宋" w:cs="仿宋"/>
          <w:sz w:val="24"/>
          <w:szCs w:val="24"/>
          <w:shd w:val="clear" w:color="auto" w:fill="FFFFFF" w:themeFill="background1"/>
        </w:rPr>
      </w:pPr>
    </w:p>
    <w:p w14:paraId="69CFC223">
      <w:pPr>
        <w:spacing w:line="360" w:lineRule="auto"/>
        <w:rPr>
          <w:rFonts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备注：</w:t>
      </w:r>
    </w:p>
    <w:p w14:paraId="51E0AE2F">
      <w:pPr>
        <w:spacing w:line="360" w:lineRule="auto"/>
        <w:rPr>
          <w:rFonts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1、投标人填报投标价格合计应与投标函载明价格一致，若不一致，应按照第二章评审办法修正原则进行修正。</w:t>
      </w:r>
    </w:p>
    <w:p w14:paraId="608599D7">
      <w:pPr>
        <w:spacing w:line="360" w:lineRule="auto"/>
        <w:rPr>
          <w:rFonts w:ascii="仿宋" w:hAnsi="仿宋" w:eastAsia="仿宋" w:cs="仿宋"/>
          <w:shd w:val="clear" w:color="auto" w:fill="FFFFFF" w:themeFill="background1"/>
        </w:rPr>
      </w:pPr>
      <w:r>
        <w:rPr>
          <w:rFonts w:hint="eastAsia" w:ascii="仿宋" w:hAnsi="仿宋" w:eastAsia="仿宋" w:cs="仿宋"/>
          <w:sz w:val="24"/>
          <w:szCs w:val="24"/>
          <w:shd w:val="clear" w:color="auto" w:fill="FFFFFF" w:themeFill="background1"/>
        </w:rPr>
        <w:t>2、投标人的服务只允许有一个报价，采购人不接受有任何选择的报价。投标价格应包括投标人履行本项目合同（如果成交）所必须的所有成本费用和成交投标人应承担的一切费用，包括但不仅限于必要资料、交通、保险、人工费、税费等一切费用。未列和没有填写的项目费用，采购人将视为已包括在投标价格中。</w:t>
      </w:r>
    </w:p>
    <w:p w14:paraId="7F16F03D">
      <w:pPr>
        <w:spacing w:line="360" w:lineRule="auto"/>
        <w:jc w:val="left"/>
        <w:rPr>
          <w:rFonts w:ascii="仿宋" w:hAnsi="仿宋" w:eastAsia="仿宋" w:cs="仿宋"/>
          <w:sz w:val="24"/>
          <w:szCs w:val="24"/>
          <w:shd w:val="clear" w:color="auto" w:fill="FFFFFF" w:themeFill="background1"/>
        </w:rPr>
      </w:pPr>
    </w:p>
    <w:p w14:paraId="4D5474E1">
      <w:pPr>
        <w:spacing w:line="360" w:lineRule="auto"/>
        <w:jc w:val="left"/>
        <w:rPr>
          <w:rFonts w:ascii="仿宋" w:hAnsi="仿宋" w:eastAsia="仿宋" w:cs="仿宋"/>
          <w:sz w:val="24"/>
          <w:szCs w:val="24"/>
          <w:shd w:val="clear" w:color="auto" w:fill="FFFFFF" w:themeFill="background1"/>
        </w:rPr>
      </w:pPr>
    </w:p>
    <w:p w14:paraId="1C1CD193">
      <w:pPr>
        <w:widowControl/>
        <w:snapToGrid w:val="0"/>
        <w:spacing w:line="360" w:lineRule="auto"/>
        <w:jc w:val="left"/>
        <w:rPr>
          <w:rFonts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76AAC28A">
      <w:pPr>
        <w:widowControl/>
        <w:snapToGrid w:val="0"/>
        <w:spacing w:line="360" w:lineRule="auto"/>
        <w:jc w:val="left"/>
        <w:rPr>
          <w:rFonts w:ascii="仿宋" w:hAnsi="仿宋" w:eastAsia="仿宋" w:cs="仿宋"/>
          <w:kern w:val="0"/>
          <w:sz w:val="24"/>
          <w:szCs w:val="24"/>
          <w:shd w:val="clear" w:color="auto" w:fill="FFFFFF" w:themeFill="background1"/>
        </w:rPr>
      </w:pPr>
    </w:p>
    <w:p w14:paraId="3D651C5D">
      <w:pPr>
        <w:widowControl/>
        <w:snapToGrid w:val="0"/>
        <w:spacing w:line="360" w:lineRule="auto"/>
        <w:jc w:val="left"/>
        <w:rPr>
          <w:rFonts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0D397A0B">
      <w:pPr>
        <w:widowControl/>
        <w:snapToGrid w:val="0"/>
        <w:spacing w:line="360" w:lineRule="auto"/>
        <w:ind w:firstLine="420"/>
        <w:jc w:val="center"/>
        <w:rPr>
          <w:rFonts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21F99225">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p>
    <w:p w14:paraId="2B07F2F0">
      <w:pPr>
        <w:widowControl/>
        <w:spacing w:line="360" w:lineRule="auto"/>
        <w:jc w:val="left"/>
        <w:rPr>
          <w:rFonts w:hint="eastAsia" w:ascii="仿宋" w:hAnsi="仿宋" w:eastAsia="仿宋" w:cs="仿宋"/>
          <w:b/>
          <w:sz w:val="24"/>
          <w:szCs w:val="24"/>
          <w:shd w:val="clear" w:color="auto" w:fill="FFFFFF" w:themeFill="background1"/>
        </w:rPr>
      </w:pPr>
      <w:r>
        <w:rPr>
          <w:rFonts w:hint="eastAsia" w:ascii="仿宋" w:hAnsi="仿宋" w:eastAsia="仿宋" w:cs="仿宋"/>
          <w:b/>
          <w:bCs/>
          <w:kern w:val="36"/>
          <w:sz w:val="24"/>
          <w:szCs w:val="24"/>
          <w:shd w:val="clear" w:color="auto" w:fill="FFFFFF" w:themeFill="background1"/>
        </w:rPr>
        <w:br w:type="page"/>
      </w:r>
    </w:p>
    <w:p w14:paraId="6AFFB4BB">
      <w:pPr>
        <w:tabs>
          <w:tab w:val="center" w:pos="4832"/>
          <w:tab w:val="left" w:pos="7140"/>
        </w:tabs>
        <w:spacing w:line="360" w:lineRule="auto"/>
        <w:jc w:val="center"/>
        <w:outlineLvl w:val="1"/>
        <w:rPr>
          <w:rFonts w:hint="eastAsia" w:ascii="仿宋" w:hAnsi="仿宋" w:eastAsia="仿宋" w:cs="仿宋"/>
          <w:kern w:val="0"/>
          <w:sz w:val="24"/>
          <w:szCs w:val="24"/>
          <w:shd w:val="clear" w:color="auto" w:fill="FFFFFF" w:themeFill="background1"/>
        </w:rPr>
      </w:pPr>
      <w:bookmarkStart w:id="76" w:name="_Toc10230"/>
      <w:bookmarkStart w:id="77" w:name="_Toc1798314759"/>
      <w:r>
        <w:rPr>
          <w:rFonts w:hint="eastAsia" w:ascii="仿宋" w:hAnsi="仿宋" w:eastAsia="仿宋" w:cs="仿宋"/>
          <w:b/>
          <w:sz w:val="24"/>
          <w:szCs w:val="24"/>
          <w:shd w:val="clear" w:color="auto" w:fill="FFFFFF" w:themeFill="background1"/>
        </w:rPr>
        <w:t>四、商务条款偏离表</w:t>
      </w:r>
      <w:bookmarkEnd w:id="71"/>
      <w:bookmarkEnd w:id="72"/>
      <w:bookmarkEnd w:id="73"/>
      <w:bookmarkEnd w:id="76"/>
      <w:bookmarkEnd w:id="77"/>
    </w:p>
    <w:tbl>
      <w:tblPr>
        <w:tblStyle w:val="43"/>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1814"/>
        <w:gridCol w:w="2083"/>
        <w:gridCol w:w="2182"/>
        <w:gridCol w:w="1155"/>
        <w:gridCol w:w="1219"/>
      </w:tblGrid>
      <w:tr w14:paraId="246A4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6EC55813">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序号</w:t>
            </w:r>
          </w:p>
        </w:tc>
        <w:tc>
          <w:tcPr>
            <w:tcW w:w="1814" w:type="dxa"/>
            <w:vAlign w:val="center"/>
          </w:tcPr>
          <w:p w14:paraId="23D0D1B5">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招标文件条目号</w:t>
            </w:r>
          </w:p>
        </w:tc>
        <w:tc>
          <w:tcPr>
            <w:tcW w:w="2083" w:type="dxa"/>
            <w:vAlign w:val="center"/>
          </w:tcPr>
          <w:p w14:paraId="1D09C986">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招标文件商务条款</w:t>
            </w:r>
          </w:p>
        </w:tc>
        <w:tc>
          <w:tcPr>
            <w:tcW w:w="2182" w:type="dxa"/>
            <w:vAlign w:val="center"/>
          </w:tcPr>
          <w:p w14:paraId="1B84D912">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投标文件商务条款</w:t>
            </w:r>
          </w:p>
        </w:tc>
        <w:tc>
          <w:tcPr>
            <w:tcW w:w="1155" w:type="dxa"/>
            <w:vAlign w:val="center"/>
          </w:tcPr>
          <w:p w14:paraId="528854A4">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偏离</w:t>
            </w:r>
          </w:p>
        </w:tc>
        <w:tc>
          <w:tcPr>
            <w:tcW w:w="1219" w:type="dxa"/>
            <w:vAlign w:val="center"/>
          </w:tcPr>
          <w:p w14:paraId="5323EDE5">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说明</w:t>
            </w:r>
          </w:p>
        </w:tc>
      </w:tr>
      <w:tr w14:paraId="757CB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1D30A807">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6EAAD128">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2A26E9B6">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31E0C076">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16444470">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540240CC">
            <w:pPr>
              <w:spacing w:line="360" w:lineRule="auto"/>
              <w:jc w:val="center"/>
              <w:rPr>
                <w:rFonts w:hint="eastAsia" w:ascii="仿宋" w:hAnsi="仿宋" w:eastAsia="仿宋" w:cs="仿宋"/>
                <w:b/>
                <w:bCs/>
                <w:szCs w:val="21"/>
                <w:shd w:val="clear" w:color="auto" w:fill="FFFFFF" w:themeFill="background1"/>
              </w:rPr>
            </w:pPr>
          </w:p>
        </w:tc>
      </w:tr>
      <w:tr w14:paraId="599E0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B813394">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36A48983">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613C2AC6">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5C41D302">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6448CED6">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5833E326">
            <w:pPr>
              <w:spacing w:line="360" w:lineRule="auto"/>
              <w:jc w:val="center"/>
              <w:rPr>
                <w:rFonts w:hint="eastAsia" w:ascii="仿宋" w:hAnsi="仿宋" w:eastAsia="仿宋" w:cs="仿宋"/>
                <w:b/>
                <w:bCs/>
                <w:szCs w:val="21"/>
                <w:shd w:val="clear" w:color="auto" w:fill="FFFFFF" w:themeFill="background1"/>
              </w:rPr>
            </w:pPr>
          </w:p>
        </w:tc>
      </w:tr>
      <w:tr w14:paraId="0C4C6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1EC6DAE2">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4DC7C659">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041131A8">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22AAAE09">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08E344FF">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11DAA72F">
            <w:pPr>
              <w:spacing w:line="360" w:lineRule="auto"/>
              <w:jc w:val="center"/>
              <w:rPr>
                <w:rFonts w:hint="eastAsia" w:ascii="仿宋" w:hAnsi="仿宋" w:eastAsia="仿宋" w:cs="仿宋"/>
                <w:b/>
                <w:bCs/>
                <w:szCs w:val="21"/>
                <w:shd w:val="clear" w:color="auto" w:fill="FFFFFF" w:themeFill="background1"/>
              </w:rPr>
            </w:pPr>
          </w:p>
        </w:tc>
      </w:tr>
      <w:tr w14:paraId="1CF40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69212769">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37F1E2B4">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5592DB05">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7DE94187">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7883DBC4">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7592D4A1">
            <w:pPr>
              <w:spacing w:line="360" w:lineRule="auto"/>
              <w:jc w:val="center"/>
              <w:rPr>
                <w:rFonts w:hint="eastAsia" w:ascii="仿宋" w:hAnsi="仿宋" w:eastAsia="仿宋" w:cs="仿宋"/>
                <w:b/>
                <w:bCs/>
                <w:szCs w:val="21"/>
                <w:shd w:val="clear" w:color="auto" w:fill="FFFFFF" w:themeFill="background1"/>
              </w:rPr>
            </w:pPr>
          </w:p>
        </w:tc>
      </w:tr>
      <w:tr w14:paraId="5C12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9311A16">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4BC2A7A4">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05A61CC4">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50AA4B0B">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300DB58C">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18FA7974">
            <w:pPr>
              <w:spacing w:line="360" w:lineRule="auto"/>
              <w:jc w:val="center"/>
              <w:rPr>
                <w:rFonts w:hint="eastAsia" w:ascii="仿宋" w:hAnsi="仿宋" w:eastAsia="仿宋" w:cs="仿宋"/>
                <w:b/>
                <w:bCs/>
                <w:szCs w:val="21"/>
                <w:shd w:val="clear" w:color="auto" w:fill="FFFFFF" w:themeFill="background1"/>
              </w:rPr>
            </w:pPr>
          </w:p>
        </w:tc>
      </w:tr>
    </w:tbl>
    <w:p w14:paraId="3CF44CA3">
      <w:pPr>
        <w:spacing w:line="360" w:lineRule="auto"/>
        <w:ind w:firstLine="420" w:firstLineChars="200"/>
        <w:jc w:val="left"/>
        <w:rPr>
          <w:rFonts w:hint="eastAsia" w:ascii="仿宋" w:hAnsi="仿宋" w:eastAsia="仿宋" w:cs="仿宋"/>
          <w:sz w:val="24"/>
          <w:szCs w:val="24"/>
          <w:shd w:val="clear" w:color="auto" w:fill="FFFFFF" w:themeFill="background1"/>
        </w:rPr>
      </w:pPr>
      <w:r>
        <w:rPr>
          <w:rFonts w:hint="eastAsia" w:ascii="仿宋" w:hAnsi="仿宋" w:eastAsia="仿宋" w:cs="仿宋"/>
          <w:szCs w:val="24"/>
          <w:shd w:val="clear" w:color="auto" w:fill="FFFFFF" w:themeFill="background1"/>
        </w:rPr>
        <w:t>备注：投标人对招标文件商务条款有偏离的，应在此表中列明实际响应的内容并加以说明，以便查对。请在此偏离表“偏离”中填写无偏离或正偏离或负偏离。商务条款是指投标人须知前附表中的实质性内容。</w:t>
      </w:r>
    </w:p>
    <w:p w14:paraId="032CE3A8">
      <w:pPr>
        <w:spacing w:line="360" w:lineRule="auto"/>
        <w:ind w:firstLine="480" w:firstLineChars="200"/>
        <w:jc w:val="left"/>
        <w:rPr>
          <w:rFonts w:hint="eastAsia" w:ascii="仿宋" w:hAnsi="仿宋" w:eastAsia="仿宋" w:cs="仿宋"/>
          <w:sz w:val="24"/>
          <w:szCs w:val="24"/>
          <w:shd w:val="clear" w:color="auto" w:fill="FFFFFF" w:themeFill="background1"/>
        </w:rPr>
      </w:pPr>
    </w:p>
    <w:p w14:paraId="6C2660B9">
      <w:pPr>
        <w:spacing w:line="360" w:lineRule="auto"/>
        <w:ind w:firstLine="480" w:firstLineChars="200"/>
        <w:jc w:val="left"/>
        <w:rPr>
          <w:rFonts w:hint="eastAsia" w:ascii="仿宋" w:hAnsi="仿宋" w:eastAsia="仿宋" w:cs="仿宋"/>
          <w:sz w:val="24"/>
          <w:szCs w:val="24"/>
          <w:shd w:val="clear" w:color="auto" w:fill="FFFFFF" w:themeFill="background1"/>
        </w:rPr>
      </w:pPr>
    </w:p>
    <w:p w14:paraId="175977FF">
      <w:pPr>
        <w:spacing w:line="360" w:lineRule="auto"/>
        <w:jc w:val="left"/>
        <w:rPr>
          <w:rFonts w:hint="eastAsia" w:ascii="仿宋" w:hAnsi="仿宋" w:eastAsia="仿宋" w:cs="仿宋"/>
          <w:sz w:val="24"/>
          <w:szCs w:val="24"/>
          <w:shd w:val="clear" w:color="auto" w:fill="FFFFFF" w:themeFill="background1"/>
        </w:rPr>
      </w:pPr>
    </w:p>
    <w:p w14:paraId="5E5D337F">
      <w:pPr>
        <w:spacing w:line="360" w:lineRule="auto"/>
        <w:jc w:val="left"/>
        <w:rPr>
          <w:rFonts w:hint="eastAsia" w:ascii="仿宋" w:hAnsi="仿宋" w:eastAsia="仿宋" w:cs="仿宋"/>
          <w:sz w:val="24"/>
          <w:szCs w:val="24"/>
          <w:shd w:val="clear" w:color="auto" w:fill="FFFFFF" w:themeFill="background1"/>
        </w:rPr>
      </w:pPr>
    </w:p>
    <w:p w14:paraId="388D8261">
      <w:pPr>
        <w:spacing w:line="360" w:lineRule="auto"/>
        <w:jc w:val="left"/>
        <w:rPr>
          <w:rFonts w:hint="eastAsia" w:ascii="仿宋" w:hAnsi="仿宋" w:eastAsia="仿宋" w:cs="仿宋"/>
          <w:sz w:val="24"/>
          <w:szCs w:val="24"/>
          <w:shd w:val="clear" w:color="auto" w:fill="FFFFFF" w:themeFill="background1"/>
        </w:rPr>
      </w:pPr>
    </w:p>
    <w:p w14:paraId="27CF84A7">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5F20C419">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070FCD39">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0440CAE5">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44B455BC">
      <w:pPr>
        <w:widowControl/>
        <w:spacing w:line="360" w:lineRule="auto"/>
        <w:jc w:val="left"/>
        <w:rPr>
          <w:rFonts w:hint="eastAsia" w:ascii="仿宋" w:hAnsi="仿宋" w:eastAsia="仿宋" w:cs="仿宋"/>
          <w:b/>
          <w:bCs/>
          <w:kern w:val="36"/>
          <w:sz w:val="24"/>
          <w:szCs w:val="24"/>
          <w:shd w:val="clear" w:color="auto" w:fill="FFFFFF" w:themeFill="background1"/>
        </w:rPr>
      </w:pPr>
      <w:r>
        <w:rPr>
          <w:rFonts w:hint="eastAsia" w:ascii="仿宋" w:hAnsi="仿宋" w:eastAsia="仿宋" w:cs="仿宋"/>
          <w:b/>
          <w:bCs/>
          <w:kern w:val="36"/>
          <w:sz w:val="24"/>
          <w:szCs w:val="24"/>
          <w:shd w:val="clear" w:color="auto" w:fill="FFFFFF" w:themeFill="background1"/>
        </w:rPr>
        <w:br w:type="page"/>
      </w:r>
    </w:p>
    <w:p w14:paraId="5549DD05">
      <w:pPr>
        <w:tabs>
          <w:tab w:val="center" w:pos="4832"/>
          <w:tab w:val="left" w:pos="7140"/>
        </w:tabs>
        <w:spacing w:line="360" w:lineRule="auto"/>
        <w:jc w:val="center"/>
        <w:outlineLvl w:val="1"/>
        <w:rPr>
          <w:rFonts w:hint="eastAsia" w:ascii="仿宋" w:hAnsi="仿宋" w:eastAsia="仿宋" w:cs="仿宋"/>
          <w:kern w:val="0"/>
          <w:sz w:val="24"/>
          <w:szCs w:val="24"/>
          <w:shd w:val="clear" w:color="auto" w:fill="FFFFFF" w:themeFill="background1"/>
        </w:rPr>
      </w:pPr>
      <w:bookmarkStart w:id="78" w:name="_Toc4958"/>
      <w:bookmarkStart w:id="79" w:name="_Toc1614905294"/>
      <w:r>
        <w:rPr>
          <w:rFonts w:hint="eastAsia" w:ascii="仿宋" w:hAnsi="仿宋" w:eastAsia="仿宋" w:cs="仿宋"/>
          <w:b/>
          <w:sz w:val="24"/>
          <w:szCs w:val="24"/>
          <w:shd w:val="clear" w:color="auto" w:fill="FFFFFF" w:themeFill="background1"/>
        </w:rPr>
        <w:t>五、技术条款偏离表</w:t>
      </w:r>
      <w:bookmarkEnd w:id="78"/>
      <w:bookmarkEnd w:id="79"/>
    </w:p>
    <w:tbl>
      <w:tblPr>
        <w:tblStyle w:val="43"/>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1814"/>
        <w:gridCol w:w="2083"/>
        <w:gridCol w:w="2182"/>
        <w:gridCol w:w="1155"/>
        <w:gridCol w:w="1219"/>
      </w:tblGrid>
      <w:tr w14:paraId="3E8FB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0DB0ECD9">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序号</w:t>
            </w:r>
          </w:p>
        </w:tc>
        <w:tc>
          <w:tcPr>
            <w:tcW w:w="1814" w:type="dxa"/>
            <w:vAlign w:val="center"/>
          </w:tcPr>
          <w:p w14:paraId="577B071D">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招标文件条目号</w:t>
            </w:r>
          </w:p>
        </w:tc>
        <w:tc>
          <w:tcPr>
            <w:tcW w:w="2083" w:type="dxa"/>
            <w:vAlign w:val="center"/>
          </w:tcPr>
          <w:p w14:paraId="25CCCBEA">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招标文件技术条款</w:t>
            </w:r>
          </w:p>
        </w:tc>
        <w:tc>
          <w:tcPr>
            <w:tcW w:w="2182" w:type="dxa"/>
            <w:vAlign w:val="center"/>
          </w:tcPr>
          <w:p w14:paraId="3CB78475">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投标文件技术条款</w:t>
            </w:r>
          </w:p>
        </w:tc>
        <w:tc>
          <w:tcPr>
            <w:tcW w:w="1155" w:type="dxa"/>
            <w:vAlign w:val="center"/>
          </w:tcPr>
          <w:p w14:paraId="67615C09">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偏离</w:t>
            </w:r>
          </w:p>
        </w:tc>
        <w:tc>
          <w:tcPr>
            <w:tcW w:w="1219" w:type="dxa"/>
            <w:vAlign w:val="center"/>
          </w:tcPr>
          <w:p w14:paraId="1D14B5D0">
            <w:pPr>
              <w:spacing w:line="360" w:lineRule="auto"/>
              <w:jc w:val="center"/>
              <w:rPr>
                <w:rFonts w:hint="eastAsia" w:ascii="仿宋" w:hAnsi="仿宋" w:eastAsia="仿宋" w:cs="仿宋"/>
                <w:bCs/>
                <w:szCs w:val="21"/>
                <w:shd w:val="clear" w:color="auto" w:fill="FFFFFF" w:themeFill="background1"/>
              </w:rPr>
            </w:pPr>
            <w:r>
              <w:rPr>
                <w:rFonts w:hint="eastAsia" w:ascii="仿宋" w:hAnsi="仿宋" w:eastAsia="仿宋" w:cs="仿宋"/>
                <w:bCs/>
                <w:szCs w:val="21"/>
                <w:shd w:val="clear" w:color="auto" w:fill="FFFFFF" w:themeFill="background1"/>
              </w:rPr>
              <w:t>说明</w:t>
            </w:r>
          </w:p>
        </w:tc>
      </w:tr>
      <w:tr w14:paraId="28F2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2BB87ABB">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5F492495">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140D615E">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605D0294">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6B38C0C7">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7B488A66">
            <w:pPr>
              <w:spacing w:line="360" w:lineRule="auto"/>
              <w:jc w:val="center"/>
              <w:rPr>
                <w:rFonts w:hint="eastAsia" w:ascii="仿宋" w:hAnsi="仿宋" w:eastAsia="仿宋" w:cs="仿宋"/>
                <w:b/>
                <w:bCs/>
                <w:szCs w:val="21"/>
                <w:shd w:val="clear" w:color="auto" w:fill="FFFFFF" w:themeFill="background1"/>
              </w:rPr>
            </w:pPr>
          </w:p>
        </w:tc>
      </w:tr>
      <w:tr w14:paraId="0DA63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78068957">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2DCFC3F2">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169CDFC7">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1B418600">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3BBE6406">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12101299">
            <w:pPr>
              <w:spacing w:line="360" w:lineRule="auto"/>
              <w:jc w:val="center"/>
              <w:rPr>
                <w:rFonts w:hint="eastAsia" w:ascii="仿宋" w:hAnsi="仿宋" w:eastAsia="仿宋" w:cs="仿宋"/>
                <w:b/>
                <w:bCs/>
                <w:szCs w:val="21"/>
                <w:shd w:val="clear" w:color="auto" w:fill="FFFFFF" w:themeFill="background1"/>
              </w:rPr>
            </w:pPr>
          </w:p>
        </w:tc>
      </w:tr>
      <w:tr w14:paraId="1CE38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3CBD19E1">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3D9693D9">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54B2ADC5">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65C13269">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3FB7C9CD">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08C58748">
            <w:pPr>
              <w:spacing w:line="360" w:lineRule="auto"/>
              <w:jc w:val="center"/>
              <w:rPr>
                <w:rFonts w:hint="eastAsia" w:ascii="仿宋" w:hAnsi="仿宋" w:eastAsia="仿宋" w:cs="仿宋"/>
                <w:b/>
                <w:bCs/>
                <w:szCs w:val="21"/>
                <w:shd w:val="clear" w:color="auto" w:fill="FFFFFF" w:themeFill="background1"/>
              </w:rPr>
            </w:pPr>
          </w:p>
        </w:tc>
      </w:tr>
      <w:tr w14:paraId="17225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F81E615">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1564A4C6">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5111FE0B">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3A4BDC17">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0B472E02">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44BCB96D">
            <w:pPr>
              <w:spacing w:line="360" w:lineRule="auto"/>
              <w:jc w:val="center"/>
              <w:rPr>
                <w:rFonts w:hint="eastAsia" w:ascii="仿宋" w:hAnsi="仿宋" w:eastAsia="仿宋" w:cs="仿宋"/>
                <w:b/>
                <w:bCs/>
                <w:szCs w:val="21"/>
                <w:shd w:val="clear" w:color="auto" w:fill="FFFFFF" w:themeFill="background1"/>
              </w:rPr>
            </w:pPr>
          </w:p>
        </w:tc>
      </w:tr>
      <w:tr w14:paraId="1E23D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1B23C901">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46E2E356">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09382805">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4A64101F">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7BCB59F6">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4347375D">
            <w:pPr>
              <w:spacing w:line="360" w:lineRule="auto"/>
              <w:jc w:val="center"/>
              <w:rPr>
                <w:rFonts w:hint="eastAsia" w:ascii="仿宋" w:hAnsi="仿宋" w:eastAsia="仿宋" w:cs="仿宋"/>
                <w:b/>
                <w:bCs/>
                <w:szCs w:val="21"/>
                <w:shd w:val="clear" w:color="auto" w:fill="FFFFFF" w:themeFill="background1"/>
              </w:rPr>
            </w:pPr>
          </w:p>
        </w:tc>
      </w:tr>
      <w:tr w14:paraId="7587E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F9C6461">
            <w:pPr>
              <w:spacing w:line="360" w:lineRule="auto"/>
              <w:jc w:val="center"/>
              <w:rPr>
                <w:rFonts w:hint="eastAsia" w:ascii="仿宋" w:hAnsi="仿宋" w:eastAsia="仿宋" w:cs="仿宋"/>
                <w:b/>
                <w:bCs/>
                <w:szCs w:val="21"/>
                <w:shd w:val="clear" w:color="auto" w:fill="FFFFFF" w:themeFill="background1"/>
              </w:rPr>
            </w:pPr>
          </w:p>
        </w:tc>
        <w:tc>
          <w:tcPr>
            <w:tcW w:w="1814" w:type="dxa"/>
            <w:vAlign w:val="center"/>
          </w:tcPr>
          <w:p w14:paraId="0DC3BF53">
            <w:pPr>
              <w:spacing w:line="360" w:lineRule="auto"/>
              <w:jc w:val="center"/>
              <w:rPr>
                <w:rFonts w:hint="eastAsia" w:ascii="仿宋" w:hAnsi="仿宋" w:eastAsia="仿宋" w:cs="仿宋"/>
                <w:b/>
                <w:bCs/>
                <w:szCs w:val="21"/>
                <w:shd w:val="clear" w:color="auto" w:fill="FFFFFF" w:themeFill="background1"/>
              </w:rPr>
            </w:pPr>
          </w:p>
        </w:tc>
        <w:tc>
          <w:tcPr>
            <w:tcW w:w="2083" w:type="dxa"/>
            <w:vAlign w:val="center"/>
          </w:tcPr>
          <w:p w14:paraId="298F7DB7">
            <w:pPr>
              <w:spacing w:line="360" w:lineRule="auto"/>
              <w:jc w:val="center"/>
              <w:rPr>
                <w:rFonts w:hint="eastAsia" w:ascii="仿宋" w:hAnsi="仿宋" w:eastAsia="仿宋" w:cs="仿宋"/>
                <w:b/>
                <w:bCs/>
                <w:szCs w:val="21"/>
                <w:shd w:val="clear" w:color="auto" w:fill="FFFFFF" w:themeFill="background1"/>
              </w:rPr>
            </w:pPr>
          </w:p>
        </w:tc>
        <w:tc>
          <w:tcPr>
            <w:tcW w:w="2182" w:type="dxa"/>
            <w:vAlign w:val="center"/>
          </w:tcPr>
          <w:p w14:paraId="00D68F8E">
            <w:pPr>
              <w:spacing w:line="360" w:lineRule="auto"/>
              <w:jc w:val="center"/>
              <w:rPr>
                <w:rFonts w:hint="eastAsia" w:ascii="仿宋" w:hAnsi="仿宋" w:eastAsia="仿宋" w:cs="仿宋"/>
                <w:b/>
                <w:bCs/>
                <w:szCs w:val="21"/>
                <w:shd w:val="clear" w:color="auto" w:fill="FFFFFF" w:themeFill="background1"/>
              </w:rPr>
            </w:pPr>
          </w:p>
        </w:tc>
        <w:tc>
          <w:tcPr>
            <w:tcW w:w="1155" w:type="dxa"/>
            <w:vAlign w:val="center"/>
          </w:tcPr>
          <w:p w14:paraId="424DE54C">
            <w:pPr>
              <w:spacing w:line="360" w:lineRule="auto"/>
              <w:jc w:val="center"/>
              <w:rPr>
                <w:rFonts w:hint="eastAsia" w:ascii="仿宋" w:hAnsi="仿宋" w:eastAsia="仿宋" w:cs="仿宋"/>
                <w:b/>
                <w:bCs/>
                <w:szCs w:val="21"/>
                <w:shd w:val="clear" w:color="auto" w:fill="FFFFFF" w:themeFill="background1"/>
              </w:rPr>
            </w:pPr>
          </w:p>
        </w:tc>
        <w:tc>
          <w:tcPr>
            <w:tcW w:w="1219" w:type="dxa"/>
            <w:vAlign w:val="center"/>
          </w:tcPr>
          <w:p w14:paraId="41625C9E">
            <w:pPr>
              <w:spacing w:line="360" w:lineRule="auto"/>
              <w:jc w:val="center"/>
              <w:rPr>
                <w:rFonts w:hint="eastAsia" w:ascii="仿宋" w:hAnsi="仿宋" w:eastAsia="仿宋" w:cs="仿宋"/>
                <w:b/>
                <w:bCs/>
                <w:szCs w:val="21"/>
                <w:shd w:val="clear" w:color="auto" w:fill="FFFFFF" w:themeFill="background1"/>
              </w:rPr>
            </w:pPr>
          </w:p>
        </w:tc>
      </w:tr>
    </w:tbl>
    <w:p w14:paraId="7AB68666">
      <w:pPr>
        <w:spacing w:line="360" w:lineRule="auto"/>
        <w:ind w:firstLine="420" w:firstLineChars="200"/>
        <w:jc w:val="left"/>
        <w:rPr>
          <w:rFonts w:hint="eastAsia" w:ascii="仿宋" w:hAnsi="仿宋" w:eastAsia="仿宋" w:cs="仿宋"/>
          <w:sz w:val="24"/>
          <w:szCs w:val="24"/>
          <w:shd w:val="clear" w:color="auto" w:fill="FFFFFF" w:themeFill="background1"/>
        </w:rPr>
      </w:pPr>
      <w:r>
        <w:rPr>
          <w:rFonts w:hint="eastAsia" w:ascii="仿宋" w:hAnsi="仿宋" w:eastAsia="仿宋" w:cs="仿宋"/>
          <w:szCs w:val="24"/>
          <w:shd w:val="clear" w:color="auto" w:fill="FFFFFF" w:themeFill="background1"/>
        </w:rPr>
        <w:t>备注：投标人对招标文件</w:t>
      </w:r>
      <w:r>
        <w:rPr>
          <w:rFonts w:hint="eastAsia" w:ascii="仿宋" w:hAnsi="仿宋" w:eastAsia="仿宋" w:cs="仿宋"/>
          <w:bCs/>
          <w:szCs w:val="21"/>
          <w:shd w:val="clear" w:color="auto" w:fill="FFFFFF" w:themeFill="background1"/>
        </w:rPr>
        <w:t>技术</w:t>
      </w:r>
      <w:r>
        <w:rPr>
          <w:rFonts w:hint="eastAsia" w:ascii="仿宋" w:hAnsi="仿宋" w:eastAsia="仿宋" w:cs="仿宋"/>
          <w:szCs w:val="24"/>
          <w:shd w:val="clear" w:color="auto" w:fill="FFFFFF" w:themeFill="background1"/>
        </w:rPr>
        <w:t>条款有偏离的，应在此表中列明实际响应的内容并加以说明，以便查对。请在此偏离表“偏离”中填写无偏离或正偏离或负偏离。技术条款是指服务标准和要求中的实质性内容。</w:t>
      </w:r>
    </w:p>
    <w:p w14:paraId="474EF4DC">
      <w:pPr>
        <w:spacing w:line="360" w:lineRule="auto"/>
        <w:ind w:firstLine="480" w:firstLineChars="200"/>
        <w:jc w:val="left"/>
        <w:rPr>
          <w:rFonts w:hint="eastAsia" w:ascii="仿宋" w:hAnsi="仿宋" w:eastAsia="仿宋" w:cs="仿宋"/>
          <w:sz w:val="24"/>
          <w:szCs w:val="24"/>
          <w:shd w:val="clear" w:color="auto" w:fill="FFFFFF" w:themeFill="background1"/>
        </w:rPr>
      </w:pPr>
    </w:p>
    <w:p w14:paraId="3B1474DD">
      <w:pPr>
        <w:spacing w:line="360" w:lineRule="auto"/>
        <w:ind w:firstLine="480" w:firstLineChars="200"/>
        <w:jc w:val="left"/>
        <w:rPr>
          <w:rFonts w:hint="eastAsia" w:ascii="仿宋" w:hAnsi="仿宋" w:eastAsia="仿宋" w:cs="仿宋"/>
          <w:sz w:val="24"/>
          <w:szCs w:val="24"/>
          <w:shd w:val="clear" w:color="auto" w:fill="FFFFFF" w:themeFill="background1"/>
        </w:rPr>
      </w:pPr>
    </w:p>
    <w:p w14:paraId="1AD40D11">
      <w:pPr>
        <w:spacing w:line="360" w:lineRule="auto"/>
        <w:jc w:val="left"/>
        <w:rPr>
          <w:rFonts w:hint="eastAsia" w:ascii="仿宋" w:hAnsi="仿宋" w:eastAsia="仿宋" w:cs="仿宋"/>
          <w:sz w:val="24"/>
          <w:szCs w:val="24"/>
          <w:shd w:val="clear" w:color="auto" w:fill="FFFFFF" w:themeFill="background1"/>
        </w:rPr>
      </w:pPr>
    </w:p>
    <w:p w14:paraId="5406034A">
      <w:pPr>
        <w:spacing w:line="360" w:lineRule="auto"/>
        <w:jc w:val="left"/>
        <w:rPr>
          <w:rFonts w:hint="eastAsia" w:ascii="仿宋" w:hAnsi="仿宋" w:eastAsia="仿宋" w:cs="仿宋"/>
          <w:sz w:val="24"/>
          <w:szCs w:val="24"/>
          <w:shd w:val="clear" w:color="auto" w:fill="FFFFFF" w:themeFill="background1"/>
        </w:rPr>
      </w:pPr>
    </w:p>
    <w:p w14:paraId="05B91DFB">
      <w:pPr>
        <w:spacing w:line="360" w:lineRule="auto"/>
        <w:jc w:val="left"/>
        <w:rPr>
          <w:rFonts w:hint="eastAsia" w:ascii="仿宋" w:hAnsi="仿宋" w:eastAsia="仿宋" w:cs="仿宋"/>
          <w:sz w:val="24"/>
          <w:szCs w:val="24"/>
          <w:shd w:val="clear" w:color="auto" w:fill="FFFFFF" w:themeFill="background1"/>
        </w:rPr>
      </w:pPr>
    </w:p>
    <w:p w14:paraId="29BFCF79">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3E870BA8">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5DD6F66F">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1AB8E854">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42B5967D">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r>
        <w:rPr>
          <w:rFonts w:hint="eastAsia" w:ascii="仿宋" w:hAnsi="仿宋" w:eastAsia="仿宋" w:cs="仿宋"/>
          <w:b/>
          <w:bCs/>
          <w:kern w:val="36"/>
          <w:sz w:val="24"/>
          <w:szCs w:val="24"/>
          <w:shd w:val="clear" w:color="auto" w:fill="FFFFFF" w:themeFill="background1"/>
        </w:rPr>
        <w:br w:type="page"/>
      </w:r>
      <w:bookmarkStart w:id="80" w:name="_Toc533503185"/>
      <w:bookmarkStart w:id="81" w:name="_Toc38446475"/>
      <w:bookmarkStart w:id="82" w:name="_Toc31121"/>
      <w:bookmarkStart w:id="83" w:name="_Toc1670215672"/>
      <w:bookmarkStart w:id="84" w:name="_Toc507586170"/>
      <w:r>
        <w:rPr>
          <w:rFonts w:hint="eastAsia" w:ascii="仿宋" w:hAnsi="仿宋" w:eastAsia="仿宋" w:cs="仿宋"/>
          <w:b/>
          <w:sz w:val="24"/>
          <w:szCs w:val="24"/>
          <w:shd w:val="clear" w:color="auto" w:fill="FFFFFF" w:themeFill="background1"/>
        </w:rPr>
        <w:t>六、法定代表人身份证明书</w:t>
      </w:r>
      <w:bookmarkEnd w:id="80"/>
      <w:bookmarkEnd w:id="81"/>
      <w:bookmarkEnd w:id="82"/>
      <w:bookmarkEnd w:id="83"/>
      <w:bookmarkEnd w:id="84"/>
    </w:p>
    <w:p w14:paraId="4B5B072F">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7E2F84BD">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 标 人：</w:t>
      </w:r>
      <w:r>
        <w:rPr>
          <w:rFonts w:hint="eastAsia" w:ascii="仿宋" w:hAnsi="仿宋" w:eastAsia="仿宋" w:cs="仿宋"/>
          <w:kern w:val="0"/>
          <w:sz w:val="24"/>
          <w:szCs w:val="24"/>
          <w:u w:val="single"/>
          <w:shd w:val="clear" w:color="auto" w:fill="FFFFFF" w:themeFill="background1"/>
        </w:rPr>
        <w:t xml:space="preserve">                              </w:t>
      </w:r>
    </w:p>
    <w:p w14:paraId="000451BB">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单位性质：</w:t>
      </w:r>
      <w:r>
        <w:rPr>
          <w:rFonts w:hint="eastAsia" w:ascii="仿宋" w:hAnsi="仿宋" w:eastAsia="仿宋" w:cs="仿宋"/>
          <w:kern w:val="0"/>
          <w:sz w:val="24"/>
          <w:szCs w:val="24"/>
          <w:u w:val="single"/>
          <w:shd w:val="clear" w:color="auto" w:fill="FFFFFF" w:themeFill="background1"/>
        </w:rPr>
        <w:t xml:space="preserve">                              </w:t>
      </w:r>
    </w:p>
    <w:p w14:paraId="40C02B34">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地    址：</w:t>
      </w:r>
      <w:r>
        <w:rPr>
          <w:rFonts w:hint="eastAsia" w:ascii="仿宋" w:hAnsi="仿宋" w:eastAsia="仿宋" w:cs="仿宋"/>
          <w:kern w:val="0"/>
          <w:sz w:val="24"/>
          <w:szCs w:val="24"/>
          <w:u w:val="single"/>
          <w:shd w:val="clear" w:color="auto" w:fill="FFFFFF" w:themeFill="background1"/>
        </w:rPr>
        <w:t xml:space="preserve">                              </w:t>
      </w:r>
    </w:p>
    <w:p w14:paraId="2746538B">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成立时间：</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年</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月</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日</w:t>
      </w:r>
    </w:p>
    <w:p w14:paraId="4FFFC12E">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经营期限：</w:t>
      </w:r>
      <w:r>
        <w:rPr>
          <w:rFonts w:hint="eastAsia" w:ascii="仿宋" w:hAnsi="仿宋" w:eastAsia="仿宋" w:cs="仿宋"/>
          <w:kern w:val="0"/>
          <w:sz w:val="24"/>
          <w:szCs w:val="24"/>
          <w:u w:val="single"/>
          <w:shd w:val="clear" w:color="auto" w:fill="FFFFFF" w:themeFill="background1"/>
        </w:rPr>
        <w:t xml:space="preserve">                              </w:t>
      </w:r>
    </w:p>
    <w:p w14:paraId="21A2D8B4">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7F6046CE">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姓名：</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性别：</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年龄：</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职务：</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系</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（投标人名称）的法定代表人。</w:t>
      </w:r>
    </w:p>
    <w:p w14:paraId="2B894FBD">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特此证明。</w:t>
      </w:r>
    </w:p>
    <w:p w14:paraId="4DC4C5B9">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10E22FAA">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附：法定代表人身份证明</w:t>
      </w:r>
    </w:p>
    <w:p w14:paraId="504B3DFC">
      <w:pPr>
        <w:widowControl/>
        <w:snapToGrid w:val="0"/>
        <w:spacing w:line="360" w:lineRule="auto"/>
        <w:jc w:val="left"/>
        <w:rPr>
          <w:rFonts w:hint="eastAsia" w:ascii="仿宋" w:hAnsi="仿宋" w:eastAsia="仿宋" w:cs="仿宋"/>
          <w:kern w:val="0"/>
          <w:sz w:val="24"/>
          <w:szCs w:val="24"/>
          <w:shd w:val="clear" w:color="auto" w:fill="FFFFFF" w:themeFill="background1"/>
        </w:rPr>
      </w:pPr>
    </w:p>
    <w:tbl>
      <w:tblPr>
        <w:tblStyle w:val="43"/>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1BD9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7195D359">
            <w:pPr>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法定代表人身份证复印件（正面）</w:t>
            </w:r>
          </w:p>
        </w:tc>
      </w:tr>
    </w:tbl>
    <w:p w14:paraId="1056F6C4">
      <w:pPr>
        <w:spacing w:line="360" w:lineRule="auto"/>
        <w:rPr>
          <w:rFonts w:hint="eastAsia" w:ascii="仿宋" w:hAnsi="仿宋" w:eastAsia="仿宋" w:cs="仿宋"/>
          <w:vanish/>
          <w:sz w:val="24"/>
          <w:szCs w:val="24"/>
          <w:shd w:val="clear" w:color="auto" w:fill="FFFFFF" w:themeFill="background1"/>
        </w:rPr>
      </w:pPr>
    </w:p>
    <w:tbl>
      <w:tblPr>
        <w:tblStyle w:val="43"/>
        <w:tblpPr w:leftFromText="180" w:rightFromText="180" w:vertAnchor="text" w:horzAnchor="page" w:tblpX="5971" w:tblpY="-2431"/>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4D450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14:paraId="7345867B">
            <w:pPr>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法定代表人身份证复印件（反面）</w:t>
            </w:r>
          </w:p>
        </w:tc>
      </w:tr>
    </w:tbl>
    <w:p w14:paraId="6D66D9BF">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w:t>
      </w:r>
    </w:p>
    <w:p w14:paraId="1DBC69E0">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60368905">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27336C12">
      <w:pPr>
        <w:widowControl/>
        <w:snapToGrid w:val="0"/>
        <w:spacing w:line="360" w:lineRule="auto"/>
        <w:jc w:val="righ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日期： 年  月  日</w:t>
      </w:r>
    </w:p>
    <w:p w14:paraId="7AC5AD8D">
      <w:pPr>
        <w:widowControl/>
        <w:snapToGrid w:val="0"/>
        <w:spacing w:line="360" w:lineRule="auto"/>
        <w:jc w:val="right"/>
        <w:rPr>
          <w:rFonts w:hint="eastAsia" w:ascii="仿宋" w:hAnsi="仿宋" w:eastAsia="仿宋" w:cs="仿宋"/>
          <w:kern w:val="0"/>
          <w:sz w:val="24"/>
          <w:szCs w:val="24"/>
          <w:shd w:val="clear" w:color="auto" w:fill="FFFFFF" w:themeFill="background1"/>
        </w:rPr>
      </w:pPr>
    </w:p>
    <w:p w14:paraId="0C9FF136">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r>
        <w:rPr>
          <w:rFonts w:hint="eastAsia" w:ascii="仿宋" w:hAnsi="仿宋" w:eastAsia="仿宋" w:cs="仿宋"/>
          <w:b/>
          <w:bCs/>
          <w:kern w:val="0"/>
          <w:sz w:val="24"/>
          <w:szCs w:val="24"/>
          <w:shd w:val="clear" w:color="auto" w:fill="FFFFFF" w:themeFill="background1"/>
        </w:rPr>
        <w:br w:type="page"/>
      </w:r>
      <w:bookmarkStart w:id="85" w:name="_Toc533503186"/>
      <w:bookmarkStart w:id="86" w:name="_Toc24163"/>
      <w:bookmarkStart w:id="87" w:name="_Toc1668806167"/>
      <w:bookmarkStart w:id="88" w:name="_Toc507586171"/>
      <w:bookmarkStart w:id="89" w:name="_Toc38446476"/>
      <w:r>
        <w:rPr>
          <w:rFonts w:hint="eastAsia" w:ascii="仿宋" w:hAnsi="仿宋" w:eastAsia="仿宋" w:cs="仿宋"/>
          <w:b/>
          <w:sz w:val="24"/>
          <w:szCs w:val="24"/>
          <w:shd w:val="clear" w:color="auto" w:fill="FFFFFF" w:themeFill="background1"/>
        </w:rPr>
        <w:t>七、法定代表人授权委托书</w:t>
      </w:r>
      <w:bookmarkEnd w:id="85"/>
      <w:bookmarkEnd w:id="86"/>
      <w:bookmarkEnd w:id="87"/>
      <w:bookmarkEnd w:id="88"/>
      <w:bookmarkEnd w:id="89"/>
    </w:p>
    <w:p w14:paraId="6EF5692D">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57D0C4E7">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本人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（姓名）系</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 xml:space="preserve"> （投标人名称）的法定代表人，现拟派我单位</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（姓名）为我方委托代理人。委托代理人根据授权，就</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（项目名称）的投标，以本公司名义处理一切与之有关的事务，其法律后果由我方承担。</w:t>
      </w:r>
    </w:p>
    <w:p w14:paraId="7F1EBEEF">
      <w:pPr>
        <w:widowControl/>
        <w:snapToGrid w:val="0"/>
        <w:spacing w:line="360" w:lineRule="auto"/>
        <w:ind w:firstLine="480" w:firstLineChars="200"/>
        <w:jc w:val="left"/>
        <w:rPr>
          <w:rFonts w:hint="eastAsia" w:ascii="仿宋" w:hAnsi="仿宋" w:eastAsia="仿宋" w:cs="仿宋"/>
          <w:kern w:val="0"/>
          <w:sz w:val="24"/>
          <w:szCs w:val="24"/>
          <w:u w:val="single"/>
          <w:shd w:val="clear" w:color="auto" w:fill="FFFFFF" w:themeFill="background1"/>
        </w:rPr>
      </w:pPr>
      <w:r>
        <w:rPr>
          <w:rFonts w:hint="eastAsia" w:ascii="仿宋" w:hAnsi="仿宋" w:eastAsia="仿宋" w:cs="仿宋"/>
          <w:kern w:val="0"/>
          <w:sz w:val="24"/>
          <w:szCs w:val="24"/>
          <w:shd w:val="clear" w:color="auto" w:fill="FFFFFF" w:themeFill="background1"/>
        </w:rPr>
        <w:t>代理人：</w:t>
      </w:r>
      <w:r>
        <w:rPr>
          <w:rFonts w:hint="eastAsia" w:ascii="仿宋" w:hAnsi="仿宋" w:eastAsia="仿宋" w:cs="仿宋"/>
          <w:i/>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性别：</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 xml:space="preserve"> 年龄：</w:t>
      </w:r>
      <w:r>
        <w:rPr>
          <w:rFonts w:hint="eastAsia" w:ascii="仿宋" w:hAnsi="仿宋" w:eastAsia="仿宋" w:cs="仿宋"/>
          <w:kern w:val="0"/>
          <w:sz w:val="24"/>
          <w:szCs w:val="24"/>
          <w:u w:val="single"/>
          <w:shd w:val="clear" w:color="auto" w:fill="FFFFFF" w:themeFill="background1"/>
        </w:rPr>
        <w:t xml:space="preserve">                    </w:t>
      </w:r>
    </w:p>
    <w:p w14:paraId="598FE20A">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单  位：</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部门：</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 xml:space="preserve"> 职务：</w:t>
      </w:r>
      <w:r>
        <w:rPr>
          <w:rFonts w:hint="eastAsia" w:ascii="仿宋" w:hAnsi="仿宋" w:eastAsia="仿宋" w:cs="仿宋"/>
          <w:kern w:val="0"/>
          <w:sz w:val="24"/>
          <w:szCs w:val="24"/>
          <w:u w:val="single"/>
          <w:shd w:val="clear" w:color="auto" w:fill="FFFFFF" w:themeFill="background1"/>
        </w:rPr>
        <w:t xml:space="preserve">                    </w:t>
      </w:r>
    </w:p>
    <w:p w14:paraId="7FDF865A">
      <w:pPr>
        <w:widowControl/>
        <w:snapToGri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代理人无转委权，特此申明。</w:t>
      </w:r>
    </w:p>
    <w:p w14:paraId="3D321A0A">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461DC87A">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附：委托代理人身份证明。</w:t>
      </w:r>
    </w:p>
    <w:p w14:paraId="7FA0B7CC">
      <w:pPr>
        <w:pStyle w:val="15"/>
        <w:rPr>
          <w:rFonts w:hint="eastAsia" w:ascii="仿宋" w:hAnsi="仿宋" w:eastAsia="仿宋" w:cs="仿宋"/>
          <w:szCs w:val="24"/>
          <w:shd w:val="clear" w:color="auto" w:fill="FFFFFF" w:themeFill="background1"/>
        </w:rPr>
      </w:pP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page">
                  <wp:posOffset>1302385</wp:posOffset>
                </wp:positionH>
                <wp:positionV relativeFrom="paragraph">
                  <wp:posOffset>119380</wp:posOffset>
                </wp:positionV>
                <wp:extent cx="2240915" cy="1125855"/>
                <wp:effectExtent l="4445" t="4445" r="10795" b="13970"/>
                <wp:wrapTopAndBottom/>
                <wp:docPr id="13" name="文本框 13"/>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75FFF9B4">
                            <w:pPr>
                              <w:pStyle w:val="15"/>
                              <w:autoSpaceDE w:val="0"/>
                              <w:autoSpaceDN w:val="0"/>
                              <w:ind w:firstLine="480" w:firstLineChars="200"/>
                              <w:rPr>
                                <w:rFonts w:hint="eastAsia" w:ascii="宋体" w:hAnsi="宋体" w:cs="宋体"/>
                              </w:rPr>
                            </w:pPr>
                          </w:p>
                          <w:p w14:paraId="781B5CFB">
                            <w:pPr>
                              <w:pStyle w:val="15"/>
                              <w:autoSpaceDE w:val="0"/>
                              <w:autoSpaceDN w:val="0"/>
                              <w:ind w:firstLine="480" w:firstLineChars="200"/>
                              <w:rPr>
                                <w:rFonts w:hint="eastAsia" w:ascii="宋体" w:hAnsi="宋体" w:cs="宋体"/>
                              </w:rPr>
                            </w:pPr>
                            <w:r>
                              <w:rPr>
                                <w:rFonts w:hint="eastAsia" w:ascii="宋体" w:hAnsi="宋体" w:cs="宋体"/>
                              </w:rPr>
                              <w:t>法定代表人身份证复印件</w:t>
                            </w:r>
                          </w:p>
                          <w:p w14:paraId="4CCB0D48">
                            <w:pPr>
                              <w:pStyle w:val="15"/>
                              <w:autoSpaceDE w:val="0"/>
                              <w:autoSpaceDN w:val="0"/>
                              <w:jc w:val="center"/>
                              <w:rPr>
                                <w:rFonts w:hint="eastAsia" w:ascii="宋体" w:hAnsi="宋体" w:cs="宋体"/>
                              </w:rPr>
                            </w:pPr>
                            <w:r>
                              <w:rPr>
                                <w:rFonts w:hint="eastAsia" w:ascii="宋体" w:hAnsi="宋体" w:cs="宋体"/>
                              </w:rPr>
                              <w:t>（正面）</w:t>
                            </w:r>
                          </w:p>
                        </w:txbxContent>
                      </wps:txbx>
                      <wps:bodyPr lIns="0" tIns="0" rIns="0" bIns="0" upright="1"/>
                    </wps:wsp>
                  </a:graphicData>
                </a:graphic>
              </wp:anchor>
            </w:drawing>
          </mc:Choice>
          <mc:Fallback>
            <w:pict>
              <v:shape id="_x0000_s1026" o:spid="_x0000_s1026" o:spt="202" type="#_x0000_t202" style="position:absolute;left:0pt;margin-left:102.55pt;margin-top:9.4pt;height:88.65pt;width:176.45pt;mso-position-horizontal-relative:page;mso-wrap-distance-bottom:0pt;mso-wrap-distance-top:0pt;z-index:-251656192;mso-width-relative:page;mso-height-relative:page;" filled="f" stroked="t" coordsize="21600,21600" o:gfxdata="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M1Vq9gAAAAKAQAA&#10;DwAAAAAAAAABACAAAAAiAAAAZHJzL2Rvd25yZXYueG1sUEsBAhQAFAAAAAgAh07iQIhKeaUZAgAA&#10;QgQAAA4AAAAAAAAAAQAgAAAAJwEAAGRycy9lMm9Eb2MueG1sUEsFBgAAAAAGAAYAWQEAALIFAAAA&#10;AA==&#10;">
                <v:fill on="f" focussize="0,0"/>
                <v:stroke color="#000000" joinstyle="miter"/>
                <v:imagedata o:title=""/>
                <o:lock v:ext="edit" aspectratio="f"/>
                <v:textbox inset="0mm,0mm,0mm,0mm">
                  <w:txbxContent>
                    <w:p w14:paraId="75FFF9B4">
                      <w:pPr>
                        <w:pStyle w:val="15"/>
                        <w:autoSpaceDE w:val="0"/>
                        <w:autoSpaceDN w:val="0"/>
                        <w:ind w:firstLine="480" w:firstLineChars="200"/>
                        <w:rPr>
                          <w:rFonts w:hint="eastAsia" w:ascii="宋体" w:hAnsi="宋体" w:cs="宋体"/>
                        </w:rPr>
                      </w:pPr>
                    </w:p>
                    <w:p w14:paraId="781B5CFB">
                      <w:pPr>
                        <w:pStyle w:val="15"/>
                        <w:autoSpaceDE w:val="0"/>
                        <w:autoSpaceDN w:val="0"/>
                        <w:ind w:firstLine="480" w:firstLineChars="200"/>
                        <w:rPr>
                          <w:rFonts w:hint="eastAsia" w:ascii="宋体" w:hAnsi="宋体" w:cs="宋体"/>
                        </w:rPr>
                      </w:pPr>
                      <w:r>
                        <w:rPr>
                          <w:rFonts w:hint="eastAsia" w:ascii="宋体" w:hAnsi="宋体" w:cs="宋体"/>
                        </w:rPr>
                        <w:t>法定代表人身份证复印件</w:t>
                      </w:r>
                    </w:p>
                    <w:p w14:paraId="4CCB0D48">
                      <w:pPr>
                        <w:pStyle w:val="15"/>
                        <w:autoSpaceDE w:val="0"/>
                        <w:autoSpaceDN w:val="0"/>
                        <w:jc w:val="center"/>
                        <w:rPr>
                          <w:rFonts w:hint="eastAsia" w:ascii="宋体" w:hAnsi="宋体" w:cs="宋体"/>
                        </w:rPr>
                      </w:pPr>
                      <w:r>
                        <w:rPr>
                          <w:rFonts w:hint="eastAsia" w:ascii="宋体" w:hAnsi="宋体" w:cs="宋体"/>
                        </w:rPr>
                        <w:t>（正面）</w:t>
                      </w:r>
                    </w:p>
                  </w:txbxContent>
                </v:textbox>
                <w10:wrap type="topAndBottom"/>
              </v:shape>
            </w:pict>
          </mc:Fallback>
        </mc:AlternateContent>
      </w:r>
      <w:r>
        <w:rPr>
          <w:rFonts w:hint="eastAsia" w:ascii="仿宋" w:hAnsi="仿宋" w:eastAsia="仿宋" w:cs="仿宋"/>
        </w:rPr>
        <mc:AlternateContent>
          <mc:Choice Requires="wps">
            <w:drawing>
              <wp:anchor distT="0" distB="0" distL="114300" distR="114300" simplePos="0" relativeHeight="251661312" behindDoc="1" locked="0" layoutInCell="1" allowOverlap="1">
                <wp:simplePos x="0" y="0"/>
                <wp:positionH relativeFrom="page">
                  <wp:posOffset>3790315</wp:posOffset>
                </wp:positionH>
                <wp:positionV relativeFrom="paragraph">
                  <wp:posOffset>121285</wp:posOffset>
                </wp:positionV>
                <wp:extent cx="2240915" cy="1125855"/>
                <wp:effectExtent l="4445" t="4445" r="10795" b="13970"/>
                <wp:wrapTopAndBottom/>
                <wp:docPr id="14" name="文本框 14"/>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5D5A64CA">
                            <w:pPr>
                              <w:pStyle w:val="15"/>
                              <w:ind w:left="417" w:right="416"/>
                              <w:jc w:val="center"/>
                              <w:rPr>
                                <w:rFonts w:hint="eastAsia" w:ascii="宋体" w:hAnsi="宋体" w:cs="宋体"/>
                              </w:rPr>
                            </w:pPr>
                          </w:p>
                          <w:p w14:paraId="6FD976F7">
                            <w:pPr>
                              <w:pStyle w:val="15"/>
                              <w:ind w:left="417" w:right="416"/>
                              <w:jc w:val="center"/>
                              <w:rPr>
                                <w:rFonts w:hint="eastAsia" w:ascii="宋体" w:hAnsi="宋体" w:cs="宋体"/>
                              </w:rPr>
                            </w:pPr>
                            <w:r>
                              <w:rPr>
                                <w:rFonts w:hint="eastAsia" w:ascii="宋体" w:hAnsi="宋体" w:cs="宋体"/>
                              </w:rPr>
                              <w:t>授权代表身份证复印件</w:t>
                            </w:r>
                          </w:p>
                          <w:p w14:paraId="04B5DCEB">
                            <w:pPr>
                              <w:pStyle w:val="15"/>
                              <w:spacing w:before="2"/>
                              <w:ind w:left="417" w:right="416"/>
                              <w:jc w:val="center"/>
                              <w:rPr>
                                <w:rFonts w:hint="eastAsia" w:ascii="宋体" w:hAnsi="宋体" w:cs="宋体"/>
                              </w:rPr>
                            </w:pPr>
                            <w:r>
                              <w:rPr>
                                <w:rFonts w:hint="eastAsia" w:ascii="宋体" w:hAnsi="宋体" w:cs="宋体"/>
                              </w:rPr>
                              <w:t>（正面）</w:t>
                            </w:r>
                          </w:p>
                        </w:txbxContent>
                      </wps:txbx>
                      <wps:bodyPr lIns="0" tIns="0" rIns="0" bIns="0" upright="1"/>
                    </wps:wsp>
                  </a:graphicData>
                </a:graphic>
              </wp:anchor>
            </w:drawing>
          </mc:Choice>
          <mc:Fallback>
            <w:pict>
              <v:shape id="_x0000_s1026" o:spid="_x0000_s1026" o:spt="202" type="#_x0000_t202" style="position:absolute;left:0pt;margin-left:298.45pt;margin-top:9.55pt;height:88.65pt;width:176.45pt;mso-position-horizontal-relative:page;mso-wrap-distance-bottom:0pt;mso-wrap-distance-top:0pt;z-index:-251655168;mso-width-relative:page;mso-height-relative:page;" filled="f" stroked="t" coordsize="21600,21600" o:gfxdata="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Xk+LZAAAACgEA&#10;AA8AAAAAAAAAAQAgAAAAIgAAAGRycy9kb3ducmV2LnhtbFBLAQIUABQAAAAIAIdO4kCzPtrCGQIA&#10;AEIEAAAOAAAAAAAAAAEAIAAAACgBAABkcnMvZTJvRG9jLnhtbFBLBQYAAAAABgAGAFkBAACzBQAA&#10;AAA=&#10;">
                <v:fill on="f" focussize="0,0"/>
                <v:stroke color="#000000" joinstyle="miter"/>
                <v:imagedata o:title=""/>
                <o:lock v:ext="edit" aspectratio="f"/>
                <v:textbox inset="0mm,0mm,0mm,0mm">
                  <w:txbxContent>
                    <w:p w14:paraId="5D5A64CA">
                      <w:pPr>
                        <w:pStyle w:val="15"/>
                        <w:ind w:left="417" w:right="416"/>
                        <w:jc w:val="center"/>
                        <w:rPr>
                          <w:rFonts w:hint="eastAsia" w:ascii="宋体" w:hAnsi="宋体" w:cs="宋体"/>
                        </w:rPr>
                      </w:pPr>
                    </w:p>
                    <w:p w14:paraId="6FD976F7">
                      <w:pPr>
                        <w:pStyle w:val="15"/>
                        <w:ind w:left="417" w:right="416"/>
                        <w:jc w:val="center"/>
                        <w:rPr>
                          <w:rFonts w:hint="eastAsia" w:ascii="宋体" w:hAnsi="宋体" w:cs="宋体"/>
                        </w:rPr>
                      </w:pPr>
                      <w:r>
                        <w:rPr>
                          <w:rFonts w:hint="eastAsia" w:ascii="宋体" w:hAnsi="宋体" w:cs="宋体"/>
                        </w:rPr>
                        <w:t>授权代表身份证复印件</w:t>
                      </w:r>
                    </w:p>
                    <w:p w14:paraId="04B5DCEB">
                      <w:pPr>
                        <w:pStyle w:val="15"/>
                        <w:spacing w:before="2"/>
                        <w:ind w:left="417" w:right="416"/>
                        <w:jc w:val="center"/>
                        <w:rPr>
                          <w:rFonts w:hint="eastAsia" w:ascii="宋体" w:hAnsi="宋体" w:cs="宋体"/>
                        </w:rPr>
                      </w:pPr>
                      <w:r>
                        <w:rPr>
                          <w:rFonts w:hint="eastAsia" w:ascii="宋体" w:hAnsi="宋体" w:cs="宋体"/>
                        </w:rPr>
                        <w:t>（正面）</w:t>
                      </w:r>
                    </w:p>
                  </w:txbxContent>
                </v:textbox>
                <w10:wrap type="topAndBottom"/>
              </v:shape>
            </w:pict>
          </mc:Fallback>
        </mc:AlternateContent>
      </w:r>
      <w:r>
        <w:rPr>
          <w:rFonts w:hint="eastAsia" w:ascii="仿宋" w:hAnsi="仿宋" w:eastAsia="仿宋" w:cs="仿宋"/>
        </w:rPr>
        <mc:AlternateContent>
          <mc:Choice Requires="wps">
            <w:drawing>
              <wp:anchor distT="0" distB="0" distL="114300" distR="114300" simplePos="0" relativeHeight="251662336" behindDoc="1" locked="0" layoutInCell="1" allowOverlap="1">
                <wp:simplePos x="0" y="0"/>
                <wp:positionH relativeFrom="page">
                  <wp:posOffset>1302385</wp:posOffset>
                </wp:positionH>
                <wp:positionV relativeFrom="paragraph">
                  <wp:posOffset>1513840</wp:posOffset>
                </wp:positionV>
                <wp:extent cx="2240915" cy="1125855"/>
                <wp:effectExtent l="4445" t="4445" r="10795" b="13970"/>
                <wp:wrapTopAndBottom/>
                <wp:docPr id="11" name="文本框 11"/>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3053ADDA">
                            <w:pPr>
                              <w:pStyle w:val="15"/>
                              <w:rPr>
                                <w:rFonts w:hint="eastAsia" w:ascii="宋体" w:hAnsi="宋体" w:cs="宋体"/>
                              </w:rPr>
                            </w:pPr>
                          </w:p>
                          <w:p w14:paraId="15415FB0">
                            <w:pPr>
                              <w:pStyle w:val="15"/>
                              <w:ind w:left="417" w:right="417"/>
                              <w:jc w:val="center"/>
                              <w:rPr>
                                <w:rFonts w:hint="eastAsia" w:ascii="宋体" w:hAnsi="宋体" w:cs="宋体"/>
                              </w:rPr>
                            </w:pPr>
                            <w:r>
                              <w:rPr>
                                <w:rFonts w:hint="eastAsia" w:ascii="宋体" w:hAnsi="宋体" w:cs="宋体"/>
                              </w:rPr>
                              <w:t>法定代表人身份证复印件</w:t>
                            </w:r>
                          </w:p>
                          <w:p w14:paraId="08008E1A">
                            <w:pPr>
                              <w:pStyle w:val="15"/>
                              <w:spacing w:before="8"/>
                              <w:ind w:left="417" w:right="416"/>
                              <w:jc w:val="center"/>
                              <w:rPr>
                                <w:rFonts w:hint="eastAsia" w:ascii="宋体" w:hAnsi="宋体" w:cs="宋体"/>
                              </w:rPr>
                            </w:pPr>
                            <w:r>
                              <w:rPr>
                                <w:rFonts w:hint="eastAsia" w:ascii="宋体" w:hAnsi="宋体" w:cs="宋体"/>
                              </w:rPr>
                              <w:t>（反面）</w:t>
                            </w:r>
                          </w:p>
                        </w:txbxContent>
                      </wps:txbx>
                      <wps:bodyPr lIns="0" tIns="0" rIns="0" bIns="0" upright="1"/>
                    </wps:wsp>
                  </a:graphicData>
                </a:graphic>
              </wp:anchor>
            </w:drawing>
          </mc:Choice>
          <mc:Fallback>
            <w:pict>
              <v:shape id="_x0000_s1026" o:spid="_x0000_s1026" o:spt="202" type="#_x0000_t202" style="position:absolute;left:0pt;margin-left:102.55pt;margin-top:119.2pt;height:88.65pt;width:176.45pt;mso-position-horizontal-relative:page;mso-wrap-distance-bottom:0pt;mso-wrap-distance-top:0pt;z-index:-251654144;mso-width-relative:page;mso-height-relative:page;" filled="f" stroked="t" coordsize="21600,21600" o:gfxdata="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N0TntsAAAAL&#10;AQAADwAAAAAAAAABACAAAAAiAAAAZHJzL2Rvd25yZXYueG1sUEsBAhQAFAAAAAgAh07iQEIEuIoZ&#10;AgAAQgQAAA4AAAAAAAAAAQAgAAAAKgEAAGRycy9lMm9Eb2MueG1sUEsFBgAAAAAGAAYAWQEAALUF&#10;AAAAAA==&#10;">
                <v:fill on="f" focussize="0,0"/>
                <v:stroke color="#000000" joinstyle="miter"/>
                <v:imagedata o:title=""/>
                <o:lock v:ext="edit" aspectratio="f"/>
                <v:textbox inset="0mm,0mm,0mm,0mm">
                  <w:txbxContent>
                    <w:p w14:paraId="3053ADDA">
                      <w:pPr>
                        <w:pStyle w:val="15"/>
                        <w:rPr>
                          <w:rFonts w:hint="eastAsia" w:ascii="宋体" w:hAnsi="宋体" w:cs="宋体"/>
                        </w:rPr>
                      </w:pPr>
                    </w:p>
                    <w:p w14:paraId="15415FB0">
                      <w:pPr>
                        <w:pStyle w:val="15"/>
                        <w:ind w:left="417" w:right="417"/>
                        <w:jc w:val="center"/>
                        <w:rPr>
                          <w:rFonts w:hint="eastAsia" w:ascii="宋体" w:hAnsi="宋体" w:cs="宋体"/>
                        </w:rPr>
                      </w:pPr>
                      <w:r>
                        <w:rPr>
                          <w:rFonts w:hint="eastAsia" w:ascii="宋体" w:hAnsi="宋体" w:cs="宋体"/>
                        </w:rPr>
                        <w:t>法定代表人身份证复印件</w:t>
                      </w:r>
                    </w:p>
                    <w:p w14:paraId="08008E1A">
                      <w:pPr>
                        <w:pStyle w:val="15"/>
                        <w:spacing w:before="8"/>
                        <w:ind w:left="417" w:right="416"/>
                        <w:jc w:val="center"/>
                        <w:rPr>
                          <w:rFonts w:hint="eastAsia" w:ascii="宋体" w:hAnsi="宋体" w:cs="宋体"/>
                        </w:rPr>
                      </w:pPr>
                      <w:r>
                        <w:rPr>
                          <w:rFonts w:hint="eastAsia" w:ascii="宋体" w:hAnsi="宋体" w:cs="宋体"/>
                        </w:rPr>
                        <w:t>（反面）</w:t>
                      </w:r>
                    </w:p>
                  </w:txbxContent>
                </v:textbox>
                <w10:wrap type="topAndBottom"/>
              </v:shape>
            </w:pict>
          </mc:Fallback>
        </mc:AlternateContent>
      </w:r>
      <w:r>
        <w:rPr>
          <w:rFonts w:hint="eastAsia" w:ascii="仿宋" w:hAnsi="仿宋" w:eastAsia="仿宋" w:cs="仿宋"/>
        </w:rPr>
        <mc:AlternateContent>
          <mc:Choice Requires="wps">
            <w:drawing>
              <wp:anchor distT="0" distB="0" distL="114300" distR="114300" simplePos="0" relativeHeight="251663360" behindDoc="1" locked="0" layoutInCell="1" allowOverlap="1">
                <wp:simplePos x="0" y="0"/>
                <wp:positionH relativeFrom="page">
                  <wp:posOffset>3790315</wp:posOffset>
                </wp:positionH>
                <wp:positionV relativeFrom="paragraph">
                  <wp:posOffset>1515745</wp:posOffset>
                </wp:positionV>
                <wp:extent cx="2240915" cy="1125855"/>
                <wp:effectExtent l="4445" t="4445" r="10795" b="13970"/>
                <wp:wrapTopAndBottom/>
                <wp:docPr id="12" name="文本框 12"/>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07E4FE3E">
                            <w:pPr>
                              <w:pStyle w:val="15"/>
                              <w:rPr>
                                <w:rFonts w:hint="eastAsia" w:ascii="宋体" w:hAnsi="宋体" w:cs="宋体"/>
                              </w:rPr>
                            </w:pPr>
                          </w:p>
                          <w:p w14:paraId="76FA3529">
                            <w:pPr>
                              <w:pStyle w:val="15"/>
                              <w:ind w:left="417" w:right="416"/>
                              <w:jc w:val="center"/>
                              <w:rPr>
                                <w:rFonts w:hint="eastAsia" w:ascii="宋体" w:hAnsi="宋体" w:cs="宋体"/>
                              </w:rPr>
                            </w:pPr>
                            <w:r>
                              <w:rPr>
                                <w:rFonts w:hint="eastAsia" w:ascii="宋体" w:hAnsi="宋体" w:cs="宋体"/>
                              </w:rPr>
                              <w:t>授权代表身份证复印件</w:t>
                            </w:r>
                          </w:p>
                          <w:p w14:paraId="77D65F46">
                            <w:pPr>
                              <w:pStyle w:val="15"/>
                              <w:spacing w:before="3"/>
                              <w:ind w:left="417" w:right="416"/>
                              <w:jc w:val="center"/>
                              <w:rPr>
                                <w:rFonts w:hint="eastAsia" w:ascii="宋体" w:hAnsi="宋体" w:cs="宋体"/>
                              </w:rPr>
                            </w:pPr>
                            <w:r>
                              <w:rPr>
                                <w:rFonts w:hint="eastAsia" w:ascii="宋体" w:hAnsi="宋体" w:cs="宋体"/>
                              </w:rPr>
                              <w:t>（反面）</w:t>
                            </w:r>
                          </w:p>
                        </w:txbxContent>
                      </wps:txbx>
                      <wps:bodyPr lIns="0" tIns="0" rIns="0" bIns="0" upright="1"/>
                    </wps:wsp>
                  </a:graphicData>
                </a:graphic>
              </wp:anchor>
            </w:drawing>
          </mc:Choice>
          <mc:Fallback>
            <w:pict>
              <v:shape id="_x0000_s1026" o:spid="_x0000_s1026" o:spt="202" type="#_x0000_t202" style="position:absolute;left:0pt;margin-left:298.45pt;margin-top:119.35pt;height:88.65pt;width:176.45pt;mso-position-horizontal-relative:page;mso-wrap-distance-bottom:0pt;mso-wrap-distance-top:0pt;z-index:-251653120;mso-width-relative:page;mso-height-relative:page;" filled="f" stroked="t" coordsize="21600,21600" o:gfxdata="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pON3dsAAAAL&#10;AQAADwAAAAAAAAABACAAAAAiAAAAZHJzL2Rvd25yZXYueG1sUEsBAhQAFAAAAAgAh07iQO3tmbIZ&#10;AgAAQgQAAA4AAAAAAAAAAQAgAAAAKgEAAGRycy9lMm9Eb2MueG1sUEsFBgAAAAAGAAYAWQEAALUF&#10;AAAAAA==&#10;">
                <v:fill on="f" focussize="0,0"/>
                <v:stroke color="#000000" joinstyle="miter"/>
                <v:imagedata o:title=""/>
                <o:lock v:ext="edit" aspectratio="f"/>
                <v:textbox inset="0mm,0mm,0mm,0mm">
                  <w:txbxContent>
                    <w:p w14:paraId="07E4FE3E">
                      <w:pPr>
                        <w:pStyle w:val="15"/>
                        <w:rPr>
                          <w:rFonts w:hint="eastAsia" w:ascii="宋体" w:hAnsi="宋体" w:cs="宋体"/>
                        </w:rPr>
                      </w:pPr>
                    </w:p>
                    <w:p w14:paraId="76FA3529">
                      <w:pPr>
                        <w:pStyle w:val="15"/>
                        <w:ind w:left="417" w:right="416"/>
                        <w:jc w:val="center"/>
                        <w:rPr>
                          <w:rFonts w:hint="eastAsia" w:ascii="宋体" w:hAnsi="宋体" w:cs="宋体"/>
                        </w:rPr>
                      </w:pPr>
                      <w:r>
                        <w:rPr>
                          <w:rFonts w:hint="eastAsia" w:ascii="宋体" w:hAnsi="宋体" w:cs="宋体"/>
                        </w:rPr>
                        <w:t>授权代表身份证复印件</w:t>
                      </w:r>
                    </w:p>
                    <w:p w14:paraId="77D65F46">
                      <w:pPr>
                        <w:pStyle w:val="15"/>
                        <w:spacing w:before="3"/>
                        <w:ind w:left="417" w:right="416"/>
                        <w:jc w:val="center"/>
                        <w:rPr>
                          <w:rFonts w:hint="eastAsia" w:ascii="宋体" w:hAnsi="宋体" w:cs="宋体"/>
                        </w:rPr>
                      </w:pPr>
                      <w:r>
                        <w:rPr>
                          <w:rFonts w:hint="eastAsia" w:ascii="宋体" w:hAnsi="宋体" w:cs="宋体"/>
                        </w:rPr>
                        <w:t>（反面）</w:t>
                      </w:r>
                    </w:p>
                  </w:txbxContent>
                </v:textbox>
                <w10:wrap type="topAndBottom"/>
              </v:shape>
            </w:pict>
          </mc:Fallback>
        </mc:AlternateContent>
      </w:r>
    </w:p>
    <w:p w14:paraId="53B81840">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588734ED">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56065498">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4BE825A8">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23F98117">
      <w:pPr>
        <w:spacing w:line="360" w:lineRule="auto"/>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 xml:space="preserve"> </w:t>
      </w:r>
      <w:bookmarkStart w:id="90" w:name="_Toc38446478"/>
      <w:bookmarkStart w:id="91" w:name="_Toc533503189"/>
      <w:bookmarkStart w:id="92" w:name="_Toc30621"/>
      <w:bookmarkStart w:id="93" w:name="_Toc507586173"/>
    </w:p>
    <w:p w14:paraId="35DA07C7">
      <w:pP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br w:type="page"/>
      </w:r>
    </w:p>
    <w:p w14:paraId="08692E85">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bookmarkStart w:id="94" w:name="_Toc680305151"/>
      <w:r>
        <w:rPr>
          <w:rFonts w:hint="eastAsia" w:ascii="仿宋" w:hAnsi="仿宋" w:eastAsia="仿宋" w:cs="仿宋"/>
          <w:b/>
          <w:sz w:val="24"/>
          <w:szCs w:val="24"/>
          <w:shd w:val="clear" w:color="auto" w:fill="FFFFFF" w:themeFill="background1"/>
        </w:rPr>
        <w:t>八、投标人基本情况</w:t>
      </w:r>
      <w:bookmarkEnd w:id="90"/>
      <w:bookmarkEnd w:id="91"/>
      <w:bookmarkEnd w:id="92"/>
      <w:bookmarkEnd w:id="93"/>
      <w:bookmarkEnd w:id="94"/>
    </w:p>
    <w:p w14:paraId="462A53E5">
      <w:pPr>
        <w:spacing w:line="360" w:lineRule="auto"/>
        <w:jc w:val="left"/>
        <w:rPr>
          <w:rFonts w:hint="eastAsia" w:ascii="仿宋" w:hAnsi="仿宋" w:eastAsia="仿宋" w:cs="仿宋"/>
          <w:sz w:val="24"/>
          <w:szCs w:val="24"/>
          <w:shd w:val="clear" w:color="auto" w:fill="FFFFFF" w:themeFill="background1"/>
        </w:rPr>
      </w:pPr>
    </w:p>
    <w:tbl>
      <w:tblPr>
        <w:tblStyle w:val="43"/>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3165"/>
        <w:gridCol w:w="1995"/>
        <w:gridCol w:w="2140"/>
      </w:tblGrid>
      <w:tr w14:paraId="7E68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60E15F24">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投标人名称</w:t>
            </w:r>
          </w:p>
        </w:tc>
        <w:tc>
          <w:tcPr>
            <w:tcW w:w="7300" w:type="dxa"/>
            <w:gridSpan w:val="3"/>
            <w:vAlign w:val="center"/>
          </w:tcPr>
          <w:p w14:paraId="410BD7F2">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757A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006CE93F">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注册地址</w:t>
            </w:r>
          </w:p>
        </w:tc>
        <w:tc>
          <w:tcPr>
            <w:tcW w:w="3165" w:type="dxa"/>
            <w:vAlign w:val="center"/>
          </w:tcPr>
          <w:p w14:paraId="6D3CB8E0">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4D8D62E9">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邮政编码</w:t>
            </w:r>
          </w:p>
        </w:tc>
        <w:tc>
          <w:tcPr>
            <w:tcW w:w="2140" w:type="dxa"/>
            <w:vAlign w:val="center"/>
          </w:tcPr>
          <w:p w14:paraId="44185B7D">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3BB9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7A3BBC9A">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成立时间</w:t>
            </w:r>
          </w:p>
        </w:tc>
        <w:tc>
          <w:tcPr>
            <w:tcW w:w="3165" w:type="dxa"/>
            <w:vAlign w:val="center"/>
          </w:tcPr>
          <w:p w14:paraId="60BF6BFC">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2A9E8F1F">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企业性质</w:t>
            </w:r>
          </w:p>
        </w:tc>
        <w:tc>
          <w:tcPr>
            <w:tcW w:w="2140" w:type="dxa"/>
            <w:vAlign w:val="center"/>
          </w:tcPr>
          <w:p w14:paraId="1FE5534F">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1B21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5E925439">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营业执照号</w:t>
            </w:r>
          </w:p>
        </w:tc>
        <w:tc>
          <w:tcPr>
            <w:tcW w:w="3165" w:type="dxa"/>
            <w:vAlign w:val="center"/>
          </w:tcPr>
          <w:p w14:paraId="2EB602C6">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17952745">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注册资金</w:t>
            </w:r>
          </w:p>
        </w:tc>
        <w:tc>
          <w:tcPr>
            <w:tcW w:w="2140" w:type="dxa"/>
            <w:vAlign w:val="center"/>
          </w:tcPr>
          <w:p w14:paraId="50104487">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6656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7ACDF024">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法定代表人</w:t>
            </w:r>
          </w:p>
        </w:tc>
        <w:tc>
          <w:tcPr>
            <w:tcW w:w="3165" w:type="dxa"/>
            <w:vAlign w:val="center"/>
          </w:tcPr>
          <w:p w14:paraId="498287DE">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2FA333FB">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电话</w:t>
            </w:r>
          </w:p>
        </w:tc>
        <w:tc>
          <w:tcPr>
            <w:tcW w:w="2140" w:type="dxa"/>
            <w:vAlign w:val="center"/>
          </w:tcPr>
          <w:p w14:paraId="230DDFFA">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6C38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18898F6E">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联系人</w:t>
            </w:r>
          </w:p>
        </w:tc>
        <w:tc>
          <w:tcPr>
            <w:tcW w:w="3165" w:type="dxa"/>
            <w:vAlign w:val="center"/>
          </w:tcPr>
          <w:p w14:paraId="70504068">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51C3C0A1">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电话</w:t>
            </w:r>
          </w:p>
        </w:tc>
        <w:tc>
          <w:tcPr>
            <w:tcW w:w="2140" w:type="dxa"/>
            <w:vAlign w:val="center"/>
          </w:tcPr>
          <w:p w14:paraId="5DC1BB3A">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410B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4D78D384">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传真</w:t>
            </w:r>
          </w:p>
        </w:tc>
        <w:tc>
          <w:tcPr>
            <w:tcW w:w="3165" w:type="dxa"/>
            <w:vAlign w:val="center"/>
          </w:tcPr>
          <w:p w14:paraId="2F5741C0">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41823193">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网址</w:t>
            </w:r>
          </w:p>
        </w:tc>
        <w:tc>
          <w:tcPr>
            <w:tcW w:w="2140" w:type="dxa"/>
            <w:vAlign w:val="center"/>
          </w:tcPr>
          <w:p w14:paraId="3AB4B18A">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4AD1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7CB154BD">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开户银行</w:t>
            </w:r>
          </w:p>
        </w:tc>
        <w:tc>
          <w:tcPr>
            <w:tcW w:w="3165" w:type="dxa"/>
            <w:vAlign w:val="center"/>
          </w:tcPr>
          <w:p w14:paraId="3A0CDBBC">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c>
          <w:tcPr>
            <w:tcW w:w="1995" w:type="dxa"/>
            <w:vAlign w:val="center"/>
          </w:tcPr>
          <w:p w14:paraId="1A56858E">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银行帐号</w:t>
            </w:r>
          </w:p>
        </w:tc>
        <w:tc>
          <w:tcPr>
            <w:tcW w:w="2140" w:type="dxa"/>
            <w:vAlign w:val="center"/>
          </w:tcPr>
          <w:p w14:paraId="044E4C4A">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42BD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6039531B">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职工概况</w:t>
            </w:r>
          </w:p>
        </w:tc>
        <w:tc>
          <w:tcPr>
            <w:tcW w:w="7300" w:type="dxa"/>
            <w:gridSpan w:val="3"/>
            <w:vAlign w:val="center"/>
          </w:tcPr>
          <w:p w14:paraId="12362886">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r w14:paraId="5704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75C6E889">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经营范围</w:t>
            </w:r>
          </w:p>
        </w:tc>
        <w:tc>
          <w:tcPr>
            <w:tcW w:w="7300" w:type="dxa"/>
            <w:gridSpan w:val="3"/>
            <w:vAlign w:val="center"/>
          </w:tcPr>
          <w:p w14:paraId="6AD3B645">
            <w:pPr>
              <w:autoSpaceDE w:val="0"/>
              <w:autoSpaceDN w:val="0"/>
              <w:adjustRightInd w:val="0"/>
              <w:snapToGrid w:val="0"/>
              <w:spacing w:line="360" w:lineRule="auto"/>
              <w:jc w:val="center"/>
              <w:rPr>
                <w:rFonts w:hint="eastAsia" w:ascii="仿宋" w:hAnsi="仿宋" w:eastAsia="仿宋" w:cs="仿宋"/>
                <w:kern w:val="0"/>
                <w:sz w:val="24"/>
                <w:szCs w:val="24"/>
                <w:shd w:val="clear" w:color="auto" w:fill="FFFFFF" w:themeFill="background1"/>
              </w:rPr>
            </w:pPr>
          </w:p>
        </w:tc>
      </w:tr>
    </w:tbl>
    <w:p w14:paraId="5E1CCBF4">
      <w:pPr>
        <w:spacing w:line="360" w:lineRule="auto"/>
        <w:ind w:firstLine="504" w:firstLineChars="200"/>
        <w:rPr>
          <w:rFonts w:hint="eastAsia" w:ascii="仿宋" w:hAnsi="仿宋" w:eastAsia="仿宋" w:cs="仿宋"/>
          <w:spacing w:val="6"/>
          <w:sz w:val="24"/>
          <w:szCs w:val="24"/>
          <w:shd w:val="clear" w:color="auto" w:fill="FFFFFF" w:themeFill="background1"/>
        </w:rPr>
      </w:pPr>
    </w:p>
    <w:p w14:paraId="11C93DCA">
      <w:pPr>
        <w:widowControl/>
        <w:jc w:val="left"/>
        <w:rPr>
          <w:rFonts w:hint="eastAsia" w:ascii="仿宋" w:hAnsi="仿宋" w:eastAsia="仿宋" w:cs="仿宋"/>
          <w:spacing w:val="6"/>
          <w:sz w:val="24"/>
          <w:szCs w:val="24"/>
          <w:shd w:val="clear" w:color="auto" w:fill="FFFFFF" w:themeFill="background1"/>
        </w:rPr>
      </w:pPr>
      <w:r>
        <w:rPr>
          <w:rFonts w:hint="eastAsia" w:ascii="仿宋" w:hAnsi="仿宋" w:eastAsia="仿宋" w:cs="仿宋"/>
          <w:spacing w:val="6"/>
          <w:sz w:val="24"/>
          <w:szCs w:val="24"/>
          <w:shd w:val="clear" w:color="auto" w:fill="FFFFFF" w:themeFill="background1"/>
        </w:rPr>
        <w:br w:type="page"/>
      </w:r>
    </w:p>
    <w:p w14:paraId="7054224E">
      <w:pPr>
        <w:spacing w:line="360" w:lineRule="auto"/>
        <w:jc w:val="center"/>
        <w:outlineLvl w:val="1"/>
        <w:rPr>
          <w:rFonts w:hint="eastAsia" w:ascii="仿宋" w:hAnsi="仿宋" w:eastAsia="仿宋" w:cs="仿宋"/>
          <w:b/>
          <w:sz w:val="24"/>
          <w:szCs w:val="24"/>
          <w:shd w:val="clear" w:color="auto" w:fill="FFFFFF" w:themeFill="background1"/>
        </w:rPr>
      </w:pPr>
      <w:bookmarkStart w:id="95" w:name="_Toc109143671"/>
      <w:bookmarkStart w:id="96" w:name="_Toc107422184"/>
      <w:bookmarkStart w:id="97" w:name="_Toc32366"/>
      <w:bookmarkStart w:id="98" w:name="_Toc11207"/>
      <w:bookmarkStart w:id="99" w:name="_Toc743714970"/>
      <w:bookmarkStart w:id="100" w:name="_Toc113901849"/>
      <w:bookmarkStart w:id="101" w:name="_Toc133453662"/>
      <w:bookmarkStart w:id="102" w:name="_Toc128476878"/>
      <w:bookmarkStart w:id="103" w:name="_Toc20683"/>
      <w:bookmarkStart w:id="104" w:name="_Toc111556487"/>
      <w:r>
        <w:rPr>
          <w:rFonts w:hint="eastAsia" w:ascii="仿宋" w:hAnsi="仿宋" w:eastAsia="仿宋" w:cs="仿宋"/>
          <w:b/>
          <w:sz w:val="24"/>
          <w:szCs w:val="24"/>
          <w:shd w:val="clear" w:color="auto" w:fill="FFFFFF" w:themeFill="background1"/>
        </w:rPr>
        <w:t>8.1、</w:t>
      </w:r>
      <w:bookmarkEnd w:id="95"/>
      <w:bookmarkEnd w:id="96"/>
      <w:bookmarkEnd w:id="97"/>
      <w:bookmarkEnd w:id="98"/>
      <w:r>
        <w:rPr>
          <w:rFonts w:hint="eastAsia" w:ascii="仿宋" w:hAnsi="仿宋" w:eastAsia="仿宋" w:cs="仿宋"/>
          <w:b/>
          <w:sz w:val="24"/>
          <w:szCs w:val="24"/>
          <w:shd w:val="clear" w:color="auto" w:fill="FFFFFF" w:themeFill="background1"/>
        </w:rPr>
        <w:t>法人或者其他组织的营业执照等证明文件，自然人的身份证明</w:t>
      </w:r>
      <w:bookmarkEnd w:id="99"/>
      <w:bookmarkEnd w:id="100"/>
      <w:bookmarkEnd w:id="101"/>
      <w:bookmarkEnd w:id="102"/>
      <w:bookmarkEnd w:id="103"/>
    </w:p>
    <w:p w14:paraId="66B505D1">
      <w:pPr>
        <w:spacing w:line="360" w:lineRule="auto"/>
        <w:rPr>
          <w:rFonts w:hint="eastAsia" w:ascii="仿宋" w:hAnsi="仿宋" w:eastAsia="仿宋" w:cs="仿宋"/>
          <w:sz w:val="24"/>
          <w:szCs w:val="24"/>
          <w:shd w:val="clear" w:color="auto" w:fill="FFFFFF" w:themeFill="background1"/>
        </w:rPr>
      </w:pPr>
    </w:p>
    <w:p w14:paraId="49AD09F4">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一、如投标人是企业（包括合伙企业），应提供在工商部门注册的有效“企业法人营业执照”或“营业执照”;</w:t>
      </w:r>
    </w:p>
    <w:p w14:paraId="0E63A61E">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二、如投标人是事业单位，应提供有效的“事业单位法人证书”;</w:t>
      </w:r>
    </w:p>
    <w:p w14:paraId="1FE88386">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三、投标人是非企业专业服务机构的，应提供执业许可证等证明文件;</w:t>
      </w:r>
    </w:p>
    <w:p w14:paraId="360A6F1E">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四、如投标人是个体工商户，应提供有效的“个体工商户营业执照”;</w:t>
      </w:r>
    </w:p>
    <w:p w14:paraId="495597A8">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五、如投标人是自然人，应提供有效的自然人身份证明。</w:t>
      </w:r>
    </w:p>
    <w:p w14:paraId="73A7E5FD">
      <w:pPr>
        <w:spacing w:line="360" w:lineRule="auto"/>
        <w:rPr>
          <w:rFonts w:hint="eastAsia" w:ascii="仿宋" w:hAnsi="仿宋" w:eastAsia="仿宋" w:cs="仿宋"/>
          <w:sz w:val="24"/>
          <w:szCs w:val="24"/>
          <w:shd w:val="clear" w:color="auto" w:fill="FFFFFF" w:themeFill="background1"/>
        </w:rPr>
      </w:pPr>
    </w:p>
    <w:p w14:paraId="0B2F1293">
      <w:pPr>
        <w:spacing w:line="360" w:lineRule="auto"/>
        <w:rPr>
          <w:rFonts w:hint="eastAsia" w:ascii="仿宋" w:hAnsi="仿宋" w:eastAsia="仿宋" w:cs="仿宋"/>
          <w:sz w:val="24"/>
          <w:szCs w:val="24"/>
          <w:shd w:val="clear" w:color="auto" w:fill="FFFFFF" w:themeFill="background1"/>
        </w:rPr>
      </w:pPr>
    </w:p>
    <w:p w14:paraId="27E84807">
      <w:pPr>
        <w:widowControl/>
        <w:spacing w:line="360" w:lineRule="auto"/>
        <w:jc w:val="left"/>
        <w:rPr>
          <w:rFonts w:hint="eastAsia" w:ascii="仿宋" w:hAnsi="仿宋" w:eastAsia="仿宋" w:cs="仿宋"/>
          <w:b/>
          <w:sz w:val="24"/>
          <w:szCs w:val="24"/>
          <w:shd w:val="clear" w:color="auto" w:fill="FFFFFF" w:themeFill="background1"/>
        </w:rPr>
      </w:pPr>
      <w:r>
        <w:rPr>
          <w:rFonts w:hint="eastAsia" w:ascii="仿宋" w:hAnsi="仿宋" w:eastAsia="仿宋" w:cs="仿宋"/>
          <w:b/>
          <w:sz w:val="24"/>
          <w:szCs w:val="24"/>
          <w:shd w:val="clear" w:color="auto" w:fill="FFFFFF" w:themeFill="background1"/>
        </w:rPr>
        <w:br w:type="page"/>
      </w:r>
    </w:p>
    <w:p w14:paraId="151FF7FB">
      <w:pPr>
        <w:rPr>
          <w:rFonts w:hint="eastAsia" w:ascii="仿宋" w:hAnsi="仿宋" w:eastAsia="仿宋" w:cs="仿宋"/>
          <w:shd w:val="clear" w:color="auto" w:fill="FFFFFF" w:themeFill="background1"/>
        </w:rPr>
      </w:pPr>
    </w:p>
    <w:p w14:paraId="06791DF2">
      <w:pPr>
        <w:spacing w:line="360" w:lineRule="auto"/>
        <w:jc w:val="center"/>
        <w:outlineLvl w:val="1"/>
        <w:rPr>
          <w:rFonts w:hint="eastAsia" w:ascii="仿宋" w:hAnsi="仿宋" w:eastAsia="仿宋" w:cs="仿宋"/>
          <w:b/>
          <w:sz w:val="24"/>
          <w:szCs w:val="24"/>
          <w:shd w:val="clear" w:color="auto" w:fill="FFFFFF" w:themeFill="background1"/>
        </w:rPr>
      </w:pPr>
      <w:bookmarkStart w:id="105" w:name="_Toc133453663"/>
      <w:bookmarkStart w:id="106" w:name="_Toc128476879"/>
      <w:bookmarkStart w:id="107" w:name="_Toc113901850"/>
      <w:bookmarkStart w:id="108" w:name="_Toc10010"/>
      <w:bookmarkStart w:id="109" w:name="_Toc1015155317"/>
      <w:r>
        <w:rPr>
          <w:rFonts w:hint="eastAsia" w:ascii="仿宋" w:hAnsi="仿宋" w:eastAsia="仿宋" w:cs="仿宋"/>
          <w:b/>
          <w:sz w:val="24"/>
          <w:szCs w:val="24"/>
          <w:shd w:val="clear" w:color="auto" w:fill="FFFFFF" w:themeFill="background1"/>
        </w:rPr>
        <w:t>8.2、</w:t>
      </w:r>
      <w:bookmarkEnd w:id="104"/>
      <w:r>
        <w:rPr>
          <w:rFonts w:hint="eastAsia" w:ascii="仿宋" w:hAnsi="仿宋" w:eastAsia="仿宋" w:cs="仿宋"/>
          <w:b/>
          <w:sz w:val="24"/>
          <w:szCs w:val="24"/>
          <w:shd w:val="clear" w:color="auto" w:fill="FFFFFF" w:themeFill="background1"/>
        </w:rPr>
        <w:t>财务状况报告，依法缴纳税收和社会保障资金的相关材料</w:t>
      </w:r>
      <w:bookmarkEnd w:id="105"/>
      <w:bookmarkEnd w:id="106"/>
      <w:bookmarkEnd w:id="107"/>
      <w:bookmarkEnd w:id="108"/>
      <w:bookmarkEnd w:id="109"/>
    </w:p>
    <w:p w14:paraId="6F7E8482">
      <w:pPr>
        <w:pStyle w:val="15"/>
        <w:spacing w:line="360" w:lineRule="auto"/>
        <w:rPr>
          <w:rFonts w:hint="eastAsia" w:ascii="仿宋" w:hAnsi="仿宋" w:eastAsia="仿宋" w:cs="仿宋"/>
          <w:spacing w:val="10"/>
          <w:szCs w:val="24"/>
          <w:shd w:val="clear" w:color="auto" w:fill="FFFFFF" w:themeFill="background1"/>
        </w:rPr>
      </w:pPr>
    </w:p>
    <w:p w14:paraId="60B70657">
      <w:pPr>
        <w:spacing w:line="360" w:lineRule="auto"/>
        <w:ind w:firstLine="480" w:firstLineChars="200"/>
        <w:rPr>
          <w:rFonts w:ascii="仿宋" w:hAnsi="仿宋" w:eastAsia="仿宋" w:cs="仿宋"/>
          <w:color w:val="000000"/>
          <w:sz w:val="24"/>
          <w:szCs w:val="24"/>
        </w:rPr>
      </w:pPr>
      <w:bookmarkStart w:id="110" w:name="_Toc113901851"/>
      <w:bookmarkStart w:id="111" w:name="_Toc30348"/>
      <w:bookmarkStart w:id="112" w:name="_Toc128476880"/>
      <w:bookmarkStart w:id="113" w:name="_Toc111556488"/>
      <w:r>
        <w:rPr>
          <w:rFonts w:hint="eastAsia" w:ascii="仿宋" w:hAnsi="仿宋" w:eastAsia="仿宋" w:cs="仿宋"/>
          <w:color w:val="000000"/>
          <w:sz w:val="24"/>
          <w:szCs w:val="24"/>
        </w:rPr>
        <w:t>一、财务状况报告（满足下述一条要求即可）：</w:t>
      </w:r>
    </w:p>
    <w:p w14:paraId="7708EE1F">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要求1、经审计的财务报告（2024年度或2025年度，包括“四表-注”，即资产负债表、利润表、现金流量表、所有者权益变动表及其附注）或银行出具的资信/金证明。</w:t>
      </w:r>
    </w:p>
    <w:p w14:paraId="667FB2BE">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要求2、成立不足</w:t>
      </w:r>
      <w:r>
        <w:rPr>
          <w:rFonts w:hint="eastAsia" w:ascii="仿宋" w:hAnsi="仿宋" w:eastAsia="仿宋" w:cs="仿宋"/>
          <w:color w:val="000000"/>
          <w:sz w:val="24"/>
          <w:szCs w:val="24"/>
          <w:lang w:val="en-US" w:eastAsia="zh-CN"/>
        </w:rPr>
        <w:t>半年</w:t>
      </w:r>
      <w:r>
        <w:rPr>
          <w:rFonts w:hint="eastAsia" w:ascii="仿宋" w:hAnsi="仿宋" w:eastAsia="仿宋" w:cs="仿宋"/>
          <w:color w:val="000000"/>
          <w:sz w:val="24"/>
          <w:szCs w:val="24"/>
        </w:rPr>
        <w:t>（以投标文件递交截止之日为期限）的投标人无需提供。</w:t>
      </w:r>
    </w:p>
    <w:p w14:paraId="1DE62DD9">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二、依法缴纳税收和社会保障资金的相关材料</w:t>
      </w:r>
    </w:p>
    <w:p w14:paraId="4529494C">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2.1、依法缴纳税收的证明材料：</w:t>
      </w:r>
    </w:p>
    <w:p w14:paraId="2F6F3945">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投标人参加政府采购活动前一段时间（响应文件递交截止之日前六个月内任一个月）内缴纳税收的完税凭证（指各种完税证、缴款书、印花税票、扣（收）税凭证以及其他完税证明）。</w:t>
      </w:r>
    </w:p>
    <w:p w14:paraId="073FC37E">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2.2、依法缴纳社会保障资金的证明材料：</w:t>
      </w:r>
    </w:p>
    <w:p w14:paraId="5D21F00E">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投标人参加政府采购活动前一段时间（响应文件递交截止之日前六个月内任一个月）内缴纳社会保险的凭据，其他组织和自然人也需要提供缴纳税收的凭据和缴纳社会保险的凭据。</w:t>
      </w:r>
    </w:p>
    <w:p w14:paraId="43ADF6E4">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2.3、依法免税或不需要缴纳社会保障资金的投标人，应提供相应文件证明其依法免税或不需要缴纳社会保障资金。</w:t>
      </w:r>
    </w:p>
    <w:p w14:paraId="21B9DCE7">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三、注：</w:t>
      </w:r>
    </w:p>
    <w:p w14:paraId="4CC59884">
      <w:p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3.1、如因有关主管部门政策调整，部分证明材料有所增减，以最新政策要求为准；</w:t>
      </w:r>
    </w:p>
    <w:p w14:paraId="0E03DB17">
      <w:pPr>
        <w:spacing w:line="360" w:lineRule="auto"/>
        <w:ind w:firstLine="480" w:firstLineChars="200"/>
        <w:rPr>
          <w:rFonts w:hint="eastAsia" w:ascii="仿宋" w:hAnsi="仿宋" w:eastAsia="仿宋" w:cs="仿宋"/>
          <w:b/>
          <w:sz w:val="24"/>
          <w:szCs w:val="24"/>
          <w:shd w:val="clear" w:color="auto" w:fill="FFFFFF" w:themeFill="background1"/>
        </w:rPr>
      </w:pPr>
      <w:r>
        <w:rPr>
          <w:rFonts w:hint="eastAsia" w:ascii="仿宋" w:hAnsi="仿宋" w:eastAsia="仿宋" w:cs="仿宋"/>
          <w:color w:val="000000"/>
          <w:sz w:val="24"/>
          <w:szCs w:val="24"/>
        </w:rPr>
        <w:t>3.2、如投标人所在地有关主管部门反馈的证明材料与本文中要求不一致时，以当地要求为准，但须投标人提供文字说明。</w:t>
      </w:r>
      <w:r>
        <w:rPr>
          <w:rFonts w:hint="eastAsia" w:ascii="仿宋" w:hAnsi="仿宋" w:eastAsia="仿宋" w:cs="仿宋"/>
          <w:b/>
          <w:sz w:val="24"/>
          <w:szCs w:val="24"/>
          <w:shd w:val="clear" w:color="auto" w:fill="FFFFFF" w:themeFill="background1"/>
        </w:rPr>
        <w:br w:type="page"/>
      </w:r>
    </w:p>
    <w:p w14:paraId="44F8BBF3">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bookmarkStart w:id="114" w:name="_Toc133453664"/>
      <w:bookmarkStart w:id="115" w:name="_Toc1263286684"/>
      <w:r>
        <w:rPr>
          <w:rFonts w:hint="eastAsia" w:ascii="仿宋" w:hAnsi="仿宋" w:eastAsia="仿宋" w:cs="仿宋"/>
          <w:b/>
          <w:sz w:val="24"/>
          <w:szCs w:val="24"/>
          <w:shd w:val="clear" w:color="auto" w:fill="FFFFFF" w:themeFill="background1"/>
        </w:rPr>
        <w:t>8.3、具备履行合同所必需的设备和专业技术能力的证明材料</w:t>
      </w:r>
      <w:bookmarkEnd w:id="110"/>
      <w:bookmarkEnd w:id="111"/>
      <w:bookmarkEnd w:id="112"/>
      <w:bookmarkEnd w:id="114"/>
      <w:bookmarkEnd w:id="115"/>
    </w:p>
    <w:p w14:paraId="154F34C5">
      <w:pPr>
        <w:spacing w:line="360" w:lineRule="auto"/>
        <w:rPr>
          <w:rFonts w:hint="eastAsia" w:ascii="仿宋" w:hAnsi="仿宋" w:eastAsia="仿宋" w:cs="仿宋"/>
          <w:sz w:val="24"/>
          <w:szCs w:val="24"/>
          <w:shd w:val="clear" w:color="auto" w:fill="FFFFFF" w:themeFill="background1"/>
        </w:rPr>
      </w:pPr>
    </w:p>
    <w:p w14:paraId="1AA814BA">
      <w:pPr>
        <w:spacing w:line="360" w:lineRule="auto"/>
        <w:rPr>
          <w:rFonts w:hint="eastAsia" w:ascii="仿宋" w:hAnsi="仿宋" w:eastAsia="仿宋" w:cs="仿宋"/>
          <w:sz w:val="24"/>
          <w:szCs w:val="24"/>
          <w:shd w:val="clear" w:color="auto" w:fill="FFFFFF" w:themeFill="background1"/>
        </w:rPr>
      </w:pPr>
    </w:p>
    <w:p w14:paraId="3D2FEF06">
      <w:pPr>
        <w:spacing w:line="360" w:lineRule="auto"/>
        <w:jc w:val="center"/>
        <w:rPr>
          <w:rFonts w:hint="eastAsia" w:ascii="仿宋" w:hAnsi="仿宋" w:eastAsia="仿宋" w:cs="仿宋"/>
          <w:b/>
          <w:sz w:val="24"/>
          <w:szCs w:val="24"/>
          <w:shd w:val="clear" w:color="auto" w:fill="FFFFFF" w:themeFill="background1"/>
        </w:rPr>
      </w:pPr>
      <w:r>
        <w:rPr>
          <w:rFonts w:hint="eastAsia" w:ascii="仿宋" w:hAnsi="仿宋" w:eastAsia="仿宋" w:cs="仿宋"/>
          <w:b/>
          <w:sz w:val="24"/>
          <w:szCs w:val="24"/>
          <w:shd w:val="clear" w:color="auto" w:fill="FFFFFF" w:themeFill="background1"/>
        </w:rPr>
        <w:t>具有履行合同所必需的设备和专业技术能力的承诺</w:t>
      </w:r>
      <w:bookmarkEnd w:id="113"/>
      <w:r>
        <w:rPr>
          <w:rFonts w:hint="eastAsia" w:ascii="仿宋" w:hAnsi="仿宋" w:eastAsia="仿宋" w:cs="仿宋"/>
          <w:b/>
          <w:sz w:val="24"/>
          <w:szCs w:val="24"/>
          <w:shd w:val="clear" w:color="auto" w:fill="FFFFFF" w:themeFill="background1"/>
        </w:rPr>
        <w:t>函</w:t>
      </w:r>
    </w:p>
    <w:p w14:paraId="72F18FA5">
      <w:pPr>
        <w:adjustRightInd w:val="0"/>
        <w:snapToGrid w:val="0"/>
        <w:spacing w:line="360" w:lineRule="auto"/>
        <w:ind w:firstLine="480" w:firstLineChars="200"/>
        <w:jc w:val="center"/>
        <w:rPr>
          <w:rFonts w:hint="eastAsia" w:ascii="仿宋" w:hAnsi="仿宋" w:eastAsia="仿宋" w:cs="仿宋"/>
          <w:sz w:val="24"/>
          <w:szCs w:val="24"/>
          <w:shd w:val="clear" w:color="auto" w:fill="FFFFFF" w:themeFill="background1"/>
        </w:rPr>
      </w:pPr>
    </w:p>
    <w:p w14:paraId="38209E4F">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致：</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（采购人名称）</w:t>
      </w:r>
    </w:p>
    <w:p w14:paraId="56660FCB">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p>
    <w:p w14:paraId="2478C972">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我单位郑重承诺： </w:t>
      </w:r>
    </w:p>
    <w:p w14:paraId="48D4E711">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我单位具备履行</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w:t>
      </w:r>
      <w:r>
        <w:rPr>
          <w:rFonts w:hint="eastAsia" w:ascii="仿宋" w:hAnsi="仿宋" w:eastAsia="仿宋" w:cs="仿宋"/>
          <w:sz w:val="24"/>
          <w:szCs w:val="24"/>
          <w:shd w:val="clear" w:color="auto" w:fill="FFFFFF" w:themeFill="background1"/>
        </w:rPr>
        <w:t>项目名称</w:t>
      </w:r>
      <w:r>
        <w:rPr>
          <w:rFonts w:hint="eastAsia" w:ascii="仿宋" w:hAnsi="仿宋" w:eastAsia="仿宋" w:cs="仿宋"/>
          <w:kern w:val="0"/>
          <w:sz w:val="24"/>
          <w:szCs w:val="24"/>
          <w:shd w:val="clear" w:color="auto" w:fill="FFFFFF" w:themeFill="background1"/>
        </w:rPr>
        <w:t>）合同所必需的设备和专业技术能力；</w:t>
      </w:r>
    </w:p>
    <w:p w14:paraId="2AB14A0C">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特此承诺。 </w:t>
      </w:r>
    </w:p>
    <w:p w14:paraId="6E728426">
      <w:pPr>
        <w:autoSpaceDE w:val="0"/>
        <w:autoSpaceDN w:val="0"/>
        <w:adjustRightInd w:val="0"/>
        <w:spacing w:line="360" w:lineRule="auto"/>
        <w:jc w:val="left"/>
        <w:rPr>
          <w:rFonts w:hint="eastAsia" w:ascii="仿宋" w:hAnsi="仿宋" w:eastAsia="仿宋" w:cs="仿宋"/>
          <w:kern w:val="0"/>
          <w:sz w:val="24"/>
          <w:szCs w:val="24"/>
          <w:shd w:val="clear" w:color="auto" w:fill="FFFFFF" w:themeFill="background1"/>
        </w:rPr>
      </w:pPr>
    </w:p>
    <w:p w14:paraId="3A44A52F">
      <w:pPr>
        <w:autoSpaceDE w:val="0"/>
        <w:autoSpaceDN w:val="0"/>
        <w:adjustRightInd w:val="0"/>
        <w:spacing w:line="360" w:lineRule="auto"/>
        <w:jc w:val="left"/>
        <w:rPr>
          <w:rFonts w:hint="eastAsia" w:ascii="仿宋" w:hAnsi="仿宋" w:eastAsia="仿宋" w:cs="仿宋"/>
          <w:kern w:val="0"/>
          <w:sz w:val="24"/>
          <w:szCs w:val="24"/>
          <w:shd w:val="clear" w:color="auto" w:fill="FFFFFF" w:themeFill="background1"/>
        </w:rPr>
      </w:pPr>
    </w:p>
    <w:p w14:paraId="7681CDD1">
      <w:pPr>
        <w:autoSpaceDE w:val="0"/>
        <w:autoSpaceDN w:val="0"/>
        <w:adjustRightInd w:val="0"/>
        <w:spacing w:line="360" w:lineRule="auto"/>
        <w:jc w:val="left"/>
        <w:rPr>
          <w:rFonts w:hint="eastAsia" w:ascii="仿宋" w:hAnsi="仿宋" w:eastAsia="仿宋" w:cs="仿宋"/>
          <w:kern w:val="0"/>
          <w:sz w:val="24"/>
          <w:szCs w:val="24"/>
          <w:shd w:val="clear" w:color="auto" w:fill="FFFFFF" w:themeFill="background1"/>
        </w:rPr>
      </w:pPr>
    </w:p>
    <w:p w14:paraId="6CC1D1A5">
      <w:pPr>
        <w:autoSpaceDE w:val="0"/>
        <w:autoSpaceDN w:val="0"/>
        <w:adjustRightInd w:val="0"/>
        <w:spacing w:line="360" w:lineRule="auto"/>
        <w:jc w:val="left"/>
        <w:rPr>
          <w:rFonts w:hint="eastAsia" w:ascii="仿宋" w:hAnsi="仿宋" w:eastAsia="仿宋" w:cs="仿宋"/>
          <w:kern w:val="0"/>
          <w:sz w:val="24"/>
          <w:szCs w:val="24"/>
          <w:shd w:val="clear" w:color="auto" w:fill="FFFFFF" w:themeFill="background1"/>
        </w:rPr>
      </w:pPr>
    </w:p>
    <w:p w14:paraId="6294978F">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79872316">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5059F089">
      <w:pPr>
        <w:widowControl/>
        <w:snapToGrid w:val="0"/>
        <w:spacing w:line="360" w:lineRule="auto"/>
        <w:jc w:val="left"/>
        <w:rPr>
          <w:rFonts w:hint="eastAsia" w:ascii="仿宋" w:hAnsi="仿宋" w:eastAsia="仿宋" w:cs="仿宋"/>
          <w:kern w:val="0"/>
          <w:sz w:val="24"/>
          <w:szCs w:val="24"/>
          <w:shd w:val="clear" w:color="auto" w:fill="FFFFFF" w:themeFill="background1"/>
        </w:rPr>
      </w:pPr>
    </w:p>
    <w:p w14:paraId="256DA731">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7AB3BA18">
      <w:pPr>
        <w:adjustRightInd w:val="0"/>
        <w:snapToGrid w:val="0"/>
        <w:spacing w:line="360" w:lineRule="auto"/>
        <w:rPr>
          <w:rFonts w:hint="eastAsia" w:ascii="仿宋" w:hAnsi="仿宋" w:eastAsia="仿宋" w:cs="仿宋"/>
          <w:bCs/>
          <w:sz w:val="24"/>
          <w:szCs w:val="24"/>
          <w:shd w:val="clear" w:color="auto" w:fill="FFFFFF" w:themeFill="background1"/>
        </w:rPr>
      </w:pPr>
    </w:p>
    <w:p w14:paraId="5BF72CDE">
      <w:pPr>
        <w:spacing w:line="360" w:lineRule="auto"/>
        <w:rPr>
          <w:rFonts w:hint="eastAsia" w:ascii="仿宋" w:hAnsi="仿宋" w:eastAsia="仿宋" w:cs="仿宋"/>
          <w:sz w:val="24"/>
          <w:szCs w:val="24"/>
          <w:shd w:val="clear" w:color="auto" w:fill="FFFFFF" w:themeFill="background1"/>
        </w:rPr>
      </w:pPr>
    </w:p>
    <w:p w14:paraId="34812E1F">
      <w:pPr>
        <w:spacing w:line="360" w:lineRule="auto"/>
        <w:rPr>
          <w:rFonts w:hint="eastAsia" w:ascii="仿宋" w:hAnsi="仿宋" w:eastAsia="仿宋" w:cs="仿宋"/>
          <w:sz w:val="24"/>
          <w:szCs w:val="24"/>
          <w:shd w:val="clear" w:color="auto" w:fill="FFFFFF" w:themeFill="background1"/>
        </w:rPr>
      </w:pPr>
    </w:p>
    <w:p w14:paraId="5AD31D33">
      <w:pPr>
        <w:spacing w:line="360" w:lineRule="auto"/>
        <w:rPr>
          <w:rFonts w:hint="eastAsia" w:ascii="仿宋" w:hAnsi="仿宋" w:eastAsia="仿宋" w:cs="仿宋"/>
          <w:sz w:val="24"/>
          <w:szCs w:val="24"/>
          <w:shd w:val="clear" w:color="auto" w:fill="FFFFFF" w:themeFill="background1"/>
        </w:rPr>
      </w:pPr>
    </w:p>
    <w:p w14:paraId="7014015F">
      <w:pPr>
        <w:spacing w:line="360" w:lineRule="auto"/>
        <w:rPr>
          <w:rFonts w:hint="eastAsia" w:ascii="仿宋" w:hAnsi="仿宋" w:eastAsia="仿宋" w:cs="仿宋"/>
          <w:sz w:val="24"/>
          <w:szCs w:val="24"/>
          <w:shd w:val="clear" w:color="auto" w:fill="FFFFFF" w:themeFill="background1"/>
        </w:rPr>
      </w:pPr>
    </w:p>
    <w:p w14:paraId="4A857D2B">
      <w:pPr>
        <w:widowControl/>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br w:type="page"/>
      </w:r>
    </w:p>
    <w:p w14:paraId="7E1FA492">
      <w:pPr>
        <w:adjustRightInd w:val="0"/>
        <w:snapToGrid w:val="0"/>
        <w:spacing w:line="360" w:lineRule="auto"/>
        <w:jc w:val="center"/>
        <w:outlineLvl w:val="1"/>
        <w:rPr>
          <w:rFonts w:hint="eastAsia" w:ascii="仿宋" w:hAnsi="仿宋" w:eastAsia="仿宋" w:cs="仿宋"/>
          <w:b/>
          <w:sz w:val="24"/>
          <w:szCs w:val="24"/>
          <w:shd w:val="clear" w:color="auto" w:fill="FFFFFF" w:themeFill="background1"/>
        </w:rPr>
      </w:pPr>
      <w:bookmarkStart w:id="116" w:name="_Toc13242638"/>
      <w:bookmarkStart w:id="117" w:name="_Toc5703"/>
      <w:bookmarkStart w:id="118" w:name="_Toc128476881"/>
      <w:bookmarkStart w:id="119" w:name="_Toc133453665"/>
      <w:bookmarkStart w:id="120" w:name="_Toc113901852"/>
      <w:bookmarkStart w:id="121" w:name="_Toc111556490"/>
      <w:r>
        <w:rPr>
          <w:rFonts w:hint="eastAsia" w:ascii="仿宋" w:hAnsi="仿宋" w:eastAsia="仿宋" w:cs="仿宋"/>
          <w:b/>
          <w:sz w:val="24"/>
          <w:szCs w:val="24"/>
          <w:shd w:val="clear" w:color="auto" w:fill="FFFFFF" w:themeFill="background1"/>
        </w:rPr>
        <w:t>8.4、参加政府采购活动前3年内在经营活动中没有重大违法记录的书面声明</w:t>
      </w:r>
      <w:bookmarkEnd w:id="116"/>
      <w:bookmarkEnd w:id="117"/>
      <w:bookmarkEnd w:id="118"/>
      <w:bookmarkEnd w:id="119"/>
      <w:bookmarkEnd w:id="120"/>
    </w:p>
    <w:bookmarkEnd w:id="121"/>
    <w:p w14:paraId="1EF97FF5">
      <w:pPr>
        <w:widowControl/>
        <w:adjustRightInd w:val="0"/>
        <w:snapToGrid w:val="0"/>
        <w:spacing w:line="360" w:lineRule="auto"/>
        <w:rPr>
          <w:rFonts w:hint="eastAsia" w:ascii="仿宋" w:hAnsi="仿宋" w:eastAsia="仿宋" w:cs="仿宋"/>
          <w:sz w:val="24"/>
          <w:szCs w:val="24"/>
          <w:shd w:val="clear" w:color="auto" w:fill="FFFFFF" w:themeFill="background1"/>
        </w:rPr>
      </w:pPr>
    </w:p>
    <w:p w14:paraId="64AEAADA">
      <w:pPr>
        <w:autoSpaceDE w:val="0"/>
        <w:autoSpaceDN w:val="0"/>
        <w:adjustRightInd w:val="0"/>
        <w:spacing w:line="360" w:lineRule="auto"/>
        <w:ind w:firstLine="480" w:firstLineChars="200"/>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致：</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（采购人名称）</w:t>
      </w:r>
    </w:p>
    <w:p w14:paraId="1BDD46AA">
      <w:pPr>
        <w:adjustRightInd w:val="0"/>
        <w:snapToGrid w:val="0"/>
        <w:spacing w:line="360" w:lineRule="auto"/>
        <w:ind w:firstLine="480" w:firstLineChars="200"/>
        <w:rPr>
          <w:rFonts w:hint="eastAsia" w:ascii="仿宋" w:hAnsi="仿宋" w:eastAsia="仿宋" w:cs="仿宋"/>
          <w:sz w:val="24"/>
          <w:szCs w:val="24"/>
          <w:shd w:val="clear" w:color="auto" w:fill="FFFFFF" w:themeFill="background1"/>
        </w:rPr>
      </w:pPr>
    </w:p>
    <w:p w14:paraId="12EC9697">
      <w:pPr>
        <w:adjustRightInd w:val="0"/>
        <w:snapToGrid w:val="0"/>
        <w:spacing w:line="360" w:lineRule="auto"/>
        <w:ind w:firstLine="480" w:firstLineChars="200"/>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我单位在参与</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sz w:val="24"/>
          <w:szCs w:val="24"/>
          <w:shd w:val="clear" w:color="auto" w:fill="FFFFFF" w:themeFill="background1"/>
        </w:rPr>
        <w:t>（项目名称）</w:t>
      </w:r>
      <w:r>
        <w:rPr>
          <w:rFonts w:hint="eastAsia" w:ascii="仿宋" w:hAnsi="仿宋" w:eastAsia="仿宋" w:cs="仿宋"/>
          <w:kern w:val="0"/>
          <w:sz w:val="24"/>
          <w:szCs w:val="24"/>
          <w:shd w:val="clear" w:color="auto" w:fill="FFFFFF" w:themeFill="background1"/>
        </w:rPr>
        <w:t>前三年内（以</w:t>
      </w:r>
      <w:r>
        <w:rPr>
          <w:rFonts w:hint="eastAsia" w:ascii="仿宋" w:hAnsi="仿宋" w:eastAsia="仿宋" w:cs="仿宋"/>
          <w:sz w:val="24"/>
          <w:szCs w:val="24"/>
          <w:shd w:val="clear" w:color="auto" w:fill="FFFFFF" w:themeFill="background1"/>
        </w:rPr>
        <w:t>投标文件递交截止之日为期限</w:t>
      </w:r>
      <w:r>
        <w:rPr>
          <w:rFonts w:hint="eastAsia" w:ascii="仿宋" w:hAnsi="仿宋" w:eastAsia="仿宋" w:cs="仿宋"/>
          <w:kern w:val="0"/>
          <w:sz w:val="24"/>
          <w:szCs w:val="24"/>
          <w:shd w:val="clear" w:color="auto" w:fill="FFFFFF" w:themeFill="background1"/>
        </w:rPr>
        <w:t>）在经营活动中没有重大违法记录。</w:t>
      </w:r>
    </w:p>
    <w:p w14:paraId="1959E67D">
      <w:pPr>
        <w:adjustRightInd w:val="0"/>
        <w:snapToGrid w:val="0"/>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若贵方在本项目采购过程中发现我方参加政府采购活动前三年内有重大违法记录；</w:t>
      </w:r>
      <w:r>
        <w:rPr>
          <w:rFonts w:hint="eastAsia" w:ascii="仿宋" w:hAnsi="仿宋" w:eastAsia="仿宋" w:cs="仿宋"/>
          <w:kern w:val="0"/>
          <w:sz w:val="24"/>
          <w:szCs w:val="24"/>
          <w:shd w:val="clear" w:color="auto" w:fill="FFFFFF" w:themeFill="background1"/>
        </w:rPr>
        <w:t>我单位</w:t>
      </w:r>
      <w:r>
        <w:rPr>
          <w:rFonts w:hint="eastAsia" w:ascii="仿宋" w:hAnsi="仿宋" w:eastAsia="仿宋" w:cs="仿宋"/>
          <w:sz w:val="24"/>
          <w:szCs w:val="24"/>
          <w:shd w:val="clear" w:color="auto" w:fill="FFFFFF" w:themeFill="background1"/>
        </w:rPr>
        <w:t>将无条件退出本项目的投标，并承担因此引起的一切后果。我方对此声明负全部法律责任。</w:t>
      </w:r>
    </w:p>
    <w:p w14:paraId="28EC15C4">
      <w:pPr>
        <w:adjustRightInd w:val="0"/>
        <w:snapToGrid w:val="0"/>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特此声明！</w:t>
      </w:r>
    </w:p>
    <w:p w14:paraId="040BB734">
      <w:pPr>
        <w:adjustRightInd w:val="0"/>
        <w:snapToGrid w:val="0"/>
        <w:spacing w:line="360" w:lineRule="auto"/>
        <w:ind w:firstLine="480" w:firstLineChars="200"/>
        <w:rPr>
          <w:rFonts w:hint="eastAsia" w:ascii="仿宋" w:hAnsi="仿宋" w:eastAsia="仿宋" w:cs="仿宋"/>
          <w:sz w:val="24"/>
          <w:szCs w:val="24"/>
          <w:shd w:val="clear" w:color="auto" w:fill="FFFFFF" w:themeFill="background1"/>
        </w:rPr>
      </w:pPr>
    </w:p>
    <w:p w14:paraId="508005CE">
      <w:pPr>
        <w:adjustRightInd w:val="0"/>
        <w:snapToGrid w:val="0"/>
        <w:spacing w:line="360" w:lineRule="auto"/>
        <w:ind w:firstLine="480" w:firstLineChars="200"/>
        <w:rPr>
          <w:rFonts w:hint="eastAsia" w:ascii="仿宋" w:hAnsi="仿宋" w:eastAsia="仿宋" w:cs="仿宋"/>
          <w:sz w:val="24"/>
          <w:szCs w:val="24"/>
          <w:shd w:val="clear" w:color="auto" w:fill="FFFFFF" w:themeFill="background1"/>
        </w:rPr>
      </w:pPr>
    </w:p>
    <w:p w14:paraId="5A6B875A">
      <w:pPr>
        <w:adjustRightInd w:val="0"/>
        <w:snapToGrid w:val="0"/>
        <w:spacing w:line="360" w:lineRule="auto"/>
        <w:ind w:firstLine="420" w:firstLineChars="200"/>
        <w:rPr>
          <w:rFonts w:hint="eastAsia" w:ascii="仿宋" w:hAnsi="仿宋" w:eastAsia="仿宋" w:cs="仿宋"/>
          <w:szCs w:val="24"/>
          <w:shd w:val="clear" w:color="auto" w:fill="FFFFFF" w:themeFill="background1"/>
        </w:rPr>
      </w:pPr>
      <w:r>
        <w:rPr>
          <w:rFonts w:hint="eastAsia" w:ascii="仿宋" w:hAnsi="仿宋" w:eastAsia="仿宋" w:cs="仿宋"/>
          <w:szCs w:val="24"/>
          <w:shd w:val="clear" w:color="auto" w:fill="FFFFFF" w:themeFill="background1"/>
        </w:rPr>
        <w:t>备注：</w:t>
      </w:r>
    </w:p>
    <w:p w14:paraId="6A346787">
      <w:pPr>
        <w:adjustRightInd w:val="0"/>
        <w:snapToGrid w:val="0"/>
        <w:spacing w:line="360" w:lineRule="auto"/>
        <w:ind w:firstLine="420" w:firstLineChars="200"/>
        <w:rPr>
          <w:rFonts w:hint="eastAsia" w:ascii="仿宋" w:hAnsi="仿宋" w:eastAsia="仿宋" w:cs="仿宋"/>
          <w:sz w:val="24"/>
          <w:szCs w:val="24"/>
          <w:shd w:val="clear" w:color="auto" w:fill="FFFFFF" w:themeFill="background1"/>
        </w:rPr>
      </w:pPr>
      <w:r>
        <w:rPr>
          <w:rFonts w:hint="eastAsia" w:ascii="仿宋" w:hAnsi="仿宋" w:eastAsia="仿宋" w:cs="仿宋"/>
          <w:szCs w:val="24"/>
          <w:shd w:val="clear" w:color="auto" w:fill="FFFFFF" w:themeFill="background1"/>
        </w:rPr>
        <w:t>若投标人在投标文件递交截止之日成立时间不足三年，以自成立以来的时间计取。</w:t>
      </w:r>
    </w:p>
    <w:p w14:paraId="77748C18">
      <w:pPr>
        <w:adjustRightInd w:val="0"/>
        <w:snapToGrid w:val="0"/>
        <w:spacing w:line="360" w:lineRule="auto"/>
        <w:ind w:firstLine="480" w:firstLineChars="200"/>
        <w:rPr>
          <w:rFonts w:hint="eastAsia" w:ascii="仿宋" w:hAnsi="仿宋" w:eastAsia="仿宋" w:cs="仿宋"/>
          <w:kern w:val="0"/>
          <w:sz w:val="24"/>
          <w:szCs w:val="24"/>
          <w:shd w:val="clear" w:color="auto" w:fill="FFFFFF" w:themeFill="background1"/>
        </w:rPr>
      </w:pPr>
    </w:p>
    <w:p w14:paraId="4D2F5DB1">
      <w:pPr>
        <w:adjustRightInd w:val="0"/>
        <w:snapToGrid w:val="0"/>
        <w:spacing w:line="360" w:lineRule="auto"/>
        <w:ind w:firstLine="3112" w:firstLineChars="1297"/>
        <w:rPr>
          <w:rFonts w:hint="eastAsia" w:ascii="仿宋" w:hAnsi="仿宋" w:eastAsia="仿宋" w:cs="仿宋"/>
          <w:sz w:val="24"/>
          <w:szCs w:val="24"/>
          <w:shd w:val="clear" w:color="auto" w:fill="FFFFFF" w:themeFill="background1"/>
        </w:rPr>
      </w:pPr>
    </w:p>
    <w:p w14:paraId="2D2A3B93">
      <w:pPr>
        <w:widowControl/>
        <w:snapToGrid w:val="0"/>
        <w:spacing w:line="360" w:lineRule="auto"/>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投标人：</w:t>
      </w:r>
      <w:r>
        <w:rPr>
          <w:rFonts w:hint="eastAsia" w:ascii="仿宋" w:hAnsi="仿宋" w:eastAsia="仿宋" w:cs="仿宋"/>
          <w:kern w:val="0"/>
          <w:sz w:val="24"/>
          <w:szCs w:val="24"/>
          <w:u w:val="single"/>
          <w:shd w:val="clear" w:color="auto" w:fill="FFFFFF" w:themeFill="background1"/>
        </w:rPr>
        <w:t xml:space="preserve">               </w:t>
      </w:r>
      <w:r>
        <w:rPr>
          <w:rFonts w:hint="eastAsia" w:ascii="仿宋" w:hAnsi="仿宋" w:eastAsia="仿宋" w:cs="仿宋"/>
          <w:kern w:val="0"/>
          <w:sz w:val="24"/>
          <w:szCs w:val="24"/>
          <w:shd w:val="clear" w:color="auto" w:fill="FFFFFF" w:themeFill="background1"/>
        </w:rPr>
        <w:t>（盖章）</w:t>
      </w:r>
    </w:p>
    <w:p w14:paraId="483C3BF0">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p>
    <w:p w14:paraId="49D42F3E">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p>
    <w:p w14:paraId="6C253B2E">
      <w:pPr>
        <w:widowControl/>
        <w:snapToGrid w:val="0"/>
        <w:spacing w:line="360" w:lineRule="auto"/>
        <w:ind w:firstLine="420"/>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 xml:space="preserve">                                               日期： 年  月  日</w:t>
      </w:r>
    </w:p>
    <w:p w14:paraId="6B5C55DC">
      <w:pPr>
        <w:widowControl/>
        <w:snapToGrid w:val="0"/>
        <w:spacing w:line="360" w:lineRule="auto"/>
        <w:ind w:firstLine="420"/>
        <w:rPr>
          <w:rFonts w:hint="eastAsia" w:ascii="仿宋" w:hAnsi="仿宋" w:eastAsia="仿宋" w:cs="仿宋"/>
          <w:kern w:val="0"/>
          <w:sz w:val="24"/>
          <w:szCs w:val="24"/>
          <w:shd w:val="clear" w:color="auto" w:fill="FFFFFF" w:themeFill="background1"/>
        </w:rPr>
      </w:pPr>
    </w:p>
    <w:p w14:paraId="5056C664">
      <w:pPr>
        <w:widowControl/>
        <w:jc w:val="left"/>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br w:type="page"/>
      </w:r>
    </w:p>
    <w:p w14:paraId="2C05D2B4">
      <w:pPr>
        <w:adjustRightInd w:val="0"/>
        <w:snapToGrid w:val="0"/>
        <w:spacing w:line="360" w:lineRule="auto"/>
        <w:jc w:val="center"/>
        <w:outlineLvl w:val="1"/>
        <w:rPr>
          <w:rFonts w:hint="eastAsia" w:ascii="仿宋" w:hAnsi="仿宋" w:eastAsia="仿宋" w:cs="仿宋"/>
          <w:b/>
          <w:sz w:val="24"/>
          <w:szCs w:val="24"/>
          <w:shd w:val="clear" w:color="auto" w:fill="FFFFFF" w:themeFill="background1"/>
        </w:rPr>
      </w:pPr>
      <w:bookmarkStart w:id="122" w:name="_Toc128476882"/>
      <w:bookmarkStart w:id="123" w:name="_Toc64932900"/>
      <w:bookmarkStart w:id="124" w:name="_Toc133453666"/>
      <w:bookmarkStart w:id="125" w:name="_Toc15699"/>
      <w:bookmarkStart w:id="126" w:name="_Toc113901853"/>
      <w:r>
        <w:rPr>
          <w:rFonts w:hint="eastAsia" w:ascii="仿宋" w:hAnsi="仿宋" w:eastAsia="仿宋" w:cs="仿宋"/>
          <w:b/>
          <w:sz w:val="24"/>
          <w:szCs w:val="24"/>
          <w:shd w:val="clear" w:color="auto" w:fill="FFFFFF" w:themeFill="background1"/>
        </w:rPr>
        <w:t>8.5、具备法律、行政法规规定的其他条件的证明材料</w:t>
      </w:r>
      <w:bookmarkEnd w:id="122"/>
      <w:bookmarkEnd w:id="123"/>
      <w:bookmarkEnd w:id="124"/>
      <w:bookmarkEnd w:id="125"/>
      <w:bookmarkEnd w:id="126"/>
    </w:p>
    <w:p w14:paraId="76711E33">
      <w:pPr>
        <w:widowControl/>
        <w:adjustRightInd w:val="0"/>
        <w:snapToGrid w:val="0"/>
        <w:spacing w:line="360" w:lineRule="auto"/>
        <w:rPr>
          <w:rFonts w:hint="eastAsia" w:ascii="仿宋" w:hAnsi="仿宋" w:eastAsia="仿宋" w:cs="仿宋"/>
          <w:sz w:val="24"/>
          <w:szCs w:val="24"/>
          <w:shd w:val="clear" w:color="auto" w:fill="FFFFFF" w:themeFill="background1"/>
        </w:rPr>
      </w:pPr>
    </w:p>
    <w:p w14:paraId="6CA0906C">
      <w:pPr>
        <w:spacing w:line="360" w:lineRule="auto"/>
        <w:ind w:firstLine="480" w:firstLineChars="200"/>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1、国家有关主管部门的行政许可（如有时）。</w:t>
      </w:r>
    </w:p>
    <w:p w14:paraId="66D16FD9">
      <w:pPr>
        <w:spacing w:line="360" w:lineRule="auto"/>
        <w:ind w:firstLine="480" w:firstLineChars="200"/>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2、投标人如为中小企业或残疾人福利性单位的须提供声明函，为监狱企业的须提供由省级以上监狱管理局、戒毒管理局（含新疆生产建设兵团）出具的属于监狱企业的证明文件；注：残疾人福利性单位和监狱企业视同小型、微型企业。</w:t>
      </w:r>
    </w:p>
    <w:p w14:paraId="0BBCD856">
      <w:pPr>
        <w:spacing w:line="360" w:lineRule="auto"/>
        <w:ind w:firstLine="480" w:firstLineChars="200"/>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br w:type="page"/>
      </w:r>
    </w:p>
    <w:p w14:paraId="66C4226C">
      <w:pPr>
        <w:pStyle w:val="37"/>
        <w:spacing w:line="360" w:lineRule="auto"/>
        <w:rPr>
          <w:rStyle w:val="46"/>
          <w:rFonts w:hint="eastAsia" w:ascii="仿宋" w:hAnsi="仿宋" w:eastAsia="仿宋" w:cs="仿宋"/>
          <w:shd w:val="clear" w:color="auto" w:fill="FFFFFF" w:themeFill="background1"/>
        </w:rPr>
      </w:pPr>
      <w:r>
        <w:rPr>
          <w:rFonts w:hint="eastAsia" w:ascii="仿宋" w:hAnsi="仿宋" w:eastAsia="仿宋" w:cs="仿宋"/>
          <w:shd w:val="clear" w:color="auto" w:fill="FFFFFF" w:themeFill="background1"/>
        </w:rPr>
        <w:t xml:space="preserve"> </w:t>
      </w:r>
      <w:r>
        <w:rPr>
          <w:rStyle w:val="46"/>
          <w:rFonts w:hint="eastAsia" w:ascii="仿宋" w:hAnsi="仿宋" w:eastAsia="仿宋" w:cs="仿宋"/>
          <w:shd w:val="clear" w:color="auto" w:fill="FFFFFF" w:themeFill="background1"/>
        </w:rPr>
        <w:t xml:space="preserve">附表一、                  </w:t>
      </w:r>
    </w:p>
    <w:p w14:paraId="0D697882">
      <w:pPr>
        <w:spacing w:line="588" w:lineRule="exact"/>
        <w:jc w:val="center"/>
        <w:rPr>
          <w:rFonts w:hint="eastAsia" w:ascii="仿宋" w:hAnsi="仿宋" w:eastAsia="仿宋" w:cs="仿宋"/>
          <w:b/>
          <w:spacing w:val="6"/>
          <w:sz w:val="24"/>
        </w:rPr>
      </w:pPr>
      <w:r>
        <w:rPr>
          <w:rFonts w:hint="eastAsia" w:ascii="仿宋" w:hAnsi="仿宋" w:eastAsia="仿宋" w:cs="仿宋"/>
          <w:b/>
          <w:spacing w:val="6"/>
          <w:sz w:val="24"/>
        </w:rPr>
        <w:t>中小企业声明函（工程、服务）</w:t>
      </w:r>
    </w:p>
    <w:p w14:paraId="2240BC97">
      <w:pPr>
        <w:spacing w:line="588" w:lineRule="exact"/>
        <w:jc w:val="center"/>
        <w:rPr>
          <w:rFonts w:hint="eastAsia" w:ascii="仿宋" w:hAnsi="仿宋" w:eastAsia="仿宋" w:cs="仿宋"/>
          <w:b/>
          <w:spacing w:val="6"/>
          <w:sz w:val="24"/>
        </w:rPr>
      </w:pPr>
    </w:p>
    <w:p w14:paraId="288FAA86">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本公司（联合体）郑重声明，根据《政府采购促进中小企业发展管理办法》（财库﹝2020﹞46 号）的规定，本公司</w:t>
      </w:r>
      <w:r>
        <w:rPr>
          <w:rFonts w:hint="eastAsia" w:ascii="仿宋" w:hAnsi="仿宋" w:eastAsia="仿宋" w:cs="仿宋"/>
          <w:kern w:val="0"/>
          <w:sz w:val="24"/>
          <w:szCs w:val="24"/>
          <w:u w:val="single"/>
        </w:rPr>
        <w:t>（联合体）</w:t>
      </w:r>
      <w:r>
        <w:rPr>
          <w:rFonts w:hint="eastAsia" w:ascii="仿宋" w:hAnsi="仿宋" w:eastAsia="仿宋" w:cs="仿宋"/>
          <w:kern w:val="0"/>
          <w:sz w:val="24"/>
          <w:szCs w:val="24"/>
        </w:rPr>
        <w:t>参加</w:t>
      </w:r>
      <w:r>
        <w:rPr>
          <w:rFonts w:hint="eastAsia" w:ascii="仿宋" w:hAnsi="仿宋" w:eastAsia="仿宋" w:cs="仿宋"/>
          <w:kern w:val="0"/>
          <w:sz w:val="24"/>
          <w:szCs w:val="24"/>
          <w:u w:val="single"/>
        </w:rPr>
        <w:t>（单位名称）</w:t>
      </w:r>
      <w:r>
        <w:rPr>
          <w:rFonts w:hint="eastAsia" w:ascii="仿宋" w:hAnsi="仿宋" w:eastAsia="仿宋" w:cs="仿宋"/>
          <w:kern w:val="0"/>
          <w:sz w:val="24"/>
          <w:szCs w:val="24"/>
        </w:rPr>
        <w:t>的</w:t>
      </w:r>
      <w:r>
        <w:rPr>
          <w:rFonts w:hint="eastAsia" w:ascii="仿宋" w:hAnsi="仿宋" w:eastAsia="仿宋" w:cs="仿宋"/>
          <w:kern w:val="0"/>
          <w:sz w:val="24"/>
          <w:szCs w:val="24"/>
          <w:u w:val="single"/>
        </w:rPr>
        <w:t>（项目名称）</w:t>
      </w:r>
      <w:r>
        <w:rPr>
          <w:rFonts w:hint="eastAsia" w:ascii="仿宋" w:hAnsi="仿宋" w:eastAsia="仿宋" w:cs="仿宋"/>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2A8D9CF7">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1. </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rPr>
        <w:t xml:space="preserve"> ，属于</w:t>
      </w:r>
      <w:r>
        <w:rPr>
          <w:rFonts w:hint="eastAsia" w:ascii="仿宋" w:hAnsi="仿宋" w:eastAsia="仿宋" w:cs="仿宋"/>
          <w:kern w:val="0"/>
          <w:sz w:val="24"/>
          <w:szCs w:val="24"/>
          <w:u w:val="single"/>
        </w:rPr>
        <w:t>（采购文件中明确的所属行业）</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15CB71BF">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2. </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rPr>
        <w:t xml:space="preserve"> ，属于</w:t>
      </w:r>
      <w:r>
        <w:rPr>
          <w:rFonts w:hint="eastAsia" w:ascii="仿宋" w:hAnsi="仿宋" w:eastAsia="仿宋" w:cs="仿宋"/>
          <w:kern w:val="0"/>
          <w:sz w:val="24"/>
          <w:szCs w:val="24"/>
          <w:u w:val="single"/>
        </w:rPr>
        <w:t>（采购文件中明确的所属行业）</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38D760D6">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p>
    <w:p w14:paraId="39AAD147">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以上企业，不属于大企业的分支机构，不存在控股股东为大企业的情形，也不存在与大企业的负责人为同一人的情形。</w:t>
      </w:r>
    </w:p>
    <w:p w14:paraId="692B5AF8">
      <w:pPr>
        <w:spacing w:line="588"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本企业对上述声明内容的真实性负责。如有虚假，将依法承担相应责任。</w:t>
      </w:r>
    </w:p>
    <w:p w14:paraId="3F4DD58E">
      <w:pPr>
        <w:spacing w:line="588"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企业名称（盖章）：</w:t>
      </w:r>
    </w:p>
    <w:p w14:paraId="28066CEC">
      <w:pPr>
        <w:spacing w:line="588" w:lineRule="exact"/>
        <w:ind w:right="480" w:firstLine="480" w:firstLineChars="200"/>
        <w:jc w:val="right"/>
        <w:rPr>
          <w:rFonts w:hint="eastAsia" w:ascii="仿宋" w:hAnsi="仿宋" w:eastAsia="仿宋" w:cs="仿宋"/>
          <w:b/>
          <w:sz w:val="24"/>
          <w:szCs w:val="24"/>
        </w:rPr>
      </w:pPr>
      <w:r>
        <w:rPr>
          <w:rFonts w:hint="eastAsia" w:ascii="仿宋" w:hAnsi="仿宋" w:eastAsia="仿宋" w:cs="仿宋"/>
          <w:kern w:val="0"/>
          <w:sz w:val="24"/>
          <w:szCs w:val="24"/>
        </w:rPr>
        <w:t>日期：</w:t>
      </w:r>
    </w:p>
    <w:p w14:paraId="198D6664">
      <w:pPr>
        <w:spacing w:line="588" w:lineRule="exact"/>
        <w:rPr>
          <w:rStyle w:val="46"/>
          <w:rFonts w:hint="eastAsia" w:ascii="仿宋" w:hAnsi="仿宋" w:eastAsia="仿宋" w:cs="仿宋"/>
          <w:kern w:val="0"/>
          <w:sz w:val="24"/>
          <w:szCs w:val="24"/>
        </w:rPr>
      </w:pPr>
      <w:r>
        <w:rPr>
          <w:rFonts w:hint="eastAsia" w:ascii="仿宋" w:hAnsi="仿宋" w:eastAsia="仿宋" w:cs="仿宋"/>
          <w:kern w:val="0"/>
          <w:sz w:val="24"/>
          <w:szCs w:val="24"/>
        </w:rPr>
        <w:t>注：人员、营业收入、资产总额填报上一年度数据，无上一年度数据的新成立企业可不填报。</w:t>
      </w:r>
    </w:p>
    <w:p w14:paraId="609DB6D5">
      <w:pPr>
        <w:spacing w:line="360" w:lineRule="auto"/>
        <w:ind w:firstLine="420" w:firstLineChars="200"/>
        <w:rPr>
          <w:rFonts w:hint="eastAsia" w:ascii="仿宋" w:hAnsi="仿宋" w:eastAsia="仿宋" w:cs="仿宋"/>
        </w:rPr>
      </w:pPr>
    </w:p>
    <w:p w14:paraId="1D7C058A">
      <w:pPr>
        <w:tabs>
          <w:tab w:val="left" w:pos="3777"/>
          <w:tab w:val="center" w:pos="4819"/>
        </w:tabs>
        <w:spacing w:line="360" w:lineRule="auto"/>
        <w:jc w:val="center"/>
        <w:rPr>
          <w:rFonts w:hint="eastAsia" w:ascii="仿宋" w:hAnsi="仿宋" w:eastAsia="仿宋" w:cs="仿宋"/>
          <w:b/>
          <w:sz w:val="32"/>
          <w:szCs w:val="32"/>
        </w:rPr>
      </w:pPr>
      <w:r>
        <w:rPr>
          <w:rFonts w:hint="eastAsia" w:ascii="仿宋" w:hAnsi="仿宋" w:eastAsia="仿宋" w:cs="仿宋"/>
          <w:b/>
          <w:sz w:val="32"/>
          <w:szCs w:val="32"/>
        </w:rPr>
        <w:br w:type="page"/>
      </w:r>
      <w:bookmarkStart w:id="127" w:name="_Toc2253"/>
      <w:bookmarkStart w:id="128" w:name="_Toc28587"/>
      <w:bookmarkStart w:id="129" w:name="_Toc138177925"/>
      <w:bookmarkStart w:id="130" w:name="_Toc3480"/>
      <w:r>
        <w:rPr>
          <w:rFonts w:hint="eastAsia" w:ascii="仿宋" w:hAnsi="仿宋" w:eastAsia="仿宋" w:cs="仿宋"/>
          <w:b/>
          <w:spacing w:val="6"/>
          <w:sz w:val="24"/>
        </w:rPr>
        <w:t>监狱企业声明函</w:t>
      </w:r>
      <w:bookmarkEnd w:id="127"/>
      <w:bookmarkEnd w:id="128"/>
      <w:bookmarkEnd w:id="129"/>
      <w:bookmarkEnd w:id="130"/>
    </w:p>
    <w:p w14:paraId="39ED31C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（监狱企业适用）</w:t>
      </w:r>
    </w:p>
    <w:p w14:paraId="5B9BBDC4">
      <w:pPr>
        <w:spacing w:line="360" w:lineRule="auto"/>
        <w:ind w:firstLine="540" w:firstLineChars="225"/>
        <w:rPr>
          <w:rFonts w:hint="eastAsia" w:ascii="仿宋" w:hAnsi="仿宋" w:eastAsia="仿宋" w:cs="仿宋"/>
          <w:sz w:val="24"/>
          <w:szCs w:val="24"/>
        </w:rPr>
      </w:pPr>
      <w:r>
        <w:rPr>
          <w:rFonts w:hint="eastAsia" w:ascii="仿宋" w:hAnsi="仿宋" w:eastAsia="仿宋" w:cs="仿宋"/>
          <w:sz w:val="24"/>
          <w:szCs w:val="24"/>
        </w:rPr>
        <w:t>本公司郑重声明，根据《关于政府采购支持监狱企业发展有关问题的通知》（财库[2014]68号）的规定，本公司为监狱企业。</w:t>
      </w:r>
    </w:p>
    <w:p w14:paraId="00CBE891">
      <w:pPr>
        <w:spacing w:line="360" w:lineRule="auto"/>
        <w:ind w:firstLine="540" w:firstLineChars="225"/>
        <w:rPr>
          <w:rFonts w:hint="eastAsia" w:ascii="仿宋" w:hAnsi="仿宋" w:eastAsia="仿宋" w:cs="仿宋"/>
          <w:sz w:val="24"/>
          <w:szCs w:val="24"/>
        </w:rPr>
      </w:pPr>
      <w:r>
        <w:rPr>
          <w:rFonts w:hint="eastAsia" w:ascii="仿宋" w:hAnsi="仿宋" w:eastAsia="仿宋" w:cs="仿宋"/>
          <w:sz w:val="24"/>
          <w:szCs w:val="24"/>
        </w:rPr>
        <w:t>本公司参加______单位的______项目采购活动，采购活动提供本企业（填写制造的货物，由本企业承担工程、提供服务）。</w:t>
      </w:r>
    </w:p>
    <w:p w14:paraId="29A5A66B">
      <w:pPr>
        <w:spacing w:line="360" w:lineRule="auto"/>
        <w:ind w:firstLine="540" w:firstLineChars="225"/>
        <w:rPr>
          <w:rFonts w:hint="eastAsia" w:ascii="仿宋" w:hAnsi="仿宋" w:eastAsia="仿宋" w:cs="仿宋"/>
          <w:sz w:val="24"/>
          <w:szCs w:val="24"/>
        </w:rPr>
      </w:pPr>
      <w:r>
        <w:rPr>
          <w:rFonts w:hint="eastAsia" w:ascii="仿宋" w:hAnsi="仿宋" w:eastAsia="仿宋" w:cs="仿宋"/>
          <w:sz w:val="24"/>
          <w:szCs w:val="24"/>
        </w:rPr>
        <w:t>本条所称货物不包括使用大型企业注册商标的货物和服务。</w:t>
      </w:r>
    </w:p>
    <w:p w14:paraId="52EE2300">
      <w:pPr>
        <w:spacing w:line="360" w:lineRule="auto"/>
        <w:ind w:firstLine="540" w:firstLineChars="225"/>
        <w:rPr>
          <w:rFonts w:hint="eastAsia" w:ascii="仿宋" w:hAnsi="仿宋" w:eastAsia="仿宋" w:cs="仿宋"/>
          <w:sz w:val="24"/>
          <w:szCs w:val="24"/>
        </w:rPr>
      </w:pPr>
      <w:r>
        <w:rPr>
          <w:rFonts w:hint="eastAsia" w:ascii="仿宋" w:hAnsi="仿宋" w:eastAsia="仿宋" w:cs="仿宋"/>
          <w:sz w:val="24"/>
          <w:szCs w:val="24"/>
        </w:rPr>
        <w:t>本公司对上述声明的真实性负责。如有虚假，将依法承担相应责任。</w:t>
      </w:r>
    </w:p>
    <w:p w14:paraId="14C18AF6">
      <w:pPr>
        <w:spacing w:line="360" w:lineRule="auto"/>
        <w:ind w:firstLine="4860" w:firstLineChars="2025"/>
        <w:rPr>
          <w:rFonts w:hint="eastAsia" w:ascii="仿宋" w:hAnsi="仿宋" w:eastAsia="仿宋" w:cs="仿宋"/>
          <w:sz w:val="24"/>
          <w:szCs w:val="24"/>
        </w:rPr>
      </w:pPr>
    </w:p>
    <w:p w14:paraId="5FFCB3F7">
      <w:pPr>
        <w:spacing w:line="360" w:lineRule="auto"/>
        <w:ind w:firstLine="4320" w:firstLineChars="1800"/>
        <w:rPr>
          <w:rFonts w:hint="eastAsia" w:ascii="仿宋" w:hAnsi="仿宋" w:eastAsia="仿宋" w:cs="仿宋"/>
          <w:sz w:val="24"/>
          <w:szCs w:val="24"/>
        </w:rPr>
      </w:pPr>
      <w:r>
        <w:rPr>
          <w:rFonts w:hint="eastAsia" w:ascii="仿宋" w:hAnsi="仿宋" w:eastAsia="仿宋" w:cs="仿宋"/>
          <w:sz w:val="24"/>
          <w:szCs w:val="24"/>
        </w:rPr>
        <w:t>企业名称（加盖公章）：</w:t>
      </w:r>
    </w:p>
    <w:p w14:paraId="7C90F833">
      <w:pPr>
        <w:spacing w:line="360" w:lineRule="auto"/>
        <w:jc w:val="right"/>
        <w:rPr>
          <w:rFonts w:hint="eastAsia" w:ascii="仿宋" w:hAnsi="仿宋" w:eastAsia="仿宋" w:cs="仿宋"/>
          <w:sz w:val="24"/>
          <w:szCs w:val="24"/>
        </w:rPr>
      </w:pPr>
      <w:r>
        <w:rPr>
          <w:rFonts w:hint="eastAsia" w:ascii="仿宋" w:hAnsi="仿宋" w:eastAsia="仿宋" w:cs="仿宋"/>
          <w:sz w:val="24"/>
          <w:szCs w:val="24"/>
        </w:rPr>
        <w:t>法定代表人（负责人）或其授权代表（签字）：</w:t>
      </w:r>
    </w:p>
    <w:p w14:paraId="608EA4D3">
      <w:pPr>
        <w:tabs>
          <w:tab w:val="left" w:pos="2880"/>
        </w:tabs>
        <w:spacing w:line="460" w:lineRule="atLeast"/>
        <w:ind w:firstLine="4560" w:firstLineChars="1900"/>
        <w:rPr>
          <w:rFonts w:hint="eastAsia" w:ascii="仿宋" w:hAnsi="仿宋" w:eastAsia="仿宋" w:cs="仿宋"/>
          <w:sz w:val="24"/>
          <w:szCs w:val="24"/>
        </w:rPr>
      </w:pPr>
      <w:r>
        <w:rPr>
          <w:rFonts w:hint="eastAsia" w:ascii="仿宋" w:hAnsi="仿宋" w:eastAsia="仿宋" w:cs="仿宋"/>
          <w:sz w:val="24"/>
          <w:szCs w:val="24"/>
        </w:rPr>
        <w:t>日期：</w:t>
      </w:r>
    </w:p>
    <w:p w14:paraId="5B562CDC">
      <w:pPr>
        <w:spacing w:line="440" w:lineRule="exact"/>
        <w:ind w:firstLine="720" w:firstLineChars="300"/>
        <w:rPr>
          <w:rFonts w:hint="eastAsia" w:ascii="仿宋" w:hAnsi="仿宋" w:eastAsia="仿宋" w:cs="仿宋"/>
          <w:sz w:val="24"/>
          <w:szCs w:val="24"/>
        </w:rPr>
      </w:pPr>
      <w:r>
        <w:rPr>
          <w:rFonts w:hint="eastAsia" w:ascii="仿宋" w:hAnsi="仿宋" w:eastAsia="仿宋" w:cs="仿宋"/>
          <w:sz w:val="24"/>
          <w:szCs w:val="24"/>
        </w:rPr>
        <w:t>注：后附监狱企业资格证明文件</w:t>
      </w:r>
    </w:p>
    <w:p w14:paraId="1403D794">
      <w:pPr>
        <w:spacing w:line="440" w:lineRule="exact"/>
        <w:ind w:firstLine="720" w:firstLineChars="300"/>
        <w:rPr>
          <w:rFonts w:hint="eastAsia" w:ascii="仿宋" w:hAnsi="仿宋" w:eastAsia="仿宋" w:cs="仿宋"/>
          <w:sz w:val="24"/>
          <w:szCs w:val="24"/>
        </w:rPr>
      </w:pPr>
      <w:r>
        <w:rPr>
          <w:rFonts w:hint="eastAsia" w:ascii="仿宋" w:hAnsi="仿宋" w:eastAsia="仿宋" w:cs="仿宋"/>
          <w:sz w:val="24"/>
          <w:szCs w:val="24"/>
        </w:rPr>
        <w:t>1.省级以上监狱管理局、戒毒管理局（含新疆生产建设兵团）出具的属于监狱企业的证明文件；</w:t>
      </w:r>
    </w:p>
    <w:p w14:paraId="72721291">
      <w:pPr>
        <w:spacing w:line="440" w:lineRule="exact"/>
        <w:ind w:firstLine="720" w:firstLineChars="300"/>
        <w:rPr>
          <w:rFonts w:hint="eastAsia" w:ascii="仿宋" w:hAnsi="仿宋" w:eastAsia="仿宋" w:cs="仿宋"/>
          <w:b/>
          <w:sz w:val="24"/>
          <w:szCs w:val="24"/>
        </w:rPr>
      </w:pPr>
      <w:r>
        <w:rPr>
          <w:rFonts w:hint="eastAsia" w:ascii="仿宋" w:hAnsi="仿宋" w:eastAsia="仿宋" w:cs="仿宋"/>
          <w:sz w:val="24"/>
          <w:szCs w:val="24"/>
        </w:rPr>
        <w:t>2.证明材料加盖供应商公章。</w:t>
      </w:r>
    </w:p>
    <w:p w14:paraId="1D3F41A9">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（若响应性文件中无上述证明文件，则在评审时不考虑对该监狱企业的相关优惠。） </w:t>
      </w:r>
    </w:p>
    <w:p w14:paraId="1EC6A2F9">
      <w:pPr>
        <w:tabs>
          <w:tab w:val="left" w:pos="3600"/>
        </w:tabs>
        <w:adjustRightInd w:val="0"/>
        <w:snapToGrid w:val="0"/>
        <w:spacing w:line="440" w:lineRule="exact"/>
        <w:jc w:val="center"/>
        <w:rPr>
          <w:rFonts w:hint="eastAsia" w:ascii="仿宋" w:hAnsi="仿宋" w:eastAsia="仿宋" w:cs="仿宋"/>
        </w:rPr>
      </w:pPr>
    </w:p>
    <w:p w14:paraId="4566F53C">
      <w:pPr>
        <w:tabs>
          <w:tab w:val="left" w:pos="3777"/>
          <w:tab w:val="center" w:pos="4819"/>
        </w:tabs>
        <w:spacing w:line="360" w:lineRule="auto"/>
        <w:jc w:val="center"/>
        <w:rPr>
          <w:rFonts w:hint="eastAsia" w:ascii="仿宋" w:hAnsi="仿宋" w:eastAsia="仿宋" w:cs="仿宋"/>
          <w:b/>
          <w:spacing w:val="6"/>
          <w:sz w:val="24"/>
        </w:rPr>
      </w:pPr>
      <w:bookmarkStart w:id="131" w:name="_Toc12565"/>
      <w:bookmarkStart w:id="132" w:name="_Toc20936"/>
      <w:bookmarkStart w:id="133" w:name="_Toc2606"/>
      <w:bookmarkStart w:id="134" w:name="_Toc138177926"/>
      <w:r>
        <w:rPr>
          <w:rFonts w:hint="eastAsia" w:ascii="仿宋" w:hAnsi="仿宋" w:eastAsia="仿宋" w:cs="仿宋"/>
          <w:b/>
          <w:spacing w:val="6"/>
          <w:sz w:val="24"/>
        </w:rPr>
        <w:t>残疾人福利性单位声明函</w:t>
      </w:r>
      <w:bookmarkEnd w:id="131"/>
      <w:bookmarkEnd w:id="132"/>
      <w:bookmarkEnd w:id="133"/>
      <w:bookmarkEnd w:id="134"/>
    </w:p>
    <w:p w14:paraId="19DAE347">
      <w:pPr>
        <w:autoSpaceDE w:val="0"/>
        <w:autoSpaceDN w:val="0"/>
        <w:adjustRightInd w:val="0"/>
        <w:spacing w:line="440" w:lineRule="exact"/>
        <w:rPr>
          <w:rFonts w:hint="eastAsia" w:ascii="仿宋" w:hAnsi="仿宋" w:eastAsia="仿宋" w:cs="仿宋"/>
          <w:b/>
          <w:bCs/>
          <w:spacing w:val="6"/>
        </w:rPr>
      </w:pPr>
    </w:p>
    <w:p w14:paraId="7D4DE485">
      <w:pPr>
        <w:adjustRightInd w:val="0"/>
        <w:snapToGrid w:val="0"/>
        <w:spacing w:line="440" w:lineRule="exact"/>
        <w:ind w:firstLine="504" w:firstLineChars="200"/>
        <w:rPr>
          <w:rFonts w:hint="eastAsia" w:ascii="仿宋" w:hAnsi="仿宋" w:eastAsia="仿宋" w:cs="仿宋"/>
          <w:spacing w:val="6"/>
          <w:sz w:val="24"/>
          <w:szCs w:val="28"/>
        </w:rPr>
      </w:pPr>
      <w:r>
        <w:rPr>
          <w:rFonts w:hint="eastAsia" w:ascii="仿宋" w:hAnsi="仿宋" w:eastAsia="仿宋" w:cs="仿宋"/>
          <w:spacing w:val="6"/>
          <w:sz w:val="24"/>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44B854">
      <w:pPr>
        <w:adjustRightInd w:val="0"/>
        <w:snapToGrid w:val="0"/>
        <w:spacing w:line="440" w:lineRule="exact"/>
        <w:ind w:firstLine="504" w:firstLineChars="200"/>
        <w:rPr>
          <w:rFonts w:hint="eastAsia" w:ascii="仿宋" w:hAnsi="仿宋" w:eastAsia="仿宋" w:cs="仿宋"/>
          <w:spacing w:val="6"/>
          <w:sz w:val="24"/>
          <w:szCs w:val="28"/>
        </w:rPr>
      </w:pPr>
      <w:r>
        <w:rPr>
          <w:rFonts w:hint="eastAsia" w:ascii="仿宋" w:hAnsi="仿宋" w:eastAsia="仿宋" w:cs="仿宋"/>
          <w:spacing w:val="6"/>
          <w:sz w:val="24"/>
          <w:szCs w:val="28"/>
        </w:rPr>
        <w:t xml:space="preserve">本单位对上述声明的真实性负责。如有虚假，将依法承担相应责任。 </w:t>
      </w:r>
    </w:p>
    <w:p w14:paraId="57604BA6">
      <w:pPr>
        <w:adjustRightInd w:val="0"/>
        <w:snapToGrid w:val="0"/>
        <w:spacing w:line="440" w:lineRule="exact"/>
        <w:ind w:firstLine="504" w:firstLineChars="200"/>
        <w:rPr>
          <w:rFonts w:hint="eastAsia" w:ascii="仿宋" w:hAnsi="仿宋" w:eastAsia="仿宋" w:cs="仿宋"/>
          <w:spacing w:val="6"/>
          <w:sz w:val="24"/>
          <w:szCs w:val="28"/>
        </w:rPr>
      </w:pPr>
    </w:p>
    <w:p w14:paraId="2443170B">
      <w:pPr>
        <w:adjustRightInd w:val="0"/>
        <w:snapToGrid w:val="0"/>
        <w:spacing w:line="440" w:lineRule="exact"/>
        <w:ind w:firstLine="5544" w:firstLineChars="2200"/>
        <w:rPr>
          <w:rFonts w:hint="eastAsia" w:ascii="仿宋" w:hAnsi="仿宋" w:eastAsia="仿宋" w:cs="仿宋"/>
          <w:spacing w:val="6"/>
          <w:sz w:val="24"/>
          <w:szCs w:val="28"/>
        </w:rPr>
      </w:pPr>
      <w:r>
        <w:rPr>
          <w:rFonts w:hint="eastAsia" w:ascii="仿宋" w:hAnsi="仿宋" w:eastAsia="仿宋" w:cs="仿宋"/>
          <w:spacing w:val="6"/>
          <w:sz w:val="24"/>
          <w:szCs w:val="28"/>
        </w:rPr>
        <w:t>单位名称（盖章）：</w:t>
      </w:r>
    </w:p>
    <w:p w14:paraId="3CD7BE83">
      <w:pPr>
        <w:widowControl/>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pacing w:val="6"/>
          <w:sz w:val="24"/>
          <w:szCs w:val="28"/>
        </w:rPr>
        <w:t xml:space="preserve">                      日  期：</w:t>
      </w:r>
    </w:p>
    <w:p w14:paraId="310F4523">
      <w:pPr>
        <w:tabs>
          <w:tab w:val="center" w:pos="4832"/>
          <w:tab w:val="left" w:pos="7140"/>
        </w:tabs>
        <w:spacing w:line="360" w:lineRule="auto"/>
        <w:jc w:val="center"/>
        <w:outlineLvl w:val="1"/>
        <w:rPr>
          <w:rFonts w:hint="eastAsia" w:ascii="仿宋" w:hAnsi="仿宋" w:eastAsia="仿宋" w:cs="仿宋"/>
          <w:b/>
          <w:bCs/>
          <w:sz w:val="24"/>
          <w:szCs w:val="24"/>
          <w:shd w:val="clear" w:color="auto" w:fill="FFFFFF" w:themeFill="background1"/>
        </w:rPr>
      </w:pPr>
      <w:bookmarkStart w:id="135" w:name="_Toc38446479"/>
      <w:bookmarkStart w:id="136" w:name="_Toc25643"/>
      <w:bookmarkStart w:id="137" w:name="_Toc507586174"/>
      <w:bookmarkStart w:id="138" w:name="_Toc533503190"/>
      <w:bookmarkStart w:id="139" w:name="_Toc802820264"/>
      <w:r>
        <w:rPr>
          <w:rFonts w:hint="eastAsia" w:ascii="仿宋" w:hAnsi="仿宋" w:eastAsia="仿宋" w:cs="仿宋"/>
          <w:b/>
          <w:sz w:val="24"/>
          <w:szCs w:val="24"/>
          <w:shd w:val="clear" w:color="auto" w:fill="FFFFFF" w:themeFill="background1"/>
        </w:rPr>
        <w:t>九、</w:t>
      </w:r>
      <w:bookmarkEnd w:id="135"/>
      <w:bookmarkEnd w:id="136"/>
      <w:bookmarkEnd w:id="137"/>
      <w:bookmarkEnd w:id="138"/>
      <w:r>
        <w:rPr>
          <w:rFonts w:hint="eastAsia" w:ascii="仿宋" w:hAnsi="仿宋" w:eastAsia="仿宋" w:cs="仿宋"/>
          <w:b/>
          <w:bCs/>
          <w:sz w:val="24"/>
          <w:szCs w:val="24"/>
          <w:shd w:val="clear" w:color="auto" w:fill="FFFFFF" w:themeFill="background1"/>
        </w:rPr>
        <w:t>投标人近三年类似项目业绩表</w:t>
      </w:r>
      <w:bookmarkEnd w:id="139"/>
    </w:p>
    <w:p w14:paraId="31DC0FEE">
      <w:pPr>
        <w:spacing w:line="360" w:lineRule="auto"/>
        <w:jc w:val="left"/>
        <w:rPr>
          <w:rFonts w:hint="eastAsia" w:ascii="仿宋" w:hAnsi="仿宋" w:eastAsia="仿宋" w:cs="仿宋"/>
          <w:sz w:val="24"/>
          <w:szCs w:val="24"/>
          <w:shd w:val="clear" w:color="auto" w:fill="FFFFFF" w:themeFill="background1"/>
        </w:rPr>
      </w:pPr>
    </w:p>
    <w:tbl>
      <w:tblPr>
        <w:tblStyle w:val="44"/>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1402"/>
        <w:gridCol w:w="1043"/>
        <w:gridCol w:w="1246"/>
        <w:gridCol w:w="1095"/>
        <w:gridCol w:w="1111"/>
        <w:gridCol w:w="1111"/>
        <w:gridCol w:w="742"/>
      </w:tblGrid>
      <w:tr w14:paraId="1142B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625BEA7C">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序号</w:t>
            </w:r>
          </w:p>
        </w:tc>
        <w:tc>
          <w:tcPr>
            <w:tcW w:w="1549" w:type="dxa"/>
            <w:tcBorders>
              <w:top w:val="single" w:color="000000" w:sz="4" w:space="0"/>
              <w:left w:val="single" w:color="000000" w:sz="4" w:space="0"/>
              <w:bottom w:val="single" w:color="000000" w:sz="4" w:space="0"/>
              <w:right w:val="single" w:color="000000" w:sz="4" w:space="0"/>
            </w:tcBorders>
            <w:vAlign w:val="center"/>
          </w:tcPr>
          <w:p w14:paraId="7B3F8CC2">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项目名称</w:t>
            </w:r>
          </w:p>
        </w:tc>
        <w:tc>
          <w:tcPr>
            <w:tcW w:w="1134" w:type="dxa"/>
            <w:tcBorders>
              <w:top w:val="single" w:color="000000" w:sz="4" w:space="0"/>
              <w:left w:val="single" w:color="000000" w:sz="4" w:space="0"/>
              <w:bottom w:val="single" w:color="000000" w:sz="4" w:space="0"/>
              <w:right w:val="single" w:color="000000" w:sz="4" w:space="0"/>
            </w:tcBorders>
            <w:vAlign w:val="center"/>
          </w:tcPr>
          <w:p w14:paraId="5007D607">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采购人</w:t>
            </w:r>
          </w:p>
        </w:tc>
        <w:tc>
          <w:tcPr>
            <w:tcW w:w="1369" w:type="dxa"/>
            <w:tcBorders>
              <w:top w:val="single" w:color="000000" w:sz="4" w:space="0"/>
              <w:left w:val="single" w:color="000000" w:sz="4" w:space="0"/>
              <w:bottom w:val="single" w:color="000000" w:sz="4" w:space="0"/>
              <w:right w:val="single" w:color="000000" w:sz="4" w:space="0"/>
            </w:tcBorders>
            <w:vAlign w:val="center"/>
          </w:tcPr>
          <w:p w14:paraId="57AAA594">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采购人</w:t>
            </w:r>
          </w:p>
          <w:p w14:paraId="489F1334">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联系方式</w:t>
            </w:r>
          </w:p>
        </w:tc>
        <w:tc>
          <w:tcPr>
            <w:tcW w:w="1194" w:type="dxa"/>
            <w:tcBorders>
              <w:top w:val="single" w:color="000000" w:sz="4" w:space="0"/>
              <w:left w:val="single" w:color="000000" w:sz="4" w:space="0"/>
              <w:bottom w:val="single" w:color="000000" w:sz="4" w:space="0"/>
              <w:right w:val="single" w:color="000000" w:sz="4" w:space="0"/>
            </w:tcBorders>
            <w:vAlign w:val="center"/>
          </w:tcPr>
          <w:p w14:paraId="19B09613">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项目规模</w:t>
            </w:r>
          </w:p>
        </w:tc>
        <w:tc>
          <w:tcPr>
            <w:tcW w:w="1213" w:type="dxa"/>
            <w:tcBorders>
              <w:top w:val="single" w:color="000000" w:sz="4" w:space="0"/>
              <w:left w:val="single" w:color="000000" w:sz="4" w:space="0"/>
              <w:bottom w:val="single" w:color="000000" w:sz="4" w:space="0"/>
              <w:right w:val="single" w:color="000000" w:sz="4" w:space="0"/>
            </w:tcBorders>
            <w:vAlign w:val="center"/>
          </w:tcPr>
          <w:p w14:paraId="267A04C3">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合同金额</w:t>
            </w:r>
          </w:p>
        </w:tc>
        <w:tc>
          <w:tcPr>
            <w:tcW w:w="1213" w:type="dxa"/>
            <w:tcBorders>
              <w:top w:val="single" w:color="000000" w:sz="4" w:space="0"/>
              <w:left w:val="single" w:color="000000" w:sz="4" w:space="0"/>
              <w:bottom w:val="single" w:color="000000" w:sz="4" w:space="0"/>
              <w:right w:val="single" w:color="000000" w:sz="4" w:space="0"/>
            </w:tcBorders>
            <w:vAlign w:val="center"/>
          </w:tcPr>
          <w:p w14:paraId="3215669C">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合同日期</w:t>
            </w:r>
          </w:p>
        </w:tc>
        <w:tc>
          <w:tcPr>
            <w:tcW w:w="787" w:type="dxa"/>
            <w:tcBorders>
              <w:top w:val="single" w:color="000000" w:sz="4" w:space="0"/>
              <w:left w:val="single" w:color="000000" w:sz="4" w:space="0"/>
              <w:bottom w:val="single" w:color="000000" w:sz="4" w:space="0"/>
              <w:right w:val="single" w:color="000000" w:sz="4" w:space="0"/>
            </w:tcBorders>
            <w:vAlign w:val="center"/>
          </w:tcPr>
          <w:p w14:paraId="7A0E4A3B">
            <w:pPr>
              <w:jc w:val="center"/>
              <w:rPr>
                <w:rFonts w:hint="eastAsia" w:ascii="仿宋" w:hAnsi="仿宋" w:eastAsia="仿宋" w:cs="仿宋"/>
                <w:kern w:val="0"/>
                <w:sz w:val="24"/>
                <w:szCs w:val="24"/>
                <w:shd w:val="clear" w:color="auto" w:fill="FFFFFF" w:themeFill="background1"/>
              </w:rPr>
            </w:pPr>
            <w:r>
              <w:rPr>
                <w:rFonts w:hint="eastAsia" w:ascii="仿宋" w:hAnsi="仿宋" w:eastAsia="仿宋" w:cs="仿宋"/>
                <w:kern w:val="0"/>
                <w:sz w:val="24"/>
                <w:szCs w:val="24"/>
                <w:shd w:val="clear" w:color="auto" w:fill="FFFFFF" w:themeFill="background1"/>
              </w:rPr>
              <w:t>备注</w:t>
            </w:r>
          </w:p>
        </w:tc>
      </w:tr>
      <w:tr w14:paraId="4C154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47A4B64A">
            <w:pPr>
              <w:jc w:val="center"/>
              <w:rPr>
                <w:rFonts w:hint="eastAsia" w:ascii="仿宋" w:hAnsi="仿宋" w:eastAsia="仿宋" w:cs="仿宋"/>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14F212B2">
            <w:pPr>
              <w:jc w:val="center"/>
              <w:rPr>
                <w:rFonts w:hint="eastAsia" w:ascii="仿宋" w:hAnsi="仿宋" w:eastAsia="仿宋" w:cs="仿宋"/>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5C3FA07">
            <w:pPr>
              <w:jc w:val="center"/>
              <w:rPr>
                <w:rFonts w:hint="eastAsia" w:ascii="仿宋" w:hAnsi="仿宋" w:eastAsia="仿宋" w:cs="仿宋"/>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A5B9D55">
            <w:pPr>
              <w:jc w:val="center"/>
              <w:rPr>
                <w:rFonts w:hint="eastAsia" w:ascii="仿宋" w:hAnsi="仿宋" w:eastAsia="仿宋" w:cs="仿宋"/>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57AFA7F5">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8CB594B">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7C2D4C50">
            <w:pPr>
              <w:jc w:val="center"/>
              <w:rPr>
                <w:rFonts w:hint="eastAsia" w:ascii="仿宋" w:hAnsi="仿宋" w:eastAsia="仿宋" w:cs="仿宋"/>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70D5907F">
            <w:pPr>
              <w:jc w:val="center"/>
              <w:rPr>
                <w:rFonts w:hint="eastAsia" w:ascii="仿宋" w:hAnsi="仿宋" w:eastAsia="仿宋" w:cs="仿宋"/>
                <w:kern w:val="0"/>
                <w:sz w:val="24"/>
                <w:szCs w:val="24"/>
                <w:shd w:val="clear" w:color="auto" w:fill="FFFFFF" w:themeFill="background1"/>
              </w:rPr>
            </w:pPr>
          </w:p>
        </w:tc>
      </w:tr>
      <w:tr w14:paraId="76BA6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674471DF">
            <w:pPr>
              <w:jc w:val="center"/>
              <w:rPr>
                <w:rFonts w:hint="eastAsia" w:ascii="仿宋" w:hAnsi="仿宋" w:eastAsia="仿宋" w:cs="仿宋"/>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47D165DB">
            <w:pPr>
              <w:jc w:val="center"/>
              <w:rPr>
                <w:rFonts w:hint="eastAsia" w:ascii="仿宋" w:hAnsi="仿宋" w:eastAsia="仿宋" w:cs="仿宋"/>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73D6756">
            <w:pPr>
              <w:jc w:val="center"/>
              <w:rPr>
                <w:rFonts w:hint="eastAsia" w:ascii="仿宋" w:hAnsi="仿宋" w:eastAsia="仿宋" w:cs="仿宋"/>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9B233D9">
            <w:pPr>
              <w:jc w:val="center"/>
              <w:rPr>
                <w:rFonts w:hint="eastAsia" w:ascii="仿宋" w:hAnsi="仿宋" w:eastAsia="仿宋" w:cs="仿宋"/>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647BCAFF">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7C277731">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1149BD9">
            <w:pPr>
              <w:jc w:val="center"/>
              <w:rPr>
                <w:rFonts w:hint="eastAsia" w:ascii="仿宋" w:hAnsi="仿宋" w:eastAsia="仿宋" w:cs="仿宋"/>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5EAB8FD9">
            <w:pPr>
              <w:jc w:val="center"/>
              <w:rPr>
                <w:rFonts w:hint="eastAsia" w:ascii="仿宋" w:hAnsi="仿宋" w:eastAsia="仿宋" w:cs="仿宋"/>
                <w:kern w:val="0"/>
                <w:sz w:val="24"/>
                <w:szCs w:val="24"/>
                <w:shd w:val="clear" w:color="auto" w:fill="FFFFFF" w:themeFill="background1"/>
              </w:rPr>
            </w:pPr>
          </w:p>
        </w:tc>
      </w:tr>
      <w:tr w14:paraId="12431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67B3446F">
            <w:pPr>
              <w:jc w:val="center"/>
              <w:rPr>
                <w:rFonts w:hint="eastAsia" w:ascii="仿宋" w:hAnsi="仿宋" w:eastAsia="仿宋" w:cs="仿宋"/>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63554F55">
            <w:pPr>
              <w:jc w:val="center"/>
              <w:rPr>
                <w:rFonts w:hint="eastAsia" w:ascii="仿宋" w:hAnsi="仿宋" w:eastAsia="仿宋" w:cs="仿宋"/>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AD15721">
            <w:pPr>
              <w:jc w:val="center"/>
              <w:rPr>
                <w:rFonts w:hint="eastAsia" w:ascii="仿宋" w:hAnsi="仿宋" w:eastAsia="仿宋" w:cs="仿宋"/>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C08725E">
            <w:pPr>
              <w:jc w:val="center"/>
              <w:rPr>
                <w:rFonts w:hint="eastAsia" w:ascii="仿宋" w:hAnsi="仿宋" w:eastAsia="仿宋" w:cs="仿宋"/>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5B1850C5">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EDF807D">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F511CF7">
            <w:pPr>
              <w:jc w:val="center"/>
              <w:rPr>
                <w:rFonts w:hint="eastAsia" w:ascii="仿宋" w:hAnsi="仿宋" w:eastAsia="仿宋" w:cs="仿宋"/>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15D11C9B">
            <w:pPr>
              <w:jc w:val="center"/>
              <w:rPr>
                <w:rFonts w:hint="eastAsia" w:ascii="仿宋" w:hAnsi="仿宋" w:eastAsia="仿宋" w:cs="仿宋"/>
                <w:kern w:val="0"/>
                <w:sz w:val="24"/>
                <w:szCs w:val="24"/>
                <w:shd w:val="clear" w:color="auto" w:fill="FFFFFF" w:themeFill="background1"/>
              </w:rPr>
            </w:pPr>
          </w:p>
        </w:tc>
      </w:tr>
      <w:tr w14:paraId="02472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32D3CA9B">
            <w:pPr>
              <w:jc w:val="center"/>
              <w:rPr>
                <w:rFonts w:hint="eastAsia" w:ascii="仿宋" w:hAnsi="仿宋" w:eastAsia="仿宋" w:cs="仿宋"/>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021078D9">
            <w:pPr>
              <w:jc w:val="center"/>
              <w:rPr>
                <w:rFonts w:hint="eastAsia" w:ascii="仿宋" w:hAnsi="仿宋" w:eastAsia="仿宋" w:cs="仿宋"/>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F8DCD2">
            <w:pPr>
              <w:jc w:val="center"/>
              <w:rPr>
                <w:rFonts w:hint="eastAsia" w:ascii="仿宋" w:hAnsi="仿宋" w:eastAsia="仿宋" w:cs="仿宋"/>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23C42C8">
            <w:pPr>
              <w:jc w:val="center"/>
              <w:rPr>
                <w:rFonts w:hint="eastAsia" w:ascii="仿宋" w:hAnsi="仿宋" w:eastAsia="仿宋" w:cs="仿宋"/>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5CDA98A5">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91ECF4E">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E03BA41">
            <w:pPr>
              <w:jc w:val="center"/>
              <w:rPr>
                <w:rFonts w:hint="eastAsia" w:ascii="仿宋" w:hAnsi="仿宋" w:eastAsia="仿宋" w:cs="仿宋"/>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00D1E11">
            <w:pPr>
              <w:jc w:val="center"/>
              <w:rPr>
                <w:rFonts w:hint="eastAsia" w:ascii="仿宋" w:hAnsi="仿宋" w:eastAsia="仿宋" w:cs="仿宋"/>
                <w:kern w:val="0"/>
                <w:sz w:val="24"/>
                <w:szCs w:val="24"/>
                <w:shd w:val="clear" w:color="auto" w:fill="FFFFFF" w:themeFill="background1"/>
              </w:rPr>
            </w:pPr>
          </w:p>
        </w:tc>
      </w:tr>
      <w:tr w14:paraId="74FE6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7F81DD91">
            <w:pPr>
              <w:jc w:val="center"/>
              <w:rPr>
                <w:rFonts w:hint="eastAsia" w:ascii="仿宋" w:hAnsi="仿宋" w:eastAsia="仿宋" w:cs="仿宋"/>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41E0C0C">
            <w:pPr>
              <w:jc w:val="center"/>
              <w:rPr>
                <w:rFonts w:hint="eastAsia" w:ascii="仿宋" w:hAnsi="仿宋" w:eastAsia="仿宋" w:cs="仿宋"/>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FC10963">
            <w:pPr>
              <w:jc w:val="center"/>
              <w:rPr>
                <w:rFonts w:hint="eastAsia" w:ascii="仿宋" w:hAnsi="仿宋" w:eastAsia="仿宋" w:cs="仿宋"/>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B9223C9">
            <w:pPr>
              <w:jc w:val="center"/>
              <w:rPr>
                <w:rFonts w:hint="eastAsia" w:ascii="仿宋" w:hAnsi="仿宋" w:eastAsia="仿宋" w:cs="仿宋"/>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2073A393">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F56F1CE">
            <w:pPr>
              <w:jc w:val="center"/>
              <w:rPr>
                <w:rFonts w:hint="eastAsia" w:ascii="仿宋" w:hAnsi="仿宋" w:eastAsia="仿宋" w:cs="仿宋"/>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587368B">
            <w:pPr>
              <w:jc w:val="center"/>
              <w:rPr>
                <w:rFonts w:hint="eastAsia" w:ascii="仿宋" w:hAnsi="仿宋" w:eastAsia="仿宋" w:cs="仿宋"/>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7F4429A4">
            <w:pPr>
              <w:jc w:val="center"/>
              <w:rPr>
                <w:rFonts w:hint="eastAsia" w:ascii="仿宋" w:hAnsi="仿宋" w:eastAsia="仿宋" w:cs="仿宋"/>
                <w:kern w:val="0"/>
                <w:sz w:val="24"/>
                <w:szCs w:val="24"/>
                <w:shd w:val="clear" w:color="auto" w:fill="FFFFFF" w:themeFill="background1"/>
              </w:rPr>
            </w:pPr>
          </w:p>
        </w:tc>
      </w:tr>
    </w:tbl>
    <w:p w14:paraId="5FA07718">
      <w:pPr>
        <w:spacing w:line="360" w:lineRule="auto"/>
        <w:jc w:val="left"/>
        <w:rPr>
          <w:rFonts w:hint="eastAsia" w:ascii="仿宋" w:hAnsi="仿宋" w:eastAsia="仿宋" w:cs="仿宋"/>
          <w:sz w:val="24"/>
          <w:szCs w:val="24"/>
          <w:shd w:val="clear" w:color="auto" w:fill="FFFFFF" w:themeFill="background1"/>
        </w:rPr>
      </w:pPr>
    </w:p>
    <w:p w14:paraId="2A05BB59">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备注：本表后须附业绩的证明资料：</w:t>
      </w:r>
      <w:r>
        <w:rPr>
          <w:rFonts w:hint="eastAsia" w:ascii="仿宋" w:hAnsi="仿宋" w:eastAsia="仿宋" w:cs="仿宋"/>
          <w:sz w:val="24"/>
          <w:szCs w:val="24"/>
          <w:u w:val="single"/>
          <w:shd w:val="clear" w:color="auto" w:fill="FFFFFF" w:themeFill="background1"/>
        </w:rPr>
        <w:t>需提供招标文件要求的有关书面证明材料。</w:t>
      </w:r>
    </w:p>
    <w:p w14:paraId="38F100D3">
      <w:pPr>
        <w:spacing w:line="360" w:lineRule="auto"/>
        <w:ind w:firstLine="480" w:firstLineChars="200"/>
        <w:rPr>
          <w:rFonts w:hint="eastAsia" w:ascii="仿宋" w:hAnsi="仿宋" w:eastAsia="仿宋" w:cs="仿宋"/>
          <w:sz w:val="24"/>
          <w:szCs w:val="24"/>
          <w:u w:val="single"/>
          <w:shd w:val="clear" w:color="auto" w:fill="FFFFFF" w:themeFill="background1"/>
        </w:rPr>
      </w:pPr>
    </w:p>
    <w:p w14:paraId="10B98109">
      <w:pPr>
        <w:spacing w:line="360" w:lineRule="auto"/>
        <w:ind w:firstLine="480" w:firstLineChars="200"/>
        <w:rPr>
          <w:rFonts w:hint="eastAsia" w:ascii="仿宋" w:hAnsi="仿宋" w:eastAsia="仿宋" w:cs="仿宋"/>
          <w:sz w:val="24"/>
          <w:szCs w:val="24"/>
          <w:u w:val="single"/>
          <w:shd w:val="clear" w:color="auto" w:fill="FFFFFF" w:themeFill="background1"/>
        </w:rPr>
      </w:pPr>
    </w:p>
    <w:p w14:paraId="3797FCB4">
      <w:pPr>
        <w:widowControl/>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br w:type="page"/>
      </w:r>
    </w:p>
    <w:p w14:paraId="5CC65556">
      <w:pPr>
        <w:tabs>
          <w:tab w:val="center" w:pos="4832"/>
          <w:tab w:val="left" w:pos="7140"/>
        </w:tabs>
        <w:spacing w:line="360" w:lineRule="auto"/>
        <w:jc w:val="center"/>
        <w:outlineLvl w:val="1"/>
        <w:rPr>
          <w:rFonts w:hint="eastAsia" w:ascii="仿宋" w:hAnsi="仿宋" w:eastAsia="仿宋" w:cs="仿宋"/>
          <w:b/>
          <w:bCs/>
          <w:sz w:val="24"/>
          <w:szCs w:val="24"/>
          <w:shd w:val="clear" w:color="auto" w:fill="FFFFFF" w:themeFill="background1"/>
        </w:rPr>
      </w:pPr>
      <w:bookmarkStart w:id="140" w:name="_Toc533503191"/>
      <w:bookmarkStart w:id="141" w:name="_Toc20381"/>
      <w:bookmarkStart w:id="142" w:name="_Toc1507800946"/>
      <w:bookmarkStart w:id="143" w:name="_Toc38446480"/>
      <w:bookmarkStart w:id="144" w:name="_Toc507586175"/>
      <w:r>
        <w:rPr>
          <w:rFonts w:hint="eastAsia" w:ascii="仿宋" w:hAnsi="仿宋" w:eastAsia="仿宋" w:cs="仿宋"/>
          <w:b/>
          <w:sz w:val="24"/>
          <w:szCs w:val="24"/>
          <w:shd w:val="clear" w:color="auto" w:fill="FFFFFF" w:themeFill="background1"/>
        </w:rPr>
        <w:t>十、</w:t>
      </w:r>
      <w:r>
        <w:rPr>
          <w:rFonts w:hint="eastAsia" w:ascii="仿宋" w:hAnsi="仿宋" w:eastAsia="仿宋" w:cs="仿宋"/>
          <w:b/>
          <w:bCs/>
          <w:sz w:val="24"/>
          <w:szCs w:val="24"/>
          <w:shd w:val="clear" w:color="auto" w:fill="FFFFFF" w:themeFill="background1"/>
        </w:rPr>
        <w:t>项目负责人简历表</w:t>
      </w:r>
      <w:bookmarkEnd w:id="140"/>
      <w:bookmarkEnd w:id="141"/>
      <w:bookmarkEnd w:id="142"/>
      <w:bookmarkEnd w:id="143"/>
      <w:bookmarkEnd w:id="144"/>
    </w:p>
    <w:tbl>
      <w:tblPr>
        <w:tblStyle w:val="43"/>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372"/>
        <w:gridCol w:w="1230"/>
        <w:gridCol w:w="233"/>
        <w:gridCol w:w="1702"/>
        <w:gridCol w:w="1275"/>
        <w:gridCol w:w="1364"/>
      </w:tblGrid>
      <w:tr w14:paraId="6F86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799A47A1">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姓名</w:t>
            </w:r>
          </w:p>
        </w:tc>
        <w:tc>
          <w:tcPr>
            <w:tcW w:w="2602" w:type="dxa"/>
            <w:gridSpan w:val="2"/>
            <w:vAlign w:val="center"/>
          </w:tcPr>
          <w:p w14:paraId="2EBAD4FD">
            <w:pPr>
              <w:spacing w:line="360" w:lineRule="auto"/>
              <w:jc w:val="center"/>
              <w:rPr>
                <w:rFonts w:hint="eastAsia" w:ascii="仿宋" w:hAnsi="仿宋" w:eastAsia="仿宋" w:cs="仿宋"/>
                <w:sz w:val="24"/>
                <w:szCs w:val="24"/>
                <w:shd w:val="clear" w:color="auto" w:fill="FFFFFF" w:themeFill="background1"/>
                <w:lang w:val="en-US" w:eastAsia="zh-CN"/>
              </w:rPr>
            </w:pPr>
          </w:p>
        </w:tc>
        <w:tc>
          <w:tcPr>
            <w:tcW w:w="1935" w:type="dxa"/>
            <w:gridSpan w:val="2"/>
            <w:vAlign w:val="center"/>
          </w:tcPr>
          <w:p w14:paraId="5089BE28">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性别</w:t>
            </w:r>
          </w:p>
        </w:tc>
        <w:tc>
          <w:tcPr>
            <w:tcW w:w="2639" w:type="dxa"/>
            <w:gridSpan w:val="2"/>
            <w:vAlign w:val="center"/>
          </w:tcPr>
          <w:p w14:paraId="4F50F2FA">
            <w:pPr>
              <w:spacing w:line="360" w:lineRule="auto"/>
              <w:jc w:val="center"/>
              <w:rPr>
                <w:rFonts w:hint="eastAsia" w:ascii="仿宋" w:hAnsi="仿宋" w:eastAsia="仿宋" w:cs="仿宋"/>
                <w:sz w:val="24"/>
                <w:szCs w:val="24"/>
                <w:shd w:val="clear" w:color="auto" w:fill="FFFFFF" w:themeFill="background1"/>
                <w:lang w:val="en-US" w:eastAsia="zh-CN"/>
              </w:rPr>
            </w:pPr>
          </w:p>
        </w:tc>
      </w:tr>
      <w:tr w14:paraId="120B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0A040866">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身份证号码</w:t>
            </w:r>
          </w:p>
        </w:tc>
        <w:tc>
          <w:tcPr>
            <w:tcW w:w="2602" w:type="dxa"/>
            <w:gridSpan w:val="2"/>
            <w:vAlign w:val="center"/>
          </w:tcPr>
          <w:p w14:paraId="57C2F337">
            <w:pPr>
              <w:spacing w:line="360" w:lineRule="auto"/>
              <w:jc w:val="center"/>
              <w:rPr>
                <w:rFonts w:hint="eastAsia" w:ascii="仿宋" w:hAnsi="仿宋" w:eastAsia="仿宋" w:cs="仿宋"/>
                <w:sz w:val="24"/>
                <w:szCs w:val="24"/>
                <w:shd w:val="clear" w:color="auto" w:fill="FFFFFF" w:themeFill="background1"/>
              </w:rPr>
            </w:pPr>
          </w:p>
        </w:tc>
        <w:tc>
          <w:tcPr>
            <w:tcW w:w="1935" w:type="dxa"/>
            <w:gridSpan w:val="2"/>
            <w:vAlign w:val="center"/>
          </w:tcPr>
          <w:p w14:paraId="6CF96DBA">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学历</w:t>
            </w:r>
          </w:p>
        </w:tc>
        <w:tc>
          <w:tcPr>
            <w:tcW w:w="2639" w:type="dxa"/>
            <w:gridSpan w:val="2"/>
            <w:vAlign w:val="center"/>
          </w:tcPr>
          <w:p w14:paraId="37F3763A">
            <w:pPr>
              <w:spacing w:line="360" w:lineRule="auto"/>
              <w:jc w:val="center"/>
              <w:rPr>
                <w:rFonts w:hint="eastAsia" w:ascii="仿宋" w:hAnsi="仿宋" w:eastAsia="仿宋" w:cs="仿宋"/>
                <w:sz w:val="24"/>
                <w:szCs w:val="24"/>
                <w:shd w:val="clear" w:color="auto" w:fill="FFFFFF" w:themeFill="background1"/>
              </w:rPr>
            </w:pPr>
          </w:p>
        </w:tc>
      </w:tr>
      <w:tr w14:paraId="6B43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588B5DE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毕业学校</w:t>
            </w:r>
          </w:p>
        </w:tc>
        <w:tc>
          <w:tcPr>
            <w:tcW w:w="2602" w:type="dxa"/>
            <w:gridSpan w:val="2"/>
            <w:vAlign w:val="center"/>
          </w:tcPr>
          <w:p w14:paraId="759F0A76">
            <w:pPr>
              <w:spacing w:line="360" w:lineRule="auto"/>
              <w:jc w:val="center"/>
              <w:rPr>
                <w:rFonts w:hint="eastAsia" w:ascii="仿宋" w:hAnsi="仿宋" w:eastAsia="仿宋" w:cs="仿宋"/>
                <w:sz w:val="24"/>
                <w:szCs w:val="24"/>
                <w:shd w:val="clear" w:color="auto" w:fill="FFFFFF" w:themeFill="background1"/>
              </w:rPr>
            </w:pPr>
          </w:p>
        </w:tc>
        <w:tc>
          <w:tcPr>
            <w:tcW w:w="1935" w:type="dxa"/>
            <w:gridSpan w:val="2"/>
            <w:vAlign w:val="center"/>
          </w:tcPr>
          <w:p w14:paraId="71614800">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专业</w:t>
            </w:r>
          </w:p>
        </w:tc>
        <w:tc>
          <w:tcPr>
            <w:tcW w:w="2639" w:type="dxa"/>
            <w:gridSpan w:val="2"/>
            <w:vAlign w:val="center"/>
          </w:tcPr>
          <w:p w14:paraId="3C142102">
            <w:pPr>
              <w:spacing w:line="360" w:lineRule="auto"/>
              <w:jc w:val="center"/>
              <w:rPr>
                <w:rFonts w:hint="eastAsia" w:ascii="仿宋" w:hAnsi="仿宋" w:eastAsia="仿宋" w:cs="仿宋"/>
                <w:sz w:val="24"/>
                <w:szCs w:val="24"/>
                <w:shd w:val="clear" w:color="auto" w:fill="FFFFFF" w:themeFill="background1"/>
              </w:rPr>
            </w:pPr>
          </w:p>
        </w:tc>
      </w:tr>
      <w:tr w14:paraId="64B0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0BBDAC13">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参加工作时间</w:t>
            </w:r>
          </w:p>
        </w:tc>
        <w:tc>
          <w:tcPr>
            <w:tcW w:w="2602" w:type="dxa"/>
            <w:gridSpan w:val="2"/>
            <w:vAlign w:val="center"/>
          </w:tcPr>
          <w:p w14:paraId="067EFB32">
            <w:pPr>
              <w:spacing w:line="360" w:lineRule="auto"/>
              <w:jc w:val="center"/>
              <w:rPr>
                <w:rFonts w:hint="eastAsia" w:ascii="仿宋" w:hAnsi="仿宋" w:eastAsia="仿宋" w:cs="仿宋"/>
                <w:sz w:val="24"/>
                <w:szCs w:val="24"/>
                <w:shd w:val="clear" w:color="auto" w:fill="FFFFFF" w:themeFill="background1"/>
              </w:rPr>
            </w:pPr>
          </w:p>
        </w:tc>
        <w:tc>
          <w:tcPr>
            <w:tcW w:w="1935" w:type="dxa"/>
            <w:gridSpan w:val="2"/>
            <w:vAlign w:val="center"/>
          </w:tcPr>
          <w:p w14:paraId="507759AC">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从事本职业年限</w:t>
            </w:r>
          </w:p>
        </w:tc>
        <w:tc>
          <w:tcPr>
            <w:tcW w:w="2639" w:type="dxa"/>
            <w:gridSpan w:val="2"/>
            <w:vAlign w:val="center"/>
          </w:tcPr>
          <w:p w14:paraId="0DB7F148">
            <w:pPr>
              <w:spacing w:line="360" w:lineRule="auto"/>
              <w:jc w:val="center"/>
              <w:rPr>
                <w:rFonts w:hint="eastAsia" w:ascii="仿宋" w:hAnsi="仿宋" w:eastAsia="仿宋" w:cs="仿宋"/>
                <w:sz w:val="24"/>
                <w:szCs w:val="24"/>
                <w:shd w:val="clear" w:color="auto" w:fill="FFFFFF" w:themeFill="background1"/>
              </w:rPr>
            </w:pPr>
          </w:p>
        </w:tc>
      </w:tr>
      <w:tr w14:paraId="1BDB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50751BF2">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在公司担任职务</w:t>
            </w:r>
          </w:p>
        </w:tc>
        <w:tc>
          <w:tcPr>
            <w:tcW w:w="2602" w:type="dxa"/>
            <w:gridSpan w:val="2"/>
            <w:vAlign w:val="center"/>
          </w:tcPr>
          <w:p w14:paraId="37BDF346">
            <w:pPr>
              <w:spacing w:line="360" w:lineRule="auto"/>
              <w:jc w:val="center"/>
              <w:rPr>
                <w:rFonts w:hint="eastAsia" w:ascii="仿宋" w:hAnsi="仿宋" w:eastAsia="仿宋" w:cs="仿宋"/>
                <w:sz w:val="24"/>
                <w:szCs w:val="24"/>
                <w:shd w:val="clear" w:color="auto" w:fill="FFFFFF" w:themeFill="background1"/>
              </w:rPr>
            </w:pPr>
          </w:p>
        </w:tc>
        <w:tc>
          <w:tcPr>
            <w:tcW w:w="1935" w:type="dxa"/>
            <w:gridSpan w:val="2"/>
            <w:vAlign w:val="center"/>
          </w:tcPr>
          <w:p w14:paraId="0D2A8E8A">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联系方式</w:t>
            </w:r>
          </w:p>
        </w:tc>
        <w:tc>
          <w:tcPr>
            <w:tcW w:w="2639" w:type="dxa"/>
            <w:gridSpan w:val="2"/>
            <w:vAlign w:val="center"/>
          </w:tcPr>
          <w:p w14:paraId="34AAE9E6">
            <w:pPr>
              <w:spacing w:line="360" w:lineRule="auto"/>
              <w:jc w:val="center"/>
              <w:rPr>
                <w:rFonts w:hint="eastAsia" w:ascii="仿宋" w:hAnsi="仿宋" w:eastAsia="仿宋" w:cs="仿宋"/>
                <w:sz w:val="24"/>
                <w:szCs w:val="24"/>
                <w:shd w:val="clear" w:color="auto" w:fill="FFFFFF" w:themeFill="background1"/>
              </w:rPr>
            </w:pPr>
          </w:p>
        </w:tc>
      </w:tr>
      <w:tr w14:paraId="31EA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5DED705E">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证书名称</w:t>
            </w:r>
          </w:p>
        </w:tc>
        <w:tc>
          <w:tcPr>
            <w:tcW w:w="2602" w:type="dxa"/>
            <w:gridSpan w:val="2"/>
            <w:vAlign w:val="center"/>
          </w:tcPr>
          <w:p w14:paraId="78FC9C8A">
            <w:pPr>
              <w:spacing w:line="360" w:lineRule="auto"/>
              <w:jc w:val="center"/>
              <w:rPr>
                <w:rFonts w:hint="eastAsia" w:ascii="仿宋" w:hAnsi="仿宋" w:eastAsia="仿宋" w:cs="仿宋"/>
                <w:sz w:val="24"/>
                <w:szCs w:val="24"/>
                <w:shd w:val="clear" w:color="auto" w:fill="FFFFFF" w:themeFill="background1"/>
              </w:rPr>
            </w:pPr>
          </w:p>
        </w:tc>
        <w:tc>
          <w:tcPr>
            <w:tcW w:w="1935" w:type="dxa"/>
            <w:gridSpan w:val="2"/>
            <w:vAlign w:val="center"/>
          </w:tcPr>
          <w:p w14:paraId="0E0E4489">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证书编号</w:t>
            </w:r>
          </w:p>
        </w:tc>
        <w:tc>
          <w:tcPr>
            <w:tcW w:w="2639" w:type="dxa"/>
            <w:gridSpan w:val="2"/>
            <w:vAlign w:val="center"/>
          </w:tcPr>
          <w:p w14:paraId="5467EC8C">
            <w:pPr>
              <w:spacing w:line="360" w:lineRule="auto"/>
              <w:jc w:val="center"/>
              <w:rPr>
                <w:rFonts w:hint="eastAsia" w:ascii="仿宋" w:hAnsi="仿宋" w:eastAsia="仿宋" w:cs="仿宋"/>
                <w:sz w:val="24"/>
                <w:szCs w:val="24"/>
                <w:shd w:val="clear" w:color="auto" w:fill="FFFFFF" w:themeFill="background1"/>
              </w:rPr>
            </w:pPr>
          </w:p>
        </w:tc>
      </w:tr>
      <w:tr w14:paraId="161C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restart"/>
            <w:vAlign w:val="center"/>
          </w:tcPr>
          <w:p w14:paraId="102B0447">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近三年类似业绩</w:t>
            </w:r>
          </w:p>
        </w:tc>
        <w:tc>
          <w:tcPr>
            <w:tcW w:w="1372" w:type="dxa"/>
            <w:vAlign w:val="center"/>
          </w:tcPr>
          <w:p w14:paraId="5D4FD888">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项目名称</w:t>
            </w:r>
          </w:p>
        </w:tc>
        <w:tc>
          <w:tcPr>
            <w:tcW w:w="1463" w:type="dxa"/>
            <w:gridSpan w:val="2"/>
            <w:vAlign w:val="center"/>
          </w:tcPr>
          <w:p w14:paraId="5B32B0D9">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采购人</w:t>
            </w:r>
          </w:p>
        </w:tc>
        <w:tc>
          <w:tcPr>
            <w:tcW w:w="1702" w:type="dxa"/>
            <w:vAlign w:val="center"/>
          </w:tcPr>
          <w:p w14:paraId="42B74DB2">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合同内容</w:t>
            </w:r>
          </w:p>
        </w:tc>
        <w:tc>
          <w:tcPr>
            <w:tcW w:w="1275" w:type="dxa"/>
            <w:vAlign w:val="center"/>
          </w:tcPr>
          <w:p w14:paraId="0D2C8FD7">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合同价格</w:t>
            </w:r>
          </w:p>
        </w:tc>
        <w:tc>
          <w:tcPr>
            <w:tcW w:w="1364" w:type="dxa"/>
            <w:vAlign w:val="center"/>
          </w:tcPr>
          <w:p w14:paraId="0196ED59">
            <w:pPr>
              <w:spacing w:line="360" w:lineRule="auto"/>
              <w:jc w:val="center"/>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签约日期</w:t>
            </w:r>
          </w:p>
        </w:tc>
      </w:tr>
      <w:tr w14:paraId="52A5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4DF7CD53">
            <w:pPr>
              <w:spacing w:line="360" w:lineRule="auto"/>
              <w:jc w:val="center"/>
              <w:rPr>
                <w:rFonts w:hint="eastAsia" w:ascii="仿宋" w:hAnsi="仿宋" w:eastAsia="仿宋" w:cs="仿宋"/>
                <w:sz w:val="24"/>
                <w:szCs w:val="24"/>
                <w:shd w:val="clear" w:color="auto" w:fill="FFFFFF" w:themeFill="background1"/>
              </w:rPr>
            </w:pPr>
          </w:p>
        </w:tc>
        <w:tc>
          <w:tcPr>
            <w:tcW w:w="1372" w:type="dxa"/>
            <w:vAlign w:val="center"/>
          </w:tcPr>
          <w:p w14:paraId="368CBFF5">
            <w:pPr>
              <w:spacing w:line="360" w:lineRule="auto"/>
              <w:jc w:val="center"/>
              <w:rPr>
                <w:rFonts w:hint="eastAsia" w:ascii="仿宋" w:hAnsi="仿宋" w:eastAsia="仿宋" w:cs="仿宋"/>
                <w:sz w:val="24"/>
                <w:szCs w:val="24"/>
                <w:shd w:val="clear" w:color="auto" w:fill="FFFFFF" w:themeFill="background1"/>
              </w:rPr>
            </w:pPr>
          </w:p>
        </w:tc>
        <w:tc>
          <w:tcPr>
            <w:tcW w:w="1463" w:type="dxa"/>
            <w:gridSpan w:val="2"/>
            <w:vAlign w:val="center"/>
          </w:tcPr>
          <w:p w14:paraId="50ACF138">
            <w:pPr>
              <w:spacing w:line="360" w:lineRule="auto"/>
              <w:jc w:val="center"/>
              <w:rPr>
                <w:rFonts w:hint="eastAsia" w:ascii="仿宋" w:hAnsi="仿宋" w:eastAsia="仿宋" w:cs="仿宋"/>
                <w:sz w:val="24"/>
                <w:szCs w:val="24"/>
                <w:shd w:val="clear" w:color="auto" w:fill="FFFFFF" w:themeFill="background1"/>
              </w:rPr>
            </w:pPr>
          </w:p>
        </w:tc>
        <w:tc>
          <w:tcPr>
            <w:tcW w:w="1702" w:type="dxa"/>
            <w:vAlign w:val="center"/>
          </w:tcPr>
          <w:p w14:paraId="15AEDBAB">
            <w:pPr>
              <w:spacing w:line="360" w:lineRule="auto"/>
              <w:jc w:val="center"/>
              <w:rPr>
                <w:rFonts w:hint="eastAsia" w:ascii="仿宋" w:hAnsi="仿宋" w:eastAsia="仿宋" w:cs="仿宋"/>
                <w:sz w:val="24"/>
                <w:szCs w:val="24"/>
                <w:shd w:val="clear" w:color="auto" w:fill="FFFFFF" w:themeFill="background1"/>
              </w:rPr>
            </w:pPr>
          </w:p>
        </w:tc>
        <w:tc>
          <w:tcPr>
            <w:tcW w:w="1275" w:type="dxa"/>
            <w:vAlign w:val="center"/>
          </w:tcPr>
          <w:p w14:paraId="702DFF4B">
            <w:pPr>
              <w:spacing w:line="360" w:lineRule="auto"/>
              <w:jc w:val="center"/>
              <w:rPr>
                <w:rFonts w:hint="eastAsia" w:ascii="仿宋" w:hAnsi="仿宋" w:eastAsia="仿宋" w:cs="仿宋"/>
                <w:sz w:val="24"/>
                <w:szCs w:val="24"/>
                <w:shd w:val="clear" w:color="auto" w:fill="FFFFFF" w:themeFill="background1"/>
              </w:rPr>
            </w:pPr>
          </w:p>
        </w:tc>
        <w:tc>
          <w:tcPr>
            <w:tcW w:w="1364" w:type="dxa"/>
            <w:vAlign w:val="center"/>
          </w:tcPr>
          <w:p w14:paraId="2FA7C7B9">
            <w:pPr>
              <w:spacing w:line="360" w:lineRule="auto"/>
              <w:jc w:val="center"/>
              <w:rPr>
                <w:rFonts w:hint="eastAsia" w:ascii="仿宋" w:hAnsi="仿宋" w:eastAsia="仿宋" w:cs="仿宋"/>
                <w:sz w:val="24"/>
                <w:szCs w:val="24"/>
                <w:shd w:val="clear" w:color="auto" w:fill="FFFFFF" w:themeFill="background1"/>
              </w:rPr>
            </w:pPr>
          </w:p>
        </w:tc>
      </w:tr>
      <w:tr w14:paraId="6AE3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3F640E1E">
            <w:pPr>
              <w:spacing w:line="360" w:lineRule="auto"/>
              <w:jc w:val="center"/>
              <w:rPr>
                <w:rFonts w:hint="eastAsia" w:ascii="仿宋" w:hAnsi="仿宋" w:eastAsia="仿宋" w:cs="仿宋"/>
                <w:sz w:val="24"/>
                <w:szCs w:val="24"/>
                <w:shd w:val="clear" w:color="auto" w:fill="FFFFFF" w:themeFill="background1"/>
              </w:rPr>
            </w:pPr>
          </w:p>
        </w:tc>
        <w:tc>
          <w:tcPr>
            <w:tcW w:w="1372" w:type="dxa"/>
            <w:vAlign w:val="center"/>
          </w:tcPr>
          <w:p w14:paraId="7C7E7CD2">
            <w:pPr>
              <w:spacing w:line="360" w:lineRule="auto"/>
              <w:jc w:val="center"/>
              <w:rPr>
                <w:rFonts w:hint="eastAsia" w:ascii="仿宋" w:hAnsi="仿宋" w:eastAsia="仿宋" w:cs="仿宋"/>
                <w:sz w:val="24"/>
                <w:szCs w:val="24"/>
                <w:shd w:val="clear" w:color="auto" w:fill="FFFFFF" w:themeFill="background1"/>
              </w:rPr>
            </w:pPr>
          </w:p>
        </w:tc>
        <w:tc>
          <w:tcPr>
            <w:tcW w:w="1463" w:type="dxa"/>
            <w:gridSpan w:val="2"/>
            <w:vAlign w:val="center"/>
          </w:tcPr>
          <w:p w14:paraId="1B878205">
            <w:pPr>
              <w:spacing w:line="360" w:lineRule="auto"/>
              <w:jc w:val="center"/>
              <w:rPr>
                <w:rFonts w:hint="eastAsia" w:ascii="仿宋" w:hAnsi="仿宋" w:eastAsia="仿宋" w:cs="仿宋"/>
                <w:sz w:val="24"/>
                <w:szCs w:val="24"/>
                <w:shd w:val="clear" w:color="auto" w:fill="FFFFFF" w:themeFill="background1"/>
              </w:rPr>
            </w:pPr>
          </w:p>
        </w:tc>
        <w:tc>
          <w:tcPr>
            <w:tcW w:w="1702" w:type="dxa"/>
            <w:vAlign w:val="center"/>
          </w:tcPr>
          <w:p w14:paraId="3893CBDD">
            <w:pPr>
              <w:spacing w:line="360" w:lineRule="auto"/>
              <w:jc w:val="center"/>
              <w:rPr>
                <w:rFonts w:hint="eastAsia" w:ascii="仿宋" w:hAnsi="仿宋" w:eastAsia="仿宋" w:cs="仿宋"/>
                <w:sz w:val="24"/>
                <w:szCs w:val="24"/>
                <w:shd w:val="clear" w:color="auto" w:fill="FFFFFF" w:themeFill="background1"/>
              </w:rPr>
            </w:pPr>
          </w:p>
        </w:tc>
        <w:tc>
          <w:tcPr>
            <w:tcW w:w="1275" w:type="dxa"/>
            <w:vAlign w:val="center"/>
          </w:tcPr>
          <w:p w14:paraId="1900B328">
            <w:pPr>
              <w:spacing w:line="360" w:lineRule="auto"/>
              <w:jc w:val="center"/>
              <w:rPr>
                <w:rFonts w:hint="eastAsia" w:ascii="仿宋" w:hAnsi="仿宋" w:eastAsia="仿宋" w:cs="仿宋"/>
                <w:sz w:val="24"/>
                <w:szCs w:val="24"/>
                <w:shd w:val="clear" w:color="auto" w:fill="FFFFFF" w:themeFill="background1"/>
              </w:rPr>
            </w:pPr>
          </w:p>
        </w:tc>
        <w:tc>
          <w:tcPr>
            <w:tcW w:w="1364" w:type="dxa"/>
            <w:vAlign w:val="center"/>
          </w:tcPr>
          <w:p w14:paraId="4AE5BF27">
            <w:pPr>
              <w:spacing w:line="360" w:lineRule="auto"/>
              <w:jc w:val="center"/>
              <w:rPr>
                <w:rFonts w:hint="eastAsia" w:ascii="仿宋" w:hAnsi="仿宋" w:eastAsia="仿宋" w:cs="仿宋"/>
                <w:sz w:val="24"/>
                <w:szCs w:val="24"/>
                <w:shd w:val="clear" w:color="auto" w:fill="FFFFFF" w:themeFill="background1"/>
              </w:rPr>
            </w:pPr>
          </w:p>
        </w:tc>
      </w:tr>
      <w:tr w14:paraId="027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22D5347B">
            <w:pPr>
              <w:spacing w:line="360" w:lineRule="auto"/>
              <w:jc w:val="center"/>
              <w:rPr>
                <w:rFonts w:hint="eastAsia" w:ascii="仿宋" w:hAnsi="仿宋" w:eastAsia="仿宋" w:cs="仿宋"/>
                <w:sz w:val="24"/>
                <w:szCs w:val="24"/>
                <w:shd w:val="clear" w:color="auto" w:fill="FFFFFF" w:themeFill="background1"/>
              </w:rPr>
            </w:pPr>
          </w:p>
        </w:tc>
        <w:tc>
          <w:tcPr>
            <w:tcW w:w="1372" w:type="dxa"/>
            <w:vAlign w:val="center"/>
          </w:tcPr>
          <w:p w14:paraId="684B1957">
            <w:pPr>
              <w:spacing w:line="360" w:lineRule="auto"/>
              <w:jc w:val="center"/>
              <w:rPr>
                <w:rFonts w:hint="eastAsia" w:ascii="仿宋" w:hAnsi="仿宋" w:eastAsia="仿宋" w:cs="仿宋"/>
                <w:sz w:val="24"/>
                <w:szCs w:val="24"/>
                <w:shd w:val="clear" w:color="auto" w:fill="FFFFFF" w:themeFill="background1"/>
              </w:rPr>
            </w:pPr>
          </w:p>
        </w:tc>
        <w:tc>
          <w:tcPr>
            <w:tcW w:w="1463" w:type="dxa"/>
            <w:gridSpan w:val="2"/>
            <w:vAlign w:val="center"/>
          </w:tcPr>
          <w:p w14:paraId="24180376">
            <w:pPr>
              <w:spacing w:line="360" w:lineRule="auto"/>
              <w:jc w:val="center"/>
              <w:rPr>
                <w:rFonts w:hint="eastAsia" w:ascii="仿宋" w:hAnsi="仿宋" w:eastAsia="仿宋" w:cs="仿宋"/>
                <w:sz w:val="24"/>
                <w:szCs w:val="24"/>
                <w:shd w:val="clear" w:color="auto" w:fill="FFFFFF" w:themeFill="background1"/>
              </w:rPr>
            </w:pPr>
          </w:p>
        </w:tc>
        <w:tc>
          <w:tcPr>
            <w:tcW w:w="1702" w:type="dxa"/>
            <w:vAlign w:val="center"/>
          </w:tcPr>
          <w:p w14:paraId="48498C13">
            <w:pPr>
              <w:spacing w:line="360" w:lineRule="auto"/>
              <w:jc w:val="center"/>
              <w:rPr>
                <w:rFonts w:hint="eastAsia" w:ascii="仿宋" w:hAnsi="仿宋" w:eastAsia="仿宋" w:cs="仿宋"/>
                <w:sz w:val="24"/>
                <w:szCs w:val="24"/>
                <w:shd w:val="clear" w:color="auto" w:fill="FFFFFF" w:themeFill="background1"/>
              </w:rPr>
            </w:pPr>
          </w:p>
        </w:tc>
        <w:tc>
          <w:tcPr>
            <w:tcW w:w="1275" w:type="dxa"/>
            <w:vAlign w:val="center"/>
          </w:tcPr>
          <w:p w14:paraId="488F964F">
            <w:pPr>
              <w:spacing w:line="360" w:lineRule="auto"/>
              <w:jc w:val="center"/>
              <w:rPr>
                <w:rFonts w:hint="eastAsia" w:ascii="仿宋" w:hAnsi="仿宋" w:eastAsia="仿宋" w:cs="仿宋"/>
                <w:sz w:val="24"/>
                <w:szCs w:val="24"/>
                <w:shd w:val="clear" w:color="auto" w:fill="FFFFFF" w:themeFill="background1"/>
              </w:rPr>
            </w:pPr>
          </w:p>
        </w:tc>
        <w:tc>
          <w:tcPr>
            <w:tcW w:w="1364" w:type="dxa"/>
            <w:vAlign w:val="center"/>
          </w:tcPr>
          <w:p w14:paraId="478633A2">
            <w:pPr>
              <w:spacing w:line="360" w:lineRule="auto"/>
              <w:jc w:val="center"/>
              <w:rPr>
                <w:rFonts w:hint="eastAsia" w:ascii="仿宋" w:hAnsi="仿宋" w:eastAsia="仿宋" w:cs="仿宋"/>
                <w:sz w:val="24"/>
                <w:szCs w:val="24"/>
                <w:shd w:val="clear" w:color="auto" w:fill="FFFFFF" w:themeFill="background1"/>
              </w:rPr>
            </w:pPr>
          </w:p>
        </w:tc>
      </w:tr>
      <w:tr w14:paraId="703B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443519CA">
            <w:pPr>
              <w:spacing w:line="360" w:lineRule="auto"/>
              <w:jc w:val="center"/>
              <w:rPr>
                <w:rFonts w:hint="eastAsia" w:ascii="仿宋" w:hAnsi="仿宋" w:eastAsia="仿宋" w:cs="仿宋"/>
                <w:sz w:val="24"/>
                <w:szCs w:val="24"/>
                <w:shd w:val="clear" w:color="auto" w:fill="FFFFFF" w:themeFill="background1"/>
              </w:rPr>
            </w:pPr>
          </w:p>
        </w:tc>
        <w:tc>
          <w:tcPr>
            <w:tcW w:w="1372" w:type="dxa"/>
            <w:vAlign w:val="center"/>
          </w:tcPr>
          <w:p w14:paraId="442B4216">
            <w:pPr>
              <w:spacing w:line="360" w:lineRule="auto"/>
              <w:jc w:val="center"/>
              <w:rPr>
                <w:rFonts w:hint="eastAsia" w:ascii="仿宋" w:hAnsi="仿宋" w:eastAsia="仿宋" w:cs="仿宋"/>
                <w:sz w:val="24"/>
                <w:szCs w:val="24"/>
                <w:shd w:val="clear" w:color="auto" w:fill="FFFFFF" w:themeFill="background1"/>
              </w:rPr>
            </w:pPr>
          </w:p>
        </w:tc>
        <w:tc>
          <w:tcPr>
            <w:tcW w:w="1463" w:type="dxa"/>
            <w:gridSpan w:val="2"/>
            <w:vAlign w:val="center"/>
          </w:tcPr>
          <w:p w14:paraId="4A931F75">
            <w:pPr>
              <w:spacing w:line="360" w:lineRule="auto"/>
              <w:jc w:val="center"/>
              <w:rPr>
                <w:rFonts w:hint="eastAsia" w:ascii="仿宋" w:hAnsi="仿宋" w:eastAsia="仿宋" w:cs="仿宋"/>
                <w:sz w:val="24"/>
                <w:szCs w:val="24"/>
                <w:shd w:val="clear" w:color="auto" w:fill="FFFFFF" w:themeFill="background1"/>
              </w:rPr>
            </w:pPr>
          </w:p>
        </w:tc>
        <w:tc>
          <w:tcPr>
            <w:tcW w:w="1702" w:type="dxa"/>
            <w:vAlign w:val="center"/>
          </w:tcPr>
          <w:p w14:paraId="092AA0B3">
            <w:pPr>
              <w:spacing w:line="360" w:lineRule="auto"/>
              <w:jc w:val="center"/>
              <w:rPr>
                <w:rFonts w:hint="eastAsia" w:ascii="仿宋" w:hAnsi="仿宋" w:eastAsia="仿宋" w:cs="仿宋"/>
                <w:sz w:val="24"/>
                <w:szCs w:val="24"/>
                <w:shd w:val="clear" w:color="auto" w:fill="FFFFFF" w:themeFill="background1"/>
              </w:rPr>
            </w:pPr>
          </w:p>
        </w:tc>
        <w:tc>
          <w:tcPr>
            <w:tcW w:w="1275" w:type="dxa"/>
            <w:vAlign w:val="center"/>
          </w:tcPr>
          <w:p w14:paraId="4363BAA9">
            <w:pPr>
              <w:spacing w:line="360" w:lineRule="auto"/>
              <w:jc w:val="center"/>
              <w:rPr>
                <w:rFonts w:hint="eastAsia" w:ascii="仿宋" w:hAnsi="仿宋" w:eastAsia="仿宋" w:cs="仿宋"/>
                <w:sz w:val="24"/>
                <w:szCs w:val="24"/>
                <w:shd w:val="clear" w:color="auto" w:fill="FFFFFF" w:themeFill="background1"/>
              </w:rPr>
            </w:pPr>
          </w:p>
        </w:tc>
        <w:tc>
          <w:tcPr>
            <w:tcW w:w="1364" w:type="dxa"/>
            <w:vAlign w:val="center"/>
          </w:tcPr>
          <w:p w14:paraId="63FCB1BF">
            <w:pPr>
              <w:spacing w:line="360" w:lineRule="auto"/>
              <w:jc w:val="center"/>
              <w:rPr>
                <w:rFonts w:hint="eastAsia" w:ascii="仿宋" w:hAnsi="仿宋" w:eastAsia="仿宋" w:cs="仿宋"/>
                <w:sz w:val="24"/>
                <w:szCs w:val="24"/>
                <w:shd w:val="clear" w:color="auto" w:fill="FFFFFF" w:themeFill="background1"/>
              </w:rPr>
            </w:pPr>
          </w:p>
        </w:tc>
      </w:tr>
      <w:tr w14:paraId="6690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40B78AAA">
            <w:pPr>
              <w:spacing w:line="360" w:lineRule="auto"/>
              <w:jc w:val="center"/>
              <w:rPr>
                <w:rFonts w:hint="eastAsia" w:ascii="仿宋" w:hAnsi="仿宋" w:eastAsia="仿宋" w:cs="仿宋"/>
                <w:sz w:val="24"/>
                <w:szCs w:val="24"/>
                <w:shd w:val="clear" w:color="auto" w:fill="FFFFFF" w:themeFill="background1"/>
              </w:rPr>
            </w:pPr>
          </w:p>
        </w:tc>
        <w:tc>
          <w:tcPr>
            <w:tcW w:w="1372" w:type="dxa"/>
            <w:vAlign w:val="center"/>
          </w:tcPr>
          <w:p w14:paraId="5C4F7359">
            <w:pPr>
              <w:spacing w:line="360" w:lineRule="auto"/>
              <w:jc w:val="center"/>
              <w:rPr>
                <w:rFonts w:hint="eastAsia" w:ascii="仿宋" w:hAnsi="仿宋" w:eastAsia="仿宋" w:cs="仿宋"/>
                <w:sz w:val="24"/>
                <w:szCs w:val="24"/>
                <w:shd w:val="clear" w:color="auto" w:fill="FFFFFF" w:themeFill="background1"/>
              </w:rPr>
            </w:pPr>
          </w:p>
        </w:tc>
        <w:tc>
          <w:tcPr>
            <w:tcW w:w="1463" w:type="dxa"/>
            <w:gridSpan w:val="2"/>
            <w:vAlign w:val="center"/>
          </w:tcPr>
          <w:p w14:paraId="6F090422">
            <w:pPr>
              <w:spacing w:line="360" w:lineRule="auto"/>
              <w:jc w:val="center"/>
              <w:rPr>
                <w:rFonts w:hint="eastAsia" w:ascii="仿宋" w:hAnsi="仿宋" w:eastAsia="仿宋" w:cs="仿宋"/>
                <w:sz w:val="24"/>
                <w:szCs w:val="24"/>
                <w:shd w:val="clear" w:color="auto" w:fill="FFFFFF" w:themeFill="background1"/>
              </w:rPr>
            </w:pPr>
          </w:p>
        </w:tc>
        <w:tc>
          <w:tcPr>
            <w:tcW w:w="1702" w:type="dxa"/>
            <w:vAlign w:val="center"/>
          </w:tcPr>
          <w:p w14:paraId="47F06E48">
            <w:pPr>
              <w:spacing w:line="360" w:lineRule="auto"/>
              <w:jc w:val="center"/>
              <w:rPr>
                <w:rFonts w:hint="eastAsia" w:ascii="仿宋" w:hAnsi="仿宋" w:eastAsia="仿宋" w:cs="仿宋"/>
                <w:sz w:val="24"/>
                <w:szCs w:val="24"/>
                <w:shd w:val="clear" w:color="auto" w:fill="FFFFFF" w:themeFill="background1"/>
              </w:rPr>
            </w:pPr>
          </w:p>
        </w:tc>
        <w:tc>
          <w:tcPr>
            <w:tcW w:w="1275" w:type="dxa"/>
            <w:vAlign w:val="center"/>
          </w:tcPr>
          <w:p w14:paraId="6DC3A994">
            <w:pPr>
              <w:spacing w:line="360" w:lineRule="auto"/>
              <w:jc w:val="center"/>
              <w:rPr>
                <w:rFonts w:hint="eastAsia" w:ascii="仿宋" w:hAnsi="仿宋" w:eastAsia="仿宋" w:cs="仿宋"/>
                <w:sz w:val="24"/>
                <w:szCs w:val="24"/>
                <w:shd w:val="clear" w:color="auto" w:fill="FFFFFF" w:themeFill="background1"/>
              </w:rPr>
            </w:pPr>
          </w:p>
        </w:tc>
        <w:tc>
          <w:tcPr>
            <w:tcW w:w="1364" w:type="dxa"/>
            <w:vAlign w:val="center"/>
          </w:tcPr>
          <w:p w14:paraId="064D826A">
            <w:pPr>
              <w:spacing w:line="360" w:lineRule="auto"/>
              <w:jc w:val="center"/>
              <w:rPr>
                <w:rFonts w:hint="eastAsia" w:ascii="仿宋" w:hAnsi="仿宋" w:eastAsia="仿宋" w:cs="仿宋"/>
                <w:sz w:val="24"/>
                <w:szCs w:val="24"/>
                <w:shd w:val="clear" w:color="auto" w:fill="FFFFFF" w:themeFill="background1"/>
              </w:rPr>
            </w:pPr>
          </w:p>
        </w:tc>
      </w:tr>
    </w:tbl>
    <w:p w14:paraId="5A825F7F">
      <w:pPr>
        <w:spacing w:line="360" w:lineRule="auto"/>
        <w:ind w:firstLine="480" w:firstLineChars="200"/>
        <w:jc w:val="left"/>
        <w:rPr>
          <w:rFonts w:hint="eastAsia" w:ascii="仿宋" w:hAnsi="仿宋" w:eastAsia="仿宋" w:cs="仿宋"/>
          <w:sz w:val="24"/>
          <w:szCs w:val="24"/>
          <w:shd w:val="clear" w:color="auto" w:fill="FFFFFF" w:themeFill="background1"/>
        </w:rPr>
      </w:pPr>
    </w:p>
    <w:p w14:paraId="5696716A">
      <w:pPr>
        <w:spacing w:line="360" w:lineRule="auto"/>
        <w:ind w:firstLine="480" w:firstLineChars="200"/>
        <w:jc w:val="left"/>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备注：本表后需提供招标文件要求的有关书面证明材料。</w:t>
      </w:r>
    </w:p>
    <w:p w14:paraId="6489C706">
      <w:pPr>
        <w:tabs>
          <w:tab w:val="center" w:pos="4832"/>
          <w:tab w:val="left" w:pos="7140"/>
        </w:tabs>
        <w:spacing w:line="360" w:lineRule="auto"/>
        <w:jc w:val="center"/>
        <w:outlineLvl w:val="1"/>
        <w:rPr>
          <w:rFonts w:hint="eastAsia" w:ascii="仿宋" w:hAnsi="仿宋" w:eastAsia="仿宋" w:cs="仿宋"/>
          <w:b/>
          <w:bCs/>
          <w:sz w:val="24"/>
          <w:szCs w:val="24"/>
          <w:highlight w:val="none"/>
          <w:shd w:val="clear" w:color="auto" w:fill="FFFFFF" w:themeFill="background1"/>
        </w:rPr>
      </w:pPr>
      <w:bookmarkStart w:id="145" w:name="_Toc507586176"/>
      <w:r>
        <w:rPr>
          <w:rFonts w:hint="eastAsia" w:ascii="仿宋" w:hAnsi="仿宋" w:eastAsia="仿宋" w:cs="仿宋"/>
          <w:b/>
          <w:bCs/>
          <w:sz w:val="24"/>
          <w:szCs w:val="24"/>
          <w:shd w:val="clear" w:color="auto" w:fill="FFFFFF" w:themeFill="background1"/>
        </w:rPr>
        <w:br w:type="page"/>
      </w:r>
      <w:bookmarkStart w:id="146" w:name="_Toc533503192"/>
      <w:bookmarkStart w:id="147" w:name="_Toc38446481"/>
      <w:bookmarkStart w:id="148" w:name="_Toc49374841"/>
      <w:bookmarkStart w:id="149" w:name="_Toc4484"/>
      <w:r>
        <w:rPr>
          <w:rFonts w:hint="eastAsia" w:ascii="仿宋" w:hAnsi="仿宋" w:eastAsia="仿宋" w:cs="仿宋"/>
          <w:b/>
          <w:sz w:val="24"/>
          <w:szCs w:val="24"/>
          <w:highlight w:val="none"/>
          <w:shd w:val="clear" w:color="auto" w:fill="FFFFFF" w:themeFill="background1"/>
        </w:rPr>
        <w:t>十一、</w:t>
      </w:r>
      <w:bookmarkEnd w:id="145"/>
      <w:bookmarkEnd w:id="146"/>
      <w:bookmarkEnd w:id="147"/>
      <w:r>
        <w:rPr>
          <w:rFonts w:hint="eastAsia" w:ascii="仿宋" w:hAnsi="仿宋" w:eastAsia="仿宋" w:cs="仿宋"/>
          <w:b/>
          <w:sz w:val="24"/>
          <w:szCs w:val="24"/>
          <w:highlight w:val="none"/>
          <w:shd w:val="clear" w:color="auto" w:fill="FFFFFF" w:themeFill="background1"/>
        </w:rPr>
        <w:t>拟派本项目服务人员情况表</w:t>
      </w:r>
      <w:bookmarkEnd w:id="148"/>
      <w:bookmarkEnd w:id="149"/>
    </w:p>
    <w:tbl>
      <w:tblPr>
        <w:tblStyle w:val="4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985"/>
        <w:gridCol w:w="649"/>
        <w:gridCol w:w="843"/>
        <w:gridCol w:w="2061"/>
        <w:gridCol w:w="872"/>
        <w:gridCol w:w="1472"/>
        <w:gridCol w:w="819"/>
      </w:tblGrid>
      <w:tr w14:paraId="5BCE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1B8A8625">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rPr>
              <w:t>序号</w:t>
            </w:r>
          </w:p>
        </w:tc>
        <w:tc>
          <w:tcPr>
            <w:tcW w:w="578" w:type="pct"/>
            <w:vAlign w:val="center"/>
          </w:tcPr>
          <w:p w14:paraId="2C48FC0E">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rPr>
              <w:t>姓名</w:t>
            </w:r>
          </w:p>
        </w:tc>
        <w:tc>
          <w:tcPr>
            <w:tcW w:w="381" w:type="pct"/>
            <w:vAlign w:val="center"/>
          </w:tcPr>
          <w:p w14:paraId="06FA6AEC">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rPr>
              <w:t>性别</w:t>
            </w:r>
          </w:p>
        </w:tc>
        <w:tc>
          <w:tcPr>
            <w:tcW w:w="495" w:type="pct"/>
            <w:vAlign w:val="center"/>
          </w:tcPr>
          <w:p w14:paraId="4FE49E4D">
            <w:pPr>
              <w:spacing w:line="360" w:lineRule="auto"/>
              <w:jc w:val="center"/>
              <w:rPr>
                <w:rFonts w:hint="eastAsia" w:ascii="仿宋" w:hAnsi="仿宋" w:eastAsia="仿宋" w:cs="仿宋"/>
                <w:sz w:val="21"/>
                <w:szCs w:val="21"/>
                <w:shd w:val="clear" w:color="auto" w:fill="FFFFFF" w:themeFill="background1"/>
                <w:lang w:val="en-US"/>
              </w:rPr>
            </w:pPr>
            <w:r>
              <w:rPr>
                <w:rFonts w:hint="eastAsia" w:ascii="仿宋" w:hAnsi="仿宋" w:eastAsia="仿宋" w:cs="仿宋"/>
                <w:sz w:val="21"/>
                <w:szCs w:val="21"/>
                <w:shd w:val="clear" w:color="auto" w:fill="FFFFFF" w:themeFill="background1"/>
                <w:lang w:val="en-US" w:eastAsia="zh-CN"/>
              </w:rPr>
              <w:t>年龄</w:t>
            </w:r>
          </w:p>
        </w:tc>
        <w:tc>
          <w:tcPr>
            <w:tcW w:w="1210" w:type="pct"/>
            <w:shd w:val="clear" w:color="auto" w:fill="auto"/>
            <w:vAlign w:val="center"/>
          </w:tcPr>
          <w:p w14:paraId="1099BD27">
            <w:pPr>
              <w:spacing w:line="360" w:lineRule="auto"/>
              <w:jc w:val="center"/>
              <w:rPr>
                <w:rFonts w:hint="eastAsia" w:ascii="仿宋" w:hAnsi="仿宋" w:eastAsia="仿宋" w:cs="仿宋"/>
                <w:kern w:val="2"/>
                <w:sz w:val="21"/>
                <w:szCs w:val="21"/>
                <w:shd w:val="clear" w:color="auto" w:fill="FFFFFF" w:themeFill="background1"/>
                <w:lang w:val="en-US" w:eastAsia="zh-CN" w:bidi="ar-SA"/>
              </w:rPr>
            </w:pPr>
            <w:r>
              <w:rPr>
                <w:rFonts w:hint="eastAsia" w:ascii="仿宋" w:hAnsi="仿宋" w:eastAsia="仿宋" w:cs="仿宋"/>
                <w:sz w:val="21"/>
                <w:szCs w:val="21"/>
                <w:shd w:val="clear" w:color="auto" w:fill="FFFFFF" w:themeFill="background1"/>
              </w:rPr>
              <w:t>身份证号码</w:t>
            </w:r>
          </w:p>
        </w:tc>
        <w:tc>
          <w:tcPr>
            <w:tcW w:w="512" w:type="pct"/>
            <w:vAlign w:val="center"/>
          </w:tcPr>
          <w:p w14:paraId="65995359">
            <w:pPr>
              <w:spacing w:line="360" w:lineRule="auto"/>
              <w:jc w:val="center"/>
              <w:rPr>
                <w:rFonts w:hint="eastAsia" w:ascii="仿宋" w:hAnsi="仿宋" w:eastAsia="仿宋" w:cs="仿宋"/>
                <w:sz w:val="21"/>
                <w:szCs w:val="21"/>
                <w:shd w:val="clear" w:color="auto" w:fill="FFFFFF" w:themeFill="background1"/>
                <w:lang w:val="en-US" w:eastAsia="zh-CN"/>
              </w:rPr>
            </w:pPr>
            <w:r>
              <w:rPr>
                <w:rFonts w:hint="eastAsia" w:ascii="仿宋" w:hAnsi="仿宋" w:eastAsia="仿宋" w:cs="仿宋"/>
                <w:sz w:val="21"/>
                <w:szCs w:val="21"/>
                <w:shd w:val="clear" w:color="auto" w:fill="FFFFFF" w:themeFill="background1"/>
                <w:lang w:val="en-US" w:eastAsia="zh-CN"/>
              </w:rPr>
              <w:t>最高</w:t>
            </w:r>
          </w:p>
          <w:p w14:paraId="74FA3816">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lang w:val="en-US" w:eastAsia="zh-CN"/>
              </w:rPr>
              <w:t>学历</w:t>
            </w:r>
          </w:p>
        </w:tc>
        <w:tc>
          <w:tcPr>
            <w:tcW w:w="864" w:type="pct"/>
            <w:vAlign w:val="center"/>
          </w:tcPr>
          <w:p w14:paraId="37E7BA65">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lang w:val="en-US" w:eastAsia="zh-CN"/>
              </w:rPr>
              <w:t>专业</w:t>
            </w:r>
          </w:p>
        </w:tc>
        <w:tc>
          <w:tcPr>
            <w:tcW w:w="481" w:type="pct"/>
            <w:vAlign w:val="center"/>
          </w:tcPr>
          <w:p w14:paraId="4FE69426">
            <w:pPr>
              <w:spacing w:line="360" w:lineRule="auto"/>
              <w:jc w:val="center"/>
              <w:rPr>
                <w:rFonts w:hint="eastAsia" w:ascii="仿宋" w:hAnsi="仿宋" w:eastAsia="仿宋" w:cs="仿宋"/>
                <w:sz w:val="21"/>
                <w:szCs w:val="21"/>
                <w:shd w:val="clear" w:color="auto" w:fill="FFFFFF" w:themeFill="background1"/>
              </w:rPr>
            </w:pPr>
            <w:r>
              <w:rPr>
                <w:rFonts w:hint="eastAsia" w:ascii="仿宋" w:hAnsi="仿宋" w:eastAsia="仿宋" w:cs="仿宋"/>
                <w:sz w:val="21"/>
                <w:szCs w:val="21"/>
                <w:shd w:val="clear" w:color="auto" w:fill="FFFFFF" w:themeFill="background1"/>
                <w:lang w:val="en-US" w:eastAsia="zh-CN"/>
              </w:rPr>
              <w:t>职称</w:t>
            </w:r>
          </w:p>
        </w:tc>
      </w:tr>
      <w:tr w14:paraId="5049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172DE375">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78" w:type="pct"/>
            <w:vAlign w:val="center"/>
          </w:tcPr>
          <w:p w14:paraId="567BC376">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65067C67">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44DF62E5">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48E1BF1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176D7FC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5ECC7AC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658F94B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0342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3EF297CD">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78" w:type="pct"/>
            <w:vAlign w:val="center"/>
          </w:tcPr>
          <w:p w14:paraId="7BB679D2">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226C7224">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35638481">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45DF0FE5">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1971A587">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37E7DDA5">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552EE638">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2A9C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387FAC21">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78" w:type="pct"/>
            <w:vAlign w:val="center"/>
          </w:tcPr>
          <w:p w14:paraId="14FB450F">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06951D7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2198A0A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7758A7A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1F254C60">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74EFBF16">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2C82A262">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4585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4B0D49D4">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78" w:type="pct"/>
            <w:vAlign w:val="center"/>
          </w:tcPr>
          <w:p w14:paraId="57D624E7">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4D52986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74AE2D4A">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590C69B7">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4C4078CE">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6067632E">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7954CE93">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0A7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2123AF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78" w:type="pct"/>
            <w:vAlign w:val="center"/>
          </w:tcPr>
          <w:p w14:paraId="0577B1D7">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6D314BC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22B11FD0">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69D9C441">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25FD963B">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562A0D92">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4F507F92">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1226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36DE01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78" w:type="pct"/>
            <w:vAlign w:val="center"/>
          </w:tcPr>
          <w:p w14:paraId="6C81C633">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539A48D0">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4FD185EE">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1533675E">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260C85B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64DB8DA0">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53AE6A40">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r w14:paraId="0EA7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14:paraId="390FFB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78" w:type="pct"/>
            <w:vAlign w:val="center"/>
          </w:tcPr>
          <w:p w14:paraId="1AB9565A">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381" w:type="pct"/>
            <w:vAlign w:val="center"/>
          </w:tcPr>
          <w:p w14:paraId="143080B1">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95" w:type="pct"/>
            <w:vAlign w:val="center"/>
          </w:tcPr>
          <w:p w14:paraId="0B3AD8B1">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1210" w:type="pct"/>
            <w:vAlign w:val="center"/>
          </w:tcPr>
          <w:p w14:paraId="049F3708">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512" w:type="pct"/>
            <w:vAlign w:val="center"/>
          </w:tcPr>
          <w:p w14:paraId="6DD3DB3F">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864" w:type="pct"/>
            <w:vAlign w:val="center"/>
          </w:tcPr>
          <w:p w14:paraId="3B6BE263">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c>
          <w:tcPr>
            <w:tcW w:w="481" w:type="pct"/>
            <w:vAlign w:val="center"/>
          </w:tcPr>
          <w:p w14:paraId="45818CFC">
            <w:pPr>
              <w:keepNext w:val="0"/>
              <w:keepLines w:val="0"/>
              <w:widowControl/>
              <w:suppressLineNumbers w:val="0"/>
              <w:jc w:val="center"/>
              <w:textAlignment w:val="center"/>
              <w:rPr>
                <w:rFonts w:hint="eastAsia" w:ascii="仿宋" w:hAnsi="仿宋" w:eastAsia="仿宋" w:cs="仿宋"/>
                <w:sz w:val="24"/>
                <w:szCs w:val="24"/>
                <w:shd w:val="clear" w:color="auto" w:fill="FFFFFF" w:themeFill="background1"/>
              </w:rPr>
            </w:pPr>
          </w:p>
        </w:tc>
      </w:tr>
    </w:tbl>
    <w:p w14:paraId="1145DE9B">
      <w:pPr>
        <w:spacing w:line="360" w:lineRule="auto"/>
        <w:jc w:val="left"/>
        <w:rPr>
          <w:rFonts w:hint="eastAsia" w:ascii="仿宋" w:hAnsi="仿宋" w:eastAsia="仿宋" w:cs="仿宋"/>
          <w:bCs/>
          <w:sz w:val="24"/>
          <w:szCs w:val="24"/>
          <w:shd w:val="clear" w:color="auto" w:fill="FFFFFF" w:themeFill="background1"/>
        </w:rPr>
      </w:pPr>
    </w:p>
    <w:p w14:paraId="0AC8F929">
      <w:pPr>
        <w:spacing w:line="360" w:lineRule="auto"/>
        <w:jc w:val="left"/>
        <w:rPr>
          <w:rFonts w:hint="eastAsia" w:ascii="仿宋" w:hAnsi="仿宋" w:eastAsia="仿宋" w:cs="仿宋"/>
          <w:sz w:val="24"/>
          <w:szCs w:val="24"/>
          <w:shd w:val="clear" w:color="auto" w:fill="FFFFFF" w:themeFill="background1"/>
        </w:rPr>
      </w:pPr>
      <w:r>
        <w:rPr>
          <w:rFonts w:hint="eastAsia" w:ascii="仿宋" w:hAnsi="仿宋" w:eastAsia="仿宋" w:cs="仿宋"/>
          <w:bCs/>
          <w:sz w:val="24"/>
          <w:szCs w:val="24"/>
          <w:shd w:val="clear" w:color="auto" w:fill="FFFFFF" w:themeFill="background1"/>
        </w:rPr>
        <w:t>备注：</w:t>
      </w:r>
      <w:r>
        <w:rPr>
          <w:rFonts w:hint="eastAsia" w:ascii="仿宋" w:hAnsi="仿宋" w:eastAsia="仿宋" w:cs="仿宋"/>
          <w:sz w:val="24"/>
          <w:szCs w:val="24"/>
          <w:shd w:val="clear" w:color="auto" w:fill="FFFFFF" w:themeFill="background1"/>
        </w:rPr>
        <w:t>本表后需提供招标文件要求的有关书面证明材料。</w:t>
      </w:r>
    </w:p>
    <w:p w14:paraId="5B0B6100">
      <w:pPr>
        <w:tabs>
          <w:tab w:val="center" w:pos="4832"/>
          <w:tab w:val="left" w:pos="7140"/>
        </w:tabs>
        <w:spacing w:line="360" w:lineRule="auto"/>
        <w:jc w:val="center"/>
        <w:outlineLvl w:val="1"/>
        <w:rPr>
          <w:rFonts w:hint="eastAsia" w:ascii="仿宋" w:hAnsi="仿宋" w:eastAsia="仿宋" w:cs="仿宋"/>
          <w:bCs/>
          <w:szCs w:val="24"/>
          <w:shd w:val="clear" w:color="auto" w:fill="FFFFFF" w:themeFill="background1"/>
        </w:rPr>
      </w:pPr>
      <w:r>
        <w:rPr>
          <w:rFonts w:hint="eastAsia" w:ascii="仿宋" w:hAnsi="仿宋" w:eastAsia="仿宋" w:cs="仿宋"/>
          <w:sz w:val="24"/>
          <w:szCs w:val="24"/>
          <w:shd w:val="clear" w:color="auto" w:fill="FFFFFF" w:themeFill="background1"/>
        </w:rPr>
        <w:br w:type="page"/>
      </w:r>
      <w:bookmarkStart w:id="150" w:name="_Toc38446482"/>
      <w:bookmarkStart w:id="151" w:name="_Toc1873352598"/>
      <w:bookmarkStart w:id="152" w:name="_Toc533503193"/>
      <w:bookmarkStart w:id="153" w:name="_Toc507586177"/>
      <w:bookmarkStart w:id="154" w:name="_Toc4741"/>
      <w:r>
        <w:rPr>
          <w:rFonts w:hint="eastAsia" w:ascii="仿宋" w:hAnsi="仿宋" w:eastAsia="仿宋" w:cs="仿宋"/>
          <w:b/>
          <w:sz w:val="24"/>
          <w:szCs w:val="24"/>
          <w:shd w:val="clear" w:color="auto" w:fill="FFFFFF" w:themeFill="background1"/>
        </w:rPr>
        <w:t>十二、服务方案</w:t>
      </w:r>
      <w:bookmarkEnd w:id="150"/>
      <w:bookmarkEnd w:id="151"/>
      <w:bookmarkEnd w:id="152"/>
      <w:bookmarkEnd w:id="153"/>
      <w:bookmarkEnd w:id="154"/>
    </w:p>
    <w:p w14:paraId="5E95254C">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bCs/>
          <w:sz w:val="24"/>
          <w:szCs w:val="24"/>
          <w:shd w:val="clear" w:color="auto" w:fill="FFFFFF" w:themeFill="background1"/>
        </w:rPr>
        <w:t>投标人须提交拟完成本项目的服务方案，服务方案的格式和内容由投标人根据本项目的具体情况</w:t>
      </w:r>
      <w:r>
        <w:rPr>
          <w:rFonts w:hint="eastAsia" w:ascii="仿宋" w:hAnsi="仿宋" w:eastAsia="仿宋" w:cs="仿宋"/>
          <w:sz w:val="24"/>
          <w:szCs w:val="24"/>
          <w:shd w:val="clear" w:color="auto" w:fill="FFFFFF" w:themeFill="background1"/>
        </w:rPr>
        <w:t>自行拟定。</w:t>
      </w:r>
    </w:p>
    <w:p w14:paraId="1AC4CED2">
      <w:pPr>
        <w:spacing w:line="360" w:lineRule="auto"/>
        <w:ind w:firstLine="480" w:firstLineChars="200"/>
        <w:rPr>
          <w:rFonts w:hint="eastAsia" w:ascii="仿宋" w:hAnsi="仿宋" w:eastAsia="仿宋" w:cs="仿宋"/>
          <w:bCs/>
          <w:sz w:val="24"/>
          <w:szCs w:val="24"/>
          <w:shd w:val="clear" w:color="auto" w:fill="FFFFFF" w:themeFill="background1"/>
        </w:rPr>
      </w:pPr>
    </w:p>
    <w:p w14:paraId="0B3F0B95">
      <w:pPr>
        <w:pStyle w:val="15"/>
        <w:rPr>
          <w:rFonts w:hint="eastAsia" w:ascii="仿宋" w:hAnsi="仿宋" w:eastAsia="仿宋" w:cs="仿宋"/>
        </w:rPr>
      </w:pPr>
    </w:p>
    <w:p w14:paraId="0CAC1CF0">
      <w:pPr>
        <w:rPr>
          <w:rFonts w:hint="eastAsia" w:ascii="仿宋" w:hAnsi="仿宋" w:eastAsia="仿宋" w:cs="仿宋"/>
        </w:rPr>
      </w:pPr>
    </w:p>
    <w:p w14:paraId="41DED371">
      <w:pPr>
        <w:pStyle w:val="15"/>
        <w:rPr>
          <w:rFonts w:hint="eastAsia" w:ascii="仿宋" w:hAnsi="仿宋" w:eastAsia="仿宋" w:cs="仿宋"/>
        </w:rPr>
      </w:pPr>
    </w:p>
    <w:p w14:paraId="1C626EFE">
      <w:pPr>
        <w:rPr>
          <w:rFonts w:hint="eastAsia" w:ascii="仿宋" w:hAnsi="仿宋" w:eastAsia="仿宋" w:cs="仿宋"/>
        </w:rPr>
      </w:pPr>
    </w:p>
    <w:p w14:paraId="0748D10E">
      <w:pPr>
        <w:tabs>
          <w:tab w:val="center" w:pos="4832"/>
          <w:tab w:val="left" w:pos="7140"/>
        </w:tabs>
        <w:spacing w:line="360" w:lineRule="auto"/>
        <w:jc w:val="center"/>
        <w:outlineLvl w:val="1"/>
        <w:rPr>
          <w:rFonts w:hint="eastAsia" w:ascii="仿宋" w:hAnsi="仿宋" w:eastAsia="仿宋" w:cs="仿宋"/>
          <w:b/>
          <w:sz w:val="24"/>
          <w:szCs w:val="24"/>
          <w:shd w:val="clear" w:color="auto" w:fill="FFFFFF" w:themeFill="background1"/>
        </w:rPr>
      </w:pPr>
      <w:bookmarkStart w:id="155" w:name="_Toc507586178"/>
      <w:bookmarkStart w:id="156" w:name="_Toc623678657"/>
      <w:bookmarkStart w:id="157" w:name="_Toc533503194"/>
      <w:bookmarkStart w:id="158" w:name="_Toc274"/>
      <w:bookmarkStart w:id="159" w:name="_Toc38446484"/>
      <w:r>
        <w:rPr>
          <w:rFonts w:hint="eastAsia" w:ascii="仿宋" w:hAnsi="仿宋" w:eastAsia="仿宋" w:cs="仿宋"/>
          <w:b/>
          <w:sz w:val="24"/>
          <w:szCs w:val="24"/>
          <w:shd w:val="clear" w:color="auto" w:fill="FFFFFF" w:themeFill="background1"/>
        </w:rPr>
        <w:t>十三、其他需要提交的资料</w:t>
      </w:r>
      <w:bookmarkEnd w:id="155"/>
      <w:bookmarkEnd w:id="156"/>
      <w:bookmarkEnd w:id="157"/>
      <w:bookmarkEnd w:id="158"/>
      <w:bookmarkEnd w:id="159"/>
    </w:p>
    <w:p w14:paraId="0F88C434">
      <w:pPr>
        <w:spacing w:line="360" w:lineRule="auto"/>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根据招标文件的要求和投标人认为需要提供的资料（如投标保证金缴纳凭证等）。</w:t>
      </w:r>
    </w:p>
    <w:p w14:paraId="0CDBC8A0">
      <w:pPr>
        <w:spacing w:line="360" w:lineRule="auto"/>
        <w:ind w:firstLine="480" w:firstLineChars="200"/>
        <w:rPr>
          <w:rFonts w:hint="eastAsia" w:ascii="仿宋" w:hAnsi="仿宋" w:eastAsia="仿宋" w:cs="仿宋"/>
          <w:sz w:val="24"/>
          <w:szCs w:val="24"/>
          <w:shd w:val="clear" w:color="auto" w:fill="FFFFFF" w:themeFill="background1"/>
        </w:rPr>
      </w:pPr>
    </w:p>
    <w:p w14:paraId="66AC4B69">
      <w:pPr>
        <w:widowControl/>
        <w:jc w:val="left"/>
        <w:rPr>
          <w:rFonts w:hint="eastAsia" w:ascii="仿宋" w:hAnsi="仿宋" w:eastAsia="仿宋" w:cs="仿宋"/>
          <w:b/>
          <w:sz w:val="24"/>
          <w:szCs w:val="24"/>
        </w:rPr>
      </w:pPr>
      <w:r>
        <w:rPr>
          <w:rFonts w:hint="eastAsia" w:ascii="仿宋" w:hAnsi="仿宋" w:eastAsia="仿宋" w:cs="仿宋"/>
          <w:b/>
          <w:sz w:val="24"/>
          <w:szCs w:val="24"/>
        </w:rPr>
        <w:br w:type="page"/>
      </w:r>
    </w:p>
    <w:p w14:paraId="7AD5D834">
      <w:pPr>
        <w:tabs>
          <w:tab w:val="center" w:pos="4832"/>
          <w:tab w:val="left" w:pos="7140"/>
        </w:tabs>
        <w:spacing w:line="360" w:lineRule="auto"/>
        <w:jc w:val="center"/>
        <w:outlineLvl w:val="0"/>
        <w:rPr>
          <w:rFonts w:hint="eastAsia" w:ascii="仿宋" w:hAnsi="仿宋" w:eastAsia="仿宋" w:cs="仿宋"/>
          <w:b/>
          <w:sz w:val="24"/>
          <w:szCs w:val="24"/>
        </w:rPr>
      </w:pPr>
      <w:bookmarkStart w:id="160" w:name="_Toc72139137"/>
      <w:r>
        <w:rPr>
          <w:rFonts w:hint="eastAsia" w:ascii="仿宋" w:hAnsi="仿宋" w:eastAsia="仿宋" w:cs="仿宋"/>
          <w:b/>
          <w:sz w:val="24"/>
          <w:szCs w:val="24"/>
        </w:rPr>
        <w:t>第六章 补充条款</w:t>
      </w:r>
      <w:bookmarkEnd w:id="160"/>
    </w:p>
    <w:p w14:paraId="78D433A8">
      <w:pPr>
        <w:spacing w:line="360" w:lineRule="auto"/>
        <w:ind w:firstLine="480" w:firstLineChars="200"/>
        <w:jc w:val="center"/>
        <w:rPr>
          <w:rFonts w:hint="eastAsia" w:ascii="仿宋" w:hAnsi="仿宋" w:eastAsia="仿宋" w:cs="仿宋"/>
          <w:sz w:val="24"/>
          <w:szCs w:val="24"/>
        </w:rPr>
      </w:pPr>
    </w:p>
    <w:sectPr>
      <w:headerReference r:id="rId7" w:type="default"/>
      <w:footerReference r:id="rId8" w:type="default"/>
      <w:pgSz w:w="11906" w:h="16838"/>
      <w:pgMar w:top="1440" w:right="1800" w:bottom="1440" w:left="1800"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098FC7-38CE-4787-A8C4-88A1AAD5F0DC}"/>
  </w:font>
  <w:font w:name="Arial">
    <w:panose1 w:val="020B0604020202020204"/>
    <w:charset w:val="01"/>
    <w:family w:val="swiss"/>
    <w:pitch w:val="default"/>
    <w:sig w:usb0="E0002AFF" w:usb1="C0007843" w:usb2="00000009" w:usb3="00000000" w:csb0="400001FF" w:csb1="FFFF0000"/>
    <w:embedRegular r:id="rId2" w:fontKey="{927B238D-AE02-43DC-A9BC-A753B0A29EC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861EE72-1698-4023-800A-2C3BBC573F15}"/>
  </w:font>
  <w:font w:name="Symbol">
    <w:panose1 w:val="05050102010706020507"/>
    <w:charset w:val="02"/>
    <w:family w:val="roman"/>
    <w:pitch w:val="default"/>
    <w:sig w:usb0="00000000" w:usb1="00000000" w:usb2="00000000" w:usb3="00000000" w:csb0="80000000" w:csb1="00000000"/>
    <w:embedRegular r:id="rId4" w:fontKey="{5B043CCC-9999-4D95-9C57-8FF6B42FBBCA}"/>
  </w:font>
  <w:font w:name="Calibri">
    <w:panose1 w:val="020F0502020204030204"/>
    <w:charset w:val="00"/>
    <w:family w:val="swiss"/>
    <w:pitch w:val="default"/>
    <w:sig w:usb0="E00002FF" w:usb1="4000ACFF" w:usb2="00000001" w:usb3="00000000" w:csb0="2000019F" w:csb1="00000000"/>
    <w:embedRegular r:id="rId5" w:fontKey="{4605A55C-BA6C-4E14-BB88-89CAB030705B}"/>
  </w:font>
  <w:font w:name="???">
    <w:altName w:val="ESRI AMFM Electric"/>
    <w:panose1 w:val="00000000000000000000"/>
    <w:charset w:val="00"/>
    <w:family w:val="auto"/>
    <w:pitch w:val="default"/>
    <w:sig w:usb0="00000000" w:usb1="00000000" w:usb2="00000000" w:usb3="00000000" w:csb0="00000001" w:csb1="00000000"/>
  </w:font>
  <w:font w:name="ESRI AMFM Electric">
    <w:panose1 w:val="02000400000000000000"/>
    <w:charset w:val="00"/>
    <w:family w:val="auto"/>
    <w:pitch w:val="default"/>
    <w:sig w:usb0="00000003" w:usb1="00000000" w:usb2="00000000" w:usb3="00000000" w:csb0="00000001" w:csb1="00000000"/>
    <w:embedRegular r:id="rId6" w:fontKey="{57325AA7-6E54-4D8F-AEC5-A1795F08A977}"/>
  </w:font>
  <w:font w:name="??">
    <w:altName w:val="ESRI AMFM Electric"/>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embedRegular r:id="rId7" w:fontKey="{677334B3-1A10-4A2D-B48F-578CAF83C507}"/>
  </w:font>
  <w:font w:name="monospace">
    <w:altName w:val="ESRI AMFM Electric"/>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8" w:fontKey="{7B6FFBEA-F18D-4428-929E-C3584F10AADF}"/>
  </w:font>
  <w:font w:name="Trebuchet MS">
    <w:panose1 w:val="020B0603020202020204"/>
    <w:charset w:val="00"/>
    <w:family w:val="swiss"/>
    <w:pitch w:val="default"/>
    <w:sig w:usb0="00000287" w:usb1="00000000" w:usb2="00000000" w:usb3="00000000" w:csb0="2000009F" w:csb1="00000000"/>
    <w:embedRegular r:id="rId9" w:fontKey="{A119C667-B92D-4ED4-BEC7-DB1C5445AFB5}"/>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embedRegular r:id="rId10" w:fontKey="{A5C19550-A13F-4FB9-9F2A-305540548401}"/>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11" w:fontKey="{D29D619B-5C0E-4858-AE08-DF5CF96ED8E1}"/>
  </w:font>
  <w:font w:name="MingLiU">
    <w:panose1 w:val="02020509000000000000"/>
    <w:charset w:val="88"/>
    <w:family w:val="modern"/>
    <w:pitch w:val="default"/>
    <w:sig w:usb0="A00002FF" w:usb1="28CFFCFA" w:usb2="00000016" w:usb3="00000000" w:csb0="00100001" w:csb1="00000000"/>
  </w:font>
  <w:font w:name="WPSEMBED1">
    <w:panose1 w:val="02000400000000000000"/>
    <w:charset w:val="00"/>
    <w:family w:val="auto"/>
    <w:pitch w:val="default"/>
    <w:sig w:usb0="00000003" w:usb1="00000000" w:usb2="00000000" w:usb3="00000000" w:csb0="00000001" w:csb1="00000000"/>
    <w:embedRegular r:id="rId12" w:fontKey="{E46E64A6-F8CD-46F0-AF26-101694CD3C3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51EF">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581E1">
                          <w:pPr>
                            <w:pStyle w:val="2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E2581E1">
                    <w:pPr>
                      <w:pStyle w:val="2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8BF36">
    <w:pPr>
      <w:pStyle w:val="25"/>
      <w:rPr>
        <w:rFonts w:ascii="Times New Roman" w:hAns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9C8DA">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879C8DA">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B95F1">
    <w:pPr>
      <w:pStyle w:val="25"/>
      <w:ind w:right="360"/>
      <w:jc w:val="center"/>
      <w:rPr>
        <w:rFonts w:hint="eastAsia" w:asciiTheme="minorEastAsia" w:hAnsiTheme="minorEastAsia" w:eastAsiaTheme="minorEastAsia"/>
        <w:sz w:val="30"/>
        <w:szCs w:val="30"/>
      </w:rPr>
    </w:pPr>
    <w:r>
      <w:rPr>
        <w:sz w:val="3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1"/>
                          </w:sdtPr>
                          <w:sdtEndPr>
                            <w:rPr>
                              <w:rFonts w:asciiTheme="minorEastAsia" w:hAnsiTheme="minorEastAsia" w:eastAsiaTheme="minorEastAsia"/>
                              <w:sz w:val="30"/>
                              <w:szCs w:val="30"/>
                            </w:rPr>
                          </w:sdtEndPr>
                          <w:sdtContent>
                            <w:p w14:paraId="539E1F95">
                              <w:pPr>
                                <w:pStyle w:val="25"/>
                                <w:ind w:right="360"/>
                                <w:jc w:val="center"/>
                                <w:rPr>
                                  <w:rFonts w:hint="eastAsia" w:asciiTheme="minorEastAsia" w:hAnsiTheme="minorEastAsia" w:eastAsiaTheme="minorEastAsia"/>
                                  <w:sz w:val="30"/>
                                  <w:szCs w:val="30"/>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32</w:t>
                              </w:r>
                              <w:r>
                                <w:rPr>
                                  <w:rFonts w:asciiTheme="minorEastAsia" w:hAnsiTheme="minorEastAsia" w:eastAsiaTheme="minorEastAsia"/>
                                  <w:sz w:val="24"/>
                                  <w:szCs w:val="24"/>
                                </w:rPr>
                                <w:fldChar w:fldCharType="end"/>
                              </w:r>
                            </w:p>
                          </w:sdtContent>
                        </w:sdt>
                        <w:p w14:paraId="742E734A">
                          <w:pPr>
                            <w:pStyle w:val="41"/>
                            <w:ind w:firstLine="2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rPr>
                        <w:sz w:val="24"/>
                        <w:szCs w:val="24"/>
                      </w:rPr>
                      <w:id w:val="-1"/>
                    </w:sdtPr>
                    <w:sdtEndPr>
                      <w:rPr>
                        <w:rFonts w:asciiTheme="minorEastAsia" w:hAnsiTheme="minorEastAsia" w:eastAsiaTheme="minorEastAsia"/>
                        <w:sz w:val="30"/>
                        <w:szCs w:val="30"/>
                      </w:rPr>
                    </w:sdtEndPr>
                    <w:sdtContent>
                      <w:p w14:paraId="539E1F95">
                        <w:pPr>
                          <w:pStyle w:val="25"/>
                          <w:ind w:right="360"/>
                          <w:jc w:val="center"/>
                          <w:rPr>
                            <w:rFonts w:hint="eastAsia" w:asciiTheme="minorEastAsia" w:hAnsiTheme="minorEastAsia" w:eastAsiaTheme="minorEastAsia"/>
                            <w:sz w:val="30"/>
                            <w:szCs w:val="30"/>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32</w:t>
                        </w:r>
                        <w:r>
                          <w:rPr>
                            <w:rFonts w:asciiTheme="minorEastAsia" w:hAnsiTheme="minorEastAsia" w:eastAsiaTheme="minorEastAsia"/>
                            <w:sz w:val="24"/>
                            <w:szCs w:val="24"/>
                          </w:rPr>
                          <w:fldChar w:fldCharType="end"/>
                        </w:r>
                      </w:p>
                    </w:sdtContent>
                  </w:sdt>
                  <w:p w14:paraId="742E734A">
                    <w:pPr>
                      <w:pStyle w:val="41"/>
                      <w:ind w:firstLine="21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AAE8">
    <w:pPr>
      <w:pStyle w:val="2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9A34">
    <w:pPr>
      <w:pStyle w:val="2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AD3B7">
    <w:pPr>
      <w:pStyle w:val="2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F534D4"/>
    <w:multiLevelType w:val="singleLevel"/>
    <w:tmpl w:val="2FF534D4"/>
    <w:lvl w:ilvl="0" w:tentative="0">
      <w:start w:val="2"/>
      <w:numFmt w:val="decimal"/>
      <w:suff w:val="nothing"/>
      <w:lvlText w:val="%1、"/>
      <w:lvlJc w:val="left"/>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2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5OWQ2ZjQyZjA2ODg5YzhmYjI4OWM3MjYxOTFlODYifQ=="/>
    <w:docVar w:name="KSO_WPS_MARK_KEY" w:val="85996549-4f80-4e2e-9ba0-20f7c0168d15"/>
  </w:docVars>
  <w:rsids>
    <w:rsidRoot w:val="00101AA4"/>
    <w:rsid w:val="000002B4"/>
    <w:rsid w:val="00001340"/>
    <w:rsid w:val="00002143"/>
    <w:rsid w:val="00004DAA"/>
    <w:rsid w:val="00005C75"/>
    <w:rsid w:val="00006BD9"/>
    <w:rsid w:val="00007BA8"/>
    <w:rsid w:val="000104D6"/>
    <w:rsid w:val="00010CE2"/>
    <w:rsid w:val="000111C4"/>
    <w:rsid w:val="00012108"/>
    <w:rsid w:val="00012E01"/>
    <w:rsid w:val="00013899"/>
    <w:rsid w:val="00014F7D"/>
    <w:rsid w:val="00015EBB"/>
    <w:rsid w:val="000162FE"/>
    <w:rsid w:val="00020411"/>
    <w:rsid w:val="0002386B"/>
    <w:rsid w:val="0002405E"/>
    <w:rsid w:val="000244CA"/>
    <w:rsid w:val="0002545E"/>
    <w:rsid w:val="00027B5D"/>
    <w:rsid w:val="00030171"/>
    <w:rsid w:val="00033566"/>
    <w:rsid w:val="00033852"/>
    <w:rsid w:val="000343A0"/>
    <w:rsid w:val="0003469A"/>
    <w:rsid w:val="000347EB"/>
    <w:rsid w:val="00036B12"/>
    <w:rsid w:val="000400E8"/>
    <w:rsid w:val="00044B32"/>
    <w:rsid w:val="00046152"/>
    <w:rsid w:val="0005003E"/>
    <w:rsid w:val="000510D1"/>
    <w:rsid w:val="00054F47"/>
    <w:rsid w:val="0005551C"/>
    <w:rsid w:val="00057565"/>
    <w:rsid w:val="000604DE"/>
    <w:rsid w:val="0006199F"/>
    <w:rsid w:val="000641A9"/>
    <w:rsid w:val="000653CD"/>
    <w:rsid w:val="000661C0"/>
    <w:rsid w:val="00070AF5"/>
    <w:rsid w:val="00070BFE"/>
    <w:rsid w:val="0007362D"/>
    <w:rsid w:val="00073D96"/>
    <w:rsid w:val="000762D4"/>
    <w:rsid w:val="00077D54"/>
    <w:rsid w:val="00077DB3"/>
    <w:rsid w:val="0008025F"/>
    <w:rsid w:val="00080E16"/>
    <w:rsid w:val="000829F2"/>
    <w:rsid w:val="00082FC4"/>
    <w:rsid w:val="0008328D"/>
    <w:rsid w:val="0008436D"/>
    <w:rsid w:val="000904A3"/>
    <w:rsid w:val="00090F37"/>
    <w:rsid w:val="000916AB"/>
    <w:rsid w:val="000923E8"/>
    <w:rsid w:val="000946D4"/>
    <w:rsid w:val="00094989"/>
    <w:rsid w:val="000976AE"/>
    <w:rsid w:val="000A0272"/>
    <w:rsid w:val="000A02F9"/>
    <w:rsid w:val="000A1ECD"/>
    <w:rsid w:val="000A32B9"/>
    <w:rsid w:val="000A3552"/>
    <w:rsid w:val="000A452A"/>
    <w:rsid w:val="000A53A5"/>
    <w:rsid w:val="000A7B36"/>
    <w:rsid w:val="000B210F"/>
    <w:rsid w:val="000B318F"/>
    <w:rsid w:val="000B331B"/>
    <w:rsid w:val="000B46A8"/>
    <w:rsid w:val="000B4C6A"/>
    <w:rsid w:val="000B4FF0"/>
    <w:rsid w:val="000B7C76"/>
    <w:rsid w:val="000C364C"/>
    <w:rsid w:val="000C3FDE"/>
    <w:rsid w:val="000D171A"/>
    <w:rsid w:val="000D5DA0"/>
    <w:rsid w:val="000D728E"/>
    <w:rsid w:val="000D7CE7"/>
    <w:rsid w:val="000E2D54"/>
    <w:rsid w:val="000E40A6"/>
    <w:rsid w:val="000E5B9C"/>
    <w:rsid w:val="000E674D"/>
    <w:rsid w:val="000E7461"/>
    <w:rsid w:val="000F186E"/>
    <w:rsid w:val="000F370E"/>
    <w:rsid w:val="000F56EE"/>
    <w:rsid w:val="00100D44"/>
    <w:rsid w:val="00101966"/>
    <w:rsid w:val="00101AA4"/>
    <w:rsid w:val="00102AB6"/>
    <w:rsid w:val="00104F86"/>
    <w:rsid w:val="001063D0"/>
    <w:rsid w:val="0010650C"/>
    <w:rsid w:val="00106BA4"/>
    <w:rsid w:val="00111383"/>
    <w:rsid w:val="001145B2"/>
    <w:rsid w:val="00115901"/>
    <w:rsid w:val="00115A4B"/>
    <w:rsid w:val="0011725D"/>
    <w:rsid w:val="00121DF5"/>
    <w:rsid w:val="001248E7"/>
    <w:rsid w:val="00124E50"/>
    <w:rsid w:val="00127B38"/>
    <w:rsid w:val="00127C9A"/>
    <w:rsid w:val="0013312B"/>
    <w:rsid w:val="00134210"/>
    <w:rsid w:val="00134F82"/>
    <w:rsid w:val="00137BC9"/>
    <w:rsid w:val="00142BB8"/>
    <w:rsid w:val="00143169"/>
    <w:rsid w:val="0014554F"/>
    <w:rsid w:val="00146E26"/>
    <w:rsid w:val="001543A3"/>
    <w:rsid w:val="001575BE"/>
    <w:rsid w:val="00157673"/>
    <w:rsid w:val="0015794E"/>
    <w:rsid w:val="00160311"/>
    <w:rsid w:val="00161961"/>
    <w:rsid w:val="00162DD4"/>
    <w:rsid w:val="001652C6"/>
    <w:rsid w:val="0016644B"/>
    <w:rsid w:val="00170A17"/>
    <w:rsid w:val="00171110"/>
    <w:rsid w:val="00172AA0"/>
    <w:rsid w:val="001733AF"/>
    <w:rsid w:val="001753D2"/>
    <w:rsid w:val="00176FAD"/>
    <w:rsid w:val="0017733A"/>
    <w:rsid w:val="00181200"/>
    <w:rsid w:val="0018204E"/>
    <w:rsid w:val="001930FC"/>
    <w:rsid w:val="00193402"/>
    <w:rsid w:val="00194DD8"/>
    <w:rsid w:val="00197628"/>
    <w:rsid w:val="001A1D16"/>
    <w:rsid w:val="001A2117"/>
    <w:rsid w:val="001A24E6"/>
    <w:rsid w:val="001A45DD"/>
    <w:rsid w:val="001A4E5A"/>
    <w:rsid w:val="001A4E90"/>
    <w:rsid w:val="001A71AF"/>
    <w:rsid w:val="001B1372"/>
    <w:rsid w:val="001B1748"/>
    <w:rsid w:val="001B4413"/>
    <w:rsid w:val="001B5A4C"/>
    <w:rsid w:val="001B7239"/>
    <w:rsid w:val="001B74E2"/>
    <w:rsid w:val="001C15DD"/>
    <w:rsid w:val="001C4134"/>
    <w:rsid w:val="001D4B73"/>
    <w:rsid w:val="001D50A5"/>
    <w:rsid w:val="001D5DEA"/>
    <w:rsid w:val="001D77E5"/>
    <w:rsid w:val="001E288B"/>
    <w:rsid w:val="001E33A7"/>
    <w:rsid w:val="001E3D69"/>
    <w:rsid w:val="001E4755"/>
    <w:rsid w:val="001E634A"/>
    <w:rsid w:val="001E6E8F"/>
    <w:rsid w:val="001E794E"/>
    <w:rsid w:val="001F292C"/>
    <w:rsid w:val="001F3A08"/>
    <w:rsid w:val="001F610A"/>
    <w:rsid w:val="001F79E8"/>
    <w:rsid w:val="001F7C95"/>
    <w:rsid w:val="00200BA8"/>
    <w:rsid w:val="0020240F"/>
    <w:rsid w:val="002055DD"/>
    <w:rsid w:val="00205968"/>
    <w:rsid w:val="00205DF6"/>
    <w:rsid w:val="00205F22"/>
    <w:rsid w:val="0021147C"/>
    <w:rsid w:val="00214257"/>
    <w:rsid w:val="00214392"/>
    <w:rsid w:val="002144B8"/>
    <w:rsid w:val="00215BA5"/>
    <w:rsid w:val="00215F58"/>
    <w:rsid w:val="00217E00"/>
    <w:rsid w:val="0022016C"/>
    <w:rsid w:val="0022177D"/>
    <w:rsid w:val="002224AE"/>
    <w:rsid w:val="00223931"/>
    <w:rsid w:val="002246D6"/>
    <w:rsid w:val="00226DEC"/>
    <w:rsid w:val="0022747A"/>
    <w:rsid w:val="00227871"/>
    <w:rsid w:val="0023151C"/>
    <w:rsid w:val="002324EA"/>
    <w:rsid w:val="0023323E"/>
    <w:rsid w:val="0023547F"/>
    <w:rsid w:val="002357A0"/>
    <w:rsid w:val="00236058"/>
    <w:rsid w:val="00236A48"/>
    <w:rsid w:val="00236D43"/>
    <w:rsid w:val="00240D63"/>
    <w:rsid w:val="00243861"/>
    <w:rsid w:val="002472C0"/>
    <w:rsid w:val="002508FA"/>
    <w:rsid w:val="00253DC3"/>
    <w:rsid w:val="002541CE"/>
    <w:rsid w:val="002542F8"/>
    <w:rsid w:val="00255C6B"/>
    <w:rsid w:val="0025723D"/>
    <w:rsid w:val="00257F22"/>
    <w:rsid w:val="002604A7"/>
    <w:rsid w:val="00260910"/>
    <w:rsid w:val="00262A6E"/>
    <w:rsid w:val="00263141"/>
    <w:rsid w:val="00266F04"/>
    <w:rsid w:val="00272E96"/>
    <w:rsid w:val="00280F38"/>
    <w:rsid w:val="00283C54"/>
    <w:rsid w:val="00285885"/>
    <w:rsid w:val="00285ABC"/>
    <w:rsid w:val="002939C8"/>
    <w:rsid w:val="002967DA"/>
    <w:rsid w:val="002A6197"/>
    <w:rsid w:val="002A7CE2"/>
    <w:rsid w:val="002B0041"/>
    <w:rsid w:val="002B01D0"/>
    <w:rsid w:val="002B3DBF"/>
    <w:rsid w:val="002B77E1"/>
    <w:rsid w:val="002C02A1"/>
    <w:rsid w:val="002C2DD2"/>
    <w:rsid w:val="002C4DD6"/>
    <w:rsid w:val="002C7FCF"/>
    <w:rsid w:val="002D280B"/>
    <w:rsid w:val="002D3439"/>
    <w:rsid w:val="002D635D"/>
    <w:rsid w:val="002D6CF2"/>
    <w:rsid w:val="002E1B79"/>
    <w:rsid w:val="002E25BC"/>
    <w:rsid w:val="002E29B4"/>
    <w:rsid w:val="002E5AAD"/>
    <w:rsid w:val="002F102A"/>
    <w:rsid w:val="002F10F5"/>
    <w:rsid w:val="002F2283"/>
    <w:rsid w:val="002F640F"/>
    <w:rsid w:val="002F7FD1"/>
    <w:rsid w:val="00300C92"/>
    <w:rsid w:val="003017E3"/>
    <w:rsid w:val="00301FBF"/>
    <w:rsid w:val="00303F0C"/>
    <w:rsid w:val="00304A1A"/>
    <w:rsid w:val="00304D2D"/>
    <w:rsid w:val="00305CB5"/>
    <w:rsid w:val="00305EE3"/>
    <w:rsid w:val="0030747A"/>
    <w:rsid w:val="003121AD"/>
    <w:rsid w:val="00313F13"/>
    <w:rsid w:val="00315623"/>
    <w:rsid w:val="00315D4B"/>
    <w:rsid w:val="00315D59"/>
    <w:rsid w:val="003160D4"/>
    <w:rsid w:val="00316DBA"/>
    <w:rsid w:val="00317D34"/>
    <w:rsid w:val="00321036"/>
    <w:rsid w:val="00323AFC"/>
    <w:rsid w:val="00326152"/>
    <w:rsid w:val="003317E6"/>
    <w:rsid w:val="00331C14"/>
    <w:rsid w:val="0033231B"/>
    <w:rsid w:val="00332D2E"/>
    <w:rsid w:val="00333E01"/>
    <w:rsid w:val="00336EED"/>
    <w:rsid w:val="00344BCD"/>
    <w:rsid w:val="00347E66"/>
    <w:rsid w:val="0035118C"/>
    <w:rsid w:val="003537E4"/>
    <w:rsid w:val="0035581F"/>
    <w:rsid w:val="00357E91"/>
    <w:rsid w:val="00360813"/>
    <w:rsid w:val="00360D30"/>
    <w:rsid w:val="00361C9D"/>
    <w:rsid w:val="00363991"/>
    <w:rsid w:val="00364473"/>
    <w:rsid w:val="003646E5"/>
    <w:rsid w:val="00366F29"/>
    <w:rsid w:val="00367BA8"/>
    <w:rsid w:val="00370F25"/>
    <w:rsid w:val="00372324"/>
    <w:rsid w:val="00373602"/>
    <w:rsid w:val="00373826"/>
    <w:rsid w:val="00373AD1"/>
    <w:rsid w:val="00376E83"/>
    <w:rsid w:val="003879AD"/>
    <w:rsid w:val="00390A3C"/>
    <w:rsid w:val="003964F5"/>
    <w:rsid w:val="003A28C5"/>
    <w:rsid w:val="003A5B50"/>
    <w:rsid w:val="003A6107"/>
    <w:rsid w:val="003A7427"/>
    <w:rsid w:val="003B0D63"/>
    <w:rsid w:val="003B70AD"/>
    <w:rsid w:val="003B7226"/>
    <w:rsid w:val="003C0B9E"/>
    <w:rsid w:val="003C21E8"/>
    <w:rsid w:val="003C558B"/>
    <w:rsid w:val="003D01BB"/>
    <w:rsid w:val="003D05EA"/>
    <w:rsid w:val="003D3CCB"/>
    <w:rsid w:val="003D4211"/>
    <w:rsid w:val="003E11F4"/>
    <w:rsid w:val="003E4A7A"/>
    <w:rsid w:val="003F08DC"/>
    <w:rsid w:val="003F3849"/>
    <w:rsid w:val="003F4611"/>
    <w:rsid w:val="003F5599"/>
    <w:rsid w:val="003F59D7"/>
    <w:rsid w:val="004011D8"/>
    <w:rsid w:val="0040310D"/>
    <w:rsid w:val="00404253"/>
    <w:rsid w:val="00407128"/>
    <w:rsid w:val="004079CE"/>
    <w:rsid w:val="004143A5"/>
    <w:rsid w:val="004220B6"/>
    <w:rsid w:val="00422F9B"/>
    <w:rsid w:val="00423980"/>
    <w:rsid w:val="004252CD"/>
    <w:rsid w:val="0042662D"/>
    <w:rsid w:val="004270EF"/>
    <w:rsid w:val="00427533"/>
    <w:rsid w:val="00432C0C"/>
    <w:rsid w:val="00433EED"/>
    <w:rsid w:val="00435310"/>
    <w:rsid w:val="0044198C"/>
    <w:rsid w:val="0044280B"/>
    <w:rsid w:val="00443888"/>
    <w:rsid w:val="004449F3"/>
    <w:rsid w:val="00444EE1"/>
    <w:rsid w:val="00445872"/>
    <w:rsid w:val="0044799D"/>
    <w:rsid w:val="0045091A"/>
    <w:rsid w:val="00452BB8"/>
    <w:rsid w:val="00455196"/>
    <w:rsid w:val="004575EA"/>
    <w:rsid w:val="004639BC"/>
    <w:rsid w:val="004640C1"/>
    <w:rsid w:val="00464725"/>
    <w:rsid w:val="00464BAE"/>
    <w:rsid w:val="004660B0"/>
    <w:rsid w:val="004704FB"/>
    <w:rsid w:val="00480C32"/>
    <w:rsid w:val="0048512D"/>
    <w:rsid w:val="00494431"/>
    <w:rsid w:val="00497C15"/>
    <w:rsid w:val="004A010F"/>
    <w:rsid w:val="004A01F6"/>
    <w:rsid w:val="004A1F5D"/>
    <w:rsid w:val="004A3D6D"/>
    <w:rsid w:val="004A4981"/>
    <w:rsid w:val="004A5190"/>
    <w:rsid w:val="004A5376"/>
    <w:rsid w:val="004A6517"/>
    <w:rsid w:val="004A67FA"/>
    <w:rsid w:val="004A68AF"/>
    <w:rsid w:val="004A7D7E"/>
    <w:rsid w:val="004B029E"/>
    <w:rsid w:val="004B0537"/>
    <w:rsid w:val="004B7ACC"/>
    <w:rsid w:val="004B7DE5"/>
    <w:rsid w:val="004C1AE6"/>
    <w:rsid w:val="004C6BAD"/>
    <w:rsid w:val="004D0A4A"/>
    <w:rsid w:val="004D0E18"/>
    <w:rsid w:val="004D11B3"/>
    <w:rsid w:val="004D3C30"/>
    <w:rsid w:val="004D40F7"/>
    <w:rsid w:val="004D5AE9"/>
    <w:rsid w:val="004D5C23"/>
    <w:rsid w:val="004D5F63"/>
    <w:rsid w:val="004D75D5"/>
    <w:rsid w:val="004E0230"/>
    <w:rsid w:val="004E2088"/>
    <w:rsid w:val="004E419C"/>
    <w:rsid w:val="004E56D8"/>
    <w:rsid w:val="004E606C"/>
    <w:rsid w:val="004E76F6"/>
    <w:rsid w:val="004E7786"/>
    <w:rsid w:val="004F0D23"/>
    <w:rsid w:val="00501303"/>
    <w:rsid w:val="0050507E"/>
    <w:rsid w:val="00507DCF"/>
    <w:rsid w:val="00511664"/>
    <w:rsid w:val="00520FE8"/>
    <w:rsid w:val="0052394D"/>
    <w:rsid w:val="00524F86"/>
    <w:rsid w:val="00526F0E"/>
    <w:rsid w:val="005271EF"/>
    <w:rsid w:val="00527A46"/>
    <w:rsid w:val="005307A5"/>
    <w:rsid w:val="0053132A"/>
    <w:rsid w:val="0053466A"/>
    <w:rsid w:val="00536952"/>
    <w:rsid w:val="005369FB"/>
    <w:rsid w:val="00536D2B"/>
    <w:rsid w:val="00537638"/>
    <w:rsid w:val="0054181E"/>
    <w:rsid w:val="00541AC4"/>
    <w:rsid w:val="00541FB5"/>
    <w:rsid w:val="0054485F"/>
    <w:rsid w:val="0055435D"/>
    <w:rsid w:val="005574D7"/>
    <w:rsid w:val="00560740"/>
    <w:rsid w:val="005609C9"/>
    <w:rsid w:val="00561AD0"/>
    <w:rsid w:val="005627EE"/>
    <w:rsid w:val="00562B2E"/>
    <w:rsid w:val="00566F28"/>
    <w:rsid w:val="00570015"/>
    <w:rsid w:val="00573EAA"/>
    <w:rsid w:val="00576ADE"/>
    <w:rsid w:val="00577ECB"/>
    <w:rsid w:val="00577FFA"/>
    <w:rsid w:val="0058012A"/>
    <w:rsid w:val="00582F95"/>
    <w:rsid w:val="00586658"/>
    <w:rsid w:val="005879D1"/>
    <w:rsid w:val="0059145C"/>
    <w:rsid w:val="005948FE"/>
    <w:rsid w:val="00594BE3"/>
    <w:rsid w:val="00596BA7"/>
    <w:rsid w:val="005A215C"/>
    <w:rsid w:val="005A6326"/>
    <w:rsid w:val="005A69CA"/>
    <w:rsid w:val="005A770A"/>
    <w:rsid w:val="005C11E5"/>
    <w:rsid w:val="005C53A8"/>
    <w:rsid w:val="005D2A28"/>
    <w:rsid w:val="005D3846"/>
    <w:rsid w:val="005D5695"/>
    <w:rsid w:val="005D651D"/>
    <w:rsid w:val="005D6F56"/>
    <w:rsid w:val="005E22B8"/>
    <w:rsid w:val="005E28BD"/>
    <w:rsid w:val="005E3C18"/>
    <w:rsid w:val="005E617A"/>
    <w:rsid w:val="005F3159"/>
    <w:rsid w:val="005F3701"/>
    <w:rsid w:val="005F437E"/>
    <w:rsid w:val="005F4DCF"/>
    <w:rsid w:val="005F6E37"/>
    <w:rsid w:val="005F7CCF"/>
    <w:rsid w:val="0060072E"/>
    <w:rsid w:val="0060086F"/>
    <w:rsid w:val="00600C9C"/>
    <w:rsid w:val="00601507"/>
    <w:rsid w:val="006053D2"/>
    <w:rsid w:val="00606716"/>
    <w:rsid w:val="006073F0"/>
    <w:rsid w:val="00607BD4"/>
    <w:rsid w:val="0061147C"/>
    <w:rsid w:val="00612283"/>
    <w:rsid w:val="00614490"/>
    <w:rsid w:val="0061632F"/>
    <w:rsid w:val="00616341"/>
    <w:rsid w:val="00617E79"/>
    <w:rsid w:val="00617EC4"/>
    <w:rsid w:val="00622699"/>
    <w:rsid w:val="00624E16"/>
    <w:rsid w:val="00630AAC"/>
    <w:rsid w:val="006314C2"/>
    <w:rsid w:val="00631C5A"/>
    <w:rsid w:val="0063569B"/>
    <w:rsid w:val="00635CE4"/>
    <w:rsid w:val="0063610A"/>
    <w:rsid w:val="006367D4"/>
    <w:rsid w:val="00644382"/>
    <w:rsid w:val="006447A2"/>
    <w:rsid w:val="00644CAA"/>
    <w:rsid w:val="0064722F"/>
    <w:rsid w:val="00647D58"/>
    <w:rsid w:val="0065082F"/>
    <w:rsid w:val="00650F27"/>
    <w:rsid w:val="00651977"/>
    <w:rsid w:val="006523BD"/>
    <w:rsid w:val="00652A1B"/>
    <w:rsid w:val="00652A7E"/>
    <w:rsid w:val="00652A9D"/>
    <w:rsid w:val="00653B67"/>
    <w:rsid w:val="00653FFE"/>
    <w:rsid w:val="006546EA"/>
    <w:rsid w:val="00654D73"/>
    <w:rsid w:val="00655FCC"/>
    <w:rsid w:val="006568E0"/>
    <w:rsid w:val="00656C08"/>
    <w:rsid w:val="00657AD0"/>
    <w:rsid w:val="0066102E"/>
    <w:rsid w:val="00661E10"/>
    <w:rsid w:val="00664BD0"/>
    <w:rsid w:val="0066520F"/>
    <w:rsid w:val="006654E8"/>
    <w:rsid w:val="0066681E"/>
    <w:rsid w:val="00666A31"/>
    <w:rsid w:val="00670008"/>
    <w:rsid w:val="00670650"/>
    <w:rsid w:val="00670790"/>
    <w:rsid w:val="0067272A"/>
    <w:rsid w:val="006728AB"/>
    <w:rsid w:val="00672F73"/>
    <w:rsid w:val="00673798"/>
    <w:rsid w:val="00674559"/>
    <w:rsid w:val="00674A1B"/>
    <w:rsid w:val="006804BB"/>
    <w:rsid w:val="00691232"/>
    <w:rsid w:val="006932B7"/>
    <w:rsid w:val="00693DA7"/>
    <w:rsid w:val="00694538"/>
    <w:rsid w:val="006956A0"/>
    <w:rsid w:val="0069732C"/>
    <w:rsid w:val="0069791E"/>
    <w:rsid w:val="006A4AC4"/>
    <w:rsid w:val="006A72C3"/>
    <w:rsid w:val="006B014A"/>
    <w:rsid w:val="006B11DD"/>
    <w:rsid w:val="006B14EC"/>
    <w:rsid w:val="006B2DDD"/>
    <w:rsid w:val="006B6739"/>
    <w:rsid w:val="006B72B0"/>
    <w:rsid w:val="006B72D9"/>
    <w:rsid w:val="006B7760"/>
    <w:rsid w:val="006C06C9"/>
    <w:rsid w:val="006C08F0"/>
    <w:rsid w:val="006C214D"/>
    <w:rsid w:val="006C3223"/>
    <w:rsid w:val="006C3250"/>
    <w:rsid w:val="006C551A"/>
    <w:rsid w:val="006C5A93"/>
    <w:rsid w:val="006D0395"/>
    <w:rsid w:val="006D0D54"/>
    <w:rsid w:val="006D21CC"/>
    <w:rsid w:val="006D3A5D"/>
    <w:rsid w:val="006D5419"/>
    <w:rsid w:val="006D541A"/>
    <w:rsid w:val="006D54D4"/>
    <w:rsid w:val="006D747B"/>
    <w:rsid w:val="006E249F"/>
    <w:rsid w:val="006E344D"/>
    <w:rsid w:val="006E51CF"/>
    <w:rsid w:val="006F07AB"/>
    <w:rsid w:val="006F2A4E"/>
    <w:rsid w:val="006F3AF3"/>
    <w:rsid w:val="006F5509"/>
    <w:rsid w:val="006F6DB0"/>
    <w:rsid w:val="006F7BBE"/>
    <w:rsid w:val="00700939"/>
    <w:rsid w:val="00703743"/>
    <w:rsid w:val="00704AEC"/>
    <w:rsid w:val="00704C14"/>
    <w:rsid w:val="00705A54"/>
    <w:rsid w:val="00707DD7"/>
    <w:rsid w:val="007104B7"/>
    <w:rsid w:val="00711806"/>
    <w:rsid w:val="00711DFE"/>
    <w:rsid w:val="007127BA"/>
    <w:rsid w:val="00712834"/>
    <w:rsid w:val="007128C2"/>
    <w:rsid w:val="007137F1"/>
    <w:rsid w:val="007138D7"/>
    <w:rsid w:val="007156D2"/>
    <w:rsid w:val="007171D2"/>
    <w:rsid w:val="0072037A"/>
    <w:rsid w:val="007261DB"/>
    <w:rsid w:val="00726A9E"/>
    <w:rsid w:val="00731CAD"/>
    <w:rsid w:val="00737F44"/>
    <w:rsid w:val="00742828"/>
    <w:rsid w:val="00745EF2"/>
    <w:rsid w:val="00747623"/>
    <w:rsid w:val="00750F56"/>
    <w:rsid w:val="0075151D"/>
    <w:rsid w:val="0075182A"/>
    <w:rsid w:val="00751E8B"/>
    <w:rsid w:val="00752409"/>
    <w:rsid w:val="0075307E"/>
    <w:rsid w:val="007555F9"/>
    <w:rsid w:val="00756E59"/>
    <w:rsid w:val="007574D1"/>
    <w:rsid w:val="0076194F"/>
    <w:rsid w:val="00767044"/>
    <w:rsid w:val="00767A9C"/>
    <w:rsid w:val="007706A6"/>
    <w:rsid w:val="00775831"/>
    <w:rsid w:val="007758AC"/>
    <w:rsid w:val="00775DEA"/>
    <w:rsid w:val="00775E04"/>
    <w:rsid w:val="00777B6C"/>
    <w:rsid w:val="0078033B"/>
    <w:rsid w:val="00781F52"/>
    <w:rsid w:val="00782548"/>
    <w:rsid w:val="00782584"/>
    <w:rsid w:val="00784173"/>
    <w:rsid w:val="00786AAF"/>
    <w:rsid w:val="00787D19"/>
    <w:rsid w:val="00791EC4"/>
    <w:rsid w:val="00794BDB"/>
    <w:rsid w:val="007952C7"/>
    <w:rsid w:val="00796034"/>
    <w:rsid w:val="007A0C42"/>
    <w:rsid w:val="007A0E43"/>
    <w:rsid w:val="007A1947"/>
    <w:rsid w:val="007A237A"/>
    <w:rsid w:val="007A3B2A"/>
    <w:rsid w:val="007A4FBA"/>
    <w:rsid w:val="007A5319"/>
    <w:rsid w:val="007A7C18"/>
    <w:rsid w:val="007A7EF1"/>
    <w:rsid w:val="007B29C9"/>
    <w:rsid w:val="007B2A84"/>
    <w:rsid w:val="007C2D89"/>
    <w:rsid w:val="007C4912"/>
    <w:rsid w:val="007C4B8E"/>
    <w:rsid w:val="007C66D2"/>
    <w:rsid w:val="007C6BBF"/>
    <w:rsid w:val="007D1C55"/>
    <w:rsid w:val="007D2E1C"/>
    <w:rsid w:val="007D3CF4"/>
    <w:rsid w:val="007D3DC6"/>
    <w:rsid w:val="007D4455"/>
    <w:rsid w:val="007D62D7"/>
    <w:rsid w:val="007D68A5"/>
    <w:rsid w:val="007E7421"/>
    <w:rsid w:val="007F314D"/>
    <w:rsid w:val="007F6C55"/>
    <w:rsid w:val="008012FC"/>
    <w:rsid w:val="00801FFA"/>
    <w:rsid w:val="008036B7"/>
    <w:rsid w:val="00804D5D"/>
    <w:rsid w:val="0080672E"/>
    <w:rsid w:val="008067AA"/>
    <w:rsid w:val="008068DA"/>
    <w:rsid w:val="008068EC"/>
    <w:rsid w:val="00807795"/>
    <w:rsid w:val="00810459"/>
    <w:rsid w:val="00813D04"/>
    <w:rsid w:val="0081414C"/>
    <w:rsid w:val="00816A53"/>
    <w:rsid w:val="00820914"/>
    <w:rsid w:val="00822EBD"/>
    <w:rsid w:val="00823EB0"/>
    <w:rsid w:val="008247D9"/>
    <w:rsid w:val="0082538B"/>
    <w:rsid w:val="00825A15"/>
    <w:rsid w:val="00825F46"/>
    <w:rsid w:val="00825FAA"/>
    <w:rsid w:val="00826C3A"/>
    <w:rsid w:val="0082760F"/>
    <w:rsid w:val="00830296"/>
    <w:rsid w:val="008313B4"/>
    <w:rsid w:val="0083223D"/>
    <w:rsid w:val="008330C9"/>
    <w:rsid w:val="00835F52"/>
    <w:rsid w:val="00840117"/>
    <w:rsid w:val="00843C8F"/>
    <w:rsid w:val="00844290"/>
    <w:rsid w:val="008443B1"/>
    <w:rsid w:val="00844507"/>
    <w:rsid w:val="0084490D"/>
    <w:rsid w:val="00844A00"/>
    <w:rsid w:val="00846F1B"/>
    <w:rsid w:val="008526D9"/>
    <w:rsid w:val="008534E7"/>
    <w:rsid w:val="00854E30"/>
    <w:rsid w:val="00857654"/>
    <w:rsid w:val="00857B62"/>
    <w:rsid w:val="008618C1"/>
    <w:rsid w:val="00862BE3"/>
    <w:rsid w:val="00862EBB"/>
    <w:rsid w:val="008631DD"/>
    <w:rsid w:val="00864281"/>
    <w:rsid w:val="00864330"/>
    <w:rsid w:val="008703DB"/>
    <w:rsid w:val="00872B44"/>
    <w:rsid w:val="00872CE4"/>
    <w:rsid w:val="0087459C"/>
    <w:rsid w:val="00877E4D"/>
    <w:rsid w:val="00880D74"/>
    <w:rsid w:val="00880ED3"/>
    <w:rsid w:val="00881BAB"/>
    <w:rsid w:val="00881D84"/>
    <w:rsid w:val="00882B2C"/>
    <w:rsid w:val="00883470"/>
    <w:rsid w:val="00884BA6"/>
    <w:rsid w:val="008858F6"/>
    <w:rsid w:val="00890712"/>
    <w:rsid w:val="00892BDA"/>
    <w:rsid w:val="00892DE8"/>
    <w:rsid w:val="008A072E"/>
    <w:rsid w:val="008A08DB"/>
    <w:rsid w:val="008A3A9E"/>
    <w:rsid w:val="008A3B73"/>
    <w:rsid w:val="008A4942"/>
    <w:rsid w:val="008A4B8E"/>
    <w:rsid w:val="008A53DE"/>
    <w:rsid w:val="008A561B"/>
    <w:rsid w:val="008A6628"/>
    <w:rsid w:val="008B01C2"/>
    <w:rsid w:val="008B029B"/>
    <w:rsid w:val="008B1D39"/>
    <w:rsid w:val="008B1E52"/>
    <w:rsid w:val="008B3729"/>
    <w:rsid w:val="008B5573"/>
    <w:rsid w:val="008C24AF"/>
    <w:rsid w:val="008C5641"/>
    <w:rsid w:val="008C6135"/>
    <w:rsid w:val="008D0766"/>
    <w:rsid w:val="008D4521"/>
    <w:rsid w:val="008D4BDD"/>
    <w:rsid w:val="008D5387"/>
    <w:rsid w:val="008D60F8"/>
    <w:rsid w:val="008D6C58"/>
    <w:rsid w:val="008D7591"/>
    <w:rsid w:val="008E1EA1"/>
    <w:rsid w:val="008E337E"/>
    <w:rsid w:val="008E47C0"/>
    <w:rsid w:val="008E6003"/>
    <w:rsid w:val="008E69FC"/>
    <w:rsid w:val="008E6AAE"/>
    <w:rsid w:val="008F1D6D"/>
    <w:rsid w:val="008F52D0"/>
    <w:rsid w:val="008F6AA2"/>
    <w:rsid w:val="00900116"/>
    <w:rsid w:val="009055EE"/>
    <w:rsid w:val="00905A28"/>
    <w:rsid w:val="00910B36"/>
    <w:rsid w:val="00910FF9"/>
    <w:rsid w:val="00913858"/>
    <w:rsid w:val="00914849"/>
    <w:rsid w:val="009166AD"/>
    <w:rsid w:val="0091776B"/>
    <w:rsid w:val="00917C51"/>
    <w:rsid w:val="0092033E"/>
    <w:rsid w:val="009209E8"/>
    <w:rsid w:val="009211B4"/>
    <w:rsid w:val="00922373"/>
    <w:rsid w:val="00922592"/>
    <w:rsid w:val="00923C4A"/>
    <w:rsid w:val="009259D5"/>
    <w:rsid w:val="00925B9C"/>
    <w:rsid w:val="00926CDD"/>
    <w:rsid w:val="00926EE7"/>
    <w:rsid w:val="009278C5"/>
    <w:rsid w:val="009300AF"/>
    <w:rsid w:val="0093107D"/>
    <w:rsid w:val="00931A8B"/>
    <w:rsid w:val="009324FE"/>
    <w:rsid w:val="00932976"/>
    <w:rsid w:val="00933150"/>
    <w:rsid w:val="00933165"/>
    <w:rsid w:val="0093334D"/>
    <w:rsid w:val="00934B57"/>
    <w:rsid w:val="00935307"/>
    <w:rsid w:val="0094041C"/>
    <w:rsid w:val="0094055B"/>
    <w:rsid w:val="00941545"/>
    <w:rsid w:val="009435A6"/>
    <w:rsid w:val="009437A7"/>
    <w:rsid w:val="00946789"/>
    <w:rsid w:val="00950163"/>
    <w:rsid w:val="00950CB5"/>
    <w:rsid w:val="009546B7"/>
    <w:rsid w:val="00954D08"/>
    <w:rsid w:val="00955047"/>
    <w:rsid w:val="00955238"/>
    <w:rsid w:val="009558DD"/>
    <w:rsid w:val="00960521"/>
    <w:rsid w:val="009613A3"/>
    <w:rsid w:val="0096147D"/>
    <w:rsid w:val="0096479F"/>
    <w:rsid w:val="00965552"/>
    <w:rsid w:val="0096574A"/>
    <w:rsid w:val="0096617A"/>
    <w:rsid w:val="00967429"/>
    <w:rsid w:val="009700E7"/>
    <w:rsid w:val="009701A2"/>
    <w:rsid w:val="00971FF1"/>
    <w:rsid w:val="00972DDE"/>
    <w:rsid w:val="00975775"/>
    <w:rsid w:val="009775FC"/>
    <w:rsid w:val="00977BAE"/>
    <w:rsid w:val="00977D99"/>
    <w:rsid w:val="0098099B"/>
    <w:rsid w:val="00981749"/>
    <w:rsid w:val="0098383B"/>
    <w:rsid w:val="00983BD4"/>
    <w:rsid w:val="00983E4E"/>
    <w:rsid w:val="009840B0"/>
    <w:rsid w:val="00984531"/>
    <w:rsid w:val="0098659E"/>
    <w:rsid w:val="009869E5"/>
    <w:rsid w:val="00991F92"/>
    <w:rsid w:val="0099239A"/>
    <w:rsid w:val="00992683"/>
    <w:rsid w:val="009930AE"/>
    <w:rsid w:val="009930CA"/>
    <w:rsid w:val="00994368"/>
    <w:rsid w:val="009960AD"/>
    <w:rsid w:val="00997017"/>
    <w:rsid w:val="009A089A"/>
    <w:rsid w:val="009A170D"/>
    <w:rsid w:val="009A1ABA"/>
    <w:rsid w:val="009A1D1C"/>
    <w:rsid w:val="009A456E"/>
    <w:rsid w:val="009A6799"/>
    <w:rsid w:val="009A693B"/>
    <w:rsid w:val="009A7284"/>
    <w:rsid w:val="009A75CB"/>
    <w:rsid w:val="009A7F0A"/>
    <w:rsid w:val="009B074B"/>
    <w:rsid w:val="009B0A3E"/>
    <w:rsid w:val="009B72EB"/>
    <w:rsid w:val="009B792F"/>
    <w:rsid w:val="009C4BB9"/>
    <w:rsid w:val="009C4C50"/>
    <w:rsid w:val="009C4EA2"/>
    <w:rsid w:val="009C7800"/>
    <w:rsid w:val="009C7D0A"/>
    <w:rsid w:val="009C7FD8"/>
    <w:rsid w:val="009D05BF"/>
    <w:rsid w:val="009D2432"/>
    <w:rsid w:val="009D245C"/>
    <w:rsid w:val="009E0EA7"/>
    <w:rsid w:val="009E36F0"/>
    <w:rsid w:val="009E7471"/>
    <w:rsid w:val="009F064F"/>
    <w:rsid w:val="009F11C8"/>
    <w:rsid w:val="009F15EF"/>
    <w:rsid w:val="009F24D1"/>
    <w:rsid w:val="009F3D47"/>
    <w:rsid w:val="009F4563"/>
    <w:rsid w:val="009F487E"/>
    <w:rsid w:val="00A01EFD"/>
    <w:rsid w:val="00A039D2"/>
    <w:rsid w:val="00A04B51"/>
    <w:rsid w:val="00A05781"/>
    <w:rsid w:val="00A05A61"/>
    <w:rsid w:val="00A068B7"/>
    <w:rsid w:val="00A069FC"/>
    <w:rsid w:val="00A06A22"/>
    <w:rsid w:val="00A0749F"/>
    <w:rsid w:val="00A127F1"/>
    <w:rsid w:val="00A12C82"/>
    <w:rsid w:val="00A1322D"/>
    <w:rsid w:val="00A17158"/>
    <w:rsid w:val="00A2031C"/>
    <w:rsid w:val="00A20856"/>
    <w:rsid w:val="00A2140F"/>
    <w:rsid w:val="00A22375"/>
    <w:rsid w:val="00A24145"/>
    <w:rsid w:val="00A24411"/>
    <w:rsid w:val="00A252A2"/>
    <w:rsid w:val="00A30F32"/>
    <w:rsid w:val="00A319A4"/>
    <w:rsid w:val="00A320D2"/>
    <w:rsid w:val="00A32455"/>
    <w:rsid w:val="00A32D75"/>
    <w:rsid w:val="00A33C82"/>
    <w:rsid w:val="00A33EC9"/>
    <w:rsid w:val="00A377F1"/>
    <w:rsid w:val="00A40087"/>
    <w:rsid w:val="00A41CA5"/>
    <w:rsid w:val="00A426D2"/>
    <w:rsid w:val="00A46BC3"/>
    <w:rsid w:val="00A47BEB"/>
    <w:rsid w:val="00A50A32"/>
    <w:rsid w:val="00A51A47"/>
    <w:rsid w:val="00A5296E"/>
    <w:rsid w:val="00A5323E"/>
    <w:rsid w:val="00A5538A"/>
    <w:rsid w:val="00A5692F"/>
    <w:rsid w:val="00A57C84"/>
    <w:rsid w:val="00A6358C"/>
    <w:rsid w:val="00A63DE3"/>
    <w:rsid w:val="00A648D2"/>
    <w:rsid w:val="00A648FB"/>
    <w:rsid w:val="00A665B8"/>
    <w:rsid w:val="00A67621"/>
    <w:rsid w:val="00A70DE0"/>
    <w:rsid w:val="00A72947"/>
    <w:rsid w:val="00A73132"/>
    <w:rsid w:val="00A73E82"/>
    <w:rsid w:val="00A80815"/>
    <w:rsid w:val="00A81B56"/>
    <w:rsid w:val="00A83F70"/>
    <w:rsid w:val="00A841E3"/>
    <w:rsid w:val="00A8600A"/>
    <w:rsid w:val="00A86E53"/>
    <w:rsid w:val="00A920ED"/>
    <w:rsid w:val="00A92497"/>
    <w:rsid w:val="00A94B95"/>
    <w:rsid w:val="00A95164"/>
    <w:rsid w:val="00A969C3"/>
    <w:rsid w:val="00A97447"/>
    <w:rsid w:val="00AA0C7F"/>
    <w:rsid w:val="00AA1E25"/>
    <w:rsid w:val="00AA65EF"/>
    <w:rsid w:val="00AA6837"/>
    <w:rsid w:val="00AB07FC"/>
    <w:rsid w:val="00AB0BCB"/>
    <w:rsid w:val="00AB1B7A"/>
    <w:rsid w:val="00AB234F"/>
    <w:rsid w:val="00AB3322"/>
    <w:rsid w:val="00AB490B"/>
    <w:rsid w:val="00AB50A1"/>
    <w:rsid w:val="00AB63EC"/>
    <w:rsid w:val="00AB706C"/>
    <w:rsid w:val="00AB71FF"/>
    <w:rsid w:val="00AB7635"/>
    <w:rsid w:val="00AB7D40"/>
    <w:rsid w:val="00AC0195"/>
    <w:rsid w:val="00AC169A"/>
    <w:rsid w:val="00AC17BD"/>
    <w:rsid w:val="00AC627A"/>
    <w:rsid w:val="00AC6C9F"/>
    <w:rsid w:val="00AC7076"/>
    <w:rsid w:val="00AD0219"/>
    <w:rsid w:val="00AD0858"/>
    <w:rsid w:val="00AD159E"/>
    <w:rsid w:val="00AD25AF"/>
    <w:rsid w:val="00AD3FA3"/>
    <w:rsid w:val="00AD5B00"/>
    <w:rsid w:val="00AE0905"/>
    <w:rsid w:val="00AE2F7F"/>
    <w:rsid w:val="00AF2729"/>
    <w:rsid w:val="00AF35AE"/>
    <w:rsid w:val="00AF394B"/>
    <w:rsid w:val="00AF6C87"/>
    <w:rsid w:val="00AF7196"/>
    <w:rsid w:val="00B001EA"/>
    <w:rsid w:val="00B006E0"/>
    <w:rsid w:val="00B0365E"/>
    <w:rsid w:val="00B03D5C"/>
    <w:rsid w:val="00B07504"/>
    <w:rsid w:val="00B11E1C"/>
    <w:rsid w:val="00B12CAE"/>
    <w:rsid w:val="00B12DA9"/>
    <w:rsid w:val="00B1771E"/>
    <w:rsid w:val="00B20979"/>
    <w:rsid w:val="00B20B9D"/>
    <w:rsid w:val="00B20CA6"/>
    <w:rsid w:val="00B2179E"/>
    <w:rsid w:val="00B21830"/>
    <w:rsid w:val="00B24130"/>
    <w:rsid w:val="00B24BED"/>
    <w:rsid w:val="00B259B3"/>
    <w:rsid w:val="00B3066F"/>
    <w:rsid w:val="00B31572"/>
    <w:rsid w:val="00B32FDE"/>
    <w:rsid w:val="00B3485C"/>
    <w:rsid w:val="00B3551C"/>
    <w:rsid w:val="00B41CC5"/>
    <w:rsid w:val="00B4456E"/>
    <w:rsid w:val="00B455A2"/>
    <w:rsid w:val="00B5121C"/>
    <w:rsid w:val="00B5536D"/>
    <w:rsid w:val="00B55DD4"/>
    <w:rsid w:val="00B601DE"/>
    <w:rsid w:val="00B60D21"/>
    <w:rsid w:val="00B60F8C"/>
    <w:rsid w:val="00B61DB0"/>
    <w:rsid w:val="00B628A3"/>
    <w:rsid w:val="00B635C3"/>
    <w:rsid w:val="00B64E0D"/>
    <w:rsid w:val="00B65DD7"/>
    <w:rsid w:val="00B66B82"/>
    <w:rsid w:val="00B67C8D"/>
    <w:rsid w:val="00B67DE8"/>
    <w:rsid w:val="00B71A77"/>
    <w:rsid w:val="00B746DE"/>
    <w:rsid w:val="00B75E89"/>
    <w:rsid w:val="00B761D0"/>
    <w:rsid w:val="00B76B5B"/>
    <w:rsid w:val="00B76E0A"/>
    <w:rsid w:val="00B770A1"/>
    <w:rsid w:val="00B826E5"/>
    <w:rsid w:val="00B836E8"/>
    <w:rsid w:val="00B83FBC"/>
    <w:rsid w:val="00B841A4"/>
    <w:rsid w:val="00B871DD"/>
    <w:rsid w:val="00B87B57"/>
    <w:rsid w:val="00B93135"/>
    <w:rsid w:val="00B95CAD"/>
    <w:rsid w:val="00B9774B"/>
    <w:rsid w:val="00BA070F"/>
    <w:rsid w:val="00BA1954"/>
    <w:rsid w:val="00BA376F"/>
    <w:rsid w:val="00BA5F64"/>
    <w:rsid w:val="00BA61A9"/>
    <w:rsid w:val="00BB06A4"/>
    <w:rsid w:val="00BB0A71"/>
    <w:rsid w:val="00BB33FD"/>
    <w:rsid w:val="00BB33FE"/>
    <w:rsid w:val="00BB4913"/>
    <w:rsid w:val="00BB5C5F"/>
    <w:rsid w:val="00BB612A"/>
    <w:rsid w:val="00BB627A"/>
    <w:rsid w:val="00BC193E"/>
    <w:rsid w:val="00BC4F1B"/>
    <w:rsid w:val="00BC6F1B"/>
    <w:rsid w:val="00BC753E"/>
    <w:rsid w:val="00BC7668"/>
    <w:rsid w:val="00BC7E29"/>
    <w:rsid w:val="00BD1D60"/>
    <w:rsid w:val="00BD1FA5"/>
    <w:rsid w:val="00BD2812"/>
    <w:rsid w:val="00BD6949"/>
    <w:rsid w:val="00BE4B8D"/>
    <w:rsid w:val="00BE5EB9"/>
    <w:rsid w:val="00BE73E9"/>
    <w:rsid w:val="00BF0B2C"/>
    <w:rsid w:val="00BF0C97"/>
    <w:rsid w:val="00BF2526"/>
    <w:rsid w:val="00BF28EC"/>
    <w:rsid w:val="00BF4BF5"/>
    <w:rsid w:val="00BF51F6"/>
    <w:rsid w:val="00BF682C"/>
    <w:rsid w:val="00BF7476"/>
    <w:rsid w:val="00C02D9A"/>
    <w:rsid w:val="00C06808"/>
    <w:rsid w:val="00C10EEC"/>
    <w:rsid w:val="00C12240"/>
    <w:rsid w:val="00C138B2"/>
    <w:rsid w:val="00C13F57"/>
    <w:rsid w:val="00C17074"/>
    <w:rsid w:val="00C1758E"/>
    <w:rsid w:val="00C21672"/>
    <w:rsid w:val="00C21ACC"/>
    <w:rsid w:val="00C22755"/>
    <w:rsid w:val="00C230AB"/>
    <w:rsid w:val="00C31F14"/>
    <w:rsid w:val="00C34E9B"/>
    <w:rsid w:val="00C34FE2"/>
    <w:rsid w:val="00C36041"/>
    <w:rsid w:val="00C36B8D"/>
    <w:rsid w:val="00C36C5A"/>
    <w:rsid w:val="00C402C9"/>
    <w:rsid w:val="00C406A0"/>
    <w:rsid w:val="00C41C1D"/>
    <w:rsid w:val="00C421A0"/>
    <w:rsid w:val="00C439B2"/>
    <w:rsid w:val="00C44001"/>
    <w:rsid w:val="00C4439D"/>
    <w:rsid w:val="00C45F5C"/>
    <w:rsid w:val="00C466A2"/>
    <w:rsid w:val="00C46AF0"/>
    <w:rsid w:val="00C479FE"/>
    <w:rsid w:val="00C47EB3"/>
    <w:rsid w:val="00C50B1D"/>
    <w:rsid w:val="00C53ADD"/>
    <w:rsid w:val="00C56178"/>
    <w:rsid w:val="00C562B0"/>
    <w:rsid w:val="00C56DD1"/>
    <w:rsid w:val="00C57D52"/>
    <w:rsid w:val="00C603C1"/>
    <w:rsid w:val="00C62E07"/>
    <w:rsid w:val="00C62F1B"/>
    <w:rsid w:val="00C63C53"/>
    <w:rsid w:val="00C70B15"/>
    <w:rsid w:val="00C70F4F"/>
    <w:rsid w:val="00C749C1"/>
    <w:rsid w:val="00C74A12"/>
    <w:rsid w:val="00C7603F"/>
    <w:rsid w:val="00C80ECD"/>
    <w:rsid w:val="00C8206E"/>
    <w:rsid w:val="00C83BA2"/>
    <w:rsid w:val="00C840F2"/>
    <w:rsid w:val="00C8538F"/>
    <w:rsid w:val="00C9122B"/>
    <w:rsid w:val="00C93D82"/>
    <w:rsid w:val="00C948CD"/>
    <w:rsid w:val="00C94904"/>
    <w:rsid w:val="00C9683B"/>
    <w:rsid w:val="00CA0EF6"/>
    <w:rsid w:val="00CA31DB"/>
    <w:rsid w:val="00CA4361"/>
    <w:rsid w:val="00CA69D3"/>
    <w:rsid w:val="00CA7A2A"/>
    <w:rsid w:val="00CB21A0"/>
    <w:rsid w:val="00CB26B0"/>
    <w:rsid w:val="00CB2ACC"/>
    <w:rsid w:val="00CB717B"/>
    <w:rsid w:val="00CC0A81"/>
    <w:rsid w:val="00CC2EA3"/>
    <w:rsid w:val="00CC41D4"/>
    <w:rsid w:val="00CD0EFC"/>
    <w:rsid w:val="00CD2724"/>
    <w:rsid w:val="00CD33AB"/>
    <w:rsid w:val="00CD4A09"/>
    <w:rsid w:val="00CD5E71"/>
    <w:rsid w:val="00CD6B61"/>
    <w:rsid w:val="00CE4E7B"/>
    <w:rsid w:val="00CF08A4"/>
    <w:rsid w:val="00CF0C7B"/>
    <w:rsid w:val="00CF1C70"/>
    <w:rsid w:val="00CF291C"/>
    <w:rsid w:val="00CF4B54"/>
    <w:rsid w:val="00CF6AA7"/>
    <w:rsid w:val="00D02613"/>
    <w:rsid w:val="00D060F5"/>
    <w:rsid w:val="00D06613"/>
    <w:rsid w:val="00D114B4"/>
    <w:rsid w:val="00D119E0"/>
    <w:rsid w:val="00D1210A"/>
    <w:rsid w:val="00D12679"/>
    <w:rsid w:val="00D13574"/>
    <w:rsid w:val="00D13FCC"/>
    <w:rsid w:val="00D149B3"/>
    <w:rsid w:val="00D14E0D"/>
    <w:rsid w:val="00D14EAA"/>
    <w:rsid w:val="00D1522D"/>
    <w:rsid w:val="00D15B9A"/>
    <w:rsid w:val="00D15D80"/>
    <w:rsid w:val="00D1666A"/>
    <w:rsid w:val="00D17D8C"/>
    <w:rsid w:val="00D21BE7"/>
    <w:rsid w:val="00D26793"/>
    <w:rsid w:val="00D27953"/>
    <w:rsid w:val="00D27B89"/>
    <w:rsid w:val="00D33441"/>
    <w:rsid w:val="00D334C0"/>
    <w:rsid w:val="00D3466C"/>
    <w:rsid w:val="00D36619"/>
    <w:rsid w:val="00D3707C"/>
    <w:rsid w:val="00D37E74"/>
    <w:rsid w:val="00D43AF8"/>
    <w:rsid w:val="00D450F4"/>
    <w:rsid w:val="00D45431"/>
    <w:rsid w:val="00D505AC"/>
    <w:rsid w:val="00D50730"/>
    <w:rsid w:val="00D50E55"/>
    <w:rsid w:val="00D50E97"/>
    <w:rsid w:val="00D539DF"/>
    <w:rsid w:val="00D53B3B"/>
    <w:rsid w:val="00D542EE"/>
    <w:rsid w:val="00D54F3E"/>
    <w:rsid w:val="00D577AF"/>
    <w:rsid w:val="00D57932"/>
    <w:rsid w:val="00D65F39"/>
    <w:rsid w:val="00D664CF"/>
    <w:rsid w:val="00D67757"/>
    <w:rsid w:val="00D72D71"/>
    <w:rsid w:val="00D7654E"/>
    <w:rsid w:val="00D7698D"/>
    <w:rsid w:val="00D76D8D"/>
    <w:rsid w:val="00D83166"/>
    <w:rsid w:val="00D8329A"/>
    <w:rsid w:val="00D85475"/>
    <w:rsid w:val="00D86304"/>
    <w:rsid w:val="00D87DC8"/>
    <w:rsid w:val="00D9044D"/>
    <w:rsid w:val="00D90F3B"/>
    <w:rsid w:val="00D94EB2"/>
    <w:rsid w:val="00D96521"/>
    <w:rsid w:val="00D97881"/>
    <w:rsid w:val="00DA2563"/>
    <w:rsid w:val="00DA318F"/>
    <w:rsid w:val="00DA380B"/>
    <w:rsid w:val="00DA5364"/>
    <w:rsid w:val="00DB160F"/>
    <w:rsid w:val="00DB2F65"/>
    <w:rsid w:val="00DB4270"/>
    <w:rsid w:val="00DB50E6"/>
    <w:rsid w:val="00DB5B28"/>
    <w:rsid w:val="00DB7459"/>
    <w:rsid w:val="00DC2BD1"/>
    <w:rsid w:val="00DC32BC"/>
    <w:rsid w:val="00DC3C54"/>
    <w:rsid w:val="00DC499D"/>
    <w:rsid w:val="00DC7034"/>
    <w:rsid w:val="00DC770C"/>
    <w:rsid w:val="00DD3685"/>
    <w:rsid w:val="00DD5A57"/>
    <w:rsid w:val="00DD5B1D"/>
    <w:rsid w:val="00DE664E"/>
    <w:rsid w:val="00DE6FEA"/>
    <w:rsid w:val="00DF29E0"/>
    <w:rsid w:val="00DF4654"/>
    <w:rsid w:val="00E00DF4"/>
    <w:rsid w:val="00E0178C"/>
    <w:rsid w:val="00E0297A"/>
    <w:rsid w:val="00E0354C"/>
    <w:rsid w:val="00E05CD7"/>
    <w:rsid w:val="00E12168"/>
    <w:rsid w:val="00E121FC"/>
    <w:rsid w:val="00E12BD3"/>
    <w:rsid w:val="00E14149"/>
    <w:rsid w:val="00E155EB"/>
    <w:rsid w:val="00E17B8A"/>
    <w:rsid w:val="00E27F9E"/>
    <w:rsid w:val="00E30852"/>
    <w:rsid w:val="00E311A1"/>
    <w:rsid w:val="00E34833"/>
    <w:rsid w:val="00E34FF9"/>
    <w:rsid w:val="00E3576F"/>
    <w:rsid w:val="00E3696F"/>
    <w:rsid w:val="00E36E35"/>
    <w:rsid w:val="00E40272"/>
    <w:rsid w:val="00E413FB"/>
    <w:rsid w:val="00E41690"/>
    <w:rsid w:val="00E41A56"/>
    <w:rsid w:val="00E41F24"/>
    <w:rsid w:val="00E4229F"/>
    <w:rsid w:val="00E42A20"/>
    <w:rsid w:val="00E4570B"/>
    <w:rsid w:val="00E45AB6"/>
    <w:rsid w:val="00E50150"/>
    <w:rsid w:val="00E501D3"/>
    <w:rsid w:val="00E53FDA"/>
    <w:rsid w:val="00E56EAE"/>
    <w:rsid w:val="00E62EE1"/>
    <w:rsid w:val="00E63C91"/>
    <w:rsid w:val="00E656AA"/>
    <w:rsid w:val="00E6785B"/>
    <w:rsid w:val="00E67BB4"/>
    <w:rsid w:val="00E702E4"/>
    <w:rsid w:val="00E705A5"/>
    <w:rsid w:val="00E71356"/>
    <w:rsid w:val="00E713BE"/>
    <w:rsid w:val="00E715AA"/>
    <w:rsid w:val="00E718FA"/>
    <w:rsid w:val="00E73C64"/>
    <w:rsid w:val="00E751F6"/>
    <w:rsid w:val="00E761CC"/>
    <w:rsid w:val="00E76A25"/>
    <w:rsid w:val="00E82AFE"/>
    <w:rsid w:val="00E8351B"/>
    <w:rsid w:val="00E8434D"/>
    <w:rsid w:val="00E847F7"/>
    <w:rsid w:val="00E84BDF"/>
    <w:rsid w:val="00E869A1"/>
    <w:rsid w:val="00E86E6A"/>
    <w:rsid w:val="00E87230"/>
    <w:rsid w:val="00E872AD"/>
    <w:rsid w:val="00E87666"/>
    <w:rsid w:val="00E9078D"/>
    <w:rsid w:val="00E912E2"/>
    <w:rsid w:val="00E92B97"/>
    <w:rsid w:val="00E92E6C"/>
    <w:rsid w:val="00E94407"/>
    <w:rsid w:val="00E964E5"/>
    <w:rsid w:val="00E96D5C"/>
    <w:rsid w:val="00EA076E"/>
    <w:rsid w:val="00EA75E3"/>
    <w:rsid w:val="00EB19B3"/>
    <w:rsid w:val="00EB312C"/>
    <w:rsid w:val="00EC012F"/>
    <w:rsid w:val="00EC22AB"/>
    <w:rsid w:val="00EC767D"/>
    <w:rsid w:val="00ED4D77"/>
    <w:rsid w:val="00ED7046"/>
    <w:rsid w:val="00ED7DB6"/>
    <w:rsid w:val="00EE1040"/>
    <w:rsid w:val="00EE2F7B"/>
    <w:rsid w:val="00EE35B9"/>
    <w:rsid w:val="00EE4888"/>
    <w:rsid w:val="00EE4A7D"/>
    <w:rsid w:val="00EE7991"/>
    <w:rsid w:val="00EF0DD2"/>
    <w:rsid w:val="00EF3196"/>
    <w:rsid w:val="00EF4BD4"/>
    <w:rsid w:val="00EF5A4B"/>
    <w:rsid w:val="00EF61BD"/>
    <w:rsid w:val="00F00A1D"/>
    <w:rsid w:val="00F00D73"/>
    <w:rsid w:val="00F011EE"/>
    <w:rsid w:val="00F0325A"/>
    <w:rsid w:val="00F077F5"/>
    <w:rsid w:val="00F101CF"/>
    <w:rsid w:val="00F10359"/>
    <w:rsid w:val="00F11AEB"/>
    <w:rsid w:val="00F141A0"/>
    <w:rsid w:val="00F1438C"/>
    <w:rsid w:val="00F21F0C"/>
    <w:rsid w:val="00F22CC8"/>
    <w:rsid w:val="00F2452B"/>
    <w:rsid w:val="00F24F7D"/>
    <w:rsid w:val="00F27F0C"/>
    <w:rsid w:val="00F31749"/>
    <w:rsid w:val="00F31B0F"/>
    <w:rsid w:val="00F3403B"/>
    <w:rsid w:val="00F360D6"/>
    <w:rsid w:val="00F37DC2"/>
    <w:rsid w:val="00F41097"/>
    <w:rsid w:val="00F4197F"/>
    <w:rsid w:val="00F42929"/>
    <w:rsid w:val="00F42B8A"/>
    <w:rsid w:val="00F44D8C"/>
    <w:rsid w:val="00F45130"/>
    <w:rsid w:val="00F47920"/>
    <w:rsid w:val="00F518BA"/>
    <w:rsid w:val="00F52661"/>
    <w:rsid w:val="00F5283D"/>
    <w:rsid w:val="00F52AB9"/>
    <w:rsid w:val="00F52D03"/>
    <w:rsid w:val="00F536DA"/>
    <w:rsid w:val="00F555A6"/>
    <w:rsid w:val="00F57796"/>
    <w:rsid w:val="00F61283"/>
    <w:rsid w:val="00F63A6B"/>
    <w:rsid w:val="00F65CFD"/>
    <w:rsid w:val="00F6738F"/>
    <w:rsid w:val="00F7191D"/>
    <w:rsid w:val="00F72E4D"/>
    <w:rsid w:val="00F73D80"/>
    <w:rsid w:val="00F7596E"/>
    <w:rsid w:val="00F81D99"/>
    <w:rsid w:val="00F85A84"/>
    <w:rsid w:val="00F94DA0"/>
    <w:rsid w:val="00F95020"/>
    <w:rsid w:val="00F95580"/>
    <w:rsid w:val="00F95C1E"/>
    <w:rsid w:val="00FA13A2"/>
    <w:rsid w:val="00FA6BE0"/>
    <w:rsid w:val="00FA6E45"/>
    <w:rsid w:val="00FA72A6"/>
    <w:rsid w:val="00FB1EB5"/>
    <w:rsid w:val="00FB2B09"/>
    <w:rsid w:val="00FB3DE9"/>
    <w:rsid w:val="00FB5939"/>
    <w:rsid w:val="00FB5C0D"/>
    <w:rsid w:val="00FB5EA4"/>
    <w:rsid w:val="00FC3E48"/>
    <w:rsid w:val="00FC44AA"/>
    <w:rsid w:val="00FC6F7D"/>
    <w:rsid w:val="00FD026D"/>
    <w:rsid w:val="00FD0E95"/>
    <w:rsid w:val="00FD28D5"/>
    <w:rsid w:val="00FD2BC5"/>
    <w:rsid w:val="00FD3399"/>
    <w:rsid w:val="00FD3D53"/>
    <w:rsid w:val="00FE0791"/>
    <w:rsid w:val="00FE2F34"/>
    <w:rsid w:val="00FE3038"/>
    <w:rsid w:val="00FE3D42"/>
    <w:rsid w:val="00FE5094"/>
    <w:rsid w:val="00FF2520"/>
    <w:rsid w:val="00FF2E08"/>
    <w:rsid w:val="00FF4215"/>
    <w:rsid w:val="00FF4B81"/>
    <w:rsid w:val="00FF4C85"/>
    <w:rsid w:val="00FF63F7"/>
    <w:rsid w:val="00FF7BA0"/>
    <w:rsid w:val="011C65E1"/>
    <w:rsid w:val="01547CE2"/>
    <w:rsid w:val="01872357"/>
    <w:rsid w:val="019239B4"/>
    <w:rsid w:val="01B86B06"/>
    <w:rsid w:val="01C401C9"/>
    <w:rsid w:val="01C56B21"/>
    <w:rsid w:val="02125852"/>
    <w:rsid w:val="024176AA"/>
    <w:rsid w:val="02795D1A"/>
    <w:rsid w:val="028271B2"/>
    <w:rsid w:val="02957E3E"/>
    <w:rsid w:val="03151A50"/>
    <w:rsid w:val="03346C50"/>
    <w:rsid w:val="034D62DE"/>
    <w:rsid w:val="03604826"/>
    <w:rsid w:val="036C262D"/>
    <w:rsid w:val="038965C0"/>
    <w:rsid w:val="03AD7315"/>
    <w:rsid w:val="03CA02A5"/>
    <w:rsid w:val="03CD5B4A"/>
    <w:rsid w:val="03D075ED"/>
    <w:rsid w:val="03EC32E0"/>
    <w:rsid w:val="03F178ED"/>
    <w:rsid w:val="04107E55"/>
    <w:rsid w:val="043C0AB7"/>
    <w:rsid w:val="048552F8"/>
    <w:rsid w:val="0488627D"/>
    <w:rsid w:val="04CF69F1"/>
    <w:rsid w:val="0508408B"/>
    <w:rsid w:val="051416E4"/>
    <w:rsid w:val="05155D56"/>
    <w:rsid w:val="05336F74"/>
    <w:rsid w:val="053946FE"/>
    <w:rsid w:val="053F44DA"/>
    <w:rsid w:val="0556347F"/>
    <w:rsid w:val="05657965"/>
    <w:rsid w:val="056A6870"/>
    <w:rsid w:val="057F2246"/>
    <w:rsid w:val="059D7485"/>
    <w:rsid w:val="05A218FD"/>
    <w:rsid w:val="05D518A0"/>
    <w:rsid w:val="05E32826"/>
    <w:rsid w:val="05EC584B"/>
    <w:rsid w:val="05FB57C1"/>
    <w:rsid w:val="060B799A"/>
    <w:rsid w:val="06425AFA"/>
    <w:rsid w:val="0651104B"/>
    <w:rsid w:val="065135D3"/>
    <w:rsid w:val="066901FE"/>
    <w:rsid w:val="068B2EE2"/>
    <w:rsid w:val="06B02C31"/>
    <w:rsid w:val="06C00186"/>
    <w:rsid w:val="06CB2EB0"/>
    <w:rsid w:val="070A598E"/>
    <w:rsid w:val="070C00E2"/>
    <w:rsid w:val="071815CE"/>
    <w:rsid w:val="07215923"/>
    <w:rsid w:val="075676BA"/>
    <w:rsid w:val="075926EA"/>
    <w:rsid w:val="07C90EA0"/>
    <w:rsid w:val="07F01A92"/>
    <w:rsid w:val="082D0DDC"/>
    <w:rsid w:val="0838462F"/>
    <w:rsid w:val="084654BA"/>
    <w:rsid w:val="0888458F"/>
    <w:rsid w:val="08A06B4F"/>
    <w:rsid w:val="08C5160C"/>
    <w:rsid w:val="08F8767A"/>
    <w:rsid w:val="09197B3E"/>
    <w:rsid w:val="091B2A08"/>
    <w:rsid w:val="094C39EC"/>
    <w:rsid w:val="09527571"/>
    <w:rsid w:val="09546F15"/>
    <w:rsid w:val="09AE2D28"/>
    <w:rsid w:val="09BD43C3"/>
    <w:rsid w:val="09D472EE"/>
    <w:rsid w:val="09DE4810"/>
    <w:rsid w:val="09E45CBE"/>
    <w:rsid w:val="09E61F4C"/>
    <w:rsid w:val="09FB10FF"/>
    <w:rsid w:val="0A3D5C6E"/>
    <w:rsid w:val="0A603E15"/>
    <w:rsid w:val="0ABF5C4C"/>
    <w:rsid w:val="0B0F368D"/>
    <w:rsid w:val="0B3A5CA3"/>
    <w:rsid w:val="0B4162E6"/>
    <w:rsid w:val="0B6017B9"/>
    <w:rsid w:val="0B735A0F"/>
    <w:rsid w:val="0B7A2E36"/>
    <w:rsid w:val="0B860EB1"/>
    <w:rsid w:val="0B99525E"/>
    <w:rsid w:val="0BCE34E9"/>
    <w:rsid w:val="0BD41778"/>
    <w:rsid w:val="0BDB1D67"/>
    <w:rsid w:val="0BE95E9A"/>
    <w:rsid w:val="0C15127E"/>
    <w:rsid w:val="0C5F5889"/>
    <w:rsid w:val="0C727F65"/>
    <w:rsid w:val="0C7F638D"/>
    <w:rsid w:val="0CAA4C53"/>
    <w:rsid w:val="0CD168E1"/>
    <w:rsid w:val="0D0667FF"/>
    <w:rsid w:val="0D415C54"/>
    <w:rsid w:val="0D50435C"/>
    <w:rsid w:val="0D5B600F"/>
    <w:rsid w:val="0D7F775F"/>
    <w:rsid w:val="0D895471"/>
    <w:rsid w:val="0DB822CE"/>
    <w:rsid w:val="0DD62318"/>
    <w:rsid w:val="0DFD4250"/>
    <w:rsid w:val="0E101FD8"/>
    <w:rsid w:val="0E151025"/>
    <w:rsid w:val="0E347BBB"/>
    <w:rsid w:val="0E4C5684"/>
    <w:rsid w:val="0E4E0B87"/>
    <w:rsid w:val="0E790EB9"/>
    <w:rsid w:val="0E90348C"/>
    <w:rsid w:val="0E9272B5"/>
    <w:rsid w:val="0EA145B8"/>
    <w:rsid w:val="0EB96D98"/>
    <w:rsid w:val="0EDD7260"/>
    <w:rsid w:val="0EFE142F"/>
    <w:rsid w:val="0F0D2C42"/>
    <w:rsid w:val="0F24532B"/>
    <w:rsid w:val="0F3E048F"/>
    <w:rsid w:val="0F4E7C06"/>
    <w:rsid w:val="0F522FDA"/>
    <w:rsid w:val="0F5576A6"/>
    <w:rsid w:val="0F681E28"/>
    <w:rsid w:val="0F75161B"/>
    <w:rsid w:val="0F833182"/>
    <w:rsid w:val="0F837C65"/>
    <w:rsid w:val="0FAB6F93"/>
    <w:rsid w:val="0FE872AF"/>
    <w:rsid w:val="0FED3DE9"/>
    <w:rsid w:val="0FFF627B"/>
    <w:rsid w:val="102B2696"/>
    <w:rsid w:val="102E7CFD"/>
    <w:rsid w:val="103F078A"/>
    <w:rsid w:val="10411A22"/>
    <w:rsid w:val="104834EE"/>
    <w:rsid w:val="104E41AE"/>
    <w:rsid w:val="10612D17"/>
    <w:rsid w:val="1083059A"/>
    <w:rsid w:val="10B75798"/>
    <w:rsid w:val="10C152C4"/>
    <w:rsid w:val="10C6436B"/>
    <w:rsid w:val="10DF70BF"/>
    <w:rsid w:val="1148579C"/>
    <w:rsid w:val="116746F9"/>
    <w:rsid w:val="118515F1"/>
    <w:rsid w:val="11DE1CDD"/>
    <w:rsid w:val="11F70C71"/>
    <w:rsid w:val="122E65E4"/>
    <w:rsid w:val="123518F7"/>
    <w:rsid w:val="127F50E9"/>
    <w:rsid w:val="12826F09"/>
    <w:rsid w:val="128F3808"/>
    <w:rsid w:val="131320DA"/>
    <w:rsid w:val="131462C7"/>
    <w:rsid w:val="131C2A52"/>
    <w:rsid w:val="132C47D1"/>
    <w:rsid w:val="1388614A"/>
    <w:rsid w:val="13934C74"/>
    <w:rsid w:val="139C2C55"/>
    <w:rsid w:val="13B44B40"/>
    <w:rsid w:val="13E84CC9"/>
    <w:rsid w:val="13F3080A"/>
    <w:rsid w:val="13F74913"/>
    <w:rsid w:val="14012977"/>
    <w:rsid w:val="140372DF"/>
    <w:rsid w:val="14642A47"/>
    <w:rsid w:val="148E4F94"/>
    <w:rsid w:val="14A4376A"/>
    <w:rsid w:val="14AD6CB5"/>
    <w:rsid w:val="14E47444"/>
    <w:rsid w:val="14F53290"/>
    <w:rsid w:val="1505030B"/>
    <w:rsid w:val="151948F4"/>
    <w:rsid w:val="151C212F"/>
    <w:rsid w:val="152E1F10"/>
    <w:rsid w:val="156B3533"/>
    <w:rsid w:val="159A1A9C"/>
    <w:rsid w:val="15DA30A6"/>
    <w:rsid w:val="15FD6214"/>
    <w:rsid w:val="16022C53"/>
    <w:rsid w:val="160A7825"/>
    <w:rsid w:val="16114A98"/>
    <w:rsid w:val="161F42DB"/>
    <w:rsid w:val="163B00F8"/>
    <w:rsid w:val="16547C2D"/>
    <w:rsid w:val="16590EFE"/>
    <w:rsid w:val="165F6539"/>
    <w:rsid w:val="167B5CCB"/>
    <w:rsid w:val="1684137A"/>
    <w:rsid w:val="168510F5"/>
    <w:rsid w:val="16BA03A1"/>
    <w:rsid w:val="16CB4C00"/>
    <w:rsid w:val="16DC6423"/>
    <w:rsid w:val="16E85228"/>
    <w:rsid w:val="16FF7D3A"/>
    <w:rsid w:val="1703505F"/>
    <w:rsid w:val="170556EF"/>
    <w:rsid w:val="172B1502"/>
    <w:rsid w:val="17454AD8"/>
    <w:rsid w:val="174B5E12"/>
    <w:rsid w:val="17627DEA"/>
    <w:rsid w:val="17666976"/>
    <w:rsid w:val="1779455B"/>
    <w:rsid w:val="177C7D54"/>
    <w:rsid w:val="17911BEA"/>
    <w:rsid w:val="17AF0188"/>
    <w:rsid w:val="17D06220"/>
    <w:rsid w:val="18365041"/>
    <w:rsid w:val="18ADF896"/>
    <w:rsid w:val="19043F59"/>
    <w:rsid w:val="19047893"/>
    <w:rsid w:val="190D7E26"/>
    <w:rsid w:val="190E0680"/>
    <w:rsid w:val="19351120"/>
    <w:rsid w:val="19E21BB8"/>
    <w:rsid w:val="1A4A621C"/>
    <w:rsid w:val="1AA057B7"/>
    <w:rsid w:val="1AEF00AA"/>
    <w:rsid w:val="1AF0424A"/>
    <w:rsid w:val="1B456999"/>
    <w:rsid w:val="1B4B1512"/>
    <w:rsid w:val="1B5776CB"/>
    <w:rsid w:val="1B672584"/>
    <w:rsid w:val="1B673C00"/>
    <w:rsid w:val="1B7C5240"/>
    <w:rsid w:val="1B7E4928"/>
    <w:rsid w:val="1B8F0552"/>
    <w:rsid w:val="1BD0376A"/>
    <w:rsid w:val="1BD10986"/>
    <w:rsid w:val="1BD664C1"/>
    <w:rsid w:val="1BE62E2C"/>
    <w:rsid w:val="1C437C76"/>
    <w:rsid w:val="1C5521A2"/>
    <w:rsid w:val="1C6401A7"/>
    <w:rsid w:val="1C6C5F2C"/>
    <w:rsid w:val="1C954963"/>
    <w:rsid w:val="1CAE4A99"/>
    <w:rsid w:val="1CD207E0"/>
    <w:rsid w:val="1D2027D7"/>
    <w:rsid w:val="1D374D5D"/>
    <w:rsid w:val="1DAA7037"/>
    <w:rsid w:val="1DC97089"/>
    <w:rsid w:val="1DEA22A2"/>
    <w:rsid w:val="1E0C5F9A"/>
    <w:rsid w:val="1E3962F7"/>
    <w:rsid w:val="1E45218B"/>
    <w:rsid w:val="1E4A58C3"/>
    <w:rsid w:val="1E546218"/>
    <w:rsid w:val="1E5633AE"/>
    <w:rsid w:val="1ECD0317"/>
    <w:rsid w:val="1EFB0E1B"/>
    <w:rsid w:val="1F0C54A8"/>
    <w:rsid w:val="1FAA2EDE"/>
    <w:rsid w:val="1FB91219"/>
    <w:rsid w:val="1FB91DAD"/>
    <w:rsid w:val="1FB96AC5"/>
    <w:rsid w:val="1FC0465F"/>
    <w:rsid w:val="1FFE0644"/>
    <w:rsid w:val="20347290"/>
    <w:rsid w:val="20371C1F"/>
    <w:rsid w:val="205B2E8D"/>
    <w:rsid w:val="20646A1B"/>
    <w:rsid w:val="20693865"/>
    <w:rsid w:val="206D0AF9"/>
    <w:rsid w:val="208A0EA9"/>
    <w:rsid w:val="209A5FCA"/>
    <w:rsid w:val="20A2140E"/>
    <w:rsid w:val="20A4060B"/>
    <w:rsid w:val="20A90FFA"/>
    <w:rsid w:val="20E97BBB"/>
    <w:rsid w:val="20EE2B7C"/>
    <w:rsid w:val="20F82B96"/>
    <w:rsid w:val="210A4BA1"/>
    <w:rsid w:val="211704C9"/>
    <w:rsid w:val="212C5FC3"/>
    <w:rsid w:val="21586EBA"/>
    <w:rsid w:val="217A373D"/>
    <w:rsid w:val="21A732AA"/>
    <w:rsid w:val="21D06385"/>
    <w:rsid w:val="21DB371C"/>
    <w:rsid w:val="21E77118"/>
    <w:rsid w:val="21E9221E"/>
    <w:rsid w:val="21EE7D57"/>
    <w:rsid w:val="221F0D41"/>
    <w:rsid w:val="2225798F"/>
    <w:rsid w:val="22361626"/>
    <w:rsid w:val="22714B76"/>
    <w:rsid w:val="231F0CAA"/>
    <w:rsid w:val="238F6834"/>
    <w:rsid w:val="23912854"/>
    <w:rsid w:val="239F4BBF"/>
    <w:rsid w:val="23AA06E5"/>
    <w:rsid w:val="23B3087D"/>
    <w:rsid w:val="23B77CC6"/>
    <w:rsid w:val="23D71570"/>
    <w:rsid w:val="23FC3666"/>
    <w:rsid w:val="23FC43CB"/>
    <w:rsid w:val="242023D2"/>
    <w:rsid w:val="24265EF9"/>
    <w:rsid w:val="24422247"/>
    <w:rsid w:val="2452597D"/>
    <w:rsid w:val="24586FAC"/>
    <w:rsid w:val="248A691A"/>
    <w:rsid w:val="24AE0D3C"/>
    <w:rsid w:val="24F309A0"/>
    <w:rsid w:val="25001A40"/>
    <w:rsid w:val="252E6649"/>
    <w:rsid w:val="254C0545"/>
    <w:rsid w:val="259C66EA"/>
    <w:rsid w:val="25B53702"/>
    <w:rsid w:val="25B86E36"/>
    <w:rsid w:val="25C15CCE"/>
    <w:rsid w:val="25CE6C15"/>
    <w:rsid w:val="25CE7CE7"/>
    <w:rsid w:val="25DC0129"/>
    <w:rsid w:val="25FD7F08"/>
    <w:rsid w:val="26303A95"/>
    <w:rsid w:val="26461889"/>
    <w:rsid w:val="26565067"/>
    <w:rsid w:val="2687240F"/>
    <w:rsid w:val="269C4F84"/>
    <w:rsid w:val="26E0318F"/>
    <w:rsid w:val="26E8008C"/>
    <w:rsid w:val="270A580F"/>
    <w:rsid w:val="271742D6"/>
    <w:rsid w:val="27535154"/>
    <w:rsid w:val="27541D8F"/>
    <w:rsid w:val="27650367"/>
    <w:rsid w:val="2780504D"/>
    <w:rsid w:val="27B76579"/>
    <w:rsid w:val="27C7230C"/>
    <w:rsid w:val="27D51A6E"/>
    <w:rsid w:val="280813E1"/>
    <w:rsid w:val="28092E82"/>
    <w:rsid w:val="280A70F0"/>
    <w:rsid w:val="28241E16"/>
    <w:rsid w:val="2828418B"/>
    <w:rsid w:val="285831A2"/>
    <w:rsid w:val="2880705B"/>
    <w:rsid w:val="28935078"/>
    <w:rsid w:val="28BA032F"/>
    <w:rsid w:val="28D771B3"/>
    <w:rsid w:val="28ED7FBA"/>
    <w:rsid w:val="28F22610"/>
    <w:rsid w:val="291F32E1"/>
    <w:rsid w:val="29583B07"/>
    <w:rsid w:val="296576F6"/>
    <w:rsid w:val="297A26A8"/>
    <w:rsid w:val="297F5D39"/>
    <w:rsid w:val="29D37D2A"/>
    <w:rsid w:val="29F66FE5"/>
    <w:rsid w:val="2A0C6CC3"/>
    <w:rsid w:val="2A0E7F0F"/>
    <w:rsid w:val="2A1213E4"/>
    <w:rsid w:val="2A207473"/>
    <w:rsid w:val="2A396D97"/>
    <w:rsid w:val="2A832468"/>
    <w:rsid w:val="2A881708"/>
    <w:rsid w:val="2A965A80"/>
    <w:rsid w:val="2A973BAD"/>
    <w:rsid w:val="2AAD386A"/>
    <w:rsid w:val="2ABB161D"/>
    <w:rsid w:val="2AEB1EBC"/>
    <w:rsid w:val="2AEC58C2"/>
    <w:rsid w:val="2B25315D"/>
    <w:rsid w:val="2B272BDA"/>
    <w:rsid w:val="2B4861ED"/>
    <w:rsid w:val="2B512035"/>
    <w:rsid w:val="2B605293"/>
    <w:rsid w:val="2B612554"/>
    <w:rsid w:val="2B7B3007"/>
    <w:rsid w:val="2B8354F2"/>
    <w:rsid w:val="2B94670F"/>
    <w:rsid w:val="2B9F4376"/>
    <w:rsid w:val="2BBB30E2"/>
    <w:rsid w:val="2BDB76C2"/>
    <w:rsid w:val="2BE3057D"/>
    <w:rsid w:val="2C013CDC"/>
    <w:rsid w:val="2C2124F4"/>
    <w:rsid w:val="2C3579BB"/>
    <w:rsid w:val="2C4F3D60"/>
    <w:rsid w:val="2C6C6D68"/>
    <w:rsid w:val="2C750052"/>
    <w:rsid w:val="2C881984"/>
    <w:rsid w:val="2C8A2821"/>
    <w:rsid w:val="2C9D6E98"/>
    <w:rsid w:val="2CEC37BF"/>
    <w:rsid w:val="2CF56F7A"/>
    <w:rsid w:val="2D0504C1"/>
    <w:rsid w:val="2D426C3D"/>
    <w:rsid w:val="2D5B1AF1"/>
    <w:rsid w:val="2D645A8B"/>
    <w:rsid w:val="2D795EE6"/>
    <w:rsid w:val="2DA75C8B"/>
    <w:rsid w:val="2DB61DC2"/>
    <w:rsid w:val="2DDC5444"/>
    <w:rsid w:val="2DE8326D"/>
    <w:rsid w:val="2E091627"/>
    <w:rsid w:val="2E4A429A"/>
    <w:rsid w:val="2E6426E9"/>
    <w:rsid w:val="2E742A36"/>
    <w:rsid w:val="2E806AC0"/>
    <w:rsid w:val="2EB10C98"/>
    <w:rsid w:val="2EBB19F8"/>
    <w:rsid w:val="2EC41B6D"/>
    <w:rsid w:val="2EE40C35"/>
    <w:rsid w:val="2F371186"/>
    <w:rsid w:val="2F8C4860"/>
    <w:rsid w:val="2F9873EC"/>
    <w:rsid w:val="2FB1436E"/>
    <w:rsid w:val="2FBB13DF"/>
    <w:rsid w:val="2FC46C7B"/>
    <w:rsid w:val="2FFA3CBF"/>
    <w:rsid w:val="305A3A1C"/>
    <w:rsid w:val="307C573E"/>
    <w:rsid w:val="308B46E0"/>
    <w:rsid w:val="30D17ACB"/>
    <w:rsid w:val="30E01C26"/>
    <w:rsid w:val="30FA62A5"/>
    <w:rsid w:val="31164EE4"/>
    <w:rsid w:val="311E2D72"/>
    <w:rsid w:val="312430B7"/>
    <w:rsid w:val="3137444E"/>
    <w:rsid w:val="314D541F"/>
    <w:rsid w:val="31632494"/>
    <w:rsid w:val="31833619"/>
    <w:rsid w:val="31982EEE"/>
    <w:rsid w:val="31A313C1"/>
    <w:rsid w:val="31C02162"/>
    <w:rsid w:val="31C35F31"/>
    <w:rsid w:val="321F68AE"/>
    <w:rsid w:val="32232E82"/>
    <w:rsid w:val="322D5960"/>
    <w:rsid w:val="322F18A1"/>
    <w:rsid w:val="323A4C76"/>
    <w:rsid w:val="32453F0C"/>
    <w:rsid w:val="32916000"/>
    <w:rsid w:val="32A323B5"/>
    <w:rsid w:val="32BF029E"/>
    <w:rsid w:val="32BF4ECF"/>
    <w:rsid w:val="32E65F2C"/>
    <w:rsid w:val="32F609DC"/>
    <w:rsid w:val="32FC6F32"/>
    <w:rsid w:val="330A715A"/>
    <w:rsid w:val="330D309E"/>
    <w:rsid w:val="332561EC"/>
    <w:rsid w:val="33384636"/>
    <w:rsid w:val="336530DF"/>
    <w:rsid w:val="33663C27"/>
    <w:rsid w:val="3380537B"/>
    <w:rsid w:val="338A6244"/>
    <w:rsid w:val="338E7B26"/>
    <w:rsid w:val="33936F97"/>
    <w:rsid w:val="33BD766E"/>
    <w:rsid w:val="33C022CD"/>
    <w:rsid w:val="33C865FF"/>
    <w:rsid w:val="33EE55C1"/>
    <w:rsid w:val="341C2C0D"/>
    <w:rsid w:val="342C7624"/>
    <w:rsid w:val="34620568"/>
    <w:rsid w:val="34797724"/>
    <w:rsid w:val="349E59C5"/>
    <w:rsid w:val="34C52530"/>
    <w:rsid w:val="34C9220C"/>
    <w:rsid w:val="34F22E60"/>
    <w:rsid w:val="34F52E22"/>
    <w:rsid w:val="34FD5173"/>
    <w:rsid w:val="35132EF4"/>
    <w:rsid w:val="351E0F07"/>
    <w:rsid w:val="35403AD5"/>
    <w:rsid w:val="356F0F35"/>
    <w:rsid w:val="35773A99"/>
    <w:rsid w:val="357F43D3"/>
    <w:rsid w:val="3599165E"/>
    <w:rsid w:val="35B93F94"/>
    <w:rsid w:val="35D26A5B"/>
    <w:rsid w:val="35DF6709"/>
    <w:rsid w:val="35E42AC7"/>
    <w:rsid w:val="362B686B"/>
    <w:rsid w:val="362E5694"/>
    <w:rsid w:val="363641A4"/>
    <w:rsid w:val="365454CD"/>
    <w:rsid w:val="36596B7F"/>
    <w:rsid w:val="36910587"/>
    <w:rsid w:val="36915EB5"/>
    <w:rsid w:val="36AB7421"/>
    <w:rsid w:val="36C074C4"/>
    <w:rsid w:val="36CC167E"/>
    <w:rsid w:val="36DE5C94"/>
    <w:rsid w:val="36FB1EA4"/>
    <w:rsid w:val="3709455A"/>
    <w:rsid w:val="371344B3"/>
    <w:rsid w:val="37213DE5"/>
    <w:rsid w:val="374B4FC3"/>
    <w:rsid w:val="37846422"/>
    <w:rsid w:val="37906B8B"/>
    <w:rsid w:val="37912C2B"/>
    <w:rsid w:val="37AF9877"/>
    <w:rsid w:val="37B05FEC"/>
    <w:rsid w:val="38007C07"/>
    <w:rsid w:val="380A685C"/>
    <w:rsid w:val="386901D1"/>
    <w:rsid w:val="38A06A11"/>
    <w:rsid w:val="38AB7278"/>
    <w:rsid w:val="38EA11EC"/>
    <w:rsid w:val="39206C68"/>
    <w:rsid w:val="392574AE"/>
    <w:rsid w:val="3937661B"/>
    <w:rsid w:val="394A04AD"/>
    <w:rsid w:val="396F4CC8"/>
    <w:rsid w:val="397C54F2"/>
    <w:rsid w:val="397E34F9"/>
    <w:rsid w:val="39C946FC"/>
    <w:rsid w:val="39D66090"/>
    <w:rsid w:val="39F96C47"/>
    <w:rsid w:val="3A0B267A"/>
    <w:rsid w:val="3A22009D"/>
    <w:rsid w:val="3A7E0A06"/>
    <w:rsid w:val="3A7E1162"/>
    <w:rsid w:val="3A942F44"/>
    <w:rsid w:val="3A972710"/>
    <w:rsid w:val="3AF61384"/>
    <w:rsid w:val="3AF82491"/>
    <w:rsid w:val="3B013DDA"/>
    <w:rsid w:val="3B475B9C"/>
    <w:rsid w:val="3B620EA2"/>
    <w:rsid w:val="3B697D24"/>
    <w:rsid w:val="3B930097"/>
    <w:rsid w:val="3B9B709C"/>
    <w:rsid w:val="3BB97A2D"/>
    <w:rsid w:val="3BF54D88"/>
    <w:rsid w:val="3C5C4E6F"/>
    <w:rsid w:val="3C6D19FB"/>
    <w:rsid w:val="3C815AE6"/>
    <w:rsid w:val="3CAE1E2C"/>
    <w:rsid w:val="3CC842D5"/>
    <w:rsid w:val="3CDE6407"/>
    <w:rsid w:val="3CF03605"/>
    <w:rsid w:val="3CF53E5E"/>
    <w:rsid w:val="3CFB076D"/>
    <w:rsid w:val="3D1847CA"/>
    <w:rsid w:val="3D344362"/>
    <w:rsid w:val="3D3C3CA5"/>
    <w:rsid w:val="3D404689"/>
    <w:rsid w:val="3D4E29E8"/>
    <w:rsid w:val="3D5B6155"/>
    <w:rsid w:val="3D5D508F"/>
    <w:rsid w:val="3D6F4456"/>
    <w:rsid w:val="3D942A8E"/>
    <w:rsid w:val="3DA44151"/>
    <w:rsid w:val="3DBE7231"/>
    <w:rsid w:val="3DD806C4"/>
    <w:rsid w:val="3DF82424"/>
    <w:rsid w:val="3E327332"/>
    <w:rsid w:val="3E7C1067"/>
    <w:rsid w:val="3E7D4B7E"/>
    <w:rsid w:val="3EA1023D"/>
    <w:rsid w:val="3ED5433F"/>
    <w:rsid w:val="3EF4545B"/>
    <w:rsid w:val="3F2A5350"/>
    <w:rsid w:val="3F4F373E"/>
    <w:rsid w:val="3F543E53"/>
    <w:rsid w:val="3F5B494A"/>
    <w:rsid w:val="3F6527BE"/>
    <w:rsid w:val="3F9A1E5E"/>
    <w:rsid w:val="3FB30094"/>
    <w:rsid w:val="3FC221AA"/>
    <w:rsid w:val="3FC24DFB"/>
    <w:rsid w:val="3FF3077A"/>
    <w:rsid w:val="3FF3221C"/>
    <w:rsid w:val="3FF9BADD"/>
    <w:rsid w:val="3FFFC904"/>
    <w:rsid w:val="40055B41"/>
    <w:rsid w:val="40424194"/>
    <w:rsid w:val="404C36C2"/>
    <w:rsid w:val="40774F6D"/>
    <w:rsid w:val="40AC6ABD"/>
    <w:rsid w:val="40D67903"/>
    <w:rsid w:val="40E524A1"/>
    <w:rsid w:val="40F70F22"/>
    <w:rsid w:val="41022B36"/>
    <w:rsid w:val="410C33C4"/>
    <w:rsid w:val="410C6A04"/>
    <w:rsid w:val="411970AC"/>
    <w:rsid w:val="41271642"/>
    <w:rsid w:val="412B3CFA"/>
    <w:rsid w:val="41614DC5"/>
    <w:rsid w:val="418C2A9A"/>
    <w:rsid w:val="41A91B94"/>
    <w:rsid w:val="41BE5103"/>
    <w:rsid w:val="41F01338"/>
    <w:rsid w:val="42260647"/>
    <w:rsid w:val="422A255C"/>
    <w:rsid w:val="423F17DF"/>
    <w:rsid w:val="425A3496"/>
    <w:rsid w:val="429F4798"/>
    <w:rsid w:val="42B07FE0"/>
    <w:rsid w:val="42B503FB"/>
    <w:rsid w:val="42BC385C"/>
    <w:rsid w:val="42C24FD0"/>
    <w:rsid w:val="42D70A1D"/>
    <w:rsid w:val="433B4099"/>
    <w:rsid w:val="434F4ECF"/>
    <w:rsid w:val="43AB2A94"/>
    <w:rsid w:val="43BC2723"/>
    <w:rsid w:val="43EE44B2"/>
    <w:rsid w:val="44127EBA"/>
    <w:rsid w:val="441B2477"/>
    <w:rsid w:val="442E77EA"/>
    <w:rsid w:val="443E6826"/>
    <w:rsid w:val="44A761AF"/>
    <w:rsid w:val="44BE6C6C"/>
    <w:rsid w:val="44CC6850"/>
    <w:rsid w:val="44D37F54"/>
    <w:rsid w:val="44D90D2D"/>
    <w:rsid w:val="44E1728E"/>
    <w:rsid w:val="44F338DE"/>
    <w:rsid w:val="451435D9"/>
    <w:rsid w:val="45344663"/>
    <w:rsid w:val="45924D5C"/>
    <w:rsid w:val="45FA3D9C"/>
    <w:rsid w:val="45FA5C41"/>
    <w:rsid w:val="46071AC6"/>
    <w:rsid w:val="460A786B"/>
    <w:rsid w:val="4656787E"/>
    <w:rsid w:val="465765F5"/>
    <w:rsid w:val="46683C12"/>
    <w:rsid w:val="46975BF7"/>
    <w:rsid w:val="46AA30C5"/>
    <w:rsid w:val="46B11CD5"/>
    <w:rsid w:val="47071FDC"/>
    <w:rsid w:val="47390B3E"/>
    <w:rsid w:val="4739459F"/>
    <w:rsid w:val="4740699E"/>
    <w:rsid w:val="47501485"/>
    <w:rsid w:val="475F7C6C"/>
    <w:rsid w:val="47B578DE"/>
    <w:rsid w:val="490364C8"/>
    <w:rsid w:val="491F5084"/>
    <w:rsid w:val="49375169"/>
    <w:rsid w:val="496137C4"/>
    <w:rsid w:val="496C50A6"/>
    <w:rsid w:val="49711339"/>
    <w:rsid w:val="498F50D9"/>
    <w:rsid w:val="49977984"/>
    <w:rsid w:val="49FF361D"/>
    <w:rsid w:val="4A523DC6"/>
    <w:rsid w:val="4A7466FF"/>
    <w:rsid w:val="4AA352A0"/>
    <w:rsid w:val="4AB06EC7"/>
    <w:rsid w:val="4AFD2145"/>
    <w:rsid w:val="4B344C32"/>
    <w:rsid w:val="4B560286"/>
    <w:rsid w:val="4B6A50B4"/>
    <w:rsid w:val="4B710E47"/>
    <w:rsid w:val="4B7A3338"/>
    <w:rsid w:val="4B9316C9"/>
    <w:rsid w:val="4B9A31BC"/>
    <w:rsid w:val="4BC304DA"/>
    <w:rsid w:val="4BE84ADE"/>
    <w:rsid w:val="4BEA35E2"/>
    <w:rsid w:val="4BFD05CC"/>
    <w:rsid w:val="4C1116CD"/>
    <w:rsid w:val="4C261041"/>
    <w:rsid w:val="4C357B95"/>
    <w:rsid w:val="4C7321DD"/>
    <w:rsid w:val="4C81306E"/>
    <w:rsid w:val="4C915274"/>
    <w:rsid w:val="4CEA7917"/>
    <w:rsid w:val="4D1A675C"/>
    <w:rsid w:val="4D237EEE"/>
    <w:rsid w:val="4D36236B"/>
    <w:rsid w:val="4D426A4E"/>
    <w:rsid w:val="4D447ACD"/>
    <w:rsid w:val="4D69372C"/>
    <w:rsid w:val="4DE20C4E"/>
    <w:rsid w:val="4E106092"/>
    <w:rsid w:val="4E121B55"/>
    <w:rsid w:val="4E1409B4"/>
    <w:rsid w:val="4E244E42"/>
    <w:rsid w:val="4E2B67D4"/>
    <w:rsid w:val="4E5A6974"/>
    <w:rsid w:val="4E6F2738"/>
    <w:rsid w:val="4E822DD2"/>
    <w:rsid w:val="4E8376D0"/>
    <w:rsid w:val="4E8A3AF9"/>
    <w:rsid w:val="4EA33192"/>
    <w:rsid w:val="4ED14E3B"/>
    <w:rsid w:val="4EDB451F"/>
    <w:rsid w:val="4EDE6994"/>
    <w:rsid w:val="4EF574D2"/>
    <w:rsid w:val="4F312268"/>
    <w:rsid w:val="4F375E50"/>
    <w:rsid w:val="4F3A4FAD"/>
    <w:rsid w:val="4F413421"/>
    <w:rsid w:val="4F5542BA"/>
    <w:rsid w:val="4F5B6A7C"/>
    <w:rsid w:val="4F902DE8"/>
    <w:rsid w:val="4FE66D69"/>
    <w:rsid w:val="4FEF31B4"/>
    <w:rsid w:val="4FF108B5"/>
    <w:rsid w:val="4FF727BF"/>
    <w:rsid w:val="50126FB4"/>
    <w:rsid w:val="50366BB1"/>
    <w:rsid w:val="505D37E8"/>
    <w:rsid w:val="505E5044"/>
    <w:rsid w:val="50645371"/>
    <w:rsid w:val="50783615"/>
    <w:rsid w:val="50975B14"/>
    <w:rsid w:val="50E161AA"/>
    <w:rsid w:val="5103512C"/>
    <w:rsid w:val="51051CE7"/>
    <w:rsid w:val="512833BF"/>
    <w:rsid w:val="52026457"/>
    <w:rsid w:val="521F1693"/>
    <w:rsid w:val="523D05D3"/>
    <w:rsid w:val="524349D3"/>
    <w:rsid w:val="527B17DD"/>
    <w:rsid w:val="527B1A36"/>
    <w:rsid w:val="528662F0"/>
    <w:rsid w:val="529E3019"/>
    <w:rsid w:val="52FA3944"/>
    <w:rsid w:val="530B0855"/>
    <w:rsid w:val="53125FE1"/>
    <w:rsid w:val="531E4716"/>
    <w:rsid w:val="534C582B"/>
    <w:rsid w:val="536729EA"/>
    <w:rsid w:val="53842F31"/>
    <w:rsid w:val="5385080E"/>
    <w:rsid w:val="53B355D7"/>
    <w:rsid w:val="53CB308B"/>
    <w:rsid w:val="53F33750"/>
    <w:rsid w:val="541E31C1"/>
    <w:rsid w:val="54226DAD"/>
    <w:rsid w:val="54B57C0A"/>
    <w:rsid w:val="54C2149E"/>
    <w:rsid w:val="54D072C3"/>
    <w:rsid w:val="551845E5"/>
    <w:rsid w:val="55741A72"/>
    <w:rsid w:val="55AD5A35"/>
    <w:rsid w:val="55CD5707"/>
    <w:rsid w:val="55D05DD8"/>
    <w:rsid w:val="55DF072A"/>
    <w:rsid w:val="561719BF"/>
    <w:rsid w:val="561C4D71"/>
    <w:rsid w:val="562070BA"/>
    <w:rsid w:val="562654E2"/>
    <w:rsid w:val="56276D69"/>
    <w:rsid w:val="565F7902"/>
    <w:rsid w:val="567B0D05"/>
    <w:rsid w:val="5687274B"/>
    <w:rsid w:val="5689613E"/>
    <w:rsid w:val="56AF7B24"/>
    <w:rsid w:val="56E3240E"/>
    <w:rsid w:val="56E94B75"/>
    <w:rsid w:val="56EB2994"/>
    <w:rsid w:val="56F077A0"/>
    <w:rsid w:val="57580AC9"/>
    <w:rsid w:val="57776ECD"/>
    <w:rsid w:val="577E4D9D"/>
    <w:rsid w:val="57887360"/>
    <w:rsid w:val="57B73A21"/>
    <w:rsid w:val="57C91F73"/>
    <w:rsid w:val="57F55ADD"/>
    <w:rsid w:val="57F87AFA"/>
    <w:rsid w:val="58350BDD"/>
    <w:rsid w:val="58365C18"/>
    <w:rsid w:val="58BB07A8"/>
    <w:rsid w:val="58D16635"/>
    <w:rsid w:val="58F93554"/>
    <w:rsid w:val="58F93587"/>
    <w:rsid w:val="590B7E1B"/>
    <w:rsid w:val="59235EE6"/>
    <w:rsid w:val="593A6196"/>
    <w:rsid w:val="593D5A74"/>
    <w:rsid w:val="59634AD2"/>
    <w:rsid w:val="596F7DF9"/>
    <w:rsid w:val="59700CB2"/>
    <w:rsid w:val="5992590A"/>
    <w:rsid w:val="59F73FA9"/>
    <w:rsid w:val="5A006E37"/>
    <w:rsid w:val="5A0709C0"/>
    <w:rsid w:val="5A443ABB"/>
    <w:rsid w:val="5A4D392F"/>
    <w:rsid w:val="5A5B1C29"/>
    <w:rsid w:val="5A6A2C63"/>
    <w:rsid w:val="5A7979FA"/>
    <w:rsid w:val="5A863E8E"/>
    <w:rsid w:val="5AB74E18"/>
    <w:rsid w:val="5ABE73D9"/>
    <w:rsid w:val="5AD51BB4"/>
    <w:rsid w:val="5AD621DB"/>
    <w:rsid w:val="5AE557FF"/>
    <w:rsid w:val="5AF20017"/>
    <w:rsid w:val="5AF5329F"/>
    <w:rsid w:val="5AF542D9"/>
    <w:rsid w:val="5B1512E1"/>
    <w:rsid w:val="5B275A2F"/>
    <w:rsid w:val="5B307A41"/>
    <w:rsid w:val="5B4D5A36"/>
    <w:rsid w:val="5B664ADB"/>
    <w:rsid w:val="5B785F50"/>
    <w:rsid w:val="5B7A4125"/>
    <w:rsid w:val="5B877940"/>
    <w:rsid w:val="5B9E7045"/>
    <w:rsid w:val="5BA81C2A"/>
    <w:rsid w:val="5BFA7EF6"/>
    <w:rsid w:val="5C116D59"/>
    <w:rsid w:val="5C32271D"/>
    <w:rsid w:val="5C45068B"/>
    <w:rsid w:val="5C5A3EE7"/>
    <w:rsid w:val="5C784F41"/>
    <w:rsid w:val="5CAA3CD1"/>
    <w:rsid w:val="5CAC42F9"/>
    <w:rsid w:val="5CBA7FC0"/>
    <w:rsid w:val="5CCF4CCD"/>
    <w:rsid w:val="5D2C38E4"/>
    <w:rsid w:val="5D333476"/>
    <w:rsid w:val="5D34491A"/>
    <w:rsid w:val="5D411F85"/>
    <w:rsid w:val="5D4F642A"/>
    <w:rsid w:val="5D536E7C"/>
    <w:rsid w:val="5D7828E6"/>
    <w:rsid w:val="5D874EB5"/>
    <w:rsid w:val="5DB85ED3"/>
    <w:rsid w:val="5DC871F5"/>
    <w:rsid w:val="5DFB2D6D"/>
    <w:rsid w:val="5E1A5A1C"/>
    <w:rsid w:val="5E2C6546"/>
    <w:rsid w:val="5E4F72F6"/>
    <w:rsid w:val="5E6721EE"/>
    <w:rsid w:val="5EC827A4"/>
    <w:rsid w:val="5ECD6188"/>
    <w:rsid w:val="5ED65FEF"/>
    <w:rsid w:val="5EDC733F"/>
    <w:rsid w:val="5EE12163"/>
    <w:rsid w:val="5F052914"/>
    <w:rsid w:val="5F0A5F36"/>
    <w:rsid w:val="5F0B4ACB"/>
    <w:rsid w:val="5F187E14"/>
    <w:rsid w:val="5F517590"/>
    <w:rsid w:val="5F5BA834"/>
    <w:rsid w:val="5F931193"/>
    <w:rsid w:val="5F995DE3"/>
    <w:rsid w:val="5FD157E9"/>
    <w:rsid w:val="60183D36"/>
    <w:rsid w:val="60316A8A"/>
    <w:rsid w:val="60352E49"/>
    <w:rsid w:val="604307FB"/>
    <w:rsid w:val="60436DFE"/>
    <w:rsid w:val="60587F6C"/>
    <w:rsid w:val="60745B86"/>
    <w:rsid w:val="60757548"/>
    <w:rsid w:val="60922EA7"/>
    <w:rsid w:val="60D276FD"/>
    <w:rsid w:val="60DD09F9"/>
    <w:rsid w:val="60EB1D7C"/>
    <w:rsid w:val="60FB43D3"/>
    <w:rsid w:val="61215C6A"/>
    <w:rsid w:val="614822A7"/>
    <w:rsid w:val="615467BF"/>
    <w:rsid w:val="615E13D9"/>
    <w:rsid w:val="619A74DB"/>
    <w:rsid w:val="61D536CC"/>
    <w:rsid w:val="61D95419"/>
    <w:rsid w:val="61E46B07"/>
    <w:rsid w:val="61E559A8"/>
    <w:rsid w:val="61E72504"/>
    <w:rsid w:val="62082855"/>
    <w:rsid w:val="62201DCB"/>
    <w:rsid w:val="62670855"/>
    <w:rsid w:val="626B2E63"/>
    <w:rsid w:val="62722BF9"/>
    <w:rsid w:val="62781254"/>
    <w:rsid w:val="628F56D7"/>
    <w:rsid w:val="62AD77BF"/>
    <w:rsid w:val="62B6401D"/>
    <w:rsid w:val="62F04C62"/>
    <w:rsid w:val="62F77B79"/>
    <w:rsid w:val="63122FE1"/>
    <w:rsid w:val="63357CC5"/>
    <w:rsid w:val="63417E63"/>
    <w:rsid w:val="63586D06"/>
    <w:rsid w:val="638669D0"/>
    <w:rsid w:val="639B5D89"/>
    <w:rsid w:val="63A32E81"/>
    <w:rsid w:val="63A82549"/>
    <w:rsid w:val="640052D8"/>
    <w:rsid w:val="6402249F"/>
    <w:rsid w:val="6417398B"/>
    <w:rsid w:val="64382979"/>
    <w:rsid w:val="646D3538"/>
    <w:rsid w:val="64DC72A8"/>
    <w:rsid w:val="64F13D73"/>
    <w:rsid w:val="64FFED47"/>
    <w:rsid w:val="65114B98"/>
    <w:rsid w:val="65170A3D"/>
    <w:rsid w:val="651E4C38"/>
    <w:rsid w:val="65365292"/>
    <w:rsid w:val="653809CB"/>
    <w:rsid w:val="65436AE1"/>
    <w:rsid w:val="65527C1B"/>
    <w:rsid w:val="65704466"/>
    <w:rsid w:val="6584222B"/>
    <w:rsid w:val="65CD26B4"/>
    <w:rsid w:val="65D214B6"/>
    <w:rsid w:val="65DF45BB"/>
    <w:rsid w:val="660A60F8"/>
    <w:rsid w:val="661253BE"/>
    <w:rsid w:val="6612692A"/>
    <w:rsid w:val="66161F0A"/>
    <w:rsid w:val="66196145"/>
    <w:rsid w:val="662F2F18"/>
    <w:rsid w:val="6670389E"/>
    <w:rsid w:val="66C60A29"/>
    <w:rsid w:val="66D042E9"/>
    <w:rsid w:val="66F66FFA"/>
    <w:rsid w:val="66F73355"/>
    <w:rsid w:val="671921DE"/>
    <w:rsid w:val="6731565E"/>
    <w:rsid w:val="673536B8"/>
    <w:rsid w:val="674E497A"/>
    <w:rsid w:val="677D30E0"/>
    <w:rsid w:val="679343E1"/>
    <w:rsid w:val="67C25F42"/>
    <w:rsid w:val="67D132C7"/>
    <w:rsid w:val="67F592AC"/>
    <w:rsid w:val="68006EE8"/>
    <w:rsid w:val="68166C87"/>
    <w:rsid w:val="6819202A"/>
    <w:rsid w:val="68401238"/>
    <w:rsid w:val="684727D9"/>
    <w:rsid w:val="68535FE0"/>
    <w:rsid w:val="68683D31"/>
    <w:rsid w:val="686D2070"/>
    <w:rsid w:val="68A139E4"/>
    <w:rsid w:val="68B3726E"/>
    <w:rsid w:val="68BD171A"/>
    <w:rsid w:val="68C1349D"/>
    <w:rsid w:val="68D659E5"/>
    <w:rsid w:val="69264754"/>
    <w:rsid w:val="694420CC"/>
    <w:rsid w:val="696E1C4C"/>
    <w:rsid w:val="69781667"/>
    <w:rsid w:val="697C74E5"/>
    <w:rsid w:val="69816C11"/>
    <w:rsid w:val="6A1224A0"/>
    <w:rsid w:val="6A292147"/>
    <w:rsid w:val="6A31115D"/>
    <w:rsid w:val="6A502F91"/>
    <w:rsid w:val="6A5C2E89"/>
    <w:rsid w:val="6A6B1379"/>
    <w:rsid w:val="6A6F21B0"/>
    <w:rsid w:val="6A7C062B"/>
    <w:rsid w:val="6A7C15CC"/>
    <w:rsid w:val="6A87109B"/>
    <w:rsid w:val="6A996FCF"/>
    <w:rsid w:val="6ADBDEDC"/>
    <w:rsid w:val="6B0C0A7D"/>
    <w:rsid w:val="6B195F9E"/>
    <w:rsid w:val="6B2F7019"/>
    <w:rsid w:val="6B7B77ED"/>
    <w:rsid w:val="6B834A11"/>
    <w:rsid w:val="6BA5799B"/>
    <w:rsid w:val="6BAF3BBE"/>
    <w:rsid w:val="6BD86705"/>
    <w:rsid w:val="6BDC6768"/>
    <w:rsid w:val="6BE33C8F"/>
    <w:rsid w:val="6BFD6A38"/>
    <w:rsid w:val="6C26003F"/>
    <w:rsid w:val="6C39469E"/>
    <w:rsid w:val="6C81224F"/>
    <w:rsid w:val="6C8E09FD"/>
    <w:rsid w:val="6C963990"/>
    <w:rsid w:val="6CAA1438"/>
    <w:rsid w:val="6CB674EB"/>
    <w:rsid w:val="6CC3417C"/>
    <w:rsid w:val="6CF751CD"/>
    <w:rsid w:val="6CFE2A90"/>
    <w:rsid w:val="6D033406"/>
    <w:rsid w:val="6D0E42A3"/>
    <w:rsid w:val="6D363AA9"/>
    <w:rsid w:val="6D6A23A6"/>
    <w:rsid w:val="6D747C94"/>
    <w:rsid w:val="6D7A7986"/>
    <w:rsid w:val="6D843218"/>
    <w:rsid w:val="6DAA3AC3"/>
    <w:rsid w:val="6DB27C2E"/>
    <w:rsid w:val="6DB33789"/>
    <w:rsid w:val="6DBB470D"/>
    <w:rsid w:val="6DC349D7"/>
    <w:rsid w:val="6DCF3E9D"/>
    <w:rsid w:val="6DD01ED5"/>
    <w:rsid w:val="6DD02FE9"/>
    <w:rsid w:val="6DD1579D"/>
    <w:rsid w:val="6E520A94"/>
    <w:rsid w:val="6E583149"/>
    <w:rsid w:val="6E722676"/>
    <w:rsid w:val="6E725242"/>
    <w:rsid w:val="6E7716CA"/>
    <w:rsid w:val="6E7D3E7D"/>
    <w:rsid w:val="6E8B036B"/>
    <w:rsid w:val="6E916298"/>
    <w:rsid w:val="6E946B8C"/>
    <w:rsid w:val="6EA83F00"/>
    <w:rsid w:val="6EA84809"/>
    <w:rsid w:val="6EA86D11"/>
    <w:rsid w:val="6EF041DC"/>
    <w:rsid w:val="6F225078"/>
    <w:rsid w:val="6F4F5C6B"/>
    <w:rsid w:val="6F6D5808"/>
    <w:rsid w:val="6FF3443A"/>
    <w:rsid w:val="6FF40BBB"/>
    <w:rsid w:val="70013752"/>
    <w:rsid w:val="70317E9E"/>
    <w:rsid w:val="70342CA5"/>
    <w:rsid w:val="70363C29"/>
    <w:rsid w:val="705410A6"/>
    <w:rsid w:val="705D2BE9"/>
    <w:rsid w:val="708A7E30"/>
    <w:rsid w:val="70E26C32"/>
    <w:rsid w:val="70E86DEE"/>
    <w:rsid w:val="712307DD"/>
    <w:rsid w:val="71356F33"/>
    <w:rsid w:val="717D05E1"/>
    <w:rsid w:val="719C3171"/>
    <w:rsid w:val="71BF2057"/>
    <w:rsid w:val="71C52929"/>
    <w:rsid w:val="71DA2984"/>
    <w:rsid w:val="71E81E35"/>
    <w:rsid w:val="71F31696"/>
    <w:rsid w:val="721169B3"/>
    <w:rsid w:val="723D3F29"/>
    <w:rsid w:val="72473609"/>
    <w:rsid w:val="725344BD"/>
    <w:rsid w:val="72556B12"/>
    <w:rsid w:val="725F4533"/>
    <w:rsid w:val="72665AB1"/>
    <w:rsid w:val="726B0346"/>
    <w:rsid w:val="72846E13"/>
    <w:rsid w:val="729F603C"/>
    <w:rsid w:val="72A21144"/>
    <w:rsid w:val="72AC5DEC"/>
    <w:rsid w:val="72BA11D4"/>
    <w:rsid w:val="72BB5863"/>
    <w:rsid w:val="72C34BC0"/>
    <w:rsid w:val="72EF0842"/>
    <w:rsid w:val="735F2C87"/>
    <w:rsid w:val="73653045"/>
    <w:rsid w:val="736D13CC"/>
    <w:rsid w:val="73C34FB0"/>
    <w:rsid w:val="73E630B6"/>
    <w:rsid w:val="745D4CA2"/>
    <w:rsid w:val="747709E7"/>
    <w:rsid w:val="7487654A"/>
    <w:rsid w:val="74A75C74"/>
    <w:rsid w:val="74AE727B"/>
    <w:rsid w:val="74B72109"/>
    <w:rsid w:val="74BC79F6"/>
    <w:rsid w:val="74BD356E"/>
    <w:rsid w:val="74DE2D28"/>
    <w:rsid w:val="75034DA5"/>
    <w:rsid w:val="75055E9E"/>
    <w:rsid w:val="750B5416"/>
    <w:rsid w:val="75317F36"/>
    <w:rsid w:val="75434148"/>
    <w:rsid w:val="75536301"/>
    <w:rsid w:val="757731F2"/>
    <w:rsid w:val="757A7E5C"/>
    <w:rsid w:val="75A84F6F"/>
    <w:rsid w:val="75C46A48"/>
    <w:rsid w:val="75DB6BF5"/>
    <w:rsid w:val="75E13D13"/>
    <w:rsid w:val="763E2F56"/>
    <w:rsid w:val="76582980"/>
    <w:rsid w:val="765B603D"/>
    <w:rsid w:val="765C7713"/>
    <w:rsid w:val="76671C9E"/>
    <w:rsid w:val="767B6F1E"/>
    <w:rsid w:val="76820B5D"/>
    <w:rsid w:val="768D3BBF"/>
    <w:rsid w:val="768E1D0F"/>
    <w:rsid w:val="769F91C1"/>
    <w:rsid w:val="76BA5152"/>
    <w:rsid w:val="76D457A0"/>
    <w:rsid w:val="76E97262"/>
    <w:rsid w:val="771F0D94"/>
    <w:rsid w:val="77411B76"/>
    <w:rsid w:val="77482DDB"/>
    <w:rsid w:val="774B2396"/>
    <w:rsid w:val="778012E8"/>
    <w:rsid w:val="77A35526"/>
    <w:rsid w:val="77AA1492"/>
    <w:rsid w:val="781A460E"/>
    <w:rsid w:val="782F7348"/>
    <w:rsid w:val="783025F2"/>
    <w:rsid w:val="78582600"/>
    <w:rsid w:val="7881670C"/>
    <w:rsid w:val="78967EE6"/>
    <w:rsid w:val="78BD4522"/>
    <w:rsid w:val="78C427C8"/>
    <w:rsid w:val="78C42AEC"/>
    <w:rsid w:val="78DA4DE9"/>
    <w:rsid w:val="78DB45BB"/>
    <w:rsid w:val="78EA6A67"/>
    <w:rsid w:val="79010C64"/>
    <w:rsid w:val="79164A8A"/>
    <w:rsid w:val="79343267"/>
    <w:rsid w:val="794A3E9B"/>
    <w:rsid w:val="796304EA"/>
    <w:rsid w:val="799042FF"/>
    <w:rsid w:val="79D96301"/>
    <w:rsid w:val="7A213F9F"/>
    <w:rsid w:val="7A25707D"/>
    <w:rsid w:val="7A446928"/>
    <w:rsid w:val="7A546ECE"/>
    <w:rsid w:val="7AB824C3"/>
    <w:rsid w:val="7ABD52ED"/>
    <w:rsid w:val="7B0D13DE"/>
    <w:rsid w:val="7B6A2E87"/>
    <w:rsid w:val="7B743B30"/>
    <w:rsid w:val="7B7A6518"/>
    <w:rsid w:val="7BA82B1B"/>
    <w:rsid w:val="7BB15250"/>
    <w:rsid w:val="7BD754B6"/>
    <w:rsid w:val="7BE36163"/>
    <w:rsid w:val="7BEE2FE2"/>
    <w:rsid w:val="7BF7921D"/>
    <w:rsid w:val="7C1039EF"/>
    <w:rsid w:val="7C2C6B33"/>
    <w:rsid w:val="7C7310AD"/>
    <w:rsid w:val="7C79405E"/>
    <w:rsid w:val="7C814E20"/>
    <w:rsid w:val="7C9D2643"/>
    <w:rsid w:val="7CC22674"/>
    <w:rsid w:val="7CDE07EA"/>
    <w:rsid w:val="7D07504F"/>
    <w:rsid w:val="7D083A4C"/>
    <w:rsid w:val="7D0C3A90"/>
    <w:rsid w:val="7D1A3539"/>
    <w:rsid w:val="7D2D49BC"/>
    <w:rsid w:val="7D5D46AB"/>
    <w:rsid w:val="7D851A94"/>
    <w:rsid w:val="7D88777A"/>
    <w:rsid w:val="7DAB34EE"/>
    <w:rsid w:val="7DE06C1B"/>
    <w:rsid w:val="7DE1182D"/>
    <w:rsid w:val="7DEEF774"/>
    <w:rsid w:val="7DF34CB6"/>
    <w:rsid w:val="7E035813"/>
    <w:rsid w:val="7E1410AD"/>
    <w:rsid w:val="7E1809CF"/>
    <w:rsid w:val="7E3F8497"/>
    <w:rsid w:val="7E413B10"/>
    <w:rsid w:val="7E4253D3"/>
    <w:rsid w:val="7E46459C"/>
    <w:rsid w:val="7E536AD6"/>
    <w:rsid w:val="7E753D6C"/>
    <w:rsid w:val="7E905C32"/>
    <w:rsid w:val="7EC30AC6"/>
    <w:rsid w:val="7EFB1398"/>
    <w:rsid w:val="7F137428"/>
    <w:rsid w:val="7F1926C7"/>
    <w:rsid w:val="7F1D6B1B"/>
    <w:rsid w:val="7F425919"/>
    <w:rsid w:val="7F5D7905"/>
    <w:rsid w:val="7F8A0016"/>
    <w:rsid w:val="7FC927A8"/>
    <w:rsid w:val="7FD36A43"/>
    <w:rsid w:val="7FE27B5E"/>
    <w:rsid w:val="7FF76C79"/>
    <w:rsid w:val="83F342B8"/>
    <w:rsid w:val="97669D6F"/>
    <w:rsid w:val="97EF0E88"/>
    <w:rsid w:val="9BCD9A1E"/>
    <w:rsid w:val="AFCFB921"/>
    <w:rsid w:val="AFE5B4E1"/>
    <w:rsid w:val="AFE7040E"/>
    <w:rsid w:val="B67B34E5"/>
    <w:rsid w:val="B7FCA669"/>
    <w:rsid w:val="BB5A9AE8"/>
    <w:rsid w:val="BCEACE62"/>
    <w:rsid w:val="BEFE3832"/>
    <w:rsid w:val="BF0F169B"/>
    <w:rsid w:val="BFBE1349"/>
    <w:rsid w:val="BFBF6537"/>
    <w:rsid w:val="BFFF1798"/>
    <w:rsid w:val="EE4741CF"/>
    <w:rsid w:val="EF778DDE"/>
    <w:rsid w:val="F5F7AEB9"/>
    <w:rsid w:val="F6BEA5C1"/>
    <w:rsid w:val="FB6D5706"/>
    <w:rsid w:val="FBEFEEEB"/>
    <w:rsid w:val="FF7FEAA9"/>
    <w:rsid w:val="FFF9B0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0" w:semiHidden="0" w:name="table of authorities"/>
    <w:lsdException w:uiPriority="99" w:name="macro"/>
    <w:lsdException w:qFormat="1" w:unhideWhenUsed="0" w:uiPriority="0"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uiPriority="99"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widowControl/>
      <w:spacing w:before="340" w:after="330" w:line="576" w:lineRule="auto"/>
      <w:outlineLvl w:val="0"/>
    </w:pPr>
    <w:rPr>
      <w:rFonts w:ascii="???" w:hAnsi="???" w:eastAsia="宋体" w:cs="Arial"/>
      <w:color w:val="020000"/>
      <w:kern w:val="36"/>
      <w:sz w:val="44"/>
      <w:szCs w:val="44"/>
    </w:rPr>
  </w:style>
  <w:style w:type="paragraph" w:styleId="3">
    <w:name w:val="heading 2"/>
    <w:basedOn w:val="1"/>
    <w:next w:val="1"/>
    <w:link w:val="68"/>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4">
    <w:name w:val="heading 3"/>
    <w:basedOn w:val="1"/>
    <w:next w:val="1"/>
    <w:link w:val="67"/>
    <w:qFormat/>
    <w:uiPriority w:val="99"/>
    <w:pPr>
      <w:keepNext/>
      <w:widowControl/>
      <w:spacing w:before="260" w:after="260" w:line="412" w:lineRule="auto"/>
      <w:outlineLvl w:val="2"/>
    </w:pPr>
    <w:rPr>
      <w:rFonts w:ascii="??" w:hAnsi="??" w:eastAsia="宋体" w:cs="Arial"/>
      <w:b/>
      <w:bCs/>
      <w:color w:val="000000"/>
      <w:kern w:val="0"/>
      <w:sz w:val="32"/>
      <w:szCs w:val="32"/>
    </w:rPr>
  </w:style>
  <w:style w:type="paragraph" w:styleId="5">
    <w:name w:val="heading 4"/>
    <w:basedOn w:val="1"/>
    <w:next w:val="6"/>
    <w:qFormat/>
    <w:uiPriority w:val="0"/>
    <w:pPr>
      <w:keepNext/>
      <w:keepLines/>
      <w:ind w:firstLine="420" w:firstLineChars="150"/>
      <w:outlineLvl w:val="3"/>
    </w:pPr>
    <w:rPr>
      <w:rFonts w:ascii="Arial" w:hAnsi="Arial" w:cs="Arial"/>
      <w:b/>
      <w:sz w:val="28"/>
      <w:szCs w:val="28"/>
    </w:rPr>
  </w:style>
  <w:style w:type="paragraph" w:styleId="7">
    <w:name w:val="heading 5"/>
    <w:basedOn w:val="1"/>
    <w:next w:val="6"/>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45">
    <w:name w:val="Default Paragraph Font"/>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19"/>
    <w:qFormat/>
    <w:uiPriority w:val="0"/>
    <w:pPr>
      <w:ind w:firstLine="420" w:firstLineChars="200"/>
    </w:pPr>
    <w:rPr>
      <w:rFonts w:ascii="Times New Roman" w:hAnsi="Times New Roman" w:eastAsia="宋体" w:cs="Times New Roman"/>
      <w:kern w:val="0"/>
      <w:sz w:val="24"/>
      <w:szCs w:val="20"/>
    </w:rPr>
  </w:style>
  <w:style w:type="paragraph" w:styleId="9">
    <w:name w:val="toc 7"/>
    <w:basedOn w:val="1"/>
    <w:next w:val="1"/>
    <w:qFormat/>
    <w:uiPriority w:val="0"/>
    <w:pPr>
      <w:ind w:left="2520" w:leftChars="1200"/>
    </w:pPr>
    <w:rPr>
      <w:rFonts w:ascii="Times New Roman" w:hAnsi="Times New Roman" w:eastAsia="宋体" w:cs="Times New Roman"/>
      <w:szCs w:val="24"/>
    </w:rPr>
  </w:style>
  <w:style w:type="paragraph" w:styleId="10">
    <w:name w:val="table of authorities"/>
    <w:basedOn w:val="1"/>
    <w:next w:val="1"/>
    <w:unhideWhenUsed/>
    <w:qFormat/>
    <w:uiPriority w:val="0"/>
    <w:pPr>
      <w:ind w:left="420" w:leftChars="200"/>
    </w:pPr>
  </w:style>
  <w:style w:type="paragraph" w:styleId="11">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Document Map"/>
    <w:basedOn w:val="1"/>
    <w:link w:val="137"/>
    <w:qFormat/>
    <w:uiPriority w:val="0"/>
    <w:rPr>
      <w:rFonts w:ascii="宋体" w:hAnsi="Calibri" w:eastAsia="宋体" w:cs="Times New Roman"/>
      <w:kern w:val="0"/>
      <w:sz w:val="18"/>
      <w:szCs w:val="20"/>
    </w:rPr>
  </w:style>
  <w:style w:type="paragraph" w:styleId="13">
    <w:name w:val="toa heading"/>
    <w:basedOn w:val="1"/>
    <w:next w:val="1"/>
    <w:qFormat/>
    <w:uiPriority w:val="0"/>
    <w:pPr>
      <w:spacing w:before="120"/>
    </w:pPr>
    <w:rPr>
      <w:rFonts w:ascii="Cambria" w:hAnsi="Cambria"/>
      <w:sz w:val="24"/>
      <w:szCs w:val="20"/>
    </w:rPr>
  </w:style>
  <w:style w:type="paragraph" w:styleId="14">
    <w:name w:val="annotation text"/>
    <w:basedOn w:val="1"/>
    <w:link w:val="165"/>
    <w:qFormat/>
    <w:uiPriority w:val="0"/>
    <w:pPr>
      <w:jc w:val="left"/>
    </w:pPr>
  </w:style>
  <w:style w:type="paragraph" w:styleId="15">
    <w:name w:val="Body Text"/>
    <w:basedOn w:val="1"/>
    <w:link w:val="140"/>
    <w:qFormat/>
    <w:uiPriority w:val="99"/>
    <w:pPr>
      <w:spacing w:after="120"/>
    </w:pPr>
    <w:rPr>
      <w:rFonts w:ascii="Calibri" w:hAnsi="Calibri" w:eastAsia="宋体" w:cs="Times New Roman"/>
      <w:kern w:val="0"/>
      <w:sz w:val="24"/>
      <w:szCs w:val="20"/>
    </w:rPr>
  </w:style>
  <w:style w:type="paragraph" w:styleId="16">
    <w:name w:val="Body Text Indent"/>
    <w:basedOn w:val="1"/>
    <w:link w:val="71"/>
    <w:qFormat/>
    <w:uiPriority w:val="0"/>
    <w:pPr>
      <w:widowControl/>
      <w:spacing w:after="120"/>
      <w:ind w:left="420"/>
    </w:pPr>
    <w:rPr>
      <w:rFonts w:ascii="??" w:hAnsi="??" w:eastAsia="宋体" w:cs="Arial"/>
      <w:kern w:val="0"/>
      <w:sz w:val="24"/>
      <w:szCs w:val="24"/>
    </w:rPr>
  </w:style>
  <w:style w:type="paragraph" w:styleId="17">
    <w:name w:val="Block Text"/>
    <w:basedOn w:val="1"/>
    <w:next w:val="1"/>
    <w:qFormat/>
    <w:uiPriority w:val="0"/>
    <w:pPr>
      <w:ind w:left="-70" w:leftChars="-33" w:right="-51" w:rightChars="-51"/>
      <w:jc w:val="center"/>
    </w:pPr>
    <w:rPr>
      <w:rFonts w:ascii="Arial" w:hAnsi="Arial"/>
      <w:sz w:val="24"/>
    </w:rPr>
  </w:style>
  <w:style w:type="paragraph" w:styleId="18">
    <w:name w:val="toc 5"/>
    <w:basedOn w:val="1"/>
    <w:next w:val="1"/>
    <w:qFormat/>
    <w:uiPriority w:val="0"/>
    <w:pPr>
      <w:ind w:left="1680" w:leftChars="800"/>
    </w:pPr>
    <w:rPr>
      <w:rFonts w:ascii="Times New Roman" w:hAnsi="Times New Roman" w:eastAsia="宋体" w:cs="Times New Roman"/>
      <w:szCs w:val="24"/>
    </w:rPr>
  </w:style>
  <w:style w:type="paragraph" w:styleId="19">
    <w:name w:val="toc 3"/>
    <w:basedOn w:val="1"/>
    <w:next w:val="1"/>
    <w:qFormat/>
    <w:uiPriority w:val="39"/>
    <w:pPr>
      <w:ind w:left="840" w:leftChars="400"/>
    </w:pPr>
    <w:rPr>
      <w:rFonts w:ascii="Times New Roman" w:hAnsi="Times New Roman" w:eastAsia="宋体" w:cs="Times New Roman"/>
      <w:szCs w:val="24"/>
    </w:rPr>
  </w:style>
  <w:style w:type="paragraph" w:styleId="20">
    <w:name w:val="Plain Text"/>
    <w:basedOn w:val="1"/>
    <w:link w:val="200"/>
    <w:qFormat/>
    <w:uiPriority w:val="99"/>
    <w:rPr>
      <w:rFonts w:ascii="宋体" w:hAnsi="Courier New" w:eastAsia="宋体"/>
      <w:szCs w:val="21"/>
    </w:rPr>
  </w:style>
  <w:style w:type="paragraph" w:styleId="21">
    <w:name w:val="toc 8"/>
    <w:basedOn w:val="1"/>
    <w:next w:val="1"/>
    <w:qFormat/>
    <w:uiPriority w:val="0"/>
    <w:pPr>
      <w:ind w:left="2940" w:leftChars="1400"/>
    </w:pPr>
    <w:rPr>
      <w:rFonts w:ascii="Times New Roman" w:hAnsi="Times New Roman" w:eastAsia="宋体" w:cs="Times New Roman"/>
      <w:szCs w:val="24"/>
    </w:rPr>
  </w:style>
  <w:style w:type="paragraph" w:styleId="22">
    <w:name w:val="Date"/>
    <w:basedOn w:val="1"/>
    <w:next w:val="1"/>
    <w:link w:val="160"/>
    <w:qFormat/>
    <w:uiPriority w:val="0"/>
    <w:rPr>
      <w:szCs w:val="21"/>
    </w:rPr>
  </w:style>
  <w:style w:type="paragraph" w:styleId="23">
    <w:name w:val="Body Text Indent 2"/>
    <w:basedOn w:val="1"/>
    <w:link w:val="133"/>
    <w:qFormat/>
    <w:uiPriority w:val="99"/>
    <w:pPr>
      <w:spacing w:before="100" w:beforeAutospacing="1" w:after="100" w:afterAutospacing="1" w:line="360" w:lineRule="auto"/>
      <w:ind w:firstLine="420"/>
    </w:pPr>
    <w:rPr>
      <w:rFonts w:ascii="宋体" w:hAnsi="Calibri" w:eastAsia="宋体" w:cs="Times New Roman"/>
      <w:kern w:val="0"/>
      <w:sz w:val="24"/>
      <w:szCs w:val="20"/>
    </w:rPr>
  </w:style>
  <w:style w:type="paragraph" w:styleId="24">
    <w:name w:val="Balloon Text"/>
    <w:basedOn w:val="1"/>
    <w:link w:val="83"/>
    <w:qFormat/>
    <w:uiPriority w:val="99"/>
    <w:rPr>
      <w:rFonts w:ascii="Calibri" w:hAnsi="Calibri" w:eastAsia="宋体" w:cs="Times New Roman"/>
      <w:sz w:val="18"/>
      <w:szCs w:val="18"/>
    </w:rPr>
  </w:style>
  <w:style w:type="paragraph" w:styleId="25">
    <w:name w:val="footer"/>
    <w:basedOn w:val="1"/>
    <w:link w:val="70"/>
    <w:qFormat/>
    <w:uiPriority w:val="99"/>
    <w:pPr>
      <w:tabs>
        <w:tab w:val="center" w:pos="4153"/>
        <w:tab w:val="right" w:pos="8306"/>
      </w:tabs>
      <w:snapToGrid w:val="0"/>
      <w:jc w:val="left"/>
    </w:pPr>
    <w:rPr>
      <w:rFonts w:ascii="Calibri" w:hAnsi="Calibri" w:eastAsia="宋体" w:cs="Times New Roman"/>
      <w:sz w:val="18"/>
      <w:szCs w:val="18"/>
    </w:rPr>
  </w:style>
  <w:style w:type="paragraph" w:styleId="26">
    <w:name w:val="header"/>
    <w:basedOn w:val="1"/>
    <w:link w:val="69"/>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7">
    <w:name w:val="toc 1"/>
    <w:basedOn w:val="1"/>
    <w:next w:val="1"/>
    <w:qFormat/>
    <w:uiPriority w:val="39"/>
    <w:rPr>
      <w:rFonts w:ascii="Times New Roman" w:hAnsi="Times New Roman" w:eastAsia="宋体" w:cs="Times New Roman"/>
      <w:szCs w:val="24"/>
    </w:rPr>
  </w:style>
  <w:style w:type="paragraph" w:styleId="28">
    <w:name w:val="toc 4"/>
    <w:basedOn w:val="1"/>
    <w:next w:val="1"/>
    <w:qFormat/>
    <w:uiPriority w:val="0"/>
    <w:pPr>
      <w:ind w:left="1260" w:leftChars="600"/>
    </w:pPr>
    <w:rPr>
      <w:rFonts w:ascii="Times New Roman" w:hAnsi="Times New Roman" w:eastAsia="宋体" w:cs="Times New Roman"/>
      <w:szCs w:val="24"/>
    </w:rPr>
  </w:style>
  <w:style w:type="paragraph" w:styleId="29">
    <w:name w:val="footnote text"/>
    <w:basedOn w:val="1"/>
    <w:link w:val="177"/>
    <w:semiHidden/>
    <w:qFormat/>
    <w:uiPriority w:val="0"/>
    <w:pPr>
      <w:snapToGrid w:val="0"/>
      <w:jc w:val="left"/>
    </w:pPr>
    <w:rPr>
      <w:rFonts w:ascii="Times New Roman" w:hAnsi="Times New Roman" w:eastAsia="宋体" w:cs="Times New Roman"/>
      <w:sz w:val="18"/>
      <w:szCs w:val="18"/>
    </w:rPr>
  </w:style>
  <w:style w:type="paragraph" w:styleId="30">
    <w:name w:val="toc 6"/>
    <w:basedOn w:val="1"/>
    <w:next w:val="1"/>
    <w:qFormat/>
    <w:uiPriority w:val="0"/>
    <w:pPr>
      <w:ind w:left="2100" w:leftChars="1000"/>
    </w:pPr>
    <w:rPr>
      <w:rFonts w:ascii="Times New Roman" w:hAnsi="Times New Roman" w:eastAsia="宋体" w:cs="Times New Roman"/>
      <w:szCs w:val="24"/>
    </w:rPr>
  </w:style>
  <w:style w:type="paragraph" w:styleId="31">
    <w:name w:val="Body Text Indent 3"/>
    <w:basedOn w:val="1"/>
    <w:link w:val="135"/>
    <w:qFormat/>
    <w:uiPriority w:val="99"/>
    <w:pPr>
      <w:spacing w:line="440" w:lineRule="exact"/>
      <w:ind w:firstLine="412" w:firstLineChars="200"/>
    </w:pPr>
    <w:rPr>
      <w:rFonts w:ascii="宋体" w:hAnsi="Calibri" w:eastAsia="宋体" w:cs="Times New Roman"/>
      <w:kern w:val="0"/>
      <w:sz w:val="20"/>
      <w:szCs w:val="20"/>
    </w:rPr>
  </w:style>
  <w:style w:type="paragraph" w:styleId="32">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33">
    <w:name w:val="toc 2"/>
    <w:basedOn w:val="1"/>
    <w:next w:val="1"/>
    <w:qFormat/>
    <w:uiPriority w:val="39"/>
    <w:pPr>
      <w:ind w:left="420" w:leftChars="200"/>
    </w:pPr>
    <w:rPr>
      <w:rFonts w:ascii="Times New Roman" w:hAnsi="Times New Roman" w:eastAsia="宋体" w:cs="Times New Roman"/>
      <w:szCs w:val="24"/>
    </w:rPr>
  </w:style>
  <w:style w:type="paragraph" w:styleId="34">
    <w:name w:val="toc 9"/>
    <w:basedOn w:val="1"/>
    <w:next w:val="1"/>
    <w:qFormat/>
    <w:uiPriority w:val="0"/>
    <w:pPr>
      <w:ind w:left="3360" w:leftChars="1600"/>
    </w:pPr>
    <w:rPr>
      <w:rFonts w:ascii="Times New Roman" w:hAnsi="Times New Roman" w:eastAsia="宋体" w:cs="Times New Roman"/>
      <w:szCs w:val="24"/>
    </w:rPr>
  </w:style>
  <w:style w:type="paragraph" w:styleId="35">
    <w:name w:val="Body Text 2"/>
    <w:basedOn w:val="1"/>
    <w:qFormat/>
    <w:uiPriority w:val="0"/>
    <w:pPr>
      <w:spacing w:after="120" w:line="480" w:lineRule="auto"/>
    </w:pPr>
  </w:style>
  <w:style w:type="paragraph" w:styleId="36">
    <w:name w:val="List Continue 2"/>
    <w:basedOn w:val="1"/>
    <w:qFormat/>
    <w:uiPriority w:val="99"/>
    <w:pPr>
      <w:spacing w:after="120"/>
      <w:ind w:left="840" w:leftChars="400"/>
    </w:pPr>
    <w:rPr>
      <w:rFonts w:ascii="Times New Roman" w:hAnsi="Times New Roman" w:eastAsia="宋体" w:cs="Times New Roman"/>
      <w:szCs w:val="24"/>
    </w:rPr>
  </w:style>
  <w:style w:type="paragraph" w:styleId="37">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8">
    <w:name w:val="index 1"/>
    <w:basedOn w:val="1"/>
    <w:next w:val="1"/>
    <w:qFormat/>
    <w:uiPriority w:val="0"/>
    <w:pPr>
      <w:adjustRightInd w:val="0"/>
      <w:snapToGrid w:val="0"/>
      <w:spacing w:line="300" w:lineRule="exact"/>
    </w:pPr>
    <w:rPr>
      <w:rFonts w:ascii="宋体" w:hAnsi="宋体" w:eastAsia="宋体" w:cs="Times New Roman"/>
      <w:bCs/>
      <w:sz w:val="20"/>
      <w:szCs w:val="21"/>
    </w:rPr>
  </w:style>
  <w:style w:type="paragraph" w:styleId="39">
    <w:name w:val="Title"/>
    <w:basedOn w:val="1"/>
    <w:next w:val="1"/>
    <w:link w:val="163"/>
    <w:qFormat/>
    <w:uiPriority w:val="0"/>
    <w:pPr>
      <w:spacing w:before="240" w:after="60"/>
      <w:jc w:val="center"/>
      <w:outlineLvl w:val="0"/>
    </w:pPr>
    <w:rPr>
      <w:rFonts w:ascii="Cambria" w:hAnsi="Cambria" w:cs="Times New Roman"/>
      <w:b/>
      <w:bCs/>
      <w:sz w:val="32"/>
      <w:szCs w:val="32"/>
    </w:rPr>
  </w:style>
  <w:style w:type="paragraph" w:styleId="40">
    <w:name w:val="annotation subject"/>
    <w:basedOn w:val="14"/>
    <w:next w:val="14"/>
    <w:link w:val="170"/>
    <w:qFormat/>
    <w:uiPriority w:val="0"/>
    <w:rPr>
      <w:b/>
      <w:bCs/>
    </w:rPr>
  </w:style>
  <w:style w:type="paragraph" w:styleId="41">
    <w:name w:val="Body Text First Indent"/>
    <w:basedOn w:val="15"/>
    <w:link w:val="210"/>
    <w:unhideWhenUsed/>
    <w:qFormat/>
    <w:uiPriority w:val="99"/>
    <w:pPr>
      <w:ind w:firstLine="420" w:firstLineChars="100"/>
    </w:pPr>
    <w:rPr>
      <w:rFonts w:asciiTheme="minorHAnsi" w:hAnsiTheme="minorHAnsi" w:eastAsiaTheme="minorEastAsia" w:cstheme="minorBidi"/>
      <w:kern w:val="2"/>
      <w:sz w:val="21"/>
      <w:szCs w:val="22"/>
    </w:rPr>
  </w:style>
  <w:style w:type="paragraph" w:styleId="42">
    <w:name w:val="Body Text First Indent 2"/>
    <w:basedOn w:val="16"/>
    <w:next w:val="1"/>
    <w:link w:val="214"/>
    <w:semiHidden/>
    <w:unhideWhenUsed/>
    <w:qFormat/>
    <w:uiPriority w:val="99"/>
    <w:pPr>
      <w:widowControl w:val="0"/>
      <w:ind w:left="200" w:leftChars="200" w:firstLine="420" w:firstLineChars="200"/>
    </w:pPr>
    <w:rPr>
      <w:rFonts w:asciiTheme="minorHAnsi" w:hAnsiTheme="minorHAnsi" w:eastAsiaTheme="minorEastAsia" w:cstheme="minorBidi"/>
      <w:kern w:val="2"/>
      <w:sz w:val="21"/>
      <w:szCs w:val="22"/>
    </w:rPr>
  </w:style>
  <w:style w:type="table" w:styleId="44">
    <w:name w:val="Table Grid"/>
    <w:basedOn w:val="4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6">
    <w:name w:val="Strong"/>
    <w:basedOn w:val="45"/>
    <w:qFormat/>
    <w:uiPriority w:val="22"/>
    <w:rPr>
      <w:rFonts w:cs="Times New Roman"/>
      <w:b/>
    </w:rPr>
  </w:style>
  <w:style w:type="character" w:styleId="47">
    <w:name w:val="page number"/>
    <w:basedOn w:val="45"/>
    <w:qFormat/>
    <w:uiPriority w:val="0"/>
    <w:rPr>
      <w:rFonts w:cs="Times New Roman"/>
    </w:rPr>
  </w:style>
  <w:style w:type="character" w:styleId="48">
    <w:name w:val="FollowedHyperlink"/>
    <w:basedOn w:val="45"/>
    <w:qFormat/>
    <w:uiPriority w:val="99"/>
    <w:rPr>
      <w:rFonts w:cs="Times New Roman"/>
      <w:color w:val="555555"/>
      <w:u w:val="none"/>
    </w:rPr>
  </w:style>
  <w:style w:type="character" w:styleId="49">
    <w:name w:val="Emphasis"/>
    <w:basedOn w:val="45"/>
    <w:qFormat/>
    <w:uiPriority w:val="0"/>
    <w:rPr>
      <w:rFonts w:cs="Times New Roman"/>
      <w:i/>
    </w:rPr>
  </w:style>
  <w:style w:type="character" w:styleId="50">
    <w:name w:val="HTML Definition"/>
    <w:basedOn w:val="45"/>
    <w:qFormat/>
    <w:uiPriority w:val="99"/>
    <w:rPr>
      <w:rFonts w:cs="Times New Roman"/>
    </w:rPr>
  </w:style>
  <w:style w:type="character" w:styleId="51">
    <w:name w:val="HTML Acronym"/>
    <w:basedOn w:val="45"/>
    <w:qFormat/>
    <w:uiPriority w:val="99"/>
    <w:rPr>
      <w:rFonts w:cs="Times New Roman"/>
    </w:rPr>
  </w:style>
  <w:style w:type="character" w:styleId="52">
    <w:name w:val="HTML Variable"/>
    <w:basedOn w:val="45"/>
    <w:qFormat/>
    <w:uiPriority w:val="99"/>
    <w:rPr>
      <w:rFonts w:cs="Times New Roman"/>
    </w:rPr>
  </w:style>
  <w:style w:type="character" w:styleId="53">
    <w:name w:val="Hyperlink"/>
    <w:basedOn w:val="45"/>
    <w:qFormat/>
    <w:uiPriority w:val="99"/>
    <w:rPr>
      <w:rFonts w:cs="Times New Roman"/>
      <w:color w:val="555555"/>
      <w:u w:val="none"/>
    </w:rPr>
  </w:style>
  <w:style w:type="character" w:styleId="54">
    <w:name w:val="HTML Code"/>
    <w:basedOn w:val="45"/>
    <w:qFormat/>
    <w:uiPriority w:val="99"/>
    <w:rPr>
      <w:rFonts w:ascii="monospace" w:hAnsi="monospace" w:cs="Times New Roman"/>
      <w:sz w:val="24"/>
    </w:rPr>
  </w:style>
  <w:style w:type="character" w:styleId="55">
    <w:name w:val="annotation reference"/>
    <w:qFormat/>
    <w:uiPriority w:val="0"/>
    <w:rPr>
      <w:sz w:val="21"/>
      <w:szCs w:val="21"/>
    </w:rPr>
  </w:style>
  <w:style w:type="character" w:styleId="56">
    <w:name w:val="HTML Cite"/>
    <w:basedOn w:val="45"/>
    <w:qFormat/>
    <w:uiPriority w:val="99"/>
    <w:rPr>
      <w:rFonts w:cs="Times New Roman"/>
    </w:rPr>
  </w:style>
  <w:style w:type="character" w:styleId="57">
    <w:name w:val="footnote reference"/>
    <w:semiHidden/>
    <w:qFormat/>
    <w:uiPriority w:val="0"/>
    <w:rPr>
      <w:vertAlign w:val="superscript"/>
    </w:rPr>
  </w:style>
  <w:style w:type="character" w:styleId="58">
    <w:name w:val="HTML Keyboard"/>
    <w:basedOn w:val="45"/>
    <w:qFormat/>
    <w:uiPriority w:val="99"/>
    <w:rPr>
      <w:rFonts w:ascii="monospace" w:hAnsi="monospace" w:cs="Times New Roman"/>
      <w:sz w:val="24"/>
    </w:rPr>
  </w:style>
  <w:style w:type="character" w:styleId="59">
    <w:name w:val="HTML Sample"/>
    <w:basedOn w:val="45"/>
    <w:qFormat/>
    <w:uiPriority w:val="99"/>
    <w:rPr>
      <w:rFonts w:ascii="monospace" w:hAnsi="monospace" w:cs="Times New Roman"/>
      <w:sz w:val="24"/>
    </w:rPr>
  </w:style>
  <w:style w:type="character" w:customStyle="1" w:styleId="60">
    <w:name w:val="标题 1 字符"/>
    <w:basedOn w:val="45"/>
    <w:link w:val="2"/>
    <w:qFormat/>
    <w:uiPriority w:val="9"/>
    <w:rPr>
      <w:rFonts w:ascii="???" w:hAnsi="???" w:eastAsia="宋体" w:cs="Arial"/>
      <w:b/>
      <w:bCs/>
      <w:color w:val="020000"/>
      <w:kern w:val="36"/>
      <w:sz w:val="44"/>
      <w:szCs w:val="44"/>
    </w:rPr>
  </w:style>
  <w:style w:type="paragraph" w:customStyle="1" w:styleId="61">
    <w:name w:val="Default"/>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62">
    <w:name w:val="H3-HXDI"/>
    <w:basedOn w:val="63"/>
    <w:next w:val="65"/>
    <w:qFormat/>
    <w:uiPriority w:val="0"/>
    <w:pPr>
      <w:spacing w:before="0" w:after="0"/>
      <w:outlineLvl w:val="2"/>
    </w:pPr>
  </w:style>
  <w:style w:type="paragraph" w:customStyle="1" w:styleId="63">
    <w:name w:val="H2-HXDI"/>
    <w:basedOn w:val="64"/>
    <w:next w:val="65"/>
    <w:qFormat/>
    <w:uiPriority w:val="0"/>
    <w:pPr>
      <w:pageBreakBefore w:val="0"/>
      <w:outlineLvl w:val="1"/>
    </w:pPr>
    <w:rPr>
      <w:sz w:val="24"/>
    </w:rPr>
  </w:style>
  <w:style w:type="paragraph" w:customStyle="1" w:styleId="64">
    <w:name w:val="H1-HXDI"/>
    <w:basedOn w:val="65"/>
    <w:next w:val="65"/>
    <w:qFormat/>
    <w:uiPriority w:val="0"/>
    <w:pPr>
      <w:pageBreakBefore/>
      <w:spacing w:before="120" w:after="120"/>
      <w:outlineLvl w:val="0"/>
    </w:pPr>
    <w:rPr>
      <w:rFonts w:eastAsia="黑体"/>
      <w:sz w:val="28"/>
    </w:rPr>
  </w:style>
  <w:style w:type="paragraph" w:customStyle="1" w:styleId="65">
    <w:name w:val="正文-HXDI"/>
    <w:basedOn w:val="1"/>
    <w:qFormat/>
    <w:uiPriority w:val="0"/>
    <w:pPr>
      <w:adjustRightInd w:val="0"/>
      <w:textAlignment w:val="baseline"/>
    </w:pPr>
    <w:rPr>
      <w:kern w:val="0"/>
    </w:rPr>
  </w:style>
  <w:style w:type="paragraph" w:customStyle="1" w:styleId="66">
    <w:name w:val="方案正文"/>
    <w:basedOn w:val="15"/>
    <w:qFormat/>
    <w:uiPriority w:val="0"/>
    <w:pPr>
      <w:spacing w:after="0"/>
      <w:ind w:firstLine="560" w:firstLineChars="200"/>
      <w:jc w:val="left"/>
    </w:pPr>
    <w:rPr>
      <w:rFonts w:ascii="Arial" w:hAnsi="Arial" w:eastAsia="仿宋" w:cs="宋体"/>
      <w:sz w:val="28"/>
      <w:szCs w:val="21"/>
    </w:rPr>
  </w:style>
  <w:style w:type="character" w:customStyle="1" w:styleId="67">
    <w:name w:val="标题 3 字符"/>
    <w:basedOn w:val="45"/>
    <w:link w:val="4"/>
    <w:qFormat/>
    <w:uiPriority w:val="0"/>
    <w:rPr>
      <w:rFonts w:ascii="??" w:hAnsi="??" w:eastAsia="宋体" w:cs="Arial"/>
      <w:b/>
      <w:bCs/>
      <w:color w:val="000000"/>
      <w:kern w:val="0"/>
      <w:sz w:val="32"/>
      <w:szCs w:val="32"/>
    </w:rPr>
  </w:style>
  <w:style w:type="character" w:customStyle="1" w:styleId="68">
    <w:name w:val="标题 2 字符"/>
    <w:basedOn w:val="45"/>
    <w:link w:val="3"/>
    <w:qFormat/>
    <w:uiPriority w:val="99"/>
    <w:rPr>
      <w:rFonts w:ascii="???" w:hAnsi="???" w:eastAsia="宋体" w:cs="Arial"/>
      <w:b/>
      <w:bCs/>
      <w:color w:val="020000"/>
      <w:kern w:val="0"/>
      <w:sz w:val="32"/>
      <w:szCs w:val="32"/>
    </w:rPr>
  </w:style>
  <w:style w:type="character" w:customStyle="1" w:styleId="69">
    <w:name w:val="页眉 字符"/>
    <w:basedOn w:val="45"/>
    <w:link w:val="26"/>
    <w:qFormat/>
    <w:uiPriority w:val="99"/>
    <w:rPr>
      <w:rFonts w:ascii="Calibri" w:hAnsi="Calibri" w:eastAsia="宋体" w:cs="Times New Roman"/>
      <w:sz w:val="18"/>
      <w:szCs w:val="18"/>
    </w:rPr>
  </w:style>
  <w:style w:type="character" w:customStyle="1" w:styleId="70">
    <w:name w:val="页脚 字符"/>
    <w:basedOn w:val="45"/>
    <w:link w:val="25"/>
    <w:qFormat/>
    <w:uiPriority w:val="99"/>
    <w:rPr>
      <w:rFonts w:ascii="Calibri" w:hAnsi="Calibri" w:eastAsia="宋体" w:cs="Times New Roman"/>
      <w:sz w:val="18"/>
      <w:szCs w:val="18"/>
    </w:rPr>
  </w:style>
  <w:style w:type="character" w:customStyle="1" w:styleId="71">
    <w:name w:val="正文文本缩进 字符"/>
    <w:basedOn w:val="45"/>
    <w:link w:val="16"/>
    <w:qFormat/>
    <w:uiPriority w:val="0"/>
    <w:rPr>
      <w:rFonts w:ascii="??" w:hAnsi="??" w:eastAsia="宋体" w:cs="Arial"/>
      <w:kern w:val="0"/>
      <w:sz w:val="24"/>
      <w:szCs w:val="24"/>
    </w:rPr>
  </w:style>
  <w:style w:type="paragraph" w:customStyle="1" w:styleId="72">
    <w:name w:val="列出段落1"/>
    <w:basedOn w:val="1"/>
    <w:qFormat/>
    <w:uiPriority w:val="34"/>
    <w:pPr>
      <w:ind w:firstLine="420" w:firstLineChars="200"/>
    </w:pPr>
    <w:rPr>
      <w:rFonts w:ascii="Calibri" w:hAnsi="Calibri" w:eastAsia="宋体" w:cs="Times New Roman"/>
    </w:rPr>
  </w:style>
  <w:style w:type="character" w:customStyle="1" w:styleId="73">
    <w:name w:val="标题 2 Char Char"/>
    <w:qFormat/>
    <w:uiPriority w:val="99"/>
    <w:rPr>
      <w:rFonts w:ascii="Arial" w:hAnsi="Arial" w:eastAsia="黑体"/>
      <w:b/>
      <w:kern w:val="2"/>
      <w:sz w:val="32"/>
      <w:lang w:val="en-US" w:eastAsia="zh-CN"/>
    </w:rPr>
  </w:style>
  <w:style w:type="character" w:customStyle="1" w:styleId="74">
    <w:name w:val="2charchar"/>
    <w:basedOn w:val="45"/>
    <w:qFormat/>
    <w:uiPriority w:val="99"/>
    <w:rPr>
      <w:rFonts w:cs="Times New Roman"/>
    </w:rPr>
  </w:style>
  <w:style w:type="paragraph" w:customStyle="1" w:styleId="75">
    <w:name w:val="表格文字"/>
    <w:basedOn w:val="1"/>
    <w:next w:val="15"/>
    <w:qFormat/>
    <w:uiPriority w:val="99"/>
    <w:pPr>
      <w:adjustRightInd w:val="0"/>
      <w:spacing w:line="420" w:lineRule="atLeast"/>
      <w:jc w:val="left"/>
    </w:pPr>
    <w:rPr>
      <w:rFonts w:ascii="Times New Roman" w:hAnsi="Times New Roman" w:eastAsia="宋体" w:cs="Times New Roman"/>
      <w:kern w:val="0"/>
      <w:szCs w:val="20"/>
    </w:rPr>
  </w:style>
  <w:style w:type="paragraph" w:customStyle="1" w:styleId="76">
    <w:name w:val="z-窗体顶端1"/>
    <w:basedOn w:val="1"/>
    <w:next w:val="1"/>
    <w:link w:val="77"/>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77">
    <w:name w:val="z-窗体顶端 Char"/>
    <w:basedOn w:val="45"/>
    <w:link w:val="76"/>
    <w:semiHidden/>
    <w:qFormat/>
    <w:uiPriority w:val="99"/>
    <w:rPr>
      <w:rFonts w:ascii="Arial" w:hAnsi="Arial" w:eastAsia="宋体" w:cs="Arial"/>
      <w:vanish/>
      <w:kern w:val="0"/>
      <w:sz w:val="16"/>
      <w:szCs w:val="16"/>
    </w:rPr>
  </w:style>
  <w:style w:type="paragraph" w:customStyle="1" w:styleId="78">
    <w:name w:val="z-窗体底端1"/>
    <w:basedOn w:val="1"/>
    <w:next w:val="1"/>
    <w:link w:val="79"/>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79">
    <w:name w:val="z-窗体底端 Char"/>
    <w:basedOn w:val="45"/>
    <w:link w:val="78"/>
    <w:semiHidden/>
    <w:qFormat/>
    <w:uiPriority w:val="99"/>
    <w:rPr>
      <w:rFonts w:ascii="Arial" w:hAnsi="Arial" w:eastAsia="宋体" w:cs="Arial"/>
      <w:vanish/>
      <w:kern w:val="0"/>
      <w:sz w:val="16"/>
      <w:szCs w:val="16"/>
    </w:rPr>
  </w:style>
  <w:style w:type="paragraph" w:customStyle="1" w:styleId="80">
    <w:name w:val="hu正文"/>
    <w:basedOn w:val="1"/>
    <w:link w:val="81"/>
    <w:qFormat/>
    <w:uiPriority w:val="99"/>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81">
    <w:name w:val="hu正文 Char"/>
    <w:link w:val="80"/>
    <w:qFormat/>
    <w:locked/>
    <w:uiPriority w:val="99"/>
    <w:rPr>
      <w:rFonts w:ascii="Times New Roman" w:hAnsi="Times New Roman" w:eastAsia="宋体" w:cs="Times New Roman"/>
      <w:kern w:val="0"/>
      <w:sz w:val="24"/>
      <w:szCs w:val="20"/>
    </w:rPr>
  </w:style>
  <w:style w:type="paragraph" w:customStyle="1" w:styleId="82">
    <w:name w:val="无间隔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83">
    <w:name w:val="批注框文本 字符"/>
    <w:basedOn w:val="45"/>
    <w:link w:val="24"/>
    <w:qFormat/>
    <w:uiPriority w:val="99"/>
    <w:rPr>
      <w:rFonts w:ascii="Calibri" w:hAnsi="Calibri" w:eastAsia="宋体" w:cs="Times New Roman"/>
      <w:sz w:val="18"/>
      <w:szCs w:val="18"/>
    </w:rPr>
  </w:style>
  <w:style w:type="character" w:customStyle="1" w:styleId="84">
    <w:name w:val="ui-bz-bg-hover1"/>
    <w:basedOn w:val="45"/>
    <w:qFormat/>
    <w:uiPriority w:val="99"/>
    <w:rPr>
      <w:rFonts w:cs="Times New Roman"/>
    </w:rPr>
  </w:style>
  <w:style w:type="character" w:customStyle="1" w:styleId="85">
    <w:name w:val="批注框文本 Char1"/>
    <w:qFormat/>
    <w:uiPriority w:val="99"/>
    <w:rPr>
      <w:rFonts w:ascii="Times New Roman" w:hAnsi="Times New Roman" w:eastAsia="宋体"/>
      <w:sz w:val="18"/>
    </w:rPr>
  </w:style>
  <w:style w:type="character" w:customStyle="1" w:styleId="86">
    <w:name w:val="bds_nopic"/>
    <w:basedOn w:val="45"/>
    <w:qFormat/>
    <w:uiPriority w:val="99"/>
    <w:rPr>
      <w:rFonts w:cs="Times New Roman"/>
    </w:rPr>
  </w:style>
  <w:style w:type="character" w:customStyle="1" w:styleId="87">
    <w:name w:val="tip12"/>
    <w:qFormat/>
    <w:uiPriority w:val="99"/>
    <w:rPr>
      <w:vanish/>
      <w:color w:val="FF0000"/>
      <w:sz w:val="18"/>
    </w:rPr>
  </w:style>
  <w:style w:type="character" w:customStyle="1" w:styleId="88">
    <w:name w:val="Body Text Indent 3 Char"/>
    <w:qFormat/>
    <w:locked/>
    <w:uiPriority w:val="99"/>
    <w:rPr>
      <w:rFonts w:ascii="宋体" w:eastAsia="宋体"/>
    </w:rPr>
  </w:style>
  <w:style w:type="character" w:customStyle="1" w:styleId="89">
    <w:name w:val="HTML Markup"/>
    <w:qFormat/>
    <w:uiPriority w:val="99"/>
    <w:rPr>
      <w:vanish/>
      <w:color w:val="FF0000"/>
    </w:rPr>
  </w:style>
  <w:style w:type="character" w:customStyle="1" w:styleId="90">
    <w:name w:val="tip7"/>
    <w:qFormat/>
    <w:uiPriority w:val="99"/>
    <w:rPr>
      <w:vanish/>
      <w:color w:val="FF0000"/>
      <w:sz w:val="18"/>
    </w:rPr>
  </w:style>
  <w:style w:type="character" w:customStyle="1" w:styleId="91">
    <w:name w:val="f-star"/>
    <w:qFormat/>
    <w:uiPriority w:val="99"/>
    <w:rPr>
      <w:color w:val="999999"/>
      <w:sz w:val="21"/>
    </w:rPr>
  </w:style>
  <w:style w:type="character" w:customStyle="1" w:styleId="92">
    <w:name w:val="Document Map Char1"/>
    <w:qFormat/>
    <w:uiPriority w:val="99"/>
    <w:rPr>
      <w:rFonts w:ascii="Times New Roman" w:hAnsi="Times New Roman"/>
      <w:kern w:val="2"/>
      <w:sz w:val="2"/>
    </w:rPr>
  </w:style>
  <w:style w:type="character" w:customStyle="1" w:styleId="93">
    <w:name w:val="my-class2"/>
    <w:basedOn w:val="45"/>
    <w:qFormat/>
    <w:uiPriority w:val="99"/>
    <w:rPr>
      <w:rFonts w:cs="Times New Roman"/>
    </w:rPr>
  </w:style>
  <w:style w:type="character" w:customStyle="1" w:styleId="94">
    <w:name w:val="no52"/>
    <w:basedOn w:val="45"/>
    <w:qFormat/>
    <w:uiPriority w:val="99"/>
    <w:rPr>
      <w:rFonts w:cs="Times New Roman"/>
    </w:rPr>
  </w:style>
  <w:style w:type="character" w:customStyle="1" w:styleId="95">
    <w:name w:val="no4"/>
    <w:basedOn w:val="45"/>
    <w:qFormat/>
    <w:uiPriority w:val="99"/>
    <w:rPr>
      <w:rFonts w:cs="Times New Roman"/>
    </w:rPr>
  </w:style>
  <w:style w:type="character" w:customStyle="1" w:styleId="96">
    <w:name w:val="my-notice"/>
    <w:basedOn w:val="45"/>
    <w:qFormat/>
    <w:uiPriority w:val="99"/>
    <w:rPr>
      <w:rFonts w:cs="Times New Roman"/>
    </w:rPr>
  </w:style>
  <w:style w:type="character" w:customStyle="1" w:styleId="97">
    <w:name w:val="ico-jiang"/>
    <w:basedOn w:val="45"/>
    <w:qFormat/>
    <w:uiPriority w:val="99"/>
    <w:rPr>
      <w:rFonts w:cs="Times New Roman"/>
    </w:rPr>
  </w:style>
  <w:style w:type="character" w:customStyle="1" w:styleId="98">
    <w:name w:val="ico-jiang2"/>
    <w:basedOn w:val="45"/>
    <w:qFormat/>
    <w:uiPriority w:val="99"/>
    <w:rPr>
      <w:rFonts w:cs="Times New Roman"/>
    </w:rPr>
  </w:style>
  <w:style w:type="character" w:customStyle="1" w:styleId="99">
    <w:name w:val="bds_more1"/>
    <w:qFormat/>
    <w:uiPriority w:val="99"/>
    <w:rPr>
      <w:rFonts w:ascii="宋体" w:hAnsi="宋体" w:eastAsia="宋体"/>
    </w:rPr>
  </w:style>
  <w:style w:type="character" w:customStyle="1" w:styleId="100">
    <w:name w:val="Body Text Indent 2 Char"/>
    <w:qFormat/>
    <w:locked/>
    <w:uiPriority w:val="99"/>
    <w:rPr>
      <w:rFonts w:ascii="宋体" w:eastAsia="宋体"/>
      <w:sz w:val="24"/>
    </w:rPr>
  </w:style>
  <w:style w:type="character" w:customStyle="1" w:styleId="101">
    <w:name w:val="org_name"/>
    <w:basedOn w:val="45"/>
    <w:qFormat/>
    <w:uiPriority w:val="99"/>
    <w:rPr>
      <w:rFonts w:cs="Times New Roman"/>
    </w:rPr>
  </w:style>
  <w:style w:type="character" w:customStyle="1" w:styleId="102">
    <w:name w:val="org_name2"/>
    <w:basedOn w:val="45"/>
    <w:qFormat/>
    <w:uiPriority w:val="99"/>
    <w:rPr>
      <w:rFonts w:cs="Times New Roman"/>
    </w:rPr>
  </w:style>
  <w:style w:type="character" w:customStyle="1" w:styleId="103">
    <w:name w:val="tip10"/>
    <w:qFormat/>
    <w:uiPriority w:val="99"/>
    <w:rPr>
      <w:vanish/>
      <w:color w:val="FF0000"/>
      <w:sz w:val="18"/>
    </w:rPr>
  </w:style>
  <w:style w:type="character" w:customStyle="1" w:styleId="104">
    <w:name w:val="orange"/>
    <w:qFormat/>
    <w:uiPriority w:val="99"/>
    <w:rPr>
      <w:color w:val="3FB58F"/>
    </w:rPr>
  </w:style>
  <w:style w:type="character" w:customStyle="1" w:styleId="105">
    <w:name w:val="bds_more"/>
    <w:basedOn w:val="45"/>
    <w:qFormat/>
    <w:uiPriority w:val="99"/>
    <w:rPr>
      <w:rFonts w:cs="Times New Roman"/>
    </w:rPr>
  </w:style>
  <w:style w:type="character" w:customStyle="1" w:styleId="106">
    <w:name w:val="t-tag"/>
    <w:qFormat/>
    <w:uiPriority w:val="99"/>
    <w:rPr>
      <w:color w:val="FFFFFF"/>
      <w:sz w:val="18"/>
      <w:shd w:val="clear" w:color="auto" w:fill="FE8833"/>
    </w:rPr>
  </w:style>
  <w:style w:type="character" w:customStyle="1" w:styleId="107">
    <w:name w:val="top-icon"/>
    <w:basedOn w:val="45"/>
    <w:qFormat/>
    <w:uiPriority w:val="99"/>
    <w:rPr>
      <w:rFonts w:cs="Times New Roman"/>
    </w:rPr>
  </w:style>
  <w:style w:type="character" w:customStyle="1" w:styleId="108">
    <w:name w:val="Body Text Char"/>
    <w:qFormat/>
    <w:locked/>
    <w:uiPriority w:val="99"/>
    <w:rPr>
      <w:sz w:val="24"/>
    </w:rPr>
  </w:style>
  <w:style w:type="character" w:customStyle="1" w:styleId="109">
    <w:name w:val="no72"/>
    <w:basedOn w:val="45"/>
    <w:qFormat/>
    <w:uiPriority w:val="99"/>
    <w:rPr>
      <w:rFonts w:cs="Times New Roman"/>
    </w:rPr>
  </w:style>
  <w:style w:type="character" w:customStyle="1" w:styleId="110">
    <w:name w:val="bds_nopic2"/>
    <w:basedOn w:val="45"/>
    <w:qFormat/>
    <w:uiPriority w:val="99"/>
    <w:rPr>
      <w:rFonts w:cs="Times New Roman"/>
    </w:rPr>
  </w:style>
  <w:style w:type="character" w:customStyle="1" w:styleId="111">
    <w:name w:val="Document Map Char"/>
    <w:qFormat/>
    <w:uiPriority w:val="99"/>
    <w:rPr>
      <w:rFonts w:ascii="宋体"/>
      <w:sz w:val="18"/>
    </w:rPr>
  </w:style>
  <w:style w:type="character" w:customStyle="1" w:styleId="112">
    <w:name w:val="no6"/>
    <w:basedOn w:val="45"/>
    <w:qFormat/>
    <w:uiPriority w:val="99"/>
    <w:rPr>
      <w:rFonts w:cs="Times New Roman"/>
    </w:rPr>
  </w:style>
  <w:style w:type="character" w:customStyle="1" w:styleId="113">
    <w:name w:val="tip"/>
    <w:qFormat/>
    <w:uiPriority w:val="99"/>
    <w:rPr>
      <w:vanish/>
      <w:color w:val="FF0000"/>
      <w:sz w:val="18"/>
    </w:rPr>
  </w:style>
  <w:style w:type="character" w:customStyle="1" w:styleId="114">
    <w:name w:val="apple-converted-space"/>
    <w:basedOn w:val="45"/>
    <w:qFormat/>
    <w:uiPriority w:val="99"/>
    <w:rPr>
      <w:rFonts w:cs="Times New Roman"/>
    </w:rPr>
  </w:style>
  <w:style w:type="character" w:customStyle="1" w:styleId="115">
    <w:name w:val="bds_more2"/>
    <w:basedOn w:val="45"/>
    <w:qFormat/>
    <w:uiPriority w:val="99"/>
    <w:rPr>
      <w:rFonts w:cs="Times New Roman"/>
    </w:rPr>
  </w:style>
  <w:style w:type="character" w:customStyle="1" w:styleId="116">
    <w:name w:val="my-class"/>
    <w:basedOn w:val="45"/>
    <w:qFormat/>
    <w:uiPriority w:val="99"/>
    <w:rPr>
      <w:rFonts w:cs="Times New Roman"/>
    </w:rPr>
  </w:style>
  <w:style w:type="character" w:customStyle="1" w:styleId="117">
    <w:name w:val="ui-bz-bg-hover"/>
    <w:qFormat/>
    <w:uiPriority w:val="99"/>
    <w:rPr>
      <w:shd w:val="clear" w:color="auto" w:fill="000000"/>
    </w:rPr>
  </w:style>
  <w:style w:type="character" w:customStyle="1" w:styleId="118">
    <w:name w:val="no7"/>
    <w:basedOn w:val="45"/>
    <w:qFormat/>
    <w:uiPriority w:val="99"/>
    <w:rPr>
      <w:rFonts w:cs="Times New Roman"/>
    </w:rPr>
  </w:style>
  <w:style w:type="character" w:customStyle="1" w:styleId="119">
    <w:name w:val="正文缩进 字符"/>
    <w:link w:val="6"/>
    <w:qFormat/>
    <w:locked/>
    <w:uiPriority w:val="0"/>
    <w:rPr>
      <w:rFonts w:ascii="Times New Roman" w:hAnsi="Times New Roman" w:eastAsia="宋体" w:cs="Times New Roman"/>
      <w:kern w:val="0"/>
      <w:sz w:val="24"/>
      <w:szCs w:val="20"/>
    </w:rPr>
  </w:style>
  <w:style w:type="character" w:customStyle="1" w:styleId="120">
    <w:name w:val="ico-jiang1"/>
    <w:basedOn w:val="45"/>
    <w:qFormat/>
    <w:uiPriority w:val="99"/>
    <w:rPr>
      <w:rFonts w:cs="Times New Roman"/>
    </w:rPr>
  </w:style>
  <w:style w:type="character" w:customStyle="1" w:styleId="121">
    <w:name w:val="no62"/>
    <w:basedOn w:val="45"/>
    <w:qFormat/>
    <w:uiPriority w:val="99"/>
    <w:rPr>
      <w:rFonts w:cs="Times New Roman"/>
    </w:rPr>
  </w:style>
  <w:style w:type="character" w:customStyle="1" w:styleId="122">
    <w:name w:val="orange5"/>
    <w:qFormat/>
    <w:uiPriority w:val="99"/>
    <w:rPr>
      <w:color w:val="3FB58F"/>
    </w:rPr>
  </w:style>
  <w:style w:type="character" w:customStyle="1" w:styleId="123">
    <w:name w:val="bds_more4"/>
    <w:basedOn w:val="45"/>
    <w:qFormat/>
    <w:uiPriority w:val="99"/>
    <w:rPr>
      <w:rFonts w:cs="Times New Roman"/>
    </w:rPr>
  </w:style>
  <w:style w:type="character" w:customStyle="1" w:styleId="124">
    <w:name w:val="no5"/>
    <w:basedOn w:val="45"/>
    <w:qFormat/>
    <w:uiPriority w:val="99"/>
    <w:rPr>
      <w:rFonts w:cs="Times New Roman"/>
    </w:rPr>
  </w:style>
  <w:style w:type="character" w:customStyle="1" w:styleId="125">
    <w:name w:val="bds_more3"/>
    <w:basedOn w:val="45"/>
    <w:qFormat/>
    <w:uiPriority w:val="99"/>
    <w:rPr>
      <w:rFonts w:cs="Times New Roman"/>
    </w:rPr>
  </w:style>
  <w:style w:type="character" w:customStyle="1" w:styleId="126">
    <w:name w:val="no42"/>
    <w:basedOn w:val="45"/>
    <w:qFormat/>
    <w:uiPriority w:val="99"/>
    <w:rPr>
      <w:rFonts w:cs="Times New Roman"/>
    </w:rPr>
  </w:style>
  <w:style w:type="character" w:customStyle="1" w:styleId="127">
    <w:name w:val="bds_nopic1"/>
    <w:basedOn w:val="45"/>
    <w:qFormat/>
    <w:uiPriority w:val="99"/>
    <w:rPr>
      <w:rFonts w:cs="Times New Roman"/>
    </w:rPr>
  </w:style>
  <w:style w:type="character" w:customStyle="1" w:styleId="128">
    <w:name w:val="my-notice1"/>
    <w:basedOn w:val="45"/>
    <w:qFormat/>
    <w:uiPriority w:val="99"/>
    <w:rPr>
      <w:rFonts w:cs="Times New Roman"/>
    </w:rPr>
  </w:style>
  <w:style w:type="character" w:customStyle="1" w:styleId="129">
    <w:name w:val="orange6"/>
    <w:qFormat/>
    <w:uiPriority w:val="99"/>
    <w:rPr>
      <w:color w:val="3FB58F"/>
    </w:rPr>
  </w:style>
  <w:style w:type="character" w:customStyle="1" w:styleId="130">
    <w:name w:val="Document Map Char2"/>
    <w:qFormat/>
    <w:locked/>
    <w:uiPriority w:val="99"/>
    <w:rPr>
      <w:rFonts w:ascii="宋体"/>
      <w:sz w:val="18"/>
    </w:rPr>
  </w:style>
  <w:style w:type="character" w:customStyle="1" w:styleId="131">
    <w:name w:val="ico-jiang3"/>
    <w:basedOn w:val="45"/>
    <w:qFormat/>
    <w:uiPriority w:val="99"/>
    <w:rPr>
      <w:rFonts w:cs="Times New Roman"/>
    </w:rPr>
  </w:style>
  <w:style w:type="character" w:customStyle="1" w:styleId="132">
    <w:name w:val="tip13"/>
    <w:qFormat/>
    <w:uiPriority w:val="99"/>
    <w:rPr>
      <w:vanish/>
      <w:color w:val="FF0000"/>
      <w:sz w:val="18"/>
    </w:rPr>
  </w:style>
  <w:style w:type="character" w:customStyle="1" w:styleId="133">
    <w:name w:val="正文文本缩进 2 字符"/>
    <w:basedOn w:val="45"/>
    <w:link w:val="23"/>
    <w:qFormat/>
    <w:uiPriority w:val="99"/>
    <w:rPr>
      <w:rFonts w:ascii="宋体" w:hAnsi="Calibri" w:eastAsia="宋体" w:cs="Times New Roman"/>
      <w:kern w:val="0"/>
      <w:sz w:val="24"/>
      <w:szCs w:val="20"/>
    </w:rPr>
  </w:style>
  <w:style w:type="character" w:customStyle="1" w:styleId="134">
    <w:name w:val="Body Text Indent 2 Char1"/>
    <w:basedOn w:val="45"/>
    <w:semiHidden/>
    <w:qFormat/>
    <w:locked/>
    <w:uiPriority w:val="99"/>
    <w:rPr>
      <w:rFonts w:cs="Times New Roman"/>
    </w:rPr>
  </w:style>
  <w:style w:type="character" w:customStyle="1" w:styleId="135">
    <w:name w:val="正文文本缩进 3 字符"/>
    <w:basedOn w:val="45"/>
    <w:link w:val="31"/>
    <w:qFormat/>
    <w:uiPriority w:val="99"/>
    <w:rPr>
      <w:rFonts w:ascii="宋体" w:hAnsi="Calibri" w:eastAsia="宋体" w:cs="Times New Roman"/>
      <w:kern w:val="0"/>
      <w:sz w:val="20"/>
      <w:szCs w:val="20"/>
    </w:rPr>
  </w:style>
  <w:style w:type="character" w:customStyle="1" w:styleId="136">
    <w:name w:val="Body Text Indent 3 Char1"/>
    <w:basedOn w:val="45"/>
    <w:semiHidden/>
    <w:qFormat/>
    <w:locked/>
    <w:uiPriority w:val="99"/>
    <w:rPr>
      <w:rFonts w:cs="Times New Roman"/>
      <w:sz w:val="16"/>
      <w:szCs w:val="16"/>
    </w:rPr>
  </w:style>
  <w:style w:type="character" w:customStyle="1" w:styleId="137">
    <w:name w:val="文档结构图 字符"/>
    <w:basedOn w:val="45"/>
    <w:link w:val="12"/>
    <w:qFormat/>
    <w:uiPriority w:val="99"/>
    <w:rPr>
      <w:rFonts w:ascii="宋体" w:hAnsi="Calibri" w:eastAsia="宋体" w:cs="Times New Roman"/>
      <w:kern w:val="0"/>
      <w:sz w:val="18"/>
      <w:szCs w:val="20"/>
    </w:rPr>
  </w:style>
  <w:style w:type="character" w:customStyle="1" w:styleId="138">
    <w:name w:val="Document Map Char3"/>
    <w:basedOn w:val="45"/>
    <w:semiHidden/>
    <w:qFormat/>
    <w:locked/>
    <w:uiPriority w:val="99"/>
    <w:rPr>
      <w:rFonts w:ascii="Times New Roman" w:hAnsi="Times New Roman" w:cs="Times New Roman"/>
      <w:sz w:val="2"/>
    </w:rPr>
  </w:style>
  <w:style w:type="paragraph" w:customStyle="1" w:styleId="139">
    <w:name w:val="_Style 1"/>
    <w:basedOn w:val="1"/>
    <w:qFormat/>
    <w:uiPriority w:val="99"/>
    <w:pPr>
      <w:ind w:firstLine="420" w:firstLineChars="200"/>
    </w:pPr>
    <w:rPr>
      <w:rFonts w:ascii="Times New Roman" w:hAnsi="Times New Roman" w:eastAsia="宋体" w:cs="Times New Roman"/>
      <w:szCs w:val="24"/>
    </w:rPr>
  </w:style>
  <w:style w:type="character" w:customStyle="1" w:styleId="140">
    <w:name w:val="正文文本 字符"/>
    <w:basedOn w:val="45"/>
    <w:link w:val="15"/>
    <w:qFormat/>
    <w:uiPriority w:val="99"/>
    <w:rPr>
      <w:rFonts w:ascii="Calibri" w:hAnsi="Calibri" w:eastAsia="宋体" w:cs="Times New Roman"/>
      <w:kern w:val="0"/>
      <w:sz w:val="24"/>
      <w:szCs w:val="20"/>
    </w:rPr>
  </w:style>
  <w:style w:type="character" w:customStyle="1" w:styleId="141">
    <w:name w:val="Body Text Char1"/>
    <w:basedOn w:val="45"/>
    <w:semiHidden/>
    <w:qFormat/>
    <w:locked/>
    <w:uiPriority w:val="99"/>
    <w:rPr>
      <w:rFonts w:cs="Times New Roman"/>
    </w:rPr>
  </w:style>
  <w:style w:type="paragraph" w:customStyle="1" w:styleId="142">
    <w:name w:val="_Style 21"/>
    <w:basedOn w:val="1"/>
    <w:qFormat/>
    <w:uiPriority w:val="99"/>
    <w:rPr>
      <w:rFonts w:ascii="Times New Roman" w:hAnsi="Times New Roman" w:eastAsia="宋体" w:cs="Times New Roman"/>
      <w:szCs w:val="20"/>
    </w:rPr>
  </w:style>
  <w:style w:type="paragraph" w:customStyle="1" w:styleId="143">
    <w:name w:val="p0"/>
    <w:basedOn w:val="1"/>
    <w:qFormat/>
    <w:uiPriority w:val="99"/>
    <w:pPr>
      <w:widowControl/>
    </w:pPr>
    <w:rPr>
      <w:rFonts w:ascii="Times New Roman" w:hAnsi="Times New Roman" w:eastAsia="宋体" w:cs="Times New Roman"/>
      <w:kern w:val="0"/>
      <w:szCs w:val="21"/>
    </w:rPr>
  </w:style>
  <w:style w:type="paragraph" w:customStyle="1" w:styleId="144">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45">
    <w:name w:val="xl25"/>
    <w:basedOn w:val="1"/>
    <w:qFormat/>
    <w:uiPriority w:val="99"/>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46">
    <w:name w:val="样式 样式 样式 样式 内容 + 首行缩进:  2 字符18 + 首行缩进:  5.71 厘米 + 首行缩进:  8.04 厘米..."/>
    <w:basedOn w:val="1"/>
    <w:qFormat/>
    <w:uiPriority w:val="99"/>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47">
    <w:name w:val="无间隔11"/>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48">
    <w:name w:val="列出段落11"/>
    <w:basedOn w:val="1"/>
    <w:qFormat/>
    <w:uiPriority w:val="99"/>
    <w:pPr>
      <w:ind w:firstLine="420" w:firstLineChars="200"/>
    </w:pPr>
    <w:rPr>
      <w:rFonts w:ascii="Times New Roman" w:hAnsi="Times New Roman" w:eastAsia="宋体" w:cs="Times New Roman"/>
      <w:szCs w:val="24"/>
    </w:rPr>
  </w:style>
  <w:style w:type="paragraph" w:customStyle="1" w:styleId="149">
    <w:name w:val="_Style 2"/>
    <w:basedOn w:val="1"/>
    <w:qFormat/>
    <w:uiPriority w:val="99"/>
    <w:pPr>
      <w:ind w:firstLine="420" w:firstLineChars="200"/>
    </w:pPr>
    <w:rPr>
      <w:rFonts w:ascii="Calibri" w:hAnsi="Calibri" w:eastAsia="宋体" w:cs="Times New Roman"/>
    </w:rPr>
  </w:style>
  <w:style w:type="paragraph" w:customStyle="1" w:styleId="150">
    <w:name w:val="txt14"/>
    <w:basedOn w:val="1"/>
    <w:qFormat/>
    <w:uiPriority w:val="99"/>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51">
    <w:name w:val="_Style 11"/>
    <w:basedOn w:val="1"/>
    <w:qFormat/>
    <w:uiPriority w:val="99"/>
    <w:rPr>
      <w:rFonts w:ascii="Times New Roman" w:hAnsi="Times New Roman" w:eastAsia="宋体" w:cs="Times New Roman"/>
      <w:szCs w:val="24"/>
    </w:rPr>
  </w:style>
  <w:style w:type="paragraph" w:customStyle="1" w:styleId="152">
    <w:name w:val="Char"/>
    <w:basedOn w:val="1"/>
    <w:qFormat/>
    <w:uiPriority w:val="99"/>
    <w:rPr>
      <w:rFonts w:ascii="Times New Roman" w:hAnsi="Times New Roman" w:eastAsia="宋体" w:cs="Times New Roman"/>
      <w:szCs w:val="21"/>
    </w:rPr>
  </w:style>
  <w:style w:type="paragraph" w:customStyle="1" w:styleId="153">
    <w:name w:val="列出段落12"/>
    <w:basedOn w:val="1"/>
    <w:qFormat/>
    <w:uiPriority w:val="99"/>
    <w:pPr>
      <w:ind w:firstLine="420" w:firstLineChars="200"/>
    </w:pPr>
    <w:rPr>
      <w:rFonts w:ascii="Times New Roman" w:hAnsi="Times New Roman" w:eastAsia="宋体" w:cs="Times New Roman"/>
      <w:szCs w:val="24"/>
    </w:rPr>
  </w:style>
  <w:style w:type="paragraph" w:customStyle="1" w:styleId="154">
    <w:name w:val="列出段落2"/>
    <w:basedOn w:val="1"/>
    <w:qFormat/>
    <w:uiPriority w:val="99"/>
    <w:pPr>
      <w:ind w:firstLine="420" w:firstLineChars="200"/>
    </w:pPr>
    <w:rPr>
      <w:rFonts w:ascii="Times New Roman" w:hAnsi="Times New Roman" w:eastAsia="宋体" w:cs="Times New Roman"/>
      <w:szCs w:val="24"/>
    </w:rPr>
  </w:style>
  <w:style w:type="paragraph" w:customStyle="1" w:styleId="155">
    <w:name w:val="TOC 标题1"/>
    <w:basedOn w:val="2"/>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56">
    <w:name w:val="正文文本缩进 31"/>
    <w:basedOn w:val="1"/>
    <w:qFormat/>
    <w:uiPriority w:val="99"/>
    <w:pPr>
      <w:spacing w:line="440" w:lineRule="exact"/>
      <w:ind w:firstLine="412" w:firstLineChars="200"/>
    </w:pPr>
    <w:rPr>
      <w:rFonts w:ascii="宋体" w:hAnsi="宋体" w:eastAsia="宋体" w:cs="Times New Roman"/>
      <w:kern w:val="0"/>
      <w:sz w:val="20"/>
      <w:szCs w:val="20"/>
    </w:rPr>
  </w:style>
  <w:style w:type="character" w:customStyle="1" w:styleId="157">
    <w:name w:val="font41"/>
    <w:qFormat/>
    <w:uiPriority w:val="99"/>
    <w:rPr>
      <w:rFonts w:hint="eastAsia" w:ascii="宋体" w:hAnsi="宋体" w:eastAsia="宋体" w:cs="宋体"/>
      <w:b/>
      <w:color w:val="000000"/>
      <w:sz w:val="22"/>
      <w:szCs w:val="22"/>
      <w:u w:val="none"/>
    </w:rPr>
  </w:style>
  <w:style w:type="character" w:customStyle="1" w:styleId="158">
    <w:name w:val="font81"/>
    <w:qFormat/>
    <w:uiPriority w:val="99"/>
    <w:rPr>
      <w:rFonts w:hint="eastAsia" w:ascii="宋体" w:hAnsi="宋体" w:eastAsia="宋体" w:cs="宋体"/>
      <w:b/>
      <w:color w:val="000000"/>
      <w:sz w:val="22"/>
      <w:szCs w:val="22"/>
      <w:u w:val="none"/>
    </w:rPr>
  </w:style>
  <w:style w:type="character" w:customStyle="1" w:styleId="159">
    <w:name w:val="font21"/>
    <w:qFormat/>
    <w:uiPriority w:val="0"/>
    <w:rPr>
      <w:rFonts w:hint="eastAsia" w:ascii="宋体" w:hAnsi="宋体" w:eastAsia="宋体" w:cs="宋体"/>
      <w:color w:val="000000"/>
      <w:sz w:val="18"/>
      <w:szCs w:val="18"/>
      <w:u w:val="none"/>
    </w:rPr>
  </w:style>
  <w:style w:type="character" w:customStyle="1" w:styleId="160">
    <w:name w:val="日期 字符"/>
    <w:link w:val="22"/>
    <w:qFormat/>
    <w:uiPriority w:val="0"/>
    <w:rPr>
      <w:szCs w:val="21"/>
    </w:rPr>
  </w:style>
  <w:style w:type="character" w:customStyle="1" w:styleId="161">
    <w:name w:val="font01"/>
    <w:qFormat/>
    <w:uiPriority w:val="99"/>
    <w:rPr>
      <w:rFonts w:hint="eastAsia" w:ascii="宋体" w:hAnsi="宋体" w:eastAsia="宋体" w:cs="宋体"/>
      <w:color w:val="000000"/>
      <w:sz w:val="22"/>
      <w:szCs w:val="22"/>
      <w:u w:val="none"/>
    </w:rPr>
  </w:style>
  <w:style w:type="character" w:customStyle="1" w:styleId="162">
    <w:name w:val="Char Char1"/>
    <w:qFormat/>
    <w:uiPriority w:val="0"/>
    <w:rPr>
      <w:rFonts w:eastAsia="宋体"/>
      <w:kern w:val="2"/>
      <w:sz w:val="18"/>
      <w:szCs w:val="18"/>
      <w:lang w:val="en-US" w:eastAsia="zh-CN" w:bidi="ar-SA"/>
    </w:rPr>
  </w:style>
  <w:style w:type="character" w:customStyle="1" w:styleId="163">
    <w:name w:val="标题 字符"/>
    <w:link w:val="39"/>
    <w:qFormat/>
    <w:uiPriority w:val="0"/>
    <w:rPr>
      <w:rFonts w:ascii="Cambria" w:hAnsi="Cambria" w:cs="Times New Roman"/>
      <w:b/>
      <w:bCs/>
      <w:sz w:val="32"/>
      <w:szCs w:val="32"/>
    </w:rPr>
  </w:style>
  <w:style w:type="character" w:customStyle="1" w:styleId="164">
    <w:name w:val="hei141"/>
    <w:qFormat/>
    <w:uiPriority w:val="0"/>
    <w:rPr>
      <w:rFonts w:hint="eastAsia" w:ascii="宋体" w:hAnsi="宋体" w:eastAsia="宋体"/>
      <w:color w:val="000000"/>
      <w:sz w:val="19"/>
      <w:szCs w:val="19"/>
      <w:u w:val="none"/>
    </w:rPr>
  </w:style>
  <w:style w:type="character" w:customStyle="1" w:styleId="165">
    <w:name w:val="批注文字 字符"/>
    <w:link w:val="14"/>
    <w:qFormat/>
    <w:uiPriority w:val="0"/>
  </w:style>
  <w:style w:type="character" w:customStyle="1" w:styleId="166">
    <w:name w:val="apple-style-span"/>
    <w:basedOn w:val="45"/>
    <w:qFormat/>
    <w:uiPriority w:val="0"/>
  </w:style>
  <w:style w:type="character" w:customStyle="1" w:styleId="167">
    <w:name w:val="param-value"/>
    <w:qFormat/>
    <w:uiPriority w:val="99"/>
    <w:rPr>
      <w:rFonts w:cs="Times New Roman"/>
    </w:rPr>
  </w:style>
  <w:style w:type="character" w:customStyle="1" w:styleId="168">
    <w:name w:val="font61"/>
    <w:qFormat/>
    <w:uiPriority w:val="0"/>
    <w:rPr>
      <w:rFonts w:hint="eastAsia" w:ascii="宋体" w:hAnsi="宋体" w:eastAsia="宋体" w:cs="宋体"/>
      <w:color w:val="000000"/>
      <w:sz w:val="22"/>
      <w:szCs w:val="22"/>
      <w:u w:val="none"/>
    </w:rPr>
  </w:style>
  <w:style w:type="character" w:customStyle="1" w:styleId="169">
    <w:name w:val="font11"/>
    <w:qFormat/>
    <w:uiPriority w:val="0"/>
    <w:rPr>
      <w:rFonts w:hint="eastAsia" w:ascii="宋体" w:hAnsi="宋体" w:eastAsia="宋体" w:cs="宋体"/>
      <w:color w:val="FF0000"/>
      <w:sz w:val="22"/>
      <w:szCs w:val="22"/>
      <w:u w:val="none"/>
    </w:rPr>
  </w:style>
  <w:style w:type="character" w:customStyle="1" w:styleId="170">
    <w:name w:val="批注主题 字符"/>
    <w:link w:val="40"/>
    <w:qFormat/>
    <w:uiPriority w:val="0"/>
    <w:rPr>
      <w:b/>
      <w:bCs/>
    </w:rPr>
  </w:style>
  <w:style w:type="character" w:customStyle="1" w:styleId="171">
    <w:name w:val="批注文字 Char1"/>
    <w:basedOn w:val="45"/>
    <w:semiHidden/>
    <w:qFormat/>
    <w:uiPriority w:val="99"/>
  </w:style>
  <w:style w:type="paragraph" w:customStyle="1" w:styleId="172">
    <w:name w:val="内文"/>
    <w:basedOn w:val="1"/>
    <w:qFormat/>
    <w:uiPriority w:val="0"/>
    <w:pPr>
      <w:spacing w:line="500" w:lineRule="exact"/>
      <w:ind w:firstLine="560" w:firstLineChars="200"/>
    </w:pPr>
    <w:rPr>
      <w:rFonts w:ascii="微软雅黑" w:hAnsi="宋体" w:eastAsia="微软雅黑" w:cs="Times New Roman"/>
      <w:sz w:val="28"/>
      <w:szCs w:val="28"/>
    </w:rPr>
  </w:style>
  <w:style w:type="character" w:customStyle="1" w:styleId="173">
    <w:name w:val="批注主题 Char1"/>
    <w:basedOn w:val="171"/>
    <w:semiHidden/>
    <w:qFormat/>
    <w:uiPriority w:val="99"/>
    <w:rPr>
      <w:b/>
      <w:bCs/>
    </w:rPr>
  </w:style>
  <w:style w:type="paragraph" w:customStyle="1" w:styleId="174">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5">
    <w:name w:val="日期 Char1"/>
    <w:basedOn w:val="45"/>
    <w:semiHidden/>
    <w:qFormat/>
    <w:uiPriority w:val="99"/>
  </w:style>
  <w:style w:type="paragraph" w:customStyle="1" w:styleId="176">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7">
    <w:name w:val="脚注文本 字符"/>
    <w:basedOn w:val="45"/>
    <w:link w:val="29"/>
    <w:semiHidden/>
    <w:qFormat/>
    <w:uiPriority w:val="0"/>
    <w:rPr>
      <w:rFonts w:ascii="Times New Roman" w:hAnsi="Times New Roman" w:eastAsia="宋体" w:cs="Times New Roman"/>
      <w:sz w:val="18"/>
      <w:szCs w:val="18"/>
    </w:rPr>
  </w:style>
  <w:style w:type="paragraph" w:customStyle="1" w:styleId="178">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0">
    <w:name w:val="标题 Char1"/>
    <w:basedOn w:val="45"/>
    <w:qFormat/>
    <w:uiPriority w:val="10"/>
    <w:rPr>
      <w:rFonts w:eastAsia="宋体" w:asciiTheme="majorHAnsi" w:hAnsiTheme="majorHAnsi" w:cstheme="majorBidi"/>
      <w:b/>
      <w:bCs/>
      <w:sz w:val="32"/>
      <w:szCs w:val="32"/>
    </w:rPr>
  </w:style>
  <w:style w:type="paragraph" w:customStyle="1" w:styleId="181">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82">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84">
    <w:name w:val="List Paragraph1"/>
    <w:basedOn w:val="1"/>
    <w:qFormat/>
    <w:uiPriority w:val="0"/>
    <w:pPr>
      <w:ind w:firstLine="420" w:firstLineChars="200"/>
    </w:pPr>
    <w:rPr>
      <w:rFonts w:ascii="Times New Roman" w:hAnsi="Times New Roman" w:eastAsia="宋体" w:cs="Times New Roman"/>
      <w:szCs w:val="24"/>
    </w:rPr>
  </w:style>
  <w:style w:type="paragraph" w:customStyle="1" w:styleId="185">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7">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9">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0">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1">
    <w:name w:val="列出段落3"/>
    <w:basedOn w:val="1"/>
    <w:qFormat/>
    <w:uiPriority w:val="0"/>
    <w:pPr>
      <w:ind w:firstLine="420" w:firstLineChars="200"/>
    </w:pPr>
    <w:rPr>
      <w:rFonts w:ascii="Times New Roman" w:hAnsi="Times New Roman" w:eastAsia="宋体" w:cs="Times New Roman"/>
      <w:szCs w:val="24"/>
    </w:rPr>
  </w:style>
  <w:style w:type="character" w:customStyle="1" w:styleId="192">
    <w:name w:val="Char Char12"/>
    <w:qFormat/>
    <w:uiPriority w:val="0"/>
    <w:rPr>
      <w:rFonts w:eastAsia="宋体"/>
      <w:kern w:val="2"/>
      <w:sz w:val="18"/>
      <w:szCs w:val="18"/>
      <w:lang w:val="en-US" w:eastAsia="zh-CN" w:bidi="ar-SA"/>
    </w:rPr>
  </w:style>
  <w:style w:type="paragraph" w:customStyle="1" w:styleId="193">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4">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5">
    <w:name w:val="列出段落4"/>
    <w:basedOn w:val="1"/>
    <w:qFormat/>
    <w:uiPriority w:val="0"/>
    <w:pPr>
      <w:ind w:firstLine="420" w:firstLineChars="200"/>
    </w:pPr>
    <w:rPr>
      <w:rFonts w:ascii="Times New Roman" w:hAnsi="Times New Roman" w:eastAsia="宋体" w:cs="Times New Roman"/>
      <w:szCs w:val="24"/>
    </w:rPr>
  </w:style>
  <w:style w:type="character" w:customStyle="1" w:styleId="196">
    <w:name w:val="Char Char11"/>
    <w:qFormat/>
    <w:uiPriority w:val="0"/>
    <w:rPr>
      <w:rFonts w:eastAsia="宋体"/>
      <w:kern w:val="2"/>
      <w:sz w:val="18"/>
      <w:szCs w:val="18"/>
      <w:lang w:val="en-US" w:eastAsia="zh-CN" w:bidi="ar-SA"/>
    </w:rPr>
  </w:style>
  <w:style w:type="paragraph" w:customStyle="1" w:styleId="197">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8">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9">
    <w:name w:val="列出段落5"/>
    <w:basedOn w:val="1"/>
    <w:qFormat/>
    <w:uiPriority w:val="0"/>
    <w:pPr>
      <w:ind w:firstLine="420" w:firstLineChars="200"/>
    </w:pPr>
    <w:rPr>
      <w:rFonts w:ascii="Times New Roman" w:hAnsi="Times New Roman" w:eastAsia="宋体" w:cs="Times New Roman"/>
      <w:szCs w:val="24"/>
    </w:rPr>
  </w:style>
  <w:style w:type="character" w:customStyle="1" w:styleId="200">
    <w:name w:val="纯文本 字符"/>
    <w:link w:val="20"/>
    <w:qFormat/>
    <w:uiPriority w:val="99"/>
    <w:rPr>
      <w:rFonts w:ascii="宋体" w:hAnsi="Courier New" w:eastAsia="宋体"/>
      <w:szCs w:val="21"/>
    </w:rPr>
  </w:style>
  <w:style w:type="character" w:customStyle="1" w:styleId="201">
    <w:name w:val="纯文本 Char1"/>
    <w:basedOn w:val="45"/>
    <w:semiHidden/>
    <w:qFormat/>
    <w:uiPriority w:val="99"/>
    <w:rPr>
      <w:rFonts w:ascii="宋体" w:hAnsi="Courier New" w:eastAsia="宋体" w:cs="Courier New"/>
      <w:szCs w:val="21"/>
    </w:rPr>
  </w:style>
  <w:style w:type="paragraph" w:customStyle="1" w:styleId="202">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3">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4">
    <w:name w:val="样式4"/>
    <w:basedOn w:val="1"/>
    <w:qFormat/>
    <w:uiPriority w:val="0"/>
    <w:pPr>
      <w:adjustRightInd w:val="0"/>
      <w:spacing w:line="480" w:lineRule="auto"/>
      <w:textAlignment w:val="baseline"/>
    </w:pPr>
    <w:rPr>
      <w:rFonts w:ascii="Times New Roman" w:hAnsi="Times New Roman" w:eastAsia="黑体" w:cs="Times New Roman"/>
      <w:spacing w:val="10"/>
      <w:kern w:val="28"/>
      <w:sz w:val="48"/>
      <w:szCs w:val="20"/>
    </w:rPr>
  </w:style>
  <w:style w:type="paragraph" w:customStyle="1" w:styleId="205">
    <w:name w:val="正文缩进2格"/>
    <w:basedOn w:val="1"/>
    <w:link w:val="206"/>
    <w:qFormat/>
    <w:uiPriority w:val="0"/>
    <w:pPr>
      <w:spacing w:line="600" w:lineRule="exact"/>
      <w:ind w:firstLine="639" w:firstLineChars="206"/>
    </w:pPr>
    <w:rPr>
      <w:rFonts w:ascii="仿宋_GB2312" w:hAnsi="宋体" w:eastAsia="仿宋_GB2312" w:cs="Times New Roman"/>
      <w:sz w:val="31"/>
      <w:szCs w:val="28"/>
    </w:rPr>
  </w:style>
  <w:style w:type="character" w:customStyle="1" w:styleId="206">
    <w:name w:val="正文缩进2格 Char"/>
    <w:link w:val="205"/>
    <w:qFormat/>
    <w:uiPriority w:val="0"/>
    <w:rPr>
      <w:rFonts w:ascii="仿宋_GB2312" w:hAnsi="宋体" w:eastAsia="仿宋_GB2312" w:cs="Times New Roman"/>
      <w:sz w:val="31"/>
      <w:szCs w:val="28"/>
    </w:rPr>
  </w:style>
  <w:style w:type="paragraph" w:customStyle="1" w:styleId="207">
    <w:name w:val="文件抬头"/>
    <w:qFormat/>
    <w:uiPriority w:val="0"/>
    <w:pPr>
      <w:widowControl w:val="0"/>
      <w:jc w:val="both"/>
    </w:pPr>
    <w:rPr>
      <w:rFonts w:ascii="Calibri" w:hAnsi="Calibri" w:eastAsia="仿宋_GB2312" w:cs="Times New Roman"/>
      <w:kern w:val="2"/>
      <w:sz w:val="32"/>
      <w:szCs w:val="21"/>
      <w:lang w:val="en-US" w:eastAsia="zh-CN" w:bidi="ar-SA"/>
    </w:rPr>
  </w:style>
  <w:style w:type="paragraph" w:styleId="208">
    <w:name w:val="List Paragraph"/>
    <w:basedOn w:val="1"/>
    <w:qFormat/>
    <w:uiPriority w:val="34"/>
    <w:pPr>
      <w:ind w:firstLine="420" w:firstLineChars="200"/>
    </w:pPr>
  </w:style>
  <w:style w:type="paragraph" w:customStyle="1" w:styleId="209">
    <w:name w:val="普通正文"/>
    <w:basedOn w:val="1"/>
    <w:qFormat/>
    <w:uiPriority w:val="0"/>
    <w:pPr>
      <w:adjustRightInd w:val="0"/>
      <w:spacing w:before="120" w:after="120" w:line="360" w:lineRule="auto"/>
      <w:ind w:left="50" w:leftChars="50" w:right="50" w:rightChars="50" w:firstLine="480" w:firstLineChars="200"/>
      <w:jc w:val="left"/>
      <w:textAlignment w:val="baseline"/>
    </w:pPr>
    <w:rPr>
      <w:rFonts w:ascii="Arial" w:hAnsi="Arial" w:eastAsia="宋体" w:cs="Times New Roman"/>
      <w:kern w:val="0"/>
      <w:sz w:val="24"/>
      <w:szCs w:val="24"/>
    </w:rPr>
  </w:style>
  <w:style w:type="character" w:customStyle="1" w:styleId="210">
    <w:name w:val="正文文本首行缩进 字符"/>
    <w:basedOn w:val="140"/>
    <w:link w:val="41"/>
    <w:qFormat/>
    <w:uiPriority w:val="99"/>
    <w:rPr>
      <w:rFonts w:asciiTheme="minorHAnsi" w:hAnsiTheme="minorHAnsi" w:eastAsiaTheme="minorEastAsia" w:cstheme="minorBidi"/>
      <w:kern w:val="2"/>
      <w:sz w:val="21"/>
      <w:szCs w:val="22"/>
    </w:rPr>
  </w:style>
  <w:style w:type="paragraph" w:customStyle="1" w:styleId="211">
    <w:name w:val="Table Paragraph"/>
    <w:basedOn w:val="1"/>
    <w:qFormat/>
    <w:uiPriority w:val="1"/>
    <w:pPr>
      <w:autoSpaceDE w:val="0"/>
      <w:autoSpaceDN w:val="0"/>
      <w:jc w:val="left"/>
    </w:pPr>
    <w:rPr>
      <w:rFonts w:ascii="宋体" w:hAnsi="宋体" w:eastAsia="宋体" w:cs="宋体"/>
      <w:kern w:val="0"/>
      <w:sz w:val="22"/>
    </w:rPr>
  </w:style>
  <w:style w:type="paragraph" w:customStyle="1" w:styleId="212">
    <w:name w:val="标书正文"/>
    <w:basedOn w:val="1"/>
    <w:qFormat/>
    <w:uiPriority w:val="0"/>
    <w:pPr>
      <w:spacing w:line="560" w:lineRule="exact"/>
      <w:ind w:firstLine="723" w:firstLineChars="200"/>
      <w:jc w:val="center"/>
    </w:pPr>
    <w:rPr>
      <w:rFonts w:ascii="仿宋_GB2312" w:hAnsi="Times New Roman" w:eastAsia="仿宋_GB2312" w:cs="Times New Roman"/>
      <w:b/>
      <w:sz w:val="36"/>
      <w:szCs w:val="20"/>
    </w:rPr>
  </w:style>
  <w:style w:type="paragraph" w:customStyle="1" w:styleId="213">
    <w:name w:val="表格"/>
    <w:qFormat/>
    <w:uiPriority w:val="0"/>
    <w:pPr>
      <w:adjustRightInd w:val="0"/>
      <w:snapToGrid w:val="0"/>
      <w:spacing w:before="20" w:after="20"/>
      <w:jc w:val="center"/>
      <w:textAlignment w:val="baseline"/>
    </w:pPr>
    <w:rPr>
      <w:rFonts w:ascii="Arial" w:hAnsi="Arial" w:eastAsia="宋体" w:cs="Times New Roman"/>
      <w:snapToGrid w:val="0"/>
      <w:sz w:val="21"/>
      <w:lang w:val="en-US" w:eastAsia="zh-CN" w:bidi="ar-SA"/>
    </w:rPr>
  </w:style>
  <w:style w:type="character" w:customStyle="1" w:styleId="214">
    <w:name w:val="正文文本首行缩进 2 字符"/>
    <w:basedOn w:val="71"/>
    <w:link w:val="42"/>
    <w:semiHidden/>
    <w:qFormat/>
    <w:uiPriority w:val="99"/>
    <w:rPr>
      <w:rFonts w:ascii="??" w:hAnsi="??" w:eastAsia="宋体" w:cs="Arial"/>
      <w:kern w:val="2"/>
      <w:sz w:val="21"/>
      <w:szCs w:val="22"/>
    </w:rPr>
  </w:style>
  <w:style w:type="paragraph" w:customStyle="1" w:styleId="215">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216">
    <w:name w:val="bookmark-item"/>
    <w:qFormat/>
    <w:uiPriority w:val="0"/>
  </w:style>
  <w:style w:type="paragraph" w:customStyle="1" w:styleId="217">
    <w:name w:val="报告正文"/>
    <w:basedOn w:val="1"/>
    <w:qFormat/>
    <w:uiPriority w:val="0"/>
    <w:pPr>
      <w:adjustRightInd w:val="0"/>
      <w:spacing w:line="360" w:lineRule="auto"/>
      <w:ind w:firstLine="200" w:firstLineChars="200"/>
    </w:pPr>
    <w:rPr>
      <w:rFonts w:ascii="宋体" w:hAnsi="宋体" w:eastAsia="宋体" w:cs="宋体"/>
      <w:kern w:val="0"/>
      <w:sz w:val="24"/>
      <w:szCs w:val="24"/>
    </w:rPr>
  </w:style>
  <w:style w:type="paragraph" w:customStyle="1" w:styleId="218">
    <w:name w:val="表格文字2"/>
    <w:basedOn w:val="1"/>
    <w:qFormat/>
    <w:uiPriority w:val="0"/>
    <w:pPr>
      <w:widowControl/>
      <w:spacing w:before="25" w:after="25"/>
      <w:jc w:val="left"/>
    </w:pPr>
    <w:rPr>
      <w:rFonts w:ascii="Times New Roman" w:hAnsi="Times New Roman" w:eastAsia="宋体" w:cs="Times New Roman"/>
      <w:bCs/>
      <w:spacing w:val="10"/>
      <w:kern w:val="0"/>
      <w:szCs w:val="21"/>
    </w:rPr>
  </w:style>
  <w:style w:type="paragraph" w:customStyle="1" w:styleId="219">
    <w:name w:val="BodyText1I"/>
    <w:basedOn w:val="220"/>
    <w:qFormat/>
    <w:uiPriority w:val="0"/>
    <w:pPr>
      <w:spacing w:line="360" w:lineRule="auto"/>
    </w:pPr>
    <w:rPr>
      <w:rFonts w:ascii="仿宋_GB2312" w:hAnsi="Times New Roman" w:eastAsia="仿宋_GB2312"/>
      <w:sz w:val="30"/>
      <w:szCs w:val="30"/>
    </w:rPr>
  </w:style>
  <w:style w:type="paragraph" w:customStyle="1" w:styleId="220">
    <w:name w:val="BodyText"/>
    <w:basedOn w:val="1"/>
    <w:next w:val="221"/>
    <w:qFormat/>
    <w:uiPriority w:val="0"/>
    <w:pPr>
      <w:widowControl/>
      <w:spacing w:before="156"/>
      <w:ind w:firstLine="200" w:firstLineChars="200"/>
      <w:textAlignment w:val="baseline"/>
    </w:pPr>
    <w:rPr>
      <w:rFonts w:ascii="楷体_GB2312" w:hAnsi="Arial" w:eastAsia="楷体_GB2312"/>
      <w:sz w:val="28"/>
      <w:szCs w:val="28"/>
    </w:rPr>
  </w:style>
  <w:style w:type="paragraph" w:customStyle="1" w:styleId="221">
    <w:name w:val="180"/>
    <w:basedOn w:val="1"/>
    <w:next w:val="1"/>
    <w:qFormat/>
    <w:uiPriority w:val="0"/>
    <w:pPr>
      <w:spacing w:after="160" w:line="259" w:lineRule="auto"/>
      <w:textAlignment w:val="baseline"/>
    </w:pPr>
    <w:rPr>
      <w:rFonts w:ascii="Calibri" w:hAnsi="Calibri" w:eastAsia="宋体"/>
      <w:i/>
      <w:iCs/>
      <w:color w:val="000000"/>
      <w:szCs w:val="24"/>
    </w:rPr>
  </w:style>
  <w:style w:type="character" w:customStyle="1" w:styleId="222">
    <w:name w:val="15"/>
    <w:qFormat/>
    <w:uiPriority w:val="0"/>
    <w:rPr>
      <w:rFonts w:hint="default" w:ascii="Times New Roman" w:hAnsi="Times New Roman" w:cs="Times New Roman"/>
      <w:kern w:val="2"/>
      <w:sz w:val="24"/>
      <w:szCs w:val="24"/>
    </w:rPr>
  </w:style>
  <w:style w:type="paragraph" w:customStyle="1" w:styleId="223">
    <w:name w:val="列表段落1"/>
    <w:basedOn w:val="1"/>
    <w:qFormat/>
    <w:uiPriority w:val="34"/>
    <w:pPr>
      <w:widowControl/>
      <w:ind w:firstLine="420"/>
    </w:pPr>
  </w:style>
  <w:style w:type="character" w:customStyle="1" w:styleId="224">
    <w:name w:val="font51"/>
    <w:basedOn w:val="45"/>
    <w:qFormat/>
    <w:uiPriority w:val="0"/>
    <w:rPr>
      <w:rFonts w:hint="default" w:ascii="Wingdings 2" w:hAnsi="Wingdings 2" w:eastAsia="Wingdings 2" w:cs="Wingdings 2"/>
      <w:color w:val="000000"/>
      <w:sz w:val="20"/>
      <w:szCs w:val="20"/>
      <w:u w:val="none"/>
    </w:rPr>
  </w:style>
  <w:style w:type="character" w:customStyle="1" w:styleId="225">
    <w:name w:val="font31"/>
    <w:basedOn w:val="45"/>
    <w:qFormat/>
    <w:uiPriority w:val="0"/>
    <w:rPr>
      <w:rFonts w:hint="default" w:ascii="Times New Roman" w:hAnsi="Times New Roman" w:cs="Times New Roman"/>
      <w:color w:val="000000"/>
      <w:sz w:val="20"/>
      <w:szCs w:val="20"/>
      <w:u w:val="none"/>
    </w:rPr>
  </w:style>
  <w:style w:type="paragraph" w:customStyle="1" w:styleId="226">
    <w:name w:val="正文缩进1"/>
    <w:basedOn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customStyle="1" w:styleId="227">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228">
    <w:name w:val="纯文本1"/>
    <w:basedOn w:val="1"/>
    <w:qFormat/>
    <w:uiPriority w:val="0"/>
    <w:rPr>
      <w:rFonts w:ascii="宋体" w:hAnsi="Courier New" w:eastAsia="宋体" w:cs="Times New Roman"/>
      <w:kern w:val="0"/>
      <w:sz w:val="20"/>
      <w:szCs w:val="20"/>
    </w:rPr>
  </w:style>
  <w:style w:type="paragraph" w:customStyle="1" w:styleId="229">
    <w:name w:val="标题 5（有编号）（绿盟科技）"/>
    <w:basedOn w:val="1"/>
    <w:next w:val="230"/>
    <w:qFormat/>
    <w:uiPriority w:val="0"/>
    <w:pPr>
      <w:keepNext/>
      <w:keepLines/>
      <w:numPr>
        <w:ilvl w:val="4"/>
        <w:numId w:val="2"/>
      </w:numPr>
      <w:spacing w:before="280" w:after="156" w:line="377" w:lineRule="auto"/>
      <w:jc w:val="left"/>
      <w:outlineLvl w:val="4"/>
    </w:pPr>
    <w:rPr>
      <w:rFonts w:ascii="Arial" w:hAnsi="Arial" w:eastAsia="黑体"/>
      <w:b/>
      <w:szCs w:val="28"/>
    </w:rPr>
  </w:style>
  <w:style w:type="paragraph" w:customStyle="1" w:styleId="230">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231">
    <w:name w:val="7）页眉页脚"/>
    <w:qFormat/>
    <w:uiPriority w:val="0"/>
    <w:rPr>
      <w:rFonts w:ascii="仿宋_GB2312" w:eastAsia="仿宋_GB2312"/>
      <w:b/>
      <w:i/>
      <w:sz w:val="18"/>
      <w:vertAlign w:val="baseline"/>
    </w:rPr>
  </w:style>
  <w:style w:type="paragraph" w:customStyle="1" w:styleId="232">
    <w:name w:val="正文2"/>
    <w:basedOn w:val="1"/>
    <w:qFormat/>
    <w:uiPriority w:val="0"/>
    <w:pPr>
      <w:spacing w:before="156" w:line="360" w:lineRule="auto"/>
      <w:ind w:firstLine="510" w:firstLineChars="200"/>
    </w:pPr>
    <w:rPr>
      <w:rFonts w:ascii="Times New Roman" w:hAnsi="Times New Roman"/>
      <w:sz w:val="24"/>
      <w:szCs w:val="20"/>
    </w:rPr>
  </w:style>
  <w:style w:type="paragraph" w:customStyle="1" w:styleId="233">
    <w:name w:val="null3"/>
    <w:hidden/>
    <w:qFormat/>
    <w:uiPriority w:val="0"/>
    <w:rPr>
      <w:rFonts w:hint="eastAsia" w:asciiTheme="minorHAnsi" w:hAnsiTheme="minorHAnsi" w:eastAsiaTheme="minorEastAsia" w:cstheme="minorBidi"/>
      <w:lang w:val="en-US" w:eastAsia="zh-Hans" w:bidi="ar-SA"/>
    </w:rPr>
  </w:style>
  <w:style w:type="character" w:customStyle="1" w:styleId="234">
    <w:name w:val="正文文本 + 11.5 pt1"/>
    <w:qFormat/>
    <w:uiPriority w:val="0"/>
    <w:rPr>
      <w:rFonts w:ascii="MingLiU" w:eastAsia="MingLiU" w:cs="MingLiU"/>
      <w:sz w:val="23"/>
      <w:szCs w:val="23"/>
      <w:lang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67</Pages>
  <Words>2734</Words>
  <Characters>3177</Characters>
  <Lines>268</Lines>
  <Paragraphs>75</Paragraphs>
  <TotalTime>40</TotalTime>
  <ScaleCrop>false</ScaleCrop>
  <LinksUpToDate>false</LinksUpToDate>
  <CharactersWithSpaces>3244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2024-05-03T05:58:00Z</dcterms:created>
  <dc:creator>Administrator</dc:creator>
  <cp:lastModifiedBy>caiess</cp:lastModifiedBy>
  <cp:lastPrinted>2022-04-12T20:00:00Z</cp:lastPrinted>
  <dcterms:modified xsi:type="dcterms:W3CDTF">2026-05-08T03:35:01Z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4662A7EB0B594574938BC102FCB1CB03_13</vt:lpwstr>
  </property>
  <property fmtid="{D5CDD505-2E9C-101B-9397-08002B2CF9AE}" pid="4" name="KSOTemplateDocerSaveRecord">
    <vt:lpwstr>eyJoZGlkIjoiNWIxMTZmOGFiNDkyZWU5OTc5YjkzNDMwNGU0NGQ5NGEiLCJ1c2VySWQiOiI0MzIyNTk0NDIifQ==</vt:lpwstr>
  </property>
</Properties>
</file>