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49764">
      <w:pPr>
        <w:spacing w:line="360" w:lineRule="auto"/>
        <w:ind w:firstLine="964"/>
        <w:jc w:val="center"/>
        <w:rPr>
          <w:rFonts w:hint="eastAsia" w:ascii="仿宋" w:hAnsi="仿宋" w:eastAsia="仿宋" w:cs="仿宋"/>
          <w:b/>
          <w:bCs/>
          <w:color w:val="000000"/>
          <w:sz w:val="48"/>
          <w:szCs w:val="48"/>
        </w:rPr>
      </w:pPr>
    </w:p>
    <w:p w14:paraId="09AD95AB">
      <w:pPr>
        <w:spacing w:line="360" w:lineRule="auto"/>
        <w:ind w:firstLine="0" w:firstLineChars="0"/>
        <w:jc w:val="center"/>
        <w:rPr>
          <w:rFonts w:hint="eastAsia" w:ascii="仿宋" w:hAnsi="仿宋" w:eastAsia="仿宋" w:cs="仿宋"/>
          <w:color w:val="FF0000"/>
          <w:sz w:val="84"/>
          <w:szCs w:val="84"/>
        </w:rPr>
      </w:pPr>
      <w:r>
        <w:rPr>
          <w:rFonts w:hint="eastAsia" w:ascii="仿宋" w:hAnsi="仿宋" w:eastAsia="仿宋" w:cs="仿宋"/>
          <w:b/>
          <w:bCs/>
          <w:color w:val="000000"/>
          <w:sz w:val="84"/>
          <w:szCs w:val="84"/>
        </w:rPr>
        <w:t>竞争性磋商文件</w:t>
      </w:r>
    </w:p>
    <w:p w14:paraId="2B09C436">
      <w:pPr>
        <w:ind w:firstLine="420"/>
        <w:jc w:val="center"/>
        <w:rPr>
          <w:rFonts w:hint="eastAsia" w:ascii="仿宋" w:hAnsi="仿宋" w:eastAsia="仿宋" w:cs="仿宋"/>
          <w:color w:val="FF0000"/>
        </w:rPr>
      </w:pPr>
    </w:p>
    <w:p w14:paraId="04288B82">
      <w:pPr>
        <w:ind w:firstLine="420"/>
        <w:jc w:val="center"/>
        <w:rPr>
          <w:rFonts w:hint="eastAsia" w:ascii="仿宋" w:hAnsi="仿宋" w:eastAsia="仿宋" w:cs="仿宋"/>
          <w:b/>
          <w:bCs/>
          <w:color w:val="FF0000"/>
        </w:rPr>
      </w:pPr>
    </w:p>
    <w:p w14:paraId="4D3E14D5">
      <w:pPr>
        <w:spacing w:line="680" w:lineRule="exact"/>
        <w:ind w:firstLine="1265" w:firstLineChars="350"/>
        <w:rPr>
          <w:rFonts w:hint="eastAsia" w:ascii="仿宋" w:hAnsi="仿宋" w:eastAsia="仿宋" w:cs="仿宋"/>
          <w:b/>
          <w:bCs/>
          <w:color w:val="000000"/>
          <w:sz w:val="36"/>
          <w:szCs w:val="36"/>
        </w:rPr>
      </w:pPr>
    </w:p>
    <w:p w14:paraId="61FA675C">
      <w:pPr>
        <w:ind w:firstLine="643"/>
        <w:jc w:val="left"/>
        <w:rPr>
          <w:rFonts w:hint="eastAsia" w:ascii="仿宋" w:hAnsi="仿宋" w:eastAsia="仿宋" w:cs="仿宋"/>
          <w:b/>
          <w:bCs/>
          <w:color w:val="000000"/>
          <w:sz w:val="32"/>
          <w:szCs w:val="32"/>
          <w:lang w:eastAsia="zh-CN"/>
        </w:rPr>
      </w:pPr>
      <w:r>
        <w:rPr>
          <w:rFonts w:hint="eastAsia" w:ascii="仿宋" w:hAnsi="仿宋" w:eastAsia="仿宋" w:cs="仿宋"/>
          <w:b/>
          <w:bCs/>
          <w:color w:val="000000"/>
          <w:sz w:val="36"/>
          <w:szCs w:val="36"/>
        </w:rPr>
        <w:drawing>
          <wp:anchor distT="0" distB="0" distL="114300" distR="114300" simplePos="0" relativeHeight="251659264" behindDoc="0" locked="0" layoutInCell="1" allowOverlap="1">
            <wp:simplePos x="0" y="0"/>
            <wp:positionH relativeFrom="column">
              <wp:posOffset>704215</wp:posOffset>
            </wp:positionH>
            <wp:positionV relativeFrom="paragraph">
              <wp:posOffset>243205</wp:posOffset>
            </wp:positionV>
            <wp:extent cx="3672840" cy="1580515"/>
            <wp:effectExtent l="0" t="0" r="3810" b="635"/>
            <wp:wrapNone/>
            <wp:docPr id="3" name="图片 2" descr="博奥-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博奥-1"/>
                    <pic:cNvPicPr>
                      <a:picLocks noChangeAspect="1"/>
                    </pic:cNvPicPr>
                  </pic:nvPicPr>
                  <pic:blipFill>
                    <a:blip r:embed="rId14"/>
                    <a:stretch>
                      <a:fillRect/>
                    </a:stretch>
                  </pic:blipFill>
                  <pic:spPr>
                    <a:xfrm>
                      <a:off x="0" y="0"/>
                      <a:ext cx="3672840" cy="1580515"/>
                    </a:xfrm>
                    <a:prstGeom prst="rect">
                      <a:avLst/>
                    </a:prstGeom>
                    <a:noFill/>
                    <a:ln>
                      <a:noFill/>
                    </a:ln>
                  </pic:spPr>
                </pic:pic>
              </a:graphicData>
            </a:graphic>
          </wp:anchor>
        </w:drawing>
      </w:r>
    </w:p>
    <w:p w14:paraId="39FEF842">
      <w:pPr>
        <w:pStyle w:val="7"/>
        <w:ind w:firstLine="643"/>
        <w:rPr>
          <w:rFonts w:hint="eastAsia" w:ascii="仿宋" w:hAnsi="仿宋" w:eastAsia="仿宋" w:cs="仿宋"/>
          <w:b/>
          <w:bCs/>
          <w:color w:val="000000"/>
          <w:sz w:val="32"/>
          <w:szCs w:val="32"/>
        </w:rPr>
      </w:pPr>
    </w:p>
    <w:p w14:paraId="2BE18282">
      <w:pPr>
        <w:pStyle w:val="7"/>
        <w:ind w:firstLine="643"/>
        <w:rPr>
          <w:rFonts w:hint="eastAsia" w:ascii="仿宋" w:hAnsi="仿宋" w:eastAsia="仿宋" w:cs="仿宋"/>
          <w:b/>
          <w:bCs/>
          <w:color w:val="000000"/>
          <w:sz w:val="32"/>
          <w:szCs w:val="32"/>
        </w:rPr>
      </w:pPr>
    </w:p>
    <w:p w14:paraId="30A77689">
      <w:pPr>
        <w:pStyle w:val="7"/>
        <w:ind w:firstLine="643"/>
        <w:rPr>
          <w:rFonts w:hint="eastAsia" w:ascii="仿宋" w:hAnsi="仿宋" w:eastAsia="仿宋" w:cs="仿宋"/>
          <w:b/>
          <w:bCs/>
          <w:color w:val="000000"/>
          <w:sz w:val="32"/>
          <w:szCs w:val="32"/>
        </w:rPr>
      </w:pPr>
    </w:p>
    <w:p w14:paraId="0A799431">
      <w:pPr>
        <w:pStyle w:val="7"/>
        <w:ind w:firstLine="643"/>
        <w:rPr>
          <w:rFonts w:hint="eastAsia" w:ascii="仿宋" w:hAnsi="仿宋" w:eastAsia="仿宋" w:cs="仿宋"/>
          <w:b/>
          <w:bCs/>
          <w:color w:val="000000"/>
          <w:sz w:val="32"/>
          <w:szCs w:val="32"/>
        </w:rPr>
      </w:pPr>
    </w:p>
    <w:p w14:paraId="048CCF28">
      <w:pPr>
        <w:pStyle w:val="7"/>
        <w:ind w:firstLine="643"/>
        <w:rPr>
          <w:rFonts w:hint="eastAsia" w:ascii="仿宋" w:hAnsi="仿宋" w:eastAsia="仿宋" w:cs="仿宋"/>
          <w:b/>
          <w:bCs/>
          <w:color w:val="000000"/>
          <w:sz w:val="32"/>
          <w:szCs w:val="32"/>
        </w:rPr>
      </w:pPr>
    </w:p>
    <w:p w14:paraId="22F15BB0">
      <w:pPr>
        <w:pStyle w:val="7"/>
        <w:ind w:firstLine="643"/>
        <w:rPr>
          <w:rFonts w:hint="eastAsia" w:ascii="仿宋" w:hAnsi="仿宋" w:eastAsia="仿宋" w:cs="仿宋"/>
          <w:b/>
          <w:bCs/>
          <w:color w:val="000000"/>
          <w:sz w:val="32"/>
          <w:szCs w:val="32"/>
        </w:rPr>
      </w:pPr>
    </w:p>
    <w:p w14:paraId="7712EE04">
      <w:pPr>
        <w:pStyle w:val="7"/>
        <w:ind w:firstLine="643"/>
        <w:rPr>
          <w:rFonts w:hint="eastAsia" w:ascii="仿宋" w:hAnsi="仿宋" w:eastAsia="仿宋" w:cs="仿宋"/>
          <w:b/>
          <w:bCs/>
          <w:color w:val="000000"/>
          <w:sz w:val="32"/>
          <w:szCs w:val="32"/>
        </w:rPr>
      </w:pPr>
    </w:p>
    <w:p w14:paraId="3A491577">
      <w:pPr>
        <w:pStyle w:val="14"/>
        <w:ind w:firstLine="643"/>
        <w:rPr>
          <w:rFonts w:hint="eastAsia" w:ascii="仿宋" w:hAnsi="仿宋" w:eastAsia="仿宋" w:cs="仿宋"/>
          <w:b/>
          <w:bCs/>
          <w:color w:val="000000"/>
          <w:sz w:val="32"/>
          <w:szCs w:val="32"/>
        </w:rPr>
      </w:pPr>
    </w:p>
    <w:p w14:paraId="7C9785AF">
      <w:pPr>
        <w:pStyle w:val="14"/>
        <w:ind w:firstLine="643"/>
        <w:rPr>
          <w:rFonts w:hint="eastAsia" w:ascii="仿宋" w:hAnsi="仿宋" w:eastAsia="仿宋" w:cs="仿宋"/>
          <w:b/>
          <w:bCs/>
          <w:color w:val="000000"/>
          <w:sz w:val="32"/>
          <w:szCs w:val="32"/>
        </w:rPr>
      </w:pPr>
    </w:p>
    <w:p w14:paraId="4AEC50C7">
      <w:pPr>
        <w:pStyle w:val="14"/>
        <w:ind w:firstLine="643"/>
        <w:rPr>
          <w:rFonts w:hint="eastAsia" w:ascii="仿宋" w:hAnsi="仿宋" w:eastAsia="仿宋" w:cs="仿宋"/>
          <w:b/>
          <w:bCs/>
          <w:color w:val="000000"/>
          <w:sz w:val="32"/>
          <w:szCs w:val="32"/>
        </w:rPr>
      </w:pPr>
    </w:p>
    <w:p w14:paraId="12A0A9D7">
      <w:pPr>
        <w:pStyle w:val="14"/>
        <w:ind w:firstLine="643"/>
        <w:rPr>
          <w:rFonts w:hint="eastAsia" w:ascii="仿宋" w:hAnsi="仿宋" w:eastAsia="仿宋" w:cs="仿宋"/>
          <w:b/>
          <w:bCs/>
          <w:color w:val="000000"/>
          <w:sz w:val="32"/>
          <w:szCs w:val="32"/>
        </w:rPr>
      </w:pPr>
    </w:p>
    <w:p w14:paraId="1318E70E">
      <w:pPr>
        <w:spacing w:line="360" w:lineRule="auto"/>
        <w:ind w:firstLine="643"/>
        <w:jc w:val="left"/>
        <w:rPr>
          <w:rFonts w:hint="eastAsia" w:ascii="仿宋" w:hAnsi="仿宋" w:eastAsia="仿宋" w:cs="仿宋"/>
          <w:b/>
          <w:bCs/>
          <w:color w:val="000000"/>
          <w:sz w:val="32"/>
          <w:szCs w:val="32"/>
          <w:lang w:eastAsia="zh-CN"/>
        </w:rPr>
      </w:pPr>
      <w:r>
        <w:rPr>
          <w:rFonts w:hint="eastAsia" w:ascii="仿宋" w:hAnsi="仿宋" w:eastAsia="仿宋" w:cs="仿宋"/>
          <w:b/>
          <w:bCs/>
          <w:color w:val="000000"/>
          <w:sz w:val="32"/>
          <w:szCs w:val="32"/>
        </w:rPr>
        <w:t>采购项目编号：</w:t>
      </w:r>
      <w:r>
        <w:rPr>
          <w:rFonts w:hint="eastAsia" w:ascii="仿宋" w:hAnsi="仿宋" w:eastAsia="仿宋" w:cs="仿宋"/>
          <w:b/>
          <w:bCs/>
          <w:color w:val="000000"/>
          <w:sz w:val="32"/>
          <w:szCs w:val="32"/>
          <w:lang w:eastAsia="zh-CN"/>
        </w:rPr>
        <w:t>青海博奥竞磋（服务）2026-015</w:t>
      </w:r>
    </w:p>
    <w:p w14:paraId="511B5686">
      <w:pPr>
        <w:spacing w:line="360" w:lineRule="auto"/>
        <w:ind w:left="2887" w:leftChars="228" w:hanging="2249" w:hangingChars="700"/>
        <w:jc w:val="left"/>
        <w:rPr>
          <w:rFonts w:hint="eastAsia" w:ascii="仿宋" w:hAnsi="仿宋" w:eastAsia="仿宋" w:cs="仿宋"/>
          <w:b/>
          <w:bCs/>
          <w:color w:val="C0504D" w:themeColor="accent2"/>
          <w:spacing w:val="-11"/>
          <w:sz w:val="32"/>
          <w:szCs w:val="32"/>
          <w:lang w:eastAsia="zh-CN"/>
          <w14:textFill>
            <w14:solidFill>
              <w14:schemeClr w14:val="accent2"/>
            </w14:solidFill>
          </w14:textFill>
        </w:rPr>
      </w:pPr>
      <w:r>
        <w:rPr>
          <w:rFonts w:hint="eastAsia" w:ascii="仿宋" w:hAnsi="仿宋" w:eastAsia="仿宋" w:cs="仿宋"/>
          <w:b/>
          <w:bCs/>
          <w:color w:val="000000"/>
          <w:sz w:val="32"/>
          <w:szCs w:val="32"/>
        </w:rPr>
        <w:t>采购项目名称：</w:t>
      </w:r>
      <w:r>
        <w:rPr>
          <w:rFonts w:hint="eastAsia" w:ascii="仿宋" w:hAnsi="仿宋" w:eastAsia="仿宋" w:cs="仿宋"/>
          <w:b/>
          <w:bCs/>
          <w:color w:val="000000"/>
          <w:spacing w:val="-11"/>
          <w:sz w:val="32"/>
          <w:szCs w:val="32"/>
          <w:lang w:eastAsia="zh-CN"/>
        </w:rPr>
        <w:t>化隆县2026-2027年政策性农村住房保险</w:t>
      </w:r>
    </w:p>
    <w:p w14:paraId="29E442E5">
      <w:pPr>
        <w:spacing w:line="360" w:lineRule="auto"/>
        <w:ind w:firstLine="643"/>
        <w:jc w:val="left"/>
        <w:rPr>
          <w:rFonts w:hint="eastAsia" w:ascii="仿宋" w:hAnsi="仿宋" w:eastAsia="仿宋" w:cs="仿宋"/>
          <w:b/>
          <w:bCs/>
          <w:color w:val="000000"/>
          <w:sz w:val="32"/>
          <w:szCs w:val="32"/>
          <w:lang w:eastAsia="zh-CN"/>
        </w:rPr>
      </w:pPr>
      <w:r>
        <w:rPr>
          <w:rFonts w:hint="eastAsia" w:ascii="仿宋" w:hAnsi="仿宋" w:eastAsia="仿宋" w:cs="仿宋"/>
          <w:b/>
          <w:bCs/>
          <w:color w:val="000000"/>
          <w:sz w:val="32"/>
          <w:szCs w:val="32"/>
        </w:rPr>
        <w:t>采   购   人：</w:t>
      </w:r>
      <w:r>
        <w:rPr>
          <w:rFonts w:hint="eastAsia" w:ascii="仿宋" w:hAnsi="仿宋" w:eastAsia="仿宋" w:cs="仿宋"/>
          <w:b/>
          <w:bCs/>
          <w:color w:val="000000"/>
          <w:sz w:val="32"/>
          <w:szCs w:val="32"/>
          <w:lang w:eastAsia="zh-CN"/>
        </w:rPr>
        <w:t>化隆回族自治县应急管理局</w:t>
      </w:r>
    </w:p>
    <w:p w14:paraId="6998FE22">
      <w:pPr>
        <w:spacing w:line="360" w:lineRule="auto"/>
        <w:ind w:firstLine="643"/>
        <w:jc w:val="left"/>
        <w:rPr>
          <w:rFonts w:hint="eastAsia" w:ascii="仿宋" w:hAnsi="仿宋" w:eastAsia="仿宋" w:cs="仿宋"/>
          <w:b/>
          <w:bCs/>
          <w:color w:val="000000"/>
          <w:sz w:val="32"/>
          <w:szCs w:val="32"/>
        </w:rPr>
      </w:pPr>
      <w:r>
        <w:rPr>
          <w:rFonts w:hint="eastAsia" w:ascii="仿宋" w:hAnsi="仿宋" w:eastAsia="仿宋" w:cs="仿宋"/>
          <w:b/>
          <w:bCs/>
          <w:color w:val="000000"/>
          <w:sz w:val="32"/>
          <w:szCs w:val="32"/>
        </w:rPr>
        <w:t>采购代理机构：青海博奥项目管理有限公司</w:t>
      </w:r>
    </w:p>
    <w:p w14:paraId="52A25BBB">
      <w:pPr>
        <w:ind w:firstLine="640"/>
        <w:jc w:val="left"/>
        <w:rPr>
          <w:rFonts w:hint="eastAsia" w:ascii="仿宋" w:hAnsi="仿宋" w:eastAsia="仿宋" w:cs="仿宋"/>
          <w:color w:val="000000"/>
          <w:sz w:val="32"/>
          <w:szCs w:val="32"/>
        </w:rPr>
      </w:pPr>
    </w:p>
    <w:p w14:paraId="18E6D887">
      <w:pPr>
        <w:ind w:firstLine="640"/>
        <w:jc w:val="left"/>
        <w:rPr>
          <w:rFonts w:hint="eastAsia" w:ascii="仿宋" w:hAnsi="仿宋" w:eastAsia="仿宋" w:cs="仿宋"/>
          <w:color w:val="000000"/>
          <w:sz w:val="32"/>
          <w:szCs w:val="32"/>
        </w:rPr>
      </w:pPr>
    </w:p>
    <w:p w14:paraId="52AFDE8B">
      <w:pPr>
        <w:ind w:firstLine="643"/>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rPr>
        <w:t>日期：20</w:t>
      </w:r>
      <w:r>
        <w:rPr>
          <w:rFonts w:hint="eastAsia" w:ascii="仿宋" w:hAnsi="仿宋" w:eastAsia="仿宋" w:cs="仿宋"/>
          <w:b/>
          <w:bCs/>
          <w:color w:val="000000"/>
          <w:sz w:val="32"/>
          <w:szCs w:val="32"/>
          <w:lang w:val="en-US" w:eastAsia="zh-CN"/>
        </w:rPr>
        <w:t>26</w:t>
      </w:r>
      <w:r>
        <w:rPr>
          <w:rFonts w:hint="eastAsia" w:ascii="仿宋" w:hAnsi="仿宋" w:eastAsia="仿宋" w:cs="仿宋"/>
          <w:b/>
          <w:bCs/>
          <w:color w:val="000000"/>
          <w:sz w:val="32"/>
          <w:szCs w:val="32"/>
        </w:rPr>
        <w:t>年</w:t>
      </w:r>
      <w:r>
        <w:rPr>
          <w:rFonts w:hint="eastAsia" w:ascii="仿宋" w:hAnsi="仿宋" w:eastAsia="仿宋" w:cs="仿宋"/>
          <w:b/>
          <w:bCs/>
          <w:color w:val="000000"/>
          <w:sz w:val="32"/>
          <w:szCs w:val="32"/>
          <w:lang w:val="en-US" w:eastAsia="zh-CN"/>
        </w:rPr>
        <w:t>05</w:t>
      </w:r>
      <w:r>
        <w:rPr>
          <w:rFonts w:hint="eastAsia" w:ascii="仿宋" w:hAnsi="仿宋" w:eastAsia="仿宋" w:cs="仿宋"/>
          <w:b/>
          <w:bCs/>
          <w:color w:val="000000"/>
          <w:sz w:val="32"/>
          <w:szCs w:val="32"/>
        </w:rPr>
        <w:t>月</w:t>
      </w:r>
    </w:p>
    <w:p w14:paraId="3D8E7F3F">
      <w:pPr>
        <w:spacing w:line="360" w:lineRule="auto"/>
        <w:ind w:firstLine="723"/>
        <w:jc w:val="center"/>
        <w:rPr>
          <w:rFonts w:hint="eastAsia" w:ascii="仿宋" w:hAnsi="仿宋" w:eastAsia="仿宋" w:cs="仿宋"/>
          <w:b/>
          <w:sz w:val="36"/>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26" w:charSpace="0"/>
        </w:sectPr>
      </w:pPr>
    </w:p>
    <w:p w14:paraId="1E6572F7">
      <w:pPr>
        <w:pStyle w:val="64"/>
        <w:ind w:firstLine="420"/>
        <w:jc w:val="center"/>
        <w:rPr>
          <w:rFonts w:hint="eastAsia" w:ascii="仿宋" w:hAnsi="仿宋" w:eastAsia="仿宋" w:cs="仿宋"/>
          <w:color w:val="auto"/>
          <w:sz w:val="52"/>
          <w:szCs w:val="52"/>
        </w:rPr>
      </w:pPr>
      <w:r>
        <w:rPr>
          <w:rFonts w:hint="eastAsia" w:ascii="仿宋" w:hAnsi="仿宋" w:eastAsia="仿宋" w:cs="仿宋"/>
          <w:color w:val="auto"/>
          <w:sz w:val="52"/>
          <w:szCs w:val="52"/>
          <w:lang w:val="zh-CN"/>
        </w:rPr>
        <w:t>目</w:t>
      </w:r>
      <w:r>
        <w:rPr>
          <w:rFonts w:hint="eastAsia" w:ascii="仿宋" w:hAnsi="仿宋" w:eastAsia="仿宋" w:cs="仿宋"/>
          <w:color w:val="auto"/>
          <w:sz w:val="52"/>
          <w:szCs w:val="52"/>
          <w:lang w:val="en-US" w:eastAsia="zh-CN"/>
        </w:rPr>
        <w:t xml:space="preserve"> </w:t>
      </w:r>
      <w:r>
        <w:rPr>
          <w:rFonts w:hint="eastAsia" w:ascii="仿宋" w:hAnsi="仿宋" w:eastAsia="仿宋" w:cs="仿宋"/>
          <w:color w:val="auto"/>
          <w:sz w:val="52"/>
          <w:szCs w:val="52"/>
          <w:lang w:val="zh-CN"/>
        </w:rPr>
        <w:t>录</w:t>
      </w:r>
    </w:p>
    <w:p w14:paraId="1906A788">
      <w:pPr>
        <w:pStyle w:val="19"/>
        <w:tabs>
          <w:tab w:val="right" w:leader="dot" w:pos="8312"/>
        </w:tabs>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TOC \o "1-3" \h \z \u </w:instrText>
      </w:r>
      <w:r>
        <w:rPr>
          <w:rFonts w:hint="eastAsia" w:ascii="仿宋" w:hAnsi="仿宋" w:eastAsia="仿宋" w:cs="仿宋"/>
          <w:b w:val="0"/>
          <w:bCs w:val="0"/>
          <w:sz w:val="28"/>
          <w:szCs w:val="28"/>
        </w:rPr>
        <w:fldChar w:fldCharType="separate"/>
      </w: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_Toc19797 </w:instrText>
      </w:r>
      <w:r>
        <w:rPr>
          <w:rFonts w:hint="eastAsia" w:ascii="仿宋" w:hAnsi="仿宋" w:eastAsia="仿宋" w:cs="仿宋"/>
          <w:bCs w:val="0"/>
          <w:szCs w:val="28"/>
        </w:rPr>
        <w:fldChar w:fldCharType="separate"/>
      </w:r>
      <w:r>
        <w:rPr>
          <w:rFonts w:hint="eastAsia" w:ascii="仿宋" w:hAnsi="仿宋" w:eastAsia="仿宋" w:cs="仿宋"/>
          <w:lang w:val="zh-CN"/>
        </w:rPr>
        <w:t>第一部分  磋商邀请</w:t>
      </w:r>
      <w:r>
        <w:tab/>
      </w:r>
      <w:r>
        <w:fldChar w:fldCharType="begin"/>
      </w:r>
      <w:r>
        <w:instrText xml:space="preserve"> PAGEREF _Toc19797 \h </w:instrText>
      </w:r>
      <w:r>
        <w:fldChar w:fldCharType="separate"/>
      </w:r>
      <w:r>
        <w:t>5</w:t>
      </w:r>
      <w:r>
        <w:fldChar w:fldCharType="end"/>
      </w:r>
      <w:r>
        <w:rPr>
          <w:rFonts w:hint="eastAsia" w:ascii="仿宋" w:hAnsi="仿宋" w:eastAsia="仿宋" w:cs="仿宋"/>
          <w:bCs w:val="0"/>
          <w:szCs w:val="28"/>
        </w:rPr>
        <w:fldChar w:fldCharType="end"/>
      </w:r>
    </w:p>
    <w:p w14:paraId="086FEFB8">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_Toc13934 </w:instrText>
      </w:r>
      <w:r>
        <w:rPr>
          <w:rFonts w:hint="eastAsia" w:ascii="仿宋" w:hAnsi="仿宋" w:eastAsia="仿宋" w:cs="仿宋"/>
          <w:bCs w:val="0"/>
          <w:szCs w:val="28"/>
        </w:rPr>
        <w:fldChar w:fldCharType="separate"/>
      </w:r>
      <w:r>
        <w:rPr>
          <w:rFonts w:hint="eastAsia" w:ascii="仿宋" w:hAnsi="仿宋" w:eastAsia="仿宋" w:cs="仿宋"/>
          <w:kern w:val="28"/>
          <w:szCs w:val="28"/>
        </w:rPr>
        <w:t>第二部分  供应商须知</w:t>
      </w:r>
      <w:r>
        <w:tab/>
      </w:r>
      <w:r>
        <w:fldChar w:fldCharType="begin"/>
      </w:r>
      <w:r>
        <w:instrText xml:space="preserve"> PAGEREF _Toc13934 \h </w:instrText>
      </w:r>
      <w:r>
        <w:fldChar w:fldCharType="separate"/>
      </w:r>
      <w:r>
        <w:t>10</w:t>
      </w:r>
      <w:r>
        <w:fldChar w:fldCharType="end"/>
      </w:r>
      <w:r>
        <w:rPr>
          <w:rFonts w:hint="eastAsia" w:ascii="仿宋" w:hAnsi="仿宋" w:eastAsia="仿宋" w:cs="仿宋"/>
          <w:bCs w:val="0"/>
          <w:szCs w:val="28"/>
        </w:rPr>
        <w:fldChar w:fldCharType="end"/>
      </w:r>
    </w:p>
    <w:p w14:paraId="0A0A3578">
      <w:pPr>
        <w:pStyle w:val="20"/>
        <w:tabs>
          <w:tab w:val="right" w:leader="dot" w:pos="8312"/>
          <w:tab w:val="clear" w:pos="830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_Toc21863 </w:instrText>
      </w:r>
      <w:r>
        <w:rPr>
          <w:rFonts w:hint="eastAsia" w:ascii="仿宋" w:hAnsi="仿宋" w:eastAsia="仿宋" w:cs="仿宋"/>
          <w:bCs w:val="0"/>
          <w:szCs w:val="28"/>
        </w:rPr>
        <w:fldChar w:fldCharType="separate"/>
      </w:r>
      <w:r>
        <w:rPr>
          <w:rFonts w:hint="eastAsia" w:ascii="仿宋" w:hAnsi="仿宋" w:eastAsia="仿宋" w:cs="仿宋"/>
          <w:bCs/>
          <w:szCs w:val="28"/>
        </w:rPr>
        <w:t>一、说明</w:t>
      </w:r>
      <w:r>
        <w:tab/>
      </w:r>
      <w:r>
        <w:fldChar w:fldCharType="begin"/>
      </w:r>
      <w:r>
        <w:instrText xml:space="preserve"> PAGEREF _Toc21863 \h </w:instrText>
      </w:r>
      <w:r>
        <w:fldChar w:fldCharType="separate"/>
      </w:r>
      <w:r>
        <w:t>10</w:t>
      </w:r>
      <w:r>
        <w:fldChar w:fldCharType="end"/>
      </w:r>
      <w:r>
        <w:rPr>
          <w:rFonts w:hint="eastAsia" w:ascii="仿宋" w:hAnsi="仿宋" w:eastAsia="仿宋" w:cs="仿宋"/>
          <w:bCs w:val="0"/>
          <w:szCs w:val="28"/>
        </w:rPr>
        <w:fldChar w:fldCharType="end"/>
      </w:r>
    </w:p>
    <w:p w14:paraId="79F98908">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_Toc16419 </w:instrText>
      </w:r>
      <w:r>
        <w:rPr>
          <w:rFonts w:hint="eastAsia" w:ascii="仿宋" w:hAnsi="仿宋" w:eastAsia="仿宋" w:cs="仿宋"/>
          <w:bCs w:val="0"/>
          <w:szCs w:val="28"/>
        </w:rPr>
        <w:fldChar w:fldCharType="separate"/>
      </w:r>
      <w:r>
        <w:rPr>
          <w:rFonts w:hint="eastAsia" w:ascii="仿宋" w:hAnsi="仿宋" w:eastAsia="仿宋" w:cs="仿宋"/>
          <w:szCs w:val="24"/>
        </w:rPr>
        <w:t>1.适用范围</w:t>
      </w:r>
      <w:r>
        <w:tab/>
      </w:r>
      <w:r>
        <w:fldChar w:fldCharType="begin"/>
      </w:r>
      <w:r>
        <w:instrText xml:space="preserve"> PAGEREF _Toc16419 \h </w:instrText>
      </w:r>
      <w:r>
        <w:fldChar w:fldCharType="separate"/>
      </w:r>
      <w:r>
        <w:t>10</w:t>
      </w:r>
      <w:r>
        <w:fldChar w:fldCharType="end"/>
      </w:r>
      <w:r>
        <w:rPr>
          <w:rFonts w:hint="eastAsia" w:ascii="仿宋" w:hAnsi="仿宋" w:eastAsia="仿宋" w:cs="仿宋"/>
          <w:bCs w:val="0"/>
          <w:szCs w:val="28"/>
        </w:rPr>
        <w:fldChar w:fldCharType="end"/>
      </w:r>
    </w:p>
    <w:p w14:paraId="27E4523F">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_Toc26024 </w:instrText>
      </w:r>
      <w:r>
        <w:rPr>
          <w:rFonts w:hint="eastAsia" w:ascii="仿宋" w:hAnsi="仿宋" w:eastAsia="仿宋" w:cs="仿宋"/>
          <w:bCs w:val="0"/>
          <w:szCs w:val="28"/>
        </w:rPr>
        <w:fldChar w:fldCharType="separate"/>
      </w:r>
      <w:r>
        <w:rPr>
          <w:rFonts w:hint="eastAsia" w:ascii="仿宋" w:hAnsi="仿宋" w:eastAsia="仿宋" w:cs="仿宋"/>
          <w:szCs w:val="24"/>
        </w:rPr>
        <w:t>2.采购方式、合格的供应商</w:t>
      </w:r>
      <w:r>
        <w:tab/>
      </w:r>
      <w:r>
        <w:fldChar w:fldCharType="begin"/>
      </w:r>
      <w:r>
        <w:instrText xml:space="preserve"> PAGEREF _Toc26024 \h </w:instrText>
      </w:r>
      <w:r>
        <w:fldChar w:fldCharType="separate"/>
      </w:r>
      <w:r>
        <w:t>10</w:t>
      </w:r>
      <w:r>
        <w:fldChar w:fldCharType="end"/>
      </w:r>
      <w:r>
        <w:rPr>
          <w:rFonts w:hint="eastAsia" w:ascii="仿宋" w:hAnsi="仿宋" w:eastAsia="仿宋" w:cs="仿宋"/>
          <w:bCs w:val="0"/>
          <w:szCs w:val="28"/>
        </w:rPr>
        <w:fldChar w:fldCharType="end"/>
      </w:r>
    </w:p>
    <w:p w14:paraId="7FD33200">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_Toc19932 </w:instrText>
      </w:r>
      <w:r>
        <w:rPr>
          <w:rFonts w:hint="eastAsia" w:ascii="仿宋" w:hAnsi="仿宋" w:eastAsia="仿宋" w:cs="仿宋"/>
          <w:bCs w:val="0"/>
          <w:szCs w:val="28"/>
        </w:rPr>
        <w:fldChar w:fldCharType="separate"/>
      </w:r>
      <w:r>
        <w:rPr>
          <w:rFonts w:hint="eastAsia" w:ascii="仿宋" w:hAnsi="仿宋" w:eastAsia="仿宋" w:cs="仿宋"/>
          <w:szCs w:val="24"/>
        </w:rPr>
        <w:t>3.磋商费用</w:t>
      </w:r>
      <w:r>
        <w:tab/>
      </w:r>
      <w:r>
        <w:fldChar w:fldCharType="begin"/>
      </w:r>
      <w:r>
        <w:instrText xml:space="preserve"> PAGEREF _Toc19932 \h </w:instrText>
      </w:r>
      <w:r>
        <w:fldChar w:fldCharType="separate"/>
      </w:r>
      <w:r>
        <w:t>10</w:t>
      </w:r>
      <w:r>
        <w:fldChar w:fldCharType="end"/>
      </w:r>
      <w:r>
        <w:rPr>
          <w:rFonts w:hint="eastAsia" w:ascii="仿宋" w:hAnsi="仿宋" w:eastAsia="仿宋" w:cs="仿宋"/>
          <w:bCs w:val="0"/>
          <w:szCs w:val="28"/>
        </w:rPr>
        <w:fldChar w:fldCharType="end"/>
      </w:r>
    </w:p>
    <w:p w14:paraId="7CFB28BC">
      <w:pPr>
        <w:pStyle w:val="20"/>
        <w:tabs>
          <w:tab w:val="right" w:leader="dot" w:pos="8312"/>
          <w:tab w:val="clear" w:pos="830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_Toc11559 </w:instrText>
      </w:r>
      <w:r>
        <w:rPr>
          <w:rFonts w:hint="eastAsia" w:ascii="仿宋" w:hAnsi="仿宋" w:eastAsia="仿宋" w:cs="仿宋"/>
          <w:bCs w:val="0"/>
          <w:szCs w:val="28"/>
        </w:rPr>
        <w:fldChar w:fldCharType="separate"/>
      </w:r>
      <w:r>
        <w:rPr>
          <w:rFonts w:hint="eastAsia" w:ascii="仿宋" w:hAnsi="仿宋" w:eastAsia="仿宋" w:cs="仿宋"/>
          <w:bCs/>
          <w:szCs w:val="28"/>
        </w:rPr>
        <w:t>二、磋商文件说明</w:t>
      </w:r>
      <w:r>
        <w:tab/>
      </w:r>
      <w:r>
        <w:fldChar w:fldCharType="begin"/>
      </w:r>
      <w:r>
        <w:instrText xml:space="preserve"> PAGEREF _Toc11559 \h </w:instrText>
      </w:r>
      <w:r>
        <w:fldChar w:fldCharType="separate"/>
      </w:r>
      <w:r>
        <w:t>10</w:t>
      </w:r>
      <w:r>
        <w:fldChar w:fldCharType="end"/>
      </w:r>
      <w:r>
        <w:rPr>
          <w:rFonts w:hint="eastAsia" w:ascii="仿宋" w:hAnsi="仿宋" w:eastAsia="仿宋" w:cs="仿宋"/>
          <w:bCs w:val="0"/>
          <w:szCs w:val="28"/>
        </w:rPr>
        <w:fldChar w:fldCharType="end"/>
      </w:r>
    </w:p>
    <w:p w14:paraId="03B94E79">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_Toc8448 </w:instrText>
      </w:r>
      <w:r>
        <w:rPr>
          <w:rFonts w:hint="eastAsia" w:ascii="仿宋" w:hAnsi="仿宋" w:eastAsia="仿宋" w:cs="仿宋"/>
          <w:bCs w:val="0"/>
          <w:szCs w:val="28"/>
        </w:rPr>
        <w:fldChar w:fldCharType="separate"/>
      </w:r>
      <w:r>
        <w:rPr>
          <w:rFonts w:hint="eastAsia" w:ascii="仿宋" w:hAnsi="仿宋" w:eastAsia="仿宋" w:cs="仿宋"/>
          <w:szCs w:val="24"/>
        </w:rPr>
        <w:t>4.磋商文件的构成</w:t>
      </w:r>
      <w:r>
        <w:tab/>
      </w:r>
      <w:r>
        <w:fldChar w:fldCharType="begin"/>
      </w:r>
      <w:r>
        <w:instrText xml:space="preserve"> PAGEREF _Toc8448 \h </w:instrText>
      </w:r>
      <w:r>
        <w:fldChar w:fldCharType="separate"/>
      </w:r>
      <w:r>
        <w:t>10</w:t>
      </w:r>
      <w:r>
        <w:fldChar w:fldCharType="end"/>
      </w:r>
      <w:r>
        <w:rPr>
          <w:rFonts w:hint="eastAsia" w:ascii="仿宋" w:hAnsi="仿宋" w:eastAsia="仿宋" w:cs="仿宋"/>
          <w:bCs w:val="0"/>
          <w:szCs w:val="28"/>
        </w:rPr>
        <w:fldChar w:fldCharType="end"/>
      </w:r>
    </w:p>
    <w:p w14:paraId="371A6212">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_Toc17403 </w:instrText>
      </w:r>
      <w:r>
        <w:rPr>
          <w:rFonts w:hint="eastAsia" w:ascii="仿宋" w:hAnsi="仿宋" w:eastAsia="仿宋" w:cs="仿宋"/>
          <w:bCs w:val="0"/>
          <w:szCs w:val="28"/>
        </w:rPr>
        <w:fldChar w:fldCharType="separate"/>
      </w:r>
      <w:r>
        <w:rPr>
          <w:rFonts w:hint="eastAsia" w:ascii="仿宋" w:hAnsi="仿宋" w:eastAsia="仿宋" w:cs="仿宋"/>
          <w:szCs w:val="24"/>
        </w:rPr>
        <w:t>5.磋商文件的质疑</w:t>
      </w:r>
      <w:r>
        <w:tab/>
      </w:r>
      <w:r>
        <w:fldChar w:fldCharType="begin"/>
      </w:r>
      <w:r>
        <w:instrText xml:space="preserve"> PAGEREF _Toc17403 \h </w:instrText>
      </w:r>
      <w:r>
        <w:fldChar w:fldCharType="separate"/>
      </w:r>
      <w:r>
        <w:t>10</w:t>
      </w:r>
      <w:r>
        <w:fldChar w:fldCharType="end"/>
      </w:r>
      <w:r>
        <w:rPr>
          <w:rFonts w:hint="eastAsia" w:ascii="仿宋" w:hAnsi="仿宋" w:eastAsia="仿宋" w:cs="仿宋"/>
          <w:bCs w:val="0"/>
          <w:szCs w:val="28"/>
        </w:rPr>
        <w:fldChar w:fldCharType="end"/>
      </w:r>
    </w:p>
    <w:p w14:paraId="0862249D">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_Toc1132 </w:instrText>
      </w:r>
      <w:r>
        <w:rPr>
          <w:rFonts w:hint="eastAsia" w:ascii="仿宋" w:hAnsi="仿宋" w:eastAsia="仿宋" w:cs="仿宋"/>
          <w:bCs w:val="0"/>
          <w:szCs w:val="28"/>
        </w:rPr>
        <w:fldChar w:fldCharType="separate"/>
      </w:r>
      <w:r>
        <w:rPr>
          <w:rFonts w:hint="eastAsia" w:ascii="仿宋" w:hAnsi="仿宋" w:eastAsia="仿宋" w:cs="仿宋"/>
          <w:szCs w:val="24"/>
        </w:rPr>
        <w:t>6.磋商文件的澄清、修改</w:t>
      </w:r>
      <w:r>
        <w:tab/>
      </w:r>
      <w:r>
        <w:fldChar w:fldCharType="begin"/>
      </w:r>
      <w:r>
        <w:instrText xml:space="preserve"> PAGEREF _Toc1132 \h </w:instrText>
      </w:r>
      <w:r>
        <w:fldChar w:fldCharType="separate"/>
      </w:r>
      <w:r>
        <w:t>11</w:t>
      </w:r>
      <w:r>
        <w:fldChar w:fldCharType="end"/>
      </w:r>
      <w:r>
        <w:rPr>
          <w:rFonts w:hint="eastAsia" w:ascii="仿宋" w:hAnsi="仿宋" w:eastAsia="仿宋" w:cs="仿宋"/>
          <w:bCs w:val="0"/>
          <w:szCs w:val="28"/>
        </w:rPr>
        <w:fldChar w:fldCharType="end"/>
      </w:r>
    </w:p>
    <w:p w14:paraId="5E0B7D5C">
      <w:pPr>
        <w:pStyle w:val="20"/>
        <w:tabs>
          <w:tab w:val="right" w:leader="dot" w:pos="8312"/>
          <w:tab w:val="clear" w:pos="830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_Toc6176 </w:instrText>
      </w:r>
      <w:r>
        <w:rPr>
          <w:rFonts w:hint="eastAsia" w:ascii="仿宋" w:hAnsi="仿宋" w:eastAsia="仿宋" w:cs="仿宋"/>
          <w:bCs w:val="0"/>
          <w:szCs w:val="28"/>
        </w:rPr>
        <w:fldChar w:fldCharType="separate"/>
      </w:r>
      <w:r>
        <w:rPr>
          <w:rFonts w:hint="eastAsia" w:ascii="仿宋" w:hAnsi="仿宋" w:eastAsia="仿宋" w:cs="仿宋"/>
          <w:bCs/>
          <w:szCs w:val="28"/>
        </w:rPr>
        <w:t>三、响应文件的编制</w:t>
      </w:r>
      <w:r>
        <w:tab/>
      </w:r>
      <w:r>
        <w:fldChar w:fldCharType="begin"/>
      </w:r>
      <w:r>
        <w:instrText xml:space="preserve"> PAGEREF _Toc6176 \h </w:instrText>
      </w:r>
      <w:r>
        <w:fldChar w:fldCharType="separate"/>
      </w:r>
      <w:r>
        <w:t>11</w:t>
      </w:r>
      <w:r>
        <w:fldChar w:fldCharType="end"/>
      </w:r>
      <w:r>
        <w:rPr>
          <w:rFonts w:hint="eastAsia" w:ascii="仿宋" w:hAnsi="仿宋" w:eastAsia="仿宋" w:cs="仿宋"/>
          <w:bCs w:val="0"/>
          <w:szCs w:val="28"/>
        </w:rPr>
        <w:fldChar w:fldCharType="end"/>
      </w:r>
    </w:p>
    <w:p w14:paraId="7384F5ED">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_Toc10844 </w:instrText>
      </w:r>
      <w:r>
        <w:rPr>
          <w:rFonts w:hint="eastAsia" w:ascii="仿宋" w:hAnsi="仿宋" w:eastAsia="仿宋" w:cs="仿宋"/>
          <w:bCs w:val="0"/>
          <w:szCs w:val="28"/>
        </w:rPr>
        <w:fldChar w:fldCharType="separate"/>
      </w:r>
      <w:r>
        <w:rPr>
          <w:rFonts w:hint="eastAsia" w:ascii="仿宋" w:hAnsi="仿宋" w:eastAsia="仿宋" w:cs="仿宋"/>
          <w:szCs w:val="24"/>
        </w:rPr>
        <w:t>7.响应文件的语言及度量衡单位</w:t>
      </w:r>
      <w:r>
        <w:tab/>
      </w:r>
      <w:r>
        <w:fldChar w:fldCharType="begin"/>
      </w:r>
      <w:r>
        <w:instrText xml:space="preserve"> PAGEREF _Toc10844 \h </w:instrText>
      </w:r>
      <w:r>
        <w:fldChar w:fldCharType="separate"/>
      </w:r>
      <w:r>
        <w:t>11</w:t>
      </w:r>
      <w:r>
        <w:fldChar w:fldCharType="end"/>
      </w:r>
      <w:r>
        <w:rPr>
          <w:rFonts w:hint="eastAsia" w:ascii="仿宋" w:hAnsi="仿宋" w:eastAsia="仿宋" w:cs="仿宋"/>
          <w:bCs w:val="0"/>
          <w:szCs w:val="28"/>
        </w:rPr>
        <w:fldChar w:fldCharType="end"/>
      </w:r>
    </w:p>
    <w:p w14:paraId="6F4B7ECA">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_Toc26195 </w:instrText>
      </w:r>
      <w:r>
        <w:rPr>
          <w:rFonts w:hint="eastAsia" w:ascii="仿宋" w:hAnsi="仿宋" w:eastAsia="仿宋" w:cs="仿宋"/>
          <w:bCs w:val="0"/>
          <w:szCs w:val="28"/>
        </w:rPr>
        <w:fldChar w:fldCharType="separate"/>
      </w:r>
      <w:r>
        <w:rPr>
          <w:rFonts w:hint="eastAsia" w:ascii="仿宋" w:hAnsi="仿宋" w:eastAsia="仿宋" w:cs="仿宋"/>
          <w:szCs w:val="24"/>
        </w:rPr>
        <w:t>8.磋商报价及币种</w:t>
      </w:r>
      <w:r>
        <w:tab/>
      </w:r>
      <w:r>
        <w:fldChar w:fldCharType="begin"/>
      </w:r>
      <w:r>
        <w:instrText xml:space="preserve"> PAGEREF _Toc26195 \h </w:instrText>
      </w:r>
      <w:r>
        <w:fldChar w:fldCharType="separate"/>
      </w:r>
      <w:r>
        <w:t>11</w:t>
      </w:r>
      <w:r>
        <w:fldChar w:fldCharType="end"/>
      </w:r>
      <w:r>
        <w:rPr>
          <w:rFonts w:hint="eastAsia" w:ascii="仿宋" w:hAnsi="仿宋" w:eastAsia="仿宋" w:cs="仿宋"/>
          <w:bCs w:val="0"/>
          <w:szCs w:val="28"/>
        </w:rPr>
        <w:fldChar w:fldCharType="end"/>
      </w:r>
    </w:p>
    <w:p w14:paraId="44E74AA2">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_Toc2651 </w:instrText>
      </w:r>
      <w:r>
        <w:rPr>
          <w:rFonts w:hint="eastAsia" w:ascii="仿宋" w:hAnsi="仿宋" w:eastAsia="仿宋" w:cs="仿宋"/>
          <w:bCs w:val="0"/>
          <w:szCs w:val="28"/>
        </w:rPr>
        <w:fldChar w:fldCharType="separate"/>
      </w:r>
      <w:r>
        <w:rPr>
          <w:rFonts w:hint="eastAsia" w:ascii="仿宋" w:hAnsi="仿宋" w:eastAsia="仿宋" w:cs="仿宋"/>
          <w:szCs w:val="24"/>
        </w:rPr>
        <w:t>9.磋商保证金</w:t>
      </w:r>
      <w:r>
        <w:tab/>
      </w:r>
      <w:r>
        <w:fldChar w:fldCharType="begin"/>
      </w:r>
      <w:r>
        <w:instrText xml:space="preserve"> PAGEREF _Toc2651 \h </w:instrText>
      </w:r>
      <w:r>
        <w:fldChar w:fldCharType="separate"/>
      </w:r>
      <w:r>
        <w:t>12</w:t>
      </w:r>
      <w:r>
        <w:fldChar w:fldCharType="end"/>
      </w:r>
      <w:r>
        <w:rPr>
          <w:rFonts w:hint="eastAsia" w:ascii="仿宋" w:hAnsi="仿宋" w:eastAsia="仿宋" w:cs="仿宋"/>
          <w:bCs w:val="0"/>
          <w:szCs w:val="28"/>
        </w:rPr>
        <w:fldChar w:fldCharType="end"/>
      </w:r>
    </w:p>
    <w:p w14:paraId="5B1956B5">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_Toc18090 </w:instrText>
      </w:r>
      <w:r>
        <w:rPr>
          <w:rFonts w:hint="eastAsia" w:ascii="仿宋" w:hAnsi="仿宋" w:eastAsia="仿宋" w:cs="仿宋"/>
          <w:bCs w:val="0"/>
          <w:szCs w:val="28"/>
        </w:rPr>
        <w:fldChar w:fldCharType="separate"/>
      </w:r>
      <w:r>
        <w:rPr>
          <w:rFonts w:hint="eastAsia" w:ascii="仿宋" w:hAnsi="仿宋" w:eastAsia="仿宋" w:cs="仿宋"/>
          <w:szCs w:val="24"/>
        </w:rPr>
        <w:t>10.有效期</w:t>
      </w:r>
      <w:r>
        <w:tab/>
      </w:r>
      <w:r>
        <w:fldChar w:fldCharType="begin"/>
      </w:r>
      <w:r>
        <w:instrText xml:space="preserve"> PAGEREF _Toc18090 \h </w:instrText>
      </w:r>
      <w:r>
        <w:fldChar w:fldCharType="separate"/>
      </w:r>
      <w:r>
        <w:t>13</w:t>
      </w:r>
      <w:r>
        <w:fldChar w:fldCharType="end"/>
      </w:r>
      <w:r>
        <w:rPr>
          <w:rFonts w:hint="eastAsia" w:ascii="仿宋" w:hAnsi="仿宋" w:eastAsia="仿宋" w:cs="仿宋"/>
          <w:bCs w:val="0"/>
          <w:szCs w:val="28"/>
        </w:rPr>
        <w:fldChar w:fldCharType="end"/>
      </w:r>
    </w:p>
    <w:p w14:paraId="1E0B9D07">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_Toc18428 </w:instrText>
      </w:r>
      <w:r>
        <w:rPr>
          <w:rFonts w:hint="eastAsia" w:ascii="仿宋" w:hAnsi="仿宋" w:eastAsia="仿宋" w:cs="仿宋"/>
          <w:bCs w:val="0"/>
          <w:szCs w:val="28"/>
        </w:rPr>
        <w:fldChar w:fldCharType="separate"/>
      </w:r>
      <w:r>
        <w:rPr>
          <w:rFonts w:hint="eastAsia" w:ascii="仿宋" w:hAnsi="仿宋" w:eastAsia="仿宋" w:cs="仿宋"/>
          <w:szCs w:val="24"/>
        </w:rPr>
        <w:t>11.文件构成</w:t>
      </w:r>
      <w:r>
        <w:tab/>
      </w:r>
      <w:r>
        <w:fldChar w:fldCharType="begin"/>
      </w:r>
      <w:r>
        <w:instrText xml:space="preserve"> PAGEREF _Toc18428 \h </w:instrText>
      </w:r>
      <w:r>
        <w:fldChar w:fldCharType="separate"/>
      </w:r>
      <w:r>
        <w:t>13</w:t>
      </w:r>
      <w:r>
        <w:fldChar w:fldCharType="end"/>
      </w:r>
      <w:r>
        <w:rPr>
          <w:rFonts w:hint="eastAsia" w:ascii="仿宋" w:hAnsi="仿宋" w:eastAsia="仿宋" w:cs="仿宋"/>
          <w:bCs w:val="0"/>
          <w:szCs w:val="28"/>
        </w:rPr>
        <w:fldChar w:fldCharType="end"/>
      </w:r>
    </w:p>
    <w:p w14:paraId="7FE47FCF">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_Toc21235 </w:instrText>
      </w:r>
      <w:r>
        <w:rPr>
          <w:rFonts w:hint="eastAsia" w:ascii="仿宋" w:hAnsi="仿宋" w:eastAsia="仿宋" w:cs="仿宋"/>
          <w:bCs w:val="0"/>
          <w:szCs w:val="28"/>
        </w:rPr>
        <w:fldChar w:fldCharType="separate"/>
      </w:r>
      <w:r>
        <w:rPr>
          <w:rFonts w:hint="eastAsia" w:ascii="仿宋" w:hAnsi="仿宋" w:eastAsia="仿宋" w:cs="仿宋"/>
          <w:szCs w:val="24"/>
        </w:rPr>
        <w:t>12.响应文件编印和签署</w:t>
      </w:r>
      <w:r>
        <w:tab/>
      </w:r>
      <w:r>
        <w:fldChar w:fldCharType="begin"/>
      </w:r>
      <w:r>
        <w:instrText xml:space="preserve"> PAGEREF _Toc21235 \h </w:instrText>
      </w:r>
      <w:r>
        <w:fldChar w:fldCharType="separate"/>
      </w:r>
      <w:r>
        <w:t>14</w:t>
      </w:r>
      <w:r>
        <w:fldChar w:fldCharType="end"/>
      </w:r>
      <w:r>
        <w:rPr>
          <w:rFonts w:hint="eastAsia" w:ascii="仿宋" w:hAnsi="仿宋" w:eastAsia="仿宋" w:cs="仿宋"/>
          <w:bCs w:val="0"/>
          <w:szCs w:val="28"/>
        </w:rPr>
        <w:fldChar w:fldCharType="end"/>
      </w:r>
    </w:p>
    <w:p w14:paraId="48F037C0">
      <w:pPr>
        <w:pStyle w:val="20"/>
        <w:tabs>
          <w:tab w:val="right" w:leader="dot" w:pos="8312"/>
          <w:tab w:val="clear" w:pos="830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_Toc12342 </w:instrText>
      </w:r>
      <w:r>
        <w:rPr>
          <w:rFonts w:hint="eastAsia" w:ascii="仿宋" w:hAnsi="仿宋" w:eastAsia="仿宋" w:cs="仿宋"/>
          <w:bCs w:val="0"/>
          <w:szCs w:val="28"/>
        </w:rPr>
        <w:fldChar w:fldCharType="separate"/>
      </w:r>
      <w:r>
        <w:rPr>
          <w:rFonts w:hint="eastAsia" w:ascii="仿宋" w:hAnsi="仿宋" w:eastAsia="仿宋" w:cs="仿宋"/>
          <w:bCs/>
          <w:szCs w:val="28"/>
        </w:rPr>
        <w:t>四、响应文件的递交</w:t>
      </w:r>
      <w:r>
        <w:tab/>
      </w:r>
      <w:r>
        <w:fldChar w:fldCharType="begin"/>
      </w:r>
      <w:r>
        <w:instrText xml:space="preserve"> PAGEREF _Toc12342 \h </w:instrText>
      </w:r>
      <w:r>
        <w:fldChar w:fldCharType="separate"/>
      </w:r>
      <w:r>
        <w:t>14</w:t>
      </w:r>
      <w:r>
        <w:fldChar w:fldCharType="end"/>
      </w:r>
      <w:r>
        <w:rPr>
          <w:rFonts w:hint="eastAsia" w:ascii="仿宋" w:hAnsi="仿宋" w:eastAsia="仿宋" w:cs="仿宋"/>
          <w:bCs w:val="0"/>
          <w:szCs w:val="28"/>
        </w:rPr>
        <w:fldChar w:fldCharType="end"/>
      </w:r>
    </w:p>
    <w:p w14:paraId="569D8439">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_Toc23851 </w:instrText>
      </w:r>
      <w:r>
        <w:rPr>
          <w:rFonts w:hint="eastAsia" w:ascii="仿宋" w:hAnsi="仿宋" w:eastAsia="仿宋" w:cs="仿宋"/>
          <w:bCs w:val="0"/>
          <w:szCs w:val="28"/>
        </w:rPr>
        <w:fldChar w:fldCharType="separate"/>
      </w:r>
      <w:r>
        <w:rPr>
          <w:rFonts w:hint="eastAsia" w:ascii="仿宋" w:hAnsi="仿宋" w:eastAsia="仿宋" w:cs="仿宋"/>
          <w:szCs w:val="24"/>
        </w:rPr>
        <w:t>13响应文件的密封</w:t>
      </w:r>
      <w:r>
        <w:tab/>
      </w:r>
      <w:r>
        <w:fldChar w:fldCharType="begin"/>
      </w:r>
      <w:r>
        <w:instrText xml:space="preserve"> PAGEREF _Toc23851 \h </w:instrText>
      </w:r>
      <w:r>
        <w:fldChar w:fldCharType="separate"/>
      </w:r>
      <w:r>
        <w:t>14</w:t>
      </w:r>
      <w:r>
        <w:fldChar w:fldCharType="end"/>
      </w:r>
      <w:r>
        <w:rPr>
          <w:rFonts w:hint="eastAsia" w:ascii="仿宋" w:hAnsi="仿宋" w:eastAsia="仿宋" w:cs="仿宋"/>
          <w:bCs w:val="0"/>
          <w:szCs w:val="28"/>
        </w:rPr>
        <w:fldChar w:fldCharType="end"/>
      </w:r>
    </w:p>
    <w:p w14:paraId="265BB791">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_Toc2690 </w:instrText>
      </w:r>
      <w:r>
        <w:rPr>
          <w:rFonts w:hint="eastAsia" w:ascii="仿宋" w:hAnsi="仿宋" w:eastAsia="仿宋" w:cs="仿宋"/>
          <w:bCs w:val="0"/>
          <w:szCs w:val="28"/>
        </w:rPr>
        <w:fldChar w:fldCharType="separate"/>
      </w:r>
      <w:r>
        <w:rPr>
          <w:rFonts w:hint="eastAsia" w:ascii="仿宋" w:hAnsi="仿宋" w:eastAsia="仿宋" w:cs="仿宋"/>
          <w:szCs w:val="24"/>
        </w:rPr>
        <w:t>14.提交响应文件截止时间、地点</w:t>
      </w:r>
      <w:r>
        <w:tab/>
      </w:r>
      <w:r>
        <w:fldChar w:fldCharType="begin"/>
      </w:r>
      <w:r>
        <w:instrText xml:space="preserve"> PAGEREF _Toc2690 \h </w:instrText>
      </w:r>
      <w:r>
        <w:fldChar w:fldCharType="separate"/>
      </w:r>
      <w:r>
        <w:t>14</w:t>
      </w:r>
      <w:r>
        <w:fldChar w:fldCharType="end"/>
      </w:r>
      <w:r>
        <w:rPr>
          <w:rFonts w:hint="eastAsia" w:ascii="仿宋" w:hAnsi="仿宋" w:eastAsia="仿宋" w:cs="仿宋"/>
          <w:bCs w:val="0"/>
          <w:szCs w:val="28"/>
        </w:rPr>
        <w:fldChar w:fldCharType="end"/>
      </w:r>
    </w:p>
    <w:p w14:paraId="33C49F48">
      <w:pPr>
        <w:pStyle w:val="20"/>
        <w:tabs>
          <w:tab w:val="right" w:leader="dot" w:pos="8312"/>
          <w:tab w:val="clear" w:pos="830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_Toc7816 </w:instrText>
      </w:r>
      <w:r>
        <w:rPr>
          <w:rFonts w:hint="eastAsia" w:ascii="仿宋" w:hAnsi="仿宋" w:eastAsia="仿宋" w:cs="仿宋"/>
          <w:bCs w:val="0"/>
          <w:szCs w:val="28"/>
        </w:rPr>
        <w:fldChar w:fldCharType="separate"/>
      </w:r>
      <w:r>
        <w:rPr>
          <w:rFonts w:hint="eastAsia" w:ascii="仿宋" w:hAnsi="仿宋" w:eastAsia="仿宋" w:cs="仿宋"/>
          <w:bCs/>
          <w:szCs w:val="28"/>
        </w:rPr>
        <w:t>五、磋商过程</w:t>
      </w:r>
      <w:r>
        <w:tab/>
      </w:r>
      <w:r>
        <w:fldChar w:fldCharType="begin"/>
      </w:r>
      <w:r>
        <w:instrText xml:space="preserve"> PAGEREF _Toc7816 \h </w:instrText>
      </w:r>
      <w:r>
        <w:fldChar w:fldCharType="separate"/>
      </w:r>
      <w:r>
        <w:t>14</w:t>
      </w:r>
      <w:r>
        <w:fldChar w:fldCharType="end"/>
      </w:r>
      <w:r>
        <w:rPr>
          <w:rFonts w:hint="eastAsia" w:ascii="仿宋" w:hAnsi="仿宋" w:eastAsia="仿宋" w:cs="仿宋"/>
          <w:bCs w:val="0"/>
          <w:szCs w:val="28"/>
        </w:rPr>
        <w:fldChar w:fldCharType="end"/>
      </w:r>
    </w:p>
    <w:p w14:paraId="37697D78">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_Toc9281 </w:instrText>
      </w:r>
      <w:r>
        <w:rPr>
          <w:rFonts w:hint="eastAsia" w:ascii="仿宋" w:hAnsi="仿宋" w:eastAsia="仿宋" w:cs="仿宋"/>
          <w:bCs w:val="0"/>
          <w:szCs w:val="28"/>
        </w:rPr>
        <w:fldChar w:fldCharType="separate"/>
      </w:r>
      <w:r>
        <w:rPr>
          <w:rFonts w:hint="eastAsia" w:ascii="仿宋" w:hAnsi="仿宋" w:eastAsia="仿宋" w:cs="仿宋"/>
          <w:szCs w:val="24"/>
        </w:rPr>
        <w:t>15.磋商过程</w:t>
      </w:r>
      <w:r>
        <w:tab/>
      </w:r>
      <w:r>
        <w:fldChar w:fldCharType="begin"/>
      </w:r>
      <w:r>
        <w:instrText xml:space="preserve"> PAGEREF _Toc9281 \h </w:instrText>
      </w:r>
      <w:r>
        <w:fldChar w:fldCharType="separate"/>
      </w:r>
      <w:r>
        <w:t>14</w:t>
      </w:r>
      <w:r>
        <w:fldChar w:fldCharType="end"/>
      </w:r>
      <w:r>
        <w:rPr>
          <w:rFonts w:hint="eastAsia" w:ascii="仿宋" w:hAnsi="仿宋" w:eastAsia="仿宋" w:cs="仿宋"/>
          <w:bCs w:val="0"/>
          <w:szCs w:val="28"/>
        </w:rPr>
        <w:fldChar w:fldCharType="end"/>
      </w:r>
    </w:p>
    <w:p w14:paraId="7814520F">
      <w:pPr>
        <w:pStyle w:val="20"/>
        <w:tabs>
          <w:tab w:val="right" w:leader="dot" w:pos="8312"/>
          <w:tab w:val="clear" w:pos="830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_Toc19432 </w:instrText>
      </w:r>
      <w:r>
        <w:rPr>
          <w:rFonts w:hint="eastAsia" w:ascii="仿宋" w:hAnsi="仿宋" w:eastAsia="仿宋" w:cs="仿宋"/>
          <w:bCs w:val="0"/>
          <w:szCs w:val="28"/>
        </w:rPr>
        <w:fldChar w:fldCharType="separate"/>
      </w:r>
      <w:r>
        <w:rPr>
          <w:rFonts w:hint="eastAsia" w:ascii="仿宋" w:hAnsi="仿宋" w:eastAsia="仿宋" w:cs="仿宋"/>
          <w:bCs/>
          <w:szCs w:val="28"/>
        </w:rPr>
        <w:t>六、磋商程序及方法</w:t>
      </w:r>
      <w:r>
        <w:tab/>
      </w:r>
      <w:r>
        <w:fldChar w:fldCharType="begin"/>
      </w:r>
      <w:r>
        <w:instrText xml:space="preserve"> PAGEREF _Toc19432 \h </w:instrText>
      </w:r>
      <w:r>
        <w:fldChar w:fldCharType="separate"/>
      </w:r>
      <w:r>
        <w:t>15</w:t>
      </w:r>
      <w:r>
        <w:fldChar w:fldCharType="end"/>
      </w:r>
      <w:r>
        <w:rPr>
          <w:rFonts w:hint="eastAsia" w:ascii="仿宋" w:hAnsi="仿宋" w:eastAsia="仿宋" w:cs="仿宋"/>
          <w:bCs w:val="0"/>
          <w:szCs w:val="28"/>
        </w:rPr>
        <w:fldChar w:fldCharType="end"/>
      </w:r>
    </w:p>
    <w:p w14:paraId="31CE770E">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_Toc28653 </w:instrText>
      </w:r>
      <w:r>
        <w:rPr>
          <w:rFonts w:hint="eastAsia" w:ascii="仿宋" w:hAnsi="仿宋" w:eastAsia="仿宋" w:cs="仿宋"/>
          <w:bCs w:val="0"/>
          <w:szCs w:val="28"/>
        </w:rPr>
        <w:fldChar w:fldCharType="separate"/>
      </w:r>
      <w:r>
        <w:rPr>
          <w:rFonts w:hint="eastAsia" w:ascii="仿宋" w:hAnsi="仿宋" w:eastAsia="仿宋" w:cs="仿宋"/>
          <w:szCs w:val="24"/>
        </w:rPr>
        <w:t>16.磋商小组</w:t>
      </w:r>
      <w:r>
        <w:tab/>
      </w:r>
      <w:r>
        <w:fldChar w:fldCharType="begin"/>
      </w:r>
      <w:r>
        <w:instrText xml:space="preserve"> PAGEREF _Toc28653 \h </w:instrText>
      </w:r>
      <w:r>
        <w:fldChar w:fldCharType="separate"/>
      </w:r>
      <w:r>
        <w:t>15</w:t>
      </w:r>
      <w:r>
        <w:fldChar w:fldCharType="end"/>
      </w:r>
      <w:r>
        <w:rPr>
          <w:rFonts w:hint="eastAsia" w:ascii="仿宋" w:hAnsi="仿宋" w:eastAsia="仿宋" w:cs="仿宋"/>
          <w:bCs w:val="0"/>
          <w:szCs w:val="28"/>
        </w:rPr>
        <w:fldChar w:fldCharType="end"/>
      </w:r>
    </w:p>
    <w:p w14:paraId="3F4605D5">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_Toc8868 </w:instrText>
      </w:r>
      <w:r>
        <w:rPr>
          <w:rFonts w:hint="eastAsia" w:ascii="仿宋" w:hAnsi="仿宋" w:eastAsia="仿宋" w:cs="仿宋"/>
          <w:bCs w:val="0"/>
          <w:szCs w:val="28"/>
        </w:rPr>
        <w:fldChar w:fldCharType="separate"/>
      </w:r>
      <w:r>
        <w:rPr>
          <w:rFonts w:hint="eastAsia" w:ascii="仿宋" w:hAnsi="仿宋" w:eastAsia="仿宋" w:cs="仿宋"/>
          <w:szCs w:val="24"/>
        </w:rPr>
        <w:t>17.磋商程序</w:t>
      </w:r>
      <w:r>
        <w:tab/>
      </w:r>
      <w:r>
        <w:fldChar w:fldCharType="begin"/>
      </w:r>
      <w:r>
        <w:instrText xml:space="preserve"> PAGEREF _Toc8868 \h </w:instrText>
      </w:r>
      <w:r>
        <w:fldChar w:fldCharType="separate"/>
      </w:r>
      <w:r>
        <w:t>15</w:t>
      </w:r>
      <w:r>
        <w:fldChar w:fldCharType="end"/>
      </w:r>
      <w:r>
        <w:rPr>
          <w:rFonts w:hint="eastAsia" w:ascii="仿宋" w:hAnsi="仿宋" w:eastAsia="仿宋" w:cs="仿宋"/>
          <w:bCs w:val="0"/>
          <w:szCs w:val="28"/>
        </w:rPr>
        <w:fldChar w:fldCharType="end"/>
      </w:r>
    </w:p>
    <w:p w14:paraId="491AFD1C">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_Toc7962 </w:instrText>
      </w:r>
      <w:r>
        <w:rPr>
          <w:rFonts w:hint="eastAsia" w:ascii="仿宋" w:hAnsi="仿宋" w:eastAsia="仿宋" w:cs="仿宋"/>
          <w:bCs w:val="0"/>
          <w:szCs w:val="28"/>
        </w:rPr>
        <w:fldChar w:fldCharType="separate"/>
      </w:r>
      <w:r>
        <w:rPr>
          <w:rFonts w:hint="eastAsia" w:ascii="仿宋" w:hAnsi="仿宋" w:eastAsia="仿宋" w:cs="仿宋"/>
          <w:szCs w:val="24"/>
        </w:rPr>
        <w:t>18.评审办法</w:t>
      </w:r>
      <w:r>
        <w:tab/>
      </w:r>
      <w:r>
        <w:fldChar w:fldCharType="begin"/>
      </w:r>
      <w:r>
        <w:instrText xml:space="preserve"> PAGEREF _Toc7962 \h </w:instrText>
      </w:r>
      <w:r>
        <w:fldChar w:fldCharType="separate"/>
      </w:r>
      <w:r>
        <w:t>17</w:t>
      </w:r>
      <w:r>
        <w:fldChar w:fldCharType="end"/>
      </w:r>
      <w:r>
        <w:rPr>
          <w:rFonts w:hint="eastAsia" w:ascii="仿宋" w:hAnsi="仿宋" w:eastAsia="仿宋" w:cs="仿宋"/>
          <w:bCs w:val="0"/>
          <w:szCs w:val="28"/>
        </w:rPr>
        <w:fldChar w:fldCharType="end"/>
      </w:r>
    </w:p>
    <w:p w14:paraId="2DC17727">
      <w:pPr>
        <w:pStyle w:val="20"/>
        <w:tabs>
          <w:tab w:val="right" w:leader="dot" w:pos="8312"/>
          <w:tab w:val="clear" w:pos="830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_Toc22810 </w:instrText>
      </w:r>
      <w:r>
        <w:rPr>
          <w:rFonts w:hint="eastAsia" w:ascii="仿宋" w:hAnsi="仿宋" w:eastAsia="仿宋" w:cs="仿宋"/>
          <w:bCs w:val="0"/>
          <w:szCs w:val="28"/>
        </w:rPr>
        <w:fldChar w:fldCharType="separate"/>
      </w:r>
      <w:r>
        <w:rPr>
          <w:rFonts w:hint="eastAsia" w:ascii="仿宋" w:hAnsi="仿宋" w:eastAsia="仿宋" w:cs="仿宋"/>
          <w:bCs/>
          <w:szCs w:val="32"/>
        </w:rPr>
        <w:t>七、确定成交供应商</w:t>
      </w:r>
      <w:r>
        <w:tab/>
      </w:r>
      <w:r>
        <w:fldChar w:fldCharType="begin"/>
      </w:r>
      <w:r>
        <w:instrText xml:space="preserve"> PAGEREF _Toc22810 \h </w:instrText>
      </w:r>
      <w:r>
        <w:fldChar w:fldCharType="separate"/>
      </w:r>
      <w:r>
        <w:t>20</w:t>
      </w:r>
      <w:r>
        <w:fldChar w:fldCharType="end"/>
      </w:r>
      <w:r>
        <w:rPr>
          <w:rFonts w:hint="eastAsia" w:ascii="仿宋" w:hAnsi="仿宋" w:eastAsia="仿宋" w:cs="仿宋"/>
          <w:bCs w:val="0"/>
          <w:szCs w:val="28"/>
        </w:rPr>
        <w:fldChar w:fldCharType="end"/>
      </w:r>
    </w:p>
    <w:p w14:paraId="37CE1AAA">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_Toc5472 </w:instrText>
      </w:r>
      <w:r>
        <w:rPr>
          <w:rFonts w:hint="eastAsia" w:ascii="仿宋" w:hAnsi="仿宋" w:eastAsia="仿宋" w:cs="仿宋"/>
          <w:bCs w:val="0"/>
          <w:szCs w:val="28"/>
        </w:rPr>
        <w:fldChar w:fldCharType="separate"/>
      </w:r>
      <w:r>
        <w:rPr>
          <w:rFonts w:hint="eastAsia" w:ascii="仿宋" w:hAnsi="仿宋" w:eastAsia="仿宋" w:cs="仿宋"/>
          <w:szCs w:val="28"/>
        </w:rPr>
        <w:t>19.推荐并确定成交供应商</w:t>
      </w:r>
      <w:r>
        <w:tab/>
      </w:r>
      <w:r>
        <w:fldChar w:fldCharType="begin"/>
      </w:r>
      <w:r>
        <w:instrText xml:space="preserve"> PAGEREF _Toc5472 \h </w:instrText>
      </w:r>
      <w:r>
        <w:fldChar w:fldCharType="separate"/>
      </w:r>
      <w:r>
        <w:t>20</w:t>
      </w:r>
      <w:r>
        <w:fldChar w:fldCharType="end"/>
      </w:r>
      <w:r>
        <w:rPr>
          <w:rFonts w:hint="eastAsia" w:ascii="仿宋" w:hAnsi="仿宋" w:eastAsia="仿宋" w:cs="仿宋"/>
          <w:bCs w:val="0"/>
          <w:szCs w:val="28"/>
        </w:rPr>
        <w:fldChar w:fldCharType="end"/>
      </w:r>
    </w:p>
    <w:p w14:paraId="01D61862">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_Toc30829 </w:instrText>
      </w:r>
      <w:r>
        <w:rPr>
          <w:rFonts w:hint="eastAsia" w:ascii="仿宋" w:hAnsi="仿宋" w:eastAsia="仿宋" w:cs="仿宋"/>
          <w:bCs w:val="0"/>
          <w:szCs w:val="28"/>
        </w:rPr>
        <w:fldChar w:fldCharType="separate"/>
      </w:r>
      <w:r>
        <w:rPr>
          <w:rFonts w:hint="eastAsia" w:ascii="仿宋" w:hAnsi="仿宋" w:eastAsia="仿宋" w:cs="仿宋"/>
          <w:szCs w:val="28"/>
        </w:rPr>
        <w:t>20.成交通知</w:t>
      </w:r>
      <w:r>
        <w:tab/>
      </w:r>
      <w:r>
        <w:fldChar w:fldCharType="begin"/>
      </w:r>
      <w:r>
        <w:instrText xml:space="preserve"> PAGEREF _Toc30829 \h </w:instrText>
      </w:r>
      <w:r>
        <w:fldChar w:fldCharType="separate"/>
      </w:r>
      <w:r>
        <w:t>20</w:t>
      </w:r>
      <w:r>
        <w:fldChar w:fldCharType="end"/>
      </w:r>
      <w:r>
        <w:rPr>
          <w:rFonts w:hint="eastAsia" w:ascii="仿宋" w:hAnsi="仿宋" w:eastAsia="仿宋" w:cs="仿宋"/>
          <w:bCs w:val="0"/>
          <w:szCs w:val="28"/>
        </w:rPr>
        <w:fldChar w:fldCharType="end"/>
      </w:r>
    </w:p>
    <w:p w14:paraId="0DB6F359">
      <w:pPr>
        <w:pStyle w:val="20"/>
        <w:tabs>
          <w:tab w:val="right" w:leader="dot" w:pos="8312"/>
          <w:tab w:val="clear" w:pos="830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_Toc17306 </w:instrText>
      </w:r>
      <w:r>
        <w:rPr>
          <w:rFonts w:hint="eastAsia" w:ascii="仿宋" w:hAnsi="仿宋" w:eastAsia="仿宋" w:cs="仿宋"/>
          <w:bCs w:val="0"/>
          <w:szCs w:val="28"/>
        </w:rPr>
        <w:fldChar w:fldCharType="separate"/>
      </w:r>
      <w:r>
        <w:rPr>
          <w:rFonts w:hint="eastAsia" w:ascii="仿宋" w:hAnsi="仿宋" w:eastAsia="仿宋" w:cs="仿宋"/>
          <w:bCs/>
          <w:szCs w:val="32"/>
        </w:rPr>
        <w:t>八、授予合同</w:t>
      </w:r>
      <w:r>
        <w:tab/>
      </w:r>
      <w:r>
        <w:fldChar w:fldCharType="begin"/>
      </w:r>
      <w:r>
        <w:instrText xml:space="preserve"> PAGEREF _Toc17306 \h </w:instrText>
      </w:r>
      <w:r>
        <w:fldChar w:fldCharType="separate"/>
      </w:r>
      <w:r>
        <w:t>21</w:t>
      </w:r>
      <w:r>
        <w:fldChar w:fldCharType="end"/>
      </w:r>
      <w:r>
        <w:rPr>
          <w:rFonts w:hint="eastAsia" w:ascii="仿宋" w:hAnsi="仿宋" w:eastAsia="仿宋" w:cs="仿宋"/>
          <w:bCs w:val="0"/>
          <w:szCs w:val="28"/>
        </w:rPr>
        <w:fldChar w:fldCharType="end"/>
      </w:r>
    </w:p>
    <w:p w14:paraId="4D104724">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_Toc4421 </w:instrText>
      </w:r>
      <w:r>
        <w:rPr>
          <w:rFonts w:hint="eastAsia" w:ascii="仿宋" w:hAnsi="仿宋" w:eastAsia="仿宋" w:cs="仿宋"/>
          <w:bCs w:val="0"/>
          <w:szCs w:val="28"/>
        </w:rPr>
        <w:fldChar w:fldCharType="separate"/>
      </w:r>
      <w:r>
        <w:rPr>
          <w:rFonts w:hint="eastAsia" w:ascii="仿宋" w:hAnsi="仿宋" w:eastAsia="仿宋" w:cs="仿宋"/>
          <w:szCs w:val="28"/>
        </w:rPr>
        <w:t>21.签订合同</w:t>
      </w:r>
      <w:r>
        <w:tab/>
      </w:r>
      <w:r>
        <w:fldChar w:fldCharType="begin"/>
      </w:r>
      <w:r>
        <w:instrText xml:space="preserve"> PAGEREF _Toc4421 \h </w:instrText>
      </w:r>
      <w:r>
        <w:fldChar w:fldCharType="separate"/>
      </w:r>
      <w:r>
        <w:t>21</w:t>
      </w:r>
      <w:r>
        <w:fldChar w:fldCharType="end"/>
      </w:r>
      <w:r>
        <w:rPr>
          <w:rFonts w:hint="eastAsia" w:ascii="仿宋" w:hAnsi="仿宋" w:eastAsia="仿宋" w:cs="仿宋"/>
          <w:bCs w:val="0"/>
          <w:szCs w:val="28"/>
        </w:rPr>
        <w:fldChar w:fldCharType="end"/>
      </w:r>
    </w:p>
    <w:p w14:paraId="67F6C7AA">
      <w:pPr>
        <w:pStyle w:val="20"/>
        <w:tabs>
          <w:tab w:val="right" w:leader="dot" w:pos="8312"/>
          <w:tab w:val="clear" w:pos="830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_Toc13860 </w:instrText>
      </w:r>
      <w:r>
        <w:rPr>
          <w:rFonts w:hint="eastAsia" w:ascii="仿宋" w:hAnsi="仿宋" w:eastAsia="仿宋" w:cs="仿宋"/>
          <w:bCs w:val="0"/>
          <w:szCs w:val="28"/>
        </w:rPr>
        <w:fldChar w:fldCharType="separate"/>
      </w:r>
      <w:r>
        <w:rPr>
          <w:rFonts w:hint="eastAsia" w:ascii="仿宋" w:hAnsi="仿宋" w:eastAsia="仿宋" w:cs="仿宋"/>
          <w:bCs/>
          <w:szCs w:val="32"/>
        </w:rPr>
        <w:t>九、磋商活动终止</w:t>
      </w:r>
      <w:r>
        <w:tab/>
      </w:r>
      <w:r>
        <w:fldChar w:fldCharType="begin"/>
      </w:r>
      <w:r>
        <w:instrText xml:space="preserve"> PAGEREF _Toc13860 \h </w:instrText>
      </w:r>
      <w:r>
        <w:fldChar w:fldCharType="separate"/>
      </w:r>
      <w:r>
        <w:t>21</w:t>
      </w:r>
      <w:r>
        <w:fldChar w:fldCharType="end"/>
      </w:r>
      <w:r>
        <w:rPr>
          <w:rFonts w:hint="eastAsia" w:ascii="仿宋" w:hAnsi="仿宋" w:eastAsia="仿宋" w:cs="仿宋"/>
          <w:bCs w:val="0"/>
          <w:szCs w:val="28"/>
        </w:rPr>
        <w:fldChar w:fldCharType="end"/>
      </w:r>
    </w:p>
    <w:p w14:paraId="1130FCD6">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_Toc2967 </w:instrText>
      </w:r>
      <w:r>
        <w:rPr>
          <w:rFonts w:hint="eastAsia" w:ascii="仿宋" w:hAnsi="仿宋" w:eastAsia="仿宋" w:cs="仿宋"/>
          <w:bCs w:val="0"/>
          <w:szCs w:val="28"/>
        </w:rPr>
        <w:fldChar w:fldCharType="separate"/>
      </w:r>
      <w:r>
        <w:rPr>
          <w:rFonts w:hint="eastAsia" w:ascii="仿宋" w:hAnsi="仿宋" w:eastAsia="仿宋" w:cs="仿宋"/>
          <w:szCs w:val="28"/>
        </w:rPr>
        <w:t>22.终止情形</w:t>
      </w:r>
      <w:r>
        <w:tab/>
      </w:r>
      <w:r>
        <w:fldChar w:fldCharType="begin"/>
      </w:r>
      <w:r>
        <w:instrText xml:space="preserve"> PAGEREF _Toc2967 \h </w:instrText>
      </w:r>
      <w:r>
        <w:fldChar w:fldCharType="separate"/>
      </w:r>
      <w:r>
        <w:t>21</w:t>
      </w:r>
      <w:r>
        <w:fldChar w:fldCharType="end"/>
      </w:r>
      <w:r>
        <w:rPr>
          <w:rFonts w:hint="eastAsia" w:ascii="仿宋" w:hAnsi="仿宋" w:eastAsia="仿宋" w:cs="仿宋"/>
          <w:bCs w:val="0"/>
          <w:szCs w:val="28"/>
        </w:rPr>
        <w:fldChar w:fldCharType="end"/>
      </w:r>
    </w:p>
    <w:p w14:paraId="207F9822">
      <w:pPr>
        <w:pStyle w:val="20"/>
        <w:tabs>
          <w:tab w:val="right" w:leader="dot" w:pos="8312"/>
          <w:tab w:val="clear" w:pos="830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_Toc13820 </w:instrText>
      </w:r>
      <w:r>
        <w:rPr>
          <w:rFonts w:hint="eastAsia" w:ascii="仿宋" w:hAnsi="仿宋" w:eastAsia="仿宋" w:cs="仿宋"/>
          <w:bCs w:val="0"/>
          <w:szCs w:val="28"/>
        </w:rPr>
        <w:fldChar w:fldCharType="separate"/>
      </w:r>
      <w:r>
        <w:rPr>
          <w:rFonts w:hint="eastAsia" w:ascii="仿宋" w:hAnsi="仿宋" w:eastAsia="仿宋" w:cs="仿宋"/>
          <w:bCs/>
          <w:szCs w:val="32"/>
        </w:rPr>
        <w:t>十、处罚</w:t>
      </w:r>
      <w:r>
        <w:tab/>
      </w:r>
      <w:r>
        <w:fldChar w:fldCharType="begin"/>
      </w:r>
      <w:r>
        <w:instrText xml:space="preserve"> PAGEREF _Toc13820 \h </w:instrText>
      </w:r>
      <w:r>
        <w:fldChar w:fldCharType="separate"/>
      </w:r>
      <w:r>
        <w:t>22</w:t>
      </w:r>
      <w:r>
        <w:fldChar w:fldCharType="end"/>
      </w:r>
      <w:r>
        <w:rPr>
          <w:rFonts w:hint="eastAsia" w:ascii="仿宋" w:hAnsi="仿宋" w:eastAsia="仿宋" w:cs="仿宋"/>
          <w:bCs w:val="0"/>
          <w:szCs w:val="28"/>
        </w:rPr>
        <w:fldChar w:fldCharType="end"/>
      </w:r>
    </w:p>
    <w:p w14:paraId="02A9E2B0">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_Toc4549 </w:instrText>
      </w:r>
      <w:r>
        <w:rPr>
          <w:rFonts w:hint="eastAsia" w:ascii="仿宋" w:hAnsi="仿宋" w:eastAsia="仿宋" w:cs="仿宋"/>
          <w:bCs w:val="0"/>
          <w:szCs w:val="28"/>
        </w:rPr>
        <w:fldChar w:fldCharType="separate"/>
      </w:r>
      <w:r>
        <w:rPr>
          <w:rFonts w:hint="eastAsia" w:ascii="仿宋" w:hAnsi="仿宋" w:eastAsia="仿宋" w:cs="仿宋"/>
          <w:szCs w:val="28"/>
        </w:rPr>
        <w:t>23.处罚情形</w:t>
      </w:r>
      <w:r>
        <w:tab/>
      </w:r>
      <w:r>
        <w:fldChar w:fldCharType="begin"/>
      </w:r>
      <w:r>
        <w:instrText xml:space="preserve"> PAGEREF _Toc4549 \h </w:instrText>
      </w:r>
      <w:r>
        <w:fldChar w:fldCharType="separate"/>
      </w:r>
      <w:r>
        <w:t>22</w:t>
      </w:r>
      <w:r>
        <w:fldChar w:fldCharType="end"/>
      </w:r>
      <w:r>
        <w:rPr>
          <w:rFonts w:hint="eastAsia" w:ascii="仿宋" w:hAnsi="仿宋" w:eastAsia="仿宋" w:cs="仿宋"/>
          <w:bCs w:val="0"/>
          <w:szCs w:val="28"/>
        </w:rPr>
        <w:fldChar w:fldCharType="end"/>
      </w:r>
    </w:p>
    <w:p w14:paraId="0ABB92FC">
      <w:pPr>
        <w:pStyle w:val="20"/>
        <w:tabs>
          <w:tab w:val="right" w:leader="dot" w:pos="8312"/>
          <w:tab w:val="clear" w:pos="830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_Toc7151 </w:instrText>
      </w:r>
      <w:r>
        <w:rPr>
          <w:rFonts w:hint="eastAsia" w:ascii="仿宋" w:hAnsi="仿宋" w:eastAsia="仿宋" w:cs="仿宋"/>
          <w:bCs w:val="0"/>
          <w:szCs w:val="28"/>
        </w:rPr>
        <w:fldChar w:fldCharType="separate"/>
      </w:r>
      <w:r>
        <w:rPr>
          <w:rFonts w:hint="eastAsia" w:ascii="仿宋" w:hAnsi="仿宋" w:eastAsia="仿宋" w:cs="仿宋"/>
          <w:bCs/>
          <w:szCs w:val="32"/>
        </w:rPr>
        <w:t>十一、磋商代理服务收费标准</w:t>
      </w:r>
      <w:r>
        <w:tab/>
      </w:r>
      <w:r>
        <w:fldChar w:fldCharType="begin"/>
      </w:r>
      <w:r>
        <w:instrText xml:space="preserve"> PAGEREF _Toc7151 \h </w:instrText>
      </w:r>
      <w:r>
        <w:fldChar w:fldCharType="separate"/>
      </w:r>
      <w:r>
        <w:t>22</w:t>
      </w:r>
      <w:r>
        <w:fldChar w:fldCharType="end"/>
      </w:r>
      <w:r>
        <w:rPr>
          <w:rFonts w:hint="eastAsia" w:ascii="仿宋" w:hAnsi="仿宋" w:eastAsia="仿宋" w:cs="仿宋"/>
          <w:bCs w:val="0"/>
          <w:szCs w:val="28"/>
        </w:rPr>
        <w:fldChar w:fldCharType="end"/>
      </w:r>
    </w:p>
    <w:p w14:paraId="382A45AF">
      <w:pPr>
        <w:pStyle w:val="20"/>
        <w:tabs>
          <w:tab w:val="right" w:leader="dot" w:pos="8312"/>
          <w:tab w:val="clear" w:pos="830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_Toc22927 </w:instrText>
      </w:r>
      <w:r>
        <w:rPr>
          <w:rFonts w:hint="eastAsia" w:ascii="仿宋" w:hAnsi="仿宋" w:eastAsia="仿宋" w:cs="仿宋"/>
          <w:bCs w:val="0"/>
          <w:szCs w:val="28"/>
        </w:rPr>
        <w:fldChar w:fldCharType="separate"/>
      </w:r>
      <w:r>
        <w:rPr>
          <w:rFonts w:hint="eastAsia" w:ascii="仿宋" w:hAnsi="仿宋" w:eastAsia="仿宋" w:cs="仿宋"/>
          <w:bCs/>
          <w:szCs w:val="32"/>
        </w:rPr>
        <w:t>十二、其他</w:t>
      </w:r>
      <w:r>
        <w:tab/>
      </w:r>
      <w:r>
        <w:fldChar w:fldCharType="begin"/>
      </w:r>
      <w:r>
        <w:instrText xml:space="preserve"> PAGEREF _Toc22927 \h </w:instrText>
      </w:r>
      <w:r>
        <w:fldChar w:fldCharType="separate"/>
      </w:r>
      <w:r>
        <w:t>23</w:t>
      </w:r>
      <w:r>
        <w:fldChar w:fldCharType="end"/>
      </w:r>
      <w:r>
        <w:rPr>
          <w:rFonts w:hint="eastAsia" w:ascii="仿宋" w:hAnsi="仿宋" w:eastAsia="仿宋" w:cs="仿宋"/>
          <w:bCs w:val="0"/>
          <w:szCs w:val="28"/>
        </w:rPr>
        <w:fldChar w:fldCharType="end"/>
      </w:r>
    </w:p>
    <w:p w14:paraId="7083E859">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_Toc11841 </w:instrText>
      </w:r>
      <w:r>
        <w:rPr>
          <w:rFonts w:hint="eastAsia" w:ascii="仿宋" w:hAnsi="仿宋" w:eastAsia="仿宋" w:cs="仿宋"/>
          <w:bCs w:val="0"/>
          <w:szCs w:val="28"/>
        </w:rPr>
        <w:fldChar w:fldCharType="separate"/>
      </w:r>
      <w:r>
        <w:rPr>
          <w:rFonts w:hint="eastAsia" w:ascii="仿宋" w:hAnsi="仿宋" w:eastAsia="仿宋" w:cs="仿宋"/>
          <w:bCs/>
          <w:kern w:val="28"/>
          <w:szCs w:val="36"/>
        </w:rPr>
        <w:t>第三部分   青海省政府采购项目合同书</w:t>
      </w:r>
      <w:r>
        <w:tab/>
      </w:r>
      <w:r>
        <w:fldChar w:fldCharType="begin"/>
      </w:r>
      <w:r>
        <w:instrText xml:space="preserve"> PAGEREF _Toc11841 \h </w:instrText>
      </w:r>
      <w:r>
        <w:fldChar w:fldCharType="separate"/>
      </w:r>
      <w:r>
        <w:t>24</w:t>
      </w:r>
      <w:r>
        <w:fldChar w:fldCharType="end"/>
      </w:r>
      <w:r>
        <w:rPr>
          <w:rFonts w:hint="eastAsia" w:ascii="仿宋" w:hAnsi="仿宋" w:eastAsia="仿宋" w:cs="仿宋"/>
          <w:bCs w:val="0"/>
          <w:szCs w:val="28"/>
        </w:rPr>
        <w:fldChar w:fldCharType="end"/>
      </w:r>
    </w:p>
    <w:p w14:paraId="41F86799">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_Toc25001 </w:instrText>
      </w:r>
      <w:r>
        <w:rPr>
          <w:rFonts w:hint="eastAsia" w:ascii="仿宋" w:hAnsi="仿宋" w:eastAsia="仿宋" w:cs="仿宋"/>
          <w:bCs w:val="0"/>
          <w:szCs w:val="28"/>
        </w:rPr>
        <w:fldChar w:fldCharType="separate"/>
      </w:r>
      <w:r>
        <w:rPr>
          <w:rFonts w:hint="eastAsia" w:ascii="仿宋" w:hAnsi="仿宋" w:eastAsia="仿宋" w:cs="仿宋"/>
          <w:bCs/>
          <w:kern w:val="28"/>
          <w:szCs w:val="36"/>
        </w:rPr>
        <w:t>第四部分   响应文件格式</w:t>
      </w:r>
      <w:r>
        <w:tab/>
      </w:r>
      <w:r>
        <w:fldChar w:fldCharType="begin"/>
      </w:r>
      <w:r>
        <w:instrText xml:space="preserve"> PAGEREF _Toc25001 \h </w:instrText>
      </w:r>
      <w:r>
        <w:fldChar w:fldCharType="separate"/>
      </w:r>
      <w:r>
        <w:t>44</w:t>
      </w:r>
      <w:r>
        <w:fldChar w:fldCharType="end"/>
      </w:r>
      <w:r>
        <w:rPr>
          <w:rFonts w:hint="eastAsia" w:ascii="仿宋" w:hAnsi="仿宋" w:eastAsia="仿宋" w:cs="仿宋"/>
          <w:bCs w:val="0"/>
          <w:szCs w:val="28"/>
        </w:rPr>
        <w:fldChar w:fldCharType="end"/>
      </w:r>
    </w:p>
    <w:p w14:paraId="0CDB003A">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_Toc25703 </w:instrText>
      </w:r>
      <w:r>
        <w:rPr>
          <w:rFonts w:hint="eastAsia" w:ascii="仿宋" w:hAnsi="仿宋" w:eastAsia="仿宋" w:cs="仿宋"/>
          <w:bCs w:val="0"/>
          <w:szCs w:val="28"/>
        </w:rPr>
        <w:fldChar w:fldCharType="separate"/>
      </w:r>
      <w:r>
        <w:rPr>
          <w:rFonts w:hint="eastAsia" w:ascii="仿宋" w:hAnsi="仿宋" w:eastAsia="仿宋" w:cs="仿宋"/>
          <w:szCs w:val="28"/>
        </w:rPr>
        <w:t>附件1：响应文件封面</w:t>
      </w:r>
      <w:r>
        <w:tab/>
      </w:r>
      <w:r>
        <w:fldChar w:fldCharType="begin"/>
      </w:r>
      <w:r>
        <w:instrText xml:space="preserve"> PAGEREF _Toc25703 \h </w:instrText>
      </w:r>
      <w:r>
        <w:fldChar w:fldCharType="separate"/>
      </w:r>
      <w:r>
        <w:t>44</w:t>
      </w:r>
      <w:r>
        <w:fldChar w:fldCharType="end"/>
      </w:r>
      <w:r>
        <w:rPr>
          <w:rFonts w:hint="eastAsia" w:ascii="仿宋" w:hAnsi="仿宋" w:eastAsia="仿宋" w:cs="仿宋"/>
          <w:bCs w:val="0"/>
          <w:szCs w:val="28"/>
        </w:rPr>
        <w:fldChar w:fldCharType="end"/>
      </w:r>
    </w:p>
    <w:p w14:paraId="33D368D7">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_Toc12537 </w:instrText>
      </w:r>
      <w:r>
        <w:rPr>
          <w:rFonts w:hint="eastAsia" w:ascii="仿宋" w:hAnsi="仿宋" w:eastAsia="仿宋" w:cs="仿宋"/>
          <w:bCs w:val="0"/>
          <w:szCs w:val="28"/>
        </w:rPr>
        <w:fldChar w:fldCharType="separate"/>
      </w:r>
      <w:r>
        <w:rPr>
          <w:rFonts w:hint="eastAsia" w:ascii="仿宋" w:hAnsi="仿宋" w:eastAsia="仿宋" w:cs="仿宋"/>
          <w:szCs w:val="24"/>
        </w:rPr>
        <w:t>附件2：响应文件目录</w:t>
      </w:r>
      <w:r>
        <w:tab/>
      </w:r>
      <w:r>
        <w:fldChar w:fldCharType="begin"/>
      </w:r>
      <w:r>
        <w:instrText xml:space="preserve"> PAGEREF _Toc12537 \h </w:instrText>
      </w:r>
      <w:r>
        <w:fldChar w:fldCharType="separate"/>
      </w:r>
      <w:r>
        <w:t>45</w:t>
      </w:r>
      <w:r>
        <w:fldChar w:fldCharType="end"/>
      </w:r>
      <w:r>
        <w:rPr>
          <w:rFonts w:hint="eastAsia" w:ascii="仿宋" w:hAnsi="仿宋" w:eastAsia="仿宋" w:cs="仿宋"/>
          <w:bCs w:val="0"/>
          <w:szCs w:val="28"/>
        </w:rPr>
        <w:fldChar w:fldCharType="end"/>
      </w:r>
    </w:p>
    <w:p w14:paraId="46976FF7">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_Toc2514 </w:instrText>
      </w:r>
      <w:r>
        <w:rPr>
          <w:rFonts w:hint="eastAsia" w:ascii="仿宋" w:hAnsi="仿宋" w:eastAsia="仿宋" w:cs="仿宋"/>
          <w:bCs w:val="0"/>
          <w:szCs w:val="28"/>
        </w:rPr>
        <w:fldChar w:fldCharType="separate"/>
      </w:r>
      <w:r>
        <w:rPr>
          <w:rFonts w:hint="eastAsia" w:ascii="仿宋" w:hAnsi="仿宋" w:eastAsia="仿宋" w:cs="仿宋"/>
          <w:szCs w:val="28"/>
        </w:rPr>
        <w:t>附件3：磋商函</w:t>
      </w:r>
      <w:r>
        <w:tab/>
      </w:r>
      <w:r>
        <w:fldChar w:fldCharType="begin"/>
      </w:r>
      <w:r>
        <w:instrText xml:space="preserve"> PAGEREF _Toc2514 \h </w:instrText>
      </w:r>
      <w:r>
        <w:fldChar w:fldCharType="separate"/>
      </w:r>
      <w:r>
        <w:t>46</w:t>
      </w:r>
      <w:r>
        <w:fldChar w:fldCharType="end"/>
      </w:r>
      <w:r>
        <w:rPr>
          <w:rFonts w:hint="eastAsia" w:ascii="仿宋" w:hAnsi="仿宋" w:eastAsia="仿宋" w:cs="仿宋"/>
          <w:bCs w:val="0"/>
          <w:szCs w:val="28"/>
        </w:rPr>
        <w:fldChar w:fldCharType="end"/>
      </w:r>
    </w:p>
    <w:p w14:paraId="2F6EE073">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_Toc19653 </w:instrText>
      </w:r>
      <w:r>
        <w:rPr>
          <w:rFonts w:hint="eastAsia" w:ascii="仿宋" w:hAnsi="仿宋" w:eastAsia="仿宋" w:cs="仿宋"/>
          <w:bCs w:val="0"/>
          <w:szCs w:val="28"/>
        </w:rPr>
        <w:fldChar w:fldCharType="separate"/>
      </w:r>
      <w:r>
        <w:rPr>
          <w:rFonts w:hint="eastAsia" w:ascii="仿宋" w:hAnsi="仿宋" w:eastAsia="仿宋" w:cs="仿宋"/>
          <w:szCs w:val="28"/>
        </w:rPr>
        <w:t>附件4：磋商报价一览表</w:t>
      </w:r>
      <w:r>
        <w:tab/>
      </w:r>
      <w:r>
        <w:fldChar w:fldCharType="begin"/>
      </w:r>
      <w:r>
        <w:instrText xml:space="preserve"> PAGEREF _Toc19653 \h </w:instrText>
      </w:r>
      <w:r>
        <w:fldChar w:fldCharType="separate"/>
      </w:r>
      <w:r>
        <w:t>47</w:t>
      </w:r>
      <w:r>
        <w:fldChar w:fldCharType="end"/>
      </w:r>
      <w:r>
        <w:rPr>
          <w:rFonts w:hint="eastAsia" w:ascii="仿宋" w:hAnsi="仿宋" w:eastAsia="仿宋" w:cs="仿宋"/>
          <w:bCs w:val="0"/>
          <w:szCs w:val="28"/>
        </w:rPr>
        <w:fldChar w:fldCharType="end"/>
      </w:r>
    </w:p>
    <w:p w14:paraId="6CD2B4F9">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_Toc16354 </w:instrText>
      </w:r>
      <w:r>
        <w:rPr>
          <w:rFonts w:hint="eastAsia" w:ascii="仿宋" w:hAnsi="仿宋" w:eastAsia="仿宋" w:cs="仿宋"/>
          <w:bCs w:val="0"/>
          <w:szCs w:val="28"/>
        </w:rPr>
        <w:fldChar w:fldCharType="separate"/>
      </w:r>
      <w:r>
        <w:rPr>
          <w:rFonts w:hint="eastAsia" w:ascii="仿宋" w:hAnsi="仿宋" w:eastAsia="仿宋" w:cs="仿宋"/>
          <w:szCs w:val="28"/>
          <w:lang w:val="en-US" w:eastAsia="zh-CN"/>
        </w:rPr>
        <w:t>附件5：分项报价表</w:t>
      </w:r>
      <w:r>
        <w:tab/>
      </w:r>
      <w:r>
        <w:fldChar w:fldCharType="begin"/>
      </w:r>
      <w:r>
        <w:instrText xml:space="preserve"> PAGEREF _Toc16354 \h </w:instrText>
      </w:r>
      <w:r>
        <w:fldChar w:fldCharType="separate"/>
      </w:r>
      <w:r>
        <w:rPr>
          <w:b/>
        </w:rPr>
        <w:t>错误！未定义书签。</w:t>
      </w:r>
      <w:r>
        <w:fldChar w:fldCharType="end"/>
      </w:r>
      <w:r>
        <w:rPr>
          <w:rFonts w:hint="eastAsia" w:ascii="仿宋" w:hAnsi="仿宋" w:eastAsia="仿宋" w:cs="仿宋"/>
          <w:bCs w:val="0"/>
          <w:szCs w:val="28"/>
        </w:rPr>
        <w:fldChar w:fldCharType="end"/>
      </w:r>
    </w:p>
    <w:p w14:paraId="05B3DC1B">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_Toc1373 </w:instrText>
      </w:r>
      <w:r>
        <w:rPr>
          <w:rFonts w:hint="eastAsia" w:ascii="仿宋" w:hAnsi="仿宋" w:eastAsia="仿宋" w:cs="仿宋"/>
          <w:bCs w:val="0"/>
          <w:szCs w:val="28"/>
        </w:rPr>
        <w:fldChar w:fldCharType="separate"/>
      </w:r>
      <w:r>
        <w:rPr>
          <w:rFonts w:hint="eastAsia" w:ascii="仿宋" w:hAnsi="仿宋" w:eastAsia="仿宋" w:cs="仿宋"/>
          <w:szCs w:val="28"/>
        </w:rPr>
        <w:t>附件</w:t>
      </w:r>
      <w:r>
        <w:rPr>
          <w:rFonts w:hint="eastAsia" w:ascii="仿宋" w:hAnsi="仿宋" w:eastAsia="仿宋" w:cs="仿宋"/>
          <w:szCs w:val="28"/>
          <w:lang w:val="en-US" w:eastAsia="zh-CN"/>
        </w:rPr>
        <w:t>6</w:t>
      </w:r>
      <w:r>
        <w:rPr>
          <w:rFonts w:hint="eastAsia" w:ascii="仿宋" w:hAnsi="仿宋" w:eastAsia="仿宋" w:cs="仿宋"/>
          <w:szCs w:val="28"/>
          <w:lang w:eastAsia="zh-CN"/>
        </w:rPr>
        <w:t>：服务响应表</w:t>
      </w:r>
      <w:r>
        <w:tab/>
      </w:r>
      <w:r>
        <w:fldChar w:fldCharType="begin"/>
      </w:r>
      <w:r>
        <w:instrText xml:space="preserve"> PAGEREF _Toc1373 \h </w:instrText>
      </w:r>
      <w:r>
        <w:fldChar w:fldCharType="separate"/>
      </w:r>
      <w:r>
        <w:t>48</w:t>
      </w:r>
      <w:r>
        <w:fldChar w:fldCharType="end"/>
      </w:r>
      <w:r>
        <w:rPr>
          <w:rFonts w:hint="eastAsia" w:ascii="仿宋" w:hAnsi="仿宋" w:eastAsia="仿宋" w:cs="仿宋"/>
          <w:bCs w:val="0"/>
          <w:szCs w:val="28"/>
        </w:rPr>
        <w:fldChar w:fldCharType="end"/>
      </w:r>
    </w:p>
    <w:p w14:paraId="3FECA4D0">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_Toc8296 </w:instrText>
      </w:r>
      <w:r>
        <w:rPr>
          <w:rFonts w:hint="eastAsia" w:ascii="仿宋" w:hAnsi="仿宋" w:eastAsia="仿宋" w:cs="仿宋"/>
          <w:bCs w:val="0"/>
          <w:szCs w:val="28"/>
        </w:rPr>
        <w:fldChar w:fldCharType="separate"/>
      </w:r>
      <w:r>
        <w:rPr>
          <w:rFonts w:hint="eastAsia" w:ascii="仿宋" w:hAnsi="仿宋" w:eastAsia="仿宋" w:cs="仿宋"/>
          <w:szCs w:val="28"/>
        </w:rPr>
        <w:t>附件</w:t>
      </w:r>
      <w:r>
        <w:rPr>
          <w:rFonts w:hint="eastAsia" w:ascii="仿宋" w:hAnsi="仿宋" w:eastAsia="仿宋" w:cs="仿宋"/>
          <w:szCs w:val="28"/>
          <w:lang w:val="en-US" w:eastAsia="zh-CN"/>
        </w:rPr>
        <w:t>7</w:t>
      </w:r>
      <w:r>
        <w:rPr>
          <w:rFonts w:hint="eastAsia" w:ascii="仿宋" w:hAnsi="仿宋" w:eastAsia="仿宋" w:cs="仿宋"/>
          <w:szCs w:val="28"/>
        </w:rPr>
        <w:t>：法定代表人证明书</w:t>
      </w:r>
      <w:r>
        <w:tab/>
      </w:r>
      <w:r>
        <w:fldChar w:fldCharType="begin"/>
      </w:r>
      <w:r>
        <w:instrText xml:space="preserve"> PAGEREF _Toc8296 \h </w:instrText>
      </w:r>
      <w:r>
        <w:fldChar w:fldCharType="separate"/>
      </w:r>
      <w:r>
        <w:t>49</w:t>
      </w:r>
      <w:r>
        <w:fldChar w:fldCharType="end"/>
      </w:r>
      <w:r>
        <w:rPr>
          <w:rFonts w:hint="eastAsia" w:ascii="仿宋" w:hAnsi="仿宋" w:eastAsia="仿宋" w:cs="仿宋"/>
          <w:bCs w:val="0"/>
          <w:szCs w:val="28"/>
        </w:rPr>
        <w:fldChar w:fldCharType="end"/>
      </w:r>
    </w:p>
    <w:p w14:paraId="5790DEB8">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_Toc29955 </w:instrText>
      </w:r>
      <w:r>
        <w:rPr>
          <w:rFonts w:hint="eastAsia" w:ascii="仿宋" w:hAnsi="仿宋" w:eastAsia="仿宋" w:cs="仿宋"/>
          <w:bCs w:val="0"/>
          <w:szCs w:val="28"/>
        </w:rPr>
        <w:fldChar w:fldCharType="separate"/>
      </w:r>
      <w:r>
        <w:rPr>
          <w:rFonts w:hint="eastAsia" w:ascii="仿宋" w:hAnsi="仿宋" w:eastAsia="仿宋" w:cs="仿宋"/>
          <w:szCs w:val="28"/>
        </w:rPr>
        <w:t>附件</w:t>
      </w:r>
      <w:r>
        <w:rPr>
          <w:rFonts w:hint="eastAsia" w:ascii="仿宋" w:hAnsi="仿宋" w:eastAsia="仿宋" w:cs="仿宋"/>
          <w:szCs w:val="28"/>
          <w:lang w:val="en-US" w:eastAsia="zh-CN"/>
        </w:rPr>
        <w:t>8</w:t>
      </w:r>
      <w:r>
        <w:rPr>
          <w:rFonts w:hint="eastAsia" w:ascii="仿宋" w:hAnsi="仿宋" w:eastAsia="仿宋" w:cs="仿宋"/>
          <w:szCs w:val="28"/>
        </w:rPr>
        <w:t>：法定代表人授权书</w:t>
      </w:r>
      <w:r>
        <w:tab/>
      </w:r>
      <w:r>
        <w:fldChar w:fldCharType="begin"/>
      </w:r>
      <w:r>
        <w:instrText xml:space="preserve"> PAGEREF _Toc29955 \h </w:instrText>
      </w:r>
      <w:r>
        <w:fldChar w:fldCharType="separate"/>
      </w:r>
      <w:r>
        <w:t>50</w:t>
      </w:r>
      <w:r>
        <w:fldChar w:fldCharType="end"/>
      </w:r>
      <w:r>
        <w:rPr>
          <w:rFonts w:hint="eastAsia" w:ascii="仿宋" w:hAnsi="仿宋" w:eastAsia="仿宋" w:cs="仿宋"/>
          <w:bCs w:val="0"/>
          <w:szCs w:val="28"/>
        </w:rPr>
        <w:fldChar w:fldCharType="end"/>
      </w:r>
    </w:p>
    <w:p w14:paraId="5058C65C">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_Toc3440 </w:instrText>
      </w:r>
      <w:r>
        <w:rPr>
          <w:rFonts w:hint="eastAsia" w:ascii="仿宋" w:hAnsi="仿宋" w:eastAsia="仿宋" w:cs="仿宋"/>
          <w:bCs w:val="0"/>
          <w:szCs w:val="28"/>
        </w:rPr>
        <w:fldChar w:fldCharType="separate"/>
      </w:r>
      <w:r>
        <w:rPr>
          <w:rFonts w:hint="eastAsia" w:ascii="仿宋" w:hAnsi="仿宋" w:eastAsia="仿宋" w:cs="仿宋"/>
          <w:szCs w:val="28"/>
        </w:rPr>
        <w:t>附件</w:t>
      </w:r>
      <w:r>
        <w:rPr>
          <w:rFonts w:hint="eastAsia" w:ascii="仿宋" w:hAnsi="仿宋" w:eastAsia="仿宋" w:cs="仿宋"/>
          <w:szCs w:val="28"/>
          <w:lang w:val="en-US" w:eastAsia="zh-CN"/>
        </w:rPr>
        <w:t>9</w:t>
      </w:r>
      <w:r>
        <w:rPr>
          <w:rFonts w:hint="eastAsia" w:ascii="仿宋" w:hAnsi="仿宋" w:eastAsia="仿宋" w:cs="仿宋"/>
          <w:szCs w:val="28"/>
        </w:rPr>
        <w:t>：供应商承诺函</w:t>
      </w:r>
      <w:r>
        <w:tab/>
      </w:r>
      <w:r>
        <w:fldChar w:fldCharType="begin"/>
      </w:r>
      <w:r>
        <w:instrText xml:space="preserve"> PAGEREF _Toc3440 \h </w:instrText>
      </w:r>
      <w:r>
        <w:fldChar w:fldCharType="separate"/>
      </w:r>
      <w:r>
        <w:t>51</w:t>
      </w:r>
      <w:r>
        <w:fldChar w:fldCharType="end"/>
      </w:r>
      <w:r>
        <w:rPr>
          <w:rFonts w:hint="eastAsia" w:ascii="仿宋" w:hAnsi="仿宋" w:eastAsia="仿宋" w:cs="仿宋"/>
          <w:bCs w:val="0"/>
          <w:szCs w:val="28"/>
        </w:rPr>
        <w:fldChar w:fldCharType="end"/>
      </w:r>
    </w:p>
    <w:p w14:paraId="5BF490E5">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_Toc11037 </w:instrText>
      </w:r>
      <w:r>
        <w:rPr>
          <w:rFonts w:hint="eastAsia" w:ascii="仿宋" w:hAnsi="仿宋" w:eastAsia="仿宋" w:cs="仿宋"/>
          <w:bCs w:val="0"/>
          <w:szCs w:val="28"/>
        </w:rPr>
        <w:fldChar w:fldCharType="separate"/>
      </w:r>
      <w:r>
        <w:rPr>
          <w:rFonts w:hint="eastAsia" w:ascii="仿宋" w:hAnsi="仿宋" w:eastAsia="仿宋" w:cs="仿宋"/>
          <w:szCs w:val="28"/>
        </w:rPr>
        <w:t>附件</w:t>
      </w:r>
      <w:r>
        <w:rPr>
          <w:rFonts w:hint="eastAsia" w:ascii="仿宋" w:hAnsi="仿宋" w:eastAsia="仿宋" w:cs="仿宋"/>
          <w:szCs w:val="28"/>
          <w:lang w:val="en-US" w:eastAsia="zh-CN"/>
        </w:rPr>
        <w:t>10</w:t>
      </w:r>
      <w:r>
        <w:rPr>
          <w:rFonts w:hint="eastAsia" w:ascii="仿宋" w:hAnsi="仿宋" w:eastAsia="仿宋" w:cs="仿宋"/>
          <w:szCs w:val="28"/>
        </w:rPr>
        <w:t>：供应商诚信承诺书</w:t>
      </w:r>
      <w:r>
        <w:tab/>
      </w:r>
      <w:r>
        <w:fldChar w:fldCharType="begin"/>
      </w:r>
      <w:r>
        <w:instrText xml:space="preserve"> PAGEREF _Toc11037 \h </w:instrText>
      </w:r>
      <w:r>
        <w:fldChar w:fldCharType="separate"/>
      </w:r>
      <w:r>
        <w:t>53</w:t>
      </w:r>
      <w:r>
        <w:fldChar w:fldCharType="end"/>
      </w:r>
      <w:r>
        <w:rPr>
          <w:rFonts w:hint="eastAsia" w:ascii="仿宋" w:hAnsi="仿宋" w:eastAsia="仿宋" w:cs="仿宋"/>
          <w:bCs w:val="0"/>
          <w:szCs w:val="28"/>
        </w:rPr>
        <w:fldChar w:fldCharType="end"/>
      </w:r>
    </w:p>
    <w:p w14:paraId="5ECDEF9B">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_Toc24617 </w:instrText>
      </w:r>
      <w:r>
        <w:rPr>
          <w:rFonts w:hint="eastAsia" w:ascii="仿宋" w:hAnsi="仿宋" w:eastAsia="仿宋" w:cs="仿宋"/>
          <w:bCs w:val="0"/>
          <w:szCs w:val="28"/>
        </w:rPr>
        <w:fldChar w:fldCharType="separate"/>
      </w:r>
      <w:r>
        <w:rPr>
          <w:rFonts w:hint="eastAsia" w:ascii="仿宋" w:hAnsi="仿宋" w:eastAsia="仿宋" w:cs="仿宋"/>
          <w:szCs w:val="28"/>
        </w:rPr>
        <w:t>附件1</w:t>
      </w:r>
      <w:r>
        <w:rPr>
          <w:rFonts w:hint="eastAsia" w:ascii="仿宋" w:hAnsi="仿宋" w:eastAsia="仿宋" w:cs="仿宋"/>
          <w:szCs w:val="28"/>
          <w:lang w:val="en-US" w:eastAsia="zh-CN"/>
        </w:rPr>
        <w:t>1</w:t>
      </w:r>
      <w:r>
        <w:rPr>
          <w:rFonts w:hint="eastAsia" w:ascii="仿宋" w:hAnsi="仿宋" w:eastAsia="仿宋" w:cs="仿宋"/>
          <w:szCs w:val="28"/>
        </w:rPr>
        <w:t>：资格证明材料</w:t>
      </w:r>
      <w:r>
        <w:tab/>
      </w:r>
      <w:r>
        <w:fldChar w:fldCharType="begin"/>
      </w:r>
      <w:r>
        <w:instrText xml:space="preserve"> PAGEREF _Toc24617 \h </w:instrText>
      </w:r>
      <w:r>
        <w:fldChar w:fldCharType="separate"/>
      </w:r>
      <w:r>
        <w:t>55</w:t>
      </w:r>
      <w:r>
        <w:fldChar w:fldCharType="end"/>
      </w:r>
      <w:r>
        <w:rPr>
          <w:rFonts w:hint="eastAsia" w:ascii="仿宋" w:hAnsi="仿宋" w:eastAsia="仿宋" w:cs="仿宋"/>
          <w:bCs w:val="0"/>
          <w:szCs w:val="28"/>
        </w:rPr>
        <w:fldChar w:fldCharType="end"/>
      </w:r>
    </w:p>
    <w:p w14:paraId="29674810">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_Toc3578 </w:instrText>
      </w:r>
      <w:r>
        <w:rPr>
          <w:rFonts w:hint="eastAsia" w:ascii="仿宋" w:hAnsi="仿宋" w:eastAsia="仿宋" w:cs="仿宋"/>
          <w:bCs w:val="0"/>
          <w:szCs w:val="28"/>
        </w:rPr>
        <w:fldChar w:fldCharType="separate"/>
      </w:r>
      <w:r>
        <w:rPr>
          <w:rFonts w:hint="eastAsia" w:ascii="仿宋" w:hAnsi="仿宋" w:eastAsia="仿宋" w:cs="仿宋"/>
          <w:szCs w:val="28"/>
        </w:rPr>
        <w:t>附件1</w:t>
      </w:r>
      <w:r>
        <w:rPr>
          <w:rFonts w:hint="eastAsia" w:ascii="仿宋" w:hAnsi="仿宋" w:eastAsia="仿宋" w:cs="仿宋"/>
          <w:szCs w:val="28"/>
          <w:lang w:val="en-US" w:eastAsia="zh-CN"/>
        </w:rPr>
        <w:t>2</w:t>
      </w:r>
      <w:r>
        <w:rPr>
          <w:rFonts w:hint="eastAsia" w:ascii="仿宋" w:hAnsi="仿宋" w:eastAsia="仿宋" w:cs="仿宋"/>
          <w:szCs w:val="28"/>
        </w:rPr>
        <w:t>：财务状况证明</w:t>
      </w:r>
      <w:r>
        <w:tab/>
      </w:r>
      <w:r>
        <w:fldChar w:fldCharType="begin"/>
      </w:r>
      <w:r>
        <w:instrText xml:space="preserve"> PAGEREF _Toc3578 \h </w:instrText>
      </w:r>
      <w:r>
        <w:fldChar w:fldCharType="separate"/>
      </w:r>
      <w:r>
        <w:t>56</w:t>
      </w:r>
      <w:r>
        <w:fldChar w:fldCharType="end"/>
      </w:r>
      <w:r>
        <w:rPr>
          <w:rFonts w:hint="eastAsia" w:ascii="仿宋" w:hAnsi="仿宋" w:eastAsia="仿宋" w:cs="仿宋"/>
          <w:bCs w:val="0"/>
          <w:szCs w:val="28"/>
        </w:rPr>
        <w:fldChar w:fldCharType="end"/>
      </w:r>
    </w:p>
    <w:p w14:paraId="4ABD7D77">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_Toc30747 </w:instrText>
      </w:r>
      <w:r>
        <w:rPr>
          <w:rFonts w:hint="eastAsia" w:ascii="仿宋" w:hAnsi="仿宋" w:eastAsia="仿宋" w:cs="仿宋"/>
          <w:bCs w:val="0"/>
          <w:szCs w:val="28"/>
        </w:rPr>
        <w:fldChar w:fldCharType="separate"/>
      </w:r>
      <w:r>
        <w:rPr>
          <w:rFonts w:hint="eastAsia" w:ascii="仿宋" w:hAnsi="仿宋" w:eastAsia="仿宋" w:cs="仿宋"/>
          <w:szCs w:val="28"/>
        </w:rPr>
        <w:t>附件1</w:t>
      </w:r>
      <w:r>
        <w:rPr>
          <w:rFonts w:hint="eastAsia" w:ascii="仿宋" w:hAnsi="仿宋" w:eastAsia="仿宋" w:cs="仿宋"/>
          <w:szCs w:val="28"/>
          <w:lang w:val="en-US" w:eastAsia="zh-CN"/>
        </w:rPr>
        <w:t>3</w:t>
      </w:r>
      <w:r>
        <w:rPr>
          <w:rFonts w:hint="eastAsia" w:ascii="仿宋" w:hAnsi="仿宋" w:eastAsia="仿宋" w:cs="仿宋"/>
          <w:szCs w:val="28"/>
        </w:rPr>
        <w:t>：具备履行合同所必须的设备和专业技术能力证明</w:t>
      </w:r>
      <w:r>
        <w:tab/>
      </w:r>
      <w:r>
        <w:fldChar w:fldCharType="begin"/>
      </w:r>
      <w:r>
        <w:instrText xml:space="preserve"> PAGEREF _Toc30747 \h </w:instrText>
      </w:r>
      <w:r>
        <w:fldChar w:fldCharType="separate"/>
      </w:r>
      <w:r>
        <w:t>57</w:t>
      </w:r>
      <w:r>
        <w:fldChar w:fldCharType="end"/>
      </w:r>
      <w:r>
        <w:rPr>
          <w:rFonts w:hint="eastAsia" w:ascii="仿宋" w:hAnsi="仿宋" w:eastAsia="仿宋" w:cs="仿宋"/>
          <w:bCs w:val="0"/>
          <w:szCs w:val="28"/>
        </w:rPr>
        <w:fldChar w:fldCharType="end"/>
      </w:r>
    </w:p>
    <w:p w14:paraId="64E0CE8C">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_Toc4011 </w:instrText>
      </w:r>
      <w:r>
        <w:rPr>
          <w:rFonts w:hint="eastAsia" w:ascii="仿宋" w:hAnsi="仿宋" w:eastAsia="仿宋" w:cs="仿宋"/>
          <w:bCs w:val="0"/>
          <w:szCs w:val="28"/>
        </w:rPr>
        <w:fldChar w:fldCharType="separate"/>
      </w:r>
      <w:r>
        <w:rPr>
          <w:rFonts w:hint="eastAsia" w:ascii="仿宋" w:hAnsi="仿宋" w:eastAsia="仿宋" w:cs="仿宋"/>
          <w:szCs w:val="28"/>
        </w:rPr>
        <w:t>附件1</w:t>
      </w:r>
      <w:r>
        <w:rPr>
          <w:rFonts w:hint="eastAsia" w:ascii="仿宋" w:hAnsi="仿宋" w:eastAsia="仿宋" w:cs="仿宋"/>
          <w:szCs w:val="28"/>
          <w:lang w:val="en-US" w:eastAsia="zh-CN"/>
        </w:rPr>
        <w:t>4</w:t>
      </w:r>
      <w:r>
        <w:rPr>
          <w:rFonts w:hint="eastAsia" w:ascii="仿宋" w:hAnsi="仿宋" w:eastAsia="仿宋" w:cs="仿宋"/>
          <w:szCs w:val="28"/>
        </w:rPr>
        <w:t>：无重大违法记录声明</w:t>
      </w:r>
      <w:r>
        <w:tab/>
      </w:r>
      <w:r>
        <w:fldChar w:fldCharType="begin"/>
      </w:r>
      <w:r>
        <w:instrText xml:space="preserve"> PAGEREF _Toc4011 \h </w:instrText>
      </w:r>
      <w:r>
        <w:fldChar w:fldCharType="separate"/>
      </w:r>
      <w:r>
        <w:t>58</w:t>
      </w:r>
      <w:r>
        <w:fldChar w:fldCharType="end"/>
      </w:r>
      <w:r>
        <w:rPr>
          <w:rFonts w:hint="eastAsia" w:ascii="仿宋" w:hAnsi="仿宋" w:eastAsia="仿宋" w:cs="仿宋"/>
          <w:bCs w:val="0"/>
          <w:szCs w:val="28"/>
        </w:rPr>
        <w:fldChar w:fldCharType="end"/>
      </w:r>
    </w:p>
    <w:p w14:paraId="7C805A18">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_Toc29972 </w:instrText>
      </w:r>
      <w:r>
        <w:rPr>
          <w:rFonts w:hint="eastAsia" w:ascii="仿宋" w:hAnsi="仿宋" w:eastAsia="仿宋" w:cs="仿宋"/>
          <w:bCs w:val="0"/>
          <w:szCs w:val="28"/>
        </w:rPr>
        <w:fldChar w:fldCharType="separate"/>
      </w:r>
      <w:r>
        <w:rPr>
          <w:rFonts w:hint="eastAsia" w:ascii="仿宋" w:hAnsi="仿宋" w:eastAsia="仿宋" w:cs="仿宋"/>
          <w:bCs/>
          <w:kern w:val="0"/>
          <w:szCs w:val="28"/>
          <w:lang w:val="en-US" w:eastAsia="zh-CN" w:bidi="ar-SA"/>
        </w:rPr>
        <w:t>附件15：磋商保证金承诺函</w:t>
      </w:r>
      <w:r>
        <w:tab/>
      </w:r>
      <w:r>
        <w:fldChar w:fldCharType="begin"/>
      </w:r>
      <w:r>
        <w:instrText xml:space="preserve"> PAGEREF _Toc29972 \h </w:instrText>
      </w:r>
      <w:r>
        <w:fldChar w:fldCharType="separate"/>
      </w:r>
      <w:r>
        <w:t>59</w:t>
      </w:r>
      <w:r>
        <w:fldChar w:fldCharType="end"/>
      </w:r>
      <w:r>
        <w:rPr>
          <w:rFonts w:hint="eastAsia" w:ascii="仿宋" w:hAnsi="仿宋" w:eastAsia="仿宋" w:cs="仿宋"/>
          <w:bCs w:val="0"/>
          <w:szCs w:val="28"/>
        </w:rPr>
        <w:fldChar w:fldCharType="end"/>
      </w:r>
    </w:p>
    <w:p w14:paraId="2EC2613F">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_Toc30402 </w:instrText>
      </w:r>
      <w:r>
        <w:rPr>
          <w:rFonts w:hint="eastAsia" w:ascii="仿宋" w:hAnsi="仿宋" w:eastAsia="仿宋" w:cs="仿宋"/>
          <w:bCs w:val="0"/>
          <w:szCs w:val="28"/>
        </w:rPr>
        <w:fldChar w:fldCharType="separate"/>
      </w:r>
      <w:r>
        <w:rPr>
          <w:rFonts w:hint="eastAsia" w:ascii="仿宋" w:hAnsi="仿宋" w:eastAsia="仿宋" w:cs="仿宋"/>
          <w:szCs w:val="28"/>
        </w:rPr>
        <w:t>附件</w:t>
      </w:r>
      <w:r>
        <w:rPr>
          <w:rFonts w:hint="eastAsia" w:ascii="仿宋" w:hAnsi="仿宋" w:eastAsia="仿宋" w:cs="仿宋"/>
          <w:szCs w:val="28"/>
          <w:lang w:val="en-US" w:eastAsia="zh-CN"/>
        </w:rPr>
        <w:t>16</w:t>
      </w:r>
      <w:r>
        <w:rPr>
          <w:rFonts w:hint="eastAsia" w:ascii="仿宋" w:hAnsi="仿宋" w:eastAsia="仿宋" w:cs="仿宋"/>
          <w:szCs w:val="28"/>
        </w:rPr>
        <w:t>：</w:t>
      </w:r>
      <w:r>
        <w:rPr>
          <w:rFonts w:hint="eastAsia" w:ascii="仿宋" w:hAnsi="仿宋" w:eastAsia="仿宋" w:cs="仿宋"/>
          <w:szCs w:val="28"/>
          <w:lang w:val="en-US" w:eastAsia="zh-CN"/>
        </w:rPr>
        <w:t>服务方案</w:t>
      </w:r>
      <w:r>
        <w:tab/>
      </w:r>
      <w:r>
        <w:fldChar w:fldCharType="begin"/>
      </w:r>
      <w:r>
        <w:instrText xml:space="preserve"> PAGEREF _Toc30402 \h </w:instrText>
      </w:r>
      <w:r>
        <w:fldChar w:fldCharType="separate"/>
      </w:r>
      <w:r>
        <w:t>60</w:t>
      </w:r>
      <w:r>
        <w:fldChar w:fldCharType="end"/>
      </w:r>
      <w:r>
        <w:rPr>
          <w:rFonts w:hint="eastAsia" w:ascii="仿宋" w:hAnsi="仿宋" w:eastAsia="仿宋" w:cs="仿宋"/>
          <w:bCs w:val="0"/>
          <w:szCs w:val="28"/>
        </w:rPr>
        <w:fldChar w:fldCharType="end"/>
      </w:r>
    </w:p>
    <w:p w14:paraId="3952A385">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_Toc31085 </w:instrText>
      </w:r>
      <w:r>
        <w:rPr>
          <w:rFonts w:hint="eastAsia" w:ascii="仿宋" w:hAnsi="仿宋" w:eastAsia="仿宋" w:cs="仿宋"/>
          <w:bCs w:val="0"/>
          <w:szCs w:val="28"/>
        </w:rPr>
        <w:fldChar w:fldCharType="separate"/>
      </w:r>
      <w:r>
        <w:rPr>
          <w:rFonts w:hint="eastAsia" w:ascii="仿宋" w:hAnsi="仿宋" w:eastAsia="仿宋" w:cs="仿宋"/>
          <w:szCs w:val="28"/>
        </w:rPr>
        <w:t>附件</w:t>
      </w:r>
      <w:r>
        <w:rPr>
          <w:rFonts w:hint="eastAsia" w:ascii="仿宋" w:hAnsi="仿宋" w:eastAsia="仿宋" w:cs="仿宋"/>
          <w:szCs w:val="28"/>
          <w:lang w:val="en-US" w:eastAsia="zh-CN"/>
        </w:rPr>
        <w:t>17</w:t>
      </w:r>
      <w:r>
        <w:rPr>
          <w:rFonts w:hint="eastAsia" w:ascii="仿宋" w:hAnsi="仿宋" w:eastAsia="仿宋" w:cs="仿宋"/>
          <w:szCs w:val="28"/>
        </w:rPr>
        <w:t>：供应商的类似业绩证明材料</w:t>
      </w:r>
      <w:r>
        <w:tab/>
      </w:r>
      <w:r>
        <w:fldChar w:fldCharType="begin"/>
      </w:r>
      <w:r>
        <w:instrText xml:space="preserve"> PAGEREF _Toc31085 \h </w:instrText>
      </w:r>
      <w:r>
        <w:fldChar w:fldCharType="separate"/>
      </w:r>
      <w:r>
        <w:t>61</w:t>
      </w:r>
      <w:r>
        <w:fldChar w:fldCharType="end"/>
      </w:r>
      <w:r>
        <w:rPr>
          <w:rFonts w:hint="eastAsia" w:ascii="仿宋" w:hAnsi="仿宋" w:eastAsia="仿宋" w:cs="仿宋"/>
          <w:bCs w:val="0"/>
          <w:szCs w:val="28"/>
        </w:rPr>
        <w:fldChar w:fldCharType="end"/>
      </w:r>
    </w:p>
    <w:p w14:paraId="40D2FFBC">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_Toc16888 </w:instrText>
      </w:r>
      <w:r>
        <w:rPr>
          <w:rFonts w:hint="eastAsia" w:ascii="仿宋" w:hAnsi="仿宋" w:eastAsia="仿宋" w:cs="仿宋"/>
          <w:bCs w:val="0"/>
          <w:szCs w:val="28"/>
        </w:rPr>
        <w:fldChar w:fldCharType="separate"/>
      </w:r>
      <w:r>
        <w:rPr>
          <w:rFonts w:hint="eastAsia" w:ascii="仿宋" w:hAnsi="仿宋" w:eastAsia="仿宋" w:cs="仿宋"/>
          <w:szCs w:val="28"/>
          <w:lang w:val="en-US" w:eastAsia="zh-CN"/>
        </w:rPr>
        <w:t>附件18：</w:t>
      </w:r>
      <w:r>
        <w:rPr>
          <w:rFonts w:hint="eastAsia" w:ascii="仿宋" w:hAnsi="仿宋" w:eastAsia="仿宋" w:cs="仿宋"/>
          <w:szCs w:val="28"/>
        </w:rPr>
        <w:t>供应商最终报价表</w:t>
      </w:r>
      <w:r>
        <w:tab/>
      </w:r>
      <w:r>
        <w:fldChar w:fldCharType="begin"/>
      </w:r>
      <w:r>
        <w:instrText xml:space="preserve"> PAGEREF _Toc16888 \h </w:instrText>
      </w:r>
      <w:r>
        <w:fldChar w:fldCharType="separate"/>
      </w:r>
      <w:r>
        <w:t>62</w:t>
      </w:r>
      <w:r>
        <w:fldChar w:fldCharType="end"/>
      </w:r>
      <w:r>
        <w:rPr>
          <w:rFonts w:hint="eastAsia" w:ascii="仿宋" w:hAnsi="仿宋" w:eastAsia="仿宋" w:cs="仿宋"/>
          <w:bCs w:val="0"/>
          <w:szCs w:val="28"/>
        </w:rPr>
        <w:fldChar w:fldCharType="end"/>
      </w:r>
    </w:p>
    <w:p w14:paraId="080B74A2">
      <w:pPr>
        <w:pStyle w:val="13"/>
        <w:tabs>
          <w:tab w:val="right" w:leader="dot" w:pos="8312"/>
          <w:tab w:val="clear" w:pos="8777"/>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_Toc32670 </w:instrText>
      </w:r>
      <w:r>
        <w:rPr>
          <w:rFonts w:hint="eastAsia" w:ascii="仿宋" w:hAnsi="仿宋" w:eastAsia="仿宋" w:cs="仿宋"/>
          <w:bCs w:val="0"/>
          <w:szCs w:val="28"/>
        </w:rPr>
        <w:fldChar w:fldCharType="separate"/>
      </w:r>
      <w:r>
        <w:rPr>
          <w:rFonts w:hint="eastAsia" w:ascii="仿宋" w:hAnsi="仿宋" w:eastAsia="仿宋" w:cs="仿宋"/>
          <w:bCs/>
          <w:szCs w:val="28"/>
          <w:lang w:val="en-US" w:eastAsia="zh-CN"/>
        </w:rPr>
        <w:t>附件19：中小企业声明函</w:t>
      </w:r>
      <w:r>
        <w:tab/>
      </w:r>
      <w:r>
        <w:fldChar w:fldCharType="begin"/>
      </w:r>
      <w:r>
        <w:instrText xml:space="preserve"> PAGEREF _Toc32670 \h </w:instrText>
      </w:r>
      <w:r>
        <w:fldChar w:fldCharType="separate"/>
      </w:r>
      <w:r>
        <w:t>63</w:t>
      </w:r>
      <w:r>
        <w:fldChar w:fldCharType="end"/>
      </w:r>
      <w:r>
        <w:rPr>
          <w:rFonts w:hint="eastAsia" w:ascii="仿宋" w:hAnsi="仿宋" w:eastAsia="仿宋" w:cs="仿宋"/>
          <w:bCs w:val="0"/>
          <w:szCs w:val="28"/>
        </w:rPr>
        <w:fldChar w:fldCharType="end"/>
      </w:r>
    </w:p>
    <w:p w14:paraId="60962D24">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_Toc9734 </w:instrText>
      </w:r>
      <w:r>
        <w:rPr>
          <w:rFonts w:hint="eastAsia" w:ascii="仿宋" w:hAnsi="仿宋" w:eastAsia="仿宋" w:cs="仿宋"/>
          <w:bCs w:val="0"/>
          <w:szCs w:val="28"/>
        </w:rPr>
        <w:fldChar w:fldCharType="separate"/>
      </w:r>
      <w:r>
        <w:rPr>
          <w:rFonts w:hint="eastAsia" w:ascii="仿宋" w:hAnsi="仿宋" w:eastAsia="仿宋" w:cs="仿宋"/>
          <w:bCs/>
          <w:kern w:val="0"/>
          <w:szCs w:val="28"/>
          <w:lang w:val="en-US" w:eastAsia="zh-CN" w:bidi="ar-SA"/>
        </w:rPr>
        <w:t>附件20：残疾人福利性单位声明函</w:t>
      </w:r>
      <w:r>
        <w:tab/>
      </w:r>
      <w:r>
        <w:fldChar w:fldCharType="begin"/>
      </w:r>
      <w:r>
        <w:instrText xml:space="preserve"> PAGEREF _Toc9734 \h </w:instrText>
      </w:r>
      <w:r>
        <w:fldChar w:fldCharType="separate"/>
      </w:r>
      <w:r>
        <w:t>64</w:t>
      </w:r>
      <w:r>
        <w:fldChar w:fldCharType="end"/>
      </w:r>
      <w:r>
        <w:rPr>
          <w:rFonts w:hint="eastAsia" w:ascii="仿宋" w:hAnsi="仿宋" w:eastAsia="仿宋" w:cs="仿宋"/>
          <w:bCs w:val="0"/>
          <w:szCs w:val="28"/>
        </w:rPr>
        <w:fldChar w:fldCharType="end"/>
      </w:r>
    </w:p>
    <w:p w14:paraId="6215BAF9">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_Toc25907 </w:instrText>
      </w:r>
      <w:r>
        <w:rPr>
          <w:rFonts w:hint="eastAsia" w:ascii="仿宋" w:hAnsi="仿宋" w:eastAsia="仿宋" w:cs="仿宋"/>
          <w:bCs w:val="0"/>
          <w:szCs w:val="28"/>
        </w:rPr>
        <w:fldChar w:fldCharType="separate"/>
      </w:r>
      <w:r>
        <w:rPr>
          <w:rFonts w:hint="eastAsia" w:ascii="仿宋" w:hAnsi="仿宋" w:eastAsia="仿宋" w:cs="仿宋"/>
          <w:bCs/>
          <w:kern w:val="0"/>
          <w:szCs w:val="28"/>
          <w:lang w:val="en-US" w:eastAsia="zh-CN" w:bidi="ar-SA"/>
        </w:rPr>
        <w:t>附件21：供应商认为在其他方面有必要说明的事项</w:t>
      </w:r>
      <w:r>
        <w:tab/>
      </w:r>
      <w:r>
        <w:fldChar w:fldCharType="begin"/>
      </w:r>
      <w:r>
        <w:instrText xml:space="preserve"> PAGEREF _Toc25907 \h </w:instrText>
      </w:r>
      <w:r>
        <w:fldChar w:fldCharType="separate"/>
      </w:r>
      <w:r>
        <w:t>65</w:t>
      </w:r>
      <w:r>
        <w:fldChar w:fldCharType="end"/>
      </w:r>
      <w:r>
        <w:rPr>
          <w:rFonts w:hint="eastAsia" w:ascii="仿宋" w:hAnsi="仿宋" w:eastAsia="仿宋" w:cs="仿宋"/>
          <w:bCs w:val="0"/>
          <w:szCs w:val="28"/>
        </w:rPr>
        <w:fldChar w:fldCharType="end"/>
      </w:r>
    </w:p>
    <w:p w14:paraId="434C656E">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_Toc24368 </w:instrText>
      </w:r>
      <w:r>
        <w:rPr>
          <w:rFonts w:hint="eastAsia" w:ascii="仿宋" w:hAnsi="仿宋" w:eastAsia="仿宋" w:cs="仿宋"/>
          <w:bCs w:val="0"/>
          <w:szCs w:val="28"/>
        </w:rPr>
        <w:fldChar w:fldCharType="separate"/>
      </w:r>
      <w:r>
        <w:rPr>
          <w:rFonts w:hint="eastAsia" w:ascii="仿宋" w:hAnsi="仿宋" w:eastAsia="仿宋" w:cs="仿宋"/>
          <w:lang w:val="zh-CN"/>
        </w:rPr>
        <w:t>第五部分  项目要求及技术参数</w:t>
      </w:r>
      <w:r>
        <w:tab/>
      </w:r>
      <w:r>
        <w:fldChar w:fldCharType="begin"/>
      </w:r>
      <w:r>
        <w:instrText xml:space="preserve"> PAGEREF _Toc24368 \h </w:instrText>
      </w:r>
      <w:r>
        <w:fldChar w:fldCharType="separate"/>
      </w:r>
      <w:r>
        <w:t>66</w:t>
      </w:r>
      <w:r>
        <w:fldChar w:fldCharType="end"/>
      </w:r>
      <w:r>
        <w:rPr>
          <w:rFonts w:hint="eastAsia" w:ascii="仿宋" w:hAnsi="仿宋" w:eastAsia="仿宋" w:cs="仿宋"/>
          <w:bCs w:val="0"/>
          <w:szCs w:val="28"/>
        </w:rPr>
        <w:fldChar w:fldCharType="end"/>
      </w:r>
    </w:p>
    <w:p w14:paraId="2C2CB672">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_Toc7837 </w:instrText>
      </w:r>
      <w:r>
        <w:rPr>
          <w:rFonts w:hint="eastAsia" w:ascii="仿宋" w:hAnsi="仿宋" w:eastAsia="仿宋" w:cs="仿宋"/>
          <w:bCs w:val="0"/>
          <w:szCs w:val="28"/>
        </w:rPr>
        <w:fldChar w:fldCharType="separate"/>
      </w:r>
      <w:r>
        <w:rPr>
          <w:rFonts w:hint="eastAsia" w:ascii="仿宋" w:hAnsi="仿宋" w:eastAsia="仿宋" w:cs="仿宋"/>
          <w:lang w:val="zh-CN"/>
        </w:rPr>
        <w:t>（一）采购项目要求</w:t>
      </w:r>
      <w:r>
        <w:tab/>
      </w:r>
      <w:r>
        <w:fldChar w:fldCharType="begin"/>
      </w:r>
      <w:r>
        <w:instrText xml:space="preserve"> PAGEREF _Toc7837 \h </w:instrText>
      </w:r>
      <w:r>
        <w:fldChar w:fldCharType="separate"/>
      </w:r>
      <w:r>
        <w:t>66</w:t>
      </w:r>
      <w:r>
        <w:fldChar w:fldCharType="end"/>
      </w:r>
      <w:r>
        <w:rPr>
          <w:rFonts w:hint="eastAsia" w:ascii="仿宋" w:hAnsi="仿宋" w:eastAsia="仿宋" w:cs="仿宋"/>
          <w:bCs w:val="0"/>
          <w:szCs w:val="28"/>
        </w:rPr>
        <w:fldChar w:fldCharType="end"/>
      </w:r>
    </w:p>
    <w:p w14:paraId="39DF6A2B">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_Toc7258 </w:instrText>
      </w:r>
      <w:r>
        <w:rPr>
          <w:rFonts w:hint="eastAsia" w:ascii="仿宋" w:hAnsi="仿宋" w:eastAsia="仿宋" w:cs="仿宋"/>
          <w:bCs w:val="0"/>
          <w:szCs w:val="28"/>
        </w:rPr>
        <w:fldChar w:fldCharType="separate"/>
      </w:r>
      <w:r>
        <w:rPr>
          <w:rFonts w:hint="eastAsia" w:ascii="仿宋" w:hAnsi="仿宋" w:eastAsia="仿宋" w:cs="仿宋"/>
          <w:lang w:val="zh-CN"/>
        </w:rPr>
        <w:t>1.说明</w:t>
      </w:r>
      <w:r>
        <w:tab/>
      </w:r>
      <w:r>
        <w:fldChar w:fldCharType="begin"/>
      </w:r>
      <w:r>
        <w:instrText xml:space="preserve"> PAGEREF _Toc7258 \h </w:instrText>
      </w:r>
      <w:r>
        <w:fldChar w:fldCharType="separate"/>
      </w:r>
      <w:r>
        <w:t>66</w:t>
      </w:r>
      <w:r>
        <w:fldChar w:fldCharType="end"/>
      </w:r>
      <w:r>
        <w:rPr>
          <w:rFonts w:hint="eastAsia" w:ascii="仿宋" w:hAnsi="仿宋" w:eastAsia="仿宋" w:cs="仿宋"/>
          <w:bCs w:val="0"/>
          <w:szCs w:val="28"/>
        </w:rPr>
        <w:fldChar w:fldCharType="end"/>
      </w:r>
    </w:p>
    <w:p w14:paraId="51A80941">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_Toc25217 </w:instrText>
      </w:r>
      <w:r>
        <w:rPr>
          <w:rFonts w:hint="eastAsia" w:ascii="仿宋" w:hAnsi="仿宋" w:eastAsia="仿宋" w:cs="仿宋"/>
          <w:bCs w:val="0"/>
          <w:szCs w:val="28"/>
        </w:rPr>
        <w:fldChar w:fldCharType="separate"/>
      </w:r>
      <w:r>
        <w:rPr>
          <w:rFonts w:hint="eastAsia" w:ascii="仿宋" w:hAnsi="仿宋" w:eastAsia="仿宋" w:cs="仿宋"/>
        </w:rPr>
        <w:t>2.报价说明</w:t>
      </w:r>
      <w:r>
        <w:tab/>
      </w:r>
      <w:r>
        <w:fldChar w:fldCharType="begin"/>
      </w:r>
      <w:r>
        <w:instrText xml:space="preserve"> PAGEREF _Toc25217 \h </w:instrText>
      </w:r>
      <w:r>
        <w:fldChar w:fldCharType="separate"/>
      </w:r>
      <w:r>
        <w:t>66</w:t>
      </w:r>
      <w:r>
        <w:fldChar w:fldCharType="end"/>
      </w:r>
      <w:r>
        <w:rPr>
          <w:rFonts w:hint="eastAsia" w:ascii="仿宋" w:hAnsi="仿宋" w:eastAsia="仿宋" w:cs="仿宋"/>
          <w:bCs w:val="0"/>
          <w:szCs w:val="28"/>
        </w:rPr>
        <w:fldChar w:fldCharType="end"/>
      </w:r>
    </w:p>
    <w:p w14:paraId="41B7E1BE">
      <w:pPr>
        <w:pStyle w:val="19"/>
        <w:tabs>
          <w:tab w:val="right" w:leader="dot" w:pos="8312"/>
        </w:tabs>
      </w:pPr>
      <w:r>
        <w:rPr>
          <w:rFonts w:hint="eastAsia" w:ascii="仿宋" w:hAnsi="仿宋" w:eastAsia="仿宋" w:cs="仿宋"/>
          <w:bCs w:val="0"/>
          <w:szCs w:val="28"/>
        </w:rPr>
        <w:fldChar w:fldCharType="begin"/>
      </w:r>
      <w:r>
        <w:rPr>
          <w:rFonts w:hint="eastAsia" w:ascii="仿宋" w:hAnsi="仿宋" w:eastAsia="仿宋" w:cs="仿宋"/>
          <w:bCs w:val="0"/>
          <w:szCs w:val="28"/>
        </w:rPr>
        <w:instrText xml:space="preserve"> HYPERLINK \l _Toc14244 </w:instrText>
      </w:r>
      <w:r>
        <w:rPr>
          <w:rFonts w:hint="eastAsia" w:ascii="仿宋" w:hAnsi="仿宋" w:eastAsia="仿宋" w:cs="仿宋"/>
          <w:bCs w:val="0"/>
          <w:szCs w:val="28"/>
        </w:rPr>
        <w:fldChar w:fldCharType="separate"/>
      </w:r>
      <w:r>
        <w:rPr>
          <w:rFonts w:hint="eastAsia" w:ascii="仿宋" w:hAnsi="仿宋" w:eastAsia="仿宋" w:cs="仿宋"/>
          <w:lang w:val="en-US" w:eastAsia="zh-CN"/>
        </w:rPr>
        <w:t>4.服务内容及要求</w:t>
      </w:r>
      <w:r>
        <w:tab/>
      </w:r>
      <w:r>
        <w:fldChar w:fldCharType="begin"/>
      </w:r>
      <w:r>
        <w:instrText xml:space="preserve"> PAGEREF _Toc14244 \h </w:instrText>
      </w:r>
      <w:r>
        <w:fldChar w:fldCharType="separate"/>
      </w:r>
      <w:r>
        <w:t>67</w:t>
      </w:r>
      <w:r>
        <w:fldChar w:fldCharType="end"/>
      </w:r>
      <w:r>
        <w:rPr>
          <w:rFonts w:hint="eastAsia" w:ascii="仿宋" w:hAnsi="仿宋" w:eastAsia="仿宋" w:cs="仿宋"/>
          <w:bCs w:val="0"/>
          <w:szCs w:val="28"/>
        </w:rPr>
        <w:fldChar w:fldCharType="end"/>
      </w:r>
    </w:p>
    <w:p w14:paraId="48A38F3C">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仿宋" w:hAnsi="仿宋" w:eastAsia="仿宋" w:cs="仿宋"/>
        </w:rPr>
      </w:pPr>
      <w:r>
        <w:rPr>
          <w:rFonts w:hint="eastAsia" w:ascii="仿宋" w:hAnsi="仿宋" w:eastAsia="仿宋" w:cs="仿宋"/>
          <w:bCs w:val="0"/>
          <w:szCs w:val="28"/>
        </w:rPr>
        <w:fldChar w:fldCharType="end"/>
      </w:r>
    </w:p>
    <w:p w14:paraId="3F1CD04E">
      <w:pPr>
        <w:pStyle w:val="24"/>
        <w:ind w:left="0" w:leftChars="0" w:firstLine="0" w:firstLineChars="0"/>
        <w:jc w:val="center"/>
        <w:rPr>
          <w:rFonts w:hint="eastAsia" w:ascii="仿宋" w:hAnsi="仿宋" w:eastAsia="仿宋" w:cs="仿宋"/>
          <w:lang w:val="zh-CN"/>
        </w:rPr>
      </w:pPr>
      <w:bookmarkStart w:id="0" w:name="_Toc464136611"/>
      <w:bookmarkStart w:id="1" w:name="_Toc10494"/>
      <w:r>
        <w:rPr>
          <w:rFonts w:hint="eastAsia" w:ascii="仿宋" w:hAnsi="仿宋" w:eastAsia="仿宋" w:cs="仿宋"/>
          <w:lang w:val="zh-CN"/>
        </w:rPr>
        <w:br w:type="page"/>
      </w:r>
      <w:bookmarkStart w:id="2" w:name="_Toc19797"/>
      <w:r>
        <w:rPr>
          <w:rFonts w:hint="eastAsia" w:ascii="仿宋" w:hAnsi="仿宋" w:eastAsia="仿宋" w:cs="仿宋"/>
          <w:lang w:val="zh-CN"/>
        </w:rPr>
        <w:t>第一部分  磋商邀请</w:t>
      </w:r>
      <w:bookmarkEnd w:id="0"/>
      <w:bookmarkEnd w:id="1"/>
      <w:bookmarkEnd w:id="2"/>
    </w:p>
    <w:p w14:paraId="5FB46E58">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700" w:firstLineChars="25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青海博奥项目管理有限公司（以下均简称“采购代理机构”）受</w:t>
      </w:r>
      <w:r>
        <w:rPr>
          <w:rFonts w:hint="eastAsia" w:ascii="仿宋" w:hAnsi="仿宋" w:eastAsia="仿宋" w:cs="仿宋"/>
          <w:bCs/>
          <w:sz w:val="28"/>
          <w:szCs w:val="28"/>
          <w:lang w:eastAsia="zh-CN"/>
        </w:rPr>
        <w:t>化隆回族自治县应急管理局</w:t>
      </w:r>
      <w:r>
        <w:rPr>
          <w:rFonts w:hint="eastAsia" w:ascii="仿宋" w:hAnsi="仿宋" w:eastAsia="仿宋" w:cs="仿宋"/>
          <w:sz w:val="28"/>
          <w:szCs w:val="28"/>
          <w:lang w:val="zh-CN"/>
        </w:rPr>
        <w:t>（以下均简称“采购人”）委托</w:t>
      </w:r>
      <w:r>
        <w:rPr>
          <w:rFonts w:hint="eastAsia" w:ascii="仿宋" w:hAnsi="仿宋" w:eastAsia="仿宋" w:cs="仿宋"/>
          <w:sz w:val="28"/>
          <w:szCs w:val="28"/>
        </w:rPr>
        <w:t>，拟对</w:t>
      </w:r>
      <w:r>
        <w:rPr>
          <w:rFonts w:hint="eastAsia" w:ascii="仿宋" w:hAnsi="仿宋" w:eastAsia="仿宋" w:cs="仿宋"/>
          <w:sz w:val="28"/>
          <w:szCs w:val="28"/>
          <w:lang w:eastAsia="zh-CN"/>
        </w:rPr>
        <w:t>化隆县2026-2027年政策性农村住房保险</w:t>
      </w:r>
      <w:r>
        <w:rPr>
          <w:rFonts w:hint="eastAsia" w:ascii="仿宋" w:hAnsi="仿宋" w:eastAsia="仿宋" w:cs="仿宋"/>
          <w:sz w:val="28"/>
          <w:szCs w:val="28"/>
        </w:rPr>
        <w:t>进行国内</w:t>
      </w:r>
      <w:r>
        <w:rPr>
          <w:rFonts w:hint="eastAsia" w:ascii="仿宋" w:hAnsi="仿宋" w:eastAsia="仿宋" w:cs="仿宋"/>
          <w:sz w:val="28"/>
          <w:szCs w:val="28"/>
          <w:lang w:val="zh-CN"/>
        </w:rPr>
        <w:t>竞争性磋商采购</w:t>
      </w:r>
      <w:r>
        <w:rPr>
          <w:rFonts w:hint="eastAsia" w:ascii="仿宋" w:hAnsi="仿宋" w:eastAsia="仿宋" w:cs="仿宋"/>
          <w:sz w:val="28"/>
          <w:szCs w:val="28"/>
        </w:rPr>
        <w:t>，现予以公告，欢迎符合条件的供应商前来参加磋商</w:t>
      </w:r>
      <w:r>
        <w:rPr>
          <w:rFonts w:hint="eastAsia" w:ascii="仿宋" w:hAnsi="仿宋" w:eastAsia="仿宋" w:cs="仿宋"/>
          <w:sz w:val="28"/>
          <w:szCs w:val="28"/>
          <w:lang w:val="zh-CN"/>
        </w:rPr>
        <w:t>。</w:t>
      </w:r>
    </w:p>
    <w:tbl>
      <w:tblPr>
        <w:tblStyle w:val="28"/>
        <w:tblW w:w="84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2208"/>
        <w:gridCol w:w="6264"/>
      </w:tblGrid>
      <w:tr w14:paraId="5B563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208" w:type="dxa"/>
            <w:vAlign w:val="center"/>
          </w:tcPr>
          <w:p w14:paraId="388DD88B">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rPr>
              <w:t>采购项目编号</w:t>
            </w:r>
          </w:p>
        </w:tc>
        <w:tc>
          <w:tcPr>
            <w:tcW w:w="6264" w:type="dxa"/>
            <w:vAlign w:val="center"/>
          </w:tcPr>
          <w:p w14:paraId="7BAFE62C">
            <w:pPr>
              <w:keepNext w:val="0"/>
              <w:keepLines w:val="0"/>
              <w:pageBreakBefore w:val="0"/>
              <w:widowControl w:val="0"/>
              <w:kinsoku/>
              <w:wordWrap/>
              <w:overflowPunct/>
              <w:topLinePunct w:val="0"/>
              <w:autoSpaceDE/>
              <w:autoSpaceDN/>
              <w:bidi w:val="0"/>
              <w:adjustRightInd/>
              <w:snapToGrid/>
              <w:spacing w:line="440" w:lineRule="exact"/>
              <w:ind w:firstLine="0" w:firstLineChars="0"/>
              <w:jc w:val="left"/>
              <w:textAlignment w:val="auto"/>
              <w:rPr>
                <w:rFonts w:hint="eastAsia" w:ascii="仿宋" w:hAnsi="仿宋" w:eastAsia="仿宋" w:cs="仿宋"/>
                <w:sz w:val="28"/>
                <w:szCs w:val="28"/>
                <w:lang w:eastAsia="zh-CN"/>
              </w:rPr>
            </w:pPr>
            <w:r>
              <w:rPr>
                <w:rFonts w:hint="eastAsia" w:ascii="仿宋" w:hAnsi="仿宋" w:eastAsia="仿宋" w:cs="仿宋"/>
                <w:bCs/>
                <w:sz w:val="28"/>
                <w:szCs w:val="28"/>
                <w:lang w:eastAsia="zh-CN"/>
              </w:rPr>
              <w:t>青海博奥竞磋（服务）2026-015</w:t>
            </w:r>
          </w:p>
        </w:tc>
      </w:tr>
      <w:tr w14:paraId="4EF4A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208" w:type="dxa"/>
            <w:vAlign w:val="center"/>
          </w:tcPr>
          <w:p w14:paraId="2F296695">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rPr>
              <w:t>采购项目名称</w:t>
            </w:r>
          </w:p>
        </w:tc>
        <w:tc>
          <w:tcPr>
            <w:tcW w:w="6264" w:type="dxa"/>
            <w:vAlign w:val="center"/>
          </w:tcPr>
          <w:p w14:paraId="0538B201">
            <w:pPr>
              <w:spacing w:line="360" w:lineRule="auto"/>
              <w:ind w:firstLine="0" w:firstLineChars="0"/>
              <w:jc w:val="left"/>
              <w:rPr>
                <w:rFonts w:hint="eastAsia" w:ascii="仿宋" w:hAnsi="仿宋" w:eastAsia="仿宋" w:cs="仿宋"/>
                <w:sz w:val="28"/>
                <w:szCs w:val="28"/>
                <w:lang w:val="en-US" w:eastAsia="zh-CN"/>
              </w:rPr>
            </w:pPr>
            <w:r>
              <w:rPr>
                <w:rFonts w:hint="eastAsia" w:ascii="仿宋" w:hAnsi="仿宋" w:eastAsia="仿宋" w:cs="仿宋"/>
                <w:sz w:val="28"/>
                <w:szCs w:val="28"/>
                <w:lang w:eastAsia="zh-CN"/>
              </w:rPr>
              <w:t>化隆县2026-2027年政策性农村住房保险</w:t>
            </w:r>
          </w:p>
        </w:tc>
      </w:tr>
      <w:tr w14:paraId="07A1A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208" w:type="dxa"/>
            <w:vAlign w:val="center"/>
          </w:tcPr>
          <w:p w14:paraId="4E2E16F7">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rPr>
              <w:t>采购方式</w:t>
            </w:r>
          </w:p>
        </w:tc>
        <w:tc>
          <w:tcPr>
            <w:tcW w:w="6264" w:type="dxa"/>
            <w:vAlign w:val="center"/>
          </w:tcPr>
          <w:p w14:paraId="355822B6">
            <w:pPr>
              <w:spacing w:line="36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lang w:val="zh-CN"/>
              </w:rPr>
              <w:t>竞争性磋商</w:t>
            </w:r>
          </w:p>
        </w:tc>
      </w:tr>
      <w:tr w14:paraId="370DF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208" w:type="dxa"/>
            <w:vAlign w:val="center"/>
          </w:tcPr>
          <w:p w14:paraId="0C451999">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rPr>
              <w:t>采购预算控制额度</w:t>
            </w:r>
          </w:p>
        </w:tc>
        <w:tc>
          <w:tcPr>
            <w:tcW w:w="6264" w:type="dxa"/>
            <w:vAlign w:val="center"/>
          </w:tcPr>
          <w:p w14:paraId="6B9E0F4E">
            <w:pPr>
              <w:spacing w:line="360" w:lineRule="auto"/>
              <w:ind w:firstLine="0" w:firstLineChars="0"/>
              <w:jc w:val="left"/>
              <w:rPr>
                <w:rFonts w:hint="default" w:ascii="仿宋" w:hAnsi="仿宋" w:eastAsia="仿宋" w:cs="仿宋"/>
                <w:sz w:val="28"/>
                <w:szCs w:val="28"/>
                <w:lang w:val="en-US" w:eastAsia="zh-CN"/>
              </w:rPr>
            </w:pPr>
            <w:r>
              <w:rPr>
                <w:rFonts w:hint="eastAsia" w:ascii="仿宋" w:hAnsi="仿宋" w:eastAsia="仿宋" w:cs="仿宋"/>
                <w:sz w:val="28"/>
                <w:szCs w:val="28"/>
              </w:rPr>
              <w:t>人民币：</w:t>
            </w:r>
            <w:r>
              <w:rPr>
                <w:rFonts w:hint="eastAsia" w:ascii="仿宋" w:hAnsi="仿宋" w:eastAsia="仿宋" w:cs="仿宋"/>
                <w:sz w:val="28"/>
                <w:szCs w:val="28"/>
                <w:lang w:val="en-US" w:eastAsia="zh-CN"/>
              </w:rPr>
              <w:t>1200000.00</w:t>
            </w:r>
            <w:r>
              <w:rPr>
                <w:rFonts w:hint="eastAsia" w:ascii="仿宋" w:hAnsi="仿宋" w:eastAsia="仿宋" w:cs="仿宋"/>
                <w:sz w:val="28"/>
                <w:szCs w:val="28"/>
              </w:rPr>
              <w:t>元</w:t>
            </w:r>
          </w:p>
        </w:tc>
      </w:tr>
      <w:tr w14:paraId="19C74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208" w:type="dxa"/>
            <w:vAlign w:val="center"/>
          </w:tcPr>
          <w:p w14:paraId="10BFD3E4">
            <w:pPr>
              <w:spacing w:line="360" w:lineRule="auto"/>
              <w:ind w:firstLine="0" w:firstLineChars="0"/>
              <w:jc w:val="center"/>
              <w:rPr>
                <w:rFonts w:hint="eastAsia" w:ascii="仿宋" w:hAnsi="仿宋" w:eastAsia="仿宋" w:cs="仿宋"/>
                <w:sz w:val="28"/>
                <w:szCs w:val="28"/>
              </w:rPr>
            </w:pPr>
            <w:r>
              <w:rPr>
                <w:rFonts w:hint="eastAsia" w:ascii="仿宋" w:hAnsi="仿宋" w:eastAsia="仿宋" w:cs="仿宋"/>
                <w:sz w:val="28"/>
                <w:szCs w:val="28"/>
              </w:rPr>
              <w:t>最高限价</w:t>
            </w:r>
          </w:p>
        </w:tc>
        <w:tc>
          <w:tcPr>
            <w:tcW w:w="6264" w:type="dxa"/>
            <w:vAlign w:val="center"/>
          </w:tcPr>
          <w:p w14:paraId="2FF48490">
            <w:pPr>
              <w:spacing w:line="360" w:lineRule="auto"/>
              <w:ind w:firstLine="0" w:firstLineChars="0"/>
              <w:jc w:val="left"/>
              <w:rPr>
                <w:rFonts w:hint="default"/>
                <w:lang w:val="en-US" w:eastAsia="zh-CN"/>
              </w:rPr>
            </w:pPr>
            <w:r>
              <w:rPr>
                <w:rFonts w:hint="eastAsia" w:ascii="仿宋" w:hAnsi="仿宋" w:eastAsia="仿宋" w:cs="仿宋"/>
                <w:sz w:val="28"/>
                <w:szCs w:val="28"/>
              </w:rPr>
              <w:t>人民币：</w:t>
            </w:r>
            <w:r>
              <w:rPr>
                <w:rFonts w:hint="eastAsia" w:ascii="仿宋" w:hAnsi="仿宋" w:eastAsia="仿宋" w:cs="仿宋"/>
                <w:sz w:val="28"/>
                <w:szCs w:val="28"/>
                <w:lang w:val="en-US" w:eastAsia="zh-CN"/>
              </w:rPr>
              <w:t>1200000.00</w:t>
            </w:r>
            <w:r>
              <w:rPr>
                <w:rFonts w:hint="eastAsia" w:ascii="仿宋" w:hAnsi="仿宋" w:eastAsia="仿宋" w:cs="仿宋"/>
                <w:sz w:val="28"/>
                <w:szCs w:val="28"/>
              </w:rPr>
              <w:t>元</w:t>
            </w:r>
          </w:p>
        </w:tc>
      </w:tr>
      <w:tr w14:paraId="0BE69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208" w:type="dxa"/>
            <w:vAlign w:val="center"/>
          </w:tcPr>
          <w:p w14:paraId="33102632">
            <w:pPr>
              <w:spacing w:line="360" w:lineRule="auto"/>
              <w:ind w:firstLine="0" w:firstLineChars="0"/>
              <w:jc w:val="center"/>
              <w:rPr>
                <w:rFonts w:hint="eastAsia" w:ascii="仿宋" w:hAnsi="仿宋" w:eastAsia="仿宋" w:cs="仿宋"/>
                <w:sz w:val="28"/>
                <w:szCs w:val="28"/>
              </w:rPr>
            </w:pPr>
            <w:r>
              <w:rPr>
                <w:rFonts w:hint="eastAsia" w:ascii="仿宋" w:hAnsi="仿宋" w:eastAsia="仿宋" w:cs="仿宋"/>
                <w:sz w:val="28"/>
                <w:szCs w:val="28"/>
              </w:rPr>
              <w:t>项目分包个数</w:t>
            </w:r>
          </w:p>
        </w:tc>
        <w:tc>
          <w:tcPr>
            <w:tcW w:w="6264" w:type="dxa"/>
            <w:vAlign w:val="center"/>
          </w:tcPr>
          <w:p w14:paraId="6A1C3EF9">
            <w:pPr>
              <w:spacing w:line="36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rPr>
              <w:t>无分包</w:t>
            </w:r>
          </w:p>
        </w:tc>
      </w:tr>
      <w:tr w14:paraId="5A7C3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208" w:type="dxa"/>
            <w:vAlign w:val="center"/>
          </w:tcPr>
          <w:p w14:paraId="0476E243">
            <w:pPr>
              <w:spacing w:line="360" w:lineRule="auto"/>
              <w:ind w:firstLine="0" w:firstLineChars="0"/>
              <w:jc w:val="center"/>
              <w:rPr>
                <w:rFonts w:hint="eastAsia" w:ascii="仿宋" w:hAnsi="仿宋" w:eastAsia="仿宋" w:cs="仿宋"/>
                <w:sz w:val="28"/>
                <w:szCs w:val="28"/>
              </w:rPr>
            </w:pPr>
            <w:r>
              <w:rPr>
                <w:rFonts w:hint="eastAsia" w:ascii="仿宋" w:hAnsi="仿宋" w:eastAsia="仿宋" w:cs="仿宋"/>
                <w:sz w:val="28"/>
                <w:szCs w:val="28"/>
              </w:rPr>
              <w:t>采购要求</w:t>
            </w:r>
          </w:p>
        </w:tc>
        <w:tc>
          <w:tcPr>
            <w:tcW w:w="6264" w:type="dxa"/>
            <w:vAlign w:val="center"/>
          </w:tcPr>
          <w:p w14:paraId="0895B498">
            <w:pPr>
              <w:spacing w:line="36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rPr>
              <w:t>具体详见《磋商文件》；</w:t>
            </w:r>
          </w:p>
        </w:tc>
      </w:tr>
      <w:tr w14:paraId="1B2CA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208" w:type="dxa"/>
            <w:vAlign w:val="center"/>
          </w:tcPr>
          <w:p w14:paraId="65C7F736">
            <w:pPr>
              <w:spacing w:line="360" w:lineRule="auto"/>
              <w:ind w:firstLine="0" w:firstLineChars="0"/>
              <w:jc w:val="center"/>
              <w:rPr>
                <w:rFonts w:hint="eastAsia" w:ascii="仿宋" w:hAnsi="仿宋" w:eastAsia="仿宋" w:cs="仿宋"/>
                <w:sz w:val="28"/>
                <w:szCs w:val="28"/>
              </w:rPr>
            </w:pPr>
            <w:r>
              <w:rPr>
                <w:rFonts w:hint="eastAsia" w:ascii="仿宋" w:hAnsi="仿宋" w:eastAsia="仿宋" w:cs="仿宋"/>
                <w:sz w:val="28"/>
                <w:szCs w:val="28"/>
              </w:rPr>
              <w:t>供应商资格要求</w:t>
            </w:r>
          </w:p>
        </w:tc>
        <w:tc>
          <w:tcPr>
            <w:tcW w:w="6264" w:type="dxa"/>
            <w:vAlign w:val="center"/>
          </w:tcPr>
          <w:p w14:paraId="12DB2EAA">
            <w:pPr>
              <w:spacing w:line="360" w:lineRule="auto"/>
              <w:ind w:firstLine="0" w:firstLineChars="0"/>
              <w:rPr>
                <w:rFonts w:hint="eastAsia" w:ascii="仿宋" w:hAnsi="仿宋" w:eastAsia="仿宋" w:cs="仿宋"/>
                <w:sz w:val="28"/>
                <w:szCs w:val="28"/>
              </w:rPr>
            </w:pPr>
            <w:r>
              <w:rPr>
                <w:rFonts w:hint="eastAsia" w:ascii="仿宋" w:hAnsi="仿宋" w:eastAsia="仿宋" w:cs="仿宋"/>
                <w:sz w:val="28"/>
                <w:szCs w:val="28"/>
              </w:rPr>
              <w:t>1、符合《政府采购法》第22条条件，并提供下列材料：</w:t>
            </w:r>
          </w:p>
          <w:p w14:paraId="408BEB11">
            <w:pPr>
              <w:spacing w:line="360" w:lineRule="auto"/>
              <w:ind w:firstLine="0" w:firstLineChars="0"/>
              <w:rPr>
                <w:rFonts w:hint="eastAsia" w:ascii="仿宋" w:hAnsi="仿宋" w:eastAsia="仿宋" w:cs="仿宋"/>
                <w:sz w:val="28"/>
                <w:szCs w:val="28"/>
                <w:lang w:eastAsia="zh-CN"/>
              </w:rPr>
            </w:pPr>
            <w:r>
              <w:rPr>
                <w:rFonts w:hint="eastAsia" w:ascii="仿宋" w:hAnsi="仿宋" w:eastAsia="仿宋" w:cs="仿宋"/>
                <w:sz w:val="28"/>
                <w:szCs w:val="28"/>
              </w:rPr>
              <w:t>（1）供应商的营业执照等证明文件，自然人的身份证明</w:t>
            </w:r>
            <w:r>
              <w:rPr>
                <w:rFonts w:hint="eastAsia" w:ascii="仿宋" w:hAnsi="仿宋" w:eastAsia="仿宋" w:cs="仿宋"/>
                <w:sz w:val="28"/>
                <w:szCs w:val="28"/>
                <w:lang w:eastAsia="zh-CN"/>
              </w:rPr>
              <w:t>；</w:t>
            </w:r>
          </w:p>
          <w:p w14:paraId="43E1C855">
            <w:pPr>
              <w:spacing w:line="360" w:lineRule="auto"/>
              <w:ind w:firstLine="0" w:firstLineChars="0"/>
              <w:rPr>
                <w:rFonts w:hint="eastAsia" w:ascii="仿宋" w:hAnsi="仿宋" w:eastAsia="仿宋" w:cs="仿宋"/>
                <w:sz w:val="28"/>
                <w:szCs w:val="28"/>
                <w:lang w:eastAsia="zh-CN"/>
              </w:rPr>
            </w:pPr>
            <w:r>
              <w:rPr>
                <w:rFonts w:hint="eastAsia" w:ascii="仿宋" w:hAnsi="仿宋" w:eastAsia="仿宋" w:cs="仿宋"/>
                <w:sz w:val="28"/>
                <w:szCs w:val="28"/>
              </w:rPr>
              <w:t>（2）财务状况报告，依法缴纳税收和社会保障资金的相关材料</w:t>
            </w:r>
            <w:r>
              <w:rPr>
                <w:rFonts w:hint="eastAsia" w:ascii="仿宋" w:hAnsi="仿宋" w:eastAsia="仿宋" w:cs="仿宋"/>
                <w:sz w:val="28"/>
                <w:szCs w:val="28"/>
                <w:lang w:eastAsia="zh-CN"/>
              </w:rPr>
              <w:t>；</w:t>
            </w:r>
          </w:p>
          <w:p w14:paraId="1E1F77EF">
            <w:pPr>
              <w:spacing w:line="360" w:lineRule="auto"/>
              <w:ind w:firstLine="0" w:firstLineChars="0"/>
              <w:rPr>
                <w:rFonts w:hint="eastAsia" w:ascii="仿宋" w:hAnsi="仿宋" w:eastAsia="仿宋" w:cs="仿宋"/>
                <w:sz w:val="28"/>
                <w:szCs w:val="28"/>
                <w:lang w:eastAsia="zh-CN"/>
              </w:rPr>
            </w:pPr>
            <w:r>
              <w:rPr>
                <w:rFonts w:hint="eastAsia" w:ascii="仿宋" w:hAnsi="仿宋" w:eastAsia="仿宋" w:cs="仿宋"/>
                <w:sz w:val="28"/>
                <w:szCs w:val="28"/>
              </w:rPr>
              <w:t>（3）具备履行合同所必需的设备和专业技术能力的证明材料</w:t>
            </w:r>
            <w:r>
              <w:rPr>
                <w:rFonts w:hint="eastAsia" w:ascii="仿宋" w:hAnsi="仿宋" w:eastAsia="仿宋" w:cs="仿宋"/>
                <w:sz w:val="28"/>
                <w:szCs w:val="28"/>
                <w:lang w:eastAsia="zh-CN"/>
              </w:rPr>
              <w:t>；</w:t>
            </w:r>
          </w:p>
          <w:p w14:paraId="06A49DB7">
            <w:pPr>
              <w:spacing w:line="360" w:lineRule="auto"/>
              <w:ind w:firstLine="0" w:firstLineChars="0"/>
              <w:rPr>
                <w:rFonts w:hint="eastAsia" w:ascii="仿宋" w:hAnsi="仿宋" w:eastAsia="仿宋" w:cs="仿宋"/>
                <w:sz w:val="28"/>
                <w:szCs w:val="28"/>
                <w:lang w:eastAsia="zh-CN"/>
              </w:rPr>
            </w:pPr>
            <w:r>
              <w:rPr>
                <w:rFonts w:hint="eastAsia" w:ascii="仿宋" w:hAnsi="仿宋" w:eastAsia="仿宋" w:cs="仿宋"/>
                <w:sz w:val="28"/>
                <w:szCs w:val="28"/>
              </w:rPr>
              <w:t>（4）参加政府采购活动前3年内在经营活动中没有重大违法记录的书面声明</w:t>
            </w:r>
            <w:r>
              <w:rPr>
                <w:rFonts w:hint="eastAsia" w:ascii="仿宋" w:hAnsi="仿宋" w:eastAsia="仿宋" w:cs="仿宋"/>
                <w:sz w:val="28"/>
                <w:szCs w:val="28"/>
                <w:lang w:eastAsia="zh-CN"/>
              </w:rPr>
              <w:t>；</w:t>
            </w:r>
          </w:p>
          <w:p w14:paraId="5BBB14A0">
            <w:pPr>
              <w:spacing w:line="360" w:lineRule="auto"/>
              <w:ind w:firstLine="0" w:firstLineChars="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5</w:t>
            </w:r>
            <w:r>
              <w:rPr>
                <w:rFonts w:hint="eastAsia" w:ascii="仿宋" w:hAnsi="仿宋" w:eastAsia="仿宋" w:cs="仿宋"/>
                <w:sz w:val="28"/>
                <w:szCs w:val="28"/>
              </w:rPr>
              <w:t>）具备法律、行政法规规定的其他条件的证明材料。</w:t>
            </w:r>
          </w:p>
          <w:p w14:paraId="4F95317B">
            <w:pPr>
              <w:spacing w:line="360" w:lineRule="auto"/>
              <w:ind w:firstLine="0" w:firstLineChars="0"/>
              <w:rPr>
                <w:rFonts w:hint="eastAsia" w:ascii="仿宋" w:hAnsi="仿宋" w:eastAsia="仿宋" w:cs="仿宋"/>
                <w:sz w:val="28"/>
                <w:szCs w:val="28"/>
              </w:rPr>
            </w:pPr>
            <w:r>
              <w:rPr>
                <w:rFonts w:hint="eastAsia" w:ascii="仿宋" w:hAnsi="仿宋" w:eastAsia="仿宋" w:cs="仿宋"/>
                <w:sz w:val="28"/>
                <w:szCs w:val="28"/>
              </w:rPr>
              <w:t>2、单位负责人为同一人或者存在直接控股、管理关系的不同供应商，不得参加同一合同项下的政府采购活动。否则，皆取消投标（磋商）资格；</w:t>
            </w:r>
          </w:p>
          <w:p w14:paraId="374E4EE8">
            <w:pPr>
              <w:spacing w:line="360" w:lineRule="auto"/>
              <w:ind w:firstLine="0" w:firstLineChars="0"/>
              <w:rPr>
                <w:rFonts w:hint="eastAsia" w:ascii="仿宋" w:hAnsi="仿宋" w:eastAsia="仿宋" w:cs="仿宋"/>
                <w:sz w:val="28"/>
                <w:szCs w:val="28"/>
              </w:rPr>
            </w:pPr>
            <w:r>
              <w:rPr>
                <w:rFonts w:hint="eastAsia" w:ascii="仿宋" w:hAnsi="仿宋" w:eastAsia="仿宋" w:cs="仿宋"/>
                <w:sz w:val="28"/>
                <w:szCs w:val="28"/>
              </w:rPr>
              <w:t>3、为本采购项目提供整体设计、规范编制或者项 目管理、监理、检测等服务的供应商，不得再参加该采购项目的其他采购活动；</w:t>
            </w:r>
          </w:p>
          <w:p w14:paraId="7453ACF2">
            <w:pPr>
              <w:spacing w:line="360" w:lineRule="auto"/>
              <w:ind w:firstLine="0" w:firstLineChars="0"/>
              <w:rPr>
                <w:rFonts w:hint="eastAsia" w:ascii="仿宋" w:hAnsi="仿宋" w:eastAsia="仿宋" w:cs="仿宋"/>
                <w:sz w:val="28"/>
                <w:szCs w:val="28"/>
              </w:rPr>
            </w:pPr>
            <w:r>
              <w:rPr>
                <w:rFonts w:hint="eastAsia" w:ascii="仿宋" w:hAnsi="仿宋" w:eastAsia="仿宋" w:cs="仿宋"/>
                <w:sz w:val="28"/>
                <w:szCs w:val="28"/>
              </w:rPr>
              <w:t>4、本项目不接受联合体方式进行投标（磋商）；</w:t>
            </w:r>
          </w:p>
          <w:p w14:paraId="1525DA98">
            <w:pPr>
              <w:pStyle w:val="58"/>
              <w:spacing w:line="360" w:lineRule="auto"/>
              <w:ind w:firstLine="0" w:firstLineChars="0"/>
              <w:jc w:val="left"/>
              <w:rPr>
                <w:rFonts w:hint="eastAsia" w:ascii="仿宋" w:hAnsi="仿宋" w:eastAsia="仿宋" w:cs="仿宋"/>
                <w:sz w:val="28"/>
                <w:szCs w:val="28"/>
                <w:lang w:eastAsia="zh-CN"/>
              </w:rPr>
            </w:pPr>
            <w:r>
              <w:rPr>
                <w:rFonts w:hint="eastAsia" w:ascii="仿宋" w:hAnsi="仿宋" w:eastAsia="仿宋" w:cs="仿宋"/>
                <w:sz w:val="28"/>
                <w:szCs w:val="28"/>
              </w:rPr>
              <w:t>5、经信用中国（www.creditchina.gov.cn）、中国政府采购网（www.ccgp.gov.cn）等渠道查询后，列入失信被执行人、</w:t>
            </w:r>
            <w:r>
              <w:rPr>
                <w:rFonts w:hint="eastAsia" w:ascii="仿宋" w:hAnsi="仿宋" w:eastAsia="仿宋" w:cs="仿宋"/>
                <w:sz w:val="28"/>
                <w:szCs w:val="28"/>
                <w:lang w:eastAsia="zh-CN"/>
              </w:rPr>
              <w:t>重大税收违法失信主体</w:t>
            </w:r>
            <w:r>
              <w:rPr>
                <w:rFonts w:hint="eastAsia" w:ascii="仿宋" w:hAnsi="仿宋" w:eastAsia="仿宋" w:cs="仿宋"/>
                <w:sz w:val="28"/>
                <w:szCs w:val="28"/>
              </w:rPr>
              <w:t>、政府采购严重违法失信行为记录名单的，取消投标资格</w:t>
            </w:r>
            <w:r>
              <w:rPr>
                <w:rFonts w:hint="eastAsia" w:ascii="仿宋" w:hAnsi="仿宋" w:eastAsia="仿宋" w:cs="仿宋"/>
                <w:sz w:val="28"/>
                <w:szCs w:val="28"/>
                <w:lang w:eastAsia="zh-CN"/>
              </w:rPr>
              <w:t>；</w:t>
            </w:r>
          </w:p>
          <w:p w14:paraId="03425F6A">
            <w:pPr>
              <w:pStyle w:val="58"/>
              <w:spacing w:line="360" w:lineRule="auto"/>
              <w:ind w:firstLine="0" w:firstLineChars="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6、其他：供应商需具有中国银行保险监督管理委员会颁发的《保险许可证》。</w:t>
            </w:r>
          </w:p>
        </w:tc>
      </w:tr>
      <w:tr w14:paraId="1D59B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208" w:type="dxa"/>
            <w:vAlign w:val="center"/>
          </w:tcPr>
          <w:p w14:paraId="3D1CAE22">
            <w:pPr>
              <w:spacing w:line="360" w:lineRule="auto"/>
              <w:ind w:firstLine="0" w:firstLineChars="0"/>
              <w:jc w:val="center"/>
              <w:rPr>
                <w:rFonts w:hint="eastAsia" w:ascii="仿宋" w:hAnsi="仿宋" w:eastAsia="仿宋" w:cs="仿宋"/>
                <w:sz w:val="28"/>
                <w:szCs w:val="28"/>
              </w:rPr>
            </w:pPr>
            <w:r>
              <w:rPr>
                <w:rFonts w:hint="eastAsia" w:ascii="仿宋" w:hAnsi="仿宋" w:eastAsia="仿宋" w:cs="仿宋"/>
                <w:sz w:val="28"/>
                <w:szCs w:val="28"/>
              </w:rPr>
              <w:t>公告发布时间</w:t>
            </w:r>
          </w:p>
        </w:tc>
        <w:tc>
          <w:tcPr>
            <w:tcW w:w="6264" w:type="dxa"/>
            <w:vAlign w:val="center"/>
          </w:tcPr>
          <w:p w14:paraId="0139136B">
            <w:pPr>
              <w:spacing w:line="36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lang w:val="zh-CN"/>
              </w:rPr>
              <w:t>202</w:t>
            </w:r>
            <w:r>
              <w:rPr>
                <w:rFonts w:hint="eastAsia" w:ascii="仿宋" w:hAnsi="仿宋" w:eastAsia="仿宋" w:cs="仿宋"/>
                <w:sz w:val="28"/>
                <w:szCs w:val="28"/>
                <w:lang w:val="en-US" w:eastAsia="zh-CN"/>
              </w:rPr>
              <w:t>6</w:t>
            </w:r>
            <w:r>
              <w:rPr>
                <w:rFonts w:hint="eastAsia" w:ascii="仿宋" w:hAnsi="仿宋" w:eastAsia="仿宋" w:cs="仿宋"/>
                <w:sz w:val="28"/>
                <w:szCs w:val="28"/>
                <w:lang w:val="zh-CN"/>
              </w:rPr>
              <w:t>年0</w:t>
            </w:r>
            <w:r>
              <w:rPr>
                <w:rFonts w:hint="eastAsia" w:ascii="仿宋" w:hAnsi="仿宋" w:eastAsia="仿宋" w:cs="仿宋"/>
                <w:sz w:val="28"/>
                <w:szCs w:val="28"/>
                <w:lang w:val="en-US" w:eastAsia="zh-CN"/>
              </w:rPr>
              <w:t>5</w:t>
            </w:r>
            <w:r>
              <w:rPr>
                <w:rFonts w:hint="eastAsia" w:ascii="仿宋" w:hAnsi="仿宋" w:eastAsia="仿宋" w:cs="仿宋"/>
                <w:sz w:val="28"/>
                <w:szCs w:val="28"/>
                <w:lang w:val="zh-CN"/>
              </w:rPr>
              <w:t>月</w:t>
            </w:r>
            <w:r>
              <w:rPr>
                <w:rFonts w:hint="eastAsia" w:ascii="仿宋" w:hAnsi="仿宋" w:eastAsia="仿宋" w:cs="仿宋"/>
                <w:sz w:val="28"/>
                <w:szCs w:val="28"/>
                <w:lang w:val="en-US" w:eastAsia="zh-CN"/>
              </w:rPr>
              <w:t>21</w:t>
            </w:r>
            <w:r>
              <w:rPr>
                <w:rFonts w:hint="eastAsia" w:ascii="仿宋" w:hAnsi="仿宋" w:eastAsia="仿宋" w:cs="仿宋"/>
                <w:sz w:val="28"/>
                <w:szCs w:val="28"/>
                <w:lang w:val="zh-CN"/>
              </w:rPr>
              <w:t>日</w:t>
            </w:r>
          </w:p>
        </w:tc>
      </w:tr>
      <w:tr w14:paraId="24EFF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208" w:type="dxa"/>
            <w:vAlign w:val="center"/>
          </w:tcPr>
          <w:p w14:paraId="24C96634">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rPr>
              <w:t>获取磋商文件时间</w:t>
            </w:r>
          </w:p>
        </w:tc>
        <w:tc>
          <w:tcPr>
            <w:tcW w:w="6264" w:type="dxa"/>
            <w:vAlign w:val="center"/>
          </w:tcPr>
          <w:p w14:paraId="386C5B87">
            <w:pPr>
              <w:spacing w:line="360" w:lineRule="auto"/>
              <w:ind w:firstLine="0" w:firstLineChars="0"/>
              <w:jc w:val="left"/>
              <w:rPr>
                <w:rFonts w:hint="eastAsia" w:ascii="仿宋" w:hAnsi="仿宋" w:eastAsia="仿宋" w:cs="仿宋"/>
                <w:sz w:val="28"/>
                <w:szCs w:val="28"/>
                <w:lang w:val="zh-CN"/>
              </w:rPr>
            </w:pPr>
            <w:r>
              <w:rPr>
                <w:rFonts w:hint="eastAsia" w:ascii="仿宋" w:hAnsi="仿宋" w:eastAsia="仿宋" w:cs="仿宋"/>
                <w:sz w:val="28"/>
                <w:szCs w:val="28"/>
                <w:lang w:val="zh-CN"/>
              </w:rPr>
              <w:t>202</w:t>
            </w:r>
            <w:r>
              <w:rPr>
                <w:rFonts w:hint="eastAsia" w:ascii="仿宋" w:hAnsi="仿宋" w:eastAsia="仿宋" w:cs="仿宋"/>
                <w:sz w:val="28"/>
                <w:szCs w:val="28"/>
                <w:lang w:val="en-US" w:eastAsia="zh-CN"/>
              </w:rPr>
              <w:t>6</w:t>
            </w:r>
            <w:r>
              <w:rPr>
                <w:rFonts w:hint="eastAsia" w:ascii="仿宋" w:hAnsi="仿宋" w:eastAsia="仿宋" w:cs="仿宋"/>
                <w:sz w:val="28"/>
                <w:szCs w:val="28"/>
                <w:lang w:val="zh-CN"/>
              </w:rPr>
              <w:t>年</w:t>
            </w:r>
            <w:r>
              <w:rPr>
                <w:rFonts w:hint="eastAsia" w:ascii="仿宋" w:hAnsi="仿宋" w:eastAsia="仿宋" w:cs="仿宋"/>
                <w:sz w:val="28"/>
                <w:szCs w:val="28"/>
                <w:lang w:val="en-US" w:eastAsia="zh-CN"/>
              </w:rPr>
              <w:t>05</w:t>
            </w:r>
            <w:r>
              <w:rPr>
                <w:rFonts w:hint="eastAsia" w:ascii="仿宋" w:hAnsi="仿宋" w:eastAsia="仿宋" w:cs="仿宋"/>
                <w:sz w:val="28"/>
                <w:szCs w:val="28"/>
                <w:lang w:val="zh-CN"/>
              </w:rPr>
              <w:t>月</w:t>
            </w:r>
            <w:r>
              <w:rPr>
                <w:rFonts w:hint="eastAsia" w:ascii="仿宋" w:hAnsi="仿宋" w:eastAsia="仿宋" w:cs="仿宋"/>
                <w:sz w:val="28"/>
                <w:szCs w:val="28"/>
                <w:lang w:val="en-US" w:eastAsia="zh-CN"/>
              </w:rPr>
              <w:t>22</w:t>
            </w:r>
            <w:r>
              <w:rPr>
                <w:rFonts w:hint="eastAsia" w:ascii="仿宋" w:hAnsi="仿宋" w:eastAsia="仿宋" w:cs="仿宋"/>
                <w:sz w:val="28"/>
                <w:szCs w:val="28"/>
                <w:lang w:val="zh-CN"/>
              </w:rPr>
              <w:t>日起，至202</w:t>
            </w:r>
            <w:r>
              <w:rPr>
                <w:rFonts w:hint="eastAsia" w:ascii="仿宋" w:hAnsi="仿宋" w:eastAsia="仿宋" w:cs="仿宋"/>
                <w:sz w:val="28"/>
                <w:szCs w:val="28"/>
                <w:lang w:val="en-US" w:eastAsia="zh-CN"/>
              </w:rPr>
              <w:t>6</w:t>
            </w:r>
            <w:r>
              <w:rPr>
                <w:rFonts w:hint="eastAsia" w:ascii="仿宋" w:hAnsi="仿宋" w:eastAsia="仿宋" w:cs="仿宋"/>
                <w:sz w:val="28"/>
                <w:szCs w:val="28"/>
                <w:lang w:val="zh-CN"/>
              </w:rPr>
              <w:t>年</w:t>
            </w:r>
            <w:r>
              <w:rPr>
                <w:rFonts w:hint="eastAsia" w:ascii="仿宋" w:hAnsi="仿宋" w:eastAsia="仿宋" w:cs="仿宋"/>
                <w:sz w:val="28"/>
                <w:szCs w:val="28"/>
                <w:lang w:val="en-US" w:eastAsia="zh-CN"/>
              </w:rPr>
              <w:t>05</w:t>
            </w:r>
            <w:r>
              <w:rPr>
                <w:rFonts w:hint="eastAsia" w:ascii="仿宋" w:hAnsi="仿宋" w:eastAsia="仿宋" w:cs="仿宋"/>
                <w:sz w:val="28"/>
                <w:szCs w:val="28"/>
                <w:lang w:val="zh-CN"/>
              </w:rPr>
              <w:t>月</w:t>
            </w:r>
            <w:r>
              <w:rPr>
                <w:rFonts w:hint="eastAsia" w:ascii="仿宋" w:hAnsi="仿宋" w:eastAsia="仿宋" w:cs="仿宋"/>
                <w:sz w:val="28"/>
                <w:szCs w:val="28"/>
                <w:lang w:val="en-US" w:eastAsia="zh-CN"/>
              </w:rPr>
              <w:t>28</w:t>
            </w:r>
            <w:r>
              <w:rPr>
                <w:rFonts w:hint="eastAsia" w:ascii="仿宋" w:hAnsi="仿宋" w:eastAsia="仿宋" w:cs="仿宋"/>
                <w:sz w:val="28"/>
                <w:szCs w:val="28"/>
                <w:lang w:val="zh-CN"/>
              </w:rPr>
              <w:t>日止；</w:t>
            </w:r>
          </w:p>
          <w:p w14:paraId="4E2778B2">
            <w:pPr>
              <w:spacing w:line="36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lang w:val="zh-CN"/>
              </w:rPr>
              <w:t>（上午</w:t>
            </w:r>
            <w:r>
              <w:rPr>
                <w:rFonts w:hint="eastAsia" w:ascii="仿宋" w:hAnsi="仿宋" w:eastAsia="仿宋" w:cs="仿宋"/>
                <w:sz w:val="28"/>
                <w:szCs w:val="28"/>
                <w:lang w:val="en-US" w:eastAsia="zh-CN"/>
              </w:rPr>
              <w:t>00:00</w:t>
            </w:r>
            <w:r>
              <w:rPr>
                <w:rFonts w:hint="eastAsia" w:ascii="仿宋" w:hAnsi="仿宋" w:eastAsia="仿宋" w:cs="仿宋"/>
                <w:sz w:val="28"/>
                <w:szCs w:val="28"/>
                <w:lang w:val="zh-CN"/>
              </w:rPr>
              <w:t>-12：00，下午</w:t>
            </w:r>
            <w:r>
              <w:rPr>
                <w:rFonts w:hint="eastAsia" w:ascii="仿宋" w:hAnsi="仿宋" w:eastAsia="仿宋" w:cs="仿宋"/>
                <w:sz w:val="28"/>
                <w:szCs w:val="28"/>
                <w:lang w:val="en-US" w:eastAsia="zh-CN"/>
              </w:rPr>
              <w:t>12:00</w:t>
            </w:r>
            <w:r>
              <w:rPr>
                <w:rFonts w:hint="eastAsia" w:ascii="仿宋" w:hAnsi="仿宋" w:eastAsia="仿宋" w:cs="仿宋"/>
                <w:sz w:val="28"/>
                <w:szCs w:val="28"/>
                <w:lang w:val="zh-CN"/>
              </w:rPr>
              <w:t>-</w:t>
            </w:r>
            <w:r>
              <w:rPr>
                <w:rFonts w:hint="eastAsia" w:ascii="仿宋" w:hAnsi="仿宋" w:eastAsia="仿宋" w:cs="仿宋"/>
                <w:sz w:val="28"/>
                <w:szCs w:val="28"/>
                <w:lang w:val="en-US" w:eastAsia="zh-CN"/>
              </w:rPr>
              <w:t>23</w:t>
            </w:r>
            <w:r>
              <w:rPr>
                <w:rFonts w:hint="eastAsia" w:ascii="仿宋" w:hAnsi="仿宋" w:eastAsia="仿宋" w:cs="仿宋"/>
                <w:sz w:val="28"/>
                <w:szCs w:val="28"/>
                <w:lang w:val="zh-CN"/>
              </w:rPr>
              <w:t>：</w:t>
            </w:r>
            <w:r>
              <w:rPr>
                <w:rFonts w:hint="eastAsia" w:ascii="仿宋" w:hAnsi="仿宋" w:eastAsia="仿宋" w:cs="仿宋"/>
                <w:sz w:val="28"/>
                <w:szCs w:val="28"/>
                <w:lang w:val="en-US" w:eastAsia="zh-CN"/>
              </w:rPr>
              <w:t>59</w:t>
            </w:r>
            <w:r>
              <w:rPr>
                <w:rFonts w:hint="eastAsia" w:ascii="仿宋" w:hAnsi="仿宋" w:eastAsia="仿宋" w:cs="仿宋"/>
                <w:sz w:val="28"/>
                <w:szCs w:val="28"/>
                <w:lang w:val="zh-CN"/>
              </w:rPr>
              <w:t>，北京时间，节假日除外）</w:t>
            </w:r>
          </w:p>
        </w:tc>
      </w:tr>
      <w:tr w14:paraId="64DEE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208" w:type="dxa"/>
            <w:vAlign w:val="center"/>
          </w:tcPr>
          <w:p w14:paraId="6B574F4D">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rPr>
              <w:t>获取磋商文件方式</w:t>
            </w:r>
          </w:p>
        </w:tc>
        <w:tc>
          <w:tcPr>
            <w:tcW w:w="6264" w:type="dxa"/>
            <w:vAlign w:val="center"/>
          </w:tcPr>
          <w:p w14:paraId="47B23625">
            <w:pPr>
              <w:spacing w:line="360" w:lineRule="auto"/>
              <w:ind w:firstLine="0" w:firstLineChars="0"/>
              <w:jc w:val="left"/>
              <w:rPr>
                <w:rFonts w:hint="default" w:ascii="仿宋" w:hAnsi="仿宋" w:eastAsia="仿宋" w:cs="仿宋"/>
                <w:sz w:val="28"/>
                <w:szCs w:val="28"/>
                <w:lang w:val="en-US" w:eastAsia="zh-CN"/>
              </w:rPr>
            </w:pPr>
            <w:r>
              <w:rPr>
                <w:rFonts w:hint="eastAsia" w:ascii="仿宋_GB2312" w:hAnsi="仿宋_GB2312" w:eastAsia="仿宋_GB2312" w:cs="仿宋_GB2312"/>
                <w:b/>
                <w:bCs/>
                <w:sz w:val="28"/>
                <w:szCs w:val="28"/>
                <w:lang w:val="en-US" w:eastAsia="zh-CN"/>
              </w:rPr>
              <w:t>青海省政采云平台线上报名</w:t>
            </w:r>
          </w:p>
        </w:tc>
      </w:tr>
      <w:tr w14:paraId="4FF9E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208" w:type="dxa"/>
            <w:vAlign w:val="center"/>
          </w:tcPr>
          <w:p w14:paraId="68EEA881">
            <w:pPr>
              <w:spacing w:line="360" w:lineRule="auto"/>
              <w:ind w:firstLine="0" w:firstLineChars="0"/>
              <w:jc w:val="center"/>
              <w:rPr>
                <w:rFonts w:hint="eastAsia" w:ascii="仿宋" w:hAnsi="仿宋" w:eastAsia="仿宋" w:cs="仿宋"/>
                <w:sz w:val="28"/>
                <w:szCs w:val="28"/>
              </w:rPr>
            </w:pPr>
            <w:r>
              <w:rPr>
                <w:rFonts w:hint="eastAsia" w:ascii="仿宋" w:hAnsi="仿宋" w:eastAsia="仿宋" w:cs="仿宋"/>
                <w:sz w:val="28"/>
                <w:szCs w:val="28"/>
              </w:rPr>
              <w:t>磋商文件售价</w:t>
            </w:r>
          </w:p>
        </w:tc>
        <w:tc>
          <w:tcPr>
            <w:tcW w:w="6264" w:type="dxa"/>
            <w:vAlign w:val="center"/>
          </w:tcPr>
          <w:p w14:paraId="7457AA4C">
            <w:pPr>
              <w:spacing w:line="36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lang w:val="zh-CN" w:eastAsia="zh-CN"/>
              </w:rPr>
              <w:t>磋商文件获取不收取任何费用</w:t>
            </w:r>
          </w:p>
        </w:tc>
      </w:tr>
      <w:tr w14:paraId="10747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208" w:type="dxa"/>
            <w:vAlign w:val="center"/>
          </w:tcPr>
          <w:p w14:paraId="1800D06B">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获取磋商文件地点</w:t>
            </w:r>
          </w:p>
        </w:tc>
        <w:tc>
          <w:tcPr>
            <w:tcW w:w="6264" w:type="dxa"/>
            <w:vAlign w:val="center"/>
          </w:tcPr>
          <w:p w14:paraId="7F77C561">
            <w:pPr>
              <w:spacing w:line="360" w:lineRule="auto"/>
              <w:ind w:firstLine="0" w:firstLineChars="0"/>
              <w:jc w:val="left"/>
              <w:rPr>
                <w:rFonts w:hint="eastAsia" w:ascii="仿宋" w:hAnsi="仿宋" w:eastAsia="仿宋" w:cs="仿宋"/>
                <w:sz w:val="28"/>
                <w:szCs w:val="28"/>
                <w:lang w:val="zh-CN"/>
              </w:rPr>
            </w:pPr>
            <w:r>
              <w:rPr>
                <w:rFonts w:hint="eastAsia" w:ascii="仿宋" w:hAnsi="仿宋" w:eastAsia="仿宋" w:cs="仿宋"/>
                <w:sz w:val="28"/>
                <w:szCs w:val="28"/>
                <w:lang w:val="zh-CN"/>
              </w:rPr>
              <w:t>青海博奥项目管理有限公司</w:t>
            </w:r>
          </w:p>
          <w:p w14:paraId="04BC68F2">
            <w:pPr>
              <w:spacing w:line="360" w:lineRule="auto"/>
              <w:ind w:firstLine="0" w:firstLineChars="0"/>
              <w:jc w:val="left"/>
              <w:rPr>
                <w:rFonts w:hint="eastAsia" w:ascii="仿宋" w:hAnsi="仿宋" w:eastAsia="仿宋" w:cs="仿宋"/>
                <w:sz w:val="28"/>
                <w:szCs w:val="28"/>
                <w:lang w:val="en-US" w:eastAsia="zh-CN"/>
              </w:rPr>
            </w:pPr>
            <w:r>
              <w:rPr>
                <w:rFonts w:hint="eastAsia" w:ascii="仿宋" w:hAnsi="仿宋" w:eastAsia="仿宋" w:cs="仿宋"/>
                <w:sz w:val="28"/>
                <w:szCs w:val="28"/>
                <w:lang w:val="zh-CN"/>
              </w:rPr>
              <w:t>标书购买联系人：</w:t>
            </w:r>
            <w:r>
              <w:rPr>
                <w:rFonts w:hint="eastAsia" w:ascii="仿宋" w:hAnsi="仿宋" w:eastAsia="仿宋" w:cs="仿宋"/>
                <w:sz w:val="28"/>
                <w:szCs w:val="28"/>
                <w:lang w:val="en-US" w:eastAsia="zh-CN"/>
              </w:rPr>
              <w:t>魏先生</w:t>
            </w:r>
          </w:p>
          <w:p w14:paraId="5ACA005A">
            <w:pPr>
              <w:spacing w:line="36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lang w:val="zh-CN"/>
              </w:rPr>
              <w:t>联系电话：0971-6100085</w:t>
            </w:r>
          </w:p>
          <w:p w14:paraId="36507A9D">
            <w:pPr>
              <w:spacing w:line="360" w:lineRule="auto"/>
              <w:ind w:firstLine="0" w:firstLineChars="0"/>
              <w:jc w:val="left"/>
              <w:rPr>
                <w:rFonts w:hint="eastAsia" w:ascii="仿宋" w:hAnsi="仿宋" w:eastAsia="仿宋" w:cs="仿宋"/>
                <w:sz w:val="28"/>
                <w:szCs w:val="28"/>
                <w:lang w:val="zh-CN"/>
              </w:rPr>
            </w:pPr>
            <w:r>
              <w:rPr>
                <w:rFonts w:hint="eastAsia" w:ascii="仿宋" w:hAnsi="仿宋" w:eastAsia="仿宋" w:cs="仿宋"/>
                <w:sz w:val="28"/>
                <w:szCs w:val="28"/>
                <w:lang w:val="zh-CN"/>
              </w:rPr>
              <w:t>邮箱地址：</w:t>
            </w:r>
            <w:r>
              <w:rPr>
                <w:rFonts w:hint="eastAsia" w:ascii="仿宋" w:hAnsi="仿宋" w:eastAsia="仿宋" w:cs="仿宋"/>
                <w:sz w:val="28"/>
                <w:szCs w:val="28"/>
              </w:rPr>
              <w:t>qhbags@163.com</w:t>
            </w:r>
          </w:p>
          <w:p w14:paraId="4258E9FF">
            <w:pPr>
              <w:spacing w:line="360" w:lineRule="auto"/>
              <w:ind w:firstLine="0" w:firstLineChars="0"/>
              <w:jc w:val="left"/>
              <w:rPr>
                <w:rFonts w:hint="eastAsia" w:ascii="仿宋" w:hAnsi="仿宋" w:eastAsia="仿宋" w:cs="仿宋"/>
                <w:sz w:val="28"/>
                <w:szCs w:val="28"/>
                <w:lang w:val="zh-CN"/>
              </w:rPr>
            </w:pPr>
            <w:r>
              <w:rPr>
                <w:rFonts w:hint="eastAsia" w:ascii="仿宋" w:hAnsi="仿宋" w:eastAsia="仿宋" w:cs="仿宋"/>
                <w:sz w:val="28"/>
                <w:szCs w:val="28"/>
                <w:lang w:val="zh-CN"/>
              </w:rPr>
              <w:t>联系地址：西宁市城西区西关大街130号金座美伦3号楼16层11603室</w:t>
            </w:r>
          </w:p>
        </w:tc>
      </w:tr>
      <w:tr w14:paraId="30881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208" w:type="dxa"/>
            <w:vAlign w:val="center"/>
          </w:tcPr>
          <w:p w14:paraId="0A967E28">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rPr>
              <w:t>获取磋商文件时应提供材料</w:t>
            </w:r>
          </w:p>
        </w:tc>
        <w:tc>
          <w:tcPr>
            <w:tcW w:w="6264" w:type="dxa"/>
            <w:vAlign w:val="center"/>
          </w:tcPr>
          <w:p w14:paraId="662DE52C">
            <w:pPr>
              <w:autoSpaceDE w:val="0"/>
              <w:autoSpaceDN w:val="0"/>
              <w:adjustRightInd w:val="0"/>
              <w:spacing w:line="360" w:lineRule="auto"/>
              <w:ind w:firstLine="0" w:firstLineChars="0"/>
              <w:jc w:val="left"/>
              <w:rPr>
                <w:rFonts w:hint="eastAsia" w:ascii="仿宋" w:hAnsi="仿宋" w:eastAsia="仿宋" w:cs="仿宋"/>
                <w:sz w:val="28"/>
                <w:szCs w:val="28"/>
                <w:lang w:eastAsia="zh-CN"/>
              </w:rPr>
            </w:pPr>
            <w:r>
              <w:rPr>
                <w:rFonts w:hint="eastAsia" w:ascii="仿宋_GB2312" w:hAnsi="仿宋_GB2312" w:eastAsia="仿宋_GB2312" w:cs="仿宋_GB2312"/>
                <w:b/>
                <w:bCs/>
                <w:sz w:val="28"/>
                <w:szCs w:val="28"/>
                <w:lang w:val="en-US" w:eastAsia="zh-CN"/>
              </w:rPr>
              <w:t>/</w:t>
            </w:r>
          </w:p>
        </w:tc>
      </w:tr>
      <w:tr w14:paraId="1620F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208" w:type="dxa"/>
            <w:vAlign w:val="center"/>
          </w:tcPr>
          <w:p w14:paraId="0FE7CC08">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rPr>
              <w:t>提交响应文件截止时间</w:t>
            </w:r>
          </w:p>
        </w:tc>
        <w:tc>
          <w:tcPr>
            <w:tcW w:w="6264" w:type="dxa"/>
            <w:vAlign w:val="center"/>
          </w:tcPr>
          <w:p w14:paraId="42273F0B">
            <w:pPr>
              <w:spacing w:line="36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lang w:val="zh-CN"/>
              </w:rPr>
              <w:t>202</w:t>
            </w:r>
            <w:r>
              <w:rPr>
                <w:rFonts w:hint="eastAsia" w:ascii="仿宋" w:hAnsi="仿宋" w:eastAsia="仿宋" w:cs="仿宋"/>
                <w:sz w:val="28"/>
                <w:szCs w:val="28"/>
                <w:lang w:val="en-US" w:eastAsia="zh-CN"/>
              </w:rPr>
              <w:t>6</w:t>
            </w:r>
            <w:r>
              <w:rPr>
                <w:rFonts w:hint="eastAsia" w:ascii="仿宋" w:hAnsi="仿宋" w:eastAsia="仿宋" w:cs="仿宋"/>
                <w:sz w:val="28"/>
                <w:szCs w:val="28"/>
                <w:lang w:val="zh-CN"/>
              </w:rPr>
              <w:t>年0</w:t>
            </w:r>
            <w:r>
              <w:rPr>
                <w:rFonts w:hint="eastAsia" w:ascii="仿宋" w:hAnsi="仿宋" w:eastAsia="仿宋" w:cs="仿宋"/>
                <w:sz w:val="28"/>
                <w:szCs w:val="28"/>
                <w:lang w:val="en-US" w:eastAsia="zh-CN"/>
              </w:rPr>
              <w:t>6</w:t>
            </w:r>
            <w:r>
              <w:rPr>
                <w:rFonts w:hint="eastAsia" w:ascii="仿宋" w:hAnsi="仿宋" w:eastAsia="仿宋" w:cs="仿宋"/>
                <w:sz w:val="28"/>
                <w:szCs w:val="28"/>
                <w:lang w:val="zh-CN"/>
              </w:rPr>
              <w:t>月</w:t>
            </w:r>
            <w:r>
              <w:rPr>
                <w:rFonts w:hint="eastAsia" w:ascii="仿宋" w:hAnsi="仿宋" w:eastAsia="仿宋" w:cs="仿宋"/>
                <w:sz w:val="28"/>
                <w:szCs w:val="28"/>
                <w:lang w:val="en-US" w:eastAsia="zh-CN"/>
              </w:rPr>
              <w:t>02</w:t>
            </w:r>
            <w:r>
              <w:rPr>
                <w:rFonts w:hint="eastAsia" w:ascii="仿宋" w:hAnsi="仿宋" w:eastAsia="仿宋" w:cs="仿宋"/>
                <w:sz w:val="28"/>
                <w:szCs w:val="28"/>
                <w:lang w:val="zh-CN"/>
              </w:rPr>
              <w:t>日上午09:30（北京时间）</w:t>
            </w:r>
          </w:p>
        </w:tc>
      </w:tr>
      <w:tr w14:paraId="5199C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208" w:type="dxa"/>
            <w:vAlign w:val="center"/>
          </w:tcPr>
          <w:p w14:paraId="69C892E4">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rPr>
              <w:t>响应文件开启时间</w:t>
            </w:r>
          </w:p>
        </w:tc>
        <w:tc>
          <w:tcPr>
            <w:tcW w:w="6264" w:type="dxa"/>
            <w:vAlign w:val="center"/>
          </w:tcPr>
          <w:p w14:paraId="53CAB29E">
            <w:pPr>
              <w:spacing w:line="360" w:lineRule="auto"/>
              <w:ind w:firstLine="0" w:firstLineChars="0"/>
              <w:jc w:val="left"/>
              <w:rPr>
                <w:rFonts w:hint="eastAsia" w:ascii="仿宋" w:hAnsi="仿宋" w:eastAsia="仿宋" w:cs="仿宋"/>
                <w:sz w:val="28"/>
                <w:szCs w:val="28"/>
                <w:lang w:val="zh-CN"/>
              </w:rPr>
            </w:pPr>
            <w:r>
              <w:rPr>
                <w:rFonts w:hint="eastAsia" w:ascii="仿宋" w:hAnsi="仿宋" w:eastAsia="仿宋" w:cs="仿宋"/>
                <w:sz w:val="28"/>
                <w:szCs w:val="28"/>
                <w:lang w:val="zh-CN"/>
              </w:rPr>
              <w:t>202</w:t>
            </w:r>
            <w:r>
              <w:rPr>
                <w:rFonts w:hint="eastAsia" w:ascii="仿宋" w:hAnsi="仿宋" w:eastAsia="仿宋" w:cs="仿宋"/>
                <w:sz w:val="28"/>
                <w:szCs w:val="28"/>
                <w:lang w:val="en-US" w:eastAsia="zh-CN"/>
              </w:rPr>
              <w:t>6</w:t>
            </w:r>
            <w:r>
              <w:rPr>
                <w:rFonts w:hint="eastAsia" w:ascii="仿宋" w:hAnsi="仿宋" w:eastAsia="仿宋" w:cs="仿宋"/>
                <w:sz w:val="28"/>
                <w:szCs w:val="28"/>
                <w:lang w:val="zh-CN"/>
              </w:rPr>
              <w:t>年0</w:t>
            </w:r>
            <w:r>
              <w:rPr>
                <w:rFonts w:hint="eastAsia" w:ascii="仿宋" w:hAnsi="仿宋" w:eastAsia="仿宋" w:cs="仿宋"/>
                <w:sz w:val="28"/>
                <w:szCs w:val="28"/>
                <w:lang w:val="en-US" w:eastAsia="zh-CN"/>
              </w:rPr>
              <w:t>6</w:t>
            </w:r>
            <w:r>
              <w:rPr>
                <w:rFonts w:hint="eastAsia" w:ascii="仿宋" w:hAnsi="仿宋" w:eastAsia="仿宋" w:cs="仿宋"/>
                <w:sz w:val="28"/>
                <w:szCs w:val="28"/>
                <w:lang w:val="zh-CN"/>
              </w:rPr>
              <w:t>月</w:t>
            </w:r>
            <w:r>
              <w:rPr>
                <w:rFonts w:hint="eastAsia" w:ascii="仿宋" w:hAnsi="仿宋" w:eastAsia="仿宋" w:cs="仿宋"/>
                <w:sz w:val="28"/>
                <w:szCs w:val="28"/>
                <w:lang w:val="en-US" w:eastAsia="zh-CN"/>
              </w:rPr>
              <w:t>02</w:t>
            </w:r>
            <w:r>
              <w:rPr>
                <w:rFonts w:hint="eastAsia" w:ascii="仿宋" w:hAnsi="仿宋" w:eastAsia="仿宋" w:cs="仿宋"/>
                <w:sz w:val="28"/>
                <w:szCs w:val="28"/>
                <w:lang w:val="zh-CN"/>
              </w:rPr>
              <w:t>日上午09:30（北京时间）</w:t>
            </w:r>
          </w:p>
        </w:tc>
      </w:tr>
      <w:tr w14:paraId="310A8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208" w:type="dxa"/>
            <w:vAlign w:val="center"/>
          </w:tcPr>
          <w:p w14:paraId="7040FA34">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rPr>
              <w:t>提交响应文件地点</w:t>
            </w:r>
          </w:p>
        </w:tc>
        <w:tc>
          <w:tcPr>
            <w:tcW w:w="6264" w:type="dxa"/>
            <w:vAlign w:val="center"/>
          </w:tcPr>
          <w:p w14:paraId="494AE53E">
            <w:pPr>
              <w:spacing w:line="360" w:lineRule="auto"/>
              <w:ind w:firstLine="0" w:firstLineChars="0"/>
              <w:jc w:val="left"/>
              <w:rPr>
                <w:rFonts w:hint="eastAsia" w:ascii="仿宋" w:hAnsi="仿宋" w:eastAsia="仿宋" w:cs="仿宋"/>
                <w:sz w:val="28"/>
                <w:szCs w:val="28"/>
              </w:rPr>
            </w:pPr>
            <w:r>
              <w:rPr>
                <w:rFonts w:hint="eastAsia" w:ascii="仿宋_GB2312" w:hAnsi="仿宋_GB2312" w:eastAsia="仿宋_GB2312" w:cs="仿宋_GB2312"/>
                <w:b/>
                <w:bCs/>
                <w:sz w:val="28"/>
                <w:szCs w:val="28"/>
                <w:lang w:val="en-US" w:eastAsia="zh-CN" w:bidi="ar-SA"/>
              </w:rPr>
              <w:t>青海省政采云平台线上递交。（截止投标文件递交之间前，请将磋商文件上传至政采云平台）</w:t>
            </w:r>
          </w:p>
        </w:tc>
      </w:tr>
      <w:tr w14:paraId="246FE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208" w:type="dxa"/>
            <w:vAlign w:val="center"/>
          </w:tcPr>
          <w:p w14:paraId="296622CB">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采购人及联系人电话</w:t>
            </w:r>
          </w:p>
        </w:tc>
        <w:tc>
          <w:tcPr>
            <w:tcW w:w="6264" w:type="dxa"/>
            <w:vAlign w:val="center"/>
          </w:tcPr>
          <w:p w14:paraId="7C31E093">
            <w:pPr>
              <w:spacing w:line="360" w:lineRule="auto"/>
              <w:ind w:firstLine="0" w:firstLineChars="0"/>
              <w:jc w:val="left"/>
              <w:rPr>
                <w:rFonts w:hint="eastAsia" w:ascii="仿宋" w:hAnsi="仿宋" w:eastAsia="仿宋" w:cs="仿宋"/>
                <w:lang w:val="zh-CN" w:eastAsia="zh-CN"/>
              </w:rPr>
            </w:pPr>
            <w:r>
              <w:rPr>
                <w:rFonts w:hint="eastAsia" w:ascii="仿宋" w:hAnsi="仿宋" w:eastAsia="仿宋" w:cs="仿宋"/>
                <w:lang w:val="zh-CN" w:eastAsia="zh-CN"/>
              </w:rPr>
              <w:t>采购单位：</w:t>
            </w:r>
            <w:r>
              <w:rPr>
                <w:rFonts w:hint="eastAsia" w:ascii="仿宋" w:hAnsi="仿宋" w:eastAsia="仿宋" w:cs="仿宋"/>
                <w:sz w:val="28"/>
                <w:szCs w:val="28"/>
                <w:lang w:val="zh-CN" w:eastAsia="zh-CN"/>
              </w:rPr>
              <w:t>化隆回族自治县应急管理局</w:t>
            </w:r>
          </w:p>
          <w:p w14:paraId="4150935B">
            <w:pPr>
              <w:spacing w:line="360" w:lineRule="auto"/>
              <w:ind w:firstLine="0" w:firstLineChars="0"/>
              <w:jc w:val="left"/>
              <w:rPr>
                <w:rFonts w:hint="default" w:ascii="仿宋" w:hAnsi="仿宋" w:eastAsia="仿宋" w:cs="仿宋"/>
                <w:b w:val="0"/>
                <w:bCs w:val="0"/>
                <w:highlight w:val="none"/>
                <w:lang w:val="en-US" w:eastAsia="zh-CN"/>
              </w:rPr>
            </w:pPr>
            <w:r>
              <w:rPr>
                <w:rFonts w:hint="eastAsia" w:ascii="仿宋" w:hAnsi="仿宋" w:eastAsia="仿宋" w:cs="仿宋"/>
                <w:b w:val="0"/>
                <w:bCs w:val="0"/>
                <w:highlight w:val="none"/>
                <w:lang w:val="zh-CN" w:eastAsia="zh-CN"/>
              </w:rPr>
              <w:t>联系人：</w:t>
            </w:r>
            <w:r>
              <w:rPr>
                <w:rFonts w:hint="eastAsia" w:ascii="仿宋" w:hAnsi="仿宋" w:eastAsia="仿宋" w:cs="仿宋"/>
                <w:b w:val="0"/>
                <w:bCs w:val="0"/>
                <w:highlight w:val="none"/>
                <w:lang w:val="en-US" w:eastAsia="zh-CN"/>
              </w:rPr>
              <w:t>王先生</w:t>
            </w:r>
          </w:p>
          <w:p w14:paraId="7F66A82E">
            <w:pPr>
              <w:spacing w:line="360" w:lineRule="auto"/>
              <w:ind w:firstLine="0" w:firstLineChars="0"/>
              <w:jc w:val="left"/>
              <w:rPr>
                <w:rFonts w:hint="default" w:ascii="仿宋" w:hAnsi="仿宋" w:eastAsia="仿宋" w:cs="仿宋"/>
                <w:highlight w:val="none"/>
                <w:lang w:val="en-US" w:eastAsia="zh-CN"/>
              </w:rPr>
            </w:pPr>
            <w:r>
              <w:rPr>
                <w:rFonts w:hint="eastAsia" w:ascii="仿宋" w:hAnsi="仿宋" w:eastAsia="仿宋" w:cs="仿宋"/>
                <w:highlight w:val="none"/>
                <w:lang w:val="zh-CN" w:eastAsia="zh-CN"/>
              </w:rPr>
              <w:t>联系电话：0972-8284668</w:t>
            </w:r>
          </w:p>
          <w:p w14:paraId="1742C262">
            <w:pPr>
              <w:spacing w:line="360" w:lineRule="auto"/>
              <w:ind w:firstLine="0" w:firstLineChars="0"/>
              <w:jc w:val="left"/>
              <w:rPr>
                <w:rFonts w:hint="eastAsia" w:ascii="仿宋" w:hAnsi="仿宋" w:eastAsia="仿宋" w:cs="仿宋"/>
                <w:lang w:val="en-US" w:eastAsia="zh-CN"/>
              </w:rPr>
            </w:pPr>
            <w:r>
              <w:rPr>
                <w:rFonts w:hint="eastAsia" w:ascii="仿宋" w:hAnsi="仿宋" w:eastAsia="仿宋" w:cs="仿宋"/>
                <w:lang w:val="en-US" w:eastAsia="zh-CN"/>
              </w:rPr>
              <w:t>地址：青海省海东市化隆回族自治县群科新区政府大楼四楼</w:t>
            </w:r>
          </w:p>
        </w:tc>
      </w:tr>
      <w:tr w14:paraId="2519F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208" w:type="dxa"/>
            <w:vAlign w:val="center"/>
          </w:tcPr>
          <w:p w14:paraId="4862FC87">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rPr>
              <w:t>采购代理机构及联系人电话</w:t>
            </w:r>
          </w:p>
        </w:tc>
        <w:tc>
          <w:tcPr>
            <w:tcW w:w="6264" w:type="dxa"/>
            <w:vAlign w:val="center"/>
          </w:tcPr>
          <w:p w14:paraId="6F947CA0">
            <w:pPr>
              <w:spacing w:line="360" w:lineRule="auto"/>
              <w:ind w:firstLine="0" w:firstLineChars="0"/>
              <w:jc w:val="left"/>
              <w:rPr>
                <w:rFonts w:hint="eastAsia" w:ascii="仿宋" w:hAnsi="仿宋" w:eastAsia="仿宋" w:cs="仿宋"/>
                <w:sz w:val="28"/>
                <w:szCs w:val="28"/>
                <w:lang w:val="zh-CN" w:eastAsia="zh-CN"/>
              </w:rPr>
            </w:pPr>
            <w:r>
              <w:rPr>
                <w:rFonts w:hint="eastAsia" w:ascii="仿宋" w:hAnsi="仿宋" w:eastAsia="仿宋" w:cs="仿宋"/>
                <w:sz w:val="28"/>
                <w:szCs w:val="28"/>
                <w:lang w:val="zh-CN"/>
              </w:rPr>
              <w:t>联系人：</w:t>
            </w:r>
            <w:r>
              <w:rPr>
                <w:rFonts w:hint="eastAsia" w:ascii="仿宋" w:hAnsi="仿宋" w:eastAsia="仿宋" w:cs="仿宋"/>
                <w:sz w:val="28"/>
                <w:szCs w:val="28"/>
                <w:lang w:val="en-US" w:eastAsia="zh-CN"/>
              </w:rPr>
              <w:t>魏先生</w:t>
            </w:r>
          </w:p>
          <w:p w14:paraId="4CA82D66">
            <w:pPr>
              <w:spacing w:line="36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lang w:val="zh-CN"/>
              </w:rPr>
              <w:t>联系电话：0971-6100085</w:t>
            </w:r>
          </w:p>
          <w:p w14:paraId="2EE8BBD7">
            <w:pPr>
              <w:spacing w:line="360" w:lineRule="auto"/>
              <w:ind w:firstLine="0" w:firstLineChars="0"/>
              <w:jc w:val="left"/>
              <w:rPr>
                <w:rFonts w:hint="eastAsia" w:ascii="仿宋" w:hAnsi="仿宋" w:eastAsia="仿宋" w:cs="仿宋"/>
                <w:sz w:val="28"/>
                <w:szCs w:val="28"/>
                <w:lang w:val="zh-CN"/>
              </w:rPr>
            </w:pPr>
            <w:r>
              <w:rPr>
                <w:rFonts w:hint="eastAsia" w:ascii="仿宋" w:hAnsi="仿宋" w:eastAsia="仿宋" w:cs="仿宋"/>
                <w:sz w:val="28"/>
                <w:szCs w:val="28"/>
                <w:lang w:val="zh-CN"/>
              </w:rPr>
              <w:t>邮箱地址：</w:t>
            </w:r>
            <w:r>
              <w:rPr>
                <w:rFonts w:hint="eastAsia" w:ascii="仿宋" w:hAnsi="仿宋" w:eastAsia="仿宋" w:cs="仿宋"/>
                <w:sz w:val="28"/>
                <w:szCs w:val="28"/>
              </w:rPr>
              <w:t>qhbags@163.com</w:t>
            </w:r>
          </w:p>
          <w:p w14:paraId="20CC0983">
            <w:pPr>
              <w:spacing w:line="36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lang w:val="zh-CN"/>
              </w:rPr>
              <w:t>联系地址：西宁市城西区西关大街130号金座美伦3号楼16层11603室</w:t>
            </w:r>
          </w:p>
        </w:tc>
      </w:tr>
      <w:tr w14:paraId="15460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208" w:type="dxa"/>
            <w:vAlign w:val="center"/>
          </w:tcPr>
          <w:p w14:paraId="22AD6430">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rPr>
              <w:t>采购代理机构开户银行</w:t>
            </w:r>
          </w:p>
        </w:tc>
        <w:tc>
          <w:tcPr>
            <w:tcW w:w="6264" w:type="dxa"/>
            <w:vAlign w:val="center"/>
          </w:tcPr>
          <w:p w14:paraId="261215EA">
            <w:pPr>
              <w:spacing w:line="360" w:lineRule="auto"/>
              <w:ind w:firstLine="0" w:firstLineChars="0"/>
              <w:jc w:val="left"/>
              <w:rPr>
                <w:rFonts w:hint="eastAsia" w:ascii="仿宋" w:hAnsi="仿宋" w:eastAsia="仿宋" w:cs="仿宋"/>
                <w:sz w:val="28"/>
                <w:szCs w:val="28"/>
                <w:lang w:val="zh-CN"/>
              </w:rPr>
            </w:pPr>
            <w:r>
              <w:rPr>
                <w:rFonts w:hint="eastAsia" w:ascii="仿宋" w:hAnsi="仿宋" w:eastAsia="仿宋" w:cs="仿宋"/>
                <w:sz w:val="28"/>
                <w:szCs w:val="28"/>
                <w:lang w:val="zh-CN"/>
              </w:rPr>
              <w:t>青海银行股份有限公司西川南路支行</w:t>
            </w:r>
          </w:p>
        </w:tc>
      </w:tr>
      <w:tr w14:paraId="3FA94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208" w:type="dxa"/>
            <w:vAlign w:val="center"/>
          </w:tcPr>
          <w:p w14:paraId="783DEB7E">
            <w:pPr>
              <w:spacing w:line="360" w:lineRule="auto"/>
              <w:ind w:firstLine="0" w:firstLineChars="0"/>
              <w:jc w:val="center"/>
              <w:rPr>
                <w:rFonts w:hint="eastAsia" w:ascii="仿宋" w:hAnsi="仿宋" w:eastAsia="仿宋" w:cs="仿宋"/>
                <w:sz w:val="28"/>
                <w:szCs w:val="28"/>
              </w:rPr>
            </w:pPr>
            <w:r>
              <w:rPr>
                <w:rFonts w:hint="eastAsia" w:ascii="仿宋" w:hAnsi="仿宋" w:eastAsia="仿宋" w:cs="仿宋"/>
                <w:sz w:val="28"/>
                <w:szCs w:val="28"/>
              </w:rPr>
              <w:t>收款人</w:t>
            </w:r>
          </w:p>
        </w:tc>
        <w:tc>
          <w:tcPr>
            <w:tcW w:w="6264" w:type="dxa"/>
            <w:vAlign w:val="top"/>
          </w:tcPr>
          <w:p w14:paraId="443507E3">
            <w:pPr>
              <w:spacing w:line="360" w:lineRule="auto"/>
              <w:ind w:firstLine="0" w:firstLineChars="0"/>
              <w:jc w:val="left"/>
              <w:rPr>
                <w:rFonts w:hint="eastAsia" w:ascii="仿宋" w:hAnsi="仿宋" w:eastAsia="仿宋" w:cs="仿宋"/>
                <w:sz w:val="28"/>
                <w:szCs w:val="28"/>
                <w:lang w:val="zh-CN"/>
              </w:rPr>
            </w:pPr>
            <w:r>
              <w:rPr>
                <w:rFonts w:hint="eastAsia" w:ascii="仿宋" w:hAnsi="仿宋" w:eastAsia="仿宋" w:cs="仿宋"/>
                <w:sz w:val="28"/>
                <w:szCs w:val="28"/>
                <w:lang w:val="zh-CN"/>
              </w:rPr>
              <w:t>青海博奥项目管理有限公司</w:t>
            </w:r>
          </w:p>
        </w:tc>
      </w:tr>
      <w:tr w14:paraId="32FEC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208" w:type="dxa"/>
            <w:vAlign w:val="center"/>
          </w:tcPr>
          <w:p w14:paraId="1C2C50F9">
            <w:pPr>
              <w:spacing w:line="360" w:lineRule="auto"/>
              <w:ind w:firstLine="0" w:firstLineChars="0"/>
              <w:jc w:val="center"/>
              <w:rPr>
                <w:rFonts w:hint="eastAsia" w:ascii="仿宋" w:hAnsi="仿宋" w:eastAsia="仿宋" w:cs="仿宋"/>
                <w:sz w:val="28"/>
                <w:szCs w:val="28"/>
                <w:lang w:val="zh-CN"/>
              </w:rPr>
            </w:pPr>
            <w:r>
              <w:rPr>
                <w:rFonts w:hint="eastAsia" w:ascii="仿宋" w:hAnsi="仿宋" w:eastAsia="仿宋" w:cs="仿宋"/>
                <w:sz w:val="28"/>
                <w:szCs w:val="28"/>
                <w:lang w:val="zh-CN"/>
              </w:rPr>
              <w:t>银行账号</w:t>
            </w:r>
          </w:p>
        </w:tc>
        <w:tc>
          <w:tcPr>
            <w:tcW w:w="6264" w:type="dxa"/>
            <w:vAlign w:val="top"/>
          </w:tcPr>
          <w:p w14:paraId="3EF12689">
            <w:pPr>
              <w:spacing w:line="360" w:lineRule="auto"/>
              <w:ind w:firstLine="0" w:firstLineChars="0"/>
              <w:jc w:val="left"/>
              <w:rPr>
                <w:rFonts w:hint="eastAsia" w:ascii="仿宋" w:hAnsi="仿宋" w:eastAsia="仿宋" w:cs="仿宋"/>
                <w:sz w:val="28"/>
                <w:szCs w:val="28"/>
                <w:lang w:val="zh-CN"/>
              </w:rPr>
            </w:pPr>
            <w:r>
              <w:rPr>
                <w:rFonts w:hint="eastAsia" w:ascii="仿宋" w:hAnsi="仿宋" w:eastAsia="仿宋" w:cs="仿宋"/>
                <w:sz w:val="28"/>
                <w:szCs w:val="28"/>
                <w:lang w:val="zh-CN"/>
              </w:rPr>
              <w:t>0710201000138531</w:t>
            </w:r>
          </w:p>
        </w:tc>
      </w:tr>
      <w:tr w14:paraId="33AB8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55" w:hRule="atLeast"/>
          <w:jc w:val="center"/>
        </w:trPr>
        <w:tc>
          <w:tcPr>
            <w:tcW w:w="2208" w:type="dxa"/>
            <w:vAlign w:val="center"/>
          </w:tcPr>
          <w:p w14:paraId="6272AB90">
            <w:pPr>
              <w:spacing w:line="360" w:lineRule="auto"/>
              <w:ind w:firstLine="0" w:firstLineChars="0"/>
              <w:jc w:val="center"/>
              <w:rPr>
                <w:rFonts w:hint="eastAsia" w:ascii="仿宋" w:hAnsi="仿宋" w:eastAsia="仿宋" w:cs="仿宋"/>
                <w:sz w:val="28"/>
                <w:szCs w:val="28"/>
              </w:rPr>
            </w:pPr>
            <w:r>
              <w:rPr>
                <w:rFonts w:hint="eastAsia" w:ascii="仿宋" w:hAnsi="仿宋" w:eastAsia="仿宋" w:cs="仿宋"/>
                <w:sz w:val="28"/>
                <w:szCs w:val="28"/>
              </w:rPr>
              <w:t>其他事项</w:t>
            </w:r>
          </w:p>
        </w:tc>
        <w:tc>
          <w:tcPr>
            <w:tcW w:w="6264" w:type="dxa"/>
          </w:tcPr>
          <w:p w14:paraId="02C0A7D2">
            <w:pPr>
              <w:pStyle w:val="19"/>
              <w:rPr>
                <w:rFonts w:hint="default" w:ascii="仿宋" w:hAnsi="仿宋" w:eastAsia="仿宋" w:cs="仿宋"/>
                <w:b w:val="0"/>
                <w:bCs w:val="0"/>
                <w:caps w:val="0"/>
                <w:sz w:val="28"/>
                <w:szCs w:val="28"/>
                <w:lang w:val="en-US" w:eastAsia="zh-CN" w:bidi="ar-SA"/>
              </w:rPr>
            </w:pPr>
            <w:r>
              <w:rPr>
                <w:rFonts w:hint="default" w:ascii="仿宋" w:hAnsi="仿宋" w:eastAsia="仿宋" w:cs="仿宋"/>
                <w:b w:val="0"/>
                <w:bCs w:val="0"/>
                <w:caps w:val="0"/>
                <w:sz w:val="28"/>
                <w:szCs w:val="28"/>
                <w:lang w:val="en-US" w:eastAsia="zh-CN" w:bidi="ar-SA"/>
              </w:rPr>
              <w:t>1.本次招标采用线上提交响应文件的方式进行采购，线上响应文件必须在响应文件递交截止时间前上传平台。</w:t>
            </w:r>
          </w:p>
          <w:p w14:paraId="1419AD78">
            <w:pPr>
              <w:pStyle w:val="19"/>
              <w:rPr>
                <w:rFonts w:hint="default" w:ascii="仿宋" w:hAnsi="仿宋" w:eastAsia="仿宋" w:cs="仿宋"/>
                <w:b w:val="0"/>
                <w:bCs w:val="0"/>
                <w:caps w:val="0"/>
                <w:sz w:val="28"/>
                <w:szCs w:val="28"/>
                <w:lang w:val="en-US" w:eastAsia="zh-CN" w:bidi="ar-SA"/>
              </w:rPr>
            </w:pPr>
            <w:r>
              <w:rPr>
                <w:rFonts w:hint="default" w:ascii="仿宋" w:hAnsi="仿宋" w:eastAsia="仿宋" w:cs="仿宋"/>
                <w:b w:val="0"/>
                <w:bCs w:val="0"/>
                <w:caps w:val="0"/>
                <w:sz w:val="28"/>
                <w:szCs w:val="28"/>
                <w:lang w:val="en-US" w:eastAsia="zh-CN" w:bidi="ar-SA"/>
              </w:rPr>
              <w:t>2.若对项目采购电子交易系统操作有疑问，可登录政采云（https://www.zcygov.cn/），点击右侧咨询小采，获取采小蜜智能服务管家帮助，或拨打政采云服务热线95763获取热线服务帮助。CA问题联系电话（人工）；天谷CA400-087-8198。</w:t>
            </w:r>
          </w:p>
          <w:p w14:paraId="781F5EC0">
            <w:pPr>
              <w:pStyle w:val="19"/>
              <w:rPr>
                <w:rFonts w:hint="default" w:ascii="仿宋" w:hAnsi="仿宋" w:eastAsia="仿宋" w:cs="仿宋"/>
                <w:b w:val="0"/>
                <w:bCs w:val="0"/>
                <w:caps w:val="0"/>
                <w:sz w:val="28"/>
                <w:szCs w:val="28"/>
                <w:lang w:val="en-US" w:eastAsia="zh-CN" w:bidi="ar-SA"/>
              </w:rPr>
            </w:pPr>
            <w:r>
              <w:rPr>
                <w:rFonts w:hint="default" w:ascii="仿宋" w:hAnsi="仿宋" w:eastAsia="仿宋" w:cs="仿宋"/>
                <w:b w:val="0"/>
                <w:bCs w:val="0"/>
                <w:caps w:val="0"/>
                <w:sz w:val="28"/>
                <w:szCs w:val="28"/>
                <w:lang w:val="en-US" w:eastAsia="zh-CN" w:bidi="ar-SA"/>
              </w:rPr>
              <w:t>3.本公告在《青海政府采购网》发布。</w:t>
            </w:r>
          </w:p>
          <w:p w14:paraId="41D9F800">
            <w:pPr>
              <w:pStyle w:val="19"/>
              <w:rPr>
                <w:rFonts w:hint="default" w:ascii="仿宋" w:hAnsi="仿宋" w:eastAsia="仿宋" w:cs="仿宋"/>
                <w:b w:val="0"/>
                <w:bCs w:val="0"/>
                <w:caps w:val="0"/>
                <w:sz w:val="28"/>
                <w:szCs w:val="28"/>
                <w:lang w:val="en-US" w:eastAsia="zh-CN" w:bidi="ar-SA"/>
              </w:rPr>
            </w:pPr>
            <w:r>
              <w:rPr>
                <w:rFonts w:hint="default" w:ascii="仿宋" w:hAnsi="仿宋" w:eastAsia="仿宋" w:cs="仿宋"/>
                <w:b w:val="0"/>
                <w:bCs w:val="0"/>
                <w:caps w:val="0"/>
                <w:sz w:val="28"/>
                <w:szCs w:val="28"/>
                <w:lang w:val="en-US" w:eastAsia="zh-CN" w:bidi="ar-SA"/>
              </w:rPr>
              <w:t>4.本次采购为全流程电子化，解密时长为30分钟。</w:t>
            </w:r>
          </w:p>
          <w:p w14:paraId="55190C3C">
            <w:pPr>
              <w:pStyle w:val="19"/>
              <w:rPr>
                <w:rFonts w:hint="default" w:ascii="仿宋" w:hAnsi="仿宋" w:eastAsia="仿宋" w:cs="仿宋"/>
                <w:b w:val="0"/>
                <w:bCs w:val="0"/>
                <w:caps w:val="0"/>
                <w:sz w:val="28"/>
                <w:szCs w:val="28"/>
                <w:lang w:val="en-US" w:eastAsia="zh-CN" w:bidi="ar-SA"/>
              </w:rPr>
            </w:pPr>
            <w:r>
              <w:rPr>
                <w:rFonts w:hint="default" w:ascii="仿宋" w:hAnsi="仿宋" w:eastAsia="仿宋" w:cs="仿宋"/>
                <w:b w:val="0"/>
                <w:bCs w:val="0"/>
                <w:caps w:val="0"/>
                <w:sz w:val="28"/>
                <w:szCs w:val="28"/>
                <w:lang w:val="en-US" w:eastAsia="zh-CN" w:bidi="ar-SA"/>
              </w:rPr>
              <w:t>5.不同投标人编制或者提交投标文件的计算机网卡MAC地址、IP地址、CPU序列号、硬盘序列号等硬件信息异常一致并触发预警的，由此原因导致投标无效的责任自负。</w:t>
            </w:r>
          </w:p>
          <w:p w14:paraId="3502AD16">
            <w:pPr>
              <w:pStyle w:val="19"/>
              <w:rPr>
                <w:rFonts w:hint="eastAsia" w:ascii="仿宋" w:hAnsi="仿宋" w:eastAsia="仿宋" w:cs="仿宋"/>
                <w:b w:val="0"/>
                <w:bCs w:val="0"/>
                <w:caps w:val="0"/>
                <w:sz w:val="28"/>
                <w:szCs w:val="28"/>
                <w:lang w:val="zh-CN" w:eastAsia="zh-CN" w:bidi="ar-SA"/>
              </w:rPr>
            </w:pPr>
            <w:r>
              <w:rPr>
                <w:rFonts w:hint="eastAsia" w:ascii="仿宋" w:hAnsi="仿宋" w:eastAsia="仿宋" w:cs="仿宋"/>
                <w:b w:val="0"/>
                <w:bCs w:val="0"/>
                <w:caps w:val="0"/>
                <w:sz w:val="28"/>
                <w:szCs w:val="28"/>
                <w:lang w:val="en-US" w:eastAsia="zh-CN" w:bidi="ar-SA"/>
              </w:rPr>
              <w:t>6、</w:t>
            </w:r>
            <w:r>
              <w:rPr>
                <w:rFonts w:hint="eastAsia" w:ascii="仿宋" w:hAnsi="仿宋" w:eastAsia="仿宋" w:cs="仿宋"/>
                <w:b w:val="0"/>
                <w:bCs w:val="0"/>
                <w:caps w:val="0"/>
                <w:sz w:val="28"/>
                <w:szCs w:val="28"/>
                <w:lang w:val="zh-CN" w:eastAsia="zh-CN" w:bidi="ar-SA"/>
              </w:rPr>
              <w:t>公告期限：自《青海政府采购网》发布之日起5个工作日；</w:t>
            </w:r>
          </w:p>
          <w:p w14:paraId="3FEBBD50">
            <w:pPr>
              <w:pStyle w:val="19"/>
              <w:rPr>
                <w:rFonts w:hint="eastAsia" w:ascii="仿宋" w:hAnsi="仿宋" w:eastAsia="仿宋" w:cs="仿宋"/>
                <w:b w:val="0"/>
                <w:bCs w:val="0"/>
                <w:caps w:val="0"/>
                <w:sz w:val="28"/>
                <w:szCs w:val="28"/>
                <w:lang w:val="en-US" w:eastAsia="zh-CN" w:bidi="ar-SA"/>
              </w:rPr>
            </w:pPr>
            <w:r>
              <w:rPr>
                <w:rFonts w:hint="eastAsia" w:ascii="仿宋" w:hAnsi="仿宋" w:eastAsia="仿宋" w:cs="仿宋"/>
                <w:b w:val="0"/>
                <w:bCs w:val="0"/>
                <w:caps w:val="0"/>
                <w:sz w:val="28"/>
                <w:szCs w:val="28"/>
                <w:lang w:val="en-US" w:eastAsia="zh-CN" w:bidi="ar-SA"/>
              </w:rPr>
              <w:t>7、成交供应商在领取成交通知书时需递交纸质版投标文件两册，纸质版投标文件内容应与政采云系统上传文件一致；</w:t>
            </w:r>
          </w:p>
          <w:p w14:paraId="52C2184E">
            <w:pPr>
              <w:pStyle w:val="19"/>
              <w:rPr>
                <w:rFonts w:hint="default"/>
                <w:lang w:val="en-US" w:eastAsia="zh-CN"/>
              </w:rPr>
            </w:pPr>
            <w:r>
              <w:rPr>
                <w:rFonts w:hint="eastAsia" w:ascii="仿宋" w:hAnsi="仿宋" w:eastAsia="仿宋" w:cs="仿宋"/>
                <w:b w:val="0"/>
                <w:bCs w:val="0"/>
                <w:caps w:val="0"/>
                <w:sz w:val="28"/>
                <w:szCs w:val="28"/>
                <w:lang w:val="en-US" w:eastAsia="zh-CN" w:bidi="ar-SA"/>
              </w:rPr>
              <w:t>8、本项目所属行业：其他未列明行业；</w:t>
            </w:r>
          </w:p>
        </w:tc>
      </w:tr>
      <w:tr w14:paraId="7F7B5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208" w:type="dxa"/>
            <w:vAlign w:val="center"/>
          </w:tcPr>
          <w:p w14:paraId="5EF1C683">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zh-CN"/>
              </w:rPr>
              <w:t>财政部门监督电话</w:t>
            </w:r>
          </w:p>
        </w:tc>
        <w:tc>
          <w:tcPr>
            <w:tcW w:w="6264" w:type="dxa"/>
            <w:vAlign w:val="center"/>
          </w:tcPr>
          <w:p w14:paraId="2281B69A">
            <w:pPr>
              <w:pStyle w:val="23"/>
              <w:keepNext w:val="0"/>
              <w:keepLines w:val="0"/>
              <w:widowControl/>
              <w:suppressLineNumbers w:val="0"/>
              <w:spacing w:before="75" w:beforeAutospacing="0" w:after="75" w:afterAutospacing="0" w:line="420" w:lineRule="atLeast"/>
              <w:ind w:left="0" w:leftChars="0" w:right="0" w:firstLine="0" w:firstLineChars="0"/>
              <w:rPr>
                <w:rFonts w:hint="default" w:ascii="仿宋" w:hAnsi="仿宋" w:eastAsia="仿宋" w:cs="仿宋"/>
                <w:kern w:val="44"/>
                <w:sz w:val="28"/>
                <w:szCs w:val="28"/>
                <w:lang w:val="en-US" w:eastAsia="zh-CN"/>
              </w:rPr>
            </w:pPr>
            <w:r>
              <w:rPr>
                <w:rFonts w:hint="eastAsia" w:ascii="仿宋" w:hAnsi="仿宋" w:eastAsia="仿宋" w:cs="仿宋"/>
                <w:kern w:val="44"/>
                <w:sz w:val="28"/>
                <w:szCs w:val="28"/>
                <w:lang w:val="zh-CN"/>
              </w:rPr>
              <w:t>监督单位：</w:t>
            </w:r>
            <w:r>
              <w:rPr>
                <w:rFonts w:hint="eastAsia" w:ascii="仿宋" w:hAnsi="仿宋" w:eastAsia="仿宋" w:cs="仿宋"/>
                <w:kern w:val="44"/>
                <w:sz w:val="28"/>
                <w:szCs w:val="28"/>
                <w:lang w:val="en-US" w:eastAsia="zh-CN"/>
              </w:rPr>
              <w:t>化隆回族自治县财政局</w:t>
            </w:r>
          </w:p>
          <w:p w14:paraId="1DA7BB50">
            <w:pPr>
              <w:pStyle w:val="23"/>
              <w:keepNext w:val="0"/>
              <w:keepLines w:val="0"/>
              <w:widowControl/>
              <w:suppressLineNumbers w:val="0"/>
              <w:spacing w:before="75" w:beforeAutospacing="0" w:after="75" w:afterAutospacing="0" w:line="420" w:lineRule="atLeast"/>
              <w:ind w:left="0" w:leftChars="0" w:right="0" w:firstLine="0" w:firstLineChars="0"/>
              <w:rPr>
                <w:rFonts w:hint="default" w:ascii="仿宋" w:hAnsi="仿宋" w:eastAsia="仿宋" w:cs="仿宋"/>
                <w:sz w:val="28"/>
                <w:szCs w:val="28"/>
                <w:lang w:val="en-US" w:eastAsia="zh-CN"/>
              </w:rPr>
            </w:pPr>
            <w:r>
              <w:rPr>
                <w:rFonts w:hint="eastAsia" w:ascii="仿宋" w:hAnsi="仿宋" w:eastAsia="仿宋" w:cs="仿宋"/>
                <w:kern w:val="44"/>
                <w:sz w:val="28"/>
                <w:szCs w:val="28"/>
                <w:lang w:val="zh-CN"/>
              </w:rPr>
              <w:t>联系电话：</w:t>
            </w:r>
            <w:r>
              <w:rPr>
                <w:rFonts w:hint="eastAsia" w:ascii="仿宋" w:hAnsi="仿宋" w:eastAsia="仿宋" w:cs="仿宋"/>
                <w:kern w:val="44"/>
                <w:sz w:val="28"/>
                <w:szCs w:val="28"/>
                <w:lang w:val="zh-CN" w:eastAsia="zh-CN"/>
              </w:rPr>
              <w:t xml:space="preserve">0972-8715192       </w:t>
            </w:r>
          </w:p>
        </w:tc>
      </w:tr>
    </w:tbl>
    <w:p w14:paraId="3F573166">
      <w:pPr>
        <w:pStyle w:val="24"/>
        <w:spacing w:before="0" w:after="0" w:line="360" w:lineRule="auto"/>
        <w:ind w:firstLine="0" w:firstLineChars="0"/>
        <w:rPr>
          <w:rFonts w:hint="eastAsia" w:ascii="仿宋" w:hAnsi="仿宋" w:eastAsia="仿宋" w:cs="仿宋"/>
          <w:kern w:val="28"/>
          <w:sz w:val="28"/>
          <w:szCs w:val="28"/>
        </w:rPr>
      </w:pPr>
      <w:bookmarkStart w:id="3" w:name="_Toc3201"/>
      <w:bookmarkStart w:id="4" w:name="_Toc464136612"/>
      <w:r>
        <w:rPr>
          <w:rFonts w:hint="eastAsia" w:ascii="仿宋" w:hAnsi="仿宋" w:eastAsia="仿宋" w:cs="仿宋"/>
          <w:lang w:val="zh-CN"/>
        </w:rPr>
        <w:br w:type="page"/>
      </w:r>
      <w:bookmarkEnd w:id="3"/>
      <w:bookmarkEnd w:id="4"/>
      <w:bookmarkStart w:id="5" w:name="_Toc464136613"/>
      <w:bookmarkStart w:id="6" w:name="_Toc13934"/>
      <w:bookmarkStart w:id="7" w:name="_Toc325725997"/>
      <w:r>
        <w:rPr>
          <w:rFonts w:hint="eastAsia" w:ascii="仿宋" w:hAnsi="仿宋" w:eastAsia="仿宋" w:cs="仿宋"/>
          <w:kern w:val="28"/>
          <w:sz w:val="28"/>
          <w:szCs w:val="28"/>
        </w:rPr>
        <w:t>第二部分  供应商须知</w:t>
      </w:r>
      <w:bookmarkEnd w:id="5"/>
      <w:bookmarkEnd w:id="6"/>
    </w:p>
    <w:p w14:paraId="1C2FC103">
      <w:pPr>
        <w:widowControl/>
        <w:spacing w:line="360" w:lineRule="auto"/>
        <w:ind w:firstLine="0" w:firstLineChars="0"/>
        <w:jc w:val="center"/>
        <w:outlineLvl w:val="1"/>
        <w:rPr>
          <w:rFonts w:hint="eastAsia" w:ascii="仿宋" w:hAnsi="仿宋" w:eastAsia="仿宋" w:cs="仿宋"/>
          <w:b/>
          <w:bCs/>
          <w:sz w:val="28"/>
          <w:szCs w:val="28"/>
        </w:rPr>
      </w:pPr>
      <w:bookmarkStart w:id="8" w:name="_Toc24622"/>
      <w:bookmarkStart w:id="9" w:name="_Toc14943"/>
      <w:bookmarkStart w:id="10" w:name="_Toc376936728"/>
      <w:bookmarkStart w:id="11" w:name="_Toc464136614"/>
      <w:bookmarkStart w:id="12" w:name="_Toc21863"/>
      <w:r>
        <w:rPr>
          <w:rFonts w:hint="eastAsia" w:ascii="仿宋" w:hAnsi="仿宋" w:eastAsia="仿宋" w:cs="仿宋"/>
          <w:b/>
          <w:bCs/>
          <w:sz w:val="28"/>
          <w:szCs w:val="28"/>
        </w:rPr>
        <w:t>一、说明</w:t>
      </w:r>
      <w:bookmarkEnd w:id="7"/>
      <w:bookmarkEnd w:id="8"/>
      <w:bookmarkEnd w:id="9"/>
      <w:bookmarkEnd w:id="10"/>
      <w:bookmarkEnd w:id="11"/>
      <w:bookmarkEnd w:id="12"/>
    </w:p>
    <w:p w14:paraId="19AF75FA">
      <w:pPr>
        <w:pStyle w:val="24"/>
        <w:ind w:firstLine="0" w:firstLineChars="0"/>
        <w:jc w:val="left"/>
        <w:rPr>
          <w:rFonts w:hint="eastAsia" w:ascii="仿宋" w:hAnsi="仿宋" w:eastAsia="仿宋" w:cs="仿宋"/>
          <w:sz w:val="24"/>
          <w:szCs w:val="24"/>
        </w:rPr>
      </w:pPr>
      <w:bookmarkStart w:id="13" w:name="_Toc376936729"/>
      <w:bookmarkStart w:id="14" w:name="_Toc26944"/>
      <w:bookmarkStart w:id="15" w:name="_Toc16419"/>
      <w:bookmarkStart w:id="16" w:name="_Toc9770"/>
      <w:bookmarkStart w:id="17" w:name="_Toc325725998"/>
      <w:bookmarkStart w:id="18" w:name="_Toc464136615"/>
      <w:r>
        <w:rPr>
          <w:rFonts w:hint="eastAsia" w:ascii="仿宋" w:hAnsi="仿宋" w:eastAsia="仿宋" w:cs="仿宋"/>
          <w:sz w:val="24"/>
          <w:szCs w:val="24"/>
        </w:rPr>
        <w:t>1.适用范围</w:t>
      </w:r>
      <w:bookmarkEnd w:id="13"/>
      <w:bookmarkEnd w:id="14"/>
      <w:bookmarkEnd w:id="15"/>
      <w:bookmarkEnd w:id="16"/>
      <w:bookmarkEnd w:id="17"/>
      <w:bookmarkEnd w:id="18"/>
    </w:p>
    <w:p w14:paraId="683B8A3E">
      <w:pPr>
        <w:tabs>
          <w:tab w:val="left" w:pos="840"/>
        </w:tabs>
        <w:spacing w:line="360" w:lineRule="auto"/>
        <w:ind w:firstLine="480"/>
        <w:rPr>
          <w:rFonts w:hint="eastAsia" w:ascii="仿宋" w:hAnsi="仿宋" w:eastAsia="仿宋" w:cs="仿宋"/>
          <w:sz w:val="24"/>
          <w:szCs w:val="24"/>
        </w:rPr>
      </w:pPr>
      <w:r>
        <w:rPr>
          <w:rFonts w:hint="eastAsia" w:ascii="仿宋" w:hAnsi="仿宋" w:eastAsia="仿宋" w:cs="仿宋"/>
          <w:sz w:val="24"/>
          <w:szCs w:val="24"/>
        </w:rPr>
        <w:t>本次采购依据采购人的采购计划，仅适用于本磋商文件中所叙述的项目。</w:t>
      </w:r>
    </w:p>
    <w:p w14:paraId="2C7ABB09">
      <w:pPr>
        <w:pStyle w:val="24"/>
        <w:ind w:firstLine="0" w:firstLineChars="0"/>
        <w:jc w:val="left"/>
        <w:rPr>
          <w:rFonts w:hint="eastAsia" w:ascii="仿宋" w:hAnsi="仿宋" w:eastAsia="仿宋" w:cs="仿宋"/>
          <w:sz w:val="24"/>
          <w:szCs w:val="24"/>
        </w:rPr>
      </w:pPr>
      <w:bookmarkStart w:id="19" w:name="_Toc376936730"/>
      <w:bookmarkStart w:id="20" w:name="_Toc325725999"/>
      <w:bookmarkStart w:id="21" w:name="_Toc21998"/>
      <w:bookmarkStart w:id="22" w:name="_Toc464136616"/>
      <w:bookmarkStart w:id="23" w:name="_Toc26024"/>
      <w:bookmarkStart w:id="24" w:name="_Toc31556"/>
      <w:r>
        <w:rPr>
          <w:rFonts w:hint="eastAsia" w:ascii="仿宋" w:hAnsi="仿宋" w:eastAsia="仿宋" w:cs="仿宋"/>
          <w:sz w:val="24"/>
          <w:szCs w:val="24"/>
        </w:rPr>
        <w:t>2.采购方式、合格的</w:t>
      </w:r>
      <w:bookmarkEnd w:id="19"/>
      <w:bookmarkEnd w:id="20"/>
      <w:bookmarkEnd w:id="21"/>
      <w:r>
        <w:rPr>
          <w:rFonts w:hint="eastAsia" w:ascii="仿宋" w:hAnsi="仿宋" w:eastAsia="仿宋" w:cs="仿宋"/>
          <w:sz w:val="24"/>
          <w:szCs w:val="24"/>
        </w:rPr>
        <w:t>供应商</w:t>
      </w:r>
      <w:bookmarkEnd w:id="22"/>
      <w:bookmarkEnd w:id="23"/>
      <w:bookmarkEnd w:id="24"/>
    </w:p>
    <w:p w14:paraId="50B4A21E">
      <w:pPr>
        <w:autoSpaceDE w:val="0"/>
        <w:autoSpaceDN w:val="0"/>
        <w:spacing w:line="360" w:lineRule="auto"/>
        <w:ind w:firstLine="360" w:firstLineChars="150"/>
        <w:rPr>
          <w:rFonts w:hint="eastAsia" w:ascii="仿宋" w:hAnsi="仿宋" w:eastAsia="仿宋" w:cs="仿宋"/>
          <w:sz w:val="24"/>
          <w:szCs w:val="24"/>
        </w:rPr>
      </w:pPr>
      <w:bookmarkStart w:id="25" w:name="_Toc464136617"/>
      <w:bookmarkStart w:id="26" w:name="_Toc8805"/>
      <w:bookmarkStart w:id="27" w:name="_Toc376936731"/>
      <w:bookmarkStart w:id="28" w:name="_Toc8820"/>
      <w:bookmarkStart w:id="29" w:name="_Toc325726000"/>
      <w:r>
        <w:rPr>
          <w:rFonts w:hint="eastAsia" w:ascii="仿宋" w:hAnsi="仿宋" w:eastAsia="仿宋" w:cs="仿宋"/>
          <w:sz w:val="24"/>
          <w:szCs w:val="24"/>
        </w:rPr>
        <w:t>2.1 本次招标采取竞争性磋商方式。</w:t>
      </w:r>
    </w:p>
    <w:p w14:paraId="1B0CBA0A">
      <w:pPr>
        <w:autoSpaceDE w:val="0"/>
        <w:autoSpaceDN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2.2 合格的供应商：详见第一部分“供应商资格要求”。</w:t>
      </w:r>
    </w:p>
    <w:p w14:paraId="715977F5">
      <w:pPr>
        <w:pStyle w:val="24"/>
        <w:ind w:firstLine="0" w:firstLineChars="0"/>
        <w:jc w:val="left"/>
        <w:rPr>
          <w:rFonts w:hint="eastAsia" w:ascii="仿宋" w:hAnsi="仿宋" w:eastAsia="仿宋" w:cs="仿宋"/>
          <w:sz w:val="24"/>
          <w:szCs w:val="24"/>
        </w:rPr>
      </w:pPr>
      <w:bookmarkStart w:id="30" w:name="_Toc19932"/>
      <w:r>
        <w:rPr>
          <w:rFonts w:hint="eastAsia" w:ascii="仿宋" w:hAnsi="仿宋" w:eastAsia="仿宋" w:cs="仿宋"/>
          <w:sz w:val="24"/>
          <w:szCs w:val="24"/>
        </w:rPr>
        <w:t>3.磋商费用</w:t>
      </w:r>
      <w:bookmarkEnd w:id="25"/>
      <w:bookmarkEnd w:id="26"/>
      <w:bookmarkEnd w:id="27"/>
      <w:bookmarkEnd w:id="28"/>
      <w:bookmarkEnd w:id="29"/>
      <w:bookmarkEnd w:id="30"/>
    </w:p>
    <w:p w14:paraId="3CE618B0">
      <w:pPr>
        <w:tabs>
          <w:tab w:val="left" w:pos="840"/>
        </w:tabs>
        <w:spacing w:line="360" w:lineRule="auto"/>
        <w:ind w:firstLine="480"/>
        <w:rPr>
          <w:rFonts w:hint="eastAsia" w:ascii="仿宋" w:hAnsi="仿宋" w:eastAsia="仿宋" w:cs="仿宋"/>
          <w:sz w:val="24"/>
          <w:szCs w:val="24"/>
        </w:rPr>
      </w:pPr>
      <w:r>
        <w:rPr>
          <w:rFonts w:hint="eastAsia" w:ascii="仿宋" w:hAnsi="仿宋" w:eastAsia="仿宋" w:cs="仿宋"/>
          <w:sz w:val="24"/>
          <w:szCs w:val="24"/>
        </w:rPr>
        <w:t>供应商应自愿承担与参加本次磋商有关的费用。采购代理机构对供应商发生的费用不承担任何责任。</w:t>
      </w:r>
      <w:bookmarkStart w:id="31" w:name="_Toc325726001"/>
      <w:bookmarkStart w:id="32" w:name="_Toc376936732"/>
      <w:bookmarkStart w:id="33" w:name="_Toc18155"/>
    </w:p>
    <w:p w14:paraId="706F5836">
      <w:pPr>
        <w:widowControl/>
        <w:spacing w:line="360" w:lineRule="auto"/>
        <w:ind w:firstLine="0" w:firstLineChars="0"/>
        <w:jc w:val="center"/>
        <w:outlineLvl w:val="1"/>
        <w:rPr>
          <w:rFonts w:hint="eastAsia" w:ascii="仿宋" w:hAnsi="仿宋" w:eastAsia="仿宋" w:cs="仿宋"/>
          <w:b/>
          <w:bCs/>
          <w:sz w:val="28"/>
          <w:szCs w:val="28"/>
        </w:rPr>
      </w:pPr>
      <w:bookmarkStart w:id="34" w:name="_Toc11559"/>
      <w:r>
        <w:rPr>
          <w:rFonts w:hint="eastAsia" w:ascii="仿宋" w:hAnsi="仿宋" w:eastAsia="仿宋" w:cs="仿宋"/>
          <w:b/>
          <w:bCs/>
          <w:sz w:val="28"/>
          <w:szCs w:val="28"/>
        </w:rPr>
        <w:t>二、磋商文件说明</w:t>
      </w:r>
      <w:bookmarkEnd w:id="31"/>
      <w:bookmarkEnd w:id="32"/>
      <w:bookmarkEnd w:id="33"/>
      <w:bookmarkEnd w:id="34"/>
    </w:p>
    <w:p w14:paraId="60E3CCC4">
      <w:pPr>
        <w:pStyle w:val="24"/>
        <w:ind w:firstLine="0" w:firstLineChars="0"/>
        <w:jc w:val="left"/>
        <w:rPr>
          <w:rFonts w:hint="eastAsia" w:ascii="仿宋" w:hAnsi="仿宋" w:eastAsia="仿宋" w:cs="仿宋"/>
          <w:sz w:val="24"/>
          <w:szCs w:val="24"/>
        </w:rPr>
      </w:pPr>
      <w:bookmarkStart w:id="35" w:name="_Toc10649"/>
      <w:bookmarkStart w:id="36" w:name="_Toc464136618"/>
      <w:bookmarkStart w:id="37" w:name="_Toc8448"/>
      <w:bookmarkStart w:id="38" w:name="_Toc376936733"/>
      <w:bookmarkStart w:id="39" w:name="_Toc14153"/>
      <w:bookmarkStart w:id="40" w:name="_Toc325726002"/>
      <w:r>
        <w:rPr>
          <w:rFonts w:hint="eastAsia" w:ascii="仿宋" w:hAnsi="仿宋" w:eastAsia="仿宋" w:cs="仿宋"/>
          <w:sz w:val="24"/>
          <w:szCs w:val="24"/>
        </w:rPr>
        <w:t>4.磋商文件的构成</w:t>
      </w:r>
      <w:bookmarkEnd w:id="35"/>
      <w:bookmarkEnd w:id="36"/>
      <w:bookmarkEnd w:id="37"/>
      <w:bookmarkEnd w:id="38"/>
      <w:bookmarkEnd w:id="39"/>
      <w:bookmarkEnd w:id="40"/>
    </w:p>
    <w:p w14:paraId="5BFBA2C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4.1磋商文件包括：</w:t>
      </w:r>
    </w:p>
    <w:p w14:paraId="74507BD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（1）磋商邀请</w:t>
      </w:r>
    </w:p>
    <w:p w14:paraId="113439B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（2）供应商须知</w:t>
      </w:r>
    </w:p>
    <w:p w14:paraId="573ACD0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（3）采购项目合同书</w:t>
      </w:r>
    </w:p>
    <w:p w14:paraId="5F50ECC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（4）响应文件格式（相关附件）</w:t>
      </w:r>
    </w:p>
    <w:p w14:paraId="4A43D80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（5）采购项目要求</w:t>
      </w:r>
    </w:p>
    <w:p w14:paraId="250DFAE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（6）磋商过程中发生的澄清、变更和补充文件</w:t>
      </w:r>
    </w:p>
    <w:p w14:paraId="1ACC705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4.2 供应商应认真阅读磋商文件中列出的事项、格式、条款和要求等内容。如果供应商未按磋商文件要求提交全部资料，或者对磋商文件未作出实质性响应的，将视为响应无效。</w:t>
      </w:r>
    </w:p>
    <w:p w14:paraId="2674881C">
      <w:pPr>
        <w:pStyle w:val="24"/>
        <w:ind w:firstLine="0" w:firstLineChars="0"/>
        <w:jc w:val="left"/>
        <w:rPr>
          <w:rFonts w:hint="eastAsia" w:ascii="仿宋" w:hAnsi="仿宋" w:eastAsia="仿宋" w:cs="仿宋"/>
          <w:sz w:val="24"/>
          <w:szCs w:val="24"/>
        </w:rPr>
      </w:pPr>
      <w:bookmarkStart w:id="41" w:name="_Toc376936734"/>
      <w:bookmarkStart w:id="42" w:name="_Toc325726003"/>
      <w:bookmarkStart w:id="43" w:name="_Toc6482"/>
      <w:bookmarkStart w:id="44" w:name="_Toc464136619"/>
      <w:bookmarkStart w:id="45" w:name="_Toc3451"/>
      <w:bookmarkStart w:id="46" w:name="_Toc17403"/>
      <w:r>
        <w:rPr>
          <w:rFonts w:hint="eastAsia" w:ascii="仿宋" w:hAnsi="仿宋" w:eastAsia="仿宋" w:cs="仿宋"/>
          <w:sz w:val="24"/>
          <w:szCs w:val="24"/>
        </w:rPr>
        <w:t>5.磋商文件的</w:t>
      </w:r>
      <w:bookmarkEnd w:id="41"/>
      <w:bookmarkEnd w:id="42"/>
      <w:r>
        <w:rPr>
          <w:rFonts w:hint="eastAsia" w:ascii="仿宋" w:hAnsi="仿宋" w:eastAsia="仿宋" w:cs="仿宋"/>
          <w:sz w:val="24"/>
          <w:szCs w:val="24"/>
        </w:rPr>
        <w:t>质疑</w:t>
      </w:r>
      <w:bookmarkEnd w:id="43"/>
      <w:bookmarkEnd w:id="44"/>
      <w:bookmarkEnd w:id="45"/>
      <w:bookmarkEnd w:id="46"/>
    </w:p>
    <w:p w14:paraId="14D5D62C">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供应商对磋商文件有异议的，应在提交首次响应文件截止时间至少1日前以书面形式提出（不接受匿名质疑），采购代理机构在收到供应商的书面质疑后视情况予以答复，如有变更在发布磋商公告的网站发布变更公告，告知本项目的所有潜在供应商。</w:t>
      </w:r>
    </w:p>
    <w:p w14:paraId="01937917">
      <w:pPr>
        <w:pStyle w:val="24"/>
        <w:ind w:firstLine="0" w:firstLineChars="0"/>
        <w:jc w:val="left"/>
        <w:rPr>
          <w:rFonts w:hint="eastAsia" w:ascii="仿宋" w:hAnsi="仿宋" w:eastAsia="仿宋" w:cs="仿宋"/>
          <w:sz w:val="24"/>
          <w:szCs w:val="24"/>
        </w:rPr>
      </w:pPr>
      <w:bookmarkStart w:id="47" w:name="_Toc26515"/>
      <w:bookmarkStart w:id="48" w:name="_Toc13050"/>
      <w:bookmarkStart w:id="49" w:name="_Toc1132"/>
      <w:bookmarkStart w:id="50" w:name="_Toc464136620"/>
      <w:bookmarkStart w:id="51" w:name="_Toc376936735"/>
      <w:bookmarkStart w:id="52" w:name="_Toc325726004"/>
      <w:r>
        <w:rPr>
          <w:rFonts w:hint="eastAsia" w:ascii="仿宋" w:hAnsi="仿宋" w:eastAsia="仿宋" w:cs="仿宋"/>
          <w:sz w:val="24"/>
          <w:szCs w:val="24"/>
        </w:rPr>
        <w:t>6.磋商文件的澄清、修改</w:t>
      </w:r>
      <w:bookmarkEnd w:id="47"/>
      <w:bookmarkEnd w:id="48"/>
      <w:bookmarkEnd w:id="49"/>
      <w:bookmarkEnd w:id="50"/>
      <w:bookmarkEnd w:id="51"/>
      <w:bookmarkEnd w:id="52"/>
    </w:p>
    <w:p w14:paraId="4AD9ACE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6.1</w:t>
      </w:r>
      <w:r>
        <w:rPr>
          <w:rFonts w:hint="eastAsia" w:ascii="仿宋" w:hAnsi="仿宋" w:eastAsia="仿宋" w:cs="仿宋"/>
          <w:snapToGrid w:val="0"/>
          <w:sz w:val="24"/>
          <w:szCs w:val="24"/>
        </w:rPr>
        <w:t>提交首次响应文件截止之日前，采购代理机构可以对已发出的磋商文件进行必要的澄清或者修改，澄清或者修改的内容作为磋商文件的组成部分。澄清或者修改的内容可能影响响应文件编制的，采购代理机构应在提交首次响应文件截止时间至少5日前，以书面形式通知所有获取磋商文件的供应商；不足5日的，采购代理机构应当顺延提交首次响应文件截止时间。</w:t>
      </w:r>
    </w:p>
    <w:p w14:paraId="26B8650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6.2在提交响应文件截止时间前，采购代理机构可以视采购具体情况，延长提交响应文件截止时间和开启时间，并在磋商文件中要求的提交响应文件截止时间和开启时间的3日前，同时在发布本次磋商公告的网站发布变更公告。</w:t>
      </w:r>
      <w:bookmarkStart w:id="53" w:name="_Toc23340"/>
      <w:bookmarkStart w:id="54" w:name="_Toc325726005"/>
      <w:bookmarkStart w:id="55" w:name="_Toc376936736"/>
    </w:p>
    <w:p w14:paraId="3AD21B31">
      <w:pPr>
        <w:widowControl/>
        <w:spacing w:line="360" w:lineRule="auto"/>
        <w:ind w:firstLine="0" w:firstLineChars="0"/>
        <w:jc w:val="center"/>
        <w:outlineLvl w:val="1"/>
        <w:rPr>
          <w:rFonts w:hint="eastAsia" w:ascii="仿宋" w:hAnsi="仿宋" w:eastAsia="仿宋" w:cs="仿宋"/>
          <w:b/>
          <w:bCs/>
          <w:sz w:val="28"/>
          <w:szCs w:val="28"/>
        </w:rPr>
      </w:pPr>
      <w:bookmarkStart w:id="56" w:name="_Toc6176"/>
      <w:r>
        <w:rPr>
          <w:rFonts w:hint="eastAsia" w:ascii="仿宋" w:hAnsi="仿宋" w:eastAsia="仿宋" w:cs="仿宋"/>
          <w:b/>
          <w:bCs/>
          <w:sz w:val="28"/>
          <w:szCs w:val="28"/>
        </w:rPr>
        <w:t>三、响应文件的编制</w:t>
      </w:r>
      <w:bookmarkEnd w:id="53"/>
      <w:bookmarkEnd w:id="54"/>
      <w:bookmarkEnd w:id="55"/>
      <w:bookmarkEnd w:id="56"/>
    </w:p>
    <w:p w14:paraId="40E7A58D">
      <w:pPr>
        <w:pStyle w:val="24"/>
        <w:ind w:firstLine="0" w:firstLineChars="0"/>
        <w:jc w:val="left"/>
        <w:rPr>
          <w:rFonts w:hint="eastAsia" w:ascii="仿宋" w:hAnsi="仿宋" w:eastAsia="仿宋" w:cs="仿宋"/>
          <w:sz w:val="24"/>
          <w:szCs w:val="24"/>
        </w:rPr>
      </w:pPr>
      <w:bookmarkStart w:id="57" w:name="_Toc376936737"/>
      <w:bookmarkStart w:id="58" w:name="_Toc325726006"/>
      <w:bookmarkStart w:id="59" w:name="_Toc464136621"/>
      <w:bookmarkStart w:id="60" w:name="_Toc13057"/>
      <w:bookmarkStart w:id="61" w:name="_Toc9674"/>
      <w:bookmarkStart w:id="62" w:name="_Toc10844"/>
      <w:r>
        <w:rPr>
          <w:rFonts w:hint="eastAsia" w:ascii="仿宋" w:hAnsi="仿宋" w:eastAsia="仿宋" w:cs="仿宋"/>
          <w:sz w:val="24"/>
          <w:szCs w:val="24"/>
        </w:rPr>
        <w:t>7.响应文件的语言及度量衡单位</w:t>
      </w:r>
      <w:bookmarkEnd w:id="57"/>
      <w:bookmarkEnd w:id="58"/>
      <w:bookmarkEnd w:id="59"/>
      <w:bookmarkEnd w:id="60"/>
      <w:bookmarkEnd w:id="61"/>
      <w:bookmarkEnd w:id="62"/>
    </w:p>
    <w:p w14:paraId="78EBFCC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7.1供应商提交的响应文件以及供应商与采购代理机构就此磋商发生的所有来往函电均应使用简体中文。</w:t>
      </w:r>
    </w:p>
    <w:p w14:paraId="2A89C99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7.2 除磋商文件中另有规定外，响应文件所使用的度量衡单位，均须采用国家法定计量单位。</w:t>
      </w:r>
    </w:p>
    <w:p w14:paraId="3DEEB9A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7.3附有外文资料的，须翻译成中文并加盖供应商公章，如果翻译的中文资料与外文资料存在差异和矛盾时，以中文资料为准。其准确性由供应商负责。</w:t>
      </w:r>
    </w:p>
    <w:p w14:paraId="04940D71">
      <w:pPr>
        <w:pStyle w:val="24"/>
        <w:ind w:firstLine="0" w:firstLineChars="0"/>
        <w:jc w:val="left"/>
        <w:rPr>
          <w:rFonts w:hint="eastAsia" w:ascii="仿宋" w:hAnsi="仿宋" w:eastAsia="仿宋" w:cs="仿宋"/>
          <w:sz w:val="24"/>
          <w:szCs w:val="24"/>
        </w:rPr>
      </w:pPr>
      <w:bookmarkStart w:id="63" w:name="_Toc26195"/>
      <w:bookmarkStart w:id="64" w:name="_Toc430937642"/>
      <w:bookmarkStart w:id="65" w:name="_Toc464136622"/>
      <w:r>
        <w:rPr>
          <w:rFonts w:hint="eastAsia" w:ascii="仿宋" w:hAnsi="仿宋" w:eastAsia="仿宋" w:cs="仿宋"/>
          <w:sz w:val="24"/>
          <w:szCs w:val="24"/>
        </w:rPr>
        <w:t>8.磋商报价及币种</w:t>
      </w:r>
      <w:bookmarkEnd w:id="63"/>
      <w:bookmarkEnd w:id="64"/>
      <w:bookmarkEnd w:id="65"/>
    </w:p>
    <w:p w14:paraId="11955B01">
      <w:pPr>
        <w:autoSpaceDE w:val="0"/>
        <w:autoSpaceDN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8.1磋商(响应)报价为响应总价。</w:t>
      </w:r>
      <w:r>
        <w:rPr>
          <w:rFonts w:hint="eastAsia" w:ascii="仿宋" w:hAnsi="仿宋" w:eastAsia="仿宋" w:cs="仿宋"/>
          <w:sz w:val="24"/>
          <w:szCs w:val="24"/>
          <w:lang w:eastAsia="zh-CN"/>
        </w:rPr>
        <w:t>报价必须包括：人员服务费、各项保险费、配套设施费用、售后服务费、税金及不可预见费等</w:t>
      </w:r>
      <w:r>
        <w:rPr>
          <w:rFonts w:hint="eastAsia" w:ascii="仿宋" w:hAnsi="仿宋" w:eastAsia="仿宋" w:cs="仿宋"/>
          <w:sz w:val="24"/>
          <w:szCs w:val="24"/>
          <w:lang w:val="en-US" w:eastAsia="zh-CN"/>
        </w:rPr>
        <w:t>完成本项目的</w:t>
      </w:r>
      <w:r>
        <w:rPr>
          <w:rFonts w:hint="eastAsia" w:ascii="仿宋" w:hAnsi="仿宋" w:eastAsia="仿宋" w:cs="仿宋"/>
          <w:sz w:val="24"/>
          <w:szCs w:val="24"/>
          <w:lang w:eastAsia="zh-CN"/>
        </w:rPr>
        <w:t>全部费用</w:t>
      </w:r>
      <w:r>
        <w:rPr>
          <w:rFonts w:hint="eastAsia" w:ascii="仿宋" w:hAnsi="仿宋" w:eastAsia="仿宋" w:cs="仿宋"/>
          <w:sz w:val="24"/>
          <w:szCs w:val="24"/>
          <w:lang w:val="zh-CN"/>
        </w:rPr>
        <w:t>。      。</w:t>
      </w:r>
    </w:p>
    <w:p w14:paraId="0C75F8A7">
      <w:pPr>
        <w:autoSpaceDE w:val="0"/>
        <w:autoSpaceDN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8.2磋商(响应)报价有效期应与磋商有效期一致。</w:t>
      </w:r>
    </w:p>
    <w:p w14:paraId="7A639D72">
      <w:pPr>
        <w:autoSpaceDE w:val="0"/>
        <w:autoSpaceDN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8.3供应商应根据磋商文件规定的格式完整填写所有内容，并保证所提供的全部资料真实可信，自愿承担相应责任。</w:t>
      </w:r>
    </w:p>
    <w:p w14:paraId="222C0C75">
      <w:pPr>
        <w:autoSpaceDE w:val="0"/>
        <w:autoSpaceDN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8.4磋商(响应)最终报价为成交价，即成交后在合同有效期内价格不变。</w:t>
      </w:r>
    </w:p>
    <w:p w14:paraId="1BCAE04C">
      <w:pPr>
        <w:autoSpaceDE w:val="0"/>
        <w:autoSpaceDN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8.5磋商响应币种是人民币。</w:t>
      </w:r>
    </w:p>
    <w:p w14:paraId="337911DB">
      <w:pPr>
        <w:pStyle w:val="24"/>
        <w:ind w:firstLine="0" w:firstLineChars="0"/>
        <w:jc w:val="left"/>
        <w:rPr>
          <w:rFonts w:hint="eastAsia" w:ascii="仿宋" w:hAnsi="仿宋" w:eastAsia="仿宋" w:cs="仿宋"/>
          <w:sz w:val="24"/>
          <w:szCs w:val="24"/>
        </w:rPr>
      </w:pPr>
      <w:bookmarkStart w:id="66" w:name="_Toc325726012"/>
      <w:bookmarkStart w:id="67" w:name="_Toc21569"/>
      <w:bookmarkStart w:id="68" w:name="_Toc376936743"/>
      <w:bookmarkStart w:id="69" w:name="_Toc464136623"/>
      <w:bookmarkStart w:id="70" w:name="_Toc17093"/>
      <w:bookmarkStart w:id="71" w:name="_Toc2651"/>
      <w:r>
        <w:rPr>
          <w:rFonts w:hint="eastAsia" w:ascii="仿宋" w:hAnsi="仿宋" w:eastAsia="仿宋" w:cs="仿宋"/>
          <w:sz w:val="24"/>
          <w:szCs w:val="24"/>
        </w:rPr>
        <w:t>9.磋商保证金</w:t>
      </w:r>
      <w:bookmarkEnd w:id="66"/>
      <w:bookmarkEnd w:id="67"/>
      <w:bookmarkEnd w:id="68"/>
      <w:bookmarkEnd w:id="69"/>
      <w:bookmarkEnd w:id="70"/>
      <w:bookmarkEnd w:id="71"/>
      <w:r>
        <w:rPr>
          <w:rFonts w:hint="eastAsia" w:ascii="仿宋" w:hAnsi="仿宋" w:eastAsia="仿宋" w:cs="仿宋"/>
          <w:sz w:val="24"/>
          <w:szCs w:val="24"/>
        </w:rPr>
        <w:tab/>
      </w:r>
    </w:p>
    <w:p w14:paraId="2ADB5395">
      <w:pPr>
        <w:autoSpaceDE w:val="0"/>
        <w:autoSpaceDN w:val="0"/>
        <w:spacing w:line="360" w:lineRule="auto"/>
        <w:ind w:firstLine="480" w:firstLineChars="200"/>
        <w:rPr>
          <w:rFonts w:hint="eastAsia" w:ascii="宋体" w:hAnsi="宋体" w:cs="宋体"/>
          <w:color w:val="000000"/>
          <w:kern w:val="0"/>
          <w:highlight w:val="none"/>
          <w:lang w:val="zh-CN"/>
        </w:rPr>
      </w:pPr>
      <w:r>
        <w:rPr>
          <w:rFonts w:hint="eastAsia" w:ascii="仿宋" w:hAnsi="仿宋" w:eastAsia="仿宋" w:cs="仿宋"/>
          <w:sz w:val="24"/>
          <w:szCs w:val="24"/>
          <w:lang w:val="zh-CN"/>
        </w:rPr>
        <w:t>9.1 供</w:t>
      </w:r>
      <w:r>
        <w:rPr>
          <w:rFonts w:hint="eastAsia" w:ascii="宋体" w:hAnsi="宋体" w:cs="宋体"/>
          <w:color w:val="000000"/>
          <w:kern w:val="0"/>
          <w:highlight w:val="none"/>
          <w:lang w:val="zh-CN"/>
        </w:rPr>
        <w:t>应商须在</w:t>
      </w:r>
      <w:r>
        <w:rPr>
          <w:rFonts w:hint="eastAsia" w:ascii="宋体" w:hAnsi="宋体" w:cs="宋体"/>
          <w:color w:val="000000"/>
          <w:kern w:val="0"/>
          <w:highlight w:val="none"/>
          <w:lang w:val="en-US" w:eastAsia="zh-CN"/>
        </w:rPr>
        <w:t>磋商</w:t>
      </w:r>
      <w:r>
        <w:rPr>
          <w:rFonts w:hint="eastAsia" w:ascii="宋体" w:hAnsi="宋体" w:cs="宋体"/>
          <w:color w:val="000000"/>
          <w:kern w:val="0"/>
          <w:highlight w:val="none"/>
          <w:lang w:val="zh-CN"/>
        </w:rPr>
        <w:t>截止期前按以下要求交纳磋商保证金：</w:t>
      </w:r>
    </w:p>
    <w:p w14:paraId="66FD9205">
      <w:pPr>
        <w:autoSpaceDE w:val="0"/>
        <w:autoSpaceDN w:val="0"/>
        <w:spacing w:line="360" w:lineRule="auto"/>
        <w:ind w:firstLine="480"/>
        <w:rPr>
          <w:rFonts w:hint="eastAsia" w:ascii="仿宋" w:hAnsi="仿宋" w:eastAsia="仿宋" w:cs="仿宋"/>
          <w:b/>
          <w:bCs/>
          <w:sz w:val="24"/>
          <w:szCs w:val="24"/>
          <w:lang w:val="zh-CN"/>
        </w:rPr>
      </w:pPr>
      <w:r>
        <w:rPr>
          <w:rFonts w:hint="eastAsia" w:ascii="仿宋" w:hAnsi="仿宋" w:eastAsia="仿宋" w:cs="仿宋"/>
          <w:sz w:val="24"/>
          <w:szCs w:val="24"/>
          <w:lang w:val="en-US" w:eastAsia="zh-CN"/>
        </w:rPr>
        <w:t>磋商</w:t>
      </w:r>
      <w:r>
        <w:rPr>
          <w:rFonts w:hint="eastAsia" w:ascii="仿宋" w:hAnsi="仿宋" w:eastAsia="仿宋" w:cs="仿宋"/>
          <w:sz w:val="24"/>
          <w:szCs w:val="24"/>
          <w:lang w:val="zh-CN"/>
        </w:rPr>
        <w:t>保证金：</w:t>
      </w:r>
      <w:r>
        <w:rPr>
          <w:rFonts w:hint="eastAsia" w:ascii="仿宋" w:hAnsi="仿宋" w:eastAsia="仿宋" w:cs="仿宋"/>
          <w:sz w:val="24"/>
          <w:szCs w:val="24"/>
          <w:lang w:val="en-US" w:eastAsia="zh-CN"/>
        </w:rPr>
        <w:t>人民币20000.00</w:t>
      </w:r>
      <w:r>
        <w:rPr>
          <w:rFonts w:hint="eastAsia" w:ascii="仿宋" w:hAnsi="仿宋" w:eastAsia="仿宋" w:cs="仿宋"/>
          <w:sz w:val="24"/>
          <w:szCs w:val="24"/>
          <w:lang w:val="zh-CN"/>
        </w:rPr>
        <w:t>元整（大写：</w:t>
      </w:r>
      <w:r>
        <w:rPr>
          <w:rFonts w:hint="eastAsia" w:ascii="仿宋" w:hAnsi="仿宋" w:eastAsia="仿宋" w:cs="仿宋"/>
          <w:sz w:val="24"/>
          <w:szCs w:val="24"/>
          <w:lang w:val="en-US" w:eastAsia="zh-CN"/>
        </w:rPr>
        <w:t>贰万元整</w:t>
      </w:r>
      <w:r>
        <w:rPr>
          <w:rFonts w:hint="eastAsia" w:ascii="仿宋" w:hAnsi="仿宋" w:eastAsia="仿宋" w:cs="仿宋"/>
          <w:sz w:val="24"/>
          <w:szCs w:val="24"/>
          <w:lang w:val="zh-CN"/>
        </w:rPr>
        <w:t>）；</w:t>
      </w:r>
    </w:p>
    <w:p w14:paraId="5A9BED7A">
      <w:pPr>
        <w:autoSpaceDE w:val="0"/>
        <w:autoSpaceDN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lang w:val="zh-CN"/>
        </w:rPr>
        <w:t>收款人：青海博奥项目管理有限公司</w:t>
      </w:r>
    </w:p>
    <w:p w14:paraId="00F6144C">
      <w:pPr>
        <w:autoSpaceDE w:val="0"/>
        <w:autoSpaceDN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lang w:val="zh-CN"/>
        </w:rPr>
        <w:t>开户银行：青海银行股份有限公司西川南路支行</w:t>
      </w:r>
    </w:p>
    <w:p w14:paraId="5839FBC6">
      <w:pPr>
        <w:autoSpaceDE w:val="0"/>
        <w:autoSpaceDN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lang w:val="zh-CN"/>
        </w:rPr>
        <w:t>银行账号：0710201000138531</w:t>
      </w:r>
    </w:p>
    <w:p w14:paraId="610971C5">
      <w:pPr>
        <w:autoSpaceDE w:val="0"/>
        <w:autoSpaceDN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lang w:val="zh-CN"/>
        </w:rPr>
        <w:t>交纳时间：投标截止前，以银行到账时间为准。交纳时间：响应截止时间前，以银行到账时间为准。</w:t>
      </w:r>
    </w:p>
    <w:p w14:paraId="5C7239D4">
      <w:pPr>
        <w:autoSpaceDE w:val="0"/>
        <w:autoSpaceDN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lang w:val="zh-CN"/>
        </w:rPr>
        <w:t>如采购项目变更磋商时间，则保证金交纳时间相应顺延。</w:t>
      </w:r>
    </w:p>
    <w:p w14:paraId="4546C766">
      <w:pPr>
        <w:autoSpaceDE w:val="0"/>
        <w:autoSpaceDN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lang w:val="zh-CN"/>
        </w:rPr>
        <w:t>9.2 磋商保证金应当以支票、汇票、本票或者金融机构、担保机构出具的保函等非现金形式提交，通过银行转账的，必须由供应商从其账户汇（转）入</w:t>
      </w:r>
      <w:r>
        <w:rPr>
          <w:rFonts w:hint="eastAsia" w:ascii="仿宋" w:hAnsi="仿宋" w:eastAsia="仿宋" w:cs="仿宋"/>
          <w:sz w:val="24"/>
          <w:szCs w:val="24"/>
        </w:rPr>
        <w:t>9.1条规定的账户</w:t>
      </w:r>
      <w:r>
        <w:rPr>
          <w:rFonts w:hint="eastAsia" w:ascii="仿宋" w:hAnsi="仿宋" w:eastAsia="仿宋" w:cs="仿宋"/>
          <w:sz w:val="24"/>
          <w:szCs w:val="24"/>
          <w:lang w:val="zh-CN"/>
        </w:rPr>
        <w:t>。</w:t>
      </w:r>
    </w:p>
    <w:p w14:paraId="722A2B57">
      <w:pPr>
        <w:autoSpaceDE w:val="0"/>
        <w:autoSpaceDN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lang w:val="zh-CN"/>
        </w:rPr>
        <w:t>9.3 磋商保证金退还：供应商在响应截止时间前撤回已提交的响应文件的，采购代理机构应当自收到供应商书面撤回通知之日起5个工作日内，退还已收取的磋商保证金，但因供应商自身原因导致无法及时退还的除外。</w:t>
      </w:r>
    </w:p>
    <w:p w14:paraId="4A958ABE">
      <w:pPr>
        <w:autoSpaceDE w:val="0"/>
        <w:autoSpaceDN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lang w:val="zh-CN"/>
        </w:rPr>
        <w:t>采购代理机构应当自成交通知书发出之日起5个工作日内退还未成交供应商的磋商保证金，自采购合同签订之日起5个工作日内退还成交供应商的磋商保证金。</w:t>
      </w:r>
    </w:p>
    <w:p w14:paraId="5D23C7B0">
      <w:pPr>
        <w:autoSpaceDE w:val="0"/>
        <w:autoSpaceDN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lang w:val="zh-CN"/>
        </w:rPr>
        <w:t>采购代理机构逾期退还磋商保证金的，除应当退还磋商保证金本金外，还应当按中国人民银行同期贷款基准利率上浮20％后的利率支付超期资金占用费，但因供应商自身原因导致无法及时退还的除外。</w:t>
      </w:r>
    </w:p>
    <w:p w14:paraId="0A8218CB">
      <w:pPr>
        <w:autoSpaceDE w:val="0"/>
        <w:autoSpaceDN w:val="0"/>
        <w:adjustRightInd w:val="0"/>
        <w:spacing w:line="360" w:lineRule="auto"/>
        <w:ind w:firstLine="480"/>
        <w:rPr>
          <w:rFonts w:hint="eastAsia" w:ascii="仿宋" w:hAnsi="仿宋" w:eastAsia="仿宋" w:cs="仿宋"/>
          <w:sz w:val="24"/>
          <w:szCs w:val="24"/>
          <w:lang w:val="zh-CN"/>
        </w:rPr>
      </w:pPr>
      <w:bookmarkStart w:id="72" w:name="_Toc32704"/>
      <w:bookmarkStart w:id="73" w:name="_Toc376936744"/>
      <w:bookmarkStart w:id="74" w:name="_Toc325726013"/>
      <w:bookmarkStart w:id="75" w:name="_Toc22044"/>
      <w:r>
        <w:rPr>
          <w:rFonts w:hint="eastAsia" w:ascii="仿宋" w:hAnsi="仿宋" w:eastAsia="仿宋" w:cs="仿宋"/>
          <w:sz w:val="24"/>
          <w:szCs w:val="24"/>
          <w:lang w:val="zh-CN"/>
        </w:rPr>
        <w:t>9.4下列任何情况发生时，磋商保证金将不予退还：</w:t>
      </w:r>
    </w:p>
    <w:p w14:paraId="7C8C0F0E">
      <w:pPr>
        <w:autoSpaceDE w:val="0"/>
        <w:autoSpaceDN w:val="0"/>
        <w:adjustRightInd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lang w:val="zh-CN"/>
        </w:rPr>
        <w:t>（1）成交供应商在规定期限内未能按规定签订合同或未按规定缴纳成交服务费；</w:t>
      </w:r>
    </w:p>
    <w:p w14:paraId="6D533749">
      <w:pPr>
        <w:autoSpaceDE w:val="0"/>
        <w:autoSpaceDN w:val="0"/>
        <w:adjustRightInd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lang w:val="zh-CN"/>
        </w:rPr>
        <w:t>（2）提供虚假材料谋取成交的；</w:t>
      </w:r>
    </w:p>
    <w:p w14:paraId="2585D5C3">
      <w:pPr>
        <w:autoSpaceDE w:val="0"/>
        <w:autoSpaceDN w:val="0"/>
        <w:adjustRightInd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lang w:val="zh-CN"/>
        </w:rPr>
        <w:t>（3）将成交项目转让给他人，或者在响应文件中未说明，将成交项目分包给他人的；</w:t>
      </w:r>
    </w:p>
    <w:p w14:paraId="5739168A">
      <w:pPr>
        <w:autoSpaceDE w:val="0"/>
        <w:autoSpaceDN w:val="0"/>
        <w:adjustRightInd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lang w:val="zh-CN"/>
        </w:rPr>
        <w:t>（4）拒绝履行合同义务的；</w:t>
      </w:r>
    </w:p>
    <w:p w14:paraId="78D9526E">
      <w:pPr>
        <w:autoSpaceDE w:val="0"/>
        <w:autoSpaceDN w:val="0"/>
        <w:adjustRightInd w:val="0"/>
        <w:spacing w:line="360" w:lineRule="auto"/>
        <w:ind w:firstLine="480"/>
        <w:rPr>
          <w:rFonts w:hint="eastAsia" w:ascii="仿宋" w:hAnsi="仿宋" w:eastAsia="仿宋" w:cs="仿宋"/>
          <w:sz w:val="24"/>
          <w:szCs w:val="24"/>
        </w:rPr>
      </w:pPr>
      <w:r>
        <w:rPr>
          <w:rFonts w:hint="eastAsia" w:ascii="仿宋" w:hAnsi="仿宋" w:eastAsia="仿宋" w:cs="仿宋"/>
          <w:sz w:val="24"/>
          <w:szCs w:val="24"/>
          <w:lang w:val="zh-CN"/>
        </w:rPr>
        <w:t>（5）法律、法规规定的其他情形。</w:t>
      </w:r>
    </w:p>
    <w:p w14:paraId="04B0040E">
      <w:pPr>
        <w:pStyle w:val="24"/>
        <w:ind w:firstLine="0" w:firstLineChars="0"/>
        <w:jc w:val="left"/>
        <w:rPr>
          <w:rFonts w:hint="eastAsia" w:ascii="仿宋" w:hAnsi="仿宋" w:eastAsia="仿宋" w:cs="仿宋"/>
          <w:sz w:val="24"/>
          <w:szCs w:val="24"/>
        </w:rPr>
      </w:pPr>
      <w:bookmarkStart w:id="76" w:name="_Toc464136624"/>
      <w:bookmarkStart w:id="77" w:name="_Toc18090"/>
      <w:r>
        <w:rPr>
          <w:rFonts w:hint="eastAsia" w:ascii="仿宋" w:hAnsi="仿宋" w:eastAsia="仿宋" w:cs="仿宋"/>
          <w:sz w:val="24"/>
          <w:szCs w:val="24"/>
        </w:rPr>
        <w:t>10.有效期</w:t>
      </w:r>
      <w:bookmarkEnd w:id="72"/>
      <w:bookmarkEnd w:id="73"/>
      <w:bookmarkEnd w:id="74"/>
      <w:bookmarkEnd w:id="75"/>
      <w:bookmarkEnd w:id="76"/>
      <w:bookmarkEnd w:id="77"/>
    </w:p>
    <w:p w14:paraId="23D96F18">
      <w:pPr>
        <w:spacing w:line="360" w:lineRule="auto"/>
        <w:ind w:firstLine="480"/>
        <w:rPr>
          <w:rFonts w:hint="eastAsia" w:ascii="仿宋" w:hAnsi="仿宋" w:eastAsia="仿宋" w:cs="仿宋"/>
          <w:bCs/>
          <w:sz w:val="24"/>
          <w:szCs w:val="24"/>
        </w:rPr>
      </w:pPr>
      <w:r>
        <w:rPr>
          <w:rFonts w:hint="eastAsia" w:ascii="仿宋" w:hAnsi="仿宋" w:eastAsia="仿宋" w:cs="仿宋"/>
          <w:bCs/>
          <w:sz w:val="24"/>
          <w:szCs w:val="24"/>
        </w:rPr>
        <w:t>磋商有效期为自磋商开始之日起60个日历日</w:t>
      </w:r>
    </w:p>
    <w:p w14:paraId="4E28395B">
      <w:pPr>
        <w:pStyle w:val="24"/>
        <w:ind w:firstLine="0" w:firstLineChars="0"/>
        <w:jc w:val="left"/>
        <w:rPr>
          <w:rFonts w:hint="eastAsia" w:ascii="仿宋" w:hAnsi="仿宋" w:eastAsia="仿宋" w:cs="仿宋"/>
          <w:sz w:val="24"/>
          <w:szCs w:val="24"/>
        </w:rPr>
      </w:pPr>
      <w:bookmarkStart w:id="78" w:name="_Toc376936739"/>
      <w:bookmarkStart w:id="79" w:name="_Toc325726008"/>
      <w:bookmarkStart w:id="80" w:name="_Toc18428"/>
      <w:bookmarkStart w:id="81" w:name="_Toc31915"/>
      <w:bookmarkStart w:id="82" w:name="_Toc464136625"/>
      <w:bookmarkStart w:id="83" w:name="_Toc16445"/>
      <w:r>
        <w:rPr>
          <w:rFonts w:hint="eastAsia" w:ascii="仿宋" w:hAnsi="仿宋" w:eastAsia="仿宋" w:cs="仿宋"/>
          <w:sz w:val="24"/>
          <w:szCs w:val="24"/>
        </w:rPr>
        <w:t>11.文件构成</w:t>
      </w:r>
      <w:bookmarkEnd w:id="78"/>
      <w:bookmarkEnd w:id="79"/>
      <w:bookmarkEnd w:id="80"/>
      <w:bookmarkEnd w:id="81"/>
      <w:bookmarkEnd w:id="82"/>
      <w:bookmarkEnd w:id="83"/>
    </w:p>
    <w:p w14:paraId="4AB21440">
      <w:pPr>
        <w:spacing w:line="360" w:lineRule="auto"/>
        <w:ind w:firstLine="0" w:firstLineChars="0"/>
        <w:rPr>
          <w:rFonts w:hint="eastAsia" w:ascii="仿宋" w:hAnsi="仿宋" w:eastAsia="仿宋" w:cs="仿宋"/>
          <w:sz w:val="24"/>
          <w:szCs w:val="24"/>
        </w:rPr>
      </w:pPr>
      <w:r>
        <w:rPr>
          <w:rFonts w:hint="eastAsia" w:ascii="仿宋" w:hAnsi="仿宋" w:eastAsia="仿宋" w:cs="仿宋"/>
          <w:sz w:val="24"/>
          <w:szCs w:val="24"/>
        </w:rPr>
        <w:t xml:space="preserve">  供应商应提交相关证明材料，作为其参加磋商谈判和成交后有能力履行合同的证明。编写的响应文件须包括以下内容（格式详见磋商文件第四部分内容）：</w:t>
      </w:r>
    </w:p>
    <w:p w14:paraId="0C6CCB12">
      <w:pPr>
        <w:spacing w:line="360" w:lineRule="auto"/>
        <w:ind w:firstLine="0" w:firstLineChars="0"/>
        <w:rPr>
          <w:rFonts w:hint="eastAsia" w:ascii="仿宋" w:hAnsi="仿宋" w:eastAsia="仿宋" w:cs="仿宋"/>
          <w:sz w:val="24"/>
          <w:szCs w:val="24"/>
          <w:lang w:val="zh-CN"/>
        </w:rPr>
      </w:pPr>
      <w:r>
        <w:rPr>
          <w:rFonts w:hint="eastAsia" w:ascii="仿宋" w:hAnsi="仿宋" w:eastAsia="仿宋" w:cs="仿宋"/>
          <w:sz w:val="24"/>
          <w:szCs w:val="24"/>
          <w:lang w:val="zh-CN"/>
        </w:rPr>
        <w:t>01.磋商函</w:t>
      </w:r>
    </w:p>
    <w:p w14:paraId="5ACB863C">
      <w:pPr>
        <w:spacing w:line="360" w:lineRule="auto"/>
        <w:ind w:firstLine="0" w:firstLineChars="0"/>
        <w:rPr>
          <w:rFonts w:hint="eastAsia" w:ascii="仿宋" w:hAnsi="仿宋" w:eastAsia="仿宋" w:cs="仿宋"/>
          <w:sz w:val="24"/>
          <w:szCs w:val="24"/>
          <w:lang w:val="zh-CN"/>
        </w:rPr>
      </w:pPr>
      <w:r>
        <w:rPr>
          <w:rFonts w:hint="eastAsia" w:ascii="仿宋" w:hAnsi="仿宋" w:eastAsia="仿宋" w:cs="仿宋"/>
          <w:sz w:val="24"/>
          <w:szCs w:val="24"/>
          <w:lang w:val="zh-CN"/>
        </w:rPr>
        <w:t>0</w:t>
      </w:r>
      <w:r>
        <w:rPr>
          <w:rFonts w:hint="eastAsia" w:ascii="仿宋" w:hAnsi="仿宋" w:eastAsia="仿宋" w:cs="仿宋"/>
          <w:sz w:val="24"/>
          <w:szCs w:val="24"/>
          <w:lang w:val="en-US" w:eastAsia="zh-CN"/>
        </w:rPr>
        <w:t>2</w:t>
      </w:r>
      <w:r>
        <w:rPr>
          <w:rFonts w:hint="eastAsia" w:ascii="仿宋" w:hAnsi="仿宋" w:eastAsia="仿宋" w:cs="仿宋"/>
          <w:sz w:val="24"/>
          <w:szCs w:val="24"/>
          <w:lang w:val="zh-CN"/>
        </w:rPr>
        <w:t>.磋商初次报价表</w:t>
      </w:r>
    </w:p>
    <w:p w14:paraId="44EEEED7">
      <w:pPr>
        <w:spacing w:line="360" w:lineRule="auto"/>
        <w:ind w:firstLine="0" w:firstLineChars="0"/>
        <w:rPr>
          <w:rFonts w:hint="eastAsia" w:ascii="仿宋" w:hAnsi="仿宋" w:eastAsia="仿宋" w:cs="仿宋"/>
          <w:sz w:val="24"/>
          <w:szCs w:val="24"/>
          <w:lang w:val="zh-CN"/>
        </w:rPr>
      </w:pPr>
      <w:r>
        <w:rPr>
          <w:rFonts w:hint="eastAsia" w:ascii="仿宋" w:hAnsi="仿宋" w:eastAsia="仿宋" w:cs="仿宋"/>
          <w:sz w:val="24"/>
          <w:szCs w:val="24"/>
          <w:lang w:val="zh-CN"/>
        </w:rPr>
        <w:t>0</w:t>
      </w:r>
      <w:r>
        <w:rPr>
          <w:rFonts w:hint="eastAsia" w:ascii="仿宋" w:hAnsi="仿宋" w:eastAsia="仿宋" w:cs="仿宋"/>
          <w:sz w:val="24"/>
          <w:szCs w:val="24"/>
          <w:lang w:val="en-US" w:eastAsia="zh-CN"/>
        </w:rPr>
        <w:t>3</w:t>
      </w:r>
      <w:r>
        <w:rPr>
          <w:rFonts w:hint="eastAsia" w:ascii="仿宋" w:hAnsi="仿宋" w:eastAsia="仿宋" w:cs="仿宋"/>
          <w:sz w:val="24"/>
          <w:szCs w:val="24"/>
          <w:lang w:val="zh-CN"/>
        </w:rPr>
        <w:t>.</w:t>
      </w:r>
      <w:r>
        <w:rPr>
          <w:rFonts w:hint="eastAsia" w:ascii="仿宋" w:hAnsi="仿宋" w:eastAsia="仿宋" w:cs="仿宋"/>
          <w:sz w:val="24"/>
          <w:szCs w:val="24"/>
          <w:lang w:val="zh-CN" w:eastAsia="zh-CN"/>
        </w:rPr>
        <w:t>服务响应表</w:t>
      </w:r>
    </w:p>
    <w:p w14:paraId="58829E08">
      <w:pPr>
        <w:spacing w:line="360" w:lineRule="auto"/>
        <w:ind w:firstLine="0" w:firstLineChars="0"/>
        <w:rPr>
          <w:rFonts w:hint="eastAsia" w:ascii="仿宋" w:hAnsi="仿宋" w:eastAsia="仿宋" w:cs="仿宋"/>
          <w:sz w:val="24"/>
          <w:szCs w:val="24"/>
          <w:lang w:val="zh-CN"/>
        </w:rPr>
      </w:pPr>
      <w:r>
        <w:rPr>
          <w:rFonts w:hint="eastAsia" w:ascii="仿宋" w:hAnsi="仿宋" w:eastAsia="仿宋" w:cs="仿宋"/>
          <w:sz w:val="24"/>
          <w:szCs w:val="24"/>
          <w:lang w:val="zh-CN"/>
        </w:rPr>
        <w:t>0</w:t>
      </w:r>
      <w:r>
        <w:rPr>
          <w:rFonts w:hint="eastAsia" w:ascii="仿宋" w:hAnsi="仿宋" w:eastAsia="仿宋" w:cs="仿宋"/>
          <w:sz w:val="24"/>
          <w:szCs w:val="24"/>
          <w:lang w:val="en-US" w:eastAsia="zh-CN"/>
        </w:rPr>
        <w:t>4</w:t>
      </w:r>
      <w:r>
        <w:rPr>
          <w:rFonts w:hint="eastAsia" w:ascii="仿宋" w:hAnsi="仿宋" w:eastAsia="仿宋" w:cs="仿宋"/>
          <w:sz w:val="24"/>
          <w:szCs w:val="24"/>
          <w:lang w:val="zh-CN"/>
        </w:rPr>
        <w:t>.法定代表人证明书</w:t>
      </w:r>
    </w:p>
    <w:p w14:paraId="375E67AA">
      <w:pPr>
        <w:spacing w:line="360" w:lineRule="auto"/>
        <w:ind w:firstLine="0" w:firstLineChars="0"/>
        <w:rPr>
          <w:rFonts w:hint="eastAsia" w:ascii="仿宋" w:hAnsi="仿宋" w:eastAsia="仿宋" w:cs="仿宋"/>
          <w:sz w:val="24"/>
          <w:szCs w:val="24"/>
          <w:lang w:val="zh-CN"/>
        </w:rPr>
      </w:pPr>
      <w:r>
        <w:rPr>
          <w:rFonts w:hint="eastAsia" w:ascii="仿宋" w:hAnsi="仿宋" w:eastAsia="仿宋" w:cs="仿宋"/>
          <w:sz w:val="24"/>
          <w:szCs w:val="24"/>
          <w:lang w:val="zh-CN"/>
        </w:rPr>
        <w:t>0</w:t>
      </w:r>
      <w:r>
        <w:rPr>
          <w:rFonts w:hint="eastAsia" w:ascii="仿宋" w:hAnsi="仿宋" w:eastAsia="仿宋" w:cs="仿宋"/>
          <w:sz w:val="24"/>
          <w:szCs w:val="24"/>
          <w:lang w:val="en-US" w:eastAsia="zh-CN"/>
        </w:rPr>
        <w:t>5</w:t>
      </w:r>
      <w:r>
        <w:rPr>
          <w:rFonts w:hint="eastAsia" w:ascii="仿宋" w:hAnsi="仿宋" w:eastAsia="仿宋" w:cs="仿宋"/>
          <w:sz w:val="24"/>
          <w:szCs w:val="24"/>
          <w:lang w:val="zh-CN"/>
        </w:rPr>
        <w:t>.法定代表人授权书</w:t>
      </w:r>
    </w:p>
    <w:p w14:paraId="06FA2038">
      <w:pPr>
        <w:spacing w:line="360" w:lineRule="auto"/>
        <w:ind w:firstLine="0" w:firstLineChars="0"/>
        <w:rPr>
          <w:rFonts w:hint="eastAsia" w:ascii="仿宋" w:hAnsi="仿宋" w:eastAsia="仿宋" w:cs="仿宋"/>
          <w:sz w:val="24"/>
          <w:szCs w:val="24"/>
          <w:lang w:val="zh-CN"/>
        </w:rPr>
      </w:pPr>
      <w:r>
        <w:rPr>
          <w:rFonts w:hint="eastAsia" w:ascii="仿宋" w:hAnsi="仿宋" w:eastAsia="仿宋" w:cs="仿宋"/>
          <w:sz w:val="24"/>
          <w:szCs w:val="24"/>
          <w:lang w:val="zh-CN"/>
        </w:rPr>
        <w:t>0</w:t>
      </w:r>
      <w:r>
        <w:rPr>
          <w:rFonts w:hint="eastAsia" w:ascii="仿宋" w:hAnsi="仿宋" w:eastAsia="仿宋" w:cs="仿宋"/>
          <w:sz w:val="24"/>
          <w:szCs w:val="24"/>
          <w:lang w:val="en-US" w:eastAsia="zh-CN"/>
        </w:rPr>
        <w:t>6</w:t>
      </w:r>
      <w:r>
        <w:rPr>
          <w:rFonts w:hint="eastAsia" w:ascii="仿宋" w:hAnsi="仿宋" w:eastAsia="仿宋" w:cs="仿宋"/>
          <w:sz w:val="24"/>
          <w:szCs w:val="24"/>
          <w:lang w:val="zh-CN"/>
        </w:rPr>
        <w:t>.供应商承诺函</w:t>
      </w:r>
    </w:p>
    <w:p w14:paraId="2E4AD6F9">
      <w:pPr>
        <w:spacing w:line="360" w:lineRule="auto"/>
        <w:ind w:firstLine="0" w:firstLineChars="0"/>
        <w:rPr>
          <w:rFonts w:hint="eastAsia" w:ascii="仿宋" w:hAnsi="仿宋" w:eastAsia="仿宋" w:cs="仿宋"/>
          <w:sz w:val="24"/>
          <w:szCs w:val="24"/>
          <w:lang w:val="zh-CN"/>
        </w:rPr>
      </w:pPr>
      <w:r>
        <w:rPr>
          <w:rFonts w:hint="eastAsia" w:ascii="仿宋" w:hAnsi="仿宋" w:eastAsia="仿宋" w:cs="仿宋"/>
          <w:sz w:val="24"/>
          <w:szCs w:val="24"/>
          <w:lang w:val="zh-CN"/>
        </w:rPr>
        <w:t>0</w:t>
      </w:r>
      <w:r>
        <w:rPr>
          <w:rFonts w:hint="eastAsia" w:ascii="仿宋" w:hAnsi="仿宋" w:eastAsia="仿宋" w:cs="仿宋"/>
          <w:sz w:val="24"/>
          <w:szCs w:val="24"/>
          <w:lang w:val="en-US" w:eastAsia="zh-CN"/>
        </w:rPr>
        <w:t>7</w:t>
      </w:r>
      <w:r>
        <w:rPr>
          <w:rFonts w:hint="eastAsia" w:ascii="仿宋" w:hAnsi="仿宋" w:eastAsia="仿宋" w:cs="仿宋"/>
          <w:sz w:val="24"/>
          <w:szCs w:val="24"/>
          <w:lang w:val="zh-CN"/>
        </w:rPr>
        <w:t>.供应商诚信承诺书</w:t>
      </w:r>
    </w:p>
    <w:p w14:paraId="5961FEBD">
      <w:pPr>
        <w:spacing w:line="360" w:lineRule="auto"/>
        <w:ind w:firstLine="0" w:firstLineChars="0"/>
        <w:rPr>
          <w:rFonts w:hint="eastAsia" w:ascii="仿宋" w:hAnsi="仿宋" w:eastAsia="仿宋" w:cs="仿宋"/>
          <w:sz w:val="24"/>
          <w:szCs w:val="24"/>
          <w:lang w:val="zh-CN"/>
        </w:rPr>
      </w:pPr>
      <w:r>
        <w:rPr>
          <w:rFonts w:hint="eastAsia" w:ascii="仿宋" w:hAnsi="仿宋" w:eastAsia="仿宋" w:cs="仿宋"/>
          <w:sz w:val="24"/>
          <w:szCs w:val="24"/>
          <w:lang w:val="en-US" w:eastAsia="zh-CN"/>
        </w:rPr>
        <w:t>08</w:t>
      </w:r>
      <w:r>
        <w:rPr>
          <w:rFonts w:hint="eastAsia" w:ascii="仿宋" w:hAnsi="仿宋" w:eastAsia="仿宋" w:cs="仿宋"/>
          <w:sz w:val="24"/>
          <w:szCs w:val="24"/>
          <w:lang w:val="zh-CN"/>
        </w:rPr>
        <w:t>.资格证明材料</w:t>
      </w:r>
    </w:p>
    <w:p w14:paraId="1F54B180">
      <w:pPr>
        <w:spacing w:line="360" w:lineRule="auto"/>
        <w:ind w:firstLine="0" w:firstLineChars="0"/>
        <w:rPr>
          <w:rFonts w:hint="eastAsia" w:ascii="仿宋" w:hAnsi="仿宋" w:eastAsia="仿宋" w:cs="仿宋"/>
          <w:sz w:val="24"/>
          <w:szCs w:val="24"/>
          <w:lang w:val="zh-CN"/>
        </w:rPr>
      </w:pPr>
      <w:r>
        <w:rPr>
          <w:rFonts w:hint="eastAsia" w:ascii="仿宋" w:hAnsi="仿宋" w:eastAsia="仿宋" w:cs="仿宋"/>
          <w:sz w:val="24"/>
          <w:szCs w:val="24"/>
          <w:lang w:val="en-US" w:eastAsia="zh-CN"/>
        </w:rPr>
        <w:t>09</w:t>
      </w:r>
      <w:r>
        <w:rPr>
          <w:rFonts w:hint="eastAsia" w:ascii="仿宋" w:hAnsi="仿宋" w:eastAsia="仿宋" w:cs="仿宋"/>
          <w:sz w:val="24"/>
          <w:szCs w:val="24"/>
          <w:lang w:val="zh-CN"/>
        </w:rPr>
        <w:t>.财务状况证明</w:t>
      </w:r>
    </w:p>
    <w:p w14:paraId="25232043">
      <w:pPr>
        <w:spacing w:line="360" w:lineRule="auto"/>
        <w:ind w:firstLine="0" w:firstLineChars="0"/>
        <w:rPr>
          <w:rFonts w:hint="eastAsia" w:ascii="仿宋" w:hAnsi="仿宋" w:eastAsia="仿宋" w:cs="仿宋"/>
          <w:sz w:val="24"/>
          <w:szCs w:val="24"/>
          <w:lang w:val="zh-CN"/>
        </w:rPr>
      </w:pPr>
      <w:r>
        <w:rPr>
          <w:rFonts w:hint="eastAsia" w:ascii="仿宋" w:hAnsi="仿宋" w:eastAsia="仿宋" w:cs="仿宋"/>
          <w:sz w:val="24"/>
          <w:szCs w:val="24"/>
          <w:lang w:val="zh-CN"/>
        </w:rPr>
        <w:t>1</w:t>
      </w:r>
      <w:r>
        <w:rPr>
          <w:rFonts w:hint="eastAsia" w:ascii="仿宋" w:hAnsi="仿宋" w:eastAsia="仿宋" w:cs="仿宋"/>
          <w:sz w:val="24"/>
          <w:szCs w:val="24"/>
          <w:lang w:val="en-US" w:eastAsia="zh-CN"/>
        </w:rPr>
        <w:t>0</w:t>
      </w:r>
      <w:r>
        <w:rPr>
          <w:rFonts w:hint="eastAsia" w:ascii="仿宋" w:hAnsi="仿宋" w:eastAsia="仿宋" w:cs="仿宋"/>
          <w:sz w:val="24"/>
          <w:szCs w:val="24"/>
          <w:lang w:val="zh-CN"/>
        </w:rPr>
        <w:t>.具备履行合同所必须的设备和专业技术能力证明</w:t>
      </w:r>
    </w:p>
    <w:p w14:paraId="32AD69F0">
      <w:pPr>
        <w:spacing w:line="360" w:lineRule="auto"/>
        <w:ind w:firstLine="0" w:firstLineChars="0"/>
        <w:rPr>
          <w:rFonts w:hint="eastAsia" w:ascii="仿宋" w:hAnsi="仿宋" w:eastAsia="仿宋" w:cs="仿宋"/>
          <w:sz w:val="24"/>
          <w:szCs w:val="24"/>
          <w:lang w:val="zh-CN"/>
        </w:rPr>
      </w:pPr>
      <w:r>
        <w:rPr>
          <w:rFonts w:hint="eastAsia" w:ascii="仿宋" w:hAnsi="仿宋" w:eastAsia="仿宋" w:cs="仿宋"/>
          <w:sz w:val="24"/>
          <w:szCs w:val="24"/>
          <w:lang w:val="zh-CN"/>
        </w:rPr>
        <w:t>1</w:t>
      </w:r>
      <w:r>
        <w:rPr>
          <w:rFonts w:hint="eastAsia" w:ascii="仿宋" w:hAnsi="仿宋" w:eastAsia="仿宋" w:cs="仿宋"/>
          <w:sz w:val="24"/>
          <w:szCs w:val="24"/>
          <w:lang w:val="en-US" w:eastAsia="zh-CN"/>
        </w:rPr>
        <w:t>1</w:t>
      </w:r>
      <w:r>
        <w:rPr>
          <w:rFonts w:hint="eastAsia" w:ascii="仿宋" w:hAnsi="仿宋" w:eastAsia="仿宋" w:cs="仿宋"/>
          <w:sz w:val="24"/>
          <w:szCs w:val="24"/>
          <w:lang w:val="zh-CN"/>
        </w:rPr>
        <w:t>.无重大违法记录声明</w:t>
      </w:r>
    </w:p>
    <w:p w14:paraId="6DC46B23">
      <w:pPr>
        <w:spacing w:line="360" w:lineRule="auto"/>
        <w:ind w:firstLine="0" w:firstLineChars="0"/>
        <w:rPr>
          <w:rFonts w:hint="eastAsia" w:ascii="仿宋" w:hAnsi="仿宋" w:eastAsia="仿宋" w:cs="仿宋"/>
          <w:sz w:val="24"/>
          <w:szCs w:val="24"/>
          <w:lang w:val="zh-CN"/>
        </w:rPr>
      </w:pPr>
      <w:r>
        <w:rPr>
          <w:rFonts w:hint="eastAsia" w:ascii="仿宋" w:hAnsi="仿宋" w:eastAsia="仿宋" w:cs="仿宋"/>
          <w:sz w:val="24"/>
          <w:szCs w:val="24"/>
          <w:lang w:val="zh-CN"/>
        </w:rPr>
        <w:t>1</w:t>
      </w:r>
      <w:r>
        <w:rPr>
          <w:rFonts w:hint="eastAsia" w:ascii="仿宋" w:hAnsi="仿宋" w:eastAsia="仿宋" w:cs="仿宋"/>
          <w:sz w:val="24"/>
          <w:szCs w:val="24"/>
          <w:lang w:val="en-US" w:eastAsia="zh-CN"/>
        </w:rPr>
        <w:t>2</w:t>
      </w:r>
      <w:r>
        <w:rPr>
          <w:rFonts w:hint="eastAsia" w:ascii="仿宋" w:hAnsi="仿宋" w:eastAsia="仿宋" w:cs="仿宋"/>
          <w:sz w:val="24"/>
          <w:szCs w:val="24"/>
          <w:lang w:val="zh-CN"/>
        </w:rPr>
        <w:t>.</w:t>
      </w:r>
      <w:r>
        <w:rPr>
          <w:rFonts w:hint="eastAsia" w:ascii="仿宋" w:hAnsi="仿宋" w:eastAsia="仿宋" w:cs="仿宋"/>
          <w:sz w:val="24"/>
          <w:szCs w:val="24"/>
          <w:lang w:val="zh-CN" w:eastAsia="zh-CN"/>
        </w:rPr>
        <w:t>磋商保证金承诺函</w:t>
      </w:r>
    </w:p>
    <w:p w14:paraId="7568C45F">
      <w:pPr>
        <w:spacing w:line="360" w:lineRule="auto"/>
        <w:ind w:firstLine="0" w:firstLineChars="0"/>
        <w:rPr>
          <w:rFonts w:hint="eastAsia" w:ascii="仿宋" w:hAnsi="仿宋" w:eastAsia="仿宋" w:cs="仿宋"/>
          <w:sz w:val="24"/>
          <w:szCs w:val="24"/>
          <w:lang w:val="zh-CN"/>
        </w:rPr>
      </w:pPr>
      <w:r>
        <w:rPr>
          <w:rFonts w:hint="eastAsia" w:ascii="仿宋" w:hAnsi="仿宋" w:eastAsia="仿宋" w:cs="仿宋"/>
          <w:sz w:val="24"/>
          <w:szCs w:val="24"/>
          <w:lang w:val="zh-CN"/>
        </w:rPr>
        <w:t>1</w:t>
      </w:r>
      <w:r>
        <w:rPr>
          <w:rFonts w:hint="eastAsia" w:ascii="仿宋" w:hAnsi="仿宋" w:eastAsia="仿宋" w:cs="仿宋"/>
          <w:sz w:val="24"/>
          <w:szCs w:val="24"/>
          <w:lang w:val="en-US" w:eastAsia="zh-CN"/>
        </w:rPr>
        <w:t>3</w:t>
      </w:r>
      <w:r>
        <w:rPr>
          <w:rFonts w:hint="eastAsia" w:ascii="仿宋" w:hAnsi="仿宋" w:eastAsia="仿宋" w:cs="仿宋"/>
          <w:sz w:val="24"/>
          <w:szCs w:val="24"/>
          <w:lang w:val="zh-CN"/>
        </w:rPr>
        <w:t>.供应商的类似业绩证明材料</w:t>
      </w:r>
    </w:p>
    <w:p w14:paraId="03C0769A">
      <w:pPr>
        <w:spacing w:line="360" w:lineRule="auto"/>
        <w:ind w:firstLine="0" w:firstLineChars="0"/>
        <w:rPr>
          <w:rFonts w:hint="eastAsia" w:ascii="仿宋" w:hAnsi="仿宋" w:eastAsia="仿宋" w:cs="仿宋"/>
          <w:sz w:val="24"/>
          <w:szCs w:val="24"/>
          <w:lang w:val="zh-CN"/>
        </w:rPr>
      </w:pPr>
      <w:r>
        <w:rPr>
          <w:rFonts w:hint="eastAsia" w:ascii="仿宋" w:hAnsi="仿宋" w:eastAsia="仿宋" w:cs="仿宋"/>
          <w:sz w:val="24"/>
          <w:szCs w:val="24"/>
          <w:lang w:val="en-US" w:eastAsia="zh-CN"/>
        </w:rPr>
        <w:t>14</w:t>
      </w:r>
      <w:r>
        <w:rPr>
          <w:rFonts w:hint="eastAsia" w:ascii="仿宋" w:hAnsi="仿宋" w:eastAsia="仿宋" w:cs="仿宋"/>
          <w:sz w:val="24"/>
          <w:szCs w:val="24"/>
          <w:lang w:val="zh-CN"/>
        </w:rPr>
        <w:t>.供应商最终报价表</w:t>
      </w:r>
    </w:p>
    <w:p w14:paraId="55CEE2FC">
      <w:pPr>
        <w:spacing w:line="360" w:lineRule="auto"/>
        <w:ind w:firstLine="0" w:firstLineChars="0"/>
        <w:rPr>
          <w:rFonts w:hint="eastAsia" w:ascii="仿宋" w:hAnsi="仿宋" w:eastAsia="仿宋" w:cs="仿宋"/>
          <w:sz w:val="24"/>
          <w:szCs w:val="24"/>
          <w:lang w:val="zh-CN"/>
        </w:rPr>
      </w:pPr>
      <w:r>
        <w:rPr>
          <w:rFonts w:hint="eastAsia" w:ascii="仿宋" w:hAnsi="仿宋" w:eastAsia="仿宋" w:cs="仿宋"/>
          <w:sz w:val="24"/>
          <w:szCs w:val="24"/>
          <w:lang w:val="zh-CN"/>
        </w:rPr>
        <w:t>1</w:t>
      </w:r>
      <w:r>
        <w:rPr>
          <w:rFonts w:hint="eastAsia" w:ascii="仿宋" w:hAnsi="仿宋" w:eastAsia="仿宋" w:cs="仿宋"/>
          <w:sz w:val="24"/>
          <w:szCs w:val="24"/>
          <w:lang w:val="en-US" w:eastAsia="zh-CN"/>
        </w:rPr>
        <w:t>5</w:t>
      </w:r>
      <w:r>
        <w:rPr>
          <w:rFonts w:hint="eastAsia" w:ascii="仿宋" w:hAnsi="仿宋" w:eastAsia="仿宋" w:cs="仿宋"/>
          <w:sz w:val="24"/>
          <w:szCs w:val="24"/>
          <w:lang w:val="zh-CN"/>
        </w:rPr>
        <w:t>.</w:t>
      </w:r>
      <w:r>
        <w:rPr>
          <w:rFonts w:hint="eastAsia" w:ascii="仿宋" w:hAnsi="仿宋" w:eastAsia="仿宋" w:cs="仿宋"/>
          <w:sz w:val="24"/>
          <w:szCs w:val="24"/>
          <w:lang w:val="zh-CN" w:eastAsia="zh-CN"/>
        </w:rPr>
        <w:t>中小企业声明函</w:t>
      </w:r>
    </w:p>
    <w:p w14:paraId="304E8AF0">
      <w:pPr>
        <w:spacing w:line="360" w:lineRule="auto"/>
        <w:ind w:firstLine="0" w:firstLineChars="0"/>
        <w:rPr>
          <w:rFonts w:hint="eastAsia" w:ascii="仿宋" w:hAnsi="仿宋" w:eastAsia="仿宋" w:cs="仿宋"/>
          <w:sz w:val="24"/>
          <w:szCs w:val="24"/>
          <w:lang w:val="zh-CN" w:eastAsia="zh-CN"/>
        </w:rPr>
      </w:pPr>
      <w:r>
        <w:rPr>
          <w:rFonts w:hint="eastAsia" w:ascii="仿宋" w:hAnsi="仿宋" w:eastAsia="仿宋" w:cs="仿宋"/>
          <w:sz w:val="24"/>
          <w:szCs w:val="24"/>
          <w:lang w:val="zh-CN"/>
        </w:rPr>
        <w:t>1</w:t>
      </w:r>
      <w:r>
        <w:rPr>
          <w:rFonts w:hint="eastAsia" w:ascii="仿宋" w:hAnsi="仿宋" w:eastAsia="仿宋" w:cs="仿宋"/>
          <w:sz w:val="24"/>
          <w:szCs w:val="24"/>
          <w:lang w:val="en-US" w:eastAsia="zh-CN"/>
        </w:rPr>
        <w:t>6</w:t>
      </w:r>
      <w:r>
        <w:rPr>
          <w:rFonts w:hint="eastAsia" w:ascii="仿宋" w:hAnsi="仿宋" w:eastAsia="仿宋" w:cs="仿宋"/>
          <w:sz w:val="24"/>
          <w:szCs w:val="24"/>
          <w:lang w:val="zh-CN"/>
        </w:rPr>
        <w:t>.</w:t>
      </w:r>
      <w:r>
        <w:rPr>
          <w:rFonts w:hint="eastAsia" w:ascii="仿宋" w:hAnsi="仿宋" w:eastAsia="仿宋" w:cs="仿宋"/>
          <w:sz w:val="24"/>
          <w:szCs w:val="24"/>
          <w:lang w:val="en-US" w:eastAsia="zh-CN"/>
        </w:rPr>
        <w:t>残疾人福利性单位声明函</w:t>
      </w:r>
    </w:p>
    <w:p w14:paraId="114D0483">
      <w:pPr>
        <w:spacing w:line="360" w:lineRule="auto"/>
        <w:ind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17.供应商认为在其他方面有必要说明的事项</w:t>
      </w:r>
    </w:p>
    <w:p w14:paraId="2DC51988">
      <w:pPr>
        <w:spacing w:line="360" w:lineRule="auto"/>
        <w:rPr>
          <w:rFonts w:hint="eastAsia" w:ascii="仿宋" w:hAnsi="仿宋" w:eastAsia="仿宋" w:cs="仿宋"/>
          <w:sz w:val="24"/>
          <w:szCs w:val="24"/>
        </w:rPr>
      </w:pPr>
      <w:r>
        <w:rPr>
          <w:rFonts w:hint="eastAsia" w:ascii="仿宋" w:hAnsi="仿宋" w:eastAsia="仿宋" w:cs="仿宋"/>
          <w:sz w:val="24"/>
          <w:szCs w:val="24"/>
        </w:rPr>
        <w:t>注：磋商文件要求签字、盖章的地方必须由供应商的法定代表人或委托代理人按要求签字、盖章；供应商提供的扫描（或复印）件均需加盖公章。供应商须按上述内容、顺序和格式编制响应文件，并按要求编制目录、页码。</w:t>
      </w:r>
    </w:p>
    <w:p w14:paraId="69C2F0F3">
      <w:pPr>
        <w:pStyle w:val="24"/>
        <w:ind w:firstLine="0" w:firstLineChars="0"/>
        <w:jc w:val="left"/>
        <w:rPr>
          <w:rFonts w:hint="eastAsia" w:ascii="仿宋" w:hAnsi="仿宋" w:eastAsia="仿宋" w:cs="仿宋"/>
          <w:sz w:val="24"/>
          <w:szCs w:val="24"/>
        </w:rPr>
      </w:pPr>
      <w:bookmarkStart w:id="84" w:name="_Toc11377"/>
      <w:bookmarkStart w:id="85" w:name="_Toc412617729"/>
      <w:bookmarkStart w:id="86" w:name="_Toc464136626"/>
      <w:bookmarkStart w:id="87" w:name="_Toc373392580"/>
      <w:bookmarkStart w:id="88" w:name="_Toc21235"/>
      <w:bookmarkStart w:id="89" w:name="_Toc16453"/>
      <w:r>
        <w:rPr>
          <w:rFonts w:hint="eastAsia" w:ascii="仿宋" w:hAnsi="仿宋" w:eastAsia="仿宋" w:cs="仿宋"/>
          <w:sz w:val="24"/>
          <w:szCs w:val="24"/>
        </w:rPr>
        <w:t>12.响应文件编印和签署</w:t>
      </w:r>
      <w:bookmarkEnd w:id="84"/>
      <w:bookmarkEnd w:id="85"/>
      <w:bookmarkEnd w:id="86"/>
      <w:bookmarkEnd w:id="87"/>
      <w:bookmarkEnd w:id="88"/>
      <w:bookmarkEnd w:id="89"/>
    </w:p>
    <w:p w14:paraId="620BAA0F">
      <w:pPr>
        <w:widowControl w:val="0"/>
        <w:spacing w:line="360" w:lineRule="auto"/>
        <w:ind w:firstLine="482" w:firstLineChars="200"/>
        <w:jc w:val="both"/>
        <w:rPr>
          <w:rFonts w:hint="eastAsia" w:ascii="仿宋" w:hAnsi="仿宋" w:eastAsia="仿宋" w:cs="仿宋"/>
          <w:b/>
          <w:bCs/>
          <w:sz w:val="24"/>
          <w:szCs w:val="24"/>
          <w:lang w:val="zh-CN" w:eastAsia="zh-CN" w:bidi="ar-SA"/>
        </w:rPr>
      </w:pPr>
      <w:r>
        <w:rPr>
          <w:rFonts w:hint="eastAsia" w:ascii="仿宋" w:hAnsi="仿宋" w:eastAsia="仿宋" w:cs="仿宋"/>
          <w:b/>
          <w:bCs/>
          <w:sz w:val="24"/>
          <w:szCs w:val="24"/>
          <w:lang w:val="en-US" w:eastAsia="zh-CN" w:bidi="ar-SA"/>
        </w:rPr>
        <w:t>12.1、</w:t>
      </w:r>
      <w:r>
        <w:rPr>
          <w:rFonts w:hint="eastAsia" w:ascii="仿宋" w:hAnsi="仿宋" w:eastAsia="仿宋" w:cs="仿宋"/>
          <w:b/>
          <w:bCs/>
          <w:sz w:val="24"/>
          <w:szCs w:val="24"/>
          <w:lang w:val="zh-CN" w:eastAsia="zh-CN" w:bidi="ar-SA"/>
        </w:rPr>
        <w:t>加密电子投标文件制作详情请咨询政采云，咨询电话：</w:t>
      </w:r>
      <w:r>
        <w:rPr>
          <w:rFonts w:hint="eastAsia" w:ascii="仿宋" w:hAnsi="仿宋" w:eastAsia="仿宋" w:cs="仿宋"/>
          <w:b/>
          <w:bCs/>
          <w:sz w:val="24"/>
          <w:szCs w:val="24"/>
          <w:lang w:val="en-US" w:eastAsia="zh-CN" w:bidi="ar-SA"/>
        </w:rPr>
        <w:t>400-881-7190。</w:t>
      </w:r>
    </w:p>
    <w:p w14:paraId="1D069F8C">
      <w:pPr>
        <w:widowControl w:val="0"/>
        <w:spacing w:line="360" w:lineRule="auto"/>
        <w:ind w:firstLine="482" w:firstLineChars="200"/>
        <w:jc w:val="both"/>
        <w:rPr>
          <w:rFonts w:hint="eastAsia" w:ascii="仿宋" w:hAnsi="仿宋" w:eastAsia="仿宋" w:cs="仿宋"/>
          <w:sz w:val="24"/>
          <w:szCs w:val="36"/>
        </w:rPr>
      </w:pPr>
      <w:r>
        <w:rPr>
          <w:rFonts w:hint="eastAsia" w:ascii="仿宋" w:hAnsi="仿宋" w:eastAsia="仿宋" w:cs="仿宋"/>
          <w:b/>
          <w:bCs/>
          <w:sz w:val="24"/>
          <w:szCs w:val="24"/>
          <w:lang w:val="en-US" w:eastAsia="zh-CN" w:bidi="ar-SA"/>
        </w:rPr>
        <w:t>12.2响应文件中不得行间插字、涂改或增删，如有修改错漏处，须由供应商法</w:t>
      </w:r>
      <w:r>
        <w:rPr>
          <w:rFonts w:hint="eastAsia" w:ascii="仿宋" w:hAnsi="仿宋" w:eastAsia="仿宋" w:cs="仿宋"/>
          <w:b/>
          <w:bCs/>
          <w:sz w:val="24"/>
          <w:szCs w:val="24"/>
          <w:lang w:val="en-US" w:eastAsia="zh-CN"/>
        </w:rPr>
        <w:t>定代表人或其委托代理人签字并加盖公章。</w:t>
      </w:r>
    </w:p>
    <w:p w14:paraId="2E04105B">
      <w:pPr>
        <w:pStyle w:val="14"/>
        <w:spacing w:line="360" w:lineRule="auto"/>
        <w:ind w:firstLine="480"/>
        <w:rPr>
          <w:rFonts w:hint="eastAsia" w:ascii="仿宋" w:hAnsi="仿宋" w:eastAsia="仿宋" w:cs="仿宋"/>
          <w:sz w:val="24"/>
          <w:szCs w:val="24"/>
        </w:rPr>
      </w:pPr>
      <w:r>
        <w:rPr>
          <w:rFonts w:hint="eastAsia" w:ascii="仿宋" w:hAnsi="仿宋" w:eastAsia="仿宋" w:cs="仿宋"/>
          <w:sz w:val="24"/>
          <w:szCs w:val="24"/>
        </w:rPr>
        <w:t xml:space="preserve">   </w:t>
      </w:r>
      <w:bookmarkStart w:id="90" w:name="_Toc412617730"/>
      <w:bookmarkStart w:id="91" w:name="_Toc15102"/>
      <w:bookmarkStart w:id="92" w:name="_Toc371090029"/>
      <w:bookmarkStart w:id="93" w:name="_Toc376936748"/>
    </w:p>
    <w:p w14:paraId="690BBD82">
      <w:pPr>
        <w:widowControl/>
        <w:spacing w:line="360" w:lineRule="auto"/>
        <w:ind w:firstLine="0" w:firstLineChars="0"/>
        <w:jc w:val="center"/>
        <w:outlineLvl w:val="1"/>
        <w:rPr>
          <w:rFonts w:hint="eastAsia" w:ascii="仿宋" w:hAnsi="仿宋" w:eastAsia="仿宋" w:cs="仿宋"/>
          <w:b/>
          <w:bCs/>
          <w:sz w:val="28"/>
          <w:szCs w:val="28"/>
        </w:rPr>
      </w:pPr>
      <w:bookmarkStart w:id="94" w:name="_Toc12342"/>
      <w:r>
        <w:rPr>
          <w:rFonts w:hint="eastAsia" w:ascii="仿宋" w:hAnsi="仿宋" w:eastAsia="仿宋" w:cs="仿宋"/>
          <w:b/>
          <w:bCs/>
          <w:sz w:val="28"/>
          <w:szCs w:val="28"/>
        </w:rPr>
        <w:t>四、响应文件的递交</w:t>
      </w:r>
      <w:bookmarkEnd w:id="90"/>
      <w:bookmarkEnd w:id="91"/>
      <w:bookmarkEnd w:id="94"/>
    </w:p>
    <w:p w14:paraId="26A85E53">
      <w:pPr>
        <w:pStyle w:val="24"/>
        <w:ind w:firstLine="0" w:firstLineChars="0"/>
        <w:jc w:val="left"/>
        <w:rPr>
          <w:rFonts w:hint="eastAsia" w:ascii="仿宋" w:hAnsi="仿宋" w:eastAsia="仿宋" w:cs="仿宋"/>
          <w:sz w:val="24"/>
          <w:szCs w:val="24"/>
        </w:rPr>
      </w:pPr>
      <w:bookmarkStart w:id="95" w:name="_Toc23851"/>
      <w:bookmarkStart w:id="96" w:name="_Toc1176"/>
      <w:bookmarkStart w:id="97" w:name="_Toc464136627"/>
      <w:bookmarkStart w:id="98" w:name="_Toc412617731"/>
      <w:bookmarkStart w:id="99" w:name="_Toc325726016"/>
      <w:bookmarkStart w:id="100" w:name="_Toc23823"/>
      <w:bookmarkStart w:id="101" w:name="_Toc373392582"/>
      <w:r>
        <w:rPr>
          <w:rFonts w:hint="eastAsia" w:ascii="仿宋" w:hAnsi="仿宋" w:eastAsia="仿宋" w:cs="仿宋"/>
          <w:sz w:val="24"/>
          <w:szCs w:val="24"/>
        </w:rPr>
        <w:t>13响应文件的密封</w:t>
      </w:r>
      <w:bookmarkEnd w:id="95"/>
      <w:bookmarkEnd w:id="96"/>
      <w:bookmarkEnd w:id="97"/>
      <w:bookmarkEnd w:id="98"/>
      <w:bookmarkEnd w:id="99"/>
      <w:bookmarkEnd w:id="100"/>
      <w:bookmarkEnd w:id="101"/>
    </w:p>
    <w:bookmarkEnd w:id="92"/>
    <w:bookmarkEnd w:id="93"/>
    <w:p w14:paraId="1833F49F">
      <w:pPr>
        <w:autoSpaceDE w:val="0"/>
        <w:autoSpaceDN w:val="0"/>
        <w:snapToGrid w:val="0"/>
        <w:spacing w:line="360" w:lineRule="auto"/>
        <w:ind w:firstLine="480"/>
        <w:jc w:val="left"/>
        <w:rPr>
          <w:rFonts w:hint="eastAsia" w:ascii="仿宋" w:hAnsi="仿宋" w:eastAsia="仿宋" w:cs="仿宋"/>
          <w:b/>
          <w:bCs/>
          <w:sz w:val="24"/>
          <w:szCs w:val="24"/>
          <w:lang w:val="zh-CN" w:eastAsia="zh-CN" w:bidi="ar-SA"/>
        </w:rPr>
      </w:pPr>
      <w:bookmarkStart w:id="102" w:name="_Toc464136628"/>
      <w:bookmarkStart w:id="103" w:name="_Toc371090030"/>
      <w:bookmarkStart w:id="104" w:name="_Toc376936749"/>
      <w:r>
        <w:rPr>
          <w:rFonts w:hint="eastAsia" w:ascii="仿宋" w:hAnsi="仿宋" w:eastAsia="仿宋" w:cs="仿宋"/>
          <w:b/>
          <w:bCs/>
          <w:sz w:val="24"/>
          <w:szCs w:val="24"/>
          <w:lang w:val="zh-CN" w:eastAsia="zh-CN" w:bidi="ar-SA"/>
        </w:rPr>
        <w:t>本次响应文件按照须使用线上CA所进行加密上传。</w:t>
      </w:r>
    </w:p>
    <w:p w14:paraId="6B0DF66C">
      <w:pPr>
        <w:pStyle w:val="24"/>
        <w:ind w:firstLine="0" w:firstLineChars="0"/>
        <w:jc w:val="left"/>
        <w:rPr>
          <w:rFonts w:hint="eastAsia" w:ascii="仿宋" w:hAnsi="仿宋" w:eastAsia="仿宋" w:cs="仿宋"/>
          <w:sz w:val="24"/>
          <w:szCs w:val="24"/>
        </w:rPr>
      </w:pPr>
      <w:bookmarkStart w:id="105" w:name="_Toc2690"/>
      <w:r>
        <w:rPr>
          <w:rFonts w:hint="eastAsia" w:ascii="仿宋" w:hAnsi="仿宋" w:eastAsia="仿宋" w:cs="仿宋"/>
          <w:sz w:val="24"/>
          <w:szCs w:val="24"/>
        </w:rPr>
        <w:t>14.提交响应文件截止时间、地点</w:t>
      </w:r>
      <w:bookmarkEnd w:id="102"/>
      <w:bookmarkEnd w:id="105"/>
    </w:p>
    <w:bookmarkEnd w:id="103"/>
    <w:bookmarkEnd w:id="104"/>
    <w:p w14:paraId="33AEC0F0">
      <w:pPr>
        <w:pStyle w:val="14"/>
        <w:spacing w:line="360" w:lineRule="auto"/>
        <w:ind w:firstLine="482" w:firstLineChars="200"/>
        <w:rPr>
          <w:rFonts w:hint="eastAsia" w:ascii="仿宋" w:hAnsi="仿宋" w:eastAsia="仿宋" w:cs="仿宋"/>
          <w:b/>
          <w:bCs/>
          <w:sz w:val="24"/>
          <w:szCs w:val="24"/>
          <w:lang w:val="en-US" w:eastAsia="zh-CN" w:bidi="ar-SA"/>
        </w:rPr>
      </w:pPr>
      <w:bookmarkStart w:id="106" w:name="_Toc325726019"/>
      <w:bookmarkStart w:id="107" w:name="_Toc376936750"/>
      <w:bookmarkStart w:id="108" w:name="_Toc9147"/>
      <w:bookmarkStart w:id="109" w:name="_Toc464136629"/>
      <w:bookmarkStart w:id="110" w:name="_Toc5644"/>
      <w:r>
        <w:rPr>
          <w:rFonts w:hint="eastAsia" w:ascii="仿宋" w:hAnsi="仿宋" w:eastAsia="仿宋" w:cs="仿宋"/>
          <w:b/>
          <w:bCs/>
          <w:sz w:val="24"/>
          <w:szCs w:val="24"/>
          <w:lang w:val="en-US" w:eastAsia="zh-CN" w:bidi="ar-SA"/>
        </w:rPr>
        <w:t>14.1 、本次项目招标采用线上进行，线上电子加密响应文件必须在响应文件递交截止时间前上传至电子开评标系统；</w:t>
      </w:r>
    </w:p>
    <w:p w14:paraId="0B22EA80">
      <w:pPr>
        <w:pStyle w:val="14"/>
        <w:spacing w:line="360" w:lineRule="auto"/>
        <w:ind w:firstLine="482" w:firstLineChars="200"/>
        <w:rPr>
          <w:rFonts w:hint="eastAsia" w:ascii="仿宋" w:hAnsi="仿宋" w:eastAsia="仿宋" w:cs="仿宋"/>
          <w:b/>
          <w:bCs/>
          <w:sz w:val="24"/>
          <w:szCs w:val="24"/>
          <w:lang w:val="en-US" w:eastAsia="zh-CN" w:bidi="ar-SA"/>
        </w:rPr>
      </w:pPr>
      <w:r>
        <w:rPr>
          <w:rFonts w:hint="eastAsia" w:ascii="仿宋" w:hAnsi="仿宋" w:eastAsia="仿宋" w:cs="仿宋"/>
          <w:b/>
          <w:bCs/>
          <w:sz w:val="24"/>
          <w:szCs w:val="24"/>
          <w:lang w:val="en-US" w:eastAsia="zh-CN" w:bidi="ar-SA"/>
        </w:rPr>
        <w:t>14.2、线上电子化开评标系统操作及办理CA锁等相关事宜请咨询政采云：咨询电话：400-881-7190。</w:t>
      </w:r>
    </w:p>
    <w:p w14:paraId="1E4DDA8D">
      <w:pPr>
        <w:pStyle w:val="14"/>
        <w:spacing w:line="360" w:lineRule="auto"/>
        <w:ind w:firstLine="482" w:firstLineChars="200"/>
        <w:rPr>
          <w:rFonts w:hint="eastAsia" w:ascii="仿宋" w:hAnsi="仿宋" w:eastAsia="仿宋" w:cs="仿宋"/>
          <w:sz w:val="22"/>
          <w:szCs w:val="22"/>
          <w:lang w:eastAsia="zh-CN"/>
        </w:rPr>
      </w:pPr>
      <w:r>
        <w:rPr>
          <w:rFonts w:hint="eastAsia" w:ascii="仿宋" w:hAnsi="仿宋" w:eastAsia="仿宋" w:cs="仿宋"/>
          <w:b/>
          <w:bCs/>
          <w:sz w:val="24"/>
          <w:szCs w:val="24"/>
          <w:lang w:val="en-US" w:eastAsia="zh-CN" w:bidi="ar-SA"/>
        </w:rPr>
        <w:t>14.3、线上CA：PC咨询网址（可及时反馈问题截图，让客服快速定位问题）:http://tseal.cn/k.html，咨询电话：400-0878-198。</w:t>
      </w:r>
    </w:p>
    <w:p w14:paraId="64CF5141">
      <w:pPr>
        <w:widowControl/>
        <w:spacing w:line="360" w:lineRule="auto"/>
        <w:ind w:firstLine="0" w:firstLineChars="0"/>
        <w:jc w:val="center"/>
        <w:outlineLvl w:val="1"/>
        <w:rPr>
          <w:rFonts w:hint="eastAsia" w:ascii="仿宋" w:hAnsi="仿宋" w:eastAsia="仿宋" w:cs="仿宋"/>
          <w:b/>
          <w:bCs/>
          <w:sz w:val="28"/>
          <w:szCs w:val="28"/>
        </w:rPr>
      </w:pPr>
      <w:bookmarkStart w:id="111" w:name="_Toc7816"/>
      <w:r>
        <w:rPr>
          <w:rFonts w:hint="eastAsia" w:ascii="仿宋" w:hAnsi="仿宋" w:eastAsia="仿宋" w:cs="仿宋"/>
          <w:b/>
          <w:bCs/>
          <w:sz w:val="28"/>
          <w:szCs w:val="28"/>
        </w:rPr>
        <w:t>五、</w:t>
      </w:r>
      <w:bookmarkEnd w:id="106"/>
      <w:bookmarkEnd w:id="107"/>
      <w:r>
        <w:rPr>
          <w:rFonts w:hint="eastAsia" w:ascii="仿宋" w:hAnsi="仿宋" w:eastAsia="仿宋" w:cs="仿宋"/>
          <w:b/>
          <w:bCs/>
          <w:sz w:val="28"/>
          <w:szCs w:val="28"/>
        </w:rPr>
        <w:t>磋商过程</w:t>
      </w:r>
      <w:bookmarkEnd w:id="108"/>
      <w:bookmarkEnd w:id="109"/>
      <w:bookmarkEnd w:id="110"/>
      <w:bookmarkEnd w:id="111"/>
    </w:p>
    <w:p w14:paraId="5B9C2953">
      <w:pPr>
        <w:pStyle w:val="24"/>
        <w:ind w:firstLine="0" w:firstLineChars="0"/>
        <w:jc w:val="left"/>
        <w:rPr>
          <w:rFonts w:hint="eastAsia" w:ascii="仿宋" w:hAnsi="仿宋" w:eastAsia="仿宋" w:cs="仿宋"/>
          <w:sz w:val="24"/>
          <w:szCs w:val="24"/>
        </w:rPr>
      </w:pPr>
      <w:bookmarkStart w:id="112" w:name="_Toc15630"/>
      <w:bookmarkStart w:id="113" w:name="_Toc26723"/>
      <w:bookmarkStart w:id="114" w:name="_Toc464136630"/>
      <w:bookmarkStart w:id="115" w:name="_Toc9281"/>
      <w:r>
        <w:rPr>
          <w:rFonts w:hint="eastAsia" w:ascii="仿宋" w:hAnsi="仿宋" w:eastAsia="仿宋" w:cs="仿宋"/>
          <w:sz w:val="24"/>
          <w:szCs w:val="24"/>
        </w:rPr>
        <w:t>15.磋商过程</w:t>
      </w:r>
      <w:bookmarkEnd w:id="112"/>
      <w:bookmarkEnd w:id="113"/>
      <w:bookmarkEnd w:id="114"/>
      <w:bookmarkEnd w:id="115"/>
    </w:p>
    <w:p w14:paraId="3903F9EE">
      <w:pPr>
        <w:pStyle w:val="14"/>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15.1采购代理机构按磋商文件中确定的时间和地点组织本项目的磋商活动。供应商应由其法定代表人或委托代理人参加。</w:t>
      </w:r>
    </w:p>
    <w:p w14:paraId="2E0D2248">
      <w:pPr>
        <w:pStyle w:val="14"/>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15.2对不同文字文本响应文件的解释发生异议的，以中文文本为准。</w:t>
      </w:r>
    </w:p>
    <w:p w14:paraId="46A868D8">
      <w:pPr>
        <w:pStyle w:val="14"/>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15.3由采购代理机构组织，采购人、采购监管、纪检监察等有关方面代表可根据采购项目的具体情况列席。</w:t>
      </w:r>
    </w:p>
    <w:p w14:paraId="5CF4BB84">
      <w:pPr>
        <w:pStyle w:val="14"/>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15.4有专人记录，并存档备查。</w:t>
      </w:r>
    </w:p>
    <w:p w14:paraId="6AFC3869">
      <w:pPr>
        <w:pStyle w:val="14"/>
        <w:spacing w:line="360"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15.5通过</w:t>
      </w:r>
      <w:r>
        <w:rPr>
          <w:rFonts w:hint="eastAsia" w:ascii="仿宋" w:hAnsi="仿宋" w:eastAsia="仿宋" w:cs="仿宋"/>
          <w:sz w:val="24"/>
          <w:szCs w:val="24"/>
        </w:rPr>
        <w:t>资格性审查和符合性审查</w:t>
      </w:r>
      <w:r>
        <w:rPr>
          <w:rFonts w:hint="eastAsia" w:ascii="仿宋" w:hAnsi="仿宋" w:eastAsia="仿宋" w:cs="仿宋"/>
          <w:sz w:val="24"/>
          <w:szCs w:val="24"/>
          <w:lang w:val="en-US" w:eastAsia="zh-CN"/>
        </w:rPr>
        <w:t>的供应商进行最终报价时，如未能在规定时间内报价，则以第一次报价作为最终报价进行评审。</w:t>
      </w:r>
    </w:p>
    <w:p w14:paraId="63D5D516">
      <w:pPr>
        <w:widowControl/>
        <w:spacing w:line="360" w:lineRule="auto"/>
        <w:ind w:firstLine="0" w:firstLineChars="0"/>
        <w:jc w:val="center"/>
        <w:outlineLvl w:val="1"/>
        <w:rPr>
          <w:rFonts w:hint="eastAsia" w:ascii="仿宋" w:hAnsi="仿宋" w:eastAsia="仿宋" w:cs="仿宋"/>
          <w:b/>
          <w:bCs/>
          <w:sz w:val="28"/>
          <w:szCs w:val="28"/>
        </w:rPr>
      </w:pPr>
      <w:bookmarkStart w:id="116" w:name="_Toc376936752"/>
      <w:bookmarkStart w:id="117" w:name="_Toc19030"/>
      <w:bookmarkStart w:id="118" w:name="_Toc18107"/>
      <w:bookmarkStart w:id="119" w:name="_Toc19432"/>
      <w:bookmarkStart w:id="120" w:name="_Toc464136631"/>
      <w:bookmarkStart w:id="121" w:name="_Toc325726021"/>
      <w:r>
        <w:rPr>
          <w:rFonts w:hint="eastAsia" w:ascii="仿宋" w:hAnsi="仿宋" w:eastAsia="仿宋" w:cs="仿宋"/>
          <w:b/>
          <w:bCs/>
          <w:sz w:val="28"/>
          <w:szCs w:val="28"/>
        </w:rPr>
        <w:t>六、磋商程序及方法</w:t>
      </w:r>
      <w:bookmarkEnd w:id="116"/>
      <w:bookmarkEnd w:id="117"/>
      <w:bookmarkEnd w:id="118"/>
      <w:bookmarkEnd w:id="119"/>
      <w:bookmarkEnd w:id="120"/>
      <w:bookmarkEnd w:id="121"/>
    </w:p>
    <w:p w14:paraId="3418C6BB">
      <w:pPr>
        <w:pStyle w:val="24"/>
        <w:ind w:firstLine="0" w:firstLineChars="0"/>
        <w:jc w:val="left"/>
        <w:rPr>
          <w:rFonts w:hint="eastAsia" w:ascii="仿宋" w:hAnsi="仿宋" w:eastAsia="仿宋" w:cs="仿宋"/>
          <w:sz w:val="24"/>
          <w:szCs w:val="24"/>
        </w:rPr>
      </w:pPr>
      <w:bookmarkStart w:id="122" w:name="_Toc325726022"/>
      <w:bookmarkStart w:id="123" w:name="_Toc26121"/>
      <w:bookmarkStart w:id="124" w:name="_Toc28653"/>
      <w:bookmarkStart w:id="125" w:name="_Toc16935"/>
      <w:bookmarkStart w:id="126" w:name="_Toc376936753"/>
      <w:bookmarkStart w:id="127" w:name="_Toc464136632"/>
      <w:r>
        <w:rPr>
          <w:rFonts w:hint="eastAsia" w:ascii="仿宋" w:hAnsi="仿宋" w:eastAsia="仿宋" w:cs="仿宋"/>
          <w:sz w:val="24"/>
          <w:szCs w:val="24"/>
        </w:rPr>
        <w:t>16.磋商小组</w:t>
      </w:r>
      <w:bookmarkEnd w:id="122"/>
      <w:bookmarkEnd w:id="123"/>
      <w:bookmarkEnd w:id="124"/>
      <w:bookmarkEnd w:id="125"/>
      <w:bookmarkEnd w:id="126"/>
      <w:bookmarkEnd w:id="127"/>
    </w:p>
    <w:p w14:paraId="688DA970">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16.1采购代理机构将根据采购项目的特点依法组建磋商小组，其成员由具有一定专业水平的技术、经济等方面的专家和采购人代表等三人以上单数组成。其中技术、经济等方面的专家不少于成员总数的三分之二。</w:t>
      </w:r>
    </w:p>
    <w:p w14:paraId="0B3AE926">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16.2采购代理机构负责组织，具体磋商事务由依法组建的磋商小组负责，并独立履行下列职责：</w:t>
      </w:r>
    </w:p>
    <w:p w14:paraId="402F160E">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（1）审查响应文件是否符合磋商文件要求，并作出评价；</w:t>
      </w:r>
    </w:p>
    <w:p w14:paraId="48C1DCE0">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（2）要求供应商对响应文件有关事项作出解释或澄清；</w:t>
      </w:r>
    </w:p>
    <w:p w14:paraId="2A47D112">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（3）推荐预成交候选供应商；</w:t>
      </w:r>
    </w:p>
    <w:p w14:paraId="342C3B90">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（4）对非法干预评标工作的人员和机构进行举报或投诉。</w:t>
      </w:r>
    </w:p>
    <w:p w14:paraId="09C93F1E">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16.3应遵守并履行下列义务：</w:t>
      </w:r>
    </w:p>
    <w:p w14:paraId="01DE0026">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（1）遵纪守法，客观、公正、廉洁地履行职责；</w:t>
      </w:r>
    </w:p>
    <w:p w14:paraId="77EFA2B9">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（2）按照磋商文件规定的评审方法和评审标准进行评审，磋商小组成员并对评审意见承担责任；</w:t>
      </w:r>
    </w:p>
    <w:p w14:paraId="3B1440FD">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（3）对响应文件、磋商情况和磋商中获悉的商业秘密保密；</w:t>
      </w:r>
    </w:p>
    <w:p w14:paraId="22238A28">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（4）参与磋商报告的起草；</w:t>
      </w:r>
    </w:p>
    <w:p w14:paraId="2B6111B5">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（5）解答供应商及有关方面的质疑；</w:t>
      </w:r>
    </w:p>
    <w:p w14:paraId="1BF91223">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（6）配合纪检部门进行投诉处理工作。</w:t>
      </w:r>
    </w:p>
    <w:p w14:paraId="1FBFD5C6">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16.4所有成员应当集中与单一供应商分别进行磋商，并给予所有参加磋商的供应商平等的磋商机会。</w:t>
      </w:r>
    </w:p>
    <w:p w14:paraId="7F0C8355">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16.5在有关部门的监督和严格保密的情况下依法开展，任何单位和个人不得非法干预、影响磋商工作和磋商结果。</w:t>
      </w:r>
    </w:p>
    <w:p w14:paraId="09A08EEB">
      <w:pPr>
        <w:pStyle w:val="24"/>
        <w:ind w:firstLine="0" w:firstLineChars="0"/>
        <w:jc w:val="left"/>
        <w:rPr>
          <w:rFonts w:hint="eastAsia" w:ascii="仿宋" w:hAnsi="仿宋" w:eastAsia="仿宋" w:cs="仿宋"/>
          <w:sz w:val="24"/>
          <w:szCs w:val="24"/>
        </w:rPr>
      </w:pPr>
      <w:bookmarkStart w:id="128" w:name="_Toc14694"/>
      <w:bookmarkStart w:id="129" w:name="_Toc325726023"/>
      <w:bookmarkStart w:id="130" w:name="_Toc8868"/>
      <w:bookmarkStart w:id="131" w:name="_Toc464136633"/>
      <w:bookmarkStart w:id="132" w:name="_Toc376936754"/>
      <w:bookmarkStart w:id="133" w:name="_Toc27086"/>
      <w:r>
        <w:rPr>
          <w:rFonts w:hint="eastAsia" w:ascii="仿宋" w:hAnsi="仿宋" w:eastAsia="仿宋" w:cs="仿宋"/>
          <w:sz w:val="24"/>
          <w:szCs w:val="24"/>
        </w:rPr>
        <w:t>17.磋商程序</w:t>
      </w:r>
      <w:bookmarkEnd w:id="128"/>
      <w:bookmarkEnd w:id="129"/>
      <w:bookmarkEnd w:id="130"/>
      <w:bookmarkEnd w:id="131"/>
      <w:bookmarkEnd w:id="132"/>
      <w:bookmarkEnd w:id="133"/>
    </w:p>
    <w:p w14:paraId="161EEB3B">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17.1进入磋商阶段后，磋商小组成员按照客观、公正、审慎的原则，根据磋商文件规定的评审程序、评审方法和评审标准进行独立开展评审工作，负责审议所有响应文件，并按先初审、后详审的程序对响应文件进行评审、评分。</w:t>
      </w:r>
    </w:p>
    <w:p w14:paraId="7F18D587">
      <w:pPr>
        <w:spacing w:line="360" w:lineRule="auto"/>
        <w:ind w:firstLine="480" w:firstLineChars="200"/>
        <w:jc w:val="left"/>
        <w:rPr>
          <w:rFonts w:hint="eastAsia" w:ascii="仿宋" w:hAnsi="仿宋" w:eastAsia="仿宋" w:cs="仿宋"/>
        </w:rPr>
      </w:pPr>
      <w:r>
        <w:rPr>
          <w:rFonts w:hint="eastAsia" w:ascii="仿宋" w:hAnsi="仿宋" w:eastAsia="仿宋" w:cs="仿宋"/>
          <w:sz w:val="24"/>
          <w:szCs w:val="24"/>
        </w:rPr>
        <w:t>17.2初审阶段分为资格性审查和符合性审查。响应文件在响应磋商文件要求方面出现的偏离，分为实质性偏离和非实质性偏离。</w:t>
      </w:r>
    </w:p>
    <w:p w14:paraId="4012D23B">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17.2.1实质性偏离是指响应文件未能实质性响应磋商文件的要求。以下情况属于实质性偏离，响应文件有下列情况之一的，按无效文件处理。</w:t>
      </w:r>
    </w:p>
    <w:p w14:paraId="1B34E435">
      <w:pPr>
        <w:autoSpaceDE w:val="0"/>
        <w:autoSpaceDN w:val="0"/>
        <w:adjustRightInd w:val="0"/>
        <w:spacing w:line="360" w:lineRule="auto"/>
        <w:ind w:firstLine="480"/>
        <w:rPr>
          <w:rFonts w:hint="eastAsia" w:ascii="仿宋" w:hAnsi="仿宋" w:eastAsia="仿宋" w:cs="仿宋"/>
          <w:sz w:val="24"/>
          <w:szCs w:val="21"/>
          <w:lang w:val="zh-CN"/>
        </w:rPr>
      </w:pPr>
      <w:r>
        <w:rPr>
          <w:rFonts w:hint="eastAsia" w:ascii="仿宋" w:hAnsi="仿宋" w:eastAsia="仿宋" w:cs="仿宋"/>
          <w:sz w:val="24"/>
          <w:szCs w:val="21"/>
          <w:lang w:val="zh-CN"/>
        </w:rPr>
        <w:t>（1）不符合第2.2款“合格的供应商”之规定的；</w:t>
      </w:r>
    </w:p>
    <w:p w14:paraId="3DEA2CAC">
      <w:pPr>
        <w:autoSpaceDE w:val="0"/>
        <w:autoSpaceDN w:val="0"/>
        <w:adjustRightInd w:val="0"/>
        <w:spacing w:line="360" w:lineRule="auto"/>
        <w:ind w:firstLine="480"/>
        <w:rPr>
          <w:rFonts w:hint="eastAsia" w:ascii="仿宋" w:hAnsi="仿宋" w:eastAsia="仿宋" w:cs="仿宋"/>
          <w:sz w:val="24"/>
          <w:szCs w:val="21"/>
          <w:lang w:val="zh-CN"/>
        </w:rPr>
      </w:pPr>
      <w:r>
        <w:rPr>
          <w:rFonts w:hint="eastAsia" w:ascii="仿宋" w:hAnsi="仿宋" w:eastAsia="仿宋" w:cs="仿宋"/>
          <w:sz w:val="24"/>
          <w:szCs w:val="21"/>
          <w:lang w:val="zh-CN"/>
        </w:rPr>
        <w:t>（2）未按磋商文件要求缴纳或未足额缴纳磋商保证金的；</w:t>
      </w:r>
    </w:p>
    <w:p w14:paraId="1BE95811">
      <w:pPr>
        <w:autoSpaceDE w:val="0"/>
        <w:autoSpaceDN w:val="0"/>
        <w:adjustRightInd w:val="0"/>
        <w:spacing w:line="360" w:lineRule="auto"/>
        <w:ind w:firstLine="480"/>
        <w:rPr>
          <w:rFonts w:hint="eastAsia" w:ascii="仿宋" w:hAnsi="仿宋" w:eastAsia="仿宋" w:cs="仿宋"/>
          <w:sz w:val="24"/>
          <w:szCs w:val="21"/>
          <w:lang w:val="zh-CN"/>
        </w:rPr>
      </w:pPr>
      <w:r>
        <w:rPr>
          <w:rFonts w:hint="eastAsia" w:ascii="仿宋" w:hAnsi="仿宋" w:eastAsia="仿宋" w:cs="仿宋"/>
          <w:sz w:val="24"/>
          <w:szCs w:val="21"/>
          <w:lang w:val="zh-CN"/>
        </w:rPr>
        <w:t>（3）未按第11款（1）-（</w:t>
      </w:r>
      <w:r>
        <w:rPr>
          <w:rFonts w:hint="eastAsia" w:ascii="仿宋" w:hAnsi="仿宋" w:eastAsia="仿宋" w:cs="仿宋"/>
          <w:sz w:val="24"/>
          <w:szCs w:val="21"/>
          <w:lang w:val="en-US" w:eastAsia="zh-CN"/>
        </w:rPr>
        <w:t>13</w:t>
      </w:r>
      <w:r>
        <w:rPr>
          <w:rFonts w:hint="eastAsia" w:ascii="仿宋" w:hAnsi="仿宋" w:eastAsia="仿宋" w:cs="仿宋"/>
          <w:sz w:val="24"/>
          <w:szCs w:val="21"/>
          <w:lang w:val="zh-CN"/>
        </w:rPr>
        <w:t>）要求提供相关资料的；</w:t>
      </w:r>
    </w:p>
    <w:p w14:paraId="33C70CB7">
      <w:pPr>
        <w:autoSpaceDE w:val="0"/>
        <w:autoSpaceDN w:val="0"/>
        <w:adjustRightInd w:val="0"/>
        <w:spacing w:line="360" w:lineRule="auto"/>
        <w:ind w:firstLine="480"/>
        <w:rPr>
          <w:rFonts w:hint="eastAsia" w:ascii="仿宋" w:hAnsi="仿宋" w:eastAsia="仿宋" w:cs="仿宋"/>
          <w:sz w:val="24"/>
          <w:szCs w:val="21"/>
          <w:lang w:val="zh-CN"/>
        </w:rPr>
      </w:pPr>
      <w:r>
        <w:rPr>
          <w:rFonts w:hint="eastAsia" w:ascii="仿宋" w:hAnsi="仿宋" w:eastAsia="仿宋" w:cs="仿宋"/>
          <w:sz w:val="24"/>
          <w:szCs w:val="21"/>
          <w:lang w:val="zh-CN"/>
        </w:rPr>
        <w:t>（4）响应文件内容没有按磋商文件规定和要求签字、盖章的；</w:t>
      </w:r>
    </w:p>
    <w:p w14:paraId="559F945D">
      <w:pPr>
        <w:autoSpaceDE w:val="0"/>
        <w:autoSpaceDN w:val="0"/>
        <w:adjustRightInd w:val="0"/>
        <w:spacing w:line="360" w:lineRule="auto"/>
        <w:ind w:firstLine="480"/>
        <w:rPr>
          <w:rFonts w:hint="eastAsia" w:ascii="仿宋" w:hAnsi="仿宋" w:eastAsia="仿宋" w:cs="仿宋"/>
          <w:sz w:val="24"/>
          <w:szCs w:val="21"/>
          <w:lang w:val="zh-CN"/>
        </w:rPr>
      </w:pPr>
      <w:r>
        <w:rPr>
          <w:rFonts w:hint="eastAsia" w:ascii="仿宋" w:hAnsi="仿宋" w:eastAsia="仿宋" w:cs="仿宋"/>
          <w:sz w:val="24"/>
          <w:szCs w:val="21"/>
          <w:lang w:val="zh-CN"/>
        </w:rPr>
        <w:t>（5）响应文件编排混乱，导致评审工作难以正常进行的；</w:t>
      </w:r>
    </w:p>
    <w:p w14:paraId="0E6E33F9">
      <w:pPr>
        <w:autoSpaceDE w:val="0"/>
        <w:autoSpaceDN w:val="0"/>
        <w:adjustRightInd w:val="0"/>
        <w:spacing w:line="360" w:lineRule="auto"/>
        <w:ind w:firstLine="480"/>
        <w:rPr>
          <w:rFonts w:hint="eastAsia" w:ascii="仿宋" w:hAnsi="仿宋" w:eastAsia="仿宋" w:cs="仿宋"/>
          <w:sz w:val="24"/>
          <w:szCs w:val="21"/>
          <w:highlight w:val="none"/>
          <w:lang w:val="zh-CN"/>
        </w:rPr>
      </w:pPr>
      <w:r>
        <w:rPr>
          <w:rFonts w:hint="eastAsia" w:ascii="仿宋" w:hAnsi="仿宋" w:eastAsia="仿宋" w:cs="仿宋"/>
          <w:sz w:val="24"/>
          <w:szCs w:val="21"/>
          <w:highlight w:val="none"/>
          <w:lang w:val="zh-CN"/>
        </w:rPr>
        <w:t>（6）服务期、磋商有效期不能满足磋商文件要求的；</w:t>
      </w:r>
    </w:p>
    <w:p w14:paraId="459E66A7">
      <w:pPr>
        <w:autoSpaceDE w:val="0"/>
        <w:autoSpaceDN w:val="0"/>
        <w:adjustRightInd w:val="0"/>
        <w:spacing w:line="360" w:lineRule="auto"/>
        <w:ind w:firstLine="480"/>
        <w:rPr>
          <w:rFonts w:hint="eastAsia" w:ascii="仿宋" w:hAnsi="仿宋" w:eastAsia="仿宋" w:cs="仿宋"/>
          <w:sz w:val="24"/>
          <w:szCs w:val="21"/>
          <w:lang w:val="zh-CN"/>
        </w:rPr>
      </w:pPr>
      <w:r>
        <w:rPr>
          <w:rFonts w:hint="eastAsia" w:ascii="仿宋" w:hAnsi="仿宋" w:eastAsia="仿宋" w:cs="仿宋"/>
          <w:sz w:val="24"/>
          <w:szCs w:val="21"/>
          <w:lang w:val="zh-CN"/>
        </w:rPr>
        <w:t>（</w:t>
      </w:r>
      <w:r>
        <w:rPr>
          <w:rFonts w:hint="eastAsia" w:ascii="仿宋" w:hAnsi="仿宋" w:eastAsia="仿宋" w:cs="仿宋"/>
          <w:sz w:val="24"/>
          <w:szCs w:val="21"/>
          <w:lang w:val="en-US" w:eastAsia="zh-CN"/>
        </w:rPr>
        <w:t>7</w:t>
      </w:r>
      <w:r>
        <w:rPr>
          <w:rFonts w:hint="eastAsia" w:ascii="仿宋" w:hAnsi="仿宋" w:eastAsia="仿宋" w:cs="仿宋"/>
          <w:sz w:val="24"/>
          <w:szCs w:val="21"/>
          <w:lang w:val="zh-CN"/>
        </w:rPr>
        <w:t>）响应文件中附有采购人不能接受的条件的；</w:t>
      </w:r>
    </w:p>
    <w:p w14:paraId="37C1BEF2">
      <w:pPr>
        <w:autoSpaceDE w:val="0"/>
        <w:autoSpaceDN w:val="0"/>
        <w:adjustRightInd w:val="0"/>
        <w:spacing w:line="360" w:lineRule="auto"/>
        <w:ind w:firstLine="480"/>
        <w:rPr>
          <w:rFonts w:hint="eastAsia" w:ascii="仿宋" w:hAnsi="仿宋" w:eastAsia="仿宋" w:cs="仿宋"/>
          <w:sz w:val="24"/>
          <w:szCs w:val="21"/>
          <w:lang w:val="zh-CN"/>
        </w:rPr>
      </w:pPr>
      <w:r>
        <w:rPr>
          <w:rFonts w:hint="eastAsia" w:ascii="仿宋" w:hAnsi="仿宋" w:eastAsia="仿宋" w:cs="仿宋"/>
          <w:sz w:val="24"/>
          <w:szCs w:val="21"/>
          <w:lang w:val="zh-CN"/>
        </w:rPr>
        <w:t>（</w:t>
      </w:r>
      <w:r>
        <w:rPr>
          <w:rFonts w:hint="eastAsia" w:ascii="仿宋" w:hAnsi="仿宋" w:eastAsia="仿宋" w:cs="仿宋"/>
          <w:sz w:val="24"/>
          <w:szCs w:val="21"/>
          <w:lang w:val="en-US" w:eastAsia="zh-CN"/>
        </w:rPr>
        <w:t>8</w:t>
      </w:r>
      <w:r>
        <w:rPr>
          <w:rFonts w:hint="eastAsia" w:ascii="仿宋" w:hAnsi="仿宋" w:eastAsia="仿宋" w:cs="仿宋"/>
          <w:sz w:val="24"/>
          <w:szCs w:val="21"/>
          <w:lang w:val="zh-CN"/>
        </w:rPr>
        <w:t>）磋商报价超过采购预算额度或最高限价的；</w:t>
      </w:r>
    </w:p>
    <w:p w14:paraId="5F346A39">
      <w:pPr>
        <w:autoSpaceDE w:val="0"/>
        <w:autoSpaceDN w:val="0"/>
        <w:adjustRightInd w:val="0"/>
        <w:spacing w:line="360" w:lineRule="auto"/>
        <w:ind w:firstLine="480"/>
        <w:rPr>
          <w:rFonts w:hint="eastAsia" w:ascii="仿宋" w:hAnsi="仿宋" w:eastAsia="仿宋" w:cs="仿宋"/>
          <w:sz w:val="24"/>
          <w:szCs w:val="21"/>
          <w:lang w:val="zh-CN"/>
        </w:rPr>
      </w:pPr>
      <w:r>
        <w:rPr>
          <w:rFonts w:hint="eastAsia" w:ascii="仿宋" w:hAnsi="仿宋" w:eastAsia="仿宋" w:cs="仿宋"/>
          <w:sz w:val="24"/>
          <w:szCs w:val="21"/>
          <w:lang w:val="zh-CN"/>
        </w:rPr>
        <w:t>（</w:t>
      </w:r>
      <w:r>
        <w:rPr>
          <w:rFonts w:hint="eastAsia" w:ascii="仿宋" w:hAnsi="仿宋" w:eastAsia="仿宋" w:cs="仿宋"/>
          <w:sz w:val="24"/>
          <w:szCs w:val="21"/>
          <w:lang w:val="en-US" w:eastAsia="zh-CN"/>
        </w:rPr>
        <w:t>9</w:t>
      </w:r>
      <w:r>
        <w:rPr>
          <w:rFonts w:hint="eastAsia" w:ascii="仿宋" w:hAnsi="仿宋" w:eastAsia="仿宋" w:cs="仿宋"/>
          <w:sz w:val="24"/>
          <w:szCs w:val="21"/>
          <w:lang w:val="zh-CN"/>
        </w:rPr>
        <w:t>）磋商小组认为应按响应无效处理的其他情况；</w:t>
      </w:r>
    </w:p>
    <w:p w14:paraId="24C496DD">
      <w:pPr>
        <w:autoSpaceDE w:val="0"/>
        <w:autoSpaceDN w:val="0"/>
        <w:adjustRightInd w:val="0"/>
        <w:spacing w:line="360" w:lineRule="auto"/>
        <w:ind w:firstLine="480"/>
        <w:rPr>
          <w:rFonts w:hint="eastAsia" w:ascii="仿宋" w:hAnsi="仿宋" w:eastAsia="仿宋" w:cs="仿宋"/>
          <w:sz w:val="24"/>
          <w:szCs w:val="21"/>
          <w:lang w:val="zh-CN"/>
        </w:rPr>
      </w:pPr>
      <w:r>
        <w:rPr>
          <w:rFonts w:hint="eastAsia" w:ascii="仿宋" w:hAnsi="仿宋" w:eastAsia="仿宋" w:cs="仿宋"/>
          <w:sz w:val="24"/>
          <w:szCs w:val="21"/>
          <w:lang w:val="zh-CN"/>
        </w:rPr>
        <w:t>（1</w:t>
      </w:r>
      <w:r>
        <w:rPr>
          <w:rFonts w:hint="eastAsia" w:ascii="仿宋" w:hAnsi="仿宋" w:eastAsia="仿宋" w:cs="仿宋"/>
          <w:sz w:val="24"/>
          <w:szCs w:val="21"/>
          <w:lang w:val="en-US" w:eastAsia="zh-CN"/>
        </w:rPr>
        <w:t>0</w:t>
      </w:r>
      <w:r>
        <w:rPr>
          <w:rFonts w:hint="eastAsia" w:ascii="仿宋" w:hAnsi="仿宋" w:eastAsia="仿宋" w:cs="仿宋"/>
          <w:sz w:val="24"/>
          <w:szCs w:val="21"/>
          <w:lang w:val="zh-CN"/>
        </w:rPr>
        <w:t>）法律、法规规定的其他情形。</w:t>
      </w:r>
    </w:p>
    <w:p w14:paraId="2184FC99">
      <w:pPr>
        <w:tabs>
          <w:tab w:val="left" w:pos="8787"/>
        </w:tabs>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17.2.2非实质性偏离是指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0045172">
      <w:pPr>
        <w:tabs>
          <w:tab w:val="left" w:pos="8787"/>
        </w:tabs>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磋商小组要求供应商澄清、说明或者更正响应文件应当以书面形式作出。供应商的澄清、说明或者更正应当由法定代表人或其授权代表签字或者加盖公章。由授权代表签字的，应当附法定代表人授权书。</w:t>
      </w:r>
    </w:p>
    <w:p w14:paraId="5C8C732C">
      <w:pPr>
        <w:autoSpaceDE w:val="0"/>
        <w:autoSpaceDN w:val="0"/>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17.2.3在响应文件初审、复审过程中，如果磋商小组成员出现对评审结果有不同意见的，应当以书面形式反映，磋商报告中应注明该不同意见。磋商小组成员拒绝在磋商报告中签字又不书面说明其不同意见和理由的，视为同意磋商结果。</w:t>
      </w:r>
    </w:p>
    <w:p w14:paraId="28961D55">
      <w:pPr>
        <w:autoSpaceDE w:val="0"/>
        <w:autoSpaceDN w:val="0"/>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17.2.4，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及时以书面形式同时通知所有参加磋商的供应商。供应商应当按照磋商文件的变动情况和磋商小组的要求重新提交响应文件，并由其法定代表人或委托代理人签字或者加盖公章。</w:t>
      </w:r>
    </w:p>
    <w:p w14:paraId="6EAD42B0">
      <w:pPr>
        <w:spacing w:line="360" w:lineRule="auto"/>
        <w:ind w:firstLine="0" w:firstLineChars="0"/>
        <w:jc w:val="left"/>
        <w:rPr>
          <w:rFonts w:hint="eastAsia"/>
        </w:rPr>
      </w:pPr>
      <w:r>
        <w:rPr>
          <w:rFonts w:hint="eastAsia" w:ascii="仿宋" w:hAnsi="仿宋" w:eastAsia="仿宋" w:cs="仿宋"/>
          <w:sz w:val="24"/>
          <w:szCs w:val="24"/>
        </w:rPr>
        <w:t>17.2.5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3882E12C">
      <w:pPr>
        <w:pStyle w:val="24"/>
        <w:ind w:firstLine="0" w:firstLineChars="0"/>
        <w:jc w:val="left"/>
        <w:rPr>
          <w:rFonts w:hint="eastAsia" w:ascii="仿宋" w:hAnsi="仿宋" w:eastAsia="仿宋" w:cs="仿宋"/>
          <w:sz w:val="24"/>
          <w:szCs w:val="24"/>
        </w:rPr>
      </w:pPr>
      <w:bookmarkStart w:id="134" w:name="_Toc376936755"/>
      <w:bookmarkStart w:id="135" w:name="_Toc325726024"/>
      <w:bookmarkStart w:id="136" w:name="_Toc7962"/>
      <w:bookmarkStart w:id="137" w:name="_Toc464136634"/>
      <w:bookmarkStart w:id="138" w:name="_Toc13668"/>
      <w:bookmarkStart w:id="139" w:name="_Toc20611"/>
      <w:r>
        <w:rPr>
          <w:rFonts w:hint="eastAsia" w:ascii="仿宋" w:hAnsi="仿宋" w:eastAsia="仿宋" w:cs="仿宋"/>
          <w:sz w:val="24"/>
          <w:szCs w:val="24"/>
        </w:rPr>
        <w:t>18.评审办法</w:t>
      </w:r>
      <w:bookmarkEnd w:id="134"/>
      <w:bookmarkEnd w:id="135"/>
      <w:bookmarkEnd w:id="136"/>
      <w:bookmarkEnd w:id="137"/>
      <w:bookmarkEnd w:id="138"/>
      <w:bookmarkEnd w:id="139"/>
    </w:p>
    <w:p w14:paraId="54554ECA">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18.1依照《中华人民共和国政府采购法》、《中华人民共和国政府采购法实施条例》、《政府采购竞争性磋商采购方式管理暂行办法》的规定，结合该项目的特点制定本评审办法。本次评审采用综合评分法。</w:t>
      </w:r>
    </w:p>
    <w:p w14:paraId="3CE4DAFD">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8</w:t>
      </w: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 磋商小组应当按照竞争性磋商文件中规定的评审方法和标准，对资格性和符合性审查合格的磋商响应文件进行商务和技术评估，综合比较与评价。</w:t>
      </w:r>
    </w:p>
    <w:p w14:paraId="1DCBEA48">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8</w:t>
      </w: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 xml:space="preserve"> 磋商小组认为供应商的报价明显低于其他通过资格性和符合性审查供应商的报价，有可能影响产品质量或者不能诚信履约的，应当要求其在评审现场合理的时间内提供书面说明，必要时提交相关证明材料；供应商不能证明其报价合理性的，磋商小组应当将其作为无效磋商处理。</w:t>
      </w:r>
    </w:p>
    <w:p w14:paraId="5322FE45">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8</w:t>
      </w: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.1 政府采购评审中出现下列情形之一的，评审委员会应当启动异常低价投标（响应）审查程序：</w:t>
      </w:r>
    </w:p>
    <w:p w14:paraId="403F1265">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1.投标（响应）报价低于全部通过符合性审查供应商投标（响应）报价平均值50%的，即投标（响应）报价&lt;全部通过符合性审查供应商投标（响应）报价平均值×50%；</w:t>
      </w:r>
    </w:p>
    <w:p w14:paraId="278C9F9E">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2.投标（响应）报价低于通过符合性审查的次低报价供应商投标（响应）报价50%的，即投标（响应）报价&lt;通过符合性审查的次低报价供应商投标（响应）报价×50%；</w:t>
      </w:r>
    </w:p>
    <w:p w14:paraId="52115CF7">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3.投标（响应）报价低于采购项目最高限价45%的，即投标（响应）报价&lt;采购项目最高限价×45%；</w:t>
      </w:r>
    </w:p>
    <w:p w14:paraId="0924AEA8">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4.评审委员会基于专业判断，认为供应商报价过低，有可能影响产品质量或者不能诚信履约的其他情形。</w:t>
      </w:r>
    </w:p>
    <w:p w14:paraId="3FF1F91E">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8</w:t>
      </w: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2评审委员会启动异常低价投标（响应）审查后，属于前述第1项至第4项情形的，应当要求相关供应商在政采云电子系统中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可不再重复提交。</w:t>
      </w:r>
    </w:p>
    <w:p w14:paraId="41BCC8BA">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E57E484">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答疑方式：评审委员会根据响应情况确定答疑时间，答疑或澄清采用在青海省政府采购电子化平台上进行，供应商可在青海省政府采购电子化平台上的“我的澄清”界面了解答疑时间等信息。如在青海省政府采购电子化平台上未回复的答疑者，视同放弃答疑。</w:t>
      </w:r>
    </w:p>
    <w:p w14:paraId="78DED238">
      <w:pPr>
        <w:spacing w:line="360" w:lineRule="auto"/>
        <w:ind w:firstLine="0" w:firstLineChars="0"/>
        <w:jc w:val="left"/>
        <w:rPr>
          <w:rFonts w:hint="eastAsia" w:ascii="仿宋" w:hAnsi="仿宋" w:eastAsia="仿宋" w:cs="仿宋"/>
          <w:sz w:val="24"/>
          <w:szCs w:val="24"/>
        </w:rPr>
      </w:pPr>
    </w:p>
    <w:tbl>
      <w:tblPr>
        <w:tblStyle w:val="29"/>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7"/>
        <w:gridCol w:w="1262"/>
        <w:gridCol w:w="5865"/>
        <w:gridCol w:w="921"/>
      </w:tblGrid>
      <w:tr w14:paraId="5A22A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9" w:type="dxa"/>
            <w:gridSpan w:val="2"/>
            <w:noWrap w:val="0"/>
            <w:vAlign w:val="center"/>
          </w:tcPr>
          <w:p w14:paraId="28C15535">
            <w:pPr>
              <w:spacing w:line="360" w:lineRule="auto"/>
              <w:ind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评分项目</w:t>
            </w:r>
          </w:p>
        </w:tc>
        <w:tc>
          <w:tcPr>
            <w:tcW w:w="5865" w:type="dxa"/>
            <w:noWrap w:val="0"/>
            <w:vAlign w:val="center"/>
          </w:tcPr>
          <w:p w14:paraId="4798A77B">
            <w:pPr>
              <w:spacing w:line="360" w:lineRule="auto"/>
              <w:ind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评分标准</w:t>
            </w:r>
          </w:p>
        </w:tc>
        <w:tc>
          <w:tcPr>
            <w:tcW w:w="921" w:type="dxa"/>
            <w:noWrap w:val="0"/>
            <w:vAlign w:val="center"/>
          </w:tcPr>
          <w:p w14:paraId="315ACEEF">
            <w:pPr>
              <w:spacing w:line="360" w:lineRule="auto"/>
              <w:ind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满分</w:t>
            </w:r>
          </w:p>
          <w:p w14:paraId="2653CF19">
            <w:pPr>
              <w:spacing w:line="360" w:lineRule="auto"/>
              <w:ind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分值</w:t>
            </w:r>
          </w:p>
        </w:tc>
      </w:tr>
      <w:tr w14:paraId="59ADF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9" w:type="dxa"/>
            <w:gridSpan w:val="2"/>
            <w:noWrap w:val="0"/>
            <w:vAlign w:val="center"/>
          </w:tcPr>
          <w:p w14:paraId="1728B26F">
            <w:pPr>
              <w:spacing w:line="360" w:lineRule="auto"/>
              <w:ind w:firstLine="0" w:firstLineChars="0"/>
              <w:jc w:val="left"/>
              <w:rPr>
                <w:rFonts w:hint="default" w:ascii="仿宋" w:hAnsi="仿宋" w:eastAsia="仿宋" w:cs="仿宋"/>
                <w:sz w:val="24"/>
                <w:szCs w:val="24"/>
                <w:lang w:val="en-US" w:eastAsia="zh-CN"/>
              </w:rPr>
            </w:pPr>
          </w:p>
          <w:p w14:paraId="51EF8A70">
            <w:pPr>
              <w:spacing w:line="360" w:lineRule="auto"/>
              <w:ind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投标报价（10分）</w:t>
            </w:r>
          </w:p>
        </w:tc>
        <w:tc>
          <w:tcPr>
            <w:tcW w:w="5865" w:type="dxa"/>
            <w:noWrap w:val="0"/>
            <w:vAlign w:val="center"/>
          </w:tcPr>
          <w:p w14:paraId="619EC6D9">
            <w:pPr>
              <w:spacing w:line="360" w:lineRule="auto"/>
              <w:ind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在所有的有效磋商报价中，以最低磋商报价为基准价，其价格分为满分。其他供应商的报价分统一按下列公式计算：最终磋商报价得分=(评标基准价／投标报价)×价格权值（10%）×100（四舍五入后保留小数点后两位）。</w:t>
            </w:r>
          </w:p>
          <w:p w14:paraId="78E6A59D">
            <w:pPr>
              <w:spacing w:line="360" w:lineRule="auto"/>
              <w:ind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对小型、微型企业产品、监狱企业及残疾人福利性单位价格给予10%的扣除，用扣除后的价格计算投标报价得分，监狱企业、残疾人福利性单位属于小型、微型企业的，不重复享受政策。须提供《中小企业声明函》、《残疾人福利性单位声明函》和监狱企业证明资料。</w:t>
            </w:r>
          </w:p>
        </w:tc>
        <w:tc>
          <w:tcPr>
            <w:tcW w:w="921" w:type="dxa"/>
            <w:noWrap w:val="0"/>
            <w:vAlign w:val="center"/>
          </w:tcPr>
          <w:p w14:paraId="4D8A17E1">
            <w:pPr>
              <w:spacing w:line="360" w:lineRule="auto"/>
              <w:ind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10分</w:t>
            </w:r>
          </w:p>
        </w:tc>
      </w:tr>
      <w:tr w14:paraId="640D2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9" w:type="dxa"/>
            <w:gridSpan w:val="2"/>
            <w:noWrap w:val="0"/>
            <w:vAlign w:val="top"/>
          </w:tcPr>
          <w:p w14:paraId="5741A6D7">
            <w:pPr>
              <w:spacing w:line="360" w:lineRule="auto"/>
              <w:ind w:firstLine="0" w:firstLineChars="0"/>
              <w:jc w:val="left"/>
              <w:rPr>
                <w:rFonts w:hint="eastAsia" w:ascii="仿宋" w:hAnsi="仿宋" w:eastAsia="仿宋" w:cs="仿宋"/>
                <w:sz w:val="24"/>
                <w:szCs w:val="24"/>
                <w:lang w:val="en-US" w:eastAsia="zh-CN"/>
              </w:rPr>
            </w:pPr>
          </w:p>
          <w:p w14:paraId="1ECC3F2F">
            <w:pPr>
              <w:spacing w:line="360" w:lineRule="auto"/>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履约能力（10分）</w:t>
            </w:r>
          </w:p>
        </w:tc>
        <w:tc>
          <w:tcPr>
            <w:tcW w:w="5865" w:type="dxa"/>
            <w:noWrap w:val="0"/>
            <w:vAlign w:val="top"/>
          </w:tcPr>
          <w:p w14:paraId="190E67E5">
            <w:pPr>
              <w:spacing w:line="360" w:lineRule="auto"/>
              <w:ind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业绩：投标人提供自2023年以来取得的类似保险项目业绩的每有一个得2分,最多得10分（</w:t>
            </w:r>
            <w:r>
              <w:rPr>
                <w:rFonts w:hint="eastAsia" w:ascii="仿宋" w:hAnsi="仿宋" w:eastAsia="仿宋" w:cs="仿宋"/>
                <w:sz w:val="24"/>
                <w:szCs w:val="24"/>
                <w:lang w:val="zh-CN" w:eastAsia="zh-CN"/>
              </w:rPr>
              <w:t>需提供合同复印件</w:t>
            </w:r>
            <w:r>
              <w:rPr>
                <w:rFonts w:hint="eastAsia" w:ascii="仿宋" w:hAnsi="仿宋" w:eastAsia="仿宋" w:cs="仿宋"/>
                <w:sz w:val="24"/>
                <w:szCs w:val="24"/>
                <w:lang w:val="en-US" w:eastAsia="zh-CN"/>
              </w:rPr>
              <w:t>）。</w:t>
            </w:r>
          </w:p>
        </w:tc>
        <w:tc>
          <w:tcPr>
            <w:tcW w:w="921" w:type="dxa"/>
            <w:noWrap w:val="0"/>
            <w:vAlign w:val="center"/>
          </w:tcPr>
          <w:p w14:paraId="5704DB05">
            <w:pPr>
              <w:spacing w:line="360" w:lineRule="auto"/>
              <w:ind w:firstLine="0" w:firstLineChars="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10分</w:t>
            </w:r>
          </w:p>
        </w:tc>
      </w:tr>
      <w:tr w14:paraId="49516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7" w:type="dxa"/>
            <w:vMerge w:val="restart"/>
            <w:noWrap w:val="0"/>
            <w:vAlign w:val="center"/>
          </w:tcPr>
          <w:p w14:paraId="7588CDD4">
            <w:pPr>
              <w:spacing w:line="360" w:lineRule="auto"/>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技术评分标准（65分）</w:t>
            </w:r>
          </w:p>
          <w:p w14:paraId="6744124D">
            <w:pPr>
              <w:spacing w:line="360" w:lineRule="auto"/>
              <w:ind w:firstLine="0" w:firstLineChars="0"/>
              <w:jc w:val="left"/>
              <w:rPr>
                <w:rFonts w:hint="eastAsia" w:ascii="仿宋" w:hAnsi="仿宋" w:eastAsia="仿宋" w:cs="仿宋"/>
                <w:sz w:val="24"/>
                <w:szCs w:val="24"/>
                <w:lang w:val="en-US" w:eastAsia="zh-CN"/>
              </w:rPr>
            </w:pPr>
          </w:p>
        </w:tc>
        <w:tc>
          <w:tcPr>
            <w:tcW w:w="1262" w:type="dxa"/>
            <w:noWrap w:val="0"/>
            <w:vAlign w:val="center"/>
          </w:tcPr>
          <w:p w14:paraId="19D1CD84">
            <w:pPr>
              <w:spacing w:line="360" w:lineRule="auto"/>
              <w:ind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人员配置</w:t>
            </w:r>
          </w:p>
        </w:tc>
        <w:tc>
          <w:tcPr>
            <w:tcW w:w="5865" w:type="dxa"/>
            <w:noWrap w:val="0"/>
            <w:vAlign w:val="top"/>
          </w:tcPr>
          <w:p w14:paraId="18216CEA">
            <w:pPr>
              <w:spacing w:line="360" w:lineRule="auto"/>
              <w:ind w:firstLine="0" w:firstLineChars="0"/>
              <w:jc w:val="left"/>
              <w:rPr>
                <w:rFonts w:hint="eastAsia" w:ascii="仿宋" w:hAnsi="仿宋" w:eastAsia="仿宋" w:cs="仿宋"/>
                <w:sz w:val="24"/>
                <w:szCs w:val="24"/>
                <w:lang w:val="en-US" w:eastAsia="zh-CN"/>
              </w:rPr>
            </w:pPr>
            <w:r>
              <w:rPr>
                <w:rFonts w:hint="default" w:ascii="仿宋" w:hAnsi="仿宋" w:eastAsia="仿宋" w:cs="仿宋"/>
                <w:sz w:val="24"/>
                <w:szCs w:val="24"/>
                <w:lang w:val="en-US" w:eastAsia="zh-CN"/>
              </w:rPr>
              <w:t>针对本项目配备机构设置健全及人员配备齐全，包括但不限于以下内容：①理赔机构设置管理班子机构健全、成立健全的专职部门；②分管领导及人员职责明确、人员齐备，有具体成员名单，包括姓名、职务、职称、工作职责、联系方式等；③满足项目所在地服务需求，提供快捷的理赔服务，并派专人上门协助被保险人全程办理相关的理赔手续。以上内容完整、实用、符合项目实际和本项目特点的得15分，每缺失一项扣5分，每项中每有一处表述不清楚、针对性不强、逻辑不清晰的扣1分，扣完为止。</w:t>
            </w:r>
          </w:p>
        </w:tc>
        <w:tc>
          <w:tcPr>
            <w:tcW w:w="921" w:type="dxa"/>
            <w:noWrap w:val="0"/>
            <w:vAlign w:val="center"/>
          </w:tcPr>
          <w:p w14:paraId="6928195D">
            <w:pPr>
              <w:spacing w:line="360" w:lineRule="auto"/>
              <w:ind w:firstLine="0" w:firstLineChars="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15分</w:t>
            </w:r>
          </w:p>
        </w:tc>
      </w:tr>
      <w:tr w14:paraId="50369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7" w:type="dxa"/>
            <w:vMerge w:val="continue"/>
            <w:noWrap w:val="0"/>
            <w:vAlign w:val="center"/>
          </w:tcPr>
          <w:p w14:paraId="76E0DC5A">
            <w:pPr>
              <w:spacing w:line="360" w:lineRule="auto"/>
              <w:ind w:firstLine="0" w:firstLineChars="0"/>
              <w:jc w:val="left"/>
              <w:rPr>
                <w:rFonts w:hint="eastAsia" w:ascii="仿宋" w:hAnsi="仿宋" w:eastAsia="仿宋" w:cs="仿宋"/>
                <w:sz w:val="24"/>
                <w:szCs w:val="24"/>
                <w:lang w:val="en-US" w:eastAsia="zh-CN"/>
              </w:rPr>
            </w:pPr>
          </w:p>
        </w:tc>
        <w:tc>
          <w:tcPr>
            <w:tcW w:w="1262" w:type="dxa"/>
            <w:noWrap w:val="0"/>
            <w:vAlign w:val="center"/>
          </w:tcPr>
          <w:p w14:paraId="5FC2F0C7">
            <w:pPr>
              <w:spacing w:line="360" w:lineRule="auto"/>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理赔方案</w:t>
            </w:r>
          </w:p>
        </w:tc>
        <w:tc>
          <w:tcPr>
            <w:tcW w:w="5865" w:type="dxa"/>
            <w:noWrap w:val="0"/>
            <w:vAlign w:val="top"/>
          </w:tcPr>
          <w:p w14:paraId="1AF54786">
            <w:pPr>
              <w:spacing w:line="360" w:lineRule="auto"/>
              <w:ind w:firstLine="0" w:firstLineChars="0"/>
              <w:jc w:val="left"/>
              <w:rPr>
                <w:rFonts w:hint="eastAsia" w:ascii="仿宋" w:hAnsi="仿宋" w:eastAsia="仿宋" w:cs="仿宋"/>
                <w:sz w:val="24"/>
                <w:szCs w:val="24"/>
                <w:lang w:val="en-US" w:eastAsia="zh-CN"/>
              </w:rPr>
            </w:pPr>
            <w:r>
              <w:rPr>
                <w:rFonts w:hint="default" w:ascii="仿宋" w:hAnsi="仿宋" w:eastAsia="仿宋" w:cs="仿宋"/>
                <w:sz w:val="24"/>
                <w:szCs w:val="24"/>
                <w:lang w:val="en-US" w:eastAsia="zh-CN"/>
              </w:rPr>
              <w:t>理赔方案满足采购需求，包括但不限于以下内容：①从报案、定损、到理赔的全过程提出详细的理赔流程规范；②业务网点的分布；③规章管理制度；④对投保人的理赔方案；⑤出险服务保障方案；⑥风险措施方案；⑦定点保险服务实际情况额外的优惠可行的措施等。以上内容完整、实用、符合项目实际和本项目特点的得35分，每缺失一项扣5分，每项中每有一处表述不清楚、针对性不强、逻辑不清晰的扣1分，扣完为止。</w:t>
            </w:r>
          </w:p>
        </w:tc>
        <w:tc>
          <w:tcPr>
            <w:tcW w:w="921" w:type="dxa"/>
            <w:noWrap w:val="0"/>
            <w:vAlign w:val="center"/>
          </w:tcPr>
          <w:p w14:paraId="71F0FB5C">
            <w:pPr>
              <w:spacing w:line="360" w:lineRule="auto"/>
              <w:ind w:firstLine="0" w:firstLineChars="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35分</w:t>
            </w:r>
          </w:p>
        </w:tc>
      </w:tr>
      <w:tr w14:paraId="6F4DD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07" w:type="dxa"/>
            <w:vMerge w:val="continue"/>
            <w:noWrap w:val="0"/>
            <w:vAlign w:val="center"/>
          </w:tcPr>
          <w:p w14:paraId="5CF9C231">
            <w:pPr>
              <w:spacing w:line="360" w:lineRule="auto"/>
              <w:ind w:firstLine="0" w:firstLineChars="0"/>
              <w:jc w:val="left"/>
              <w:rPr>
                <w:rFonts w:hint="eastAsia" w:ascii="仿宋" w:hAnsi="仿宋" w:eastAsia="仿宋" w:cs="仿宋"/>
                <w:sz w:val="24"/>
                <w:szCs w:val="24"/>
                <w:lang w:val="en-US" w:eastAsia="zh-CN"/>
              </w:rPr>
            </w:pPr>
          </w:p>
        </w:tc>
        <w:tc>
          <w:tcPr>
            <w:tcW w:w="1262" w:type="dxa"/>
            <w:noWrap w:val="0"/>
            <w:vAlign w:val="center"/>
          </w:tcPr>
          <w:p w14:paraId="0CF8973A">
            <w:pPr>
              <w:spacing w:line="360" w:lineRule="auto"/>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理赔时效</w:t>
            </w:r>
          </w:p>
        </w:tc>
        <w:tc>
          <w:tcPr>
            <w:tcW w:w="5865" w:type="dxa"/>
            <w:noWrap w:val="0"/>
            <w:vAlign w:val="top"/>
          </w:tcPr>
          <w:p w14:paraId="5404A24B">
            <w:pPr>
              <w:spacing w:line="360" w:lineRule="auto"/>
              <w:ind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针对本项目实际情况作出理赔时效服务承诺，包括但不限于以下内容：①设有24小时热线客户咨询服务、投诉举报电话，有专人接听、记录、受理；设有 24 小时报案、24小时理赔服务电话，并保证随时有专人接听，受理索赔接报案；②保险公司在接到出险报案后，在化隆县城区以内，不超过一小时到达现场，城区以外、化隆县境内不超过三小时内到达现场；③提供24小时现场勘查及现场服务。以上内容完整、实用、符合项目实际和本项目特点的得15分，每缺失一项扣5分，每项中每有一处表述不清楚、针对性不强、逻辑不清晰的扣1分，扣完为止。</w:t>
            </w:r>
          </w:p>
        </w:tc>
        <w:tc>
          <w:tcPr>
            <w:tcW w:w="921" w:type="dxa"/>
            <w:noWrap w:val="0"/>
            <w:vAlign w:val="center"/>
          </w:tcPr>
          <w:p w14:paraId="613EE7C2">
            <w:pPr>
              <w:spacing w:line="360" w:lineRule="auto"/>
              <w:ind w:firstLine="0" w:firstLineChars="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15分</w:t>
            </w:r>
          </w:p>
        </w:tc>
      </w:tr>
      <w:tr w14:paraId="2BC3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7" w:type="dxa"/>
            <w:noWrap w:val="0"/>
            <w:vAlign w:val="center"/>
          </w:tcPr>
          <w:p w14:paraId="4F2CA65A">
            <w:pPr>
              <w:spacing w:line="360" w:lineRule="auto"/>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售后服务（15分）</w:t>
            </w:r>
          </w:p>
          <w:p w14:paraId="421D92F1">
            <w:pPr>
              <w:spacing w:line="360" w:lineRule="auto"/>
              <w:ind w:firstLine="0" w:firstLineChars="0"/>
              <w:jc w:val="center"/>
              <w:rPr>
                <w:rFonts w:hint="eastAsia" w:ascii="仿宋" w:hAnsi="仿宋" w:eastAsia="仿宋" w:cs="仿宋"/>
                <w:sz w:val="24"/>
                <w:szCs w:val="24"/>
                <w:lang w:val="en-US" w:eastAsia="zh-CN"/>
              </w:rPr>
            </w:pPr>
          </w:p>
        </w:tc>
        <w:tc>
          <w:tcPr>
            <w:tcW w:w="1262" w:type="dxa"/>
            <w:noWrap w:val="0"/>
            <w:vAlign w:val="center"/>
          </w:tcPr>
          <w:p w14:paraId="2A7F7E04">
            <w:pPr>
              <w:spacing w:line="360" w:lineRule="auto"/>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服务计划</w:t>
            </w:r>
          </w:p>
          <w:p w14:paraId="046EAB91">
            <w:pPr>
              <w:spacing w:line="360" w:lineRule="auto"/>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措施</w:t>
            </w:r>
          </w:p>
          <w:p w14:paraId="36665618">
            <w:pPr>
              <w:spacing w:line="360" w:lineRule="auto"/>
              <w:ind w:firstLine="0" w:firstLineChars="0"/>
              <w:jc w:val="center"/>
              <w:rPr>
                <w:rFonts w:hint="eastAsia" w:ascii="仿宋" w:hAnsi="仿宋" w:eastAsia="仿宋" w:cs="仿宋"/>
                <w:sz w:val="24"/>
                <w:szCs w:val="24"/>
                <w:lang w:val="en-US" w:eastAsia="zh-CN"/>
              </w:rPr>
            </w:pPr>
          </w:p>
        </w:tc>
        <w:tc>
          <w:tcPr>
            <w:tcW w:w="5865" w:type="dxa"/>
            <w:noWrap w:val="0"/>
            <w:vAlign w:val="top"/>
          </w:tcPr>
          <w:p w14:paraId="1DF86745">
            <w:pPr>
              <w:spacing w:line="360" w:lineRule="auto"/>
              <w:ind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针对该项目有详尽的后续服务计划、 措施及相关承诺，包括但不限于以下内容：①提供完善的档案资料；②对赔款支付及客户回访；③投诉处理；④设专项售后服务；⑤风险应对预案及解决问题途径等，以上内容完整、实用、符合项目实际和本项目特点的得15分，每缺失一项扣3分，每项中每有一处表述不清楚、针对性不强、逻辑不清晰的扣1分，扣完为止。</w:t>
            </w:r>
          </w:p>
        </w:tc>
        <w:tc>
          <w:tcPr>
            <w:tcW w:w="921" w:type="dxa"/>
            <w:noWrap w:val="0"/>
            <w:vAlign w:val="center"/>
          </w:tcPr>
          <w:p w14:paraId="03B9A2F3">
            <w:pPr>
              <w:spacing w:line="360" w:lineRule="auto"/>
              <w:ind w:firstLine="0" w:firstLineChars="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15分</w:t>
            </w:r>
          </w:p>
        </w:tc>
      </w:tr>
      <w:tr w14:paraId="66470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5" w:type="dxa"/>
            <w:gridSpan w:val="4"/>
            <w:noWrap w:val="0"/>
            <w:vAlign w:val="center"/>
          </w:tcPr>
          <w:p w14:paraId="42D4602E">
            <w:pPr>
              <w:spacing w:line="360" w:lineRule="auto"/>
              <w:ind w:firstLine="0" w:firstLineChars="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备注：表述不清楚、针对性不强、逻辑不清晰的指缺陷指内容前后不一致、前后逻辑错误、内容空洞、不符合采购需求、只有简单描述无实质性内容等。</w:t>
            </w:r>
          </w:p>
        </w:tc>
      </w:tr>
    </w:tbl>
    <w:p w14:paraId="3DF15382">
      <w:pPr>
        <w:widowControl/>
        <w:spacing w:line="360" w:lineRule="auto"/>
        <w:ind w:firstLine="0" w:firstLineChars="0"/>
        <w:jc w:val="center"/>
        <w:outlineLvl w:val="1"/>
        <w:rPr>
          <w:rFonts w:hint="eastAsia" w:ascii="仿宋" w:hAnsi="仿宋" w:eastAsia="仿宋" w:cs="仿宋"/>
          <w:b/>
          <w:bCs/>
          <w:sz w:val="32"/>
          <w:szCs w:val="32"/>
        </w:rPr>
      </w:pPr>
      <w:bookmarkStart w:id="140" w:name="_Toc376936756"/>
      <w:bookmarkStart w:id="141" w:name="_Toc325726025"/>
      <w:bookmarkStart w:id="142" w:name="_Toc464136635"/>
      <w:bookmarkStart w:id="143" w:name="_Toc2506"/>
      <w:bookmarkStart w:id="144" w:name="_Toc22810"/>
      <w:bookmarkStart w:id="145" w:name="_Toc6689"/>
      <w:r>
        <w:rPr>
          <w:rFonts w:hint="eastAsia" w:ascii="仿宋" w:hAnsi="仿宋" w:eastAsia="仿宋" w:cs="仿宋"/>
          <w:b/>
          <w:bCs/>
          <w:sz w:val="32"/>
          <w:szCs w:val="32"/>
        </w:rPr>
        <w:t>七、</w:t>
      </w:r>
      <w:bookmarkEnd w:id="140"/>
      <w:bookmarkEnd w:id="141"/>
      <w:r>
        <w:rPr>
          <w:rFonts w:hint="eastAsia" w:ascii="仿宋" w:hAnsi="仿宋" w:eastAsia="仿宋" w:cs="仿宋"/>
          <w:b/>
          <w:bCs/>
          <w:sz w:val="32"/>
          <w:szCs w:val="32"/>
        </w:rPr>
        <w:t>确定成交供应商</w:t>
      </w:r>
      <w:bookmarkEnd w:id="142"/>
      <w:bookmarkEnd w:id="143"/>
      <w:bookmarkEnd w:id="144"/>
      <w:bookmarkEnd w:id="145"/>
    </w:p>
    <w:p w14:paraId="5A306014">
      <w:pPr>
        <w:pStyle w:val="24"/>
        <w:ind w:firstLine="0" w:firstLineChars="0"/>
        <w:jc w:val="left"/>
        <w:rPr>
          <w:rFonts w:hint="eastAsia" w:ascii="仿宋" w:hAnsi="仿宋" w:eastAsia="仿宋" w:cs="仿宋"/>
          <w:sz w:val="28"/>
          <w:szCs w:val="28"/>
        </w:rPr>
      </w:pPr>
      <w:bookmarkStart w:id="146" w:name="_Toc376936757"/>
      <w:bookmarkStart w:id="147" w:name="_Toc325726026"/>
      <w:bookmarkStart w:id="148" w:name="_Toc28889"/>
      <w:bookmarkStart w:id="149" w:name="_Toc5472"/>
      <w:bookmarkStart w:id="150" w:name="_Toc464136636"/>
      <w:bookmarkStart w:id="151" w:name="_Toc17038"/>
      <w:r>
        <w:rPr>
          <w:rFonts w:hint="eastAsia" w:ascii="仿宋" w:hAnsi="仿宋" w:eastAsia="仿宋" w:cs="仿宋"/>
          <w:sz w:val="28"/>
          <w:szCs w:val="28"/>
        </w:rPr>
        <w:t>19.推荐并确定成交</w:t>
      </w:r>
      <w:bookmarkEnd w:id="146"/>
      <w:bookmarkEnd w:id="147"/>
      <w:r>
        <w:rPr>
          <w:rFonts w:hint="eastAsia" w:ascii="仿宋" w:hAnsi="仿宋" w:eastAsia="仿宋" w:cs="仿宋"/>
          <w:sz w:val="28"/>
          <w:szCs w:val="28"/>
        </w:rPr>
        <w:t>供应商</w:t>
      </w:r>
      <w:bookmarkEnd w:id="148"/>
      <w:bookmarkEnd w:id="149"/>
      <w:bookmarkEnd w:id="150"/>
      <w:bookmarkEnd w:id="151"/>
    </w:p>
    <w:p w14:paraId="6BDB5CA2">
      <w:pPr>
        <w:spacing w:line="360" w:lineRule="auto"/>
        <w:ind w:firstLine="480"/>
        <w:jc w:val="left"/>
        <w:rPr>
          <w:rFonts w:hint="eastAsia" w:ascii="仿宋" w:hAnsi="仿宋" w:eastAsia="仿宋" w:cs="仿宋"/>
          <w:sz w:val="28"/>
          <w:szCs w:val="28"/>
        </w:rPr>
      </w:pPr>
      <w:r>
        <w:rPr>
          <w:rFonts w:hint="eastAsia" w:ascii="仿宋" w:hAnsi="仿宋" w:eastAsia="仿宋" w:cs="仿宋"/>
          <w:sz w:val="28"/>
          <w:szCs w:val="28"/>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265FD528">
      <w:pPr>
        <w:pStyle w:val="24"/>
        <w:ind w:firstLine="0" w:firstLineChars="0"/>
        <w:jc w:val="left"/>
        <w:rPr>
          <w:rFonts w:hint="eastAsia" w:ascii="仿宋" w:hAnsi="仿宋" w:eastAsia="仿宋" w:cs="仿宋"/>
          <w:sz w:val="28"/>
          <w:szCs w:val="28"/>
        </w:rPr>
      </w:pPr>
      <w:bookmarkStart w:id="152" w:name="_Toc325726028"/>
      <w:bookmarkStart w:id="153" w:name="_Toc464136637"/>
      <w:bookmarkStart w:id="154" w:name="_Toc2963"/>
      <w:bookmarkStart w:id="155" w:name="_Toc376936759"/>
      <w:bookmarkStart w:id="156" w:name="_Toc2346"/>
      <w:bookmarkStart w:id="157" w:name="_Toc30829"/>
      <w:bookmarkStart w:id="158" w:name="_Toc325726027"/>
      <w:r>
        <w:rPr>
          <w:rFonts w:hint="eastAsia" w:ascii="仿宋" w:hAnsi="仿宋" w:eastAsia="仿宋" w:cs="仿宋"/>
          <w:sz w:val="28"/>
          <w:szCs w:val="28"/>
        </w:rPr>
        <w:t>20.成交通知</w:t>
      </w:r>
      <w:bookmarkEnd w:id="152"/>
      <w:bookmarkEnd w:id="153"/>
      <w:bookmarkEnd w:id="154"/>
      <w:bookmarkEnd w:id="155"/>
      <w:bookmarkEnd w:id="156"/>
      <w:bookmarkEnd w:id="157"/>
    </w:p>
    <w:p w14:paraId="791492A9">
      <w:pPr>
        <w:spacing w:line="36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rPr>
        <w:t>20.1采购人或者采购代理机构应当在成交供应商确定后2个工作日内，在发布磋商公告的网站（青海政府采购网）上公告成交结果，同时向成交供应商发出成交通知书。</w:t>
      </w:r>
    </w:p>
    <w:p w14:paraId="112C9B05">
      <w:pPr>
        <w:spacing w:line="36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rPr>
        <w:t>20.2《成交通知书》发出后，采购人改变成交结果的，或者成交供应商无正当理由放弃成交项目的，依法承担法律责任。</w:t>
      </w:r>
    </w:p>
    <w:p w14:paraId="2E8F5C21">
      <w:pPr>
        <w:widowControl/>
        <w:spacing w:line="360" w:lineRule="auto"/>
        <w:ind w:firstLine="0" w:firstLineChars="0"/>
        <w:jc w:val="center"/>
        <w:outlineLvl w:val="1"/>
        <w:rPr>
          <w:rFonts w:hint="eastAsia" w:ascii="仿宋" w:hAnsi="仿宋" w:eastAsia="仿宋" w:cs="仿宋"/>
          <w:b/>
          <w:bCs/>
          <w:sz w:val="32"/>
          <w:szCs w:val="32"/>
        </w:rPr>
      </w:pPr>
      <w:bookmarkStart w:id="159" w:name="_Toc17306"/>
      <w:bookmarkStart w:id="160" w:name="_Toc18063"/>
      <w:bookmarkStart w:id="161" w:name="_Toc464136638"/>
      <w:bookmarkStart w:id="162" w:name="_Toc376936758"/>
      <w:bookmarkStart w:id="163" w:name="_Toc5556"/>
      <w:r>
        <w:rPr>
          <w:rFonts w:hint="eastAsia" w:ascii="仿宋" w:hAnsi="仿宋" w:eastAsia="仿宋" w:cs="仿宋"/>
          <w:b/>
          <w:bCs/>
          <w:sz w:val="32"/>
          <w:szCs w:val="32"/>
        </w:rPr>
        <w:t>八、授予合同</w:t>
      </w:r>
      <w:bookmarkEnd w:id="158"/>
      <w:bookmarkEnd w:id="159"/>
      <w:bookmarkEnd w:id="160"/>
      <w:bookmarkEnd w:id="161"/>
      <w:bookmarkEnd w:id="162"/>
      <w:bookmarkEnd w:id="163"/>
    </w:p>
    <w:p w14:paraId="13704F15">
      <w:pPr>
        <w:pStyle w:val="24"/>
        <w:ind w:firstLine="0" w:firstLineChars="0"/>
        <w:jc w:val="left"/>
        <w:rPr>
          <w:rFonts w:hint="eastAsia" w:ascii="仿宋" w:hAnsi="仿宋" w:eastAsia="仿宋" w:cs="仿宋"/>
          <w:sz w:val="28"/>
          <w:szCs w:val="28"/>
        </w:rPr>
      </w:pPr>
      <w:bookmarkStart w:id="164" w:name="_Toc325726029"/>
      <w:bookmarkStart w:id="165" w:name="_Toc376936760"/>
      <w:bookmarkStart w:id="166" w:name="_Toc464136639"/>
      <w:bookmarkStart w:id="167" w:name="_Toc4421"/>
      <w:bookmarkStart w:id="168" w:name="_Toc921"/>
      <w:bookmarkStart w:id="169" w:name="_Toc28394"/>
      <w:r>
        <w:rPr>
          <w:rFonts w:hint="eastAsia" w:ascii="仿宋" w:hAnsi="仿宋" w:eastAsia="仿宋" w:cs="仿宋"/>
          <w:sz w:val="28"/>
          <w:szCs w:val="28"/>
        </w:rPr>
        <w:t>21.签订合同</w:t>
      </w:r>
      <w:bookmarkEnd w:id="164"/>
      <w:bookmarkEnd w:id="165"/>
      <w:bookmarkEnd w:id="166"/>
      <w:bookmarkEnd w:id="167"/>
      <w:bookmarkEnd w:id="168"/>
      <w:bookmarkEnd w:id="169"/>
    </w:p>
    <w:p w14:paraId="4CC51210">
      <w:pPr>
        <w:spacing w:line="360" w:lineRule="auto"/>
        <w:ind w:firstLine="0" w:firstLineChars="0"/>
        <w:jc w:val="left"/>
        <w:rPr>
          <w:rFonts w:hint="eastAsia" w:ascii="仿宋" w:hAnsi="仿宋" w:eastAsia="仿宋" w:cs="仿宋"/>
          <w:sz w:val="28"/>
          <w:szCs w:val="28"/>
        </w:rPr>
      </w:pPr>
      <w:bookmarkStart w:id="170" w:name="_Toc376936761"/>
      <w:bookmarkStart w:id="171" w:name="_Toc325726030"/>
      <w:r>
        <w:rPr>
          <w:rFonts w:hint="eastAsia" w:ascii="仿宋" w:hAnsi="仿宋" w:eastAsia="仿宋" w:cs="仿宋"/>
          <w:sz w:val="28"/>
          <w:szCs w:val="28"/>
        </w:rPr>
        <w:t>21.1采购人与成交供应商应当在成交通知书发出之日起30日内，按照磋商文件确定的合同文本以及采购标的、规格型号、采购金额、采购数量、技术和服务要求等事项签订政府采购合同。</w:t>
      </w:r>
    </w:p>
    <w:p w14:paraId="64A5754B">
      <w:pPr>
        <w:spacing w:line="360" w:lineRule="auto"/>
        <w:ind w:firstLine="0" w:firstLineChars="0"/>
        <w:rPr>
          <w:rFonts w:hint="eastAsia" w:ascii="仿宋" w:hAnsi="仿宋" w:eastAsia="仿宋" w:cs="仿宋"/>
          <w:sz w:val="28"/>
          <w:szCs w:val="28"/>
        </w:rPr>
      </w:pPr>
      <w:r>
        <w:rPr>
          <w:rFonts w:hint="eastAsia" w:ascii="仿宋" w:hAnsi="仿宋" w:eastAsia="仿宋" w:cs="仿宋"/>
          <w:sz w:val="28"/>
          <w:szCs w:val="28"/>
        </w:rPr>
        <w:t>21.2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53C0AEF3">
      <w:pPr>
        <w:spacing w:line="36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rPr>
        <w:t>21.3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72A03CB3">
      <w:pPr>
        <w:ind w:firstLine="420"/>
        <w:rPr>
          <w:rFonts w:hint="eastAsia" w:ascii="仿宋" w:hAnsi="仿宋" w:eastAsia="仿宋" w:cs="仿宋"/>
        </w:rPr>
      </w:pPr>
      <w:bookmarkStart w:id="172" w:name="_Toc896"/>
      <w:bookmarkStart w:id="173" w:name="_Toc22442"/>
      <w:bookmarkStart w:id="174" w:name="_Toc464136640"/>
    </w:p>
    <w:p w14:paraId="61CADF1B">
      <w:pPr>
        <w:ind w:firstLine="420"/>
        <w:rPr>
          <w:rFonts w:hint="eastAsia" w:ascii="仿宋" w:hAnsi="仿宋" w:eastAsia="仿宋" w:cs="仿宋"/>
        </w:rPr>
      </w:pPr>
    </w:p>
    <w:p w14:paraId="199D0E9C">
      <w:pPr>
        <w:widowControl/>
        <w:spacing w:line="360" w:lineRule="auto"/>
        <w:ind w:firstLine="0" w:firstLineChars="0"/>
        <w:jc w:val="center"/>
        <w:outlineLvl w:val="1"/>
        <w:rPr>
          <w:rFonts w:hint="eastAsia" w:ascii="仿宋" w:hAnsi="仿宋" w:eastAsia="仿宋" w:cs="仿宋"/>
          <w:b/>
          <w:bCs/>
          <w:sz w:val="32"/>
          <w:szCs w:val="32"/>
        </w:rPr>
      </w:pPr>
      <w:bookmarkStart w:id="175" w:name="_Toc13860"/>
      <w:r>
        <w:rPr>
          <w:rFonts w:hint="eastAsia" w:ascii="仿宋" w:hAnsi="仿宋" w:eastAsia="仿宋" w:cs="仿宋"/>
          <w:b/>
          <w:bCs/>
          <w:sz w:val="32"/>
          <w:szCs w:val="32"/>
        </w:rPr>
        <w:t>九、</w:t>
      </w:r>
      <w:bookmarkEnd w:id="170"/>
      <w:bookmarkEnd w:id="171"/>
      <w:r>
        <w:rPr>
          <w:rFonts w:hint="eastAsia" w:ascii="仿宋" w:hAnsi="仿宋" w:eastAsia="仿宋" w:cs="仿宋"/>
          <w:b/>
          <w:bCs/>
          <w:sz w:val="32"/>
          <w:szCs w:val="32"/>
        </w:rPr>
        <w:t>磋商活动终止</w:t>
      </w:r>
      <w:bookmarkEnd w:id="172"/>
      <w:bookmarkEnd w:id="173"/>
      <w:bookmarkEnd w:id="174"/>
      <w:bookmarkEnd w:id="175"/>
    </w:p>
    <w:p w14:paraId="1A9C69D5">
      <w:pPr>
        <w:pStyle w:val="24"/>
        <w:ind w:firstLine="0" w:firstLineChars="0"/>
        <w:jc w:val="left"/>
        <w:rPr>
          <w:rFonts w:hint="eastAsia" w:ascii="仿宋" w:hAnsi="仿宋" w:eastAsia="仿宋" w:cs="仿宋"/>
          <w:sz w:val="28"/>
          <w:szCs w:val="28"/>
        </w:rPr>
      </w:pPr>
      <w:bookmarkStart w:id="176" w:name="_Toc7098"/>
      <w:bookmarkStart w:id="177" w:name="_Toc464136641"/>
      <w:bookmarkStart w:id="178" w:name="_Toc2967"/>
      <w:bookmarkStart w:id="179" w:name="_Toc11684"/>
      <w:bookmarkStart w:id="180" w:name="_Toc325726031"/>
      <w:bookmarkStart w:id="181" w:name="_Toc376936762"/>
      <w:r>
        <w:rPr>
          <w:rFonts w:hint="eastAsia" w:ascii="仿宋" w:hAnsi="仿宋" w:eastAsia="仿宋" w:cs="仿宋"/>
          <w:sz w:val="28"/>
          <w:szCs w:val="28"/>
        </w:rPr>
        <w:t>22.终止情形</w:t>
      </w:r>
      <w:bookmarkEnd w:id="176"/>
      <w:bookmarkEnd w:id="177"/>
      <w:bookmarkEnd w:id="178"/>
      <w:bookmarkEnd w:id="179"/>
    </w:p>
    <w:p w14:paraId="69B4E0DB">
      <w:pPr>
        <w:spacing w:line="36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rPr>
        <w:t>22.1</w:t>
      </w:r>
      <w:bookmarkEnd w:id="180"/>
      <w:bookmarkEnd w:id="181"/>
      <w:r>
        <w:rPr>
          <w:rFonts w:hint="eastAsia" w:ascii="仿宋" w:hAnsi="仿宋" w:eastAsia="仿宋" w:cs="仿宋"/>
          <w:sz w:val="28"/>
          <w:szCs w:val="28"/>
        </w:rPr>
        <w:t>出现下列情形之一的，采购代理机构应当终止竞争性磋商采购活动，发布项目终止公告并说明原因，重新开展采购活动：</w:t>
      </w:r>
    </w:p>
    <w:p w14:paraId="1773F8D8">
      <w:pPr>
        <w:spacing w:line="36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rPr>
        <w:t>（1）因情况变化，不再符合规定的竞争性磋商采购方式适用情形的；</w:t>
      </w:r>
    </w:p>
    <w:p w14:paraId="080292DC">
      <w:pPr>
        <w:spacing w:line="36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rPr>
        <w:t>（2）出现影响采购公正的违法、违规行为的；</w:t>
      </w:r>
    </w:p>
    <w:p w14:paraId="633E3E6A">
      <w:pPr>
        <w:spacing w:line="360" w:lineRule="auto"/>
        <w:ind w:firstLine="0" w:firstLineChars="0"/>
        <w:rPr>
          <w:rFonts w:hint="eastAsia" w:ascii="仿宋" w:hAnsi="仿宋" w:eastAsia="仿宋" w:cs="仿宋"/>
        </w:rPr>
      </w:pPr>
      <w:r>
        <w:rPr>
          <w:rFonts w:hint="eastAsia" w:ascii="仿宋" w:hAnsi="仿宋" w:eastAsia="仿宋" w:cs="仿宋"/>
          <w:sz w:val="28"/>
          <w:szCs w:val="28"/>
        </w:rPr>
        <w:t>22.2终止磋商活动后，由采购代理机构发布终止公告并说明原因。</w:t>
      </w:r>
      <w:bookmarkStart w:id="182" w:name="_Toc325726032"/>
      <w:bookmarkStart w:id="183" w:name="_Toc6646"/>
      <w:bookmarkStart w:id="184" w:name="_Toc464136642"/>
      <w:bookmarkStart w:id="185" w:name="_Toc376936763"/>
      <w:bookmarkStart w:id="186" w:name="_Toc27950"/>
    </w:p>
    <w:p w14:paraId="5EF8009A">
      <w:pPr>
        <w:bidi w:val="0"/>
        <w:rPr>
          <w:rFonts w:hint="eastAsia" w:ascii="仿宋" w:hAnsi="仿宋" w:eastAsia="仿宋" w:cs="仿宋"/>
        </w:rPr>
      </w:pPr>
    </w:p>
    <w:p w14:paraId="1D745767">
      <w:pPr>
        <w:widowControl/>
        <w:spacing w:line="360" w:lineRule="auto"/>
        <w:ind w:firstLine="0" w:firstLineChars="0"/>
        <w:jc w:val="center"/>
        <w:outlineLvl w:val="1"/>
        <w:rPr>
          <w:rFonts w:hint="eastAsia" w:ascii="仿宋" w:hAnsi="仿宋" w:eastAsia="仿宋" w:cs="仿宋"/>
          <w:b/>
          <w:bCs/>
          <w:sz w:val="32"/>
          <w:szCs w:val="32"/>
        </w:rPr>
      </w:pPr>
      <w:bookmarkStart w:id="187" w:name="_Toc13820"/>
      <w:r>
        <w:rPr>
          <w:rFonts w:hint="eastAsia" w:ascii="仿宋" w:hAnsi="仿宋" w:eastAsia="仿宋" w:cs="仿宋"/>
          <w:b/>
          <w:bCs/>
          <w:sz w:val="32"/>
          <w:szCs w:val="32"/>
        </w:rPr>
        <w:t>十、处罚</w:t>
      </w:r>
      <w:bookmarkEnd w:id="182"/>
      <w:bookmarkEnd w:id="183"/>
      <w:bookmarkEnd w:id="184"/>
      <w:bookmarkEnd w:id="185"/>
      <w:bookmarkEnd w:id="186"/>
      <w:bookmarkEnd w:id="187"/>
    </w:p>
    <w:p w14:paraId="27F3ED72">
      <w:pPr>
        <w:pStyle w:val="24"/>
        <w:ind w:firstLine="0" w:firstLineChars="0"/>
        <w:jc w:val="left"/>
        <w:rPr>
          <w:rFonts w:hint="eastAsia" w:ascii="仿宋" w:hAnsi="仿宋" w:eastAsia="仿宋" w:cs="仿宋"/>
          <w:sz w:val="28"/>
          <w:szCs w:val="28"/>
        </w:rPr>
      </w:pPr>
      <w:bookmarkStart w:id="188" w:name="_Toc464136643"/>
      <w:bookmarkStart w:id="189" w:name="_Toc4549"/>
      <w:bookmarkStart w:id="190" w:name="_Toc28018"/>
      <w:bookmarkStart w:id="191" w:name="_Toc376936764"/>
      <w:bookmarkStart w:id="192" w:name="_Toc17567"/>
      <w:bookmarkStart w:id="193" w:name="_Toc325726033"/>
      <w:r>
        <w:rPr>
          <w:rFonts w:hint="eastAsia" w:ascii="仿宋" w:hAnsi="仿宋" w:eastAsia="仿宋" w:cs="仿宋"/>
          <w:sz w:val="28"/>
          <w:szCs w:val="28"/>
        </w:rPr>
        <w:t>23.处罚情形</w:t>
      </w:r>
      <w:bookmarkEnd w:id="188"/>
      <w:bookmarkEnd w:id="189"/>
      <w:bookmarkEnd w:id="190"/>
      <w:bookmarkEnd w:id="191"/>
      <w:bookmarkEnd w:id="192"/>
      <w:bookmarkEnd w:id="193"/>
    </w:p>
    <w:p w14:paraId="70E4A3F1">
      <w:pPr>
        <w:autoSpaceDE w:val="0"/>
        <w:autoSpaceDN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成交供应商有下列情形之一的，成交结果无效，磋商保证金不予退还。情节严重的，报同级财政部门依法进行处理：</w:t>
      </w:r>
    </w:p>
    <w:p w14:paraId="6193B8C5">
      <w:pPr>
        <w:autoSpaceDE w:val="0"/>
        <w:autoSpaceDN w:val="0"/>
        <w:spacing w:line="360" w:lineRule="auto"/>
        <w:ind w:firstLine="0" w:firstLineChars="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1</w:t>
      </w:r>
      <w:r>
        <w:rPr>
          <w:rFonts w:hint="eastAsia" w:ascii="仿宋" w:hAnsi="仿宋" w:eastAsia="仿宋" w:cs="仿宋"/>
          <w:sz w:val="28"/>
          <w:szCs w:val="28"/>
          <w:lang w:val="zh-CN"/>
        </w:rPr>
        <w:t>）提供虚假材料谋取成交、成交的；</w:t>
      </w:r>
    </w:p>
    <w:p w14:paraId="32804D2F">
      <w:pPr>
        <w:autoSpaceDE w:val="0"/>
        <w:autoSpaceDN w:val="0"/>
        <w:spacing w:line="360" w:lineRule="auto"/>
        <w:ind w:firstLine="0" w:firstLineChars="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2</w:t>
      </w:r>
      <w:r>
        <w:rPr>
          <w:rFonts w:hint="eastAsia" w:ascii="仿宋" w:hAnsi="仿宋" w:eastAsia="仿宋" w:cs="仿宋"/>
          <w:sz w:val="28"/>
          <w:szCs w:val="28"/>
          <w:lang w:val="zh-CN"/>
        </w:rPr>
        <w:t>）采取不正当手段诋毁、排挤其他供应商的；</w:t>
      </w:r>
    </w:p>
    <w:p w14:paraId="2A953E3A">
      <w:pPr>
        <w:autoSpaceDE w:val="0"/>
        <w:autoSpaceDN w:val="0"/>
        <w:spacing w:line="360" w:lineRule="auto"/>
        <w:ind w:firstLine="0" w:firstLineChars="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3</w:t>
      </w:r>
      <w:r>
        <w:rPr>
          <w:rFonts w:hint="eastAsia" w:ascii="仿宋" w:hAnsi="仿宋" w:eastAsia="仿宋" w:cs="仿宋"/>
          <w:sz w:val="28"/>
          <w:szCs w:val="28"/>
          <w:lang w:val="zh-CN"/>
        </w:rPr>
        <w:t>）与采购人、其他供应商或者采购代理机构恶意串通的；</w:t>
      </w:r>
    </w:p>
    <w:p w14:paraId="5960B4C5">
      <w:pPr>
        <w:autoSpaceDE w:val="0"/>
        <w:autoSpaceDN w:val="0"/>
        <w:spacing w:line="360" w:lineRule="auto"/>
        <w:ind w:firstLine="0" w:firstLineChars="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4</w:t>
      </w:r>
      <w:r>
        <w:rPr>
          <w:rFonts w:hint="eastAsia" w:ascii="仿宋" w:hAnsi="仿宋" w:eastAsia="仿宋" w:cs="仿宋"/>
          <w:sz w:val="28"/>
          <w:szCs w:val="28"/>
          <w:lang w:val="zh-CN"/>
        </w:rPr>
        <w:t>）向采购人、采购代理机构行贿或者提供其他不正当利益的；</w:t>
      </w:r>
    </w:p>
    <w:p w14:paraId="46F28B89">
      <w:pPr>
        <w:autoSpaceDE w:val="0"/>
        <w:autoSpaceDN w:val="0"/>
        <w:spacing w:line="360" w:lineRule="auto"/>
        <w:ind w:firstLine="0" w:firstLineChars="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5</w:t>
      </w:r>
      <w:r>
        <w:rPr>
          <w:rFonts w:hint="eastAsia" w:ascii="仿宋" w:hAnsi="仿宋" w:eastAsia="仿宋" w:cs="仿宋"/>
          <w:sz w:val="28"/>
          <w:szCs w:val="28"/>
          <w:lang w:val="zh-CN"/>
        </w:rPr>
        <w:t>）向磋商小组行贿或者提供其他不正当利益。</w:t>
      </w:r>
    </w:p>
    <w:p w14:paraId="6CC8A17F">
      <w:pPr>
        <w:widowControl/>
        <w:spacing w:line="360" w:lineRule="auto"/>
        <w:ind w:firstLine="0" w:firstLineChars="0"/>
        <w:jc w:val="center"/>
        <w:outlineLvl w:val="1"/>
        <w:rPr>
          <w:rFonts w:hint="eastAsia" w:ascii="仿宋" w:hAnsi="仿宋" w:eastAsia="仿宋" w:cs="仿宋"/>
          <w:sz w:val="24"/>
          <w:szCs w:val="24"/>
        </w:rPr>
      </w:pPr>
      <w:bookmarkStart w:id="194" w:name="_Toc7151"/>
      <w:r>
        <w:rPr>
          <w:rFonts w:hint="eastAsia" w:ascii="仿宋" w:hAnsi="仿宋" w:eastAsia="仿宋" w:cs="仿宋"/>
          <w:b/>
          <w:bCs/>
          <w:sz w:val="32"/>
          <w:szCs w:val="32"/>
        </w:rPr>
        <w:t>十一、磋商代理服务收费标准</w:t>
      </w:r>
      <w:bookmarkEnd w:id="194"/>
      <w:bookmarkStart w:id="195" w:name="_Toc376936765"/>
      <w:bookmarkStart w:id="196" w:name="_Toc19538"/>
      <w:bookmarkStart w:id="197" w:name="_Toc464136644"/>
      <w:bookmarkStart w:id="198" w:name="_Toc16406"/>
      <w:bookmarkStart w:id="199" w:name="_Toc325726034"/>
    </w:p>
    <w:p w14:paraId="11893A14">
      <w:pPr>
        <w:autoSpaceDE w:val="0"/>
        <w:autoSpaceDN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zh-CN"/>
        </w:rPr>
        <w:t>1、收取对象：成交供应商；</w:t>
      </w:r>
    </w:p>
    <w:p w14:paraId="782DA23B">
      <w:pPr>
        <w:autoSpaceDE w:val="0"/>
        <w:autoSpaceDN w:val="0"/>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zh-CN"/>
        </w:rPr>
        <w:t>2、收费金额：</w:t>
      </w:r>
      <w:r>
        <w:rPr>
          <w:rFonts w:hint="eastAsia" w:ascii="仿宋" w:hAnsi="仿宋" w:eastAsia="仿宋" w:cs="仿宋"/>
          <w:sz w:val="28"/>
          <w:szCs w:val="28"/>
          <w:lang w:val="en-US" w:eastAsia="zh-CN"/>
        </w:rPr>
        <w:t>20000.00元</w:t>
      </w:r>
    </w:p>
    <w:p w14:paraId="1DC25EF2">
      <w:pPr>
        <w:autoSpaceDE w:val="0"/>
        <w:autoSpaceDN w:val="0"/>
        <w:spacing w:line="360" w:lineRule="auto"/>
        <w:ind w:firstLine="560" w:firstLineChars="200"/>
        <w:rPr>
          <w:rFonts w:hint="eastAsia" w:ascii="仿宋" w:hAnsi="仿宋" w:eastAsia="仿宋" w:cs="仿宋"/>
          <w:sz w:val="28"/>
          <w:szCs w:val="28"/>
          <w:lang w:val="zh-CN" w:eastAsia="zh-CN"/>
        </w:rPr>
      </w:pPr>
      <w:r>
        <w:rPr>
          <w:rFonts w:hint="eastAsia" w:ascii="仿宋" w:hAnsi="仿宋" w:eastAsia="仿宋" w:cs="仿宋"/>
          <w:sz w:val="28"/>
          <w:szCs w:val="28"/>
          <w:lang w:val="zh-CN"/>
        </w:rPr>
        <w:t>在领取中标通知书前向采购代理机构缴纳</w:t>
      </w:r>
      <w:r>
        <w:rPr>
          <w:rFonts w:hint="eastAsia" w:ascii="仿宋" w:hAnsi="仿宋" w:eastAsia="仿宋" w:cs="仿宋"/>
          <w:sz w:val="28"/>
          <w:szCs w:val="28"/>
          <w:lang w:val="zh-CN" w:eastAsia="zh-CN"/>
        </w:rPr>
        <w:t>：</w:t>
      </w:r>
    </w:p>
    <w:p w14:paraId="5DCC7DC6">
      <w:pPr>
        <w:autoSpaceDE w:val="0"/>
        <w:autoSpaceDN w:val="0"/>
        <w:spacing w:line="360" w:lineRule="auto"/>
        <w:ind w:firstLine="560" w:firstLineChars="200"/>
        <w:rPr>
          <w:rFonts w:hint="eastAsia" w:ascii="仿宋" w:hAnsi="仿宋" w:eastAsia="仿宋" w:cs="仿宋"/>
        </w:rPr>
      </w:pPr>
      <w:r>
        <w:rPr>
          <w:rFonts w:hint="eastAsia" w:ascii="仿宋" w:hAnsi="仿宋" w:eastAsia="仿宋" w:cs="仿宋"/>
          <w:sz w:val="28"/>
          <w:szCs w:val="28"/>
          <w:lang w:val="en-US" w:eastAsia="zh-CN"/>
        </w:rPr>
        <w:t>3、</w:t>
      </w:r>
      <w:r>
        <w:rPr>
          <w:rFonts w:hint="eastAsia" w:ascii="仿宋" w:hAnsi="仿宋" w:eastAsia="仿宋" w:cs="仿宋"/>
          <w:sz w:val="28"/>
          <w:szCs w:val="28"/>
          <w:lang w:val="zh-CN" w:eastAsia="zh-CN"/>
        </w:rPr>
        <w:t>收取标准：根据《关于进一步放开建设项目专项业务服务价格的通知》（发改价格[2015]299号）规定，实行市场调节价，应严格遵守《价格法》、《关于商品和服务实行明码标价的规定》等法律法规的规定。</w:t>
      </w:r>
    </w:p>
    <w:p w14:paraId="07429037">
      <w:pPr>
        <w:widowControl/>
        <w:spacing w:line="360" w:lineRule="auto"/>
        <w:ind w:firstLine="0" w:firstLineChars="0"/>
        <w:jc w:val="center"/>
        <w:outlineLvl w:val="1"/>
        <w:rPr>
          <w:rFonts w:hint="eastAsia" w:ascii="仿宋" w:hAnsi="仿宋" w:eastAsia="仿宋" w:cs="仿宋"/>
          <w:b/>
          <w:bCs/>
          <w:sz w:val="32"/>
          <w:szCs w:val="32"/>
        </w:rPr>
      </w:pPr>
      <w:bookmarkStart w:id="200" w:name="_Toc22927"/>
      <w:r>
        <w:rPr>
          <w:rFonts w:hint="eastAsia" w:ascii="仿宋" w:hAnsi="仿宋" w:eastAsia="仿宋" w:cs="仿宋"/>
          <w:b/>
          <w:bCs/>
          <w:sz w:val="32"/>
          <w:szCs w:val="32"/>
        </w:rPr>
        <w:t>十二、其他</w:t>
      </w:r>
      <w:bookmarkEnd w:id="195"/>
      <w:bookmarkEnd w:id="196"/>
      <w:bookmarkEnd w:id="197"/>
      <w:bookmarkEnd w:id="198"/>
      <w:bookmarkEnd w:id="199"/>
      <w:bookmarkEnd w:id="200"/>
    </w:p>
    <w:p w14:paraId="0895F119">
      <w:pPr>
        <w:wordWrap w:val="0"/>
        <w:spacing w:line="360" w:lineRule="auto"/>
        <w:ind w:firstLine="480"/>
        <w:rPr>
          <w:rFonts w:hint="eastAsia" w:ascii="仿宋" w:hAnsi="仿宋" w:eastAsia="仿宋" w:cs="仿宋"/>
          <w:sz w:val="28"/>
          <w:szCs w:val="28"/>
        </w:rPr>
      </w:pPr>
      <w:r>
        <w:rPr>
          <w:rFonts w:hint="eastAsia" w:ascii="仿宋" w:hAnsi="仿宋" w:eastAsia="仿宋" w:cs="仿宋"/>
          <w:sz w:val="28"/>
          <w:szCs w:val="28"/>
        </w:rPr>
        <w:t>其他未尽事宜，按照《中华人民共和国政府采购法》、《</w:t>
      </w:r>
      <w:r>
        <w:rPr>
          <w:rFonts w:hint="eastAsia" w:ascii="仿宋" w:hAnsi="仿宋" w:eastAsia="仿宋" w:cs="仿宋"/>
          <w:sz w:val="28"/>
          <w:szCs w:val="28"/>
          <w:lang w:eastAsia="zh-CN"/>
        </w:rPr>
        <w:t>中华人民共和国民法典</w:t>
      </w:r>
      <w:r>
        <w:rPr>
          <w:rFonts w:hint="eastAsia" w:ascii="仿宋" w:hAnsi="仿宋" w:eastAsia="仿宋" w:cs="仿宋"/>
          <w:sz w:val="28"/>
          <w:szCs w:val="28"/>
        </w:rPr>
        <w:t>》、《中华人民共和国政府采购法实施条例》、《政府采购竞争性磋商采购方式管理暂行办法》</w:t>
      </w:r>
      <w:r>
        <w:rPr>
          <w:rFonts w:hint="eastAsia" w:ascii="仿宋" w:hAnsi="仿宋" w:eastAsia="仿宋" w:cs="仿宋"/>
          <w:sz w:val="28"/>
          <w:szCs w:val="28"/>
          <w:lang w:eastAsia="zh-CN"/>
        </w:rPr>
        <w:t>、《财政部关于政府采购竞争性磋商采购方式管理暂行办法补充通知》</w:t>
      </w:r>
      <w:r>
        <w:rPr>
          <w:rFonts w:hint="eastAsia" w:ascii="仿宋" w:hAnsi="仿宋" w:eastAsia="仿宋" w:cs="仿宋"/>
          <w:sz w:val="28"/>
          <w:szCs w:val="28"/>
        </w:rPr>
        <w:t>等法律法规的有关条款执行。</w:t>
      </w:r>
    </w:p>
    <w:p w14:paraId="792A1DF4">
      <w:pPr>
        <w:wordWrap w:val="0"/>
        <w:spacing w:line="360" w:lineRule="auto"/>
        <w:ind w:firstLine="480"/>
        <w:rPr>
          <w:rFonts w:hint="eastAsia" w:ascii="仿宋" w:hAnsi="仿宋" w:eastAsia="仿宋" w:cs="仿宋"/>
          <w:sz w:val="24"/>
          <w:szCs w:val="24"/>
        </w:rPr>
      </w:pPr>
      <w:r>
        <w:rPr>
          <w:rFonts w:hint="eastAsia" w:ascii="仿宋" w:hAnsi="仿宋" w:eastAsia="仿宋" w:cs="仿宋"/>
          <w:sz w:val="24"/>
          <w:szCs w:val="24"/>
        </w:rPr>
        <w:br w:type="page"/>
      </w:r>
    </w:p>
    <w:p w14:paraId="151C6CDB">
      <w:pPr>
        <w:keepNext/>
        <w:keepLines/>
        <w:widowControl/>
        <w:snapToGrid w:val="0"/>
        <w:spacing w:line="360" w:lineRule="auto"/>
        <w:ind w:firstLine="0" w:firstLineChars="0"/>
        <w:jc w:val="center"/>
        <w:outlineLvl w:val="0"/>
        <w:rPr>
          <w:rFonts w:hint="eastAsia" w:ascii="仿宋" w:hAnsi="仿宋" w:eastAsia="仿宋" w:cs="仿宋"/>
          <w:sz w:val="24"/>
          <w:szCs w:val="24"/>
        </w:rPr>
      </w:pPr>
      <w:bookmarkStart w:id="201" w:name="_Toc11841"/>
      <w:bookmarkStart w:id="202" w:name="_Toc464136645"/>
      <w:r>
        <w:rPr>
          <w:rFonts w:hint="eastAsia" w:ascii="仿宋" w:hAnsi="仿宋" w:eastAsia="仿宋" w:cs="仿宋"/>
          <w:b/>
          <w:bCs/>
          <w:kern w:val="28"/>
          <w:sz w:val="36"/>
          <w:szCs w:val="36"/>
        </w:rPr>
        <w:t>第三部分   青海省政府采购项目合同书</w:t>
      </w:r>
      <w:bookmarkEnd w:id="201"/>
      <w:bookmarkEnd w:id="202"/>
    </w:p>
    <w:p w14:paraId="568CE0AF">
      <w:pPr>
        <w:spacing w:line="360" w:lineRule="auto"/>
        <w:ind w:firstLine="0" w:firstLineChars="0"/>
        <w:jc w:val="center"/>
        <w:rPr>
          <w:rFonts w:hint="eastAsia" w:ascii="仿宋" w:hAnsi="仿宋" w:eastAsia="仿宋" w:cs="仿宋"/>
          <w:b/>
          <w:bCs/>
          <w:sz w:val="24"/>
          <w:szCs w:val="24"/>
        </w:rPr>
      </w:pPr>
      <w:r>
        <w:rPr>
          <w:rFonts w:hint="eastAsia" w:ascii="仿宋" w:hAnsi="仿宋" w:eastAsia="仿宋" w:cs="仿宋"/>
          <w:b/>
          <w:bCs/>
          <w:sz w:val="24"/>
          <w:szCs w:val="24"/>
        </w:rPr>
        <w:t>（服务类）</w:t>
      </w:r>
    </w:p>
    <w:p w14:paraId="2556D432">
      <w:pPr>
        <w:spacing w:line="360" w:lineRule="auto"/>
        <w:ind w:firstLine="0" w:firstLineChars="0"/>
        <w:rPr>
          <w:rFonts w:hint="eastAsia" w:ascii="仿宋" w:hAnsi="仿宋" w:eastAsia="仿宋" w:cs="仿宋"/>
          <w:sz w:val="24"/>
          <w:szCs w:val="24"/>
        </w:rPr>
      </w:pPr>
    </w:p>
    <w:p w14:paraId="3F2CB8F0">
      <w:pPr>
        <w:pStyle w:val="14"/>
        <w:ind w:firstLine="420"/>
        <w:rPr>
          <w:rFonts w:hint="eastAsia" w:ascii="仿宋" w:hAnsi="仿宋" w:eastAsia="仿宋" w:cs="仿宋"/>
        </w:rPr>
      </w:pPr>
    </w:p>
    <w:p w14:paraId="7116059F">
      <w:pPr>
        <w:autoSpaceDE w:val="0"/>
        <w:autoSpaceDN w:val="0"/>
        <w:spacing w:line="360" w:lineRule="auto"/>
        <w:ind w:firstLine="0" w:firstLineChars="0"/>
        <w:jc w:val="center"/>
        <w:rPr>
          <w:rFonts w:hint="eastAsia" w:ascii="仿宋" w:hAnsi="仿宋" w:eastAsia="仿宋" w:cs="仿宋"/>
          <w:b/>
          <w:bCs/>
          <w:sz w:val="48"/>
          <w:szCs w:val="48"/>
        </w:rPr>
      </w:pPr>
      <w:r>
        <w:rPr>
          <w:rFonts w:hint="eastAsia" w:ascii="仿宋" w:hAnsi="仿宋" w:eastAsia="仿宋" w:cs="仿宋"/>
          <w:b/>
          <w:bCs/>
          <w:sz w:val="48"/>
          <w:szCs w:val="48"/>
          <w:lang w:val="zh-CN"/>
        </w:rPr>
        <w:t>青海省政府采购项目合同书</w:t>
      </w:r>
    </w:p>
    <w:p w14:paraId="6B05B402">
      <w:pPr>
        <w:spacing w:line="360" w:lineRule="auto"/>
        <w:ind w:firstLine="0" w:firstLineChars="0"/>
        <w:rPr>
          <w:rFonts w:hint="eastAsia" w:ascii="仿宋" w:hAnsi="仿宋" w:eastAsia="仿宋" w:cs="仿宋"/>
          <w:sz w:val="24"/>
          <w:szCs w:val="24"/>
        </w:rPr>
      </w:pPr>
    </w:p>
    <w:p w14:paraId="21A878C7">
      <w:pPr>
        <w:spacing w:line="360" w:lineRule="auto"/>
        <w:ind w:firstLine="0" w:firstLineChars="0"/>
        <w:rPr>
          <w:rFonts w:hint="eastAsia" w:ascii="仿宋" w:hAnsi="仿宋" w:eastAsia="仿宋" w:cs="仿宋"/>
          <w:sz w:val="24"/>
          <w:szCs w:val="24"/>
        </w:rPr>
      </w:pPr>
    </w:p>
    <w:p w14:paraId="72623DF3">
      <w:pPr>
        <w:spacing w:line="360" w:lineRule="auto"/>
        <w:ind w:firstLine="0" w:firstLineChars="0"/>
        <w:rPr>
          <w:rFonts w:hint="eastAsia" w:ascii="仿宋" w:hAnsi="仿宋" w:eastAsia="仿宋" w:cs="仿宋"/>
          <w:sz w:val="24"/>
          <w:szCs w:val="24"/>
        </w:rPr>
      </w:pPr>
    </w:p>
    <w:p w14:paraId="4F209EA1">
      <w:pPr>
        <w:spacing w:line="360" w:lineRule="auto"/>
        <w:ind w:firstLine="0" w:firstLineChars="0"/>
        <w:rPr>
          <w:rFonts w:hint="eastAsia" w:ascii="仿宋" w:hAnsi="仿宋" w:eastAsia="仿宋" w:cs="仿宋"/>
          <w:sz w:val="24"/>
          <w:szCs w:val="24"/>
        </w:rPr>
      </w:pPr>
    </w:p>
    <w:p w14:paraId="229CBED4">
      <w:pPr>
        <w:pStyle w:val="14"/>
        <w:ind w:firstLine="420"/>
        <w:rPr>
          <w:rFonts w:hint="eastAsia" w:ascii="仿宋" w:hAnsi="仿宋" w:eastAsia="仿宋" w:cs="仿宋"/>
        </w:rPr>
      </w:pPr>
    </w:p>
    <w:p w14:paraId="7AA8B5EF">
      <w:pPr>
        <w:pStyle w:val="14"/>
        <w:ind w:firstLine="420"/>
        <w:rPr>
          <w:rFonts w:hint="eastAsia" w:ascii="仿宋" w:hAnsi="仿宋" w:eastAsia="仿宋" w:cs="仿宋"/>
        </w:rPr>
      </w:pPr>
    </w:p>
    <w:p w14:paraId="1EA392E2">
      <w:pPr>
        <w:pStyle w:val="14"/>
        <w:ind w:firstLine="420"/>
        <w:rPr>
          <w:rFonts w:hint="eastAsia" w:ascii="仿宋" w:hAnsi="仿宋" w:eastAsia="仿宋" w:cs="仿宋"/>
        </w:rPr>
      </w:pPr>
    </w:p>
    <w:p w14:paraId="3E505F40">
      <w:pPr>
        <w:pStyle w:val="14"/>
        <w:ind w:firstLine="420"/>
        <w:rPr>
          <w:rFonts w:hint="eastAsia" w:ascii="仿宋" w:hAnsi="仿宋" w:eastAsia="仿宋" w:cs="仿宋"/>
        </w:rPr>
      </w:pPr>
    </w:p>
    <w:p w14:paraId="3FC59F17">
      <w:pPr>
        <w:pStyle w:val="14"/>
        <w:ind w:firstLine="420"/>
        <w:rPr>
          <w:rFonts w:hint="eastAsia" w:ascii="仿宋" w:hAnsi="仿宋" w:eastAsia="仿宋" w:cs="仿宋"/>
        </w:rPr>
      </w:pPr>
    </w:p>
    <w:p w14:paraId="086EE4D1">
      <w:pPr>
        <w:pStyle w:val="14"/>
        <w:ind w:firstLine="420"/>
        <w:rPr>
          <w:rFonts w:hint="eastAsia" w:ascii="仿宋" w:hAnsi="仿宋" w:eastAsia="仿宋" w:cs="仿宋"/>
        </w:rPr>
      </w:pPr>
    </w:p>
    <w:p w14:paraId="3E934958">
      <w:pPr>
        <w:pStyle w:val="14"/>
        <w:ind w:firstLine="420"/>
        <w:rPr>
          <w:rFonts w:hint="eastAsia" w:ascii="仿宋" w:hAnsi="仿宋" w:eastAsia="仿宋" w:cs="仿宋"/>
        </w:rPr>
      </w:pPr>
    </w:p>
    <w:p w14:paraId="10A2F61E">
      <w:pPr>
        <w:autoSpaceDE w:val="0"/>
        <w:autoSpaceDN w:val="0"/>
        <w:spacing w:line="360" w:lineRule="auto"/>
        <w:ind w:firstLine="0" w:firstLineChars="0"/>
        <w:rPr>
          <w:rFonts w:hint="eastAsia" w:ascii="仿宋" w:hAnsi="仿宋" w:eastAsia="仿宋" w:cs="仿宋"/>
          <w:b/>
          <w:bCs/>
          <w:sz w:val="30"/>
          <w:szCs w:val="30"/>
          <w:lang w:eastAsia="zh-CN"/>
        </w:rPr>
      </w:pPr>
      <w:r>
        <w:rPr>
          <w:rFonts w:hint="eastAsia" w:ascii="仿宋" w:hAnsi="仿宋" w:eastAsia="仿宋" w:cs="仿宋"/>
          <w:b/>
          <w:bCs/>
          <w:sz w:val="30"/>
          <w:szCs w:val="30"/>
          <w:lang w:val="zh-CN"/>
        </w:rPr>
        <w:t>采购项目编号：</w:t>
      </w:r>
      <w:r>
        <w:rPr>
          <w:rFonts w:hint="eastAsia" w:ascii="仿宋" w:hAnsi="仿宋" w:eastAsia="仿宋" w:cs="仿宋"/>
          <w:b/>
          <w:bCs/>
          <w:sz w:val="30"/>
          <w:szCs w:val="30"/>
          <w:u w:val="single"/>
          <w:lang w:eastAsia="zh-CN"/>
        </w:rPr>
        <w:t>青海博奥竞磋（服务）2026-015</w:t>
      </w:r>
    </w:p>
    <w:p w14:paraId="755B996D">
      <w:pPr>
        <w:autoSpaceDE w:val="0"/>
        <w:autoSpaceDN w:val="0"/>
        <w:spacing w:line="360" w:lineRule="auto"/>
        <w:ind w:left="0" w:leftChars="0" w:firstLine="0" w:firstLineChars="0"/>
        <w:rPr>
          <w:rFonts w:hint="eastAsia" w:ascii="仿宋" w:hAnsi="仿宋" w:eastAsia="仿宋" w:cs="仿宋"/>
          <w:b/>
          <w:bCs/>
          <w:sz w:val="30"/>
          <w:szCs w:val="30"/>
        </w:rPr>
      </w:pPr>
      <w:r>
        <w:rPr>
          <w:rFonts w:hint="eastAsia" w:ascii="仿宋" w:hAnsi="仿宋" w:eastAsia="仿宋" w:cs="仿宋"/>
          <w:b/>
          <w:bCs/>
          <w:sz w:val="30"/>
          <w:szCs w:val="30"/>
          <w:lang w:val="zh-CN"/>
        </w:rPr>
        <w:t>采购项目名称：</w:t>
      </w:r>
      <w:r>
        <w:rPr>
          <w:rFonts w:hint="eastAsia" w:ascii="仿宋" w:hAnsi="仿宋" w:eastAsia="仿宋" w:cs="仿宋"/>
          <w:b/>
          <w:bCs/>
          <w:sz w:val="30"/>
          <w:szCs w:val="30"/>
          <w:u w:val="single"/>
          <w:lang w:val="zh-CN" w:eastAsia="zh-CN"/>
        </w:rPr>
        <w:t>化隆县2026-2027年政策性农村住房保险</w:t>
      </w:r>
    </w:p>
    <w:p w14:paraId="3F85D768">
      <w:pPr>
        <w:autoSpaceDE w:val="0"/>
        <w:autoSpaceDN w:val="0"/>
        <w:spacing w:line="360" w:lineRule="auto"/>
        <w:ind w:firstLine="0" w:firstLineChars="0"/>
        <w:rPr>
          <w:rFonts w:hint="default" w:ascii="仿宋" w:hAnsi="仿宋" w:eastAsia="仿宋" w:cs="仿宋"/>
          <w:b/>
          <w:bCs/>
          <w:sz w:val="30"/>
          <w:szCs w:val="30"/>
          <w:u w:val="single"/>
          <w:lang w:val="en-US" w:eastAsia="zh-CN"/>
        </w:rPr>
      </w:pPr>
      <w:r>
        <w:rPr>
          <w:rFonts w:hint="eastAsia" w:ascii="仿宋" w:hAnsi="仿宋" w:eastAsia="仿宋" w:cs="仿宋"/>
          <w:b/>
          <w:bCs/>
          <w:sz w:val="30"/>
          <w:szCs w:val="30"/>
          <w:lang w:val="zh-CN"/>
        </w:rPr>
        <w:t>采购合同编号：</w:t>
      </w:r>
      <w:r>
        <w:rPr>
          <w:rFonts w:hint="eastAsia" w:ascii="仿宋" w:hAnsi="仿宋" w:eastAsia="仿宋" w:cs="仿宋"/>
          <w:b/>
          <w:bCs/>
          <w:sz w:val="30"/>
          <w:szCs w:val="30"/>
          <w:u w:val="single"/>
        </w:rPr>
        <w:t>QHBA</w:t>
      </w:r>
      <w:r>
        <w:rPr>
          <w:rFonts w:hint="eastAsia" w:ascii="仿宋" w:hAnsi="仿宋" w:eastAsia="仿宋" w:cs="仿宋"/>
          <w:b/>
          <w:bCs/>
          <w:sz w:val="30"/>
          <w:szCs w:val="30"/>
          <w:u w:val="single"/>
          <w:lang w:val="en-US" w:eastAsia="zh-CN"/>
        </w:rPr>
        <w:t>-</w:t>
      </w:r>
      <w:r>
        <w:rPr>
          <w:rFonts w:hint="eastAsia" w:ascii="仿宋" w:hAnsi="仿宋" w:eastAsia="仿宋" w:cs="仿宋"/>
          <w:b/>
          <w:bCs/>
          <w:sz w:val="30"/>
          <w:szCs w:val="30"/>
          <w:u w:val="single"/>
          <w:lang w:val="zh-CN"/>
        </w:rPr>
        <w:t>20</w:t>
      </w:r>
      <w:r>
        <w:rPr>
          <w:rFonts w:hint="eastAsia" w:ascii="仿宋" w:hAnsi="仿宋" w:eastAsia="仿宋" w:cs="仿宋"/>
          <w:b/>
          <w:bCs/>
          <w:sz w:val="30"/>
          <w:szCs w:val="30"/>
          <w:u w:val="single"/>
          <w:lang w:val="en-US" w:eastAsia="zh-CN"/>
        </w:rPr>
        <w:t>26</w:t>
      </w:r>
      <w:r>
        <w:rPr>
          <w:rFonts w:hint="eastAsia" w:ascii="仿宋" w:hAnsi="仿宋" w:eastAsia="仿宋" w:cs="仿宋"/>
          <w:b/>
          <w:bCs/>
          <w:sz w:val="30"/>
          <w:szCs w:val="30"/>
          <w:u w:val="single"/>
          <w:lang w:val="zh-CN"/>
        </w:rPr>
        <w:t>-</w:t>
      </w:r>
      <w:r>
        <w:rPr>
          <w:rFonts w:hint="eastAsia" w:ascii="仿宋" w:hAnsi="仿宋" w:eastAsia="仿宋" w:cs="仿宋"/>
          <w:b/>
          <w:bCs/>
          <w:sz w:val="30"/>
          <w:szCs w:val="30"/>
          <w:u w:val="single"/>
          <w:lang w:eastAsia="zh-CN"/>
        </w:rPr>
        <w:t>015</w:t>
      </w:r>
      <w:r>
        <w:rPr>
          <w:rFonts w:hint="eastAsia" w:ascii="仿宋" w:hAnsi="仿宋" w:eastAsia="仿宋" w:cs="仿宋"/>
          <w:b/>
          <w:bCs/>
          <w:sz w:val="30"/>
          <w:szCs w:val="30"/>
          <w:u w:val="single"/>
          <w:lang w:val="en-US" w:eastAsia="zh-CN"/>
        </w:rPr>
        <w:t xml:space="preserve">  </w:t>
      </w:r>
    </w:p>
    <w:p w14:paraId="72A5C214">
      <w:pPr>
        <w:autoSpaceDE w:val="0"/>
        <w:autoSpaceDN w:val="0"/>
        <w:spacing w:line="360" w:lineRule="auto"/>
        <w:ind w:firstLine="0" w:firstLineChars="0"/>
        <w:rPr>
          <w:rFonts w:hint="eastAsia" w:ascii="仿宋" w:hAnsi="仿宋" w:eastAsia="仿宋" w:cs="仿宋"/>
          <w:b/>
          <w:bCs/>
          <w:sz w:val="30"/>
          <w:szCs w:val="30"/>
        </w:rPr>
      </w:pPr>
      <w:r>
        <w:rPr>
          <w:rFonts w:hint="eastAsia" w:ascii="仿宋" w:hAnsi="仿宋" w:eastAsia="仿宋" w:cs="仿宋"/>
          <w:b/>
          <w:bCs/>
          <w:sz w:val="30"/>
          <w:szCs w:val="30"/>
          <w:lang w:val="zh-CN"/>
        </w:rPr>
        <w:t xml:space="preserve">合同金额（人民币）：   </w:t>
      </w:r>
    </w:p>
    <w:p w14:paraId="0500824E">
      <w:pPr>
        <w:autoSpaceDE w:val="0"/>
        <w:autoSpaceDN w:val="0"/>
        <w:spacing w:line="360" w:lineRule="auto"/>
        <w:ind w:firstLine="0" w:firstLineChars="0"/>
        <w:rPr>
          <w:rFonts w:hint="eastAsia" w:ascii="仿宋" w:hAnsi="仿宋" w:eastAsia="仿宋" w:cs="仿宋"/>
          <w:b/>
          <w:bCs/>
          <w:sz w:val="30"/>
          <w:szCs w:val="30"/>
        </w:rPr>
      </w:pPr>
      <w:r>
        <w:rPr>
          <w:rFonts w:hint="eastAsia" w:ascii="仿宋" w:hAnsi="仿宋" w:eastAsia="仿宋" w:cs="仿宋"/>
          <w:b/>
          <w:bCs/>
          <w:sz w:val="30"/>
          <w:szCs w:val="30"/>
          <w:lang w:val="zh-CN"/>
        </w:rPr>
        <w:t>采购人（甲方）：</w:t>
      </w:r>
      <w:r>
        <w:rPr>
          <w:rFonts w:hint="eastAsia" w:ascii="仿宋" w:hAnsi="仿宋" w:eastAsia="仿宋" w:cs="仿宋"/>
          <w:b/>
          <w:bCs/>
          <w:sz w:val="30"/>
          <w:szCs w:val="30"/>
          <w:u w:val="single"/>
          <w:lang w:val="zh-CN"/>
        </w:rPr>
        <w:t>（盖章）</w:t>
      </w:r>
    </w:p>
    <w:p w14:paraId="728FB3F5">
      <w:pPr>
        <w:autoSpaceDE w:val="0"/>
        <w:autoSpaceDN w:val="0"/>
        <w:spacing w:line="360" w:lineRule="auto"/>
        <w:ind w:firstLine="0" w:firstLineChars="0"/>
        <w:rPr>
          <w:rFonts w:hint="eastAsia" w:ascii="仿宋" w:hAnsi="仿宋" w:eastAsia="仿宋" w:cs="仿宋"/>
          <w:b/>
          <w:bCs/>
          <w:sz w:val="30"/>
          <w:szCs w:val="30"/>
        </w:rPr>
      </w:pPr>
      <w:r>
        <w:rPr>
          <w:rFonts w:hint="eastAsia" w:ascii="仿宋" w:hAnsi="仿宋" w:eastAsia="仿宋" w:cs="仿宋"/>
          <w:b/>
          <w:bCs/>
          <w:sz w:val="30"/>
          <w:szCs w:val="30"/>
          <w:lang w:val="zh-CN"/>
        </w:rPr>
        <w:t>供应商（乙方）：</w:t>
      </w:r>
      <w:r>
        <w:rPr>
          <w:rFonts w:hint="eastAsia" w:ascii="仿宋" w:hAnsi="仿宋" w:eastAsia="仿宋" w:cs="仿宋"/>
          <w:b/>
          <w:bCs/>
          <w:sz w:val="30"/>
          <w:szCs w:val="30"/>
          <w:u w:val="single"/>
          <w:lang w:val="zh-CN"/>
        </w:rPr>
        <w:t>（盖章）</w:t>
      </w:r>
    </w:p>
    <w:p w14:paraId="3533A435">
      <w:pPr>
        <w:autoSpaceDE w:val="0"/>
        <w:autoSpaceDN w:val="0"/>
        <w:spacing w:line="360" w:lineRule="auto"/>
        <w:ind w:firstLine="0" w:firstLineChars="0"/>
        <w:rPr>
          <w:rFonts w:hint="default" w:ascii="仿宋" w:hAnsi="仿宋" w:eastAsia="仿宋" w:cs="仿宋"/>
          <w:b/>
          <w:bCs/>
          <w:sz w:val="30"/>
          <w:szCs w:val="30"/>
          <w:lang w:val="en-US" w:eastAsia="zh-CN"/>
        </w:rPr>
      </w:pPr>
      <w:r>
        <w:rPr>
          <w:rFonts w:hint="eastAsia" w:ascii="仿宋" w:hAnsi="仿宋" w:eastAsia="仿宋" w:cs="仿宋"/>
          <w:b/>
          <w:bCs/>
          <w:sz w:val="30"/>
          <w:szCs w:val="30"/>
          <w:lang w:val="zh-CN"/>
        </w:rPr>
        <w:t>采购日期：</w:t>
      </w:r>
      <w:r>
        <w:rPr>
          <w:rFonts w:hint="eastAsia" w:ascii="仿宋" w:hAnsi="仿宋" w:eastAsia="仿宋" w:cs="仿宋"/>
          <w:b/>
          <w:bCs/>
          <w:sz w:val="30"/>
          <w:szCs w:val="30"/>
          <w:lang w:val="en-US" w:eastAsia="zh-CN"/>
        </w:rPr>
        <w:t>2026年06月02日</w:t>
      </w:r>
    </w:p>
    <w:p w14:paraId="6A99238D">
      <w:pPr>
        <w:spacing w:line="360" w:lineRule="auto"/>
        <w:ind w:firstLine="480"/>
        <w:rPr>
          <w:rFonts w:hint="eastAsia" w:ascii="仿宋" w:hAnsi="仿宋" w:eastAsia="仿宋" w:cs="仿宋"/>
          <w:sz w:val="24"/>
          <w:szCs w:val="24"/>
        </w:rPr>
      </w:pPr>
    </w:p>
    <w:p w14:paraId="16E0B5BA">
      <w:pPr>
        <w:autoSpaceDE w:val="0"/>
        <w:autoSpaceDN w:val="0"/>
        <w:adjustRightInd w:val="0"/>
        <w:spacing w:line="360" w:lineRule="auto"/>
        <w:ind w:firstLine="560"/>
        <w:jc w:val="left"/>
        <w:rPr>
          <w:rFonts w:hint="eastAsia" w:ascii="仿宋" w:hAnsi="仿宋" w:eastAsia="仿宋" w:cs="仿宋"/>
          <w:b/>
          <w:bCs/>
          <w:color w:val="000000"/>
          <w:sz w:val="28"/>
          <w:szCs w:val="28"/>
        </w:rPr>
      </w:pPr>
      <w:r>
        <w:rPr>
          <w:rFonts w:hint="eastAsia" w:ascii="仿宋" w:hAnsi="仿宋" w:eastAsia="仿宋" w:cs="仿宋"/>
          <w:sz w:val="28"/>
          <w:szCs w:val="28"/>
        </w:rPr>
        <w:br w:type="page"/>
      </w:r>
    </w:p>
    <w:p w14:paraId="0BA7AC5B">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采购人（以下简称甲方）：</w:t>
      </w:r>
    </w:p>
    <w:p w14:paraId="183CD232">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成交人（以下简称乙方）：</w:t>
      </w:r>
    </w:p>
    <w:p w14:paraId="57542A97">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甲、乙双方根据    年   月    日（采购项目名称） 采购项目（采购项目编号）的竞争性磋商文件要求和采购代理机构出具的《成交通知书》，并经双方协商一致，签订本合同协议书。</w:t>
      </w:r>
    </w:p>
    <w:p w14:paraId="2B3F6C8E">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一、签订本政府采购合同的依据</w:t>
      </w:r>
    </w:p>
    <w:p w14:paraId="20EB8585">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本政府采购合同所附下列文件是构成本政府采购合同不可分割的部分：</w:t>
      </w:r>
    </w:p>
    <w:p w14:paraId="66C16794">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1.招标文件；</w:t>
      </w:r>
    </w:p>
    <w:p w14:paraId="620208F5">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2.招标文件的更正、变更公告；</w:t>
      </w:r>
    </w:p>
    <w:p w14:paraId="64A5F947">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3.成交供应商提交的招标响应文件；</w:t>
      </w:r>
    </w:p>
    <w:p w14:paraId="0AD2D0A7">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4.成交通知书；</w:t>
      </w:r>
    </w:p>
    <w:p w14:paraId="075AE47A">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5.履约保证金缴费证明。</w:t>
      </w:r>
    </w:p>
    <w:p w14:paraId="7310937E">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二、合同标的及金额                            单位：元</w:t>
      </w:r>
    </w:p>
    <w:tbl>
      <w:tblPr>
        <w:tblStyle w:val="28"/>
        <w:tblW w:w="8431" w:type="dxa"/>
        <w:jc w:val="center"/>
        <w:tblLayout w:type="fixed"/>
        <w:tblCellMar>
          <w:top w:w="0" w:type="dxa"/>
          <w:left w:w="57" w:type="dxa"/>
          <w:bottom w:w="0" w:type="dxa"/>
          <w:right w:w="57" w:type="dxa"/>
        </w:tblCellMar>
      </w:tblPr>
      <w:tblGrid>
        <w:gridCol w:w="818"/>
        <w:gridCol w:w="1546"/>
        <w:gridCol w:w="2334"/>
        <w:gridCol w:w="1297"/>
        <w:gridCol w:w="1469"/>
        <w:gridCol w:w="967"/>
      </w:tblGrid>
      <w:tr w14:paraId="76BC6644">
        <w:tblPrEx>
          <w:tblCellMar>
            <w:top w:w="0" w:type="dxa"/>
            <w:left w:w="57" w:type="dxa"/>
            <w:bottom w:w="0" w:type="dxa"/>
            <w:right w:w="57" w:type="dxa"/>
          </w:tblCellMar>
        </w:tblPrEx>
        <w:trPr>
          <w:cantSplit/>
          <w:trHeight w:val="23"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center"/>
          </w:tcPr>
          <w:p w14:paraId="4A6E473F">
            <w:pPr>
              <w:autoSpaceDE w:val="0"/>
              <w:autoSpaceDN w:val="0"/>
              <w:spacing w:line="460" w:lineRule="exact"/>
              <w:ind w:left="0" w:leftChars="0" w:firstLine="0" w:firstLineChars="0"/>
              <w:jc w:val="both"/>
              <w:rPr>
                <w:rFonts w:hint="eastAsia" w:cs="宋体"/>
                <w:color w:val="auto"/>
                <w:highlight w:val="none"/>
                <w:lang w:val="zh-CN"/>
              </w:rPr>
            </w:pPr>
            <w:r>
              <w:rPr>
                <w:rFonts w:hint="eastAsia" w:cs="宋体"/>
                <w:color w:val="auto"/>
                <w:highlight w:val="none"/>
                <w:lang w:val="zh-CN"/>
              </w:rPr>
              <w:t>序号</w:t>
            </w:r>
          </w:p>
        </w:tc>
        <w:tc>
          <w:tcPr>
            <w:tcW w:w="1546" w:type="dxa"/>
            <w:tcBorders>
              <w:top w:val="single" w:color="auto" w:sz="4" w:space="0"/>
              <w:left w:val="single" w:color="auto" w:sz="4" w:space="0"/>
              <w:bottom w:val="single" w:color="auto" w:sz="4" w:space="0"/>
              <w:right w:val="single" w:color="auto" w:sz="4" w:space="0"/>
            </w:tcBorders>
            <w:noWrap w:val="0"/>
            <w:vAlign w:val="center"/>
          </w:tcPr>
          <w:p w14:paraId="7D3DC2E1">
            <w:pPr>
              <w:autoSpaceDE w:val="0"/>
              <w:autoSpaceDN w:val="0"/>
              <w:spacing w:line="460" w:lineRule="exact"/>
              <w:ind w:left="0" w:leftChars="0" w:firstLine="0" w:firstLineChars="0"/>
              <w:jc w:val="both"/>
              <w:rPr>
                <w:rFonts w:hint="eastAsia" w:cs="宋体"/>
                <w:color w:val="auto"/>
                <w:highlight w:val="none"/>
                <w:lang w:val="zh-CN"/>
              </w:rPr>
            </w:pPr>
            <w:r>
              <w:rPr>
                <w:rFonts w:hint="eastAsia" w:cs="宋体"/>
                <w:color w:val="auto"/>
                <w:highlight w:val="none"/>
                <w:lang w:val="zh-CN"/>
              </w:rPr>
              <w:t>服务名称</w:t>
            </w:r>
          </w:p>
        </w:tc>
        <w:tc>
          <w:tcPr>
            <w:tcW w:w="2334" w:type="dxa"/>
            <w:tcBorders>
              <w:top w:val="single" w:color="auto" w:sz="4" w:space="0"/>
              <w:left w:val="single" w:color="auto" w:sz="4" w:space="0"/>
              <w:bottom w:val="single" w:color="auto" w:sz="4" w:space="0"/>
              <w:right w:val="single" w:color="auto" w:sz="4" w:space="0"/>
            </w:tcBorders>
            <w:noWrap w:val="0"/>
            <w:vAlign w:val="center"/>
          </w:tcPr>
          <w:p w14:paraId="257ACEB0">
            <w:pPr>
              <w:autoSpaceDE w:val="0"/>
              <w:autoSpaceDN w:val="0"/>
              <w:spacing w:line="460" w:lineRule="exact"/>
              <w:ind w:firstLine="480"/>
              <w:jc w:val="center"/>
              <w:rPr>
                <w:rFonts w:hint="eastAsia" w:cs="宋体"/>
                <w:color w:val="auto"/>
                <w:highlight w:val="none"/>
                <w:lang w:val="zh-CN"/>
              </w:rPr>
            </w:pPr>
            <w:r>
              <w:rPr>
                <w:rFonts w:hint="eastAsia" w:cs="宋体"/>
                <w:color w:val="auto"/>
                <w:highlight w:val="none"/>
                <w:lang w:val="zh-CN"/>
              </w:rPr>
              <w:t>服务内容</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4DA72118">
            <w:pPr>
              <w:autoSpaceDE w:val="0"/>
              <w:autoSpaceDN w:val="0"/>
              <w:spacing w:line="460" w:lineRule="exact"/>
              <w:ind w:firstLine="280" w:firstLineChars="100"/>
              <w:jc w:val="center"/>
              <w:rPr>
                <w:rFonts w:hint="eastAsia" w:cs="宋体"/>
                <w:color w:val="auto"/>
                <w:highlight w:val="none"/>
                <w:lang w:val="zh-CN"/>
              </w:rPr>
            </w:pPr>
            <w:r>
              <w:rPr>
                <w:rFonts w:hint="eastAsia" w:cs="宋体"/>
                <w:color w:val="auto"/>
                <w:highlight w:val="none"/>
                <w:lang w:val="zh-CN"/>
              </w:rPr>
              <w:t>单价</w:t>
            </w:r>
          </w:p>
        </w:tc>
        <w:tc>
          <w:tcPr>
            <w:tcW w:w="1469" w:type="dxa"/>
            <w:tcBorders>
              <w:top w:val="single" w:color="auto" w:sz="4" w:space="0"/>
              <w:left w:val="single" w:color="auto" w:sz="4" w:space="0"/>
              <w:bottom w:val="single" w:color="auto" w:sz="4" w:space="0"/>
              <w:right w:val="single" w:color="auto" w:sz="4" w:space="0"/>
            </w:tcBorders>
            <w:noWrap w:val="0"/>
            <w:vAlign w:val="center"/>
          </w:tcPr>
          <w:p w14:paraId="1BA09C7A">
            <w:pPr>
              <w:autoSpaceDE w:val="0"/>
              <w:autoSpaceDN w:val="0"/>
              <w:spacing w:line="460" w:lineRule="exact"/>
              <w:ind w:firstLine="280" w:firstLineChars="100"/>
              <w:jc w:val="center"/>
              <w:rPr>
                <w:rFonts w:hint="eastAsia" w:cs="宋体"/>
                <w:color w:val="auto"/>
                <w:highlight w:val="none"/>
                <w:lang w:val="zh-CN"/>
              </w:rPr>
            </w:pPr>
            <w:r>
              <w:rPr>
                <w:rFonts w:hint="eastAsia" w:cs="宋体"/>
                <w:color w:val="auto"/>
                <w:highlight w:val="none"/>
                <w:lang w:val="zh-CN"/>
              </w:rPr>
              <w:t>总价</w:t>
            </w:r>
          </w:p>
        </w:tc>
        <w:tc>
          <w:tcPr>
            <w:tcW w:w="967" w:type="dxa"/>
            <w:tcBorders>
              <w:top w:val="single" w:color="auto" w:sz="4" w:space="0"/>
              <w:left w:val="single" w:color="auto" w:sz="4" w:space="0"/>
              <w:bottom w:val="single" w:color="auto" w:sz="4" w:space="0"/>
              <w:right w:val="single" w:color="auto" w:sz="4" w:space="0"/>
            </w:tcBorders>
            <w:noWrap w:val="0"/>
            <w:vAlign w:val="center"/>
          </w:tcPr>
          <w:p w14:paraId="286FCB78">
            <w:pPr>
              <w:autoSpaceDE w:val="0"/>
              <w:autoSpaceDN w:val="0"/>
              <w:spacing w:line="460" w:lineRule="exact"/>
              <w:ind w:left="0" w:leftChars="0" w:firstLine="0" w:firstLineChars="0"/>
              <w:jc w:val="both"/>
              <w:rPr>
                <w:rFonts w:hint="eastAsia" w:cs="宋体"/>
                <w:color w:val="auto"/>
                <w:highlight w:val="none"/>
                <w:lang w:val="zh-CN"/>
              </w:rPr>
            </w:pPr>
            <w:r>
              <w:rPr>
                <w:rFonts w:hint="eastAsia" w:cs="宋体"/>
                <w:color w:val="auto"/>
                <w:highlight w:val="none"/>
                <w:lang w:val="zh-CN"/>
              </w:rPr>
              <w:t>备注</w:t>
            </w:r>
          </w:p>
        </w:tc>
      </w:tr>
      <w:tr w14:paraId="7B5EBF0E">
        <w:tblPrEx>
          <w:tblCellMar>
            <w:top w:w="0" w:type="dxa"/>
            <w:left w:w="57" w:type="dxa"/>
            <w:bottom w:w="0" w:type="dxa"/>
            <w:right w:w="57" w:type="dxa"/>
          </w:tblCellMar>
        </w:tblPrEx>
        <w:trPr>
          <w:cantSplit/>
          <w:trHeight w:val="23"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center"/>
          </w:tcPr>
          <w:p w14:paraId="50AB7807">
            <w:pPr>
              <w:autoSpaceDE w:val="0"/>
              <w:autoSpaceDN w:val="0"/>
              <w:spacing w:line="460" w:lineRule="exact"/>
              <w:ind w:left="0" w:leftChars="0" w:firstLine="0" w:firstLineChars="0"/>
              <w:jc w:val="center"/>
              <w:rPr>
                <w:rFonts w:hint="eastAsia" w:eastAsia="宋体" w:cs="宋体"/>
                <w:color w:val="auto"/>
                <w:highlight w:val="none"/>
                <w:lang w:val="en-US" w:eastAsia="zh-CN"/>
              </w:rPr>
            </w:pPr>
            <w:r>
              <w:rPr>
                <w:rFonts w:hint="eastAsia" w:cs="宋体"/>
                <w:color w:val="auto"/>
                <w:highlight w:val="none"/>
                <w:lang w:val="en-US" w:eastAsia="zh-CN"/>
              </w:rPr>
              <w:t>1</w:t>
            </w:r>
          </w:p>
        </w:tc>
        <w:tc>
          <w:tcPr>
            <w:tcW w:w="1546" w:type="dxa"/>
            <w:tcBorders>
              <w:top w:val="single" w:color="auto" w:sz="4" w:space="0"/>
              <w:left w:val="single" w:color="auto" w:sz="4" w:space="0"/>
              <w:bottom w:val="single" w:color="auto" w:sz="4" w:space="0"/>
              <w:right w:val="single" w:color="auto" w:sz="4" w:space="0"/>
            </w:tcBorders>
            <w:noWrap w:val="0"/>
            <w:vAlign w:val="center"/>
          </w:tcPr>
          <w:p w14:paraId="5270BECD">
            <w:pPr>
              <w:autoSpaceDE w:val="0"/>
              <w:autoSpaceDN w:val="0"/>
              <w:spacing w:line="460" w:lineRule="exact"/>
              <w:ind w:firstLine="480"/>
              <w:jc w:val="center"/>
              <w:rPr>
                <w:rFonts w:hint="eastAsia" w:cs="宋体"/>
                <w:color w:val="auto"/>
                <w:highlight w:val="none"/>
                <w:lang w:val="zh-CN"/>
              </w:rPr>
            </w:pPr>
          </w:p>
        </w:tc>
        <w:tc>
          <w:tcPr>
            <w:tcW w:w="2334" w:type="dxa"/>
            <w:tcBorders>
              <w:top w:val="single" w:color="auto" w:sz="4" w:space="0"/>
              <w:left w:val="single" w:color="auto" w:sz="4" w:space="0"/>
              <w:bottom w:val="single" w:color="auto" w:sz="4" w:space="0"/>
              <w:right w:val="single" w:color="auto" w:sz="4" w:space="0"/>
            </w:tcBorders>
            <w:noWrap w:val="0"/>
            <w:vAlign w:val="center"/>
          </w:tcPr>
          <w:p w14:paraId="19747A5C">
            <w:pPr>
              <w:autoSpaceDE w:val="0"/>
              <w:autoSpaceDN w:val="0"/>
              <w:spacing w:line="460" w:lineRule="exact"/>
              <w:ind w:firstLine="480"/>
              <w:jc w:val="center"/>
              <w:rPr>
                <w:rFonts w:hint="eastAsia" w:cs="宋体"/>
                <w:color w:val="auto"/>
                <w:highlight w:val="none"/>
                <w:lang w:val="zh-CN"/>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14:paraId="123A0124">
            <w:pPr>
              <w:autoSpaceDE w:val="0"/>
              <w:autoSpaceDN w:val="0"/>
              <w:spacing w:line="460" w:lineRule="exact"/>
              <w:ind w:firstLine="280" w:firstLineChars="100"/>
              <w:rPr>
                <w:rFonts w:hint="eastAsia" w:cs="宋体"/>
                <w:color w:val="auto"/>
                <w:highlight w:val="none"/>
                <w:lang w:val="zh-CN"/>
              </w:rPr>
            </w:pPr>
          </w:p>
        </w:tc>
        <w:tc>
          <w:tcPr>
            <w:tcW w:w="1469" w:type="dxa"/>
            <w:tcBorders>
              <w:top w:val="single" w:color="auto" w:sz="4" w:space="0"/>
              <w:left w:val="single" w:color="auto" w:sz="4" w:space="0"/>
              <w:bottom w:val="single" w:color="auto" w:sz="4" w:space="0"/>
              <w:right w:val="single" w:color="auto" w:sz="4" w:space="0"/>
            </w:tcBorders>
            <w:noWrap w:val="0"/>
            <w:vAlign w:val="center"/>
          </w:tcPr>
          <w:p w14:paraId="266F510C">
            <w:pPr>
              <w:autoSpaceDE w:val="0"/>
              <w:autoSpaceDN w:val="0"/>
              <w:spacing w:line="460" w:lineRule="exact"/>
              <w:ind w:firstLine="280" w:firstLineChars="100"/>
              <w:rPr>
                <w:rFonts w:hint="eastAsia" w:cs="宋体"/>
                <w:color w:val="auto"/>
                <w:highlight w:val="none"/>
                <w:lang w:val="zh-CN"/>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5F91C763">
            <w:pPr>
              <w:autoSpaceDE w:val="0"/>
              <w:autoSpaceDN w:val="0"/>
              <w:spacing w:line="460" w:lineRule="exact"/>
              <w:rPr>
                <w:rFonts w:hint="eastAsia" w:cs="宋体"/>
                <w:color w:val="auto"/>
                <w:highlight w:val="none"/>
                <w:lang w:val="zh-CN"/>
              </w:rPr>
            </w:pPr>
          </w:p>
        </w:tc>
      </w:tr>
      <w:tr w14:paraId="16217295">
        <w:tblPrEx>
          <w:tblCellMar>
            <w:top w:w="0" w:type="dxa"/>
            <w:left w:w="57" w:type="dxa"/>
            <w:bottom w:w="0" w:type="dxa"/>
            <w:right w:w="57" w:type="dxa"/>
          </w:tblCellMar>
        </w:tblPrEx>
        <w:trPr>
          <w:cantSplit/>
          <w:trHeight w:val="23"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center"/>
          </w:tcPr>
          <w:p w14:paraId="649B08F8">
            <w:pPr>
              <w:autoSpaceDE w:val="0"/>
              <w:autoSpaceDN w:val="0"/>
              <w:spacing w:line="460" w:lineRule="exact"/>
              <w:ind w:left="0" w:leftChars="0" w:firstLine="0" w:firstLineChars="0"/>
              <w:jc w:val="center"/>
              <w:rPr>
                <w:rFonts w:hint="eastAsia" w:eastAsia="宋体" w:cs="宋体"/>
                <w:color w:val="auto"/>
                <w:highlight w:val="none"/>
                <w:lang w:val="en-US" w:eastAsia="zh-CN"/>
              </w:rPr>
            </w:pPr>
            <w:r>
              <w:rPr>
                <w:rFonts w:hint="eastAsia" w:cs="宋体"/>
                <w:color w:val="auto"/>
                <w:highlight w:val="none"/>
                <w:lang w:val="en-US" w:eastAsia="zh-CN"/>
              </w:rPr>
              <w:t>2</w:t>
            </w:r>
          </w:p>
        </w:tc>
        <w:tc>
          <w:tcPr>
            <w:tcW w:w="1546" w:type="dxa"/>
            <w:tcBorders>
              <w:top w:val="single" w:color="auto" w:sz="4" w:space="0"/>
              <w:left w:val="single" w:color="auto" w:sz="4" w:space="0"/>
              <w:bottom w:val="single" w:color="auto" w:sz="4" w:space="0"/>
              <w:right w:val="single" w:color="auto" w:sz="4" w:space="0"/>
            </w:tcBorders>
            <w:noWrap w:val="0"/>
            <w:vAlign w:val="center"/>
          </w:tcPr>
          <w:p w14:paraId="26AEC8D1">
            <w:pPr>
              <w:autoSpaceDE w:val="0"/>
              <w:autoSpaceDN w:val="0"/>
              <w:spacing w:line="460" w:lineRule="exact"/>
              <w:ind w:firstLine="480"/>
              <w:jc w:val="center"/>
              <w:rPr>
                <w:rFonts w:hint="eastAsia" w:cs="宋体"/>
                <w:color w:val="auto"/>
                <w:highlight w:val="none"/>
                <w:lang w:val="zh-CN"/>
              </w:rPr>
            </w:pPr>
          </w:p>
        </w:tc>
        <w:tc>
          <w:tcPr>
            <w:tcW w:w="2334" w:type="dxa"/>
            <w:tcBorders>
              <w:top w:val="single" w:color="auto" w:sz="4" w:space="0"/>
              <w:left w:val="single" w:color="auto" w:sz="4" w:space="0"/>
              <w:bottom w:val="single" w:color="auto" w:sz="4" w:space="0"/>
              <w:right w:val="single" w:color="auto" w:sz="4" w:space="0"/>
            </w:tcBorders>
            <w:noWrap w:val="0"/>
            <w:vAlign w:val="center"/>
          </w:tcPr>
          <w:p w14:paraId="0FD1DFFE">
            <w:pPr>
              <w:autoSpaceDE w:val="0"/>
              <w:autoSpaceDN w:val="0"/>
              <w:spacing w:line="460" w:lineRule="exact"/>
              <w:ind w:firstLine="480"/>
              <w:jc w:val="center"/>
              <w:rPr>
                <w:rFonts w:hint="eastAsia" w:cs="宋体"/>
                <w:color w:val="auto"/>
                <w:highlight w:val="none"/>
                <w:lang w:val="zh-CN"/>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14:paraId="4F6CF151">
            <w:pPr>
              <w:autoSpaceDE w:val="0"/>
              <w:autoSpaceDN w:val="0"/>
              <w:spacing w:line="460" w:lineRule="exact"/>
              <w:ind w:firstLine="480"/>
              <w:jc w:val="center"/>
              <w:rPr>
                <w:rFonts w:hint="eastAsia" w:cs="宋体"/>
                <w:color w:val="auto"/>
                <w:highlight w:val="none"/>
                <w:lang w:val="zh-CN"/>
              </w:rPr>
            </w:pPr>
          </w:p>
        </w:tc>
        <w:tc>
          <w:tcPr>
            <w:tcW w:w="1469" w:type="dxa"/>
            <w:tcBorders>
              <w:top w:val="single" w:color="auto" w:sz="4" w:space="0"/>
              <w:left w:val="single" w:color="auto" w:sz="4" w:space="0"/>
              <w:bottom w:val="single" w:color="auto" w:sz="4" w:space="0"/>
              <w:right w:val="single" w:color="auto" w:sz="4" w:space="0"/>
            </w:tcBorders>
            <w:noWrap w:val="0"/>
            <w:vAlign w:val="center"/>
          </w:tcPr>
          <w:p w14:paraId="4CBBAC68">
            <w:pPr>
              <w:autoSpaceDE w:val="0"/>
              <w:autoSpaceDN w:val="0"/>
              <w:spacing w:line="460" w:lineRule="exact"/>
              <w:ind w:firstLine="480"/>
              <w:jc w:val="center"/>
              <w:rPr>
                <w:rFonts w:hint="eastAsia" w:cs="宋体"/>
                <w:color w:val="auto"/>
                <w:highlight w:val="none"/>
                <w:lang w:val="zh-CN"/>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0D274D28">
            <w:pPr>
              <w:autoSpaceDE w:val="0"/>
              <w:autoSpaceDN w:val="0"/>
              <w:spacing w:line="460" w:lineRule="exact"/>
              <w:ind w:firstLine="480"/>
              <w:jc w:val="center"/>
              <w:rPr>
                <w:rFonts w:hint="eastAsia" w:cs="宋体"/>
                <w:color w:val="auto"/>
                <w:highlight w:val="none"/>
                <w:lang w:val="zh-CN"/>
              </w:rPr>
            </w:pPr>
          </w:p>
        </w:tc>
      </w:tr>
      <w:tr w14:paraId="320A773A">
        <w:tblPrEx>
          <w:tblCellMar>
            <w:top w:w="0" w:type="dxa"/>
            <w:left w:w="57" w:type="dxa"/>
            <w:bottom w:w="0" w:type="dxa"/>
            <w:right w:w="57" w:type="dxa"/>
          </w:tblCellMar>
        </w:tblPrEx>
        <w:trPr>
          <w:cantSplit/>
          <w:trHeight w:val="23"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center"/>
          </w:tcPr>
          <w:p w14:paraId="32C0CAA9">
            <w:pPr>
              <w:autoSpaceDE w:val="0"/>
              <w:autoSpaceDN w:val="0"/>
              <w:spacing w:line="460" w:lineRule="exact"/>
              <w:ind w:left="0" w:leftChars="0" w:firstLine="0" w:firstLineChars="0"/>
              <w:jc w:val="center"/>
              <w:rPr>
                <w:rFonts w:hint="eastAsia" w:eastAsia="宋体" w:cs="宋体"/>
                <w:color w:val="auto"/>
                <w:highlight w:val="none"/>
                <w:lang w:val="en-US" w:eastAsia="zh-CN"/>
              </w:rPr>
            </w:pPr>
            <w:r>
              <w:rPr>
                <w:rFonts w:hint="eastAsia" w:cs="宋体"/>
                <w:color w:val="auto"/>
                <w:highlight w:val="none"/>
                <w:lang w:val="en-US" w:eastAsia="zh-CN"/>
              </w:rPr>
              <w:t>3</w:t>
            </w:r>
          </w:p>
        </w:tc>
        <w:tc>
          <w:tcPr>
            <w:tcW w:w="1546" w:type="dxa"/>
            <w:tcBorders>
              <w:top w:val="single" w:color="auto" w:sz="4" w:space="0"/>
              <w:left w:val="single" w:color="auto" w:sz="4" w:space="0"/>
              <w:bottom w:val="single" w:color="auto" w:sz="4" w:space="0"/>
              <w:right w:val="single" w:color="auto" w:sz="4" w:space="0"/>
            </w:tcBorders>
            <w:noWrap w:val="0"/>
            <w:vAlign w:val="center"/>
          </w:tcPr>
          <w:p w14:paraId="4F5F31DD">
            <w:pPr>
              <w:autoSpaceDE w:val="0"/>
              <w:autoSpaceDN w:val="0"/>
              <w:spacing w:line="460" w:lineRule="exact"/>
              <w:ind w:firstLine="480"/>
              <w:jc w:val="center"/>
              <w:rPr>
                <w:rFonts w:hint="eastAsia" w:cs="宋体"/>
                <w:color w:val="auto"/>
                <w:highlight w:val="none"/>
                <w:lang w:val="zh-CN"/>
              </w:rPr>
            </w:pPr>
          </w:p>
        </w:tc>
        <w:tc>
          <w:tcPr>
            <w:tcW w:w="2334" w:type="dxa"/>
            <w:tcBorders>
              <w:top w:val="single" w:color="auto" w:sz="4" w:space="0"/>
              <w:left w:val="single" w:color="auto" w:sz="4" w:space="0"/>
              <w:bottom w:val="single" w:color="auto" w:sz="4" w:space="0"/>
              <w:right w:val="single" w:color="auto" w:sz="4" w:space="0"/>
            </w:tcBorders>
            <w:noWrap w:val="0"/>
            <w:vAlign w:val="center"/>
          </w:tcPr>
          <w:p w14:paraId="4510D30F">
            <w:pPr>
              <w:autoSpaceDE w:val="0"/>
              <w:autoSpaceDN w:val="0"/>
              <w:spacing w:line="460" w:lineRule="exact"/>
              <w:ind w:firstLine="480"/>
              <w:jc w:val="center"/>
              <w:rPr>
                <w:rFonts w:hint="eastAsia" w:cs="宋体"/>
                <w:color w:val="auto"/>
                <w:highlight w:val="none"/>
                <w:lang w:val="zh-CN"/>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14:paraId="579F7DE3">
            <w:pPr>
              <w:autoSpaceDE w:val="0"/>
              <w:autoSpaceDN w:val="0"/>
              <w:spacing w:line="460" w:lineRule="exact"/>
              <w:ind w:firstLine="480"/>
              <w:jc w:val="center"/>
              <w:rPr>
                <w:rFonts w:hint="eastAsia" w:cs="宋体"/>
                <w:color w:val="auto"/>
                <w:highlight w:val="none"/>
                <w:lang w:val="zh-CN"/>
              </w:rPr>
            </w:pPr>
          </w:p>
        </w:tc>
        <w:tc>
          <w:tcPr>
            <w:tcW w:w="1469" w:type="dxa"/>
            <w:tcBorders>
              <w:top w:val="single" w:color="auto" w:sz="4" w:space="0"/>
              <w:left w:val="single" w:color="auto" w:sz="4" w:space="0"/>
              <w:bottom w:val="single" w:color="auto" w:sz="4" w:space="0"/>
              <w:right w:val="single" w:color="auto" w:sz="4" w:space="0"/>
            </w:tcBorders>
            <w:noWrap w:val="0"/>
            <w:vAlign w:val="center"/>
          </w:tcPr>
          <w:p w14:paraId="6F267EC1">
            <w:pPr>
              <w:autoSpaceDE w:val="0"/>
              <w:autoSpaceDN w:val="0"/>
              <w:spacing w:line="460" w:lineRule="exact"/>
              <w:ind w:firstLine="480"/>
              <w:jc w:val="center"/>
              <w:rPr>
                <w:rFonts w:hint="eastAsia" w:cs="宋体"/>
                <w:color w:val="auto"/>
                <w:highlight w:val="none"/>
                <w:lang w:val="zh-CN"/>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2803BA84">
            <w:pPr>
              <w:autoSpaceDE w:val="0"/>
              <w:autoSpaceDN w:val="0"/>
              <w:spacing w:line="460" w:lineRule="exact"/>
              <w:ind w:firstLine="480"/>
              <w:jc w:val="center"/>
              <w:rPr>
                <w:rFonts w:hint="eastAsia" w:cs="宋体"/>
                <w:color w:val="auto"/>
                <w:highlight w:val="none"/>
                <w:lang w:val="zh-CN"/>
              </w:rPr>
            </w:pPr>
          </w:p>
        </w:tc>
      </w:tr>
      <w:tr w14:paraId="25A5948F">
        <w:tblPrEx>
          <w:tblCellMar>
            <w:top w:w="0" w:type="dxa"/>
            <w:left w:w="57" w:type="dxa"/>
            <w:bottom w:w="0" w:type="dxa"/>
            <w:right w:w="57" w:type="dxa"/>
          </w:tblCellMar>
        </w:tblPrEx>
        <w:trPr>
          <w:cantSplit/>
          <w:trHeight w:val="23"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center"/>
          </w:tcPr>
          <w:p w14:paraId="2D9D4975">
            <w:pPr>
              <w:autoSpaceDE w:val="0"/>
              <w:autoSpaceDN w:val="0"/>
              <w:spacing w:line="460" w:lineRule="exact"/>
              <w:ind w:left="0" w:leftChars="0" w:firstLine="0" w:firstLineChars="0"/>
              <w:jc w:val="center"/>
              <w:rPr>
                <w:rFonts w:hint="eastAsia" w:eastAsia="宋体" w:cs="宋体"/>
                <w:color w:val="auto"/>
                <w:highlight w:val="none"/>
                <w:lang w:val="en-US" w:eastAsia="zh-CN"/>
              </w:rPr>
            </w:pPr>
            <w:r>
              <w:rPr>
                <w:rFonts w:hint="eastAsia" w:cs="宋体"/>
                <w:color w:val="auto"/>
                <w:highlight w:val="none"/>
                <w:lang w:val="en-US" w:eastAsia="zh-CN"/>
              </w:rPr>
              <w:t>4</w:t>
            </w:r>
          </w:p>
        </w:tc>
        <w:tc>
          <w:tcPr>
            <w:tcW w:w="1546" w:type="dxa"/>
            <w:tcBorders>
              <w:top w:val="single" w:color="auto" w:sz="4" w:space="0"/>
              <w:left w:val="single" w:color="auto" w:sz="4" w:space="0"/>
              <w:bottom w:val="single" w:color="auto" w:sz="4" w:space="0"/>
              <w:right w:val="single" w:color="auto" w:sz="4" w:space="0"/>
            </w:tcBorders>
            <w:noWrap w:val="0"/>
            <w:vAlign w:val="center"/>
          </w:tcPr>
          <w:p w14:paraId="4C3D03FD">
            <w:pPr>
              <w:autoSpaceDE w:val="0"/>
              <w:autoSpaceDN w:val="0"/>
              <w:spacing w:line="460" w:lineRule="exact"/>
              <w:ind w:firstLine="480"/>
              <w:jc w:val="center"/>
              <w:rPr>
                <w:rFonts w:hint="eastAsia" w:cs="宋体"/>
                <w:color w:val="auto"/>
                <w:highlight w:val="none"/>
                <w:lang w:val="zh-CN"/>
              </w:rPr>
            </w:pPr>
          </w:p>
        </w:tc>
        <w:tc>
          <w:tcPr>
            <w:tcW w:w="2334" w:type="dxa"/>
            <w:tcBorders>
              <w:top w:val="single" w:color="auto" w:sz="4" w:space="0"/>
              <w:left w:val="single" w:color="auto" w:sz="4" w:space="0"/>
              <w:bottom w:val="single" w:color="auto" w:sz="4" w:space="0"/>
              <w:right w:val="single" w:color="auto" w:sz="4" w:space="0"/>
            </w:tcBorders>
            <w:noWrap w:val="0"/>
            <w:vAlign w:val="center"/>
          </w:tcPr>
          <w:p w14:paraId="24FF8A61">
            <w:pPr>
              <w:autoSpaceDE w:val="0"/>
              <w:autoSpaceDN w:val="0"/>
              <w:spacing w:line="460" w:lineRule="exact"/>
              <w:ind w:firstLine="480"/>
              <w:jc w:val="center"/>
              <w:rPr>
                <w:rFonts w:hint="eastAsia" w:cs="宋体"/>
                <w:color w:val="auto"/>
                <w:highlight w:val="none"/>
                <w:lang w:val="zh-CN"/>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14:paraId="41AADC0A">
            <w:pPr>
              <w:autoSpaceDE w:val="0"/>
              <w:autoSpaceDN w:val="0"/>
              <w:spacing w:line="460" w:lineRule="exact"/>
              <w:ind w:firstLine="480"/>
              <w:jc w:val="center"/>
              <w:rPr>
                <w:rFonts w:hint="eastAsia" w:cs="宋体"/>
                <w:color w:val="auto"/>
                <w:highlight w:val="none"/>
                <w:lang w:val="zh-CN"/>
              </w:rPr>
            </w:pPr>
          </w:p>
        </w:tc>
        <w:tc>
          <w:tcPr>
            <w:tcW w:w="1469" w:type="dxa"/>
            <w:tcBorders>
              <w:top w:val="single" w:color="auto" w:sz="4" w:space="0"/>
              <w:left w:val="single" w:color="auto" w:sz="4" w:space="0"/>
              <w:bottom w:val="single" w:color="auto" w:sz="4" w:space="0"/>
              <w:right w:val="single" w:color="auto" w:sz="4" w:space="0"/>
            </w:tcBorders>
            <w:noWrap w:val="0"/>
            <w:vAlign w:val="center"/>
          </w:tcPr>
          <w:p w14:paraId="29D1D3E8">
            <w:pPr>
              <w:autoSpaceDE w:val="0"/>
              <w:autoSpaceDN w:val="0"/>
              <w:spacing w:line="460" w:lineRule="exact"/>
              <w:ind w:firstLine="480"/>
              <w:jc w:val="center"/>
              <w:rPr>
                <w:rFonts w:hint="eastAsia" w:cs="宋体"/>
                <w:color w:val="auto"/>
                <w:highlight w:val="none"/>
                <w:lang w:val="zh-CN"/>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4F7BF937">
            <w:pPr>
              <w:autoSpaceDE w:val="0"/>
              <w:autoSpaceDN w:val="0"/>
              <w:spacing w:line="460" w:lineRule="exact"/>
              <w:ind w:firstLine="480"/>
              <w:jc w:val="center"/>
              <w:rPr>
                <w:rFonts w:hint="eastAsia" w:cs="宋体"/>
                <w:color w:val="auto"/>
                <w:highlight w:val="none"/>
                <w:lang w:val="zh-CN"/>
              </w:rPr>
            </w:pPr>
          </w:p>
        </w:tc>
      </w:tr>
    </w:tbl>
    <w:p w14:paraId="119F7964">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根据上述政府采购合同文件要求，本政府采购合同的总金额为人民币</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zh-CN"/>
        </w:rPr>
        <w:t>（大写）</w:t>
      </w:r>
      <w:r>
        <w:rPr>
          <w:rFonts w:hint="eastAsia" w:ascii="仿宋" w:hAnsi="仿宋" w:eastAsia="仿宋" w:cs="仿宋"/>
          <w:sz w:val="28"/>
          <w:szCs w:val="28"/>
          <w:u w:val="single"/>
          <w:lang w:val="zh-CN"/>
        </w:rPr>
        <w:t xml:space="preserve">                 </w:t>
      </w:r>
      <w:r>
        <w:rPr>
          <w:rFonts w:hint="eastAsia" w:ascii="仿宋" w:hAnsi="仿宋" w:eastAsia="仿宋" w:cs="仿宋"/>
          <w:sz w:val="28"/>
          <w:szCs w:val="28"/>
          <w:lang w:val="zh-CN"/>
        </w:rPr>
        <w:t>元。</w:t>
      </w:r>
    </w:p>
    <w:p w14:paraId="191E0358">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三、服务时间、地点要求</w:t>
      </w:r>
    </w:p>
    <w:p w14:paraId="56865D9B">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1.服务期限：</w:t>
      </w:r>
      <w:r>
        <w:rPr>
          <w:rFonts w:hint="eastAsia" w:ascii="仿宋" w:hAnsi="仿宋" w:eastAsia="仿宋" w:cs="仿宋"/>
          <w:sz w:val="28"/>
          <w:szCs w:val="28"/>
          <w:lang w:val="en-US" w:eastAsia="zh-CN"/>
        </w:rPr>
        <w:t>自签订合同后1年</w:t>
      </w:r>
    </w:p>
    <w:p w14:paraId="7E68DC93">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2.服务地点：化隆回族自治县</w:t>
      </w:r>
    </w:p>
    <w:p w14:paraId="4767FA62">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四、付款方式</w:t>
      </w:r>
    </w:p>
    <w:p w14:paraId="0990C333">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1、本合同及乙方与被保险单位签订的保险单均以人民币进行结算。</w:t>
      </w:r>
    </w:p>
    <w:p w14:paraId="2C39798A">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2、</w:t>
      </w:r>
      <w:bookmarkStart w:id="297" w:name="_GoBack"/>
      <w:bookmarkEnd w:id="297"/>
      <w:r>
        <w:rPr>
          <w:rFonts w:hint="eastAsia" w:ascii="仿宋" w:hAnsi="仿宋" w:eastAsia="仿宋" w:cs="仿宋"/>
          <w:sz w:val="28"/>
          <w:szCs w:val="28"/>
          <w:lang w:val="zh-CN"/>
        </w:rPr>
        <w:t>乙方向甲方提供农户参保清单及发票，甲方按政策性农房保险相关要求以人民币方式转账结算给乙方。</w:t>
      </w:r>
    </w:p>
    <w:p w14:paraId="0119CA8C">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五、合同的变更、终止与转让</w:t>
      </w:r>
    </w:p>
    <w:p w14:paraId="7270ABB6">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1.除《中华人民共和国政府采购法》第50条规定的情形外，本合同一经签订，甲乙双方不得擅自变更、中止或终止。</w:t>
      </w:r>
    </w:p>
    <w:p w14:paraId="7D9DBBD9">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2.乙方不得擅自转让其应履行的合同义务。</w:t>
      </w:r>
    </w:p>
    <w:p w14:paraId="4679311A">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六、双方权利义务</w:t>
      </w:r>
    </w:p>
    <w:p w14:paraId="794BC155">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（一）甲方权利义务</w:t>
      </w:r>
    </w:p>
    <w:p w14:paraId="37BEE99E">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1、甲方有权监督核查乙方派出人员进行服务工作的进度、程序、质量和其他情况。</w:t>
      </w:r>
    </w:p>
    <w:p w14:paraId="1A575948">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2、乙方不按相关合同规定以及《招标文件》中的采购项目服务要求履行职责时，甲方有权要求乙方重新组织核查或终止合同。造成不良影响和经济损失的，可要求乙方消除影响并承担赔偿责任。</w:t>
      </w:r>
    </w:p>
    <w:p w14:paraId="0063827C">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3、若乙方在服务过程中有违反规定的行为或其他违反国家法律法规规定的行为，甲方有权提请相关部门依据有关规定对乙方做出相应处罚，并向社会公布。</w:t>
      </w:r>
    </w:p>
    <w:p w14:paraId="55E169C7">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4、甲方应协调解决乙方服务工作中的有关问题。</w:t>
      </w:r>
    </w:p>
    <w:p w14:paraId="765A8FF9">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（二）乙方权利义务</w:t>
      </w:r>
    </w:p>
    <w:p w14:paraId="08146F7E">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1、乙方应严格遵守国家有关法律法规，遵守保密和廉政纪律，服从甲方工作安排。</w:t>
      </w:r>
    </w:p>
    <w:p w14:paraId="0D809A61">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2、乙方不得对服务业务进行转包和分包。</w:t>
      </w:r>
    </w:p>
    <w:p w14:paraId="0C762402">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3、严格按照绩效评价工作的有关规定独立、客观、公正地实施评价；</w:t>
      </w:r>
    </w:p>
    <w:p w14:paraId="4F215D84">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4、对评价报告的客观性、准确性、真实性负责；</w:t>
      </w:r>
    </w:p>
    <w:p w14:paraId="0B8B09EC">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5、按协议规定收取评价费用。</w:t>
      </w:r>
    </w:p>
    <w:p w14:paraId="4EB1F1B0">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6、乙方在服务期间无特殊原因不得更换派出人员，确需更换的，替换人员必须征得甲方同意。</w:t>
      </w:r>
    </w:p>
    <w:p w14:paraId="1D75E409">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七、不可抗力</w:t>
      </w:r>
    </w:p>
    <w:p w14:paraId="74235541">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1.不可抗力使合同的某些内容有变更必要的，双方应通过协商在15天内达成进一步履行合同的协议，因不可抗力致使合同不能履行的，合同终止。</w:t>
      </w:r>
    </w:p>
    <w:p w14:paraId="0076DABB">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2.除法律、法规规定的不可抗力情形外，双方约定出现非人为情况亦视为不可抗力。</w:t>
      </w:r>
    </w:p>
    <w:p w14:paraId="7462C159">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八、合同争议解决</w:t>
      </w:r>
    </w:p>
    <w:p w14:paraId="069BA91B">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1.因服务质量问题发生争议的，应邀请国家认可的第三方机构进行鉴定。服务质量符合标准的，鉴定费由甲方承担；服务质量不符合标准的，鉴定费由乙方承担。</w:t>
      </w:r>
    </w:p>
    <w:p w14:paraId="14494F6C">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2.因履行本合同引起的或与本合同有关的争议，甲乙双方应首先通过友好协商解决，如果协商不能解决，可向甲方所在地仲裁委员会申请仲裁或向甲方所在地人民法院提起诉讼。</w:t>
      </w:r>
    </w:p>
    <w:p w14:paraId="69C76AEA">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3.诉讼期间，本合同继续履行。</w:t>
      </w:r>
    </w:p>
    <w:p w14:paraId="6133499A">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九、合同生效及其他</w:t>
      </w:r>
    </w:p>
    <w:p w14:paraId="7E11070D">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1、合同经双方法定代表人或授权委托代理人签字并加盖单位公章后生效。</w:t>
      </w:r>
    </w:p>
    <w:p w14:paraId="14826466">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2、合同执行中涉及采购资金和采购内容修改或补充的，须经政府采购监管部门审批，并签书面补充协议报政府采购监督管理部门备案，方可作为主合同不可分割的一部分。</w:t>
      </w:r>
    </w:p>
    <w:p w14:paraId="4B05C033">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3、本合同一式</w:t>
      </w:r>
      <w:r>
        <w:rPr>
          <w:rFonts w:hint="eastAsia" w:ascii="仿宋" w:hAnsi="仿宋" w:eastAsia="仿宋" w:cs="仿宋"/>
          <w:sz w:val="28"/>
          <w:szCs w:val="28"/>
          <w:u w:val="single"/>
          <w:lang w:val="zh-CN"/>
        </w:rPr>
        <w:t xml:space="preserve">   </w:t>
      </w:r>
      <w:r>
        <w:rPr>
          <w:rFonts w:hint="eastAsia" w:ascii="仿宋" w:hAnsi="仿宋" w:eastAsia="仿宋" w:cs="仿宋"/>
          <w:sz w:val="28"/>
          <w:szCs w:val="28"/>
          <w:lang w:val="zh-CN"/>
        </w:rPr>
        <w:t>份，自双方签章之日起起效。甲方    份，乙方    份，采购代理机构</w:t>
      </w:r>
      <w:r>
        <w:rPr>
          <w:rFonts w:hint="eastAsia" w:ascii="仿宋" w:hAnsi="仿宋" w:eastAsia="仿宋" w:cs="仿宋"/>
          <w:b/>
          <w:bCs/>
          <w:sz w:val="28"/>
          <w:szCs w:val="28"/>
          <w:lang w:val="zh-CN"/>
        </w:rPr>
        <w:t>三</w:t>
      </w:r>
      <w:r>
        <w:rPr>
          <w:rFonts w:hint="eastAsia" w:ascii="仿宋" w:hAnsi="仿宋" w:eastAsia="仿宋" w:cs="仿宋"/>
          <w:sz w:val="28"/>
          <w:szCs w:val="28"/>
          <w:lang w:val="zh-CN"/>
        </w:rPr>
        <w:t>份，具有同等法律效力。</w:t>
      </w:r>
    </w:p>
    <w:p w14:paraId="1710BF86">
      <w:pPr>
        <w:wordWrap w:val="0"/>
        <w:spacing w:line="360" w:lineRule="auto"/>
        <w:ind w:firstLine="480"/>
        <w:rPr>
          <w:rFonts w:hint="eastAsia" w:ascii="仿宋" w:hAnsi="仿宋" w:eastAsia="仿宋" w:cs="仿宋"/>
          <w:sz w:val="28"/>
          <w:szCs w:val="28"/>
          <w:lang w:val="zh-CN"/>
        </w:rPr>
      </w:pPr>
    </w:p>
    <w:p w14:paraId="28014F4C">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lang w:val="en-US" w:eastAsia="zh-CN"/>
        </w:rPr>
        <w:t>以下无正文</w:t>
      </w:r>
      <w:r>
        <w:rPr>
          <w:rFonts w:hint="eastAsia" w:ascii="仿宋" w:hAnsi="仿宋" w:eastAsia="仿宋" w:cs="仿宋"/>
          <w:sz w:val="28"/>
          <w:szCs w:val="28"/>
          <w:lang w:val="zh-CN"/>
        </w:rPr>
        <w:t>）</w:t>
      </w:r>
    </w:p>
    <w:p w14:paraId="07C268E5">
      <w:pPr>
        <w:wordWrap w:val="0"/>
        <w:spacing w:line="360" w:lineRule="auto"/>
        <w:ind w:firstLine="480"/>
        <w:rPr>
          <w:rFonts w:hint="eastAsia" w:ascii="仿宋" w:hAnsi="仿宋" w:eastAsia="仿宋" w:cs="仿宋"/>
          <w:sz w:val="28"/>
          <w:szCs w:val="28"/>
          <w:lang w:val="zh-CN"/>
        </w:rPr>
      </w:pPr>
    </w:p>
    <w:p w14:paraId="3143F1FB">
      <w:pPr>
        <w:wordWrap w:val="0"/>
        <w:spacing w:line="360" w:lineRule="auto"/>
        <w:ind w:firstLine="480"/>
        <w:rPr>
          <w:rFonts w:hint="eastAsia" w:ascii="仿宋" w:hAnsi="仿宋" w:eastAsia="仿宋" w:cs="仿宋"/>
          <w:sz w:val="28"/>
          <w:szCs w:val="28"/>
          <w:lang w:val="zh-CN"/>
        </w:rPr>
      </w:pPr>
    </w:p>
    <w:p w14:paraId="0A88A367">
      <w:pPr>
        <w:pStyle w:val="19"/>
        <w:rPr>
          <w:rFonts w:hint="eastAsia" w:ascii="仿宋" w:hAnsi="仿宋" w:eastAsia="仿宋" w:cs="仿宋"/>
          <w:sz w:val="28"/>
          <w:szCs w:val="28"/>
          <w:lang w:val="zh-CN"/>
        </w:rPr>
      </w:pPr>
    </w:p>
    <w:p w14:paraId="03FB8F2E">
      <w:pPr>
        <w:rPr>
          <w:rFonts w:hint="eastAsia" w:ascii="仿宋" w:hAnsi="仿宋" w:eastAsia="仿宋" w:cs="仿宋"/>
          <w:sz w:val="28"/>
          <w:szCs w:val="28"/>
          <w:lang w:val="zh-CN"/>
        </w:rPr>
      </w:pPr>
    </w:p>
    <w:p w14:paraId="64873DB2">
      <w:pPr>
        <w:pStyle w:val="19"/>
        <w:rPr>
          <w:rFonts w:hint="eastAsia" w:ascii="仿宋" w:hAnsi="仿宋" w:eastAsia="仿宋" w:cs="仿宋"/>
          <w:sz w:val="28"/>
          <w:szCs w:val="28"/>
          <w:lang w:val="zh-CN"/>
        </w:rPr>
      </w:pPr>
    </w:p>
    <w:p w14:paraId="58B8C5F1">
      <w:pPr>
        <w:rPr>
          <w:rFonts w:hint="eastAsia" w:ascii="仿宋" w:hAnsi="仿宋" w:eastAsia="仿宋" w:cs="仿宋"/>
          <w:sz w:val="28"/>
          <w:szCs w:val="28"/>
          <w:lang w:val="zh-CN"/>
        </w:rPr>
      </w:pPr>
    </w:p>
    <w:p w14:paraId="6F04B5E6">
      <w:pPr>
        <w:pStyle w:val="19"/>
        <w:rPr>
          <w:rFonts w:hint="eastAsia" w:ascii="仿宋" w:hAnsi="仿宋" w:eastAsia="仿宋" w:cs="仿宋"/>
          <w:sz w:val="28"/>
          <w:szCs w:val="28"/>
          <w:lang w:val="zh-CN"/>
        </w:rPr>
      </w:pPr>
    </w:p>
    <w:p w14:paraId="310541DB">
      <w:pPr>
        <w:rPr>
          <w:rFonts w:hint="eastAsia"/>
          <w:lang w:val="zh-CN"/>
        </w:rPr>
      </w:pPr>
    </w:p>
    <w:p w14:paraId="07B2920C">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 xml:space="preserve">甲方：   （盖章）   </w:t>
      </w:r>
      <w:r>
        <w:rPr>
          <w:rFonts w:hint="eastAsia" w:ascii="仿宋" w:hAnsi="仿宋" w:eastAsia="仿宋" w:cs="仿宋"/>
          <w:sz w:val="28"/>
          <w:szCs w:val="28"/>
          <w:lang w:val="zh-CN"/>
        </w:rPr>
        <w:tab/>
      </w:r>
      <w:r>
        <w:rPr>
          <w:rFonts w:hint="eastAsia" w:ascii="仿宋" w:hAnsi="仿宋" w:eastAsia="仿宋" w:cs="仿宋"/>
          <w:sz w:val="28"/>
          <w:szCs w:val="28"/>
          <w:lang w:val="zh-CN"/>
        </w:rPr>
        <w:tab/>
      </w:r>
      <w:r>
        <w:rPr>
          <w:rFonts w:hint="eastAsia" w:ascii="仿宋" w:hAnsi="仿宋" w:eastAsia="仿宋" w:cs="仿宋"/>
          <w:sz w:val="28"/>
          <w:szCs w:val="28"/>
          <w:lang w:val="zh-CN"/>
        </w:rPr>
        <w:tab/>
      </w:r>
      <w:r>
        <w:rPr>
          <w:rFonts w:hint="eastAsia" w:ascii="仿宋" w:hAnsi="仿宋" w:eastAsia="仿宋" w:cs="仿宋"/>
          <w:sz w:val="28"/>
          <w:szCs w:val="28"/>
          <w:lang w:val="zh-CN"/>
        </w:rPr>
        <w:t xml:space="preserve">        乙方：   （盖章）</w:t>
      </w:r>
    </w:p>
    <w:p w14:paraId="70E09123">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法定代表人（授权代表）：           法定代表人（授权代表）：</w:t>
      </w:r>
    </w:p>
    <w:p w14:paraId="3B6A638A">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地    址：                         地    址：</w:t>
      </w:r>
    </w:p>
    <w:p w14:paraId="518A6076">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开户银行：                         开户银行：</w:t>
      </w:r>
    </w:p>
    <w:p w14:paraId="65DDD7BD">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账号：                             账号：</w:t>
      </w:r>
    </w:p>
    <w:p w14:paraId="6159A284">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电    话：                         电    话：</w:t>
      </w:r>
    </w:p>
    <w:p w14:paraId="6B47F2B7">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传    真：                         传    真：</w:t>
      </w:r>
    </w:p>
    <w:p w14:paraId="4D5A4663">
      <w:pPr>
        <w:wordWrap w:val="0"/>
        <w:spacing w:line="360" w:lineRule="auto"/>
        <w:rPr>
          <w:rFonts w:hint="eastAsia" w:ascii="仿宋" w:hAnsi="仿宋" w:eastAsia="仿宋" w:cs="仿宋"/>
          <w:sz w:val="28"/>
          <w:szCs w:val="28"/>
          <w:lang w:val="zh-CN"/>
        </w:rPr>
      </w:pPr>
      <w:r>
        <w:rPr>
          <w:rFonts w:hint="eastAsia" w:ascii="仿宋" w:hAnsi="仿宋" w:eastAsia="仿宋" w:cs="仿宋"/>
          <w:sz w:val="28"/>
          <w:szCs w:val="28"/>
          <w:lang w:val="zh-CN"/>
        </w:rPr>
        <w:t xml:space="preserve">签约日期：   年   月    日 </w:t>
      </w:r>
      <w:r>
        <w:rPr>
          <w:rFonts w:hint="eastAsia" w:ascii="仿宋" w:hAnsi="仿宋" w:eastAsia="仿宋" w:cs="仿宋"/>
          <w:sz w:val="28"/>
          <w:szCs w:val="28"/>
          <w:lang w:val="zh-CN"/>
        </w:rPr>
        <w:tab/>
      </w:r>
      <w:r>
        <w:rPr>
          <w:rFonts w:hint="eastAsia" w:ascii="仿宋" w:hAnsi="仿宋" w:eastAsia="仿宋" w:cs="仿宋"/>
          <w:sz w:val="28"/>
          <w:szCs w:val="28"/>
          <w:lang w:val="zh-CN"/>
        </w:rPr>
        <w:tab/>
      </w:r>
      <w:r>
        <w:rPr>
          <w:rFonts w:hint="eastAsia" w:ascii="仿宋" w:hAnsi="仿宋" w:eastAsia="仿宋" w:cs="仿宋"/>
          <w:sz w:val="28"/>
          <w:szCs w:val="28"/>
          <w:lang w:val="zh-CN"/>
        </w:rPr>
        <w:tab/>
      </w:r>
      <w:r>
        <w:rPr>
          <w:rFonts w:hint="eastAsia" w:ascii="仿宋" w:hAnsi="仿宋" w:eastAsia="仿宋" w:cs="仿宋"/>
          <w:sz w:val="28"/>
          <w:szCs w:val="28"/>
          <w:lang w:val="zh-CN"/>
        </w:rPr>
        <w:t>签约日期： 年  月 日</w:t>
      </w:r>
    </w:p>
    <w:p w14:paraId="5181259B">
      <w:pPr>
        <w:wordWrap w:val="0"/>
        <w:spacing w:line="360" w:lineRule="auto"/>
        <w:ind w:firstLine="480"/>
        <w:rPr>
          <w:rFonts w:hint="eastAsia" w:ascii="仿宋" w:hAnsi="仿宋" w:eastAsia="仿宋" w:cs="仿宋"/>
          <w:sz w:val="28"/>
          <w:szCs w:val="28"/>
          <w:lang w:val="zh-CN"/>
        </w:rPr>
      </w:pPr>
    </w:p>
    <w:p w14:paraId="5A1DEAD1">
      <w:pPr>
        <w:wordWrap w:val="0"/>
        <w:spacing w:line="360" w:lineRule="auto"/>
        <w:ind w:firstLine="480"/>
        <w:rPr>
          <w:rFonts w:hint="eastAsia" w:ascii="仿宋" w:hAnsi="仿宋" w:eastAsia="仿宋" w:cs="仿宋"/>
          <w:sz w:val="28"/>
          <w:szCs w:val="28"/>
          <w:lang w:val="zh-CN"/>
        </w:rPr>
      </w:pPr>
    </w:p>
    <w:p w14:paraId="71F0D89C">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采购代理机构：青海博奥项目管理有限公司</w:t>
      </w:r>
    </w:p>
    <w:p w14:paraId="62E132B7">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负责人或经办人：</w:t>
      </w:r>
    </w:p>
    <w:p w14:paraId="3CFB0A07">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时间：    年    月    日</w:t>
      </w:r>
    </w:p>
    <w:p w14:paraId="6A5503F3">
      <w:pPr>
        <w:wordWrap w:val="0"/>
        <w:spacing w:line="360" w:lineRule="auto"/>
        <w:ind w:firstLine="480"/>
        <w:rPr>
          <w:rFonts w:hint="eastAsia" w:ascii="仿宋" w:hAnsi="仿宋" w:eastAsia="仿宋" w:cs="仿宋"/>
          <w:sz w:val="28"/>
          <w:szCs w:val="28"/>
          <w:lang w:val="zh-CN"/>
        </w:rPr>
      </w:pPr>
    </w:p>
    <w:p w14:paraId="2834DFFC">
      <w:pPr>
        <w:wordWrap w:val="0"/>
        <w:spacing w:line="360" w:lineRule="auto"/>
        <w:ind w:firstLine="480"/>
        <w:rPr>
          <w:rFonts w:hint="eastAsia" w:ascii="仿宋" w:hAnsi="仿宋" w:eastAsia="仿宋" w:cs="仿宋"/>
          <w:sz w:val="28"/>
          <w:szCs w:val="28"/>
          <w:lang w:val="zh-CN"/>
        </w:rPr>
      </w:pPr>
    </w:p>
    <w:p w14:paraId="69DE6894">
      <w:pPr>
        <w:wordWrap w:val="0"/>
        <w:spacing w:line="360" w:lineRule="auto"/>
        <w:ind w:firstLine="480"/>
        <w:rPr>
          <w:rFonts w:hint="eastAsia" w:ascii="仿宋" w:hAnsi="仿宋" w:eastAsia="仿宋" w:cs="仿宋"/>
          <w:sz w:val="28"/>
          <w:szCs w:val="28"/>
          <w:lang w:val="zh-CN"/>
        </w:rPr>
      </w:pPr>
    </w:p>
    <w:p w14:paraId="2A1A0843">
      <w:pPr>
        <w:wordWrap w:val="0"/>
        <w:spacing w:line="360" w:lineRule="auto"/>
        <w:ind w:firstLine="480"/>
        <w:rPr>
          <w:rFonts w:hint="eastAsia" w:ascii="仿宋" w:hAnsi="仿宋" w:eastAsia="仿宋" w:cs="仿宋"/>
          <w:sz w:val="28"/>
          <w:szCs w:val="28"/>
          <w:lang w:val="zh-CN"/>
        </w:rPr>
      </w:pPr>
    </w:p>
    <w:p w14:paraId="709AC527">
      <w:pPr>
        <w:wordWrap w:val="0"/>
        <w:spacing w:line="360" w:lineRule="auto"/>
        <w:ind w:firstLine="480"/>
        <w:rPr>
          <w:rFonts w:hint="eastAsia" w:ascii="仿宋" w:hAnsi="仿宋" w:eastAsia="仿宋" w:cs="仿宋"/>
          <w:sz w:val="28"/>
          <w:szCs w:val="28"/>
          <w:lang w:val="zh-CN"/>
        </w:rPr>
      </w:pPr>
    </w:p>
    <w:p w14:paraId="72D49F7D">
      <w:pPr>
        <w:wordWrap w:val="0"/>
        <w:spacing w:line="360" w:lineRule="auto"/>
        <w:ind w:firstLine="480"/>
        <w:rPr>
          <w:rFonts w:hint="eastAsia" w:ascii="仿宋" w:hAnsi="仿宋" w:eastAsia="仿宋" w:cs="仿宋"/>
          <w:sz w:val="28"/>
          <w:szCs w:val="28"/>
          <w:lang w:val="zh-CN"/>
        </w:rPr>
      </w:pPr>
    </w:p>
    <w:p w14:paraId="33A0CCA3">
      <w:pPr>
        <w:wordWrap w:val="0"/>
        <w:spacing w:line="360" w:lineRule="auto"/>
        <w:ind w:firstLine="480"/>
        <w:rPr>
          <w:rFonts w:hint="eastAsia" w:ascii="仿宋" w:hAnsi="仿宋" w:eastAsia="仿宋" w:cs="仿宋"/>
          <w:sz w:val="28"/>
          <w:szCs w:val="28"/>
          <w:lang w:val="zh-CN"/>
        </w:rPr>
      </w:pPr>
    </w:p>
    <w:p w14:paraId="68109D59">
      <w:pPr>
        <w:wordWrap w:val="0"/>
        <w:spacing w:line="360" w:lineRule="auto"/>
        <w:ind w:firstLine="480"/>
        <w:rPr>
          <w:rFonts w:hint="eastAsia" w:ascii="仿宋" w:hAnsi="仿宋" w:eastAsia="仿宋" w:cs="仿宋"/>
          <w:sz w:val="28"/>
          <w:szCs w:val="28"/>
          <w:lang w:val="zh-CN"/>
        </w:rPr>
      </w:pPr>
    </w:p>
    <w:p w14:paraId="7523829A">
      <w:pPr>
        <w:wordWrap w:val="0"/>
        <w:spacing w:line="360" w:lineRule="auto"/>
        <w:ind w:firstLine="480"/>
        <w:jc w:val="center"/>
        <w:rPr>
          <w:rFonts w:hint="eastAsia" w:ascii="仿宋" w:hAnsi="仿宋" w:eastAsia="仿宋" w:cs="仿宋"/>
          <w:b/>
          <w:bCs/>
          <w:sz w:val="44"/>
          <w:szCs w:val="44"/>
          <w:lang w:val="zh-CN"/>
        </w:rPr>
      </w:pPr>
      <w:r>
        <w:rPr>
          <w:rFonts w:hint="eastAsia" w:ascii="仿宋" w:hAnsi="仿宋" w:eastAsia="仿宋" w:cs="仿宋"/>
          <w:b/>
          <w:bCs/>
          <w:sz w:val="44"/>
          <w:szCs w:val="44"/>
          <w:lang w:val="zh-CN"/>
        </w:rPr>
        <w:t>合同通用条款</w:t>
      </w:r>
    </w:p>
    <w:p w14:paraId="3C1B676C">
      <w:pPr>
        <w:wordWrap w:val="0"/>
        <w:spacing w:line="360" w:lineRule="auto"/>
        <w:ind w:firstLine="480"/>
        <w:rPr>
          <w:rFonts w:hint="eastAsia" w:ascii="仿宋" w:hAnsi="仿宋" w:eastAsia="仿宋" w:cs="仿宋"/>
          <w:sz w:val="28"/>
          <w:szCs w:val="28"/>
          <w:lang w:val="zh-CN"/>
        </w:rPr>
      </w:pPr>
    </w:p>
    <w:p w14:paraId="62CAA3EB">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根据《中华人民共和国民法典》、《中华人民共和国政府采购法》的规定，合同双方经协商达成一致，自愿订立本合同，遵循公平原则明确双方的权利、义务，确保双方诚实守信地履行合同。</w:t>
      </w:r>
    </w:p>
    <w:p w14:paraId="48C83002">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1.定义</w:t>
      </w:r>
    </w:p>
    <w:p w14:paraId="4D049560">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本合同中的下列术语应解释为：</w:t>
      </w:r>
    </w:p>
    <w:p w14:paraId="61C88791">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1.1 “合同”指甲乙双方签署的、载明的甲乙双方权利义务的协议，包括所有的附件、附录和上述文件所提到的构成合同的所有文件。</w:t>
      </w:r>
    </w:p>
    <w:p w14:paraId="0199717E">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1.2 “合同金额”指根据合同规定，乙方在正确地完全履行合同义务后甲方应付给乙方的价款。</w:t>
      </w:r>
    </w:p>
    <w:p w14:paraId="61847C3D">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1.3 “合同条款”指本合同条款。</w:t>
      </w:r>
    </w:p>
    <w:p w14:paraId="2FE2077E">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1.4 “货物”指乙方根据合同约定须向甲方提供的一切产品、设备、机械、仪表、备件等，包括辅助工具、使用手册等相关资料。</w:t>
      </w:r>
    </w:p>
    <w:p w14:paraId="58826BE6">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1.5 “服务”指根据本合同规定乙方承担与供货有关的辅助服务，如运输、保险及安装、调试、提供技术援助、培训和合同中规定乙方应承担的其它义务。</w:t>
      </w:r>
    </w:p>
    <w:p w14:paraId="4DDFC743">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1.6 “甲方”指购买货物和服务的单位。</w:t>
      </w:r>
    </w:p>
    <w:p w14:paraId="20D47857">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1.7 “乙方”指提供本合同条款下货物和服务的公司或其他实体。</w:t>
      </w:r>
    </w:p>
    <w:p w14:paraId="27F7CEAD">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1.8 “现场”指合同规定货物将要运至和安装的地点。</w:t>
      </w:r>
    </w:p>
    <w:p w14:paraId="1D4938E4">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1.9 “验收”指合同双方依据强制性的国家技术质量规范和合同约定，确认合同条款下的货物符合合同规定的活动。</w:t>
      </w:r>
    </w:p>
    <w:p w14:paraId="765D86F3">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1.10 原厂商：产品制造商或其在中国境内设立的办事或技术服务机构。除另有说明外，本合同文件所述的制造商、产品制造商、制造厂家、产品制造厂家均为原厂商。</w:t>
      </w:r>
    </w:p>
    <w:p w14:paraId="58F3E84D">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1.11 原产地：指产品的生产地，或提供服务的来源地。</w:t>
      </w:r>
    </w:p>
    <w:p w14:paraId="6ECA85AA">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1.12 “工作日”指国家法定工作日，“天”指日历天数。</w:t>
      </w:r>
    </w:p>
    <w:p w14:paraId="2A8132CF">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2.技术规格要求</w:t>
      </w:r>
    </w:p>
    <w:p w14:paraId="7D61657C">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2.1 本合同条款下提交货物的技术规格要求应等于或优于招投标文件技术规格要求。若技术规格要求中无相应规定，则应符合相应的国家有关部门最新颁布的相应正式标准。</w:t>
      </w:r>
    </w:p>
    <w:p w14:paraId="3E710EA0">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2.2 乙方应向甲方提供货物及服务有关的标准的中文文本。</w:t>
      </w:r>
    </w:p>
    <w:p w14:paraId="22DC079F">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2.3 除非技术规范中另有规定，计量单位均采用中华人民共和国法定计量单位。</w:t>
      </w:r>
    </w:p>
    <w:p w14:paraId="002A9864">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3.合同范围</w:t>
      </w:r>
    </w:p>
    <w:p w14:paraId="7189B5D1">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3.1 甲方同意从乙方处购买且乙方同意向甲方提供的货物及其附属货物，消耗性材料、专用工具等，包括各项技术服务、技术培训及满足合同货物组装、检验、培训、技术服务、安装调试指导、性能测试、正常运行及维修所必需的技术文件。</w:t>
      </w:r>
    </w:p>
    <w:p w14:paraId="4DFB42AA">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3.2 乙方应负责培训甲方的技术人员。</w:t>
      </w:r>
    </w:p>
    <w:p w14:paraId="6E217912">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3.3 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货物大修和维护所需的配件及服务。</w:t>
      </w:r>
    </w:p>
    <w:p w14:paraId="3EC3FA85">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4.合同文件和资料</w:t>
      </w:r>
    </w:p>
    <w:p w14:paraId="3B2CB26F">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4.1 乙方在提供仪器设备时应同时提供中文版相关的技术资料，如目录索引、图纸、操作手册、使用指南、维修指南、服务手册等。</w:t>
      </w:r>
    </w:p>
    <w:p w14:paraId="319BCE11">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4.2 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06EC7737">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5.知识产权</w:t>
      </w:r>
    </w:p>
    <w:p w14:paraId="06C8033D">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5.1 乙方应保证甲方在使用该货物或其任何一部分时不受第三方提出的侵犯专利权、著作权、商标权和工业设计权等的起诉。</w:t>
      </w:r>
    </w:p>
    <w:p w14:paraId="741A34E9">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5.2 任何第三方提出侵权指控，乙方须与第三方交涉并承担由此产生的一切责任、费用和经济赔偿。</w:t>
      </w:r>
    </w:p>
    <w:p w14:paraId="340B3F17">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5.3 双方应共同遵守国家有关版权、专利、商标等知识产权方面的法律规定，相互尊重对方的知识产权，对本合同内容、对方的技术秘密和商业秘密负有保密责任。如有违反，违约方负相关法律责任。</w:t>
      </w:r>
    </w:p>
    <w:p w14:paraId="5A6C428A">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5.4 在本合同生效时已经存在并为各方合法拥有或使用的所有技术、资料和信息的知识产权，仍应属于其各自的原权利人所有或享有，另有约定的除外。</w:t>
      </w:r>
    </w:p>
    <w:p w14:paraId="44B93E89">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5.5 乙方保证拥有由其提供给甲方的所有软件的合法使用权，并且已获得进行许可的正当授权及其有权将软件许可及其相关材料授权或转让给甲方。甲方可独立对本合同条款下软件产品进行后续开发，不受版权限制。乙方承诺并保证甲方除本协议的付款义务外无需支付任何其它的许可使用费，以非独家的、永久的、全球的、不可撤销的方式使用本合同条款下软件产品。</w:t>
      </w:r>
    </w:p>
    <w:p w14:paraId="24403F43">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6.保密</w:t>
      </w:r>
    </w:p>
    <w:p w14:paraId="7EEF875C">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6.1 在本合同履行期间及履行完毕后的任何时候，任何一方均应对因履行本合同从对方获取或知悉的保密信息承担保密责任，未经对方书面同意不得向第三方透露，否则应赔偿由此给对方造成的全部损失。</w:t>
      </w:r>
    </w:p>
    <w:p w14:paraId="08256C0B">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6.2 保密信息指任何一方因履行本合同所知悉的任何以口头、书面、图表或电子形式存在的对方信息，具体包括：</w:t>
      </w:r>
    </w:p>
    <w:p w14:paraId="6E461AEF">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6.2.1 任何涉及对方过去、现在或将来的商业计划、规章制度、操作规程、处理手段、财务信息；</w:t>
      </w:r>
    </w:p>
    <w:p w14:paraId="53AC644D">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6.2.2 任何对方的技术措施、技术方案、软件应用及开发，硬件设备的品种、质量、数量、品牌等；</w:t>
      </w:r>
    </w:p>
    <w:p w14:paraId="19F38610">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6.2.3 任何对方的技术秘密或专有知识、文件 、报告、数据、客户软件、流程图、数据库、发明、知识、贸易秘密。</w:t>
      </w:r>
    </w:p>
    <w:p w14:paraId="11A95F18">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6.3 乙方应根据甲方的要求签署相应的保密协议，保密协议与本条款存在不一致的，以保密协议为准。</w:t>
      </w:r>
    </w:p>
    <w:p w14:paraId="4B8791CB">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7. 质量保证</w:t>
      </w:r>
    </w:p>
    <w:p w14:paraId="32B6EC39">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7.1 货物质量保证</w:t>
      </w:r>
    </w:p>
    <w:p w14:paraId="7865E192">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7.1.1 乙方必须保证货物是全新、未使用过的，并完全符合强制性的国家技术质量规范和合同规定的质量、规格、性能和技术规范等的要求。</w:t>
      </w:r>
    </w:p>
    <w:p w14:paraId="7C86FF13">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7.1.2 乙方须保证所提供的货物经正确安装、正常运转和保养，在其使用寿命期内须具有符合质量要求和产品说明书的性能。在货物质量保证期之内，乙方须对由于设计、工艺或材料的缺陷而发生的任何不足或故障负责，并免费予以改进或更换。</w:t>
      </w:r>
    </w:p>
    <w:p w14:paraId="463AAF7F">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7.1.3 根据乙方按检验标准自己检验结果或委托有资质的相关质检机构的检验结果，发现货物的数量、质量、规格与合同不符；或者在质量保证期内，证实货物存在缺陷，包括潜在的缺陷或使用不符合要求的材料等，甲方应书面通知乙方。接到上述通知后，乙方应及时免费更换或修理破损货物。乙方在甲方发出质量异议通知后，未作答复，甲方在通知书中所提出的要求应视为已被乙方接受。</w:t>
      </w:r>
    </w:p>
    <w:p w14:paraId="7992559C">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7.1.4 乙方在收到通知后虽答复，但没有弥补缺陷，甲方可采取必要的补救措施，但由此引发的风险和费用将由乙方承担。甲方可从合同款或乙方提交的履约保证金中扣款，不足部分，甲方有权要求乙方赔偿。甲方根据合同规定对卖方行使的其他权力不受影响。</w:t>
      </w:r>
    </w:p>
    <w:p w14:paraId="3EE4D44F">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7.1.5 合同条款下货物的质量保证期自货物通过最终验收起算，合同另行规定除外。</w:t>
      </w:r>
    </w:p>
    <w:p w14:paraId="75F7C5E6">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7.2 辅助服务质量保证</w:t>
      </w:r>
    </w:p>
    <w:p w14:paraId="03BE5128">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7.2.1 乙方保证免费提供合同条款下的软件产品原厂商至少一年软件全部功能及其换代产品的升级与技术支持服务（包含任何版本升级、产品换代、更新及在原有产品基础上的拆解、完善、合并所产生的新产品，提供升级产品介质及授权，要求原厂商承诺，并加盖原厂商公章），不得出现因货物停售、转产而无法提供上述支持服务。</w:t>
      </w:r>
    </w:p>
    <w:p w14:paraId="570D32FD">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7.2.2 乙方应保证合同条款下所提供的服务包括培训、安装指导、单机调试、系统联调和试验等，按合同规定方式进行，并保证不存在因乙方工作人员的过失、错误或疏忽而产生的缺陷。</w:t>
      </w:r>
    </w:p>
    <w:p w14:paraId="7D4AC978">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8.包装要求</w:t>
      </w:r>
    </w:p>
    <w:p w14:paraId="0CC185ED">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8.1 除合同另有约定外,乙方提供的全部货物,均应采用本行业通用的方式进行包装，且该包装应符合国家有关包装的法律、法规的规定。</w:t>
      </w:r>
    </w:p>
    <w:p w14:paraId="786094E5">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8.2 包装应适应于远距离运输，并有良好的防潮、防震、防锈和防粗暴装卸等保护措施，以确保货物安全运抵现场。由于包装不善所引起的货物锈蚀、损坏和损失均由乙方承担。乙方应提供货物运至合同规定的最终目的地所需要的包装，以防止货物在转运中损坏或变质。</w:t>
      </w:r>
    </w:p>
    <w:p w14:paraId="4D1483AF">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8.3 乙方所提供的货物包装均为出厂时原包装。</w:t>
      </w:r>
    </w:p>
    <w:p w14:paraId="212FBD7B">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8.4 乙方所提供货物必须附有质量合格证，装箱清单，主机、附件、各种零部件和消耗品，有清楚的与装箱单相对应的名称和编号。</w:t>
      </w:r>
    </w:p>
    <w:p w14:paraId="5CF27D78">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8.5 货物运输中的运输费用和保险费用均由乙方承担。运输过程中的一切损失、损坏均由乙方负责。</w:t>
      </w:r>
    </w:p>
    <w:p w14:paraId="35A708D3">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9.价格</w:t>
      </w:r>
    </w:p>
    <w:p w14:paraId="6E4B6BB8">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9.1 乙方履行合同所必须的所有费用，包括但不限于货物及部件的设计、检测与试验、制造、运输、装卸、保险、单机调试、安装调试指导、技术资料、培训、交通、人员、差旅、质量保证期服务费、其他管理费用、所有的检验、测试、调试、验收、试运行费用等均已包括在合同价格中。</w:t>
      </w:r>
    </w:p>
    <w:p w14:paraId="482FAD1C">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9.2 本合同价格为固定价格，包括了乙方履行合同全过程产生的所有成本和费用以及乙方应承担的一切税费。</w:t>
      </w:r>
    </w:p>
    <w:p w14:paraId="3827F730">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9.3 检验费用</w:t>
      </w:r>
    </w:p>
    <w:p w14:paraId="7A8D9CEC">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9.3.1 乙方必须负担本条款下属于乙方负责的检验、测试、调试、试运行和验收的所有费用，并负责乙方派往买方组织的检验、测试和验收人员的所有费用。</w:t>
      </w:r>
    </w:p>
    <w:p w14:paraId="16AB56D7">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9.3.2 甲方按合同计划参加在乙方工厂所在地检验、测试和验收的费用全部由乙方负责并已包含在合同总价中。</w:t>
      </w:r>
    </w:p>
    <w:p w14:paraId="6C81445B">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9.3.3 甲方检验人员已到卖方所在地，测试无法依照合同进行， 而引起甲方人员延长逗留时间，所有由此产生的包括甲方人员在内的直接费用及成本由乙方承担。</w:t>
      </w:r>
    </w:p>
    <w:p w14:paraId="60ECF588">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10.交货方式及交货日期</w:t>
      </w:r>
    </w:p>
    <w:p w14:paraId="2775C0F2">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交货方式：现场交货，乙方负责办理运输和保险，将货物运抵现场。</w:t>
      </w:r>
    </w:p>
    <w:p w14:paraId="5CA335D6">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交货期应根据产品的特点实事求是填写，进口产品90个工作日内，国产产品60个工作日内。特殊产品交货期需说明。</w:t>
      </w:r>
    </w:p>
    <w:p w14:paraId="2C0D4EF1">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交货日期：所有货物运抵现场并经双方开箱验收合格之日。</w:t>
      </w:r>
    </w:p>
    <w:p w14:paraId="0C19E80C">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11.检验和验收</w:t>
      </w:r>
    </w:p>
    <w:p w14:paraId="2D1B69C7">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11.1 开箱验收</w:t>
      </w:r>
    </w:p>
    <w:p w14:paraId="31F26AF2">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11.1.1 货物运抵现场后，双方应及时开箱验收，并制作验收记录，以确认与本合同约定的数量、型号等是否一致。</w:t>
      </w:r>
    </w:p>
    <w:p w14:paraId="673D2820">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11.1.2 乙方应在交货前对货物的质量、规格、数量等进行详细而全面的检验，并出具证明货物符合合同规定的文件。该文件将作为申请付款单据的一部分，但有关质量、规格、数量的检验不应视为最终检验。</w:t>
      </w:r>
    </w:p>
    <w:p w14:paraId="5E271178">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11.1.3 开箱验收中如发现货物的数量、规格与合同约定不符，甲方有权拒收货物，乙方应及时按甲方要求免费对拒收货物采取更换或其他必要的补救措施，直至开箱验收合格，方视为乙方完成交货。</w:t>
      </w:r>
    </w:p>
    <w:p w14:paraId="6555705A">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11.2 检验验收</w:t>
      </w:r>
    </w:p>
    <w:p w14:paraId="6A5A1ED5">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11.2.1 交货完成后，乙方应及时组装、调试、试运行，按照合同专用条款规定的试运行完成后，双方及时组织对货物检验验收。合同双方均须派人参加合同要求双方参加的试验、检验。</w:t>
      </w:r>
    </w:p>
    <w:p w14:paraId="0C2567F5">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11.2.2 在具体实施合同规定的检验验收之前，乙方需提前提交相应的测试计划（包括测试程序、测试内容和检验标准、试验时间安排等）供甲方确认。</w:t>
      </w:r>
    </w:p>
    <w:p w14:paraId="2BBDBE11">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11.2.3 除需甲方确认的试验验收外，乙方还应对所有检验验收测试的结果、步骤、原始数据等作妥善记录。如甲方要求，乙方应提供这些记录给买方。</w:t>
      </w:r>
    </w:p>
    <w:p w14:paraId="27C3B305">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11.2.4 检验测试出现全部或部分未达到本合同所约定的技术指标，甲方有权选择下列任一处理方式：</w:t>
      </w:r>
    </w:p>
    <w:p w14:paraId="359EDF31">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a.重新测试直至合格为止；</w:t>
      </w:r>
    </w:p>
    <w:p w14:paraId="0B778C71">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b.要求乙方对货物进行免费更换，然后重新测试直至合格为止；</w:t>
      </w:r>
    </w:p>
    <w:p w14:paraId="270000AF">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无论选择何种方式，甲方因此而发生的因卖方原因引起的所有费用均由乙方负担。</w:t>
      </w:r>
    </w:p>
    <w:p w14:paraId="7FBD3C66">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11.3 使用过程检验</w:t>
      </w:r>
    </w:p>
    <w:p w14:paraId="78A0282D">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11.3.1 在合同规定的质量保证期内，发现货物的质量或规格与合同规定不符，或证明货物有缺陷，包括潜在的缺陷或使用不合适的原材料等，由甲方组织质检（相关检测费用由卖方承担），据质检报告及质量保证条款向卖方提出索赔，此索赔并不免除乙方应承担的合同义务。</w:t>
      </w:r>
    </w:p>
    <w:p w14:paraId="5EB30FA3">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11.3.2 如果合同双方对乙方提供的上述试验结果报告的解释有分歧，双方须于出现分歧后10天内给对方声明，以陈述己方的观点。声明须附有关证据。分歧应通过协商解决。</w:t>
      </w:r>
    </w:p>
    <w:p w14:paraId="62E6795A">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12.付款方法和条件</w:t>
      </w:r>
    </w:p>
    <w:p w14:paraId="0DD19A8D">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本合同条款下的付款方法和条件在“青海省政府采购项目合同书”中具体规定。</w:t>
      </w:r>
    </w:p>
    <w:p w14:paraId="13828F2B">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13.履约保证金</w:t>
      </w:r>
    </w:p>
    <w:p w14:paraId="00B16613">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13.1 乙方应在合同签订前，按招标文件第二部分“九 授予合同”中第23.2项的约定提交履约保证金。</w:t>
      </w:r>
    </w:p>
    <w:p w14:paraId="58C3E411">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13.2 履约保证金用于补偿甲方因乙方不能履行其合同义务而蒙受的损失。</w:t>
      </w:r>
    </w:p>
    <w:p w14:paraId="7D047529">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13.3 履约保证金应使用本合同货币，按下述方式之一提交（招标文件中另有约定的除外）：</w:t>
      </w:r>
    </w:p>
    <w:p w14:paraId="2B6F046F">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13.3.1 甲方可接受的在中华人民共和国注册和营业的银行出具的履约保函；</w:t>
      </w:r>
    </w:p>
    <w:p w14:paraId="3A2D138D">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13.3.2 支票或汇票。</w:t>
      </w:r>
    </w:p>
    <w:p w14:paraId="13D949CB">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13.4 乙方未能按合同规定履行其义务，甲方有权从履约保证金中取得补偿。货物验收合格后，甲方将履约保证金退还乙方或转为质量保证金。</w:t>
      </w:r>
    </w:p>
    <w:p w14:paraId="06C34898">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14.索赔</w:t>
      </w:r>
    </w:p>
    <w:p w14:paraId="0EC86C70">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14.1 货物的质量、规格、数量、性能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14:paraId="6B3A4D4B">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14.2 在履约保证期和检验期内，乙方对甲方提出的索赔负有责任，乙方应按照甲方同意的下列一种或多种方式解决索赔事宜：</w:t>
      </w:r>
    </w:p>
    <w:p w14:paraId="6045D81B">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14.2.1 在法定的退货期内，乙方应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4F81192C">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14.2.2 根据货物低劣程度、损坏程度以及甲方所遭受损失的数额，经甲乙双方商定降低货物的价格，或由有资质的中介机构评估，以降低后的价格或评估价格为准。</w:t>
      </w:r>
    </w:p>
    <w:p w14:paraId="686C31F7">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14.2.3 用符合规格、质量和性能要求的新零件、部件或货物来更换有缺陷的部分或修补缺陷部分，乙方应承担一切费用和风险，并负担甲方所发生的一切直接费用。同时，乙方应相应延长修补或更换件的履约保证期。</w:t>
      </w:r>
    </w:p>
    <w:p w14:paraId="6F1AA3DC">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14.3 乙方收到甲方发出的索赔通知之日起5个工作日内未作答复的，甲方可从合同款或履约保证金中扣回索赔金额，如金额不足以补偿索赔金额，乙方应补足差额部分。</w:t>
      </w:r>
    </w:p>
    <w:p w14:paraId="5C359CD7">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15.迟延交货</w:t>
      </w:r>
    </w:p>
    <w:p w14:paraId="26BCA81A">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15.1 乙方应按照合同约定的时间交货和提供服务。</w:t>
      </w:r>
    </w:p>
    <w:p w14:paraId="330A21E6">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15.2 除不可抗力因素外，乙方迟延交货，甲方有权提出违约损失赔偿或解除合同。</w:t>
      </w:r>
    </w:p>
    <w:p w14:paraId="4621CA4D">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15.3 在履行合同过程中，乙方遇到不能按时交货和提供服务的情况，应及时以书面形式将不能按时交货的理由、预期延误时间通知甲方。甲方收到乙方通知后，认为其理由正当的，可酌情延长交货时间。</w:t>
      </w:r>
    </w:p>
    <w:p w14:paraId="5C588421">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16.违约赔偿</w:t>
      </w:r>
    </w:p>
    <w:p w14:paraId="4C5FBA51">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除不可抗力因素外，乙方没有按照合同规定的时间交货和提供服务，甲方可要求乙方支付违约金。违约金每日按合同总价款的千分之五计收。</w:t>
      </w:r>
    </w:p>
    <w:p w14:paraId="1B635E94">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17.不可抗力</w:t>
      </w:r>
    </w:p>
    <w:p w14:paraId="440C16A0">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17.1 双方中任何一方遭遇法律规定的不可抗力，致使合同履行受阻时，履行合同的期限应予延长，延长的期限应相当于不可抗力所影响的时间。</w:t>
      </w:r>
    </w:p>
    <w:p w14:paraId="2A7136EC">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17.2 受事故影响的一方应在不可抗力的事故发生后以书面形式通知另一方。</w:t>
      </w:r>
    </w:p>
    <w:p w14:paraId="18B44C79">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17.3 不可抗力使合同的某些内容有变更必要的，双方应通过协商达成进一步履行合同的协议，因不可抗力致使合同不能履行的，合同终止。</w:t>
      </w:r>
    </w:p>
    <w:p w14:paraId="236270FF">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18.税费</w:t>
      </w:r>
    </w:p>
    <w:p w14:paraId="7ACD3BE8">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与本合同有关的一切税费均由乙方承担。</w:t>
      </w:r>
    </w:p>
    <w:p w14:paraId="205ABE3C">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19.合同争议的解决</w:t>
      </w:r>
    </w:p>
    <w:p w14:paraId="67984A61">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19.1 甲方和乙方由于本合同的履行而发生任何争议时，双方可先通过协商解决。</w:t>
      </w:r>
    </w:p>
    <w:p w14:paraId="40CE919E">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19.2 任何一方不愿通过协商或通过协商仍不能解决争议，则双方中任何一方均应向甲方所在地人民法院起诉。</w:t>
      </w:r>
    </w:p>
    <w:p w14:paraId="18847842">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20.违约解除合同</w:t>
      </w:r>
    </w:p>
    <w:p w14:paraId="6F7306E9">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20.1 出现下列情形之一的，视为乙方违约。甲方可向乙方发出书面通知，部分或全部终止合同，同时保留向乙方索赔的权利。</w:t>
      </w:r>
    </w:p>
    <w:p w14:paraId="5B7AA0E5">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20.1.1 乙方未能在合同规定的限期或甲方同意延长的限期内，提供全部或部分货物的；</w:t>
      </w:r>
    </w:p>
    <w:p w14:paraId="4F2BF457">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20.1.2 乙方未能履行合同规定的其它主要义务的；</w:t>
      </w:r>
    </w:p>
    <w:p w14:paraId="6539BDFB">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20.1.3 乙方在本合同履行过程中有欺诈行为的。</w:t>
      </w:r>
    </w:p>
    <w:p w14:paraId="054A5AF1">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20.2 甲方全部或部分解除合同之后，应当遵循诚实信用原则购买与未交付的货物类似的货物或服务，乙方应承担买方购买类似货物或服务而产生的额外支出。部分解除合同的，乙方应继续履行合同中未解除的部分。</w:t>
      </w:r>
    </w:p>
    <w:p w14:paraId="18DF01E6">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21.破产终止合同</w:t>
      </w:r>
    </w:p>
    <w:p w14:paraId="70E710A3">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乙方破产而无法完全履行本合同义务时，甲方可以书面方式通知乙方终止合同而不给予乙方补偿。该合同的终止将不损害或不影响甲方已经采取或将要采取任何行动或补救措施的权利。</w:t>
      </w:r>
    </w:p>
    <w:p w14:paraId="0A25A8E5">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22.转让和分包</w:t>
      </w:r>
    </w:p>
    <w:p w14:paraId="32D74A0C">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22.1 政府采购合同不能转让。</w:t>
      </w:r>
    </w:p>
    <w:p w14:paraId="6274958D">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22.2 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14:paraId="081C5109">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23.合同修改</w:t>
      </w:r>
    </w:p>
    <w:p w14:paraId="282FD8A5">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政府采购合同的双方当事人不得擅自变更、中止或者终止合同</w:t>
      </w:r>
    </w:p>
    <w:p w14:paraId="033D6E93">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24.通知</w:t>
      </w:r>
    </w:p>
    <w:p w14:paraId="7924B1DF">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本合同任何一方给另一方的通知，都应以书面形式发送，而另一方也应以书面形式确认并发送到对方明确的地址。</w:t>
      </w:r>
    </w:p>
    <w:p w14:paraId="1CDD85A9">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25.计量单位</w:t>
      </w:r>
    </w:p>
    <w:p w14:paraId="293E4E0D">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除技术规范中另有规定外,计量单位均使用国家法定计量单位。</w:t>
      </w:r>
    </w:p>
    <w:p w14:paraId="618AAD6A">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26.适用法律</w:t>
      </w:r>
    </w:p>
    <w:p w14:paraId="5DEF7DD3">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本合同按照中华人民共和国的相关法律进行解释。</w:t>
      </w:r>
    </w:p>
    <w:p w14:paraId="1B1F16A1">
      <w:pPr>
        <w:wordWrap w:val="0"/>
        <w:spacing w:line="360" w:lineRule="auto"/>
        <w:ind w:firstLine="480"/>
        <w:rPr>
          <w:rFonts w:hint="eastAsia" w:ascii="仿宋" w:hAnsi="仿宋" w:eastAsia="仿宋" w:cs="仿宋"/>
          <w:sz w:val="28"/>
          <w:szCs w:val="28"/>
          <w:lang w:val="zh-CN"/>
        </w:rPr>
      </w:pPr>
    </w:p>
    <w:p w14:paraId="077DEE6E">
      <w:pPr>
        <w:wordWrap w:val="0"/>
        <w:spacing w:line="360" w:lineRule="auto"/>
        <w:ind w:firstLine="480"/>
        <w:rPr>
          <w:rFonts w:hint="eastAsia" w:ascii="仿宋" w:hAnsi="仿宋" w:eastAsia="仿宋" w:cs="仿宋"/>
          <w:sz w:val="28"/>
          <w:szCs w:val="28"/>
          <w:lang w:val="zh-CN"/>
        </w:rPr>
      </w:pPr>
    </w:p>
    <w:p w14:paraId="1C5207B5">
      <w:pPr>
        <w:wordWrap w:val="0"/>
        <w:spacing w:line="360" w:lineRule="auto"/>
        <w:ind w:firstLine="480"/>
        <w:rPr>
          <w:rFonts w:hint="eastAsia" w:ascii="仿宋" w:hAnsi="仿宋" w:eastAsia="仿宋" w:cs="仿宋"/>
          <w:sz w:val="28"/>
          <w:szCs w:val="28"/>
          <w:lang w:val="zh-CN"/>
        </w:rPr>
      </w:pPr>
    </w:p>
    <w:p w14:paraId="003DEC4A">
      <w:pPr>
        <w:wordWrap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br w:type="page"/>
      </w:r>
    </w:p>
    <w:p w14:paraId="63A111FA">
      <w:pPr>
        <w:keepNext/>
        <w:keepLines/>
        <w:widowControl/>
        <w:snapToGrid w:val="0"/>
        <w:spacing w:line="360" w:lineRule="auto"/>
        <w:ind w:firstLine="0" w:firstLineChars="0"/>
        <w:jc w:val="center"/>
        <w:outlineLvl w:val="0"/>
        <w:rPr>
          <w:rFonts w:hint="eastAsia" w:ascii="仿宋" w:hAnsi="仿宋" w:eastAsia="仿宋" w:cs="仿宋"/>
          <w:b/>
          <w:bCs/>
          <w:kern w:val="28"/>
          <w:sz w:val="36"/>
          <w:szCs w:val="36"/>
        </w:rPr>
      </w:pPr>
      <w:bookmarkStart w:id="203" w:name="_Toc25001"/>
      <w:bookmarkStart w:id="204" w:name="_Toc464136646"/>
      <w:r>
        <w:rPr>
          <w:rFonts w:hint="eastAsia" w:ascii="仿宋" w:hAnsi="仿宋" w:eastAsia="仿宋" w:cs="仿宋"/>
          <w:b/>
          <w:bCs/>
          <w:kern w:val="28"/>
          <w:sz w:val="36"/>
          <w:szCs w:val="36"/>
        </w:rPr>
        <w:t>第四部分   响应文件格式</w:t>
      </w:r>
      <w:bookmarkEnd w:id="203"/>
      <w:bookmarkEnd w:id="204"/>
    </w:p>
    <w:p w14:paraId="7261E31B">
      <w:pPr>
        <w:pStyle w:val="24"/>
        <w:ind w:firstLine="0" w:firstLineChars="0"/>
        <w:jc w:val="left"/>
        <w:rPr>
          <w:rFonts w:hint="eastAsia" w:ascii="仿宋" w:hAnsi="仿宋" w:eastAsia="仿宋" w:cs="仿宋"/>
          <w:sz w:val="28"/>
          <w:szCs w:val="28"/>
        </w:rPr>
      </w:pPr>
      <w:bookmarkStart w:id="205" w:name="_Toc25703"/>
      <w:bookmarkStart w:id="206" w:name="_Toc464136647"/>
      <w:bookmarkStart w:id="207" w:name="_Toc16431"/>
      <w:bookmarkStart w:id="208" w:name="_Toc9848"/>
      <w:r>
        <w:rPr>
          <w:rFonts w:hint="eastAsia" w:ascii="仿宋" w:hAnsi="仿宋" w:eastAsia="仿宋" w:cs="仿宋"/>
          <w:sz w:val="28"/>
          <w:szCs w:val="28"/>
        </w:rPr>
        <w:t>附件1：响应文件封面</w:t>
      </w:r>
      <w:bookmarkEnd w:id="205"/>
      <w:bookmarkEnd w:id="206"/>
      <w:bookmarkEnd w:id="207"/>
      <w:bookmarkEnd w:id="208"/>
    </w:p>
    <w:p w14:paraId="655D3F74">
      <w:pPr>
        <w:spacing w:line="360" w:lineRule="auto"/>
        <w:ind w:firstLine="0" w:firstLineChars="0"/>
        <w:rPr>
          <w:rFonts w:hint="eastAsia" w:ascii="仿宋" w:hAnsi="仿宋" w:eastAsia="仿宋" w:cs="仿宋"/>
          <w:b/>
          <w:bCs/>
          <w:sz w:val="36"/>
          <w:szCs w:val="36"/>
        </w:rPr>
      </w:pPr>
    </w:p>
    <w:p w14:paraId="5A933899">
      <w:pPr>
        <w:spacing w:line="360" w:lineRule="auto"/>
        <w:ind w:firstLine="0" w:firstLineChars="0"/>
        <w:rPr>
          <w:rFonts w:hint="eastAsia" w:ascii="仿宋" w:hAnsi="仿宋" w:eastAsia="仿宋" w:cs="仿宋"/>
          <w:b/>
          <w:bCs/>
          <w:sz w:val="36"/>
          <w:szCs w:val="36"/>
        </w:rPr>
      </w:pPr>
    </w:p>
    <w:p w14:paraId="2BEDC91F">
      <w:pPr>
        <w:spacing w:line="360" w:lineRule="auto"/>
        <w:ind w:firstLine="0" w:firstLineChars="0"/>
        <w:rPr>
          <w:rFonts w:hint="eastAsia" w:ascii="仿宋" w:hAnsi="仿宋" w:eastAsia="仿宋" w:cs="仿宋"/>
          <w:b/>
          <w:bCs/>
          <w:sz w:val="36"/>
          <w:szCs w:val="36"/>
        </w:rPr>
      </w:pPr>
    </w:p>
    <w:p w14:paraId="67E2E689">
      <w:pPr>
        <w:spacing w:line="360" w:lineRule="auto"/>
        <w:ind w:firstLine="2364" w:firstLineChars="327"/>
        <w:rPr>
          <w:rFonts w:hint="eastAsia" w:ascii="仿宋" w:hAnsi="仿宋" w:eastAsia="仿宋" w:cs="仿宋"/>
          <w:b/>
          <w:bCs/>
          <w:sz w:val="72"/>
          <w:szCs w:val="72"/>
        </w:rPr>
      </w:pPr>
      <w:r>
        <w:rPr>
          <w:rFonts w:hint="eastAsia" w:ascii="仿宋" w:hAnsi="仿宋" w:eastAsia="仿宋" w:cs="仿宋"/>
          <w:b/>
          <w:bCs/>
          <w:sz w:val="72"/>
          <w:szCs w:val="72"/>
        </w:rPr>
        <w:t>响应文件</w:t>
      </w:r>
    </w:p>
    <w:p w14:paraId="7B1AF3DC">
      <w:pPr>
        <w:adjustRightInd w:val="0"/>
        <w:spacing w:line="360" w:lineRule="auto"/>
        <w:ind w:firstLine="0" w:firstLineChars="0"/>
        <w:textAlignment w:val="baseline"/>
        <w:rPr>
          <w:rFonts w:hint="eastAsia" w:ascii="仿宋" w:hAnsi="仿宋" w:eastAsia="仿宋" w:cs="仿宋"/>
          <w:b/>
          <w:bCs/>
          <w:sz w:val="36"/>
          <w:szCs w:val="36"/>
        </w:rPr>
      </w:pPr>
    </w:p>
    <w:p w14:paraId="73C262EF">
      <w:pPr>
        <w:adjustRightInd w:val="0"/>
        <w:spacing w:line="360" w:lineRule="auto"/>
        <w:ind w:firstLine="0" w:firstLineChars="0"/>
        <w:textAlignment w:val="baseline"/>
        <w:rPr>
          <w:rFonts w:hint="eastAsia" w:ascii="仿宋" w:hAnsi="仿宋" w:eastAsia="仿宋" w:cs="仿宋"/>
          <w:b/>
          <w:bCs/>
          <w:sz w:val="36"/>
          <w:szCs w:val="36"/>
          <w:lang w:eastAsia="zh-CN"/>
        </w:rPr>
      </w:pPr>
      <w:r>
        <w:rPr>
          <w:rFonts w:hint="eastAsia" w:ascii="仿宋" w:hAnsi="仿宋" w:eastAsia="仿宋" w:cs="仿宋"/>
          <w:b/>
          <w:bCs/>
          <w:sz w:val="36"/>
          <w:szCs w:val="36"/>
        </w:rPr>
        <w:t>采购项目编号：</w:t>
      </w:r>
      <w:r>
        <w:rPr>
          <w:rFonts w:hint="eastAsia" w:ascii="仿宋" w:hAnsi="仿宋" w:eastAsia="仿宋" w:cs="仿宋"/>
          <w:b/>
          <w:bCs/>
          <w:sz w:val="36"/>
          <w:szCs w:val="36"/>
          <w:lang w:eastAsia="zh-CN"/>
        </w:rPr>
        <w:t>青海博奥竞磋（服务）2026-015</w:t>
      </w:r>
    </w:p>
    <w:p w14:paraId="60ED38EB">
      <w:pPr>
        <w:adjustRightInd w:val="0"/>
        <w:spacing w:line="360" w:lineRule="auto"/>
        <w:ind w:left="2530" w:hanging="2530" w:hangingChars="700"/>
        <w:textAlignment w:val="baseline"/>
        <w:rPr>
          <w:rFonts w:hint="eastAsia" w:ascii="仿宋" w:hAnsi="仿宋" w:eastAsia="仿宋" w:cs="仿宋"/>
          <w:b/>
          <w:bCs/>
          <w:sz w:val="36"/>
          <w:szCs w:val="36"/>
          <w:lang w:eastAsia="zh-CN"/>
        </w:rPr>
      </w:pPr>
      <w:r>
        <w:rPr>
          <w:rFonts w:hint="eastAsia" w:ascii="仿宋" w:hAnsi="仿宋" w:eastAsia="仿宋" w:cs="仿宋"/>
          <w:b/>
          <w:bCs/>
          <w:sz w:val="36"/>
          <w:szCs w:val="36"/>
        </w:rPr>
        <w:t>采购项目名称：</w:t>
      </w:r>
      <w:r>
        <w:rPr>
          <w:rFonts w:hint="eastAsia" w:ascii="仿宋" w:hAnsi="仿宋" w:eastAsia="仿宋" w:cs="仿宋"/>
          <w:b/>
          <w:bCs/>
          <w:spacing w:val="0"/>
          <w:sz w:val="36"/>
          <w:szCs w:val="36"/>
          <w:lang w:eastAsia="zh-CN"/>
        </w:rPr>
        <w:t>化隆县2026-2027年政策性农村住房保险</w:t>
      </w:r>
    </w:p>
    <w:p w14:paraId="2FC3E311">
      <w:pPr>
        <w:adjustRightInd w:val="0"/>
        <w:spacing w:line="360" w:lineRule="auto"/>
        <w:ind w:left="2530" w:hanging="2530" w:hangingChars="700"/>
        <w:textAlignment w:val="baseline"/>
        <w:rPr>
          <w:rFonts w:hint="eastAsia" w:ascii="仿宋" w:hAnsi="仿宋" w:eastAsia="仿宋" w:cs="仿宋"/>
          <w:b/>
          <w:bCs/>
          <w:sz w:val="36"/>
          <w:szCs w:val="36"/>
        </w:rPr>
      </w:pPr>
    </w:p>
    <w:p w14:paraId="3A169CB7">
      <w:pPr>
        <w:adjustRightInd w:val="0"/>
        <w:spacing w:line="360" w:lineRule="auto"/>
        <w:ind w:firstLine="0" w:firstLineChars="0"/>
        <w:textAlignment w:val="baseline"/>
        <w:rPr>
          <w:rFonts w:hint="eastAsia" w:ascii="仿宋" w:hAnsi="仿宋" w:eastAsia="仿宋" w:cs="仿宋"/>
          <w:b/>
          <w:bCs/>
          <w:sz w:val="36"/>
          <w:szCs w:val="36"/>
        </w:rPr>
      </w:pPr>
    </w:p>
    <w:p w14:paraId="0F3BBC23">
      <w:pPr>
        <w:adjustRightInd w:val="0"/>
        <w:spacing w:line="360" w:lineRule="auto"/>
        <w:ind w:firstLine="0" w:firstLineChars="0"/>
        <w:textAlignment w:val="baseline"/>
        <w:rPr>
          <w:rFonts w:hint="eastAsia" w:ascii="仿宋" w:hAnsi="仿宋" w:eastAsia="仿宋" w:cs="仿宋"/>
          <w:b/>
          <w:bCs/>
          <w:sz w:val="36"/>
          <w:szCs w:val="36"/>
        </w:rPr>
      </w:pPr>
    </w:p>
    <w:p w14:paraId="23CFE373">
      <w:pPr>
        <w:spacing w:line="360" w:lineRule="auto"/>
        <w:ind w:firstLine="0" w:firstLineChars="0"/>
        <w:rPr>
          <w:rFonts w:hint="eastAsia" w:ascii="仿宋" w:hAnsi="仿宋" w:eastAsia="仿宋" w:cs="仿宋"/>
          <w:b/>
          <w:bCs/>
          <w:sz w:val="32"/>
          <w:szCs w:val="32"/>
        </w:rPr>
      </w:pPr>
      <w:r>
        <w:rPr>
          <w:rFonts w:hint="eastAsia" w:ascii="仿宋" w:hAnsi="仿宋" w:eastAsia="仿宋" w:cs="仿宋"/>
          <w:b/>
          <w:bCs/>
          <w:sz w:val="32"/>
          <w:szCs w:val="32"/>
        </w:rPr>
        <w:t>供应商：                               （公章）</w:t>
      </w:r>
    </w:p>
    <w:p w14:paraId="0395D9B9">
      <w:pPr>
        <w:spacing w:line="360" w:lineRule="auto"/>
        <w:ind w:firstLine="0" w:firstLineChars="0"/>
        <w:rPr>
          <w:rFonts w:hint="eastAsia" w:ascii="仿宋" w:hAnsi="仿宋" w:eastAsia="仿宋" w:cs="仿宋"/>
          <w:b/>
          <w:bCs/>
          <w:sz w:val="32"/>
          <w:szCs w:val="32"/>
        </w:rPr>
      </w:pPr>
      <w:r>
        <w:rPr>
          <w:rFonts w:hint="eastAsia" w:ascii="仿宋" w:hAnsi="仿宋" w:eastAsia="仿宋" w:cs="仿宋"/>
          <w:b/>
          <w:bCs/>
          <w:sz w:val="32"/>
          <w:szCs w:val="32"/>
        </w:rPr>
        <w:t>法定代表人或委托代理人：              （签字或盖章）</w:t>
      </w:r>
    </w:p>
    <w:p w14:paraId="19569783">
      <w:pPr>
        <w:spacing w:line="360" w:lineRule="auto"/>
        <w:ind w:firstLine="0" w:firstLineChars="0"/>
        <w:rPr>
          <w:rFonts w:hint="eastAsia" w:ascii="仿宋" w:hAnsi="仿宋" w:eastAsia="仿宋" w:cs="仿宋"/>
          <w:b/>
          <w:bCs/>
          <w:sz w:val="32"/>
          <w:szCs w:val="32"/>
        </w:rPr>
      </w:pPr>
    </w:p>
    <w:p w14:paraId="0C9C43FE">
      <w:pPr>
        <w:spacing w:line="360" w:lineRule="auto"/>
        <w:ind w:firstLine="0" w:firstLineChars="0"/>
        <w:jc w:val="center"/>
        <w:rPr>
          <w:rFonts w:hint="eastAsia" w:ascii="仿宋" w:hAnsi="仿宋" w:eastAsia="仿宋" w:cs="仿宋"/>
          <w:b/>
          <w:bCs/>
          <w:sz w:val="32"/>
          <w:szCs w:val="32"/>
        </w:rPr>
      </w:pPr>
      <w:r>
        <w:rPr>
          <w:rFonts w:hint="eastAsia" w:ascii="仿宋" w:hAnsi="仿宋" w:eastAsia="仿宋" w:cs="仿宋"/>
          <w:b/>
          <w:bCs/>
          <w:sz w:val="32"/>
          <w:szCs w:val="32"/>
        </w:rPr>
        <w:t>年  月  日</w:t>
      </w:r>
    </w:p>
    <w:p w14:paraId="718289EC">
      <w:pPr>
        <w:pStyle w:val="24"/>
        <w:ind w:firstLine="0" w:firstLineChars="0"/>
        <w:jc w:val="left"/>
        <w:rPr>
          <w:rFonts w:hint="eastAsia" w:ascii="仿宋" w:hAnsi="仿宋" w:eastAsia="仿宋" w:cs="仿宋"/>
          <w:sz w:val="24"/>
          <w:szCs w:val="24"/>
        </w:rPr>
      </w:pPr>
      <w:r>
        <w:rPr>
          <w:rFonts w:hint="eastAsia" w:ascii="仿宋" w:hAnsi="仿宋" w:eastAsia="仿宋" w:cs="仿宋"/>
        </w:rPr>
        <w:br w:type="page"/>
      </w:r>
      <w:bookmarkStart w:id="209" w:name="_Toc12537"/>
      <w:bookmarkStart w:id="210" w:name="_Toc476125034"/>
      <w:r>
        <w:rPr>
          <w:rFonts w:hint="eastAsia" w:ascii="仿宋" w:hAnsi="仿宋" w:eastAsia="仿宋" w:cs="仿宋"/>
          <w:sz w:val="24"/>
          <w:szCs w:val="24"/>
        </w:rPr>
        <w:t>附件2：响应文件目录</w:t>
      </w:r>
      <w:bookmarkEnd w:id="209"/>
      <w:bookmarkEnd w:id="210"/>
    </w:p>
    <w:p w14:paraId="0588DB8A">
      <w:pPr>
        <w:ind w:firstLine="420"/>
        <w:rPr>
          <w:rFonts w:hint="eastAsia" w:ascii="仿宋" w:hAnsi="仿宋" w:eastAsia="仿宋" w:cs="仿宋"/>
        </w:rPr>
      </w:pPr>
    </w:p>
    <w:p w14:paraId="0051D17E">
      <w:pPr>
        <w:ind w:firstLine="560"/>
        <w:jc w:val="center"/>
        <w:rPr>
          <w:rFonts w:hint="eastAsia" w:ascii="仿宋" w:hAnsi="仿宋" w:eastAsia="仿宋" w:cs="仿宋"/>
          <w:sz w:val="28"/>
          <w:szCs w:val="28"/>
          <w:lang w:val="zh-CN"/>
        </w:rPr>
      </w:pPr>
      <w:r>
        <w:rPr>
          <w:rFonts w:hint="eastAsia" w:ascii="仿宋" w:hAnsi="仿宋" w:eastAsia="仿宋" w:cs="仿宋"/>
          <w:sz w:val="28"/>
          <w:szCs w:val="28"/>
          <w:lang w:val="zh-CN"/>
        </w:rPr>
        <w:t>目录</w:t>
      </w:r>
    </w:p>
    <w:p w14:paraId="55D790B6">
      <w:pPr>
        <w:autoSpaceDE w:val="0"/>
        <w:autoSpaceDN w:val="0"/>
        <w:adjustRightInd w:val="0"/>
        <w:ind w:firstLine="480"/>
        <w:jc w:val="right"/>
        <w:rPr>
          <w:rFonts w:hint="eastAsia" w:ascii="仿宋" w:hAnsi="仿宋" w:eastAsia="仿宋" w:cs="仿宋"/>
          <w:sz w:val="24"/>
          <w:lang w:val="zh-CN"/>
        </w:rPr>
      </w:pPr>
      <w:r>
        <w:rPr>
          <w:rFonts w:hint="eastAsia" w:ascii="仿宋" w:hAnsi="仿宋" w:eastAsia="仿宋" w:cs="仿宋"/>
          <w:sz w:val="24"/>
          <w:lang w:val="zh-CN"/>
        </w:rPr>
        <w:t>（1）</w:t>
      </w:r>
      <w:r>
        <w:rPr>
          <w:rFonts w:hint="eastAsia" w:ascii="仿宋" w:hAnsi="仿宋" w:eastAsia="仿宋" w:cs="仿宋"/>
          <w:sz w:val="24"/>
          <w:szCs w:val="21"/>
          <w:lang w:val="zh-CN"/>
        </w:rPr>
        <w:t>磋商函</w:t>
      </w:r>
      <w:r>
        <w:rPr>
          <w:rFonts w:hint="eastAsia" w:ascii="仿宋" w:hAnsi="仿宋" w:eastAsia="仿宋" w:cs="仿宋"/>
          <w:sz w:val="24"/>
          <w:lang w:val="zh-CN"/>
        </w:rPr>
        <w:t>……………………………………………………………所在页码</w:t>
      </w:r>
    </w:p>
    <w:p w14:paraId="544F0051">
      <w:pPr>
        <w:autoSpaceDE w:val="0"/>
        <w:autoSpaceDN w:val="0"/>
        <w:adjustRightInd w:val="0"/>
        <w:ind w:firstLine="480"/>
        <w:jc w:val="right"/>
        <w:rPr>
          <w:rFonts w:hint="default" w:ascii="仿宋" w:hAnsi="仿宋" w:eastAsia="仿宋" w:cs="仿宋"/>
          <w:sz w:val="24"/>
          <w:lang w:val="en-US" w:eastAsia="zh-CN"/>
        </w:rPr>
      </w:pPr>
      <w:r>
        <w:rPr>
          <w:rFonts w:hint="eastAsia" w:ascii="仿宋" w:hAnsi="仿宋" w:eastAsia="仿宋" w:cs="仿宋"/>
          <w:sz w:val="24"/>
          <w:lang w:val="zh-CN"/>
        </w:rPr>
        <w:t>（2）</w:t>
      </w:r>
      <w:r>
        <w:rPr>
          <w:rFonts w:hint="eastAsia" w:ascii="仿宋" w:hAnsi="仿宋" w:eastAsia="仿宋" w:cs="仿宋"/>
          <w:sz w:val="24"/>
          <w:lang w:val="en-US" w:eastAsia="zh-CN"/>
        </w:rPr>
        <w:t>磋商初次报价表</w:t>
      </w:r>
      <w:r>
        <w:rPr>
          <w:rFonts w:hint="eastAsia" w:ascii="仿宋" w:hAnsi="仿宋" w:eastAsia="仿宋" w:cs="仿宋"/>
          <w:sz w:val="24"/>
          <w:lang w:val="zh-CN"/>
        </w:rPr>
        <w:t>…………………………………………………所在页码</w:t>
      </w:r>
    </w:p>
    <w:p w14:paraId="13275AD0">
      <w:pPr>
        <w:autoSpaceDE w:val="0"/>
        <w:autoSpaceDN w:val="0"/>
        <w:adjustRightInd w:val="0"/>
        <w:ind w:firstLine="480"/>
        <w:jc w:val="right"/>
        <w:rPr>
          <w:rFonts w:hint="eastAsia" w:ascii="仿宋" w:hAnsi="仿宋" w:eastAsia="仿宋" w:cs="仿宋"/>
          <w:sz w:val="24"/>
          <w:lang w:val="zh-CN"/>
        </w:rPr>
      </w:pPr>
      <w:r>
        <w:rPr>
          <w:rFonts w:hint="eastAsia" w:ascii="仿宋" w:hAnsi="仿宋" w:eastAsia="仿宋" w:cs="仿宋"/>
          <w:sz w:val="24"/>
          <w:lang w:val="zh-CN"/>
        </w:rPr>
        <w:t>（</w:t>
      </w:r>
      <w:r>
        <w:rPr>
          <w:rFonts w:hint="eastAsia" w:ascii="仿宋" w:hAnsi="仿宋" w:eastAsia="仿宋" w:cs="仿宋"/>
          <w:sz w:val="24"/>
          <w:lang w:val="en-US" w:eastAsia="zh-CN"/>
        </w:rPr>
        <w:t>3</w:t>
      </w:r>
      <w:r>
        <w:rPr>
          <w:rFonts w:hint="eastAsia" w:ascii="仿宋" w:hAnsi="仿宋" w:eastAsia="仿宋" w:cs="仿宋"/>
          <w:sz w:val="24"/>
          <w:lang w:val="zh-CN"/>
        </w:rPr>
        <w:t>）服务响应表………………………………………………………所在页码</w:t>
      </w:r>
    </w:p>
    <w:p w14:paraId="436BF7C2">
      <w:pPr>
        <w:autoSpaceDE w:val="0"/>
        <w:autoSpaceDN w:val="0"/>
        <w:adjustRightInd w:val="0"/>
        <w:ind w:firstLine="480"/>
        <w:jc w:val="right"/>
        <w:rPr>
          <w:rFonts w:hint="eastAsia" w:ascii="仿宋" w:hAnsi="仿宋" w:eastAsia="仿宋" w:cs="仿宋"/>
          <w:sz w:val="24"/>
          <w:lang w:val="zh-CN"/>
        </w:rPr>
      </w:pPr>
      <w:r>
        <w:rPr>
          <w:rFonts w:hint="eastAsia" w:ascii="仿宋" w:hAnsi="仿宋" w:eastAsia="仿宋" w:cs="仿宋"/>
          <w:sz w:val="24"/>
          <w:lang w:val="zh-CN"/>
        </w:rPr>
        <w:t>（</w:t>
      </w:r>
      <w:r>
        <w:rPr>
          <w:rFonts w:hint="eastAsia" w:ascii="仿宋" w:hAnsi="仿宋" w:eastAsia="仿宋" w:cs="仿宋"/>
          <w:sz w:val="24"/>
          <w:lang w:val="en-US" w:eastAsia="zh-CN"/>
        </w:rPr>
        <w:t>4</w:t>
      </w:r>
      <w:r>
        <w:rPr>
          <w:rFonts w:hint="eastAsia" w:ascii="仿宋" w:hAnsi="仿宋" w:eastAsia="仿宋" w:cs="仿宋"/>
          <w:sz w:val="24"/>
          <w:lang w:val="zh-CN"/>
        </w:rPr>
        <w:t>）法定代表人证明书………………………………………………所在页码</w:t>
      </w:r>
    </w:p>
    <w:p w14:paraId="4058B83E">
      <w:pPr>
        <w:autoSpaceDE w:val="0"/>
        <w:autoSpaceDN w:val="0"/>
        <w:adjustRightInd w:val="0"/>
        <w:ind w:firstLine="480"/>
        <w:jc w:val="right"/>
        <w:rPr>
          <w:rFonts w:hint="eastAsia" w:ascii="仿宋" w:hAnsi="仿宋" w:eastAsia="仿宋" w:cs="仿宋"/>
          <w:sz w:val="24"/>
          <w:lang w:val="zh-CN"/>
        </w:rPr>
      </w:pPr>
      <w:r>
        <w:rPr>
          <w:rFonts w:hint="eastAsia" w:ascii="仿宋" w:hAnsi="仿宋" w:eastAsia="仿宋" w:cs="仿宋"/>
          <w:sz w:val="24"/>
          <w:lang w:val="zh-CN"/>
        </w:rPr>
        <w:t>（</w:t>
      </w:r>
      <w:r>
        <w:rPr>
          <w:rFonts w:hint="eastAsia" w:ascii="仿宋" w:hAnsi="仿宋" w:eastAsia="仿宋" w:cs="仿宋"/>
          <w:sz w:val="24"/>
          <w:lang w:val="en-US" w:eastAsia="zh-CN"/>
        </w:rPr>
        <w:t>5</w:t>
      </w:r>
      <w:r>
        <w:rPr>
          <w:rFonts w:hint="eastAsia" w:ascii="仿宋" w:hAnsi="仿宋" w:eastAsia="仿宋" w:cs="仿宋"/>
          <w:sz w:val="24"/>
          <w:lang w:val="zh-CN"/>
        </w:rPr>
        <w:t>）法定代表人授权书………………………………………………所在页码</w:t>
      </w:r>
    </w:p>
    <w:p w14:paraId="4DC7DA6C">
      <w:pPr>
        <w:tabs>
          <w:tab w:val="left" w:pos="709"/>
        </w:tabs>
        <w:wordWrap w:val="0"/>
        <w:autoSpaceDE w:val="0"/>
        <w:autoSpaceDN w:val="0"/>
        <w:adjustRightInd w:val="0"/>
        <w:ind w:firstLine="0" w:firstLineChars="0"/>
        <w:jc w:val="right"/>
        <w:rPr>
          <w:rFonts w:hint="eastAsia" w:ascii="仿宋" w:hAnsi="仿宋" w:eastAsia="仿宋" w:cs="仿宋"/>
          <w:sz w:val="24"/>
          <w:lang w:val="zh-CN"/>
        </w:rPr>
      </w:pPr>
      <w:r>
        <w:rPr>
          <w:rFonts w:hint="eastAsia" w:ascii="仿宋" w:hAnsi="仿宋" w:eastAsia="仿宋" w:cs="仿宋"/>
          <w:sz w:val="24"/>
          <w:lang w:val="zh-CN"/>
        </w:rPr>
        <w:t>（</w:t>
      </w:r>
      <w:r>
        <w:rPr>
          <w:rFonts w:hint="eastAsia" w:ascii="仿宋" w:hAnsi="仿宋" w:eastAsia="仿宋" w:cs="仿宋"/>
          <w:sz w:val="24"/>
          <w:lang w:val="en-US" w:eastAsia="zh-CN"/>
        </w:rPr>
        <w:t>6</w:t>
      </w:r>
      <w:r>
        <w:rPr>
          <w:rFonts w:hint="eastAsia" w:ascii="仿宋" w:hAnsi="仿宋" w:eastAsia="仿宋" w:cs="仿宋"/>
          <w:sz w:val="24"/>
          <w:lang w:val="zh-CN"/>
        </w:rPr>
        <w:t>）供应商承诺书……………………………………………………所在页码</w:t>
      </w:r>
    </w:p>
    <w:p w14:paraId="31765CAF">
      <w:pPr>
        <w:tabs>
          <w:tab w:val="left" w:pos="709"/>
        </w:tabs>
        <w:wordWrap w:val="0"/>
        <w:autoSpaceDE w:val="0"/>
        <w:autoSpaceDN w:val="0"/>
        <w:adjustRightInd w:val="0"/>
        <w:ind w:firstLine="0" w:firstLineChars="0"/>
        <w:jc w:val="right"/>
        <w:rPr>
          <w:rFonts w:hint="eastAsia" w:ascii="仿宋" w:hAnsi="仿宋" w:eastAsia="仿宋" w:cs="仿宋"/>
          <w:sz w:val="24"/>
          <w:lang w:val="zh-CN"/>
        </w:rPr>
      </w:pPr>
      <w:r>
        <w:rPr>
          <w:rFonts w:hint="eastAsia" w:ascii="仿宋" w:hAnsi="仿宋" w:eastAsia="仿宋" w:cs="仿宋"/>
          <w:sz w:val="24"/>
          <w:lang w:val="zh-CN"/>
        </w:rPr>
        <w:t>（</w:t>
      </w:r>
      <w:r>
        <w:rPr>
          <w:rFonts w:hint="eastAsia" w:ascii="仿宋" w:hAnsi="仿宋" w:eastAsia="仿宋" w:cs="仿宋"/>
          <w:sz w:val="24"/>
          <w:lang w:val="en-US" w:eastAsia="zh-CN"/>
        </w:rPr>
        <w:t>7</w:t>
      </w:r>
      <w:r>
        <w:rPr>
          <w:rFonts w:hint="eastAsia" w:ascii="仿宋" w:hAnsi="仿宋" w:eastAsia="仿宋" w:cs="仿宋"/>
          <w:sz w:val="24"/>
          <w:lang w:val="zh-CN"/>
        </w:rPr>
        <w:t>）供应商诚信承诺书………………………………………………所在页码</w:t>
      </w:r>
    </w:p>
    <w:p w14:paraId="644E8E80">
      <w:pPr>
        <w:autoSpaceDE w:val="0"/>
        <w:autoSpaceDN w:val="0"/>
        <w:adjustRightInd w:val="0"/>
        <w:ind w:firstLine="480"/>
        <w:jc w:val="right"/>
        <w:rPr>
          <w:rFonts w:hint="eastAsia" w:ascii="仿宋" w:hAnsi="仿宋" w:eastAsia="仿宋" w:cs="仿宋"/>
          <w:sz w:val="24"/>
          <w:lang w:val="zh-CN"/>
        </w:rPr>
      </w:pPr>
      <w:r>
        <w:rPr>
          <w:rFonts w:hint="eastAsia" w:ascii="仿宋" w:hAnsi="仿宋" w:eastAsia="仿宋" w:cs="仿宋"/>
          <w:sz w:val="24"/>
          <w:lang w:val="zh-CN"/>
        </w:rPr>
        <w:t>（</w:t>
      </w:r>
      <w:r>
        <w:rPr>
          <w:rFonts w:hint="eastAsia" w:ascii="仿宋" w:hAnsi="仿宋" w:eastAsia="仿宋" w:cs="仿宋"/>
          <w:sz w:val="24"/>
          <w:lang w:val="en-US" w:eastAsia="zh-CN"/>
        </w:rPr>
        <w:t>8</w:t>
      </w:r>
      <w:r>
        <w:rPr>
          <w:rFonts w:hint="eastAsia" w:ascii="仿宋" w:hAnsi="仿宋" w:eastAsia="仿宋" w:cs="仿宋"/>
          <w:sz w:val="24"/>
          <w:lang w:val="zh-CN"/>
        </w:rPr>
        <w:t>）资格证明材料……………………………………………………所在页码</w:t>
      </w:r>
    </w:p>
    <w:p w14:paraId="622BD502">
      <w:pPr>
        <w:autoSpaceDE w:val="0"/>
        <w:autoSpaceDN w:val="0"/>
        <w:adjustRightInd w:val="0"/>
        <w:ind w:firstLine="480"/>
        <w:jc w:val="right"/>
        <w:rPr>
          <w:rFonts w:hint="eastAsia" w:ascii="仿宋" w:hAnsi="仿宋" w:eastAsia="仿宋" w:cs="仿宋"/>
          <w:sz w:val="24"/>
          <w:lang w:val="zh-CN"/>
        </w:rPr>
      </w:pPr>
      <w:r>
        <w:rPr>
          <w:rFonts w:hint="eastAsia" w:ascii="仿宋" w:hAnsi="仿宋" w:eastAsia="仿宋" w:cs="仿宋"/>
          <w:sz w:val="24"/>
          <w:lang w:val="zh-CN"/>
        </w:rPr>
        <w:t>（</w:t>
      </w:r>
      <w:r>
        <w:rPr>
          <w:rFonts w:hint="eastAsia" w:ascii="仿宋" w:hAnsi="仿宋" w:eastAsia="仿宋" w:cs="仿宋"/>
          <w:sz w:val="24"/>
          <w:lang w:val="en-US" w:eastAsia="zh-CN"/>
        </w:rPr>
        <w:t>9</w:t>
      </w:r>
      <w:r>
        <w:rPr>
          <w:rFonts w:hint="eastAsia" w:ascii="仿宋" w:hAnsi="仿宋" w:eastAsia="仿宋" w:cs="仿宋"/>
          <w:sz w:val="24"/>
          <w:lang w:val="zh-CN"/>
        </w:rPr>
        <w:t>）财务状况证明……………………………………………………所在页码</w:t>
      </w:r>
    </w:p>
    <w:p w14:paraId="6E240B5B">
      <w:pPr>
        <w:autoSpaceDE w:val="0"/>
        <w:autoSpaceDN w:val="0"/>
        <w:adjustRightInd w:val="0"/>
        <w:ind w:firstLine="480"/>
        <w:jc w:val="right"/>
        <w:rPr>
          <w:rFonts w:hint="eastAsia" w:ascii="仿宋" w:hAnsi="仿宋" w:eastAsia="仿宋" w:cs="仿宋"/>
          <w:sz w:val="24"/>
          <w:lang w:val="zh-CN"/>
        </w:rPr>
      </w:pPr>
      <w:r>
        <w:rPr>
          <w:rFonts w:hint="eastAsia" w:ascii="仿宋" w:hAnsi="仿宋" w:eastAsia="仿宋" w:cs="仿宋"/>
          <w:sz w:val="24"/>
          <w:lang w:val="zh-CN"/>
        </w:rPr>
        <w:t>（</w:t>
      </w:r>
      <w:r>
        <w:rPr>
          <w:rFonts w:hint="eastAsia" w:ascii="仿宋" w:hAnsi="仿宋" w:eastAsia="仿宋" w:cs="仿宋"/>
          <w:sz w:val="24"/>
        </w:rPr>
        <w:t>1</w:t>
      </w:r>
      <w:r>
        <w:rPr>
          <w:rFonts w:hint="eastAsia" w:ascii="仿宋" w:hAnsi="仿宋" w:eastAsia="仿宋" w:cs="仿宋"/>
          <w:sz w:val="24"/>
          <w:lang w:val="en-US" w:eastAsia="zh-CN"/>
        </w:rPr>
        <w:t>0</w:t>
      </w:r>
      <w:r>
        <w:rPr>
          <w:rFonts w:hint="eastAsia" w:ascii="仿宋" w:hAnsi="仿宋" w:eastAsia="仿宋" w:cs="仿宋"/>
          <w:sz w:val="24"/>
          <w:lang w:val="zh-CN"/>
        </w:rPr>
        <w:t>）具备履行合同所必须的设施和专业技术能力的证明…………所在页码</w:t>
      </w:r>
    </w:p>
    <w:p w14:paraId="1A33070C">
      <w:pPr>
        <w:autoSpaceDE w:val="0"/>
        <w:autoSpaceDN w:val="0"/>
        <w:adjustRightInd w:val="0"/>
        <w:ind w:firstLine="480"/>
        <w:jc w:val="right"/>
        <w:rPr>
          <w:rFonts w:hint="eastAsia" w:ascii="仿宋" w:hAnsi="仿宋" w:eastAsia="仿宋" w:cs="仿宋"/>
          <w:sz w:val="24"/>
          <w:lang w:val="zh-CN"/>
        </w:rPr>
      </w:pPr>
      <w:r>
        <w:rPr>
          <w:rFonts w:hint="eastAsia" w:ascii="仿宋" w:hAnsi="仿宋" w:eastAsia="仿宋" w:cs="仿宋"/>
          <w:sz w:val="24"/>
          <w:lang w:val="zh-CN"/>
        </w:rPr>
        <w:t>（</w:t>
      </w:r>
      <w:r>
        <w:rPr>
          <w:rFonts w:hint="eastAsia" w:ascii="仿宋" w:hAnsi="仿宋" w:eastAsia="仿宋" w:cs="仿宋"/>
          <w:sz w:val="24"/>
        </w:rPr>
        <w:t>1</w:t>
      </w:r>
      <w:r>
        <w:rPr>
          <w:rFonts w:hint="eastAsia" w:ascii="仿宋" w:hAnsi="仿宋" w:eastAsia="仿宋" w:cs="仿宋"/>
          <w:sz w:val="24"/>
          <w:lang w:val="en-US" w:eastAsia="zh-CN"/>
        </w:rPr>
        <w:t>1</w:t>
      </w:r>
      <w:r>
        <w:rPr>
          <w:rFonts w:hint="eastAsia" w:ascii="仿宋" w:hAnsi="仿宋" w:eastAsia="仿宋" w:cs="仿宋"/>
          <w:sz w:val="24"/>
          <w:lang w:val="zh-CN"/>
        </w:rPr>
        <w:t>）无重大违法记录声明……………………………………………所在页码</w:t>
      </w:r>
    </w:p>
    <w:p w14:paraId="73F92C14">
      <w:pPr>
        <w:autoSpaceDE w:val="0"/>
        <w:autoSpaceDN w:val="0"/>
        <w:adjustRightInd w:val="0"/>
        <w:ind w:firstLine="480"/>
        <w:jc w:val="right"/>
        <w:rPr>
          <w:rFonts w:hint="eastAsia" w:ascii="仿宋" w:hAnsi="仿宋" w:eastAsia="仿宋" w:cs="仿宋"/>
          <w:sz w:val="24"/>
          <w:lang w:val="zh-CN"/>
        </w:rPr>
      </w:pPr>
      <w:r>
        <w:rPr>
          <w:rFonts w:hint="eastAsia" w:ascii="仿宋" w:hAnsi="仿宋" w:eastAsia="仿宋" w:cs="仿宋"/>
          <w:sz w:val="24"/>
          <w:lang w:val="zh-CN"/>
        </w:rPr>
        <w:t>（</w:t>
      </w:r>
      <w:r>
        <w:rPr>
          <w:rFonts w:hint="eastAsia" w:ascii="仿宋" w:hAnsi="仿宋" w:eastAsia="仿宋" w:cs="仿宋"/>
          <w:sz w:val="24"/>
        </w:rPr>
        <w:t>1</w:t>
      </w:r>
      <w:r>
        <w:rPr>
          <w:rFonts w:hint="eastAsia" w:ascii="仿宋" w:hAnsi="仿宋" w:eastAsia="仿宋" w:cs="仿宋"/>
          <w:sz w:val="24"/>
          <w:lang w:val="en-US" w:eastAsia="zh-CN"/>
        </w:rPr>
        <w:t>2</w:t>
      </w:r>
      <w:r>
        <w:rPr>
          <w:rFonts w:hint="eastAsia" w:ascii="仿宋" w:hAnsi="仿宋" w:eastAsia="仿宋" w:cs="仿宋"/>
          <w:sz w:val="24"/>
          <w:lang w:val="zh-CN"/>
        </w:rPr>
        <w:t>）磋商保证金</w:t>
      </w:r>
      <w:r>
        <w:rPr>
          <w:rFonts w:hint="eastAsia" w:ascii="仿宋" w:hAnsi="仿宋" w:eastAsia="仿宋" w:cs="仿宋"/>
          <w:sz w:val="24"/>
          <w:lang w:val="zh-CN" w:eastAsia="zh-CN"/>
        </w:rPr>
        <w:t>承诺函</w:t>
      </w:r>
      <w:r>
        <w:rPr>
          <w:rFonts w:hint="eastAsia" w:ascii="仿宋" w:hAnsi="仿宋" w:eastAsia="仿宋" w:cs="仿宋"/>
          <w:sz w:val="24"/>
          <w:lang w:val="zh-CN"/>
        </w:rPr>
        <w:t>………………………………………………所在页码</w:t>
      </w:r>
    </w:p>
    <w:p w14:paraId="5092B71C">
      <w:pPr>
        <w:autoSpaceDE w:val="0"/>
        <w:autoSpaceDN w:val="0"/>
        <w:adjustRightInd w:val="0"/>
        <w:ind w:firstLine="480"/>
        <w:jc w:val="right"/>
        <w:rPr>
          <w:rFonts w:hint="eastAsia" w:ascii="仿宋" w:hAnsi="仿宋" w:eastAsia="仿宋" w:cs="仿宋"/>
          <w:sz w:val="24"/>
          <w:lang w:val="zh-CN"/>
        </w:rPr>
      </w:pPr>
      <w:r>
        <w:rPr>
          <w:rFonts w:hint="eastAsia" w:ascii="仿宋" w:hAnsi="仿宋" w:eastAsia="仿宋" w:cs="仿宋"/>
          <w:sz w:val="24"/>
          <w:lang w:val="zh-CN"/>
        </w:rPr>
        <w:t>（</w:t>
      </w:r>
      <w:r>
        <w:rPr>
          <w:rFonts w:hint="eastAsia" w:ascii="仿宋" w:hAnsi="仿宋" w:eastAsia="仿宋" w:cs="仿宋"/>
          <w:sz w:val="24"/>
        </w:rPr>
        <w:t>1</w:t>
      </w:r>
      <w:r>
        <w:rPr>
          <w:rFonts w:hint="eastAsia" w:ascii="仿宋" w:hAnsi="仿宋" w:eastAsia="仿宋" w:cs="仿宋"/>
          <w:sz w:val="24"/>
          <w:lang w:val="en-US" w:eastAsia="zh-CN"/>
        </w:rPr>
        <w:t>3</w:t>
      </w:r>
      <w:r>
        <w:rPr>
          <w:rFonts w:hint="eastAsia" w:ascii="仿宋" w:hAnsi="仿宋" w:eastAsia="仿宋" w:cs="仿宋"/>
          <w:sz w:val="24"/>
          <w:lang w:val="zh-CN"/>
        </w:rPr>
        <w:t>）</w:t>
      </w:r>
      <w:r>
        <w:rPr>
          <w:rFonts w:hint="eastAsia" w:ascii="仿宋" w:hAnsi="仿宋" w:eastAsia="仿宋" w:cs="仿宋"/>
          <w:sz w:val="24"/>
          <w:lang w:val="zh-CN" w:eastAsia="zh-CN"/>
        </w:rPr>
        <w:t>服务方案</w:t>
      </w:r>
      <w:r>
        <w:rPr>
          <w:rFonts w:hint="eastAsia" w:ascii="仿宋" w:hAnsi="仿宋" w:eastAsia="仿宋" w:cs="仿宋"/>
          <w:sz w:val="24"/>
          <w:lang w:val="zh-CN"/>
        </w:rPr>
        <w:t>…………………………………………………………所在页码</w:t>
      </w:r>
    </w:p>
    <w:p w14:paraId="73BC3069">
      <w:pPr>
        <w:autoSpaceDE w:val="0"/>
        <w:autoSpaceDN w:val="0"/>
        <w:adjustRightInd w:val="0"/>
        <w:ind w:firstLine="480"/>
        <w:jc w:val="right"/>
        <w:rPr>
          <w:rFonts w:hint="eastAsia" w:ascii="仿宋" w:hAnsi="仿宋" w:eastAsia="仿宋" w:cs="仿宋"/>
          <w:sz w:val="24"/>
          <w:lang w:val="zh-CN"/>
        </w:rPr>
      </w:pPr>
      <w:r>
        <w:rPr>
          <w:rFonts w:hint="eastAsia" w:ascii="仿宋" w:hAnsi="仿宋" w:eastAsia="仿宋" w:cs="仿宋"/>
          <w:sz w:val="24"/>
          <w:lang w:val="zh-CN"/>
        </w:rPr>
        <w:t>（1</w:t>
      </w:r>
      <w:r>
        <w:rPr>
          <w:rFonts w:hint="eastAsia" w:ascii="仿宋" w:hAnsi="仿宋" w:eastAsia="仿宋" w:cs="仿宋"/>
          <w:sz w:val="24"/>
          <w:lang w:val="en-US" w:eastAsia="zh-CN"/>
        </w:rPr>
        <w:t>4</w:t>
      </w:r>
      <w:r>
        <w:rPr>
          <w:rFonts w:hint="eastAsia" w:ascii="仿宋" w:hAnsi="仿宋" w:eastAsia="仿宋" w:cs="仿宋"/>
          <w:sz w:val="24"/>
          <w:lang w:val="zh-CN"/>
        </w:rPr>
        <w:t>）供应商类似业绩证明材料………………………………………所在页码</w:t>
      </w:r>
    </w:p>
    <w:p w14:paraId="4552302E">
      <w:pPr>
        <w:autoSpaceDE w:val="0"/>
        <w:autoSpaceDN w:val="0"/>
        <w:adjustRightInd w:val="0"/>
        <w:ind w:firstLine="480"/>
        <w:jc w:val="right"/>
        <w:rPr>
          <w:rFonts w:hint="eastAsia" w:ascii="仿宋" w:hAnsi="仿宋" w:eastAsia="仿宋" w:cs="仿宋"/>
          <w:sz w:val="24"/>
          <w:lang w:val="zh-CN"/>
        </w:rPr>
      </w:pPr>
      <w:r>
        <w:rPr>
          <w:rFonts w:hint="eastAsia" w:ascii="仿宋" w:hAnsi="仿宋" w:eastAsia="仿宋" w:cs="仿宋"/>
          <w:sz w:val="24"/>
          <w:lang w:val="zh-CN"/>
        </w:rPr>
        <w:t>（1</w:t>
      </w:r>
      <w:r>
        <w:rPr>
          <w:rFonts w:hint="eastAsia" w:ascii="仿宋" w:hAnsi="仿宋" w:eastAsia="仿宋" w:cs="仿宋"/>
          <w:sz w:val="24"/>
          <w:lang w:val="en-US" w:eastAsia="zh-CN"/>
        </w:rPr>
        <w:t>5</w:t>
      </w:r>
      <w:r>
        <w:rPr>
          <w:rFonts w:hint="eastAsia" w:ascii="仿宋" w:hAnsi="仿宋" w:eastAsia="仿宋" w:cs="仿宋"/>
          <w:sz w:val="24"/>
          <w:lang w:val="zh-CN"/>
        </w:rPr>
        <w:t>）</w:t>
      </w:r>
      <w:r>
        <w:rPr>
          <w:rFonts w:hint="eastAsia" w:ascii="仿宋" w:hAnsi="仿宋" w:eastAsia="仿宋" w:cs="仿宋"/>
          <w:sz w:val="24"/>
          <w:lang w:val="en-US" w:eastAsia="zh-CN"/>
        </w:rPr>
        <w:t>中小企业声明函</w:t>
      </w:r>
      <w:r>
        <w:rPr>
          <w:rFonts w:hint="eastAsia" w:ascii="仿宋" w:hAnsi="仿宋" w:eastAsia="仿宋" w:cs="仿宋"/>
          <w:sz w:val="24"/>
          <w:lang w:val="zh-CN"/>
        </w:rPr>
        <w:t>…………………………………………………所在页码</w:t>
      </w:r>
    </w:p>
    <w:p w14:paraId="22686767">
      <w:pPr>
        <w:autoSpaceDE w:val="0"/>
        <w:autoSpaceDN w:val="0"/>
        <w:adjustRightInd w:val="0"/>
        <w:ind w:firstLine="480"/>
        <w:jc w:val="right"/>
        <w:rPr>
          <w:rFonts w:hint="eastAsia" w:ascii="仿宋" w:hAnsi="仿宋" w:eastAsia="仿宋" w:cs="仿宋"/>
          <w:sz w:val="24"/>
          <w:lang w:val="zh-CN"/>
        </w:rPr>
      </w:pPr>
      <w:r>
        <w:rPr>
          <w:rFonts w:hint="eastAsia" w:ascii="仿宋" w:hAnsi="仿宋" w:eastAsia="仿宋" w:cs="仿宋"/>
          <w:sz w:val="24"/>
          <w:lang w:val="zh-CN"/>
        </w:rPr>
        <w:t>（1</w:t>
      </w:r>
      <w:r>
        <w:rPr>
          <w:rFonts w:hint="eastAsia" w:ascii="仿宋" w:hAnsi="仿宋" w:eastAsia="仿宋" w:cs="仿宋"/>
          <w:sz w:val="24"/>
          <w:lang w:val="en-US" w:eastAsia="zh-CN"/>
        </w:rPr>
        <w:t>6</w:t>
      </w:r>
      <w:r>
        <w:rPr>
          <w:rFonts w:hint="eastAsia" w:ascii="仿宋" w:hAnsi="仿宋" w:eastAsia="仿宋" w:cs="仿宋"/>
          <w:sz w:val="24"/>
          <w:lang w:val="zh-CN"/>
        </w:rPr>
        <w:t>）</w:t>
      </w:r>
      <w:r>
        <w:rPr>
          <w:rFonts w:hint="eastAsia" w:ascii="仿宋" w:hAnsi="仿宋" w:eastAsia="仿宋" w:cs="仿宋"/>
          <w:sz w:val="24"/>
          <w:lang w:val="en-US" w:eastAsia="zh-CN"/>
        </w:rPr>
        <w:t>残疾人福利性单位声明函</w:t>
      </w:r>
      <w:r>
        <w:rPr>
          <w:rFonts w:hint="eastAsia" w:ascii="仿宋" w:hAnsi="仿宋" w:eastAsia="仿宋" w:cs="仿宋"/>
          <w:sz w:val="24"/>
          <w:lang w:val="zh-CN"/>
        </w:rPr>
        <w:t>………………………………………所在页码</w:t>
      </w:r>
    </w:p>
    <w:p w14:paraId="7011E416">
      <w:pPr>
        <w:autoSpaceDE w:val="0"/>
        <w:autoSpaceDN w:val="0"/>
        <w:adjustRightInd w:val="0"/>
        <w:ind w:firstLine="480"/>
        <w:jc w:val="right"/>
        <w:rPr>
          <w:rFonts w:hint="eastAsia" w:ascii="仿宋" w:hAnsi="仿宋" w:eastAsia="仿宋" w:cs="仿宋"/>
          <w:sz w:val="24"/>
          <w:lang w:val="zh-CN"/>
        </w:rPr>
      </w:pPr>
      <w:r>
        <w:rPr>
          <w:rFonts w:hint="eastAsia" w:ascii="仿宋" w:hAnsi="仿宋" w:eastAsia="仿宋" w:cs="仿宋"/>
          <w:sz w:val="24"/>
          <w:lang w:val="zh-CN"/>
        </w:rPr>
        <w:t>（</w:t>
      </w:r>
      <w:r>
        <w:rPr>
          <w:rFonts w:hint="eastAsia" w:ascii="仿宋" w:hAnsi="仿宋" w:eastAsia="仿宋" w:cs="仿宋"/>
          <w:sz w:val="24"/>
          <w:lang w:val="en-US" w:eastAsia="zh-CN"/>
        </w:rPr>
        <w:t>17</w:t>
      </w:r>
      <w:r>
        <w:rPr>
          <w:rFonts w:hint="eastAsia" w:ascii="仿宋" w:hAnsi="仿宋" w:eastAsia="仿宋" w:cs="仿宋"/>
          <w:sz w:val="24"/>
          <w:lang w:val="zh-CN"/>
        </w:rPr>
        <w:t>）供应商认为在其他方面有必要说明的事项……………………所在页码</w:t>
      </w:r>
    </w:p>
    <w:p w14:paraId="1E53A926">
      <w:pPr>
        <w:ind w:firstLine="420"/>
        <w:rPr>
          <w:rFonts w:hint="eastAsia" w:ascii="仿宋" w:hAnsi="仿宋" w:eastAsia="仿宋" w:cs="仿宋"/>
          <w:lang w:val="zh-CN"/>
        </w:rPr>
      </w:pPr>
    </w:p>
    <w:p w14:paraId="7241306A">
      <w:pPr>
        <w:ind w:firstLine="422"/>
        <w:rPr>
          <w:rFonts w:hint="eastAsia" w:ascii="仿宋" w:hAnsi="仿宋" w:eastAsia="仿宋" w:cs="仿宋"/>
          <w:b/>
          <w:lang w:val="zh-CN"/>
        </w:rPr>
      </w:pPr>
      <w:r>
        <w:rPr>
          <w:rFonts w:hint="eastAsia" w:ascii="仿宋" w:hAnsi="仿宋" w:eastAsia="仿宋" w:cs="仿宋"/>
          <w:b/>
          <w:lang w:val="zh-CN"/>
        </w:rPr>
        <w:t>注：此目录根据实际情况编写</w:t>
      </w:r>
    </w:p>
    <w:p w14:paraId="3DDC31B3">
      <w:pPr>
        <w:pStyle w:val="24"/>
        <w:ind w:firstLine="0" w:firstLineChars="0"/>
        <w:jc w:val="left"/>
        <w:rPr>
          <w:rFonts w:hint="eastAsia" w:ascii="仿宋" w:hAnsi="仿宋" w:eastAsia="仿宋" w:cs="仿宋"/>
          <w:sz w:val="28"/>
          <w:szCs w:val="28"/>
        </w:rPr>
      </w:pPr>
      <w:r>
        <w:rPr>
          <w:rFonts w:hint="eastAsia" w:ascii="仿宋" w:hAnsi="仿宋" w:eastAsia="仿宋" w:cs="仿宋"/>
          <w:b w:val="0"/>
          <w:bCs w:val="0"/>
        </w:rPr>
        <w:br w:type="page"/>
      </w:r>
      <w:bookmarkStart w:id="211" w:name="_Toc464136648"/>
      <w:bookmarkStart w:id="212" w:name="_Toc2514"/>
      <w:bookmarkStart w:id="213" w:name="_Toc30269"/>
      <w:bookmarkStart w:id="214" w:name="_Toc17238"/>
      <w:r>
        <w:rPr>
          <w:rFonts w:hint="eastAsia" w:ascii="仿宋" w:hAnsi="仿宋" w:eastAsia="仿宋" w:cs="仿宋"/>
          <w:sz w:val="28"/>
          <w:szCs w:val="28"/>
        </w:rPr>
        <w:t>附件</w:t>
      </w:r>
      <w:bookmarkStart w:id="215" w:name="_Toc376936768"/>
      <w:bookmarkStart w:id="216" w:name="_Toc325726037"/>
      <w:r>
        <w:rPr>
          <w:rFonts w:hint="eastAsia" w:ascii="仿宋" w:hAnsi="仿宋" w:eastAsia="仿宋" w:cs="仿宋"/>
          <w:sz w:val="28"/>
          <w:szCs w:val="28"/>
        </w:rPr>
        <w:t>3：磋商函</w:t>
      </w:r>
      <w:bookmarkEnd w:id="211"/>
      <w:bookmarkEnd w:id="212"/>
      <w:bookmarkEnd w:id="213"/>
      <w:bookmarkEnd w:id="214"/>
      <w:bookmarkEnd w:id="215"/>
      <w:bookmarkEnd w:id="216"/>
    </w:p>
    <w:p w14:paraId="6A240165">
      <w:pPr>
        <w:keepNext w:val="0"/>
        <w:keepLines w:val="0"/>
        <w:pageBreakBefore w:val="0"/>
        <w:widowControl w:val="0"/>
        <w:kinsoku/>
        <w:overflowPunct/>
        <w:topLinePunct w:val="0"/>
        <w:autoSpaceDE/>
        <w:autoSpaceDN/>
        <w:bidi w:val="0"/>
        <w:adjustRightInd/>
        <w:snapToGrid/>
        <w:spacing w:line="560" w:lineRule="exact"/>
        <w:ind w:firstLine="0" w:firstLineChars="0"/>
        <w:jc w:val="center"/>
        <w:rPr>
          <w:rFonts w:hint="eastAsia" w:ascii="仿宋" w:hAnsi="仿宋" w:eastAsia="仿宋" w:cs="仿宋"/>
          <w:b/>
          <w:bCs/>
          <w:sz w:val="32"/>
          <w:szCs w:val="32"/>
        </w:rPr>
      </w:pPr>
      <w:r>
        <w:rPr>
          <w:rFonts w:hint="eastAsia" w:ascii="仿宋" w:hAnsi="仿宋" w:eastAsia="仿宋" w:cs="仿宋"/>
          <w:b/>
          <w:bCs/>
          <w:sz w:val="32"/>
          <w:szCs w:val="32"/>
        </w:rPr>
        <w:t>磋商函</w:t>
      </w:r>
    </w:p>
    <w:p w14:paraId="72B2F47D">
      <w:pPr>
        <w:keepNext w:val="0"/>
        <w:keepLines w:val="0"/>
        <w:pageBreakBefore w:val="0"/>
        <w:widowControl w:val="0"/>
        <w:kinsoku/>
        <w:overflowPunct/>
        <w:topLinePunct w:val="0"/>
        <w:autoSpaceDE/>
        <w:autoSpaceDN/>
        <w:bidi w:val="0"/>
        <w:adjustRightInd/>
        <w:snapToGrid/>
        <w:spacing w:line="560" w:lineRule="exact"/>
        <w:ind w:firstLine="0" w:firstLineChars="0"/>
        <w:textAlignment w:val="baseline"/>
        <w:rPr>
          <w:rFonts w:hint="default" w:ascii="仿宋" w:hAnsi="仿宋" w:eastAsia="仿宋" w:cs="仿宋"/>
          <w:sz w:val="24"/>
          <w:szCs w:val="24"/>
          <w:lang w:val="en-US"/>
        </w:rPr>
      </w:pPr>
      <w:r>
        <w:rPr>
          <w:rFonts w:hint="eastAsia" w:ascii="仿宋" w:hAnsi="仿宋" w:eastAsia="仿宋" w:cs="仿宋"/>
          <w:b/>
          <w:bCs/>
          <w:sz w:val="28"/>
          <w:szCs w:val="28"/>
          <w:lang w:eastAsia="zh-CN"/>
        </w:rPr>
        <w:t>致：</w:t>
      </w:r>
      <w:r>
        <w:rPr>
          <w:rFonts w:hint="eastAsia" w:ascii="仿宋" w:hAnsi="仿宋" w:eastAsia="仿宋" w:cs="仿宋"/>
          <w:b/>
          <w:bCs/>
          <w:sz w:val="28"/>
          <w:szCs w:val="28"/>
          <w:u w:val="single"/>
          <w:lang w:val="en-US" w:eastAsia="zh-CN"/>
        </w:rPr>
        <w:t>（采购人名称）</w:t>
      </w:r>
    </w:p>
    <w:p w14:paraId="0D46EB19">
      <w:pPr>
        <w:keepNext w:val="0"/>
        <w:keepLines w:val="0"/>
        <w:pageBreakBefore w:val="0"/>
        <w:widowControl w:val="0"/>
        <w:kinsoku/>
        <w:overflowPunct/>
        <w:topLinePunct w:val="0"/>
        <w:autoSpaceDE/>
        <w:autoSpaceDN/>
        <w:bidi w:val="0"/>
        <w:adjustRightInd/>
        <w:snapToGrid/>
        <w:spacing w:line="560" w:lineRule="exact"/>
        <w:ind w:firstLine="480"/>
        <w:textAlignment w:val="baseline"/>
        <w:rPr>
          <w:rFonts w:hint="eastAsia" w:ascii="仿宋" w:hAnsi="仿宋" w:eastAsia="仿宋" w:cs="仿宋"/>
          <w:sz w:val="28"/>
          <w:szCs w:val="28"/>
        </w:rPr>
      </w:pPr>
      <w:r>
        <w:rPr>
          <w:rFonts w:hint="eastAsia" w:ascii="仿宋" w:hAnsi="仿宋" w:eastAsia="仿宋" w:cs="仿宋"/>
          <w:sz w:val="28"/>
          <w:szCs w:val="28"/>
        </w:rPr>
        <w:t>我们收到</w:t>
      </w:r>
      <w:r>
        <w:rPr>
          <w:rFonts w:hint="eastAsia" w:ascii="仿宋" w:hAnsi="仿宋" w:eastAsia="仿宋" w:cs="仿宋"/>
          <w:sz w:val="28"/>
          <w:szCs w:val="28"/>
          <w:u w:val="single"/>
        </w:rPr>
        <w:t>采购项目名称（项目编号）</w:t>
      </w:r>
      <w:r>
        <w:rPr>
          <w:rFonts w:hint="eastAsia" w:ascii="仿宋" w:hAnsi="仿宋" w:eastAsia="仿宋" w:cs="仿宋"/>
          <w:sz w:val="28"/>
          <w:szCs w:val="28"/>
        </w:rPr>
        <w:t>磋商文件，经研究，法定代表人</w:t>
      </w:r>
      <w:r>
        <w:rPr>
          <w:rFonts w:hint="eastAsia" w:ascii="仿宋" w:hAnsi="仿宋" w:eastAsia="仿宋" w:cs="仿宋"/>
          <w:sz w:val="28"/>
          <w:szCs w:val="28"/>
          <w:u w:val="single"/>
        </w:rPr>
        <w:t>（姓名、职务）</w:t>
      </w:r>
      <w:r>
        <w:rPr>
          <w:rFonts w:hint="eastAsia" w:ascii="仿宋" w:hAnsi="仿宋" w:eastAsia="仿宋" w:cs="仿宋"/>
          <w:sz w:val="28"/>
          <w:szCs w:val="28"/>
        </w:rPr>
        <w:t>正式授权</w:t>
      </w:r>
      <w:r>
        <w:rPr>
          <w:rFonts w:hint="eastAsia" w:ascii="仿宋" w:hAnsi="仿宋" w:eastAsia="仿宋" w:cs="仿宋"/>
          <w:sz w:val="28"/>
          <w:szCs w:val="28"/>
          <w:u w:val="single"/>
        </w:rPr>
        <w:t>（委托代理人姓名、职务）</w:t>
      </w:r>
      <w:r>
        <w:rPr>
          <w:rFonts w:hint="eastAsia" w:ascii="仿宋" w:hAnsi="仿宋" w:eastAsia="仿宋" w:cs="仿宋"/>
          <w:sz w:val="28"/>
          <w:szCs w:val="28"/>
        </w:rPr>
        <w:t>代表供应商</w:t>
      </w:r>
      <w:r>
        <w:rPr>
          <w:rFonts w:hint="eastAsia" w:ascii="仿宋" w:hAnsi="仿宋" w:eastAsia="仿宋" w:cs="仿宋"/>
          <w:sz w:val="28"/>
          <w:szCs w:val="28"/>
          <w:u w:val="single"/>
        </w:rPr>
        <w:t>（供应商名称、地址）</w:t>
      </w:r>
      <w:r>
        <w:rPr>
          <w:rFonts w:hint="eastAsia" w:ascii="仿宋" w:hAnsi="仿宋" w:eastAsia="仿宋" w:cs="仿宋"/>
          <w:sz w:val="28"/>
          <w:szCs w:val="28"/>
        </w:rPr>
        <w:t>提交响应文件</w:t>
      </w:r>
      <w:r>
        <w:rPr>
          <w:rFonts w:hint="eastAsia" w:ascii="仿宋" w:hAnsi="仿宋" w:eastAsia="仿宋" w:cs="仿宋"/>
          <w:sz w:val="28"/>
          <w:szCs w:val="28"/>
          <w:lang w:eastAsia="zh-CN"/>
        </w:rPr>
        <w:t>，按照磋商文件中规定各项要求，我方愿以</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元（</w:t>
      </w:r>
      <w:r>
        <w:rPr>
          <w:rFonts w:hint="eastAsia" w:ascii="仿宋" w:hAnsi="仿宋" w:eastAsia="仿宋" w:cs="仿宋"/>
          <w:sz w:val="28"/>
          <w:szCs w:val="28"/>
          <w:lang w:val="en-US" w:eastAsia="zh-CN"/>
        </w:rPr>
        <w:t>大写：</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）的磋商总报价并按磋商文件的规定要求提供所需服务。</w:t>
      </w:r>
    </w:p>
    <w:p w14:paraId="73790B10">
      <w:pPr>
        <w:keepNext w:val="0"/>
        <w:keepLines w:val="0"/>
        <w:pageBreakBefore w:val="0"/>
        <w:widowControl w:val="0"/>
        <w:kinsoku/>
        <w:overflowPunct/>
        <w:topLinePunct w:val="0"/>
        <w:autoSpaceDE/>
        <w:autoSpaceDN/>
        <w:bidi w:val="0"/>
        <w:adjustRightInd/>
        <w:snapToGrid/>
        <w:spacing w:line="560" w:lineRule="exact"/>
        <w:ind w:firstLine="0" w:firstLineChars="0"/>
        <w:textAlignment w:val="baseline"/>
        <w:rPr>
          <w:rFonts w:hint="eastAsia" w:ascii="仿宋" w:hAnsi="仿宋" w:eastAsia="仿宋" w:cs="仿宋"/>
          <w:sz w:val="28"/>
          <w:szCs w:val="28"/>
        </w:rPr>
      </w:pPr>
      <w:r>
        <w:rPr>
          <w:rFonts w:hint="eastAsia" w:ascii="仿宋" w:hAnsi="仿宋" w:eastAsia="仿宋" w:cs="仿宋"/>
          <w:sz w:val="28"/>
          <w:szCs w:val="28"/>
        </w:rPr>
        <w:t>据此函，签字代表宣布同意如下：</w:t>
      </w:r>
    </w:p>
    <w:p w14:paraId="42E7BC6A">
      <w:pPr>
        <w:keepNext w:val="0"/>
        <w:keepLines w:val="0"/>
        <w:pageBreakBefore w:val="0"/>
        <w:widowControl w:val="0"/>
        <w:kinsoku/>
        <w:overflowPunct/>
        <w:topLinePunct w:val="0"/>
        <w:autoSpaceDE/>
        <w:autoSpaceDN/>
        <w:bidi w:val="0"/>
        <w:adjustRightInd/>
        <w:snapToGrid/>
        <w:spacing w:line="560" w:lineRule="exact"/>
        <w:ind w:firstLine="0" w:firstLineChars="0"/>
        <w:textAlignment w:val="baseline"/>
        <w:rPr>
          <w:rFonts w:hint="eastAsia" w:ascii="仿宋" w:hAnsi="仿宋" w:eastAsia="仿宋" w:cs="仿宋"/>
          <w:sz w:val="28"/>
          <w:szCs w:val="28"/>
        </w:rPr>
      </w:pPr>
      <w:r>
        <w:rPr>
          <w:rFonts w:hint="eastAsia" w:ascii="仿宋" w:hAnsi="仿宋" w:eastAsia="仿宋" w:cs="仿宋"/>
          <w:sz w:val="28"/>
          <w:szCs w:val="28"/>
        </w:rPr>
        <w:t>1、我方已详阅磋商文件的全部内容，包括澄清、修改条款等有关附件，承诺对其完全理解并接受。</w:t>
      </w:r>
    </w:p>
    <w:p w14:paraId="2CAFE8C6">
      <w:pPr>
        <w:keepNext w:val="0"/>
        <w:keepLines w:val="0"/>
        <w:pageBreakBefore w:val="0"/>
        <w:widowControl w:val="0"/>
        <w:kinsoku/>
        <w:overflowPunct/>
        <w:topLinePunct w:val="0"/>
        <w:autoSpaceDE/>
        <w:autoSpaceDN/>
        <w:bidi w:val="0"/>
        <w:adjustRightInd/>
        <w:snapToGrid/>
        <w:spacing w:line="560" w:lineRule="exact"/>
        <w:ind w:firstLine="0" w:firstLineChars="0"/>
        <w:textAlignment w:val="baseline"/>
        <w:rPr>
          <w:rFonts w:hint="eastAsia" w:ascii="仿宋" w:hAnsi="仿宋" w:eastAsia="仿宋" w:cs="仿宋"/>
          <w:sz w:val="28"/>
          <w:szCs w:val="28"/>
        </w:rPr>
      </w:pPr>
      <w:r>
        <w:rPr>
          <w:rFonts w:hint="eastAsia" w:ascii="仿宋" w:hAnsi="仿宋" w:eastAsia="仿宋" w:cs="仿宋"/>
          <w:sz w:val="28"/>
          <w:szCs w:val="28"/>
        </w:rPr>
        <w:t>2、磋商有效期自响应之日起</w:t>
      </w:r>
      <w:r>
        <w:rPr>
          <w:rFonts w:hint="eastAsia" w:ascii="仿宋" w:hAnsi="仿宋" w:eastAsia="仿宋" w:cs="仿宋"/>
          <w:sz w:val="28"/>
          <w:szCs w:val="28"/>
          <w:u w:val="single"/>
        </w:rPr>
        <w:t xml:space="preserve">   </w:t>
      </w:r>
      <w:r>
        <w:rPr>
          <w:rFonts w:hint="eastAsia" w:ascii="仿宋" w:hAnsi="仿宋" w:eastAsia="仿宋" w:cs="仿宋"/>
          <w:sz w:val="28"/>
          <w:szCs w:val="28"/>
        </w:rPr>
        <w:t>日历日内有效。如果在规定的磋商时间后，我方在磋商有效期内撤回投标（响应）或成交后不签约的，磋商保证金将被贵方没收。</w:t>
      </w:r>
    </w:p>
    <w:p w14:paraId="609ECA87">
      <w:pPr>
        <w:keepNext w:val="0"/>
        <w:keepLines w:val="0"/>
        <w:pageBreakBefore w:val="0"/>
        <w:widowControl w:val="0"/>
        <w:kinsoku/>
        <w:overflowPunct/>
        <w:topLinePunct w:val="0"/>
        <w:autoSpaceDE/>
        <w:autoSpaceDN/>
        <w:bidi w:val="0"/>
        <w:adjustRightInd/>
        <w:snapToGrid/>
        <w:spacing w:line="560" w:lineRule="exact"/>
        <w:ind w:firstLine="0" w:firstLineChars="0"/>
        <w:textAlignment w:val="baseline"/>
        <w:rPr>
          <w:rFonts w:hint="eastAsia" w:ascii="仿宋" w:hAnsi="仿宋" w:eastAsia="仿宋" w:cs="仿宋"/>
          <w:sz w:val="28"/>
          <w:szCs w:val="28"/>
        </w:rPr>
      </w:pPr>
      <w:r>
        <w:rPr>
          <w:rFonts w:hint="eastAsia" w:ascii="仿宋" w:hAnsi="仿宋" w:eastAsia="仿宋" w:cs="仿宋"/>
          <w:sz w:val="28"/>
          <w:szCs w:val="28"/>
        </w:rPr>
        <w:t>3、我方同意按照贵方要求提供与磋商有关的一切数据或资料，理解并接受贵方制定的评审办法。</w:t>
      </w:r>
    </w:p>
    <w:p w14:paraId="28969F56">
      <w:pPr>
        <w:keepNext w:val="0"/>
        <w:keepLines w:val="0"/>
        <w:pageBreakBefore w:val="0"/>
        <w:widowControl w:val="0"/>
        <w:kinsoku/>
        <w:overflowPunct/>
        <w:topLinePunct w:val="0"/>
        <w:autoSpaceDE/>
        <w:autoSpaceDN/>
        <w:bidi w:val="0"/>
        <w:adjustRightInd/>
        <w:snapToGrid/>
        <w:spacing w:line="560" w:lineRule="exact"/>
        <w:ind w:firstLine="0" w:firstLineChars="0"/>
        <w:textAlignment w:val="baseline"/>
        <w:rPr>
          <w:rFonts w:hint="eastAsia" w:ascii="仿宋" w:hAnsi="仿宋" w:eastAsia="仿宋" w:cs="仿宋"/>
          <w:sz w:val="28"/>
          <w:szCs w:val="28"/>
        </w:rPr>
      </w:pPr>
      <w:r>
        <w:rPr>
          <w:rFonts w:hint="eastAsia" w:ascii="仿宋" w:hAnsi="仿宋" w:eastAsia="仿宋" w:cs="仿宋"/>
          <w:sz w:val="28"/>
          <w:szCs w:val="28"/>
        </w:rPr>
        <w:t>4、与本磋商有关的一切正式往来通讯请寄：</w:t>
      </w:r>
    </w:p>
    <w:p w14:paraId="5505173E">
      <w:pPr>
        <w:keepNext w:val="0"/>
        <w:keepLines w:val="0"/>
        <w:pageBreakBefore w:val="0"/>
        <w:widowControl w:val="0"/>
        <w:kinsoku/>
        <w:overflowPunct/>
        <w:topLinePunct w:val="0"/>
        <w:autoSpaceDE/>
        <w:autoSpaceDN/>
        <w:bidi w:val="0"/>
        <w:adjustRightInd/>
        <w:snapToGrid/>
        <w:spacing w:line="560" w:lineRule="exact"/>
        <w:ind w:firstLine="0" w:firstLineChars="0"/>
        <w:textAlignment w:val="baseline"/>
        <w:rPr>
          <w:rFonts w:hint="eastAsia" w:ascii="仿宋" w:hAnsi="仿宋" w:eastAsia="仿宋" w:cs="仿宋"/>
          <w:sz w:val="28"/>
          <w:szCs w:val="28"/>
        </w:rPr>
      </w:pPr>
      <w:r>
        <w:rPr>
          <w:rFonts w:hint="eastAsia" w:ascii="仿宋" w:hAnsi="仿宋" w:eastAsia="仿宋" w:cs="仿宋"/>
          <w:sz w:val="28"/>
          <w:szCs w:val="28"/>
        </w:rPr>
        <w:t>地址：_____________________        邮编：__________________</w:t>
      </w:r>
    </w:p>
    <w:p w14:paraId="02311C36">
      <w:pPr>
        <w:keepNext w:val="0"/>
        <w:keepLines w:val="0"/>
        <w:pageBreakBefore w:val="0"/>
        <w:widowControl w:val="0"/>
        <w:kinsoku/>
        <w:overflowPunct/>
        <w:topLinePunct w:val="0"/>
        <w:autoSpaceDE/>
        <w:autoSpaceDN/>
        <w:bidi w:val="0"/>
        <w:adjustRightInd/>
        <w:snapToGrid/>
        <w:spacing w:line="560" w:lineRule="exact"/>
        <w:ind w:firstLine="0" w:firstLineChars="0"/>
        <w:textAlignment w:val="baseline"/>
        <w:rPr>
          <w:rFonts w:hint="eastAsia" w:ascii="仿宋" w:hAnsi="仿宋" w:eastAsia="仿宋" w:cs="仿宋"/>
          <w:sz w:val="28"/>
          <w:szCs w:val="28"/>
        </w:rPr>
      </w:pPr>
      <w:r>
        <w:rPr>
          <w:rFonts w:hint="eastAsia" w:ascii="仿宋" w:hAnsi="仿宋" w:eastAsia="仿宋" w:cs="仿宋"/>
          <w:sz w:val="28"/>
          <w:szCs w:val="28"/>
        </w:rPr>
        <w:t>电话：_____________________        传真：__________________</w:t>
      </w:r>
    </w:p>
    <w:p w14:paraId="5E184016">
      <w:pPr>
        <w:keepNext w:val="0"/>
        <w:keepLines w:val="0"/>
        <w:pageBreakBefore w:val="0"/>
        <w:widowControl w:val="0"/>
        <w:kinsoku/>
        <w:overflowPunct/>
        <w:topLinePunct w:val="0"/>
        <w:autoSpaceDE/>
        <w:autoSpaceDN/>
        <w:bidi w:val="0"/>
        <w:adjustRightInd/>
        <w:snapToGrid/>
        <w:spacing w:line="560" w:lineRule="exact"/>
        <w:ind w:firstLine="0" w:firstLineChars="0"/>
        <w:textAlignment w:val="baseline"/>
        <w:rPr>
          <w:rFonts w:hint="eastAsia" w:ascii="仿宋" w:hAnsi="仿宋" w:eastAsia="仿宋" w:cs="仿宋"/>
          <w:sz w:val="28"/>
          <w:szCs w:val="28"/>
        </w:rPr>
      </w:pPr>
      <w:r>
        <w:rPr>
          <w:rFonts w:hint="eastAsia" w:ascii="仿宋" w:hAnsi="仿宋" w:eastAsia="仿宋" w:cs="仿宋"/>
          <w:sz w:val="28"/>
          <w:szCs w:val="28"/>
        </w:rPr>
        <w:t>法定代表人姓名： ___________       职务：__________________</w:t>
      </w:r>
    </w:p>
    <w:p w14:paraId="1BED0954">
      <w:pPr>
        <w:keepNext w:val="0"/>
        <w:keepLines w:val="0"/>
        <w:pageBreakBefore w:val="0"/>
        <w:widowControl w:val="0"/>
        <w:kinsoku/>
        <w:overflowPunct/>
        <w:topLinePunct w:val="0"/>
        <w:autoSpaceDE/>
        <w:autoSpaceDN/>
        <w:bidi w:val="0"/>
        <w:adjustRightInd/>
        <w:snapToGrid/>
        <w:spacing w:line="560" w:lineRule="exact"/>
        <w:ind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 xml:space="preserve">                        供应商：                   （公章）</w:t>
      </w:r>
    </w:p>
    <w:p w14:paraId="7E75227B">
      <w:pPr>
        <w:keepNext w:val="0"/>
        <w:keepLines w:val="0"/>
        <w:pageBreakBefore w:val="0"/>
        <w:widowControl w:val="0"/>
        <w:kinsoku/>
        <w:overflowPunct/>
        <w:topLinePunct w:val="0"/>
        <w:autoSpaceDE/>
        <w:autoSpaceDN/>
        <w:bidi w:val="0"/>
        <w:adjustRightInd/>
        <w:snapToGrid/>
        <w:spacing w:line="560" w:lineRule="exact"/>
        <w:ind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 xml:space="preserve">                  法定代表人或委托代理人：   （签字或盖章）</w:t>
      </w:r>
    </w:p>
    <w:p w14:paraId="01A66011">
      <w:pPr>
        <w:keepNext w:val="0"/>
        <w:keepLines w:val="0"/>
        <w:pageBreakBefore w:val="0"/>
        <w:widowControl w:val="0"/>
        <w:kinsoku/>
        <w:wordWrap w:val="0"/>
        <w:overflowPunct/>
        <w:topLinePunct w:val="0"/>
        <w:autoSpaceDE/>
        <w:autoSpaceDN/>
        <w:bidi w:val="0"/>
        <w:adjustRightInd/>
        <w:snapToGrid/>
        <w:spacing w:line="560" w:lineRule="exact"/>
        <w:ind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 xml:space="preserve">                                        年     月     日</w:t>
      </w:r>
    </w:p>
    <w:p w14:paraId="69E6070F">
      <w:pPr>
        <w:pStyle w:val="24"/>
        <w:ind w:firstLine="0" w:firstLineChars="0"/>
        <w:jc w:val="left"/>
        <w:rPr>
          <w:rFonts w:hint="eastAsia" w:ascii="仿宋" w:hAnsi="仿宋" w:eastAsia="仿宋" w:cs="仿宋"/>
          <w:sz w:val="28"/>
          <w:szCs w:val="28"/>
          <w:lang w:val="zh-CN"/>
        </w:rPr>
      </w:pPr>
      <w:bookmarkStart w:id="217" w:name="_Toc464136649"/>
      <w:bookmarkStart w:id="218" w:name="_Toc31069"/>
      <w:bookmarkStart w:id="219" w:name="_Toc26950"/>
      <w:r>
        <w:rPr>
          <w:rFonts w:hint="eastAsia" w:ascii="仿宋" w:hAnsi="仿宋" w:eastAsia="仿宋" w:cs="仿宋"/>
          <w:b w:val="0"/>
          <w:bCs w:val="0"/>
          <w:sz w:val="24"/>
          <w:szCs w:val="24"/>
        </w:rPr>
        <w:br w:type="page"/>
      </w:r>
      <w:bookmarkStart w:id="220" w:name="_Toc19653"/>
      <w:r>
        <w:rPr>
          <w:rFonts w:hint="eastAsia" w:ascii="仿宋" w:hAnsi="仿宋" w:eastAsia="仿宋" w:cs="仿宋"/>
          <w:sz w:val="28"/>
          <w:szCs w:val="28"/>
        </w:rPr>
        <w:t>附件4：磋商</w:t>
      </w:r>
      <w:bookmarkEnd w:id="217"/>
      <w:bookmarkEnd w:id="218"/>
      <w:bookmarkEnd w:id="219"/>
      <w:bookmarkEnd w:id="220"/>
      <w:r>
        <w:rPr>
          <w:rFonts w:hint="eastAsia" w:ascii="仿宋" w:hAnsi="仿宋" w:eastAsia="仿宋" w:cs="仿宋"/>
          <w:sz w:val="28"/>
          <w:szCs w:val="28"/>
        </w:rPr>
        <w:t>初次报价表</w:t>
      </w:r>
    </w:p>
    <w:p w14:paraId="197E2CE9">
      <w:pPr>
        <w:pStyle w:val="24"/>
        <w:ind w:firstLine="0" w:firstLineChars="0"/>
        <w:jc w:val="left"/>
        <w:rPr>
          <w:rFonts w:hint="eastAsia" w:ascii="仿宋" w:hAnsi="仿宋" w:eastAsia="仿宋" w:cs="仿宋"/>
          <w:b w:val="0"/>
          <w:bCs w:val="0"/>
          <w:sz w:val="24"/>
          <w:szCs w:val="24"/>
        </w:rPr>
      </w:pPr>
    </w:p>
    <w:p w14:paraId="7C5EC6FE">
      <w:pPr>
        <w:spacing w:line="360" w:lineRule="auto"/>
        <w:ind w:firstLine="0" w:firstLineChars="0"/>
        <w:textAlignment w:val="baseline"/>
        <w:rPr>
          <w:rFonts w:hint="eastAsia" w:ascii="仿宋" w:hAnsi="仿宋" w:eastAsia="仿宋" w:cs="仿宋"/>
          <w:sz w:val="24"/>
          <w:szCs w:val="24"/>
        </w:rPr>
      </w:pPr>
    </w:p>
    <w:p w14:paraId="75E99E3E">
      <w:pPr>
        <w:autoSpaceDE w:val="0"/>
        <w:autoSpaceDN w:val="0"/>
        <w:spacing w:line="360" w:lineRule="auto"/>
        <w:ind w:firstLine="562"/>
        <w:jc w:val="center"/>
        <w:rPr>
          <w:rFonts w:hint="eastAsia" w:ascii="仿宋" w:hAnsi="仿宋" w:eastAsia="仿宋" w:cs="仿宋"/>
          <w:b/>
          <w:bCs/>
          <w:color w:val="000000"/>
          <w:sz w:val="28"/>
          <w:szCs w:val="28"/>
          <w:lang w:val="zh-CN"/>
        </w:rPr>
      </w:pPr>
      <w:r>
        <w:rPr>
          <w:rFonts w:hint="eastAsia" w:ascii="仿宋" w:hAnsi="仿宋" w:eastAsia="仿宋" w:cs="仿宋"/>
          <w:b/>
          <w:bCs/>
          <w:sz w:val="28"/>
          <w:szCs w:val="28"/>
        </w:rPr>
        <w:t>初次报价表</w:t>
      </w:r>
    </w:p>
    <w:tbl>
      <w:tblPr>
        <w:tblStyle w:val="28"/>
        <w:tblW w:w="8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534"/>
        <w:gridCol w:w="6004"/>
      </w:tblGrid>
      <w:tr w14:paraId="3B870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8" w:hRule="atLeast"/>
          <w:jc w:val="center"/>
        </w:trPr>
        <w:tc>
          <w:tcPr>
            <w:tcW w:w="2534" w:type="dxa"/>
            <w:vAlign w:val="center"/>
          </w:tcPr>
          <w:p w14:paraId="61F96A4C">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仿宋" w:hAnsi="仿宋" w:eastAsia="仿宋" w:cs="仿宋"/>
                <w:lang w:val="zh-CN"/>
              </w:rPr>
            </w:pPr>
            <w:r>
              <w:rPr>
                <w:rFonts w:hint="eastAsia" w:ascii="仿宋" w:hAnsi="仿宋" w:eastAsia="仿宋" w:cs="仿宋"/>
                <w:lang w:val="zh-CN"/>
              </w:rPr>
              <w:t>供应商名称</w:t>
            </w:r>
          </w:p>
        </w:tc>
        <w:tc>
          <w:tcPr>
            <w:tcW w:w="6004" w:type="dxa"/>
            <w:vAlign w:val="center"/>
          </w:tcPr>
          <w:p w14:paraId="777AE2CC">
            <w:pPr>
              <w:autoSpaceDE w:val="0"/>
              <w:autoSpaceDN w:val="0"/>
              <w:spacing w:line="360" w:lineRule="auto"/>
              <w:ind w:firstLine="548" w:firstLineChars="196"/>
              <w:rPr>
                <w:rFonts w:hint="eastAsia" w:ascii="仿宋" w:hAnsi="仿宋" w:eastAsia="仿宋" w:cs="仿宋"/>
                <w:lang w:val="zh-CN"/>
              </w:rPr>
            </w:pPr>
          </w:p>
        </w:tc>
      </w:tr>
      <w:tr w14:paraId="61F81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7" w:hRule="atLeast"/>
          <w:jc w:val="center"/>
        </w:trPr>
        <w:tc>
          <w:tcPr>
            <w:tcW w:w="2534" w:type="dxa"/>
            <w:vAlign w:val="center"/>
          </w:tcPr>
          <w:p w14:paraId="2FB347C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仿宋" w:hAnsi="仿宋" w:eastAsia="仿宋" w:cs="仿宋"/>
                <w:lang w:val="zh-CN"/>
              </w:rPr>
            </w:pPr>
            <w:r>
              <w:rPr>
                <w:rFonts w:hint="eastAsia" w:ascii="仿宋" w:hAnsi="仿宋" w:eastAsia="仿宋" w:cs="仿宋"/>
                <w:lang w:val="zh-CN"/>
              </w:rPr>
              <w:t>投标报价</w:t>
            </w:r>
          </w:p>
        </w:tc>
        <w:tc>
          <w:tcPr>
            <w:tcW w:w="6004" w:type="dxa"/>
            <w:vAlign w:val="center"/>
          </w:tcPr>
          <w:p w14:paraId="24ACA225">
            <w:pPr>
              <w:autoSpaceDE w:val="0"/>
              <w:autoSpaceDN w:val="0"/>
              <w:spacing w:line="360" w:lineRule="auto"/>
              <w:ind w:firstLine="548" w:firstLineChars="196"/>
              <w:rPr>
                <w:rFonts w:hint="eastAsia" w:ascii="仿宋" w:hAnsi="仿宋" w:eastAsia="仿宋" w:cs="仿宋"/>
                <w:lang w:val="zh-CN"/>
              </w:rPr>
            </w:pPr>
            <w:r>
              <w:rPr>
                <w:rFonts w:hint="eastAsia" w:ascii="仿宋" w:hAnsi="仿宋" w:eastAsia="仿宋" w:cs="仿宋"/>
                <w:lang w:val="zh-CN"/>
              </w:rPr>
              <w:t>大写：</w:t>
            </w:r>
          </w:p>
          <w:p w14:paraId="336C75CD">
            <w:pPr>
              <w:autoSpaceDE w:val="0"/>
              <w:autoSpaceDN w:val="0"/>
              <w:spacing w:line="360" w:lineRule="auto"/>
              <w:ind w:firstLine="548" w:firstLineChars="196"/>
              <w:rPr>
                <w:rFonts w:hint="eastAsia" w:ascii="仿宋" w:hAnsi="仿宋" w:eastAsia="仿宋" w:cs="仿宋"/>
                <w:lang w:val="zh-CN"/>
              </w:rPr>
            </w:pPr>
            <w:r>
              <w:rPr>
                <w:rFonts w:hint="eastAsia" w:ascii="仿宋" w:hAnsi="仿宋" w:eastAsia="仿宋" w:cs="仿宋"/>
                <w:lang w:val="zh-CN"/>
              </w:rPr>
              <w:t>小写：</w:t>
            </w:r>
          </w:p>
        </w:tc>
      </w:tr>
      <w:tr w14:paraId="78E6C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5" w:hRule="atLeast"/>
          <w:jc w:val="center"/>
        </w:trPr>
        <w:tc>
          <w:tcPr>
            <w:tcW w:w="2534" w:type="dxa"/>
            <w:vAlign w:val="center"/>
          </w:tcPr>
          <w:p w14:paraId="7BE54FFD">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仿宋" w:hAnsi="仿宋" w:eastAsia="仿宋" w:cs="仿宋"/>
                <w:lang w:val="zh-CN"/>
              </w:rPr>
            </w:pPr>
            <w:r>
              <w:rPr>
                <w:rFonts w:hint="eastAsia" w:ascii="仿宋" w:hAnsi="仿宋" w:eastAsia="仿宋" w:cs="仿宋"/>
                <w:lang w:val="zh-CN" w:eastAsia="zh-CN"/>
              </w:rPr>
              <w:t>服务期限</w:t>
            </w:r>
          </w:p>
        </w:tc>
        <w:tc>
          <w:tcPr>
            <w:tcW w:w="6004" w:type="dxa"/>
            <w:vAlign w:val="center"/>
          </w:tcPr>
          <w:p w14:paraId="08C66A11">
            <w:pPr>
              <w:autoSpaceDE w:val="0"/>
              <w:autoSpaceDN w:val="0"/>
              <w:spacing w:line="360" w:lineRule="auto"/>
              <w:ind w:left="0" w:leftChars="0" w:firstLine="0" w:firstLineChars="0"/>
              <w:rPr>
                <w:rFonts w:hint="eastAsia" w:ascii="仿宋" w:hAnsi="仿宋" w:eastAsia="仿宋" w:cs="仿宋"/>
                <w:lang w:val="zh-CN"/>
              </w:rPr>
            </w:pPr>
          </w:p>
        </w:tc>
      </w:tr>
      <w:tr w14:paraId="57F05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5" w:hRule="atLeast"/>
          <w:jc w:val="center"/>
        </w:trPr>
        <w:tc>
          <w:tcPr>
            <w:tcW w:w="2534" w:type="dxa"/>
            <w:vAlign w:val="center"/>
          </w:tcPr>
          <w:p w14:paraId="4593473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仿宋" w:hAnsi="仿宋" w:eastAsia="仿宋" w:cs="仿宋"/>
                <w:lang w:val="zh-CN" w:eastAsia="zh-CN"/>
              </w:rPr>
            </w:pPr>
            <w:r>
              <w:rPr>
                <w:rFonts w:hint="eastAsia" w:ascii="仿宋" w:hAnsi="仿宋" w:eastAsia="仿宋" w:cs="仿宋"/>
                <w:lang w:val="zh-CN" w:eastAsia="zh-CN"/>
              </w:rPr>
              <w:t>备注</w:t>
            </w:r>
          </w:p>
        </w:tc>
        <w:tc>
          <w:tcPr>
            <w:tcW w:w="6004" w:type="dxa"/>
            <w:vAlign w:val="center"/>
          </w:tcPr>
          <w:p w14:paraId="1591C79C">
            <w:pPr>
              <w:autoSpaceDE w:val="0"/>
              <w:autoSpaceDN w:val="0"/>
              <w:spacing w:line="360" w:lineRule="auto"/>
              <w:ind w:firstLine="548" w:firstLineChars="196"/>
              <w:rPr>
                <w:rFonts w:hint="eastAsia" w:ascii="仿宋" w:hAnsi="仿宋" w:eastAsia="仿宋" w:cs="仿宋"/>
                <w:lang w:val="zh-CN"/>
              </w:rPr>
            </w:pPr>
          </w:p>
        </w:tc>
      </w:tr>
    </w:tbl>
    <w:p w14:paraId="4503844B">
      <w:pPr>
        <w:autoSpaceDE w:val="0"/>
        <w:autoSpaceDN w:val="0"/>
        <w:spacing w:line="360" w:lineRule="auto"/>
        <w:ind w:firstLine="548" w:firstLineChars="196"/>
        <w:rPr>
          <w:rFonts w:hint="eastAsia" w:ascii="仿宋" w:hAnsi="仿宋" w:eastAsia="仿宋" w:cs="仿宋"/>
          <w:lang w:val="zh-CN"/>
        </w:rPr>
      </w:pPr>
    </w:p>
    <w:p w14:paraId="4FF81993">
      <w:pPr>
        <w:autoSpaceDE w:val="0"/>
        <w:autoSpaceDN w:val="0"/>
        <w:spacing w:line="360" w:lineRule="auto"/>
        <w:ind w:left="0" w:leftChars="0" w:firstLine="0" w:firstLineChars="0"/>
        <w:rPr>
          <w:rFonts w:hint="eastAsia" w:ascii="仿宋" w:hAnsi="仿宋" w:eastAsia="仿宋" w:cs="仿宋"/>
          <w:lang w:val="zh-CN"/>
        </w:rPr>
      </w:pPr>
      <w:r>
        <w:rPr>
          <w:rFonts w:hint="eastAsia" w:ascii="仿宋" w:hAnsi="仿宋" w:eastAsia="仿宋" w:cs="仿宋"/>
          <w:lang w:val="zh-CN"/>
        </w:rPr>
        <w:t>注：1.填写此表时不得改变表格形式。</w:t>
      </w:r>
    </w:p>
    <w:p w14:paraId="1CFFCA9C">
      <w:pPr>
        <w:autoSpaceDE w:val="0"/>
        <w:autoSpaceDN w:val="0"/>
        <w:spacing w:line="360" w:lineRule="auto"/>
        <w:rPr>
          <w:rFonts w:hint="eastAsia" w:ascii="仿宋" w:hAnsi="仿宋" w:eastAsia="仿宋" w:cs="仿宋"/>
          <w:lang w:val="zh-CN"/>
        </w:rPr>
      </w:pPr>
      <w:r>
        <w:rPr>
          <w:rFonts w:hint="eastAsia" w:ascii="仿宋" w:hAnsi="仿宋" w:eastAsia="仿宋" w:cs="仿宋"/>
          <w:lang w:val="zh-CN"/>
        </w:rPr>
        <w:t>2.“投标报价”为投标总价。投标报价必须包括：人员服务费、各项保险费、配套设施费用、售后服务费、税金及不可预见费等</w:t>
      </w:r>
      <w:r>
        <w:rPr>
          <w:rFonts w:hint="eastAsia" w:ascii="仿宋" w:hAnsi="仿宋" w:eastAsia="仿宋" w:cs="仿宋"/>
          <w:lang w:val="zh-CN" w:eastAsia="zh-CN"/>
        </w:rPr>
        <w:t>完成本项目的</w:t>
      </w:r>
      <w:r>
        <w:rPr>
          <w:rFonts w:hint="eastAsia" w:ascii="仿宋" w:hAnsi="仿宋" w:eastAsia="仿宋" w:cs="仿宋"/>
          <w:lang w:val="zh-CN"/>
        </w:rPr>
        <w:t>全部费用。</w:t>
      </w:r>
    </w:p>
    <w:p w14:paraId="4D34C5D2">
      <w:pPr>
        <w:autoSpaceDE w:val="0"/>
        <w:autoSpaceDN w:val="0"/>
        <w:spacing w:line="360" w:lineRule="auto"/>
        <w:rPr>
          <w:rFonts w:hint="eastAsia" w:ascii="仿宋" w:hAnsi="仿宋" w:eastAsia="仿宋" w:cs="仿宋"/>
          <w:lang w:val="zh-CN"/>
        </w:rPr>
      </w:pPr>
      <w:r>
        <w:rPr>
          <w:rFonts w:hint="eastAsia" w:ascii="仿宋" w:hAnsi="仿宋" w:eastAsia="仿宋" w:cs="仿宋"/>
          <w:lang w:val="zh-CN"/>
        </w:rPr>
        <w:t>3.投标报价不能有两个或两个以上的报价方案，否则投标无效。</w:t>
      </w:r>
    </w:p>
    <w:p w14:paraId="3E1DD26A">
      <w:pPr>
        <w:autoSpaceDE w:val="0"/>
        <w:autoSpaceDN w:val="0"/>
        <w:spacing w:line="360" w:lineRule="auto"/>
        <w:rPr>
          <w:rFonts w:hint="eastAsia" w:ascii="仿宋" w:hAnsi="仿宋" w:eastAsia="仿宋" w:cs="仿宋"/>
          <w:lang w:val="en-US" w:eastAsia="zh-CN"/>
        </w:rPr>
      </w:pPr>
    </w:p>
    <w:p w14:paraId="05E87A75">
      <w:pPr>
        <w:pStyle w:val="22"/>
        <w:rPr>
          <w:rFonts w:hint="eastAsia"/>
          <w:lang w:val="en-US" w:eastAsia="zh-CN"/>
        </w:rPr>
      </w:pPr>
    </w:p>
    <w:p w14:paraId="4BD40A2C">
      <w:pPr>
        <w:spacing w:line="360" w:lineRule="auto"/>
        <w:ind w:firstLine="0" w:firstLineChars="0"/>
        <w:jc w:val="right"/>
        <w:rPr>
          <w:rFonts w:hint="eastAsia" w:ascii="仿宋" w:hAnsi="仿宋" w:eastAsia="仿宋" w:cs="仿宋"/>
          <w:b/>
          <w:bCs/>
          <w:sz w:val="28"/>
          <w:szCs w:val="28"/>
          <w:lang w:val="zh-CN"/>
        </w:rPr>
      </w:pPr>
      <w:r>
        <w:rPr>
          <w:rFonts w:hint="eastAsia" w:ascii="仿宋" w:hAnsi="仿宋" w:eastAsia="仿宋" w:cs="仿宋"/>
          <w:b/>
          <w:bCs/>
          <w:sz w:val="28"/>
          <w:szCs w:val="28"/>
          <w:lang w:val="zh-CN"/>
        </w:rPr>
        <w:t>供应商：                    （公章）</w:t>
      </w:r>
    </w:p>
    <w:p w14:paraId="331D4E79">
      <w:pPr>
        <w:spacing w:line="360" w:lineRule="auto"/>
        <w:ind w:firstLine="0" w:firstLineChars="0"/>
        <w:jc w:val="right"/>
        <w:rPr>
          <w:rFonts w:hint="eastAsia" w:ascii="仿宋" w:hAnsi="仿宋" w:eastAsia="仿宋" w:cs="仿宋"/>
          <w:b/>
          <w:bCs/>
          <w:sz w:val="28"/>
          <w:szCs w:val="28"/>
          <w:lang w:val="zh-CN"/>
        </w:rPr>
      </w:pPr>
      <w:r>
        <w:rPr>
          <w:rFonts w:hint="eastAsia" w:ascii="仿宋" w:hAnsi="仿宋" w:eastAsia="仿宋" w:cs="仿宋"/>
          <w:b/>
          <w:bCs/>
          <w:sz w:val="28"/>
          <w:szCs w:val="28"/>
          <w:lang w:val="zh-CN"/>
        </w:rPr>
        <w:t>法定代表人或委托代理人：</w:t>
      </w:r>
      <w:r>
        <w:rPr>
          <w:rFonts w:hint="eastAsia" w:ascii="仿宋" w:hAnsi="仿宋" w:eastAsia="仿宋" w:cs="仿宋"/>
          <w:b/>
          <w:bCs/>
          <w:sz w:val="28"/>
          <w:szCs w:val="28"/>
        </w:rPr>
        <w:t xml:space="preserve">     （签字或盖章）</w:t>
      </w:r>
    </w:p>
    <w:p w14:paraId="27B64A5A">
      <w:pPr>
        <w:rPr>
          <w:rFonts w:hint="eastAsia" w:ascii="仿宋" w:hAnsi="仿宋" w:eastAsia="仿宋" w:cs="仿宋"/>
          <w:b/>
          <w:bCs/>
          <w:sz w:val="28"/>
          <w:szCs w:val="28"/>
        </w:rPr>
      </w:pPr>
      <w:r>
        <w:rPr>
          <w:rFonts w:hint="eastAsia" w:ascii="仿宋" w:hAnsi="仿宋" w:eastAsia="仿宋" w:cs="仿宋"/>
          <w:b/>
          <w:bCs/>
          <w:sz w:val="28"/>
          <w:szCs w:val="28"/>
          <w:lang w:val="zh-CN"/>
        </w:rPr>
        <w:t xml:space="preserve">                                         年   月    日</w:t>
      </w:r>
      <w:r>
        <w:rPr>
          <w:rFonts w:hint="eastAsia" w:ascii="仿宋" w:hAnsi="仿宋" w:eastAsia="仿宋" w:cs="仿宋"/>
          <w:b/>
          <w:bCs/>
          <w:sz w:val="28"/>
          <w:szCs w:val="28"/>
        </w:rPr>
        <w:t xml:space="preserve">     </w:t>
      </w:r>
      <w:bookmarkStart w:id="221" w:name="_Toc478656841"/>
      <w:bookmarkStart w:id="222" w:name="_Toc457926643"/>
      <w:bookmarkStart w:id="223" w:name="_Toc480995482"/>
      <w:bookmarkStart w:id="224" w:name="_Toc413856975"/>
    </w:p>
    <w:p w14:paraId="257F94F9">
      <w:pPr>
        <w:rPr>
          <w:rFonts w:hint="eastAsia" w:ascii="仿宋" w:hAnsi="仿宋" w:eastAsia="仿宋" w:cs="仿宋"/>
          <w:b/>
          <w:bCs/>
          <w:sz w:val="28"/>
          <w:szCs w:val="28"/>
        </w:rPr>
      </w:pPr>
      <w:r>
        <w:rPr>
          <w:rFonts w:hint="eastAsia" w:ascii="仿宋" w:hAnsi="仿宋" w:eastAsia="仿宋" w:cs="仿宋"/>
          <w:b/>
          <w:bCs/>
          <w:sz w:val="28"/>
          <w:szCs w:val="28"/>
        </w:rPr>
        <w:br w:type="page"/>
      </w:r>
    </w:p>
    <w:bookmarkEnd w:id="221"/>
    <w:bookmarkEnd w:id="222"/>
    <w:bookmarkEnd w:id="223"/>
    <w:p w14:paraId="3E700D94">
      <w:pPr>
        <w:pStyle w:val="24"/>
        <w:ind w:firstLine="0" w:firstLineChars="0"/>
        <w:jc w:val="left"/>
        <w:rPr>
          <w:rFonts w:hint="eastAsia" w:ascii="仿宋" w:hAnsi="仿宋" w:eastAsia="仿宋" w:cs="仿宋"/>
          <w:sz w:val="36"/>
          <w:szCs w:val="36"/>
          <w:lang w:eastAsia="zh-CN"/>
        </w:rPr>
      </w:pPr>
      <w:bookmarkStart w:id="225" w:name="_Toc502225163"/>
      <w:bookmarkStart w:id="226" w:name="_Toc497467604"/>
      <w:bookmarkStart w:id="227" w:name="_Toc1373"/>
      <w:bookmarkStart w:id="228" w:name="_Toc14675"/>
      <w:bookmarkStart w:id="229" w:name="_Toc464136650"/>
      <w:bookmarkStart w:id="230" w:name="_Toc13693"/>
      <w:r>
        <w:rPr>
          <w:rFonts w:hint="eastAsia" w:ascii="仿宋" w:hAnsi="仿宋" w:eastAsia="仿宋" w:cs="仿宋"/>
          <w:sz w:val="28"/>
          <w:szCs w:val="28"/>
        </w:rPr>
        <w:t>附件</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bookmarkEnd w:id="225"/>
      <w:bookmarkEnd w:id="226"/>
      <w:r>
        <w:rPr>
          <w:rFonts w:hint="eastAsia" w:ascii="仿宋" w:hAnsi="仿宋" w:eastAsia="仿宋" w:cs="仿宋"/>
          <w:sz w:val="28"/>
          <w:szCs w:val="28"/>
          <w:lang w:eastAsia="zh-CN"/>
        </w:rPr>
        <w:t>服务响应表</w:t>
      </w:r>
      <w:bookmarkEnd w:id="227"/>
    </w:p>
    <w:p w14:paraId="46D68023">
      <w:pPr>
        <w:autoSpaceDE w:val="0"/>
        <w:autoSpaceDN w:val="0"/>
        <w:spacing w:line="360" w:lineRule="auto"/>
        <w:ind w:left="0" w:leftChars="0" w:firstLine="0" w:firstLineChars="0"/>
        <w:jc w:val="center"/>
        <w:rPr>
          <w:rFonts w:hint="eastAsia" w:ascii="仿宋" w:hAnsi="仿宋" w:eastAsia="仿宋" w:cs="仿宋"/>
          <w:b/>
          <w:sz w:val="32"/>
          <w:szCs w:val="32"/>
          <w:lang w:val="zh-CN"/>
        </w:rPr>
      </w:pPr>
      <w:r>
        <w:rPr>
          <w:rFonts w:hint="eastAsia" w:ascii="仿宋" w:hAnsi="仿宋" w:eastAsia="仿宋" w:cs="仿宋"/>
          <w:b/>
          <w:sz w:val="32"/>
          <w:szCs w:val="32"/>
          <w:lang w:val="zh-CN"/>
        </w:rPr>
        <w:t>服务响应表</w:t>
      </w:r>
    </w:p>
    <w:p w14:paraId="3D6E9437">
      <w:pPr>
        <w:autoSpaceDE w:val="0"/>
        <w:autoSpaceDN w:val="0"/>
        <w:spacing w:line="360" w:lineRule="auto"/>
        <w:ind w:left="0" w:leftChars="0" w:firstLine="0" w:firstLineChars="0"/>
        <w:rPr>
          <w:rFonts w:hint="eastAsia" w:ascii="仿宋" w:hAnsi="仿宋" w:eastAsia="仿宋" w:cs="仿宋"/>
          <w:b/>
          <w:bCs/>
          <w:color w:val="000000"/>
          <w:sz w:val="28"/>
          <w:szCs w:val="28"/>
          <w:lang w:val="zh-CN"/>
        </w:rPr>
      </w:pPr>
      <w:r>
        <w:rPr>
          <w:rFonts w:hint="eastAsia" w:ascii="仿宋" w:hAnsi="仿宋" w:eastAsia="仿宋" w:cs="仿宋"/>
          <w:b/>
          <w:bCs/>
          <w:color w:val="000000"/>
          <w:sz w:val="28"/>
          <w:szCs w:val="28"/>
          <w:lang w:val="zh-CN"/>
        </w:rPr>
        <w:t>项目名称</w:t>
      </w:r>
      <w:r>
        <w:rPr>
          <w:rFonts w:hint="eastAsia" w:ascii="仿宋" w:hAnsi="仿宋" w:eastAsia="仿宋" w:cs="仿宋"/>
          <w:b/>
          <w:bCs/>
          <w:color w:val="000000"/>
          <w:sz w:val="28"/>
          <w:szCs w:val="28"/>
        </w:rPr>
        <w:t xml:space="preserve">：                                           </w:t>
      </w:r>
    </w:p>
    <w:tbl>
      <w:tblPr>
        <w:tblStyle w:val="28"/>
        <w:tblW w:w="8161" w:type="dxa"/>
        <w:jc w:val="center"/>
        <w:tblLayout w:type="fixed"/>
        <w:tblCellMar>
          <w:top w:w="0" w:type="dxa"/>
          <w:left w:w="28" w:type="dxa"/>
          <w:bottom w:w="0" w:type="dxa"/>
          <w:right w:w="28" w:type="dxa"/>
        </w:tblCellMar>
      </w:tblPr>
      <w:tblGrid>
        <w:gridCol w:w="941"/>
        <w:gridCol w:w="2774"/>
        <w:gridCol w:w="3117"/>
        <w:gridCol w:w="1329"/>
      </w:tblGrid>
      <w:tr w14:paraId="6DFF0C16">
        <w:tblPrEx>
          <w:tblCellMar>
            <w:top w:w="0" w:type="dxa"/>
            <w:left w:w="28" w:type="dxa"/>
            <w:bottom w:w="0" w:type="dxa"/>
            <w:right w:w="28" w:type="dxa"/>
          </w:tblCellMar>
        </w:tblPrEx>
        <w:trPr>
          <w:trHeight w:val="1" w:hRule="atLeast"/>
          <w:jc w:val="center"/>
        </w:trPr>
        <w:tc>
          <w:tcPr>
            <w:tcW w:w="941" w:type="dxa"/>
            <w:tcBorders>
              <w:top w:val="single" w:color="000000" w:sz="6" w:space="0"/>
              <w:left w:val="single" w:color="000000" w:sz="6" w:space="0"/>
              <w:bottom w:val="single" w:color="000000" w:sz="6" w:space="0"/>
              <w:right w:val="single" w:color="000000" w:sz="6" w:space="0"/>
            </w:tcBorders>
            <w:shd w:val="clear" w:color="000000" w:fill="FFFFFF"/>
            <w:noWrap/>
            <w:vAlign w:val="top"/>
          </w:tcPr>
          <w:p w14:paraId="16AAEFEC">
            <w:pPr>
              <w:keepNext w:val="0"/>
              <w:keepLines w:val="0"/>
              <w:pageBreakBefore w:val="0"/>
              <w:widowControl w:val="0"/>
              <w:kinsoku/>
              <w:wordWrap/>
              <w:overflowPunct/>
              <w:topLinePunct w:val="0"/>
              <w:autoSpaceDE w:val="0"/>
              <w:autoSpaceDN w:val="0"/>
              <w:bidi w:val="0"/>
              <w:adjustRightInd w:val="0"/>
              <w:snapToGrid/>
              <w:spacing w:before="40" w:after="40"/>
              <w:ind w:firstLine="0" w:firstLineChars="0"/>
              <w:jc w:val="center"/>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序号</w:t>
            </w:r>
          </w:p>
        </w:tc>
        <w:tc>
          <w:tcPr>
            <w:tcW w:w="2774" w:type="dxa"/>
            <w:tcBorders>
              <w:top w:val="single" w:color="000000" w:sz="6" w:space="0"/>
              <w:left w:val="single" w:color="000000" w:sz="6" w:space="0"/>
              <w:bottom w:val="single" w:color="000000" w:sz="6" w:space="0"/>
              <w:right w:val="single" w:color="000000" w:sz="6" w:space="0"/>
            </w:tcBorders>
            <w:shd w:val="clear" w:color="000000" w:fill="FFFFFF"/>
            <w:noWrap/>
            <w:vAlign w:val="top"/>
          </w:tcPr>
          <w:p w14:paraId="67007B46">
            <w:pPr>
              <w:autoSpaceDE w:val="0"/>
              <w:autoSpaceDN w:val="0"/>
              <w:adjustRightInd w:val="0"/>
              <w:spacing w:before="40" w:after="40"/>
              <w:ind w:left="0" w:leftChars="0" w:firstLine="0" w:firstLineChars="0"/>
              <w:jc w:val="center"/>
              <w:rPr>
                <w:rFonts w:hint="eastAsia" w:ascii="仿宋" w:hAnsi="仿宋" w:eastAsia="仿宋" w:cs="仿宋"/>
                <w:sz w:val="28"/>
                <w:szCs w:val="28"/>
                <w:lang w:val="zh-CN"/>
              </w:rPr>
            </w:pPr>
            <w:r>
              <w:rPr>
                <w:rFonts w:hint="eastAsia" w:ascii="仿宋" w:hAnsi="仿宋" w:eastAsia="仿宋" w:cs="仿宋"/>
                <w:sz w:val="28"/>
                <w:szCs w:val="28"/>
                <w:lang w:val="zh-CN"/>
              </w:rPr>
              <w:t>采购服务要求</w:t>
            </w:r>
          </w:p>
        </w:tc>
        <w:tc>
          <w:tcPr>
            <w:tcW w:w="3117" w:type="dxa"/>
            <w:tcBorders>
              <w:top w:val="single" w:color="000000" w:sz="6" w:space="0"/>
              <w:left w:val="single" w:color="000000" w:sz="6" w:space="0"/>
              <w:bottom w:val="single" w:color="000000" w:sz="6" w:space="0"/>
              <w:right w:val="single" w:color="000000" w:sz="6" w:space="0"/>
            </w:tcBorders>
            <w:shd w:val="clear" w:color="000000" w:fill="FFFFFF"/>
            <w:noWrap/>
            <w:vAlign w:val="top"/>
          </w:tcPr>
          <w:p w14:paraId="58367348">
            <w:pPr>
              <w:autoSpaceDE w:val="0"/>
              <w:autoSpaceDN w:val="0"/>
              <w:adjustRightInd w:val="0"/>
              <w:spacing w:before="40" w:after="40"/>
              <w:ind w:firstLine="560" w:firstLineChars="200"/>
              <w:jc w:val="both"/>
              <w:rPr>
                <w:rFonts w:hint="eastAsia" w:ascii="仿宋" w:hAnsi="仿宋" w:eastAsia="仿宋" w:cs="仿宋"/>
                <w:sz w:val="28"/>
                <w:szCs w:val="28"/>
                <w:lang w:val="zh-CN"/>
              </w:rPr>
            </w:pPr>
            <w:r>
              <w:rPr>
                <w:rFonts w:hint="eastAsia" w:ascii="仿宋" w:hAnsi="仿宋" w:eastAsia="仿宋" w:cs="仿宋"/>
                <w:sz w:val="28"/>
                <w:szCs w:val="28"/>
                <w:lang w:val="zh-CN"/>
              </w:rPr>
              <w:t>响应服务情况</w:t>
            </w:r>
          </w:p>
        </w:tc>
        <w:tc>
          <w:tcPr>
            <w:tcW w:w="1329"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576C9D0C">
            <w:pPr>
              <w:autoSpaceDE w:val="0"/>
              <w:autoSpaceDN w:val="0"/>
              <w:adjustRightInd w:val="0"/>
              <w:spacing w:before="40" w:after="40"/>
              <w:ind w:left="0" w:leftChars="0" w:firstLine="0" w:firstLineChars="0"/>
              <w:jc w:val="center"/>
              <w:rPr>
                <w:rFonts w:hint="eastAsia" w:ascii="仿宋" w:hAnsi="仿宋" w:eastAsia="仿宋" w:cs="仿宋"/>
                <w:sz w:val="28"/>
                <w:szCs w:val="28"/>
                <w:lang w:val="zh-CN"/>
              </w:rPr>
            </w:pPr>
            <w:r>
              <w:rPr>
                <w:rFonts w:hint="eastAsia" w:ascii="仿宋" w:hAnsi="仿宋" w:eastAsia="仿宋" w:cs="仿宋"/>
                <w:sz w:val="28"/>
                <w:szCs w:val="28"/>
                <w:lang w:val="zh-CN"/>
              </w:rPr>
              <w:t>偏离说明</w:t>
            </w:r>
          </w:p>
        </w:tc>
      </w:tr>
      <w:tr w14:paraId="2E226859">
        <w:tblPrEx>
          <w:tblCellMar>
            <w:top w:w="0" w:type="dxa"/>
            <w:left w:w="28" w:type="dxa"/>
            <w:bottom w:w="0" w:type="dxa"/>
            <w:right w:w="28" w:type="dxa"/>
          </w:tblCellMar>
        </w:tblPrEx>
        <w:trPr>
          <w:trHeight w:val="339" w:hRule="atLeast"/>
          <w:jc w:val="center"/>
        </w:trPr>
        <w:tc>
          <w:tcPr>
            <w:tcW w:w="941"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7F2D5A41">
            <w:pPr>
              <w:keepNext w:val="0"/>
              <w:keepLines w:val="0"/>
              <w:pageBreakBefore w:val="0"/>
              <w:widowControl w:val="0"/>
              <w:kinsoku/>
              <w:wordWrap/>
              <w:overflowPunct/>
              <w:topLinePunct w:val="0"/>
              <w:autoSpaceDE w:val="0"/>
              <w:autoSpaceDN w:val="0"/>
              <w:bidi w:val="0"/>
              <w:adjustRightInd w:val="0"/>
              <w:snapToGrid/>
              <w:spacing w:before="40" w:after="40"/>
              <w:ind w:firstLine="0" w:firstLineChars="0"/>
              <w:jc w:val="center"/>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1</w:t>
            </w:r>
          </w:p>
        </w:tc>
        <w:tc>
          <w:tcPr>
            <w:tcW w:w="2774" w:type="dxa"/>
            <w:tcBorders>
              <w:top w:val="single" w:color="000000" w:sz="6" w:space="0"/>
              <w:left w:val="single" w:color="000000" w:sz="6" w:space="0"/>
              <w:bottom w:val="single" w:color="000000" w:sz="6" w:space="0"/>
              <w:right w:val="single" w:color="000000" w:sz="6" w:space="0"/>
            </w:tcBorders>
            <w:shd w:val="clear" w:color="000000" w:fill="FFFFFF"/>
            <w:noWrap/>
          </w:tcPr>
          <w:p w14:paraId="61870CFD">
            <w:pPr>
              <w:keepNext w:val="0"/>
              <w:keepLines w:val="0"/>
              <w:pageBreakBefore w:val="0"/>
              <w:widowControl w:val="0"/>
              <w:kinsoku/>
              <w:wordWrap/>
              <w:overflowPunct/>
              <w:topLinePunct w:val="0"/>
              <w:autoSpaceDE w:val="0"/>
              <w:autoSpaceDN w:val="0"/>
              <w:bidi w:val="0"/>
              <w:adjustRightInd w:val="0"/>
              <w:snapToGrid/>
              <w:spacing w:before="40" w:after="40"/>
              <w:ind w:firstLine="0" w:firstLineChars="0"/>
              <w:jc w:val="center"/>
              <w:textAlignment w:val="auto"/>
              <w:rPr>
                <w:rFonts w:hint="eastAsia" w:ascii="仿宋" w:hAnsi="仿宋" w:eastAsia="仿宋" w:cs="仿宋"/>
                <w:sz w:val="28"/>
                <w:szCs w:val="28"/>
                <w:lang w:val="zh-CN"/>
              </w:rPr>
            </w:pPr>
          </w:p>
        </w:tc>
        <w:tc>
          <w:tcPr>
            <w:tcW w:w="3117" w:type="dxa"/>
            <w:tcBorders>
              <w:top w:val="single" w:color="000000" w:sz="6" w:space="0"/>
              <w:left w:val="single" w:color="000000" w:sz="6" w:space="0"/>
              <w:bottom w:val="single" w:color="000000" w:sz="6" w:space="0"/>
              <w:right w:val="single" w:color="000000" w:sz="6" w:space="0"/>
            </w:tcBorders>
            <w:shd w:val="clear" w:color="000000" w:fill="FFFFFF"/>
            <w:noWrap/>
          </w:tcPr>
          <w:p w14:paraId="6680E064">
            <w:pPr>
              <w:keepNext w:val="0"/>
              <w:keepLines w:val="0"/>
              <w:pageBreakBefore w:val="0"/>
              <w:widowControl w:val="0"/>
              <w:kinsoku/>
              <w:wordWrap/>
              <w:overflowPunct/>
              <w:topLinePunct w:val="0"/>
              <w:autoSpaceDE w:val="0"/>
              <w:autoSpaceDN w:val="0"/>
              <w:bidi w:val="0"/>
              <w:adjustRightInd w:val="0"/>
              <w:snapToGrid/>
              <w:spacing w:before="40" w:after="40"/>
              <w:ind w:firstLine="0" w:firstLineChars="0"/>
              <w:jc w:val="center"/>
              <w:textAlignment w:val="auto"/>
              <w:rPr>
                <w:rFonts w:hint="eastAsia" w:ascii="仿宋" w:hAnsi="仿宋" w:eastAsia="仿宋" w:cs="仿宋"/>
                <w:sz w:val="28"/>
                <w:szCs w:val="28"/>
                <w:lang w:val="zh-CN"/>
              </w:rPr>
            </w:pPr>
          </w:p>
        </w:tc>
        <w:tc>
          <w:tcPr>
            <w:tcW w:w="1329" w:type="dxa"/>
            <w:tcBorders>
              <w:top w:val="single" w:color="000000" w:sz="6" w:space="0"/>
              <w:left w:val="single" w:color="000000" w:sz="6" w:space="0"/>
              <w:bottom w:val="single" w:color="000000" w:sz="6" w:space="0"/>
              <w:right w:val="single" w:color="000000" w:sz="6" w:space="0"/>
            </w:tcBorders>
            <w:shd w:val="clear" w:color="000000" w:fill="FFFFFF"/>
            <w:noWrap/>
          </w:tcPr>
          <w:p w14:paraId="011A04FC">
            <w:pPr>
              <w:keepNext w:val="0"/>
              <w:keepLines w:val="0"/>
              <w:pageBreakBefore w:val="0"/>
              <w:widowControl w:val="0"/>
              <w:kinsoku/>
              <w:wordWrap/>
              <w:overflowPunct/>
              <w:topLinePunct w:val="0"/>
              <w:autoSpaceDE w:val="0"/>
              <w:autoSpaceDN w:val="0"/>
              <w:bidi w:val="0"/>
              <w:adjustRightInd w:val="0"/>
              <w:snapToGrid/>
              <w:spacing w:before="40" w:after="40"/>
              <w:ind w:firstLine="0" w:firstLineChars="0"/>
              <w:textAlignment w:val="auto"/>
              <w:rPr>
                <w:rFonts w:hint="eastAsia" w:ascii="仿宋" w:hAnsi="仿宋" w:eastAsia="仿宋" w:cs="仿宋"/>
                <w:sz w:val="28"/>
                <w:szCs w:val="28"/>
                <w:lang w:val="zh-CN"/>
              </w:rPr>
            </w:pPr>
          </w:p>
        </w:tc>
      </w:tr>
      <w:tr w14:paraId="2D1AEE0C">
        <w:tblPrEx>
          <w:tblCellMar>
            <w:top w:w="0" w:type="dxa"/>
            <w:left w:w="28" w:type="dxa"/>
            <w:bottom w:w="0" w:type="dxa"/>
            <w:right w:w="28" w:type="dxa"/>
          </w:tblCellMar>
        </w:tblPrEx>
        <w:trPr>
          <w:trHeight w:val="1" w:hRule="atLeast"/>
          <w:jc w:val="center"/>
        </w:trPr>
        <w:tc>
          <w:tcPr>
            <w:tcW w:w="941"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0CC85485">
            <w:pPr>
              <w:keepNext w:val="0"/>
              <w:keepLines w:val="0"/>
              <w:pageBreakBefore w:val="0"/>
              <w:widowControl w:val="0"/>
              <w:kinsoku/>
              <w:wordWrap/>
              <w:overflowPunct/>
              <w:topLinePunct w:val="0"/>
              <w:autoSpaceDE w:val="0"/>
              <w:autoSpaceDN w:val="0"/>
              <w:bidi w:val="0"/>
              <w:adjustRightInd w:val="0"/>
              <w:snapToGrid/>
              <w:spacing w:before="40" w:after="40"/>
              <w:ind w:firstLine="0" w:firstLineChars="0"/>
              <w:jc w:val="center"/>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2</w:t>
            </w:r>
          </w:p>
        </w:tc>
        <w:tc>
          <w:tcPr>
            <w:tcW w:w="2774" w:type="dxa"/>
            <w:tcBorders>
              <w:top w:val="single" w:color="000000" w:sz="6" w:space="0"/>
              <w:left w:val="single" w:color="000000" w:sz="6" w:space="0"/>
              <w:bottom w:val="single" w:color="000000" w:sz="6" w:space="0"/>
              <w:right w:val="single" w:color="000000" w:sz="6" w:space="0"/>
            </w:tcBorders>
            <w:shd w:val="clear" w:color="000000" w:fill="FFFFFF"/>
            <w:noWrap/>
          </w:tcPr>
          <w:p w14:paraId="65F28BD7">
            <w:pPr>
              <w:keepNext w:val="0"/>
              <w:keepLines w:val="0"/>
              <w:pageBreakBefore w:val="0"/>
              <w:widowControl w:val="0"/>
              <w:kinsoku/>
              <w:wordWrap/>
              <w:overflowPunct/>
              <w:topLinePunct w:val="0"/>
              <w:autoSpaceDE w:val="0"/>
              <w:autoSpaceDN w:val="0"/>
              <w:bidi w:val="0"/>
              <w:adjustRightInd w:val="0"/>
              <w:snapToGrid/>
              <w:spacing w:before="40" w:after="40"/>
              <w:ind w:firstLine="0" w:firstLineChars="0"/>
              <w:jc w:val="center"/>
              <w:textAlignment w:val="auto"/>
              <w:rPr>
                <w:rFonts w:hint="eastAsia" w:ascii="仿宋" w:hAnsi="仿宋" w:eastAsia="仿宋" w:cs="仿宋"/>
                <w:sz w:val="28"/>
                <w:szCs w:val="28"/>
                <w:lang w:val="zh-CN"/>
              </w:rPr>
            </w:pPr>
          </w:p>
        </w:tc>
        <w:tc>
          <w:tcPr>
            <w:tcW w:w="3117" w:type="dxa"/>
            <w:tcBorders>
              <w:top w:val="single" w:color="000000" w:sz="6" w:space="0"/>
              <w:left w:val="single" w:color="000000" w:sz="6" w:space="0"/>
              <w:bottom w:val="single" w:color="000000" w:sz="6" w:space="0"/>
              <w:right w:val="single" w:color="000000" w:sz="6" w:space="0"/>
            </w:tcBorders>
            <w:shd w:val="clear" w:color="000000" w:fill="FFFFFF"/>
            <w:noWrap/>
          </w:tcPr>
          <w:p w14:paraId="13FBB5F2">
            <w:pPr>
              <w:keepNext w:val="0"/>
              <w:keepLines w:val="0"/>
              <w:pageBreakBefore w:val="0"/>
              <w:widowControl w:val="0"/>
              <w:kinsoku/>
              <w:wordWrap/>
              <w:overflowPunct/>
              <w:topLinePunct w:val="0"/>
              <w:autoSpaceDE w:val="0"/>
              <w:autoSpaceDN w:val="0"/>
              <w:bidi w:val="0"/>
              <w:adjustRightInd w:val="0"/>
              <w:snapToGrid/>
              <w:spacing w:before="40" w:after="40"/>
              <w:ind w:firstLine="0" w:firstLineChars="0"/>
              <w:jc w:val="center"/>
              <w:textAlignment w:val="auto"/>
              <w:rPr>
                <w:rFonts w:hint="eastAsia" w:ascii="仿宋" w:hAnsi="仿宋" w:eastAsia="仿宋" w:cs="仿宋"/>
                <w:sz w:val="28"/>
                <w:szCs w:val="28"/>
                <w:lang w:val="zh-CN"/>
              </w:rPr>
            </w:pPr>
          </w:p>
        </w:tc>
        <w:tc>
          <w:tcPr>
            <w:tcW w:w="1329" w:type="dxa"/>
            <w:tcBorders>
              <w:top w:val="single" w:color="000000" w:sz="6" w:space="0"/>
              <w:left w:val="single" w:color="000000" w:sz="6" w:space="0"/>
              <w:bottom w:val="single" w:color="000000" w:sz="6" w:space="0"/>
              <w:right w:val="single" w:color="000000" w:sz="6" w:space="0"/>
            </w:tcBorders>
            <w:shd w:val="clear" w:color="000000" w:fill="FFFFFF"/>
            <w:noWrap/>
          </w:tcPr>
          <w:p w14:paraId="41DB39A7">
            <w:pPr>
              <w:keepNext w:val="0"/>
              <w:keepLines w:val="0"/>
              <w:pageBreakBefore w:val="0"/>
              <w:widowControl w:val="0"/>
              <w:kinsoku/>
              <w:wordWrap/>
              <w:overflowPunct/>
              <w:topLinePunct w:val="0"/>
              <w:autoSpaceDE w:val="0"/>
              <w:autoSpaceDN w:val="0"/>
              <w:bidi w:val="0"/>
              <w:adjustRightInd w:val="0"/>
              <w:snapToGrid/>
              <w:spacing w:before="40" w:after="40"/>
              <w:ind w:firstLine="0" w:firstLineChars="0"/>
              <w:textAlignment w:val="auto"/>
              <w:rPr>
                <w:rFonts w:hint="eastAsia" w:ascii="仿宋" w:hAnsi="仿宋" w:eastAsia="仿宋" w:cs="仿宋"/>
                <w:sz w:val="28"/>
                <w:szCs w:val="28"/>
                <w:lang w:val="zh-CN"/>
              </w:rPr>
            </w:pPr>
          </w:p>
        </w:tc>
      </w:tr>
      <w:tr w14:paraId="15458E0C">
        <w:tblPrEx>
          <w:tblCellMar>
            <w:top w:w="0" w:type="dxa"/>
            <w:left w:w="28" w:type="dxa"/>
            <w:bottom w:w="0" w:type="dxa"/>
            <w:right w:w="28" w:type="dxa"/>
          </w:tblCellMar>
        </w:tblPrEx>
        <w:trPr>
          <w:trHeight w:val="1" w:hRule="atLeast"/>
          <w:jc w:val="center"/>
        </w:trPr>
        <w:tc>
          <w:tcPr>
            <w:tcW w:w="941"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7DD5D835">
            <w:pPr>
              <w:keepNext w:val="0"/>
              <w:keepLines w:val="0"/>
              <w:pageBreakBefore w:val="0"/>
              <w:widowControl w:val="0"/>
              <w:kinsoku/>
              <w:wordWrap/>
              <w:overflowPunct/>
              <w:topLinePunct w:val="0"/>
              <w:autoSpaceDE w:val="0"/>
              <w:autoSpaceDN w:val="0"/>
              <w:bidi w:val="0"/>
              <w:adjustRightInd w:val="0"/>
              <w:snapToGrid/>
              <w:spacing w:before="40" w:after="40"/>
              <w:ind w:firstLine="0" w:firstLineChars="0"/>
              <w:jc w:val="center"/>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w:t>
            </w:r>
          </w:p>
        </w:tc>
        <w:tc>
          <w:tcPr>
            <w:tcW w:w="2774" w:type="dxa"/>
            <w:tcBorders>
              <w:top w:val="single" w:color="000000" w:sz="6" w:space="0"/>
              <w:left w:val="single" w:color="000000" w:sz="6" w:space="0"/>
              <w:bottom w:val="single" w:color="000000" w:sz="6" w:space="0"/>
              <w:right w:val="single" w:color="000000" w:sz="6" w:space="0"/>
            </w:tcBorders>
            <w:shd w:val="clear" w:color="000000" w:fill="FFFFFF"/>
            <w:noWrap/>
          </w:tcPr>
          <w:p w14:paraId="66AA46B5">
            <w:pPr>
              <w:keepNext w:val="0"/>
              <w:keepLines w:val="0"/>
              <w:pageBreakBefore w:val="0"/>
              <w:widowControl w:val="0"/>
              <w:kinsoku/>
              <w:wordWrap/>
              <w:overflowPunct/>
              <w:topLinePunct w:val="0"/>
              <w:autoSpaceDE w:val="0"/>
              <w:autoSpaceDN w:val="0"/>
              <w:bidi w:val="0"/>
              <w:adjustRightInd w:val="0"/>
              <w:snapToGrid/>
              <w:spacing w:before="40" w:after="40"/>
              <w:ind w:firstLine="0" w:firstLineChars="0"/>
              <w:jc w:val="center"/>
              <w:textAlignment w:val="auto"/>
              <w:rPr>
                <w:rFonts w:hint="eastAsia" w:ascii="仿宋" w:hAnsi="仿宋" w:eastAsia="仿宋" w:cs="仿宋"/>
                <w:sz w:val="28"/>
                <w:szCs w:val="28"/>
                <w:lang w:val="zh-CN"/>
              </w:rPr>
            </w:pPr>
          </w:p>
        </w:tc>
        <w:tc>
          <w:tcPr>
            <w:tcW w:w="3117" w:type="dxa"/>
            <w:tcBorders>
              <w:top w:val="single" w:color="000000" w:sz="6" w:space="0"/>
              <w:left w:val="single" w:color="000000" w:sz="6" w:space="0"/>
              <w:bottom w:val="single" w:color="000000" w:sz="6" w:space="0"/>
              <w:right w:val="single" w:color="000000" w:sz="6" w:space="0"/>
            </w:tcBorders>
            <w:shd w:val="clear" w:color="000000" w:fill="FFFFFF"/>
            <w:noWrap/>
          </w:tcPr>
          <w:p w14:paraId="57D24C3D">
            <w:pPr>
              <w:keepNext w:val="0"/>
              <w:keepLines w:val="0"/>
              <w:pageBreakBefore w:val="0"/>
              <w:widowControl w:val="0"/>
              <w:kinsoku/>
              <w:wordWrap/>
              <w:overflowPunct/>
              <w:topLinePunct w:val="0"/>
              <w:autoSpaceDE w:val="0"/>
              <w:autoSpaceDN w:val="0"/>
              <w:bidi w:val="0"/>
              <w:adjustRightInd w:val="0"/>
              <w:snapToGrid/>
              <w:spacing w:before="40" w:after="40"/>
              <w:ind w:firstLine="0" w:firstLineChars="0"/>
              <w:jc w:val="center"/>
              <w:textAlignment w:val="auto"/>
              <w:rPr>
                <w:rFonts w:hint="eastAsia" w:ascii="仿宋" w:hAnsi="仿宋" w:eastAsia="仿宋" w:cs="仿宋"/>
                <w:sz w:val="28"/>
                <w:szCs w:val="28"/>
                <w:lang w:val="zh-CN"/>
              </w:rPr>
            </w:pPr>
          </w:p>
        </w:tc>
        <w:tc>
          <w:tcPr>
            <w:tcW w:w="1329" w:type="dxa"/>
            <w:tcBorders>
              <w:top w:val="single" w:color="000000" w:sz="6" w:space="0"/>
              <w:left w:val="single" w:color="000000" w:sz="6" w:space="0"/>
              <w:bottom w:val="single" w:color="000000" w:sz="6" w:space="0"/>
              <w:right w:val="single" w:color="000000" w:sz="6" w:space="0"/>
            </w:tcBorders>
            <w:shd w:val="clear" w:color="000000" w:fill="FFFFFF"/>
            <w:noWrap/>
          </w:tcPr>
          <w:p w14:paraId="16627118">
            <w:pPr>
              <w:keepNext w:val="0"/>
              <w:keepLines w:val="0"/>
              <w:pageBreakBefore w:val="0"/>
              <w:widowControl w:val="0"/>
              <w:kinsoku/>
              <w:wordWrap/>
              <w:overflowPunct/>
              <w:topLinePunct w:val="0"/>
              <w:autoSpaceDE w:val="0"/>
              <w:autoSpaceDN w:val="0"/>
              <w:bidi w:val="0"/>
              <w:adjustRightInd w:val="0"/>
              <w:snapToGrid/>
              <w:spacing w:before="40" w:after="40"/>
              <w:ind w:firstLine="0" w:firstLineChars="0"/>
              <w:textAlignment w:val="auto"/>
              <w:rPr>
                <w:rFonts w:hint="eastAsia" w:ascii="仿宋" w:hAnsi="仿宋" w:eastAsia="仿宋" w:cs="仿宋"/>
                <w:sz w:val="28"/>
                <w:szCs w:val="28"/>
                <w:lang w:val="zh-CN"/>
              </w:rPr>
            </w:pPr>
          </w:p>
        </w:tc>
      </w:tr>
    </w:tbl>
    <w:p w14:paraId="741D0290">
      <w:pPr>
        <w:autoSpaceDE w:val="0"/>
        <w:autoSpaceDN w:val="0"/>
        <w:adjustRightInd w:val="0"/>
        <w:spacing w:line="360" w:lineRule="auto"/>
        <w:rPr>
          <w:rFonts w:hint="eastAsia" w:ascii="仿宋" w:hAnsi="仿宋" w:eastAsia="仿宋" w:cs="仿宋"/>
          <w:sz w:val="24"/>
          <w:szCs w:val="24"/>
          <w:lang w:val="zh-CN"/>
        </w:rPr>
      </w:pPr>
      <w:r>
        <w:rPr>
          <w:rFonts w:hint="eastAsia" w:ascii="仿宋" w:hAnsi="仿宋" w:eastAsia="仿宋" w:cs="仿宋"/>
          <w:sz w:val="24"/>
          <w:szCs w:val="24"/>
          <w:lang w:val="zh-CN"/>
        </w:rPr>
        <w:t>注：1</w:t>
      </w:r>
      <w:r>
        <w:rPr>
          <w:rFonts w:hint="eastAsia" w:ascii="仿宋" w:hAnsi="仿宋" w:eastAsia="仿宋" w:cs="仿宋"/>
          <w:sz w:val="24"/>
          <w:szCs w:val="24"/>
          <w:lang w:val="en-US" w:eastAsia="zh-CN"/>
        </w:rPr>
        <w:t>.</w:t>
      </w:r>
      <w:r>
        <w:rPr>
          <w:rFonts w:hint="eastAsia" w:ascii="仿宋" w:hAnsi="仿宋" w:eastAsia="仿宋" w:cs="仿宋"/>
          <w:sz w:val="24"/>
          <w:szCs w:val="24"/>
          <w:lang w:val="zh-CN"/>
        </w:rPr>
        <w:t>供应商响应采购需求应具体、明确，含糊不清、不确切或伪造、编造证明材料的，按照实质性不响应处理。对伪造、编造证明材料的，将报送采购监管部门查处。</w:t>
      </w:r>
    </w:p>
    <w:p w14:paraId="61D7F9FA">
      <w:pPr>
        <w:autoSpaceDE w:val="0"/>
        <w:autoSpaceDN w:val="0"/>
        <w:adjustRightInd w:val="0"/>
        <w:spacing w:line="360" w:lineRule="auto"/>
        <w:ind w:firstLine="960" w:firstLineChars="400"/>
        <w:rPr>
          <w:rFonts w:hint="eastAsia" w:ascii="仿宋" w:hAnsi="仿宋" w:eastAsia="仿宋" w:cs="仿宋"/>
          <w:sz w:val="24"/>
          <w:szCs w:val="24"/>
          <w:lang w:val="en-US" w:eastAsia="zh-CN"/>
        </w:rPr>
      </w:pPr>
    </w:p>
    <w:p w14:paraId="1BD9BDC2">
      <w:pPr>
        <w:autoSpaceDE w:val="0"/>
        <w:autoSpaceDN w:val="0"/>
        <w:adjustRightInd w:val="0"/>
        <w:ind w:firstLine="482"/>
        <w:rPr>
          <w:rFonts w:hint="eastAsia" w:ascii="仿宋" w:hAnsi="仿宋" w:eastAsia="仿宋" w:cs="仿宋"/>
          <w:sz w:val="28"/>
          <w:szCs w:val="22"/>
          <w:lang w:val="zh-CN"/>
        </w:rPr>
      </w:pPr>
      <w:r>
        <w:rPr>
          <w:rFonts w:hint="eastAsia" w:ascii="仿宋" w:hAnsi="仿宋" w:eastAsia="仿宋" w:cs="仿宋"/>
          <w:b/>
          <w:bCs/>
          <w:sz w:val="28"/>
          <w:szCs w:val="22"/>
          <w:lang w:val="zh-CN"/>
        </w:rPr>
        <w:t xml:space="preserve">                                  供应商：       （公章）</w:t>
      </w:r>
    </w:p>
    <w:p w14:paraId="4584E907">
      <w:pPr>
        <w:autoSpaceDE w:val="0"/>
        <w:autoSpaceDN w:val="0"/>
        <w:adjustRightInd w:val="0"/>
        <w:ind w:firstLine="482"/>
        <w:rPr>
          <w:rFonts w:hint="eastAsia" w:ascii="仿宋" w:hAnsi="仿宋" w:eastAsia="仿宋" w:cs="仿宋"/>
          <w:b/>
          <w:bCs/>
          <w:sz w:val="28"/>
          <w:szCs w:val="22"/>
          <w:lang w:val="zh-CN"/>
        </w:rPr>
      </w:pPr>
      <w:r>
        <w:rPr>
          <w:rFonts w:hint="eastAsia" w:ascii="仿宋" w:hAnsi="仿宋" w:eastAsia="仿宋" w:cs="仿宋"/>
          <w:b/>
          <w:bCs/>
          <w:sz w:val="28"/>
          <w:szCs w:val="22"/>
          <w:lang w:val="zh-CN"/>
        </w:rPr>
        <w:t xml:space="preserve">                   法定代表人或委托代理人：（签字或盖章）</w:t>
      </w:r>
    </w:p>
    <w:p w14:paraId="268F6590">
      <w:pPr>
        <w:autoSpaceDE w:val="0"/>
        <w:autoSpaceDN w:val="0"/>
        <w:adjustRightInd w:val="0"/>
        <w:ind w:firstLine="6431" w:firstLineChars="2288"/>
        <w:rPr>
          <w:rFonts w:hint="eastAsia" w:ascii="仿宋" w:hAnsi="仿宋" w:eastAsia="仿宋" w:cs="仿宋"/>
          <w:b/>
          <w:bCs/>
          <w:sz w:val="28"/>
          <w:szCs w:val="22"/>
          <w:lang w:val="zh-CN"/>
        </w:rPr>
      </w:pPr>
      <w:r>
        <w:rPr>
          <w:rFonts w:hint="eastAsia" w:ascii="仿宋" w:hAnsi="仿宋" w:eastAsia="仿宋" w:cs="仿宋"/>
          <w:b/>
          <w:bCs/>
          <w:sz w:val="28"/>
          <w:szCs w:val="22"/>
          <w:lang w:val="zh-CN"/>
        </w:rPr>
        <w:t>年  月  日</w:t>
      </w:r>
    </w:p>
    <w:p w14:paraId="536CF374">
      <w:pPr>
        <w:ind w:firstLine="420"/>
        <w:rPr>
          <w:rFonts w:hint="eastAsia" w:ascii="仿宋" w:hAnsi="仿宋" w:eastAsia="仿宋" w:cs="仿宋"/>
          <w:sz w:val="32"/>
          <w:szCs w:val="22"/>
        </w:rPr>
      </w:pPr>
    </w:p>
    <w:p w14:paraId="7EC84200">
      <w:pPr>
        <w:ind w:firstLine="480"/>
        <w:rPr>
          <w:rFonts w:hint="eastAsia" w:ascii="仿宋" w:hAnsi="仿宋" w:eastAsia="仿宋" w:cs="仿宋"/>
          <w:sz w:val="28"/>
          <w:szCs w:val="28"/>
        </w:rPr>
      </w:pPr>
      <w:r>
        <w:rPr>
          <w:rFonts w:hint="eastAsia" w:ascii="仿宋" w:hAnsi="仿宋" w:eastAsia="仿宋" w:cs="仿宋"/>
          <w:sz w:val="28"/>
          <w:szCs w:val="28"/>
        </w:rPr>
        <w:br w:type="page"/>
      </w:r>
    </w:p>
    <w:p w14:paraId="0FBAFAAF">
      <w:pPr>
        <w:pStyle w:val="24"/>
        <w:ind w:firstLine="0" w:firstLineChars="0"/>
        <w:jc w:val="left"/>
        <w:rPr>
          <w:rFonts w:hint="eastAsia" w:ascii="仿宋" w:hAnsi="仿宋" w:eastAsia="仿宋" w:cs="仿宋"/>
          <w:b w:val="0"/>
          <w:bCs w:val="0"/>
          <w:sz w:val="28"/>
          <w:szCs w:val="28"/>
        </w:rPr>
      </w:pPr>
      <w:bookmarkStart w:id="231" w:name="_Toc8296"/>
      <w:r>
        <w:rPr>
          <w:rFonts w:hint="eastAsia" w:ascii="仿宋" w:hAnsi="仿宋" w:eastAsia="仿宋" w:cs="仿宋"/>
          <w:sz w:val="28"/>
          <w:szCs w:val="28"/>
        </w:rPr>
        <w:t>附件</w:t>
      </w:r>
      <w:bookmarkStart w:id="232" w:name="_Toc325726043"/>
      <w:bookmarkStart w:id="233" w:name="_Toc376936774"/>
      <w:r>
        <w:rPr>
          <w:rFonts w:hint="eastAsia" w:ascii="仿宋" w:hAnsi="仿宋" w:eastAsia="仿宋" w:cs="仿宋"/>
          <w:sz w:val="28"/>
          <w:szCs w:val="28"/>
          <w:lang w:val="en-US" w:eastAsia="zh-CN"/>
        </w:rPr>
        <w:t>6</w:t>
      </w:r>
      <w:r>
        <w:rPr>
          <w:rFonts w:hint="eastAsia" w:ascii="仿宋" w:hAnsi="仿宋" w:eastAsia="仿宋" w:cs="仿宋"/>
          <w:sz w:val="28"/>
          <w:szCs w:val="28"/>
        </w:rPr>
        <w:t>：法定代表人证明书</w:t>
      </w:r>
      <w:bookmarkEnd w:id="228"/>
      <w:bookmarkEnd w:id="229"/>
      <w:bookmarkEnd w:id="230"/>
      <w:bookmarkEnd w:id="231"/>
      <w:bookmarkEnd w:id="232"/>
      <w:bookmarkEnd w:id="233"/>
    </w:p>
    <w:p w14:paraId="2D718913">
      <w:pPr>
        <w:spacing w:line="360" w:lineRule="auto"/>
        <w:ind w:firstLine="0" w:firstLineChars="0"/>
        <w:jc w:val="center"/>
        <w:rPr>
          <w:rFonts w:hint="eastAsia" w:ascii="仿宋" w:hAnsi="仿宋" w:eastAsia="仿宋" w:cs="仿宋"/>
          <w:b/>
          <w:bCs/>
          <w:sz w:val="28"/>
          <w:szCs w:val="28"/>
        </w:rPr>
      </w:pPr>
    </w:p>
    <w:bookmarkEnd w:id="224"/>
    <w:p w14:paraId="2D40F2CE">
      <w:pPr>
        <w:autoSpaceDE w:val="0"/>
        <w:autoSpaceDN w:val="0"/>
        <w:spacing w:line="360" w:lineRule="auto"/>
        <w:ind w:firstLine="562"/>
        <w:jc w:val="center"/>
        <w:rPr>
          <w:rFonts w:hint="eastAsia" w:ascii="仿宋" w:hAnsi="仿宋" w:eastAsia="仿宋" w:cs="仿宋"/>
          <w:b/>
          <w:bCs/>
          <w:sz w:val="40"/>
          <w:szCs w:val="40"/>
          <w:lang w:val="zh-CN"/>
        </w:rPr>
      </w:pPr>
      <w:bookmarkStart w:id="234" w:name="_Toc324756736"/>
      <w:bookmarkStart w:id="235" w:name="_Toc201287639"/>
      <w:bookmarkStart w:id="236" w:name="_Toc31614"/>
      <w:bookmarkStart w:id="237" w:name="_Toc29201"/>
      <w:bookmarkStart w:id="238" w:name="_Toc464136651"/>
      <w:r>
        <w:rPr>
          <w:rFonts w:hint="eastAsia" w:ascii="仿宋" w:hAnsi="仿宋" w:eastAsia="仿宋" w:cs="仿宋"/>
          <w:b/>
          <w:bCs/>
          <w:sz w:val="32"/>
          <w:szCs w:val="32"/>
          <w:lang w:val="zh-CN"/>
        </w:rPr>
        <w:t>法定代表人证明书</w:t>
      </w:r>
    </w:p>
    <w:p w14:paraId="01EA902E">
      <w:pPr>
        <w:autoSpaceDE w:val="0"/>
        <w:autoSpaceDN w:val="0"/>
        <w:spacing w:line="360" w:lineRule="auto"/>
        <w:ind w:firstLine="562"/>
        <w:rPr>
          <w:rFonts w:hint="eastAsia" w:ascii="仿宋" w:hAnsi="仿宋" w:eastAsia="仿宋" w:cs="仿宋"/>
          <w:b/>
          <w:bCs/>
          <w:sz w:val="32"/>
          <w:szCs w:val="32"/>
          <w:lang w:val="zh-CN"/>
        </w:rPr>
      </w:pPr>
    </w:p>
    <w:p w14:paraId="7F16F10E">
      <w:pPr>
        <w:spacing w:line="360" w:lineRule="auto"/>
        <w:ind w:firstLine="0" w:firstLineChars="0"/>
        <w:textAlignment w:val="baseline"/>
        <w:rPr>
          <w:rFonts w:hint="eastAsia" w:ascii="仿宋" w:hAnsi="仿宋" w:eastAsia="仿宋" w:cs="仿宋"/>
          <w:sz w:val="24"/>
          <w:szCs w:val="24"/>
        </w:rPr>
      </w:pPr>
      <w:r>
        <w:rPr>
          <w:rFonts w:hint="eastAsia" w:ascii="仿宋" w:hAnsi="仿宋" w:eastAsia="仿宋" w:cs="仿宋"/>
          <w:b/>
          <w:bCs/>
          <w:sz w:val="28"/>
          <w:szCs w:val="28"/>
          <w:lang w:eastAsia="zh-CN"/>
        </w:rPr>
        <w:t>致：</w:t>
      </w:r>
      <w:r>
        <w:rPr>
          <w:rFonts w:hint="eastAsia" w:ascii="仿宋" w:hAnsi="仿宋" w:eastAsia="仿宋" w:cs="仿宋"/>
          <w:b/>
          <w:bCs/>
          <w:sz w:val="28"/>
          <w:szCs w:val="28"/>
          <w:u w:val="single"/>
          <w:lang w:val="en-US" w:eastAsia="zh-CN"/>
        </w:rPr>
        <w:t>（采购人名称）</w:t>
      </w:r>
    </w:p>
    <w:p w14:paraId="4A706CE5">
      <w:pPr>
        <w:autoSpaceDE w:val="0"/>
        <w:autoSpaceDN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u w:val="single"/>
          <w:lang w:val="zh-CN"/>
        </w:rPr>
        <w:t>（法定代表人姓名）</w:t>
      </w:r>
      <w:r>
        <w:rPr>
          <w:rFonts w:hint="eastAsia" w:ascii="仿宋" w:hAnsi="仿宋" w:eastAsia="仿宋" w:cs="仿宋"/>
          <w:sz w:val="28"/>
          <w:szCs w:val="28"/>
          <w:lang w:val="zh-CN"/>
        </w:rPr>
        <w:t>现任我单位</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zh-CN"/>
        </w:rPr>
        <w:t>职务，为法定代表人，特此证明。</w:t>
      </w:r>
    </w:p>
    <w:p w14:paraId="4816D2E1">
      <w:pPr>
        <w:autoSpaceDE w:val="0"/>
        <w:autoSpaceDN w:val="0"/>
        <w:spacing w:line="360" w:lineRule="auto"/>
        <w:ind w:firstLine="480"/>
        <w:rPr>
          <w:rFonts w:hint="eastAsia" w:ascii="仿宋" w:hAnsi="仿宋" w:eastAsia="仿宋" w:cs="仿宋"/>
          <w:sz w:val="28"/>
          <w:szCs w:val="28"/>
          <w:lang w:val="zh-CN"/>
        </w:rPr>
      </w:pPr>
    </w:p>
    <w:p w14:paraId="6B4E6291">
      <w:pPr>
        <w:autoSpaceDE w:val="0"/>
        <w:autoSpaceDN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法定代表人基本情况：</w:t>
      </w:r>
    </w:p>
    <w:p w14:paraId="39016ABD">
      <w:pPr>
        <w:autoSpaceDE w:val="0"/>
        <w:autoSpaceDN w:val="0"/>
        <w:spacing w:line="360" w:lineRule="auto"/>
        <w:ind w:firstLine="480"/>
        <w:rPr>
          <w:rFonts w:hint="default" w:ascii="仿宋" w:hAnsi="仿宋" w:eastAsia="仿宋" w:cs="仿宋"/>
          <w:sz w:val="28"/>
          <w:szCs w:val="28"/>
          <w:u w:val="single"/>
          <w:lang w:val="en-US" w:eastAsia="zh-CN"/>
        </w:rPr>
      </w:pPr>
      <w:r>
        <w:rPr>
          <w:rFonts w:hint="eastAsia" w:ascii="仿宋" w:hAnsi="仿宋" w:eastAsia="仿宋" w:cs="仿宋"/>
          <w:sz w:val="28"/>
          <w:szCs w:val="28"/>
          <w:lang w:val="zh-CN"/>
        </w:rPr>
        <w:t>性别：</w:t>
      </w:r>
      <w:r>
        <w:rPr>
          <w:rFonts w:hint="eastAsia" w:ascii="仿宋" w:hAnsi="仿宋" w:eastAsia="仿宋" w:cs="仿宋"/>
          <w:sz w:val="28"/>
          <w:szCs w:val="28"/>
          <w:u w:val="single"/>
          <w:lang w:val="zh-CN"/>
        </w:rPr>
        <w:t xml:space="preserve">      </w:t>
      </w:r>
      <w:r>
        <w:rPr>
          <w:rFonts w:hint="eastAsia" w:ascii="仿宋" w:hAnsi="仿宋" w:eastAsia="仿宋" w:cs="仿宋"/>
          <w:sz w:val="28"/>
          <w:szCs w:val="28"/>
          <w:lang w:val="zh-CN"/>
        </w:rPr>
        <w:t>年龄：</w:t>
      </w:r>
      <w:r>
        <w:rPr>
          <w:rFonts w:hint="eastAsia" w:ascii="仿宋" w:hAnsi="仿宋" w:eastAsia="仿宋" w:cs="仿宋"/>
          <w:sz w:val="28"/>
          <w:szCs w:val="28"/>
          <w:u w:val="single"/>
          <w:lang w:val="zh-CN"/>
        </w:rPr>
        <w:t xml:space="preserve">      </w:t>
      </w:r>
      <w:r>
        <w:rPr>
          <w:rFonts w:hint="eastAsia" w:ascii="仿宋" w:hAnsi="仿宋" w:eastAsia="仿宋" w:cs="仿宋"/>
          <w:sz w:val="28"/>
          <w:szCs w:val="28"/>
          <w:lang w:val="zh-CN"/>
        </w:rPr>
        <w:t xml:space="preserve"> 民族：</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w:t>
      </w:r>
    </w:p>
    <w:p w14:paraId="619D8C85">
      <w:pPr>
        <w:autoSpaceDE w:val="0"/>
        <w:autoSpaceDN w:val="0"/>
        <w:spacing w:line="360" w:lineRule="auto"/>
        <w:ind w:firstLine="480"/>
        <w:rPr>
          <w:rFonts w:hint="default" w:ascii="仿宋" w:hAnsi="仿宋" w:eastAsia="仿宋" w:cs="仿宋"/>
          <w:sz w:val="28"/>
          <w:szCs w:val="28"/>
          <w:u w:val="single"/>
          <w:lang w:val="en-US" w:eastAsia="zh-CN"/>
        </w:rPr>
      </w:pPr>
      <w:r>
        <w:rPr>
          <w:rFonts w:hint="eastAsia" w:ascii="仿宋" w:hAnsi="仿宋" w:eastAsia="仿宋" w:cs="仿宋"/>
          <w:sz w:val="28"/>
          <w:szCs w:val="28"/>
          <w:lang w:val="zh-CN"/>
        </w:rPr>
        <w:t>地址：</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w:t>
      </w:r>
    </w:p>
    <w:p w14:paraId="3E761C81">
      <w:pPr>
        <w:autoSpaceDE w:val="0"/>
        <w:autoSpaceDN w:val="0"/>
        <w:spacing w:line="360" w:lineRule="auto"/>
        <w:ind w:firstLine="480"/>
        <w:rPr>
          <w:rFonts w:hint="default" w:ascii="仿宋" w:hAnsi="仿宋" w:eastAsia="仿宋" w:cs="仿宋"/>
          <w:sz w:val="28"/>
          <w:szCs w:val="28"/>
          <w:lang w:val="en-US" w:eastAsia="zh-CN"/>
        </w:rPr>
      </w:pPr>
      <w:r>
        <w:rPr>
          <w:rFonts w:hint="eastAsia" w:ascii="仿宋" w:hAnsi="仿宋" w:eastAsia="仿宋" w:cs="仿宋"/>
          <w:sz w:val="28"/>
          <w:szCs w:val="28"/>
          <w:lang w:val="zh-CN"/>
        </w:rPr>
        <w:t>身份证号码：</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w:t>
      </w:r>
    </w:p>
    <w:p w14:paraId="1881B2AB">
      <w:pPr>
        <w:autoSpaceDE w:val="0"/>
        <w:autoSpaceDN w:val="0"/>
        <w:spacing w:line="360" w:lineRule="auto"/>
        <w:ind w:firstLine="480"/>
        <w:rPr>
          <w:rFonts w:hint="eastAsia" w:ascii="仿宋" w:hAnsi="仿宋" w:eastAsia="仿宋" w:cs="仿宋"/>
          <w:sz w:val="28"/>
          <w:szCs w:val="28"/>
          <w:lang w:val="zh-CN"/>
        </w:rPr>
      </w:pPr>
    </w:p>
    <w:p w14:paraId="7B8166CC">
      <w:pPr>
        <w:autoSpaceDE w:val="0"/>
        <w:autoSpaceDN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附法定代表人第二代身份证双面扫描（或复印）件</w:t>
      </w:r>
    </w:p>
    <w:p w14:paraId="39BE93ED">
      <w:pPr>
        <w:autoSpaceDE w:val="0"/>
        <w:autoSpaceDN w:val="0"/>
        <w:spacing w:line="360" w:lineRule="auto"/>
        <w:ind w:firstLine="480"/>
        <w:rPr>
          <w:rFonts w:hint="eastAsia" w:ascii="仿宋" w:hAnsi="仿宋" w:eastAsia="仿宋" w:cs="仿宋"/>
          <w:sz w:val="28"/>
          <w:szCs w:val="28"/>
          <w:lang w:val="zh-CN"/>
        </w:rPr>
      </w:pPr>
    </w:p>
    <w:p w14:paraId="79F887E0">
      <w:pPr>
        <w:autoSpaceDE w:val="0"/>
        <w:autoSpaceDN w:val="0"/>
        <w:spacing w:line="360" w:lineRule="auto"/>
        <w:ind w:firstLine="480"/>
        <w:rPr>
          <w:rFonts w:hint="eastAsia" w:ascii="仿宋" w:hAnsi="仿宋" w:eastAsia="仿宋" w:cs="仿宋"/>
          <w:sz w:val="28"/>
          <w:szCs w:val="28"/>
          <w:lang w:val="zh-CN"/>
        </w:rPr>
      </w:pPr>
    </w:p>
    <w:p w14:paraId="5AF6419A">
      <w:pPr>
        <w:autoSpaceDE w:val="0"/>
        <w:autoSpaceDN w:val="0"/>
        <w:spacing w:line="360" w:lineRule="auto"/>
        <w:ind w:firstLine="482"/>
        <w:jc w:val="center"/>
        <w:rPr>
          <w:rFonts w:hint="eastAsia" w:ascii="仿宋" w:hAnsi="仿宋" w:eastAsia="仿宋" w:cs="仿宋"/>
          <w:b/>
          <w:bCs/>
          <w:sz w:val="28"/>
          <w:szCs w:val="28"/>
          <w:lang w:val="zh-CN"/>
        </w:rPr>
      </w:pPr>
      <w:r>
        <w:rPr>
          <w:rFonts w:hint="eastAsia" w:ascii="仿宋" w:hAnsi="仿宋" w:eastAsia="仿宋" w:cs="仿宋"/>
          <w:b/>
          <w:bCs/>
          <w:sz w:val="28"/>
          <w:szCs w:val="28"/>
          <w:lang w:val="zh-CN"/>
        </w:rPr>
        <w:t xml:space="preserve">                     供应商：           （公章）</w:t>
      </w:r>
    </w:p>
    <w:p w14:paraId="5FFA2D9C">
      <w:pPr>
        <w:autoSpaceDE w:val="0"/>
        <w:autoSpaceDN w:val="0"/>
        <w:spacing w:line="360" w:lineRule="auto"/>
        <w:ind w:firstLine="482"/>
        <w:jc w:val="center"/>
        <w:rPr>
          <w:rFonts w:hint="eastAsia" w:ascii="仿宋" w:hAnsi="仿宋" w:eastAsia="仿宋" w:cs="仿宋"/>
          <w:sz w:val="28"/>
          <w:szCs w:val="28"/>
          <w:lang w:val="zh-CN"/>
        </w:rPr>
      </w:pPr>
      <w:r>
        <w:rPr>
          <w:rFonts w:hint="eastAsia" w:ascii="仿宋" w:hAnsi="仿宋" w:eastAsia="仿宋" w:cs="仿宋"/>
          <w:b/>
          <w:bCs/>
          <w:sz w:val="28"/>
          <w:szCs w:val="28"/>
          <w:lang w:val="zh-CN"/>
        </w:rPr>
        <w:t xml:space="preserve">                   年   月   日</w:t>
      </w:r>
    </w:p>
    <w:p w14:paraId="5D524622">
      <w:pPr>
        <w:pStyle w:val="24"/>
        <w:ind w:firstLine="0" w:firstLineChars="0"/>
        <w:jc w:val="left"/>
        <w:rPr>
          <w:rFonts w:hint="eastAsia" w:ascii="仿宋" w:hAnsi="仿宋" w:eastAsia="仿宋" w:cs="仿宋"/>
          <w:b w:val="0"/>
          <w:bCs w:val="0"/>
          <w:sz w:val="28"/>
          <w:szCs w:val="28"/>
        </w:rPr>
      </w:pPr>
      <w:r>
        <w:rPr>
          <w:rFonts w:hint="eastAsia" w:ascii="仿宋" w:hAnsi="仿宋" w:eastAsia="仿宋" w:cs="仿宋"/>
          <w:b w:val="0"/>
          <w:bCs w:val="0"/>
          <w:sz w:val="24"/>
          <w:szCs w:val="24"/>
        </w:rPr>
        <w:br w:type="page"/>
      </w:r>
      <w:bookmarkStart w:id="239" w:name="_Toc29955"/>
      <w:r>
        <w:rPr>
          <w:rFonts w:hint="eastAsia" w:ascii="仿宋" w:hAnsi="仿宋" w:eastAsia="仿宋" w:cs="仿宋"/>
          <w:sz w:val="28"/>
          <w:szCs w:val="28"/>
        </w:rPr>
        <w:t>附件</w:t>
      </w:r>
      <w:bookmarkEnd w:id="234"/>
      <w:bookmarkEnd w:id="235"/>
      <w:r>
        <w:rPr>
          <w:rFonts w:hint="eastAsia" w:ascii="仿宋" w:hAnsi="仿宋" w:eastAsia="仿宋" w:cs="仿宋"/>
          <w:sz w:val="28"/>
          <w:szCs w:val="28"/>
          <w:lang w:val="en-US" w:eastAsia="zh-CN"/>
        </w:rPr>
        <w:t>7</w:t>
      </w:r>
      <w:r>
        <w:rPr>
          <w:rFonts w:hint="eastAsia" w:ascii="仿宋" w:hAnsi="仿宋" w:eastAsia="仿宋" w:cs="仿宋"/>
          <w:sz w:val="28"/>
          <w:szCs w:val="28"/>
        </w:rPr>
        <w:t>：法定代表人授权书</w:t>
      </w:r>
      <w:bookmarkEnd w:id="236"/>
      <w:bookmarkEnd w:id="237"/>
      <w:bookmarkEnd w:id="238"/>
      <w:bookmarkEnd w:id="239"/>
    </w:p>
    <w:p w14:paraId="585DE0F4">
      <w:pPr>
        <w:spacing w:line="360" w:lineRule="auto"/>
        <w:ind w:firstLine="0" w:firstLineChars="0"/>
        <w:rPr>
          <w:rFonts w:hint="eastAsia" w:ascii="仿宋" w:hAnsi="仿宋" w:eastAsia="仿宋" w:cs="仿宋"/>
          <w:b/>
          <w:bCs/>
          <w:sz w:val="28"/>
          <w:szCs w:val="28"/>
        </w:rPr>
      </w:pPr>
    </w:p>
    <w:p w14:paraId="0B14EAC5">
      <w:pPr>
        <w:spacing w:line="360" w:lineRule="auto"/>
        <w:ind w:firstLine="0" w:firstLineChars="0"/>
        <w:jc w:val="center"/>
        <w:rPr>
          <w:rFonts w:hint="eastAsia" w:ascii="仿宋" w:hAnsi="仿宋" w:eastAsia="仿宋" w:cs="仿宋"/>
          <w:b/>
          <w:bCs/>
          <w:sz w:val="32"/>
          <w:szCs w:val="32"/>
        </w:rPr>
      </w:pPr>
      <w:r>
        <w:rPr>
          <w:rFonts w:hint="eastAsia" w:ascii="仿宋" w:hAnsi="仿宋" w:eastAsia="仿宋" w:cs="仿宋"/>
          <w:b/>
          <w:bCs/>
          <w:sz w:val="32"/>
          <w:szCs w:val="32"/>
        </w:rPr>
        <w:t>法定代表人授权书</w:t>
      </w:r>
    </w:p>
    <w:p w14:paraId="150DA19B">
      <w:pPr>
        <w:spacing w:line="360" w:lineRule="auto"/>
        <w:ind w:firstLine="0" w:firstLineChars="0"/>
        <w:rPr>
          <w:rFonts w:hint="eastAsia" w:ascii="仿宋" w:hAnsi="仿宋" w:eastAsia="仿宋" w:cs="仿宋"/>
          <w:b/>
          <w:bCs/>
          <w:sz w:val="28"/>
          <w:szCs w:val="28"/>
        </w:rPr>
      </w:pPr>
    </w:p>
    <w:p w14:paraId="47C5F2BA">
      <w:pPr>
        <w:spacing w:line="360" w:lineRule="auto"/>
        <w:ind w:firstLine="0" w:firstLineChars="0"/>
        <w:textAlignment w:val="baseline"/>
        <w:rPr>
          <w:rFonts w:hint="eastAsia" w:ascii="仿宋" w:hAnsi="仿宋" w:eastAsia="仿宋" w:cs="仿宋"/>
          <w:sz w:val="24"/>
          <w:szCs w:val="24"/>
        </w:rPr>
      </w:pPr>
      <w:r>
        <w:rPr>
          <w:rFonts w:hint="eastAsia" w:ascii="仿宋" w:hAnsi="仿宋" w:eastAsia="仿宋" w:cs="仿宋"/>
          <w:b/>
          <w:bCs/>
          <w:sz w:val="28"/>
          <w:szCs w:val="28"/>
          <w:lang w:eastAsia="zh-CN"/>
        </w:rPr>
        <w:t>致：</w:t>
      </w:r>
      <w:r>
        <w:rPr>
          <w:rFonts w:hint="eastAsia" w:ascii="仿宋" w:hAnsi="仿宋" w:eastAsia="仿宋" w:cs="仿宋"/>
          <w:b/>
          <w:bCs/>
          <w:sz w:val="28"/>
          <w:szCs w:val="28"/>
          <w:u w:val="single"/>
          <w:lang w:val="en-US" w:eastAsia="zh-CN"/>
        </w:rPr>
        <w:t>（采购人名称）</w:t>
      </w:r>
    </w:p>
    <w:p w14:paraId="1A65DF9C">
      <w:pPr>
        <w:autoSpaceDE w:val="0"/>
        <w:autoSpaceDN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u w:val="single"/>
          <w:lang w:val="zh-CN"/>
        </w:rPr>
        <w:t>（供应商名称）</w:t>
      </w:r>
      <w:r>
        <w:rPr>
          <w:rFonts w:hint="eastAsia" w:ascii="仿宋" w:hAnsi="仿宋" w:eastAsia="仿宋" w:cs="仿宋"/>
          <w:sz w:val="28"/>
          <w:szCs w:val="28"/>
          <w:lang w:val="zh-CN"/>
        </w:rPr>
        <w:t>系中华人民共和国合法企业，法定地址</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zh-CN"/>
        </w:rPr>
        <w:t>。</w:t>
      </w:r>
    </w:p>
    <w:p w14:paraId="22B9FB64">
      <w:pPr>
        <w:autoSpaceDE w:val="0"/>
        <w:autoSpaceDN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u w:val="single"/>
          <w:lang w:val="zh-CN"/>
        </w:rPr>
        <w:t>（法定代表人姓名）</w:t>
      </w:r>
      <w:r>
        <w:rPr>
          <w:rFonts w:hint="eastAsia" w:ascii="仿宋" w:hAnsi="仿宋" w:eastAsia="仿宋" w:cs="仿宋"/>
          <w:sz w:val="28"/>
          <w:szCs w:val="28"/>
          <w:lang w:val="zh-CN"/>
        </w:rPr>
        <w:t>特授权</w:t>
      </w:r>
      <w:r>
        <w:rPr>
          <w:rFonts w:hint="eastAsia" w:ascii="仿宋" w:hAnsi="仿宋" w:eastAsia="仿宋" w:cs="仿宋"/>
          <w:sz w:val="28"/>
          <w:szCs w:val="28"/>
          <w:u w:val="single"/>
          <w:lang w:val="zh-CN"/>
        </w:rPr>
        <w:t>（委托代理人姓名）</w:t>
      </w:r>
      <w:r>
        <w:rPr>
          <w:rFonts w:hint="eastAsia" w:ascii="仿宋" w:hAnsi="仿宋" w:eastAsia="仿宋" w:cs="仿宋"/>
          <w:sz w:val="28"/>
          <w:szCs w:val="28"/>
          <w:lang w:val="zh-CN"/>
        </w:rPr>
        <w:t>代表我单位全权办理</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zh-CN"/>
        </w:rPr>
        <w:t>项目的投标（磋商）、答疑等具体工作，并签署全部有关的文件、资料。</w:t>
      </w:r>
    </w:p>
    <w:p w14:paraId="062A5414">
      <w:pPr>
        <w:autoSpaceDE w:val="0"/>
        <w:autoSpaceDN w:val="0"/>
        <w:spacing w:line="360" w:lineRule="auto"/>
        <w:ind w:firstLine="0" w:firstLineChars="0"/>
        <w:rPr>
          <w:rFonts w:hint="eastAsia" w:ascii="仿宋" w:hAnsi="仿宋" w:eastAsia="仿宋" w:cs="仿宋"/>
          <w:sz w:val="28"/>
          <w:szCs w:val="28"/>
          <w:lang w:val="zh-CN"/>
        </w:rPr>
      </w:pPr>
      <w:r>
        <w:rPr>
          <w:rFonts w:hint="eastAsia" w:ascii="仿宋" w:hAnsi="仿宋" w:eastAsia="仿宋" w:cs="仿宋"/>
          <w:sz w:val="28"/>
          <w:szCs w:val="28"/>
          <w:lang w:val="zh-CN"/>
        </w:rPr>
        <w:t>我单位对被授权人的签名负全部责任。</w:t>
      </w:r>
    </w:p>
    <w:p w14:paraId="31E03AB8">
      <w:pPr>
        <w:autoSpaceDE w:val="0"/>
        <w:autoSpaceDN w:val="0"/>
        <w:spacing w:line="360" w:lineRule="auto"/>
        <w:ind w:firstLine="0" w:firstLineChars="0"/>
        <w:rPr>
          <w:rFonts w:hint="default" w:ascii="仿宋" w:hAnsi="仿宋" w:eastAsia="仿宋" w:cs="仿宋"/>
          <w:sz w:val="28"/>
          <w:szCs w:val="28"/>
          <w:u w:val="single"/>
          <w:lang w:val="en-US" w:eastAsia="zh-CN"/>
        </w:rPr>
      </w:pPr>
      <w:r>
        <w:rPr>
          <w:rFonts w:hint="eastAsia" w:ascii="仿宋" w:hAnsi="仿宋" w:eastAsia="仿宋" w:cs="仿宋"/>
          <w:sz w:val="28"/>
          <w:szCs w:val="28"/>
          <w:lang w:val="zh-CN"/>
        </w:rPr>
        <w:t>被授权人联系电话：</w:t>
      </w:r>
      <w:r>
        <w:rPr>
          <w:rFonts w:hint="eastAsia" w:ascii="仿宋" w:hAnsi="仿宋" w:eastAsia="仿宋" w:cs="仿宋"/>
          <w:sz w:val="28"/>
          <w:szCs w:val="28"/>
          <w:u w:val="single"/>
          <w:lang w:val="en-US" w:eastAsia="zh-CN"/>
        </w:rPr>
        <w:t xml:space="preserve">                </w:t>
      </w:r>
    </w:p>
    <w:p w14:paraId="3157A290">
      <w:pPr>
        <w:autoSpaceDE w:val="0"/>
        <w:autoSpaceDN w:val="0"/>
        <w:spacing w:line="360" w:lineRule="auto"/>
        <w:ind w:left="0" w:leftChars="0" w:firstLine="0" w:firstLineChars="0"/>
        <w:rPr>
          <w:rFonts w:hint="default" w:ascii="仿宋" w:hAnsi="仿宋" w:eastAsia="仿宋" w:cs="仿宋"/>
          <w:sz w:val="28"/>
          <w:szCs w:val="28"/>
          <w:u w:val="none"/>
          <w:lang w:val="en-US" w:eastAsia="zh-CN"/>
        </w:rPr>
      </w:pPr>
      <w:r>
        <w:rPr>
          <w:rFonts w:hint="eastAsia" w:ascii="仿宋" w:hAnsi="仿宋" w:eastAsia="仿宋" w:cs="仿宋"/>
          <w:sz w:val="28"/>
          <w:szCs w:val="28"/>
          <w:lang w:val="en-US" w:eastAsia="zh-CN"/>
        </w:rPr>
        <w:t>授权期限：</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日至</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日</w:t>
      </w:r>
    </w:p>
    <w:p w14:paraId="4B7052CA">
      <w:pPr>
        <w:autoSpaceDE w:val="0"/>
        <w:autoSpaceDN w:val="0"/>
        <w:spacing w:line="360" w:lineRule="auto"/>
        <w:ind w:left="0" w:leftChars="0" w:firstLine="0" w:firstLineChars="0"/>
        <w:rPr>
          <w:rFonts w:hint="eastAsia" w:ascii="仿宋" w:hAnsi="仿宋" w:eastAsia="仿宋" w:cs="仿宋"/>
          <w:sz w:val="28"/>
          <w:szCs w:val="28"/>
          <w:lang w:val="zh-CN"/>
        </w:rPr>
      </w:pPr>
      <w:r>
        <w:rPr>
          <w:rFonts w:hint="eastAsia" w:ascii="仿宋" w:hAnsi="仿宋" w:eastAsia="仿宋" w:cs="仿宋"/>
          <w:sz w:val="28"/>
          <w:szCs w:val="28"/>
          <w:lang w:val="zh-CN"/>
        </w:rPr>
        <w:t>被授权人（委托代理人）签字：</w:t>
      </w:r>
      <w:r>
        <w:rPr>
          <w:rFonts w:hint="eastAsia" w:ascii="仿宋" w:hAnsi="仿宋" w:eastAsia="仿宋" w:cs="仿宋"/>
          <w:sz w:val="28"/>
          <w:szCs w:val="28"/>
          <w:u w:val="single"/>
          <w:lang w:val="zh-CN"/>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lang w:val="zh-CN"/>
        </w:rPr>
        <w:t>职务：</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zh-CN"/>
        </w:rPr>
        <w:t>；</w:t>
      </w:r>
    </w:p>
    <w:p w14:paraId="7061A787">
      <w:pPr>
        <w:autoSpaceDE w:val="0"/>
        <w:autoSpaceDN w:val="0"/>
        <w:spacing w:line="360" w:lineRule="auto"/>
        <w:ind w:left="0" w:leftChars="0" w:firstLine="0" w:firstLineChars="0"/>
        <w:rPr>
          <w:rFonts w:hint="eastAsia" w:ascii="仿宋" w:hAnsi="仿宋" w:eastAsia="仿宋" w:cs="仿宋"/>
          <w:sz w:val="28"/>
          <w:szCs w:val="28"/>
          <w:u w:val="single"/>
          <w:lang w:val="zh-CN"/>
        </w:rPr>
      </w:pPr>
      <w:r>
        <w:rPr>
          <w:rFonts w:hint="eastAsia" w:ascii="仿宋" w:hAnsi="仿宋" w:eastAsia="仿宋" w:cs="仿宋"/>
          <w:sz w:val="28"/>
          <w:szCs w:val="28"/>
          <w:lang w:val="zh-CN"/>
        </w:rPr>
        <w:t>授权人（法定代表人）签字：</w:t>
      </w:r>
      <w:r>
        <w:rPr>
          <w:rFonts w:hint="eastAsia" w:ascii="仿宋" w:hAnsi="仿宋" w:eastAsia="仿宋" w:cs="仿宋"/>
          <w:sz w:val="28"/>
          <w:szCs w:val="28"/>
          <w:u w:val="single"/>
          <w:lang w:val="zh-CN"/>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lang w:val="zh-CN"/>
        </w:rPr>
        <w:t xml:space="preserve">  </w:t>
      </w:r>
      <w:r>
        <w:rPr>
          <w:rFonts w:hint="eastAsia" w:ascii="仿宋" w:hAnsi="仿宋" w:eastAsia="仿宋" w:cs="仿宋"/>
          <w:sz w:val="28"/>
          <w:szCs w:val="28"/>
          <w:u w:val="none"/>
          <w:lang w:val="zh-CN"/>
        </w:rPr>
        <w:t>；</w:t>
      </w:r>
      <w:r>
        <w:rPr>
          <w:rFonts w:hint="eastAsia" w:ascii="仿宋" w:hAnsi="仿宋" w:eastAsia="仿宋" w:cs="仿宋"/>
          <w:sz w:val="28"/>
          <w:szCs w:val="28"/>
          <w:lang w:val="zh-CN"/>
        </w:rPr>
        <w:t>职务：</w:t>
      </w:r>
      <w:r>
        <w:rPr>
          <w:rFonts w:hint="eastAsia" w:ascii="仿宋" w:hAnsi="仿宋" w:eastAsia="仿宋" w:cs="仿宋"/>
          <w:sz w:val="28"/>
          <w:szCs w:val="28"/>
          <w:u w:val="single"/>
          <w:lang w:val="zh-CN"/>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lang w:val="zh-CN"/>
        </w:rPr>
        <w:t xml:space="preserve">  </w:t>
      </w:r>
      <w:r>
        <w:rPr>
          <w:rFonts w:hint="eastAsia" w:ascii="仿宋" w:hAnsi="仿宋" w:eastAsia="仿宋" w:cs="仿宋"/>
          <w:sz w:val="28"/>
          <w:szCs w:val="28"/>
          <w:u w:val="none"/>
          <w:lang w:val="zh-CN"/>
        </w:rPr>
        <w:t>。</w:t>
      </w:r>
    </w:p>
    <w:p w14:paraId="7FB3B457">
      <w:pPr>
        <w:autoSpaceDE w:val="0"/>
        <w:autoSpaceDN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附被授权人第二代身份证双面扫描（或复印）件</w:t>
      </w:r>
    </w:p>
    <w:p w14:paraId="1A27D74F">
      <w:pPr>
        <w:autoSpaceDE w:val="0"/>
        <w:autoSpaceDN w:val="0"/>
        <w:spacing w:line="360" w:lineRule="auto"/>
        <w:ind w:left="0" w:leftChars="0" w:firstLine="0" w:firstLineChars="0"/>
        <w:rPr>
          <w:rFonts w:hint="eastAsia" w:ascii="仿宋" w:hAnsi="仿宋" w:eastAsia="仿宋" w:cs="仿宋"/>
          <w:sz w:val="28"/>
          <w:szCs w:val="28"/>
          <w:lang w:val="zh-CN"/>
        </w:rPr>
      </w:pPr>
    </w:p>
    <w:p w14:paraId="47A1F723">
      <w:pPr>
        <w:autoSpaceDE w:val="0"/>
        <w:autoSpaceDN w:val="0"/>
        <w:spacing w:line="360" w:lineRule="auto"/>
        <w:ind w:firstLine="482"/>
        <w:jc w:val="center"/>
        <w:rPr>
          <w:rFonts w:hint="eastAsia" w:ascii="仿宋" w:hAnsi="仿宋" w:eastAsia="仿宋" w:cs="仿宋"/>
          <w:b/>
          <w:bCs/>
          <w:sz w:val="28"/>
          <w:szCs w:val="28"/>
          <w:lang w:val="zh-CN"/>
        </w:rPr>
      </w:pPr>
      <w:r>
        <w:rPr>
          <w:rFonts w:hint="eastAsia" w:ascii="仿宋" w:hAnsi="仿宋" w:eastAsia="仿宋" w:cs="仿宋"/>
          <w:b/>
          <w:bCs/>
          <w:sz w:val="28"/>
          <w:szCs w:val="28"/>
          <w:lang w:val="zh-CN"/>
        </w:rPr>
        <w:t xml:space="preserve">                        供应商：             （公章）</w:t>
      </w:r>
    </w:p>
    <w:p w14:paraId="265A14B4">
      <w:pPr>
        <w:autoSpaceDE w:val="0"/>
        <w:autoSpaceDN w:val="0"/>
        <w:spacing w:line="360" w:lineRule="auto"/>
        <w:ind w:firstLine="482"/>
        <w:jc w:val="center"/>
        <w:rPr>
          <w:rFonts w:hint="eastAsia" w:ascii="仿宋" w:hAnsi="仿宋" w:eastAsia="仿宋" w:cs="仿宋"/>
          <w:b/>
          <w:bCs/>
          <w:sz w:val="28"/>
          <w:szCs w:val="28"/>
          <w:lang w:val="zh-CN"/>
        </w:rPr>
      </w:pPr>
      <w:r>
        <w:rPr>
          <w:rFonts w:hint="eastAsia" w:ascii="仿宋" w:hAnsi="仿宋" w:eastAsia="仿宋" w:cs="仿宋"/>
          <w:b/>
          <w:bCs/>
          <w:sz w:val="28"/>
          <w:szCs w:val="28"/>
          <w:lang w:val="zh-CN"/>
        </w:rPr>
        <w:t xml:space="preserve">                年   月   日</w:t>
      </w:r>
    </w:p>
    <w:p w14:paraId="49195C27">
      <w:pPr>
        <w:wordWrap w:val="0"/>
        <w:spacing w:line="360" w:lineRule="auto"/>
        <w:ind w:firstLine="0" w:firstLineChars="0"/>
        <w:rPr>
          <w:rFonts w:hint="eastAsia" w:ascii="仿宋" w:hAnsi="仿宋" w:eastAsia="仿宋" w:cs="仿宋"/>
          <w:b/>
          <w:bCs/>
          <w:sz w:val="24"/>
          <w:szCs w:val="24"/>
        </w:rPr>
      </w:pPr>
    </w:p>
    <w:p w14:paraId="7482F0E7">
      <w:pPr>
        <w:pStyle w:val="24"/>
        <w:ind w:firstLine="0" w:firstLineChars="0"/>
        <w:jc w:val="left"/>
        <w:rPr>
          <w:rFonts w:hint="eastAsia" w:ascii="仿宋" w:hAnsi="仿宋" w:eastAsia="仿宋" w:cs="仿宋"/>
          <w:b w:val="0"/>
          <w:bCs w:val="0"/>
          <w:sz w:val="28"/>
          <w:szCs w:val="28"/>
        </w:rPr>
      </w:pPr>
      <w:bookmarkStart w:id="240" w:name="_Toc25884"/>
      <w:bookmarkStart w:id="241" w:name="_Toc464136652"/>
      <w:bookmarkStart w:id="242" w:name="_Toc30284"/>
      <w:r>
        <w:rPr>
          <w:rFonts w:hint="eastAsia" w:ascii="仿宋" w:hAnsi="仿宋" w:eastAsia="仿宋" w:cs="仿宋"/>
          <w:b w:val="0"/>
          <w:bCs w:val="0"/>
          <w:sz w:val="24"/>
          <w:szCs w:val="24"/>
        </w:rPr>
        <w:br w:type="page"/>
      </w:r>
      <w:bookmarkStart w:id="243" w:name="_Toc3440"/>
      <w:r>
        <w:rPr>
          <w:rFonts w:hint="eastAsia" w:ascii="仿宋" w:hAnsi="仿宋" w:eastAsia="仿宋" w:cs="仿宋"/>
          <w:sz w:val="28"/>
          <w:szCs w:val="28"/>
        </w:rPr>
        <w:t>附件</w:t>
      </w:r>
      <w:r>
        <w:rPr>
          <w:rFonts w:hint="eastAsia" w:ascii="仿宋" w:hAnsi="仿宋" w:eastAsia="仿宋" w:cs="仿宋"/>
          <w:sz w:val="28"/>
          <w:szCs w:val="28"/>
          <w:lang w:val="en-US" w:eastAsia="zh-CN"/>
        </w:rPr>
        <w:t>8</w:t>
      </w:r>
      <w:r>
        <w:rPr>
          <w:rFonts w:hint="eastAsia" w:ascii="仿宋" w:hAnsi="仿宋" w:eastAsia="仿宋" w:cs="仿宋"/>
          <w:sz w:val="28"/>
          <w:szCs w:val="28"/>
        </w:rPr>
        <w:t>：供应商承诺函</w:t>
      </w:r>
      <w:bookmarkEnd w:id="240"/>
      <w:bookmarkEnd w:id="241"/>
      <w:bookmarkEnd w:id="242"/>
      <w:bookmarkEnd w:id="243"/>
    </w:p>
    <w:p w14:paraId="4113E681">
      <w:pPr>
        <w:spacing w:line="360" w:lineRule="auto"/>
        <w:ind w:firstLine="0" w:firstLineChars="0"/>
        <w:jc w:val="center"/>
        <w:rPr>
          <w:rFonts w:hint="eastAsia" w:ascii="仿宋" w:hAnsi="仿宋" w:eastAsia="仿宋" w:cs="仿宋"/>
          <w:b/>
          <w:bCs/>
          <w:sz w:val="28"/>
          <w:szCs w:val="28"/>
        </w:rPr>
      </w:pPr>
    </w:p>
    <w:p w14:paraId="55BC5CF2">
      <w:pPr>
        <w:spacing w:line="360" w:lineRule="auto"/>
        <w:ind w:firstLine="0" w:firstLineChars="0"/>
        <w:jc w:val="center"/>
        <w:rPr>
          <w:rFonts w:hint="eastAsia" w:ascii="仿宋" w:hAnsi="仿宋" w:eastAsia="仿宋" w:cs="仿宋"/>
          <w:b/>
          <w:bCs/>
          <w:sz w:val="28"/>
          <w:szCs w:val="28"/>
        </w:rPr>
      </w:pPr>
      <w:r>
        <w:rPr>
          <w:rFonts w:hint="eastAsia" w:ascii="仿宋" w:hAnsi="仿宋" w:eastAsia="仿宋" w:cs="仿宋"/>
          <w:b/>
          <w:bCs/>
          <w:sz w:val="32"/>
          <w:szCs w:val="32"/>
        </w:rPr>
        <w:t>供应商承诺函</w:t>
      </w:r>
    </w:p>
    <w:p w14:paraId="5DB21B58">
      <w:pPr>
        <w:spacing w:line="360" w:lineRule="auto"/>
        <w:ind w:firstLine="0" w:firstLineChars="0"/>
        <w:textAlignment w:val="baseline"/>
        <w:rPr>
          <w:rFonts w:hint="eastAsia" w:ascii="仿宋" w:hAnsi="仿宋" w:eastAsia="仿宋" w:cs="仿宋"/>
          <w:sz w:val="24"/>
          <w:szCs w:val="24"/>
        </w:rPr>
      </w:pPr>
      <w:r>
        <w:rPr>
          <w:rFonts w:hint="eastAsia" w:ascii="仿宋" w:hAnsi="仿宋" w:eastAsia="仿宋" w:cs="仿宋"/>
          <w:b/>
          <w:bCs/>
          <w:sz w:val="28"/>
          <w:szCs w:val="28"/>
          <w:lang w:eastAsia="zh-CN"/>
        </w:rPr>
        <w:t>致：</w:t>
      </w:r>
      <w:r>
        <w:rPr>
          <w:rFonts w:hint="eastAsia" w:ascii="仿宋" w:hAnsi="仿宋" w:eastAsia="仿宋" w:cs="仿宋"/>
          <w:b/>
          <w:bCs/>
          <w:sz w:val="28"/>
          <w:szCs w:val="28"/>
          <w:u w:val="single"/>
          <w:lang w:val="en-US" w:eastAsia="zh-CN"/>
        </w:rPr>
        <w:t>（采购人名称）</w:t>
      </w:r>
    </w:p>
    <w:p w14:paraId="62513810">
      <w:pPr>
        <w:autoSpaceDE w:val="0"/>
        <w:autoSpaceDN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关于贵方</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zh-CN"/>
        </w:rPr>
        <w:t>年</w:t>
      </w:r>
      <w:r>
        <w:rPr>
          <w:rFonts w:hint="eastAsia" w:ascii="仿宋" w:hAnsi="仿宋" w:eastAsia="仿宋" w:cs="仿宋"/>
          <w:sz w:val="28"/>
          <w:szCs w:val="28"/>
          <w:u w:val="single"/>
          <w:lang w:val="zh-CN"/>
        </w:rPr>
        <w:t xml:space="preserve">   </w:t>
      </w:r>
      <w:r>
        <w:rPr>
          <w:rFonts w:hint="eastAsia" w:ascii="仿宋" w:hAnsi="仿宋" w:eastAsia="仿宋" w:cs="仿宋"/>
          <w:sz w:val="28"/>
          <w:szCs w:val="28"/>
          <w:lang w:val="zh-CN"/>
        </w:rPr>
        <w:t>月</w:t>
      </w:r>
      <w:r>
        <w:rPr>
          <w:rFonts w:hint="eastAsia" w:ascii="仿宋" w:hAnsi="仿宋" w:eastAsia="仿宋" w:cs="仿宋"/>
          <w:sz w:val="28"/>
          <w:szCs w:val="28"/>
          <w:u w:val="single"/>
          <w:lang w:val="zh-CN"/>
        </w:rPr>
        <w:t xml:space="preserve">   </w:t>
      </w:r>
      <w:r>
        <w:rPr>
          <w:rFonts w:hint="eastAsia" w:ascii="仿宋" w:hAnsi="仿宋" w:eastAsia="仿宋" w:cs="仿宋"/>
          <w:sz w:val="28"/>
          <w:szCs w:val="28"/>
          <w:lang w:val="zh-CN"/>
        </w:rPr>
        <w:t>日</w:t>
      </w:r>
      <w:r>
        <w:rPr>
          <w:rFonts w:hint="eastAsia" w:ascii="仿宋" w:hAnsi="仿宋" w:eastAsia="仿宋" w:cs="仿宋"/>
          <w:sz w:val="28"/>
          <w:szCs w:val="28"/>
          <w:u w:val="single"/>
          <w:lang w:val="en-US" w:eastAsia="zh-CN"/>
        </w:rPr>
        <w:t xml:space="preserve">    项目名称</w:t>
      </w:r>
      <w:r>
        <w:rPr>
          <w:rFonts w:hint="eastAsia" w:ascii="仿宋" w:hAnsi="仿宋" w:eastAsia="仿宋" w:cs="仿宋"/>
          <w:sz w:val="28"/>
          <w:szCs w:val="28"/>
          <w:u w:val="single"/>
          <w:lang w:val="zh-CN"/>
        </w:rPr>
        <w:t>(</w:t>
      </w:r>
      <w:r>
        <w:rPr>
          <w:rFonts w:hint="eastAsia" w:ascii="仿宋" w:hAnsi="仿宋" w:eastAsia="仿宋" w:cs="仿宋"/>
          <w:sz w:val="28"/>
          <w:szCs w:val="28"/>
          <w:u w:val="single"/>
          <w:lang w:val="en-US" w:eastAsia="zh-CN"/>
        </w:rPr>
        <w:t>项目编号</w:t>
      </w:r>
      <w:r>
        <w:rPr>
          <w:rFonts w:hint="eastAsia" w:ascii="仿宋" w:hAnsi="仿宋" w:eastAsia="仿宋" w:cs="仿宋"/>
          <w:sz w:val="28"/>
          <w:szCs w:val="28"/>
          <w:u w:val="single"/>
          <w:lang w:val="zh-CN"/>
        </w:rPr>
        <w:t>)</w:t>
      </w:r>
      <w:r>
        <w:rPr>
          <w:rFonts w:hint="eastAsia" w:ascii="仿宋" w:hAnsi="仿宋" w:eastAsia="仿宋" w:cs="仿宋"/>
          <w:sz w:val="28"/>
          <w:szCs w:val="28"/>
          <w:lang w:val="zh-CN"/>
        </w:rPr>
        <w:t>采购项目，本签字人愿意参加投标（磋商），提供采购</w:t>
      </w:r>
      <w:r>
        <w:rPr>
          <w:rFonts w:hint="eastAsia" w:ascii="仿宋" w:hAnsi="仿宋" w:eastAsia="仿宋" w:cs="仿宋"/>
          <w:sz w:val="28"/>
          <w:szCs w:val="28"/>
        </w:rPr>
        <w:t>需求</w:t>
      </w:r>
      <w:r>
        <w:rPr>
          <w:rFonts w:hint="eastAsia" w:ascii="仿宋" w:hAnsi="仿宋" w:eastAsia="仿宋" w:cs="仿宋"/>
          <w:sz w:val="28"/>
          <w:szCs w:val="28"/>
          <w:lang w:val="zh-CN"/>
        </w:rPr>
        <w:t>中要求的所有</w:t>
      </w:r>
      <w:r>
        <w:rPr>
          <w:rFonts w:hint="eastAsia" w:ascii="仿宋" w:hAnsi="仿宋" w:eastAsia="仿宋" w:cs="仿宋"/>
          <w:sz w:val="28"/>
          <w:szCs w:val="28"/>
        </w:rPr>
        <w:t>服务</w:t>
      </w:r>
      <w:r>
        <w:rPr>
          <w:rFonts w:hint="eastAsia" w:ascii="仿宋" w:hAnsi="仿宋" w:eastAsia="仿宋" w:cs="仿宋"/>
          <w:sz w:val="28"/>
          <w:szCs w:val="28"/>
          <w:lang w:val="zh-CN"/>
        </w:rPr>
        <w:t>，并证实提交的所有资料是准确的和真实的。同时，我代表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lang w:val="zh-CN"/>
        </w:rPr>
        <w:t>（供应商名称）</w:t>
      </w:r>
      <w:r>
        <w:rPr>
          <w:rFonts w:hint="eastAsia" w:ascii="仿宋" w:hAnsi="仿宋" w:eastAsia="仿宋" w:cs="仿宋"/>
          <w:sz w:val="28"/>
          <w:szCs w:val="28"/>
          <w:lang w:val="zh-CN"/>
        </w:rPr>
        <w:t>，在此作如下承诺：</w:t>
      </w:r>
    </w:p>
    <w:p w14:paraId="3EBA89F6">
      <w:pPr>
        <w:autoSpaceDE w:val="0"/>
        <w:autoSpaceDN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1.完全理解和接受磋商文件的一切规定和要求；</w:t>
      </w:r>
    </w:p>
    <w:p w14:paraId="696A2C8F">
      <w:pPr>
        <w:autoSpaceDE w:val="0"/>
        <w:autoSpaceDN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2.若中标，我方将按照磋商文件的具体规定与采购人签订采购合同，并且严格履行合同义务，按时交货，提供优质的产品和服务。如果在合同执行过程中，发现质量、数量出现问题，我方一定尽快更换或补退货，并承担相应的经济责任；</w:t>
      </w:r>
    </w:p>
    <w:p w14:paraId="75BE056C">
      <w:pPr>
        <w:autoSpaceDE w:val="0"/>
        <w:autoSpaceDN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3、我方保证甲方在使用该产品或其任何一部分时，不受第三方提出的侵犯专利权、著作权、商标权和工业设计权等知识产权的起诉，若有违犯，愿承担相应的一切责任。</w:t>
      </w:r>
    </w:p>
    <w:p w14:paraId="2DEF2A24">
      <w:pPr>
        <w:autoSpaceDE w:val="0"/>
        <w:autoSpaceDN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4、我方承诺，除招标文件中规定的进口产品外，所投的产品均为国产产品，且均符合国家强制性标准。若有不实，愿承担相应的责任。</w:t>
      </w:r>
    </w:p>
    <w:p w14:paraId="56E2BDA9">
      <w:pPr>
        <w:autoSpaceDE w:val="0"/>
        <w:autoSpaceDN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5、在整个招标（磋商）过程中我方若有违规行为，贵方可按磋商文件之规定给予处罚，我方完全接受。</w:t>
      </w:r>
    </w:p>
    <w:p w14:paraId="0AE32E4A">
      <w:pPr>
        <w:autoSpaceDE w:val="0"/>
        <w:autoSpaceDN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6、若中标，本承诺将成为合同不可分割的一部分，与合同具有同等的法律效力。</w:t>
      </w:r>
    </w:p>
    <w:p w14:paraId="20C2BE15">
      <w:pPr>
        <w:ind w:firstLine="420"/>
        <w:rPr>
          <w:rFonts w:hint="eastAsia" w:ascii="仿宋" w:hAnsi="仿宋" w:eastAsia="仿宋" w:cs="仿宋"/>
          <w:sz w:val="32"/>
          <w:szCs w:val="22"/>
          <w:lang w:val="zh-CN"/>
        </w:rPr>
      </w:pPr>
    </w:p>
    <w:p w14:paraId="41F7B2F8">
      <w:pPr>
        <w:ind w:firstLine="420"/>
        <w:rPr>
          <w:rFonts w:hint="eastAsia" w:ascii="仿宋" w:hAnsi="仿宋" w:eastAsia="仿宋" w:cs="仿宋"/>
          <w:sz w:val="32"/>
          <w:szCs w:val="22"/>
          <w:lang w:val="zh-CN"/>
        </w:rPr>
      </w:pPr>
    </w:p>
    <w:p w14:paraId="5569517B">
      <w:pPr>
        <w:autoSpaceDE w:val="0"/>
        <w:autoSpaceDN w:val="0"/>
        <w:adjustRightInd w:val="0"/>
        <w:ind w:firstLine="482"/>
        <w:rPr>
          <w:rFonts w:hint="eastAsia" w:ascii="仿宋" w:hAnsi="仿宋" w:eastAsia="仿宋" w:cs="仿宋"/>
          <w:sz w:val="28"/>
          <w:szCs w:val="22"/>
          <w:lang w:val="zh-CN"/>
        </w:rPr>
      </w:pPr>
      <w:r>
        <w:rPr>
          <w:rFonts w:hint="eastAsia" w:ascii="仿宋" w:hAnsi="仿宋" w:eastAsia="仿宋" w:cs="仿宋"/>
          <w:b/>
          <w:bCs/>
          <w:sz w:val="28"/>
          <w:szCs w:val="22"/>
          <w:lang w:val="zh-CN"/>
        </w:rPr>
        <w:t xml:space="preserve">                           供应商：           （公章）</w:t>
      </w:r>
    </w:p>
    <w:p w14:paraId="04D0EC8D">
      <w:pPr>
        <w:autoSpaceDE w:val="0"/>
        <w:autoSpaceDN w:val="0"/>
        <w:adjustRightInd w:val="0"/>
        <w:ind w:firstLine="482"/>
        <w:rPr>
          <w:rFonts w:hint="eastAsia" w:ascii="仿宋" w:hAnsi="仿宋" w:eastAsia="仿宋" w:cs="仿宋"/>
          <w:b/>
          <w:bCs/>
          <w:sz w:val="28"/>
          <w:szCs w:val="22"/>
          <w:lang w:val="zh-CN"/>
        </w:rPr>
      </w:pPr>
      <w:r>
        <w:rPr>
          <w:rFonts w:hint="eastAsia" w:ascii="仿宋" w:hAnsi="仿宋" w:eastAsia="仿宋" w:cs="仿宋"/>
          <w:b/>
          <w:bCs/>
          <w:sz w:val="28"/>
          <w:szCs w:val="22"/>
          <w:lang w:val="zh-CN"/>
        </w:rPr>
        <w:t xml:space="preserve">                   法定代表人或委托代理人：（签字或盖章）</w:t>
      </w:r>
    </w:p>
    <w:p w14:paraId="13361C19">
      <w:pPr>
        <w:autoSpaceDE w:val="0"/>
        <w:autoSpaceDN w:val="0"/>
        <w:adjustRightInd w:val="0"/>
        <w:ind w:firstLine="6431" w:firstLineChars="2288"/>
        <w:rPr>
          <w:rFonts w:hint="eastAsia" w:ascii="仿宋" w:hAnsi="仿宋" w:eastAsia="仿宋" w:cs="仿宋"/>
          <w:b/>
          <w:bCs/>
          <w:sz w:val="28"/>
          <w:szCs w:val="22"/>
          <w:lang w:val="zh-CN"/>
        </w:rPr>
      </w:pPr>
      <w:r>
        <w:rPr>
          <w:rFonts w:hint="eastAsia" w:ascii="仿宋" w:hAnsi="仿宋" w:eastAsia="仿宋" w:cs="仿宋"/>
          <w:b/>
          <w:bCs/>
          <w:sz w:val="28"/>
          <w:szCs w:val="22"/>
          <w:lang w:val="zh-CN"/>
        </w:rPr>
        <w:t>年  月  日</w:t>
      </w:r>
    </w:p>
    <w:p w14:paraId="5263B745">
      <w:pPr>
        <w:wordWrap w:val="0"/>
        <w:spacing w:line="360" w:lineRule="auto"/>
        <w:ind w:firstLine="0" w:firstLineChars="0"/>
        <w:rPr>
          <w:rFonts w:hint="eastAsia" w:ascii="仿宋" w:hAnsi="仿宋" w:eastAsia="仿宋" w:cs="仿宋"/>
          <w:b/>
          <w:bCs/>
          <w:sz w:val="24"/>
          <w:szCs w:val="24"/>
        </w:rPr>
      </w:pPr>
    </w:p>
    <w:p w14:paraId="12F03C3B">
      <w:pPr>
        <w:pStyle w:val="24"/>
        <w:ind w:firstLine="0" w:firstLineChars="0"/>
        <w:jc w:val="left"/>
        <w:rPr>
          <w:rFonts w:hint="eastAsia" w:ascii="仿宋" w:hAnsi="仿宋" w:eastAsia="仿宋" w:cs="仿宋"/>
          <w:b w:val="0"/>
          <w:bCs w:val="0"/>
          <w:sz w:val="28"/>
          <w:szCs w:val="28"/>
        </w:rPr>
      </w:pPr>
      <w:bookmarkStart w:id="244" w:name="_Toc11349"/>
      <w:bookmarkStart w:id="245" w:name="_Toc11173"/>
      <w:bookmarkStart w:id="246" w:name="_Toc464136653"/>
      <w:r>
        <w:rPr>
          <w:rFonts w:hint="eastAsia" w:ascii="仿宋" w:hAnsi="仿宋" w:eastAsia="仿宋" w:cs="仿宋"/>
          <w:b w:val="0"/>
          <w:bCs w:val="0"/>
          <w:sz w:val="24"/>
          <w:szCs w:val="24"/>
        </w:rPr>
        <w:br w:type="page"/>
      </w:r>
      <w:bookmarkStart w:id="247" w:name="_Toc11037"/>
      <w:r>
        <w:rPr>
          <w:rFonts w:hint="eastAsia" w:ascii="仿宋" w:hAnsi="仿宋" w:eastAsia="仿宋" w:cs="仿宋"/>
          <w:sz w:val="28"/>
          <w:szCs w:val="28"/>
        </w:rPr>
        <w:t>附件</w:t>
      </w:r>
      <w:bookmarkStart w:id="248" w:name="_Toc351475542"/>
      <w:bookmarkStart w:id="249" w:name="_Toc376936779"/>
      <w:bookmarkStart w:id="250" w:name="_Toc365019584"/>
      <w:r>
        <w:rPr>
          <w:rFonts w:hint="eastAsia" w:ascii="仿宋" w:hAnsi="仿宋" w:eastAsia="仿宋" w:cs="仿宋"/>
          <w:sz w:val="28"/>
          <w:szCs w:val="28"/>
          <w:lang w:val="en-US" w:eastAsia="zh-CN"/>
        </w:rPr>
        <w:t>9</w:t>
      </w:r>
      <w:r>
        <w:rPr>
          <w:rFonts w:hint="eastAsia" w:ascii="仿宋" w:hAnsi="仿宋" w:eastAsia="仿宋" w:cs="仿宋"/>
          <w:sz w:val="28"/>
          <w:szCs w:val="28"/>
        </w:rPr>
        <w:t>：供应商诚信承诺书</w:t>
      </w:r>
      <w:bookmarkEnd w:id="244"/>
      <w:bookmarkEnd w:id="245"/>
      <w:bookmarkEnd w:id="246"/>
      <w:bookmarkEnd w:id="247"/>
      <w:bookmarkEnd w:id="248"/>
      <w:bookmarkEnd w:id="249"/>
      <w:bookmarkEnd w:id="250"/>
    </w:p>
    <w:p w14:paraId="4F10E3EC">
      <w:pPr>
        <w:spacing w:line="360" w:lineRule="auto"/>
        <w:ind w:firstLine="0" w:firstLineChars="0"/>
        <w:rPr>
          <w:rFonts w:hint="eastAsia" w:ascii="仿宋" w:hAnsi="仿宋" w:eastAsia="仿宋" w:cs="仿宋"/>
          <w:sz w:val="28"/>
          <w:szCs w:val="28"/>
        </w:rPr>
      </w:pPr>
    </w:p>
    <w:p w14:paraId="0EC59FD3">
      <w:pPr>
        <w:spacing w:line="360" w:lineRule="auto"/>
        <w:ind w:firstLine="0" w:firstLineChars="0"/>
        <w:jc w:val="center"/>
        <w:rPr>
          <w:rFonts w:hint="eastAsia" w:ascii="仿宋" w:hAnsi="仿宋" w:eastAsia="仿宋" w:cs="仿宋"/>
          <w:b/>
          <w:bCs/>
          <w:sz w:val="32"/>
          <w:szCs w:val="32"/>
        </w:rPr>
      </w:pPr>
      <w:bookmarkStart w:id="251" w:name="_Toc25993"/>
      <w:bookmarkStart w:id="252" w:name="_Toc7486"/>
      <w:bookmarkStart w:id="253" w:name="_Toc464136654"/>
      <w:r>
        <w:rPr>
          <w:rFonts w:hint="eastAsia" w:ascii="仿宋" w:hAnsi="仿宋" w:eastAsia="仿宋" w:cs="仿宋"/>
          <w:b/>
          <w:bCs/>
          <w:sz w:val="32"/>
          <w:szCs w:val="32"/>
        </w:rPr>
        <w:t>供应商诚信承诺书</w:t>
      </w:r>
    </w:p>
    <w:p w14:paraId="116D4353">
      <w:pPr>
        <w:spacing w:line="360" w:lineRule="auto"/>
        <w:ind w:firstLine="0" w:firstLineChars="0"/>
        <w:textAlignment w:val="baseline"/>
        <w:rPr>
          <w:rFonts w:hint="default" w:ascii="仿宋" w:hAnsi="仿宋" w:eastAsia="仿宋" w:cs="仿宋"/>
          <w:sz w:val="24"/>
          <w:szCs w:val="24"/>
          <w:lang w:val="en-US"/>
        </w:rPr>
      </w:pPr>
      <w:r>
        <w:rPr>
          <w:rFonts w:hint="eastAsia" w:ascii="仿宋" w:hAnsi="仿宋" w:eastAsia="仿宋" w:cs="仿宋"/>
          <w:b/>
          <w:bCs/>
          <w:sz w:val="28"/>
          <w:szCs w:val="28"/>
          <w:lang w:eastAsia="zh-CN"/>
        </w:rPr>
        <w:t>致：</w:t>
      </w:r>
      <w:r>
        <w:rPr>
          <w:rFonts w:hint="eastAsia" w:ascii="仿宋" w:hAnsi="仿宋" w:eastAsia="仿宋" w:cs="仿宋"/>
          <w:b/>
          <w:bCs/>
          <w:sz w:val="28"/>
          <w:szCs w:val="28"/>
          <w:u w:val="single"/>
          <w:lang w:val="en-US" w:eastAsia="zh-CN"/>
        </w:rPr>
        <w:t>（采购人名称）</w:t>
      </w:r>
    </w:p>
    <w:p w14:paraId="48FD7C36">
      <w:pPr>
        <w:autoSpaceDE w:val="0"/>
        <w:autoSpaceDN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为了诚实、客观、有序地参与青海省政府采购活动，愿就以下内容作出承诺：</w:t>
      </w:r>
    </w:p>
    <w:p w14:paraId="46860456">
      <w:pPr>
        <w:autoSpaceDE w:val="0"/>
        <w:autoSpaceDN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一、自觉遵守各项法律、法规、规章、制度以及社会公德，维护廉洁环境，与同场竞争的其他供应商平等参加政府采购活动。</w:t>
      </w:r>
    </w:p>
    <w:p w14:paraId="5A66759D">
      <w:pPr>
        <w:autoSpaceDE w:val="0"/>
        <w:autoSpaceDN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二、参加采购代理机构组织的政府采购活动时，严格按照磋商文件的规定和要求提供所需的相关材料，并对所提供的各类资料的真实性负责，不虚假应标，不虚列业绩。</w:t>
      </w:r>
    </w:p>
    <w:p w14:paraId="363A742F">
      <w:pPr>
        <w:autoSpaceDE w:val="0"/>
        <w:autoSpaceDN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三、尊重参与政府采购活动各相关方的合法行为，接受政府采购活动依法形成的意见、结果。</w:t>
      </w:r>
    </w:p>
    <w:p w14:paraId="66E7AD76">
      <w:pPr>
        <w:autoSpaceDE w:val="0"/>
        <w:autoSpaceDN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四、依法参加政府采购活动，不围标、串标，维护市场秩序，不提供“三无”产品、以次充好。</w:t>
      </w:r>
    </w:p>
    <w:p w14:paraId="56462BBB">
      <w:pPr>
        <w:autoSpaceDE w:val="0"/>
        <w:autoSpaceDN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五、积极推动政府采购活动健康开展，对采购活动有疑问、异议时，按法律规定的程序实名反映情况，不恶意中伤、无事生非，以和谐、平等的心态参加政府采购活动。</w:t>
      </w:r>
    </w:p>
    <w:p w14:paraId="4B31EA3A">
      <w:pPr>
        <w:autoSpaceDE w:val="0"/>
        <w:autoSpaceDN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六、认真履行供应商应承担的责任和义务，全面执行采购合同规定的各项内容，保质保量地按时提供采购物品。</w:t>
      </w:r>
    </w:p>
    <w:p w14:paraId="49CE92FF">
      <w:pPr>
        <w:autoSpaceDE w:val="0"/>
        <w:autoSpaceDN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若本企业（单位）发生有悖于上述承诺的行为，愿意接受《中华人民共和国政府采购法》和《政府采购法实施条例》中对供应商（供应商）的相关处理。</w:t>
      </w:r>
    </w:p>
    <w:p w14:paraId="6ADE98D3">
      <w:pPr>
        <w:autoSpaceDE w:val="0"/>
        <w:autoSpaceDN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本承诺是采购项目磋商文件的组成部分。</w:t>
      </w:r>
    </w:p>
    <w:p w14:paraId="7ED8331C">
      <w:pPr>
        <w:ind w:firstLine="422"/>
        <w:rPr>
          <w:rFonts w:hint="eastAsia" w:ascii="仿宋" w:hAnsi="仿宋" w:eastAsia="仿宋" w:cs="仿宋"/>
          <w:b/>
          <w:sz w:val="32"/>
          <w:szCs w:val="22"/>
        </w:rPr>
      </w:pPr>
    </w:p>
    <w:p w14:paraId="4805EE8C">
      <w:pPr>
        <w:autoSpaceDE w:val="0"/>
        <w:autoSpaceDN w:val="0"/>
        <w:adjustRightInd w:val="0"/>
        <w:spacing w:line="360" w:lineRule="auto"/>
        <w:ind w:firstLine="482"/>
        <w:rPr>
          <w:rFonts w:hint="eastAsia" w:ascii="仿宋" w:hAnsi="仿宋" w:eastAsia="仿宋" w:cs="仿宋"/>
          <w:sz w:val="28"/>
          <w:szCs w:val="22"/>
          <w:lang w:val="zh-CN"/>
        </w:rPr>
      </w:pPr>
      <w:r>
        <w:rPr>
          <w:rFonts w:hint="eastAsia" w:ascii="仿宋" w:hAnsi="仿宋" w:eastAsia="仿宋" w:cs="仿宋"/>
          <w:b/>
          <w:bCs/>
          <w:sz w:val="28"/>
          <w:szCs w:val="22"/>
          <w:lang w:val="zh-CN"/>
        </w:rPr>
        <w:t xml:space="preserve">                                 供应商：         （公章）</w:t>
      </w:r>
    </w:p>
    <w:p w14:paraId="77DB3366">
      <w:pPr>
        <w:autoSpaceDE w:val="0"/>
        <w:autoSpaceDN w:val="0"/>
        <w:adjustRightInd w:val="0"/>
        <w:spacing w:line="360" w:lineRule="auto"/>
        <w:ind w:firstLine="482"/>
        <w:rPr>
          <w:rFonts w:hint="eastAsia" w:ascii="仿宋" w:hAnsi="仿宋" w:eastAsia="仿宋" w:cs="仿宋"/>
          <w:b/>
          <w:bCs/>
          <w:sz w:val="28"/>
          <w:szCs w:val="22"/>
          <w:lang w:val="zh-CN"/>
        </w:rPr>
      </w:pPr>
      <w:r>
        <w:rPr>
          <w:rFonts w:hint="eastAsia" w:ascii="仿宋" w:hAnsi="仿宋" w:eastAsia="仿宋" w:cs="仿宋"/>
          <w:b/>
          <w:bCs/>
          <w:sz w:val="28"/>
          <w:szCs w:val="22"/>
          <w:lang w:val="zh-CN"/>
        </w:rPr>
        <w:t xml:space="preserve">                   法定代表人或委托代理人：（签字或盖章）</w:t>
      </w:r>
    </w:p>
    <w:p w14:paraId="258F3845">
      <w:pPr>
        <w:autoSpaceDE w:val="0"/>
        <w:autoSpaceDN w:val="0"/>
        <w:adjustRightInd w:val="0"/>
        <w:spacing w:line="360" w:lineRule="auto"/>
        <w:ind w:firstLine="6431" w:firstLineChars="2288"/>
        <w:rPr>
          <w:rFonts w:hint="eastAsia" w:ascii="仿宋" w:hAnsi="仿宋" w:eastAsia="仿宋" w:cs="仿宋"/>
          <w:b/>
          <w:bCs/>
          <w:sz w:val="28"/>
          <w:szCs w:val="22"/>
          <w:lang w:val="zh-CN"/>
        </w:rPr>
      </w:pPr>
      <w:r>
        <w:rPr>
          <w:rFonts w:hint="eastAsia" w:ascii="仿宋" w:hAnsi="仿宋" w:eastAsia="仿宋" w:cs="仿宋"/>
          <w:b/>
          <w:bCs/>
          <w:sz w:val="28"/>
          <w:szCs w:val="22"/>
          <w:lang w:val="zh-CN"/>
        </w:rPr>
        <w:t>年  月  日</w:t>
      </w:r>
    </w:p>
    <w:p w14:paraId="19B90708">
      <w:pPr>
        <w:pStyle w:val="24"/>
        <w:ind w:firstLine="0" w:firstLineChars="0"/>
        <w:jc w:val="left"/>
        <w:rPr>
          <w:rFonts w:hint="eastAsia" w:ascii="仿宋" w:hAnsi="仿宋" w:eastAsia="仿宋" w:cs="仿宋"/>
          <w:b w:val="0"/>
          <w:bCs w:val="0"/>
          <w:sz w:val="28"/>
          <w:szCs w:val="28"/>
        </w:rPr>
      </w:pPr>
      <w:r>
        <w:rPr>
          <w:rFonts w:hint="eastAsia" w:ascii="仿宋" w:hAnsi="仿宋" w:eastAsia="仿宋" w:cs="仿宋"/>
          <w:b w:val="0"/>
          <w:bCs w:val="0"/>
          <w:sz w:val="24"/>
          <w:szCs w:val="24"/>
        </w:rPr>
        <w:br w:type="page"/>
      </w:r>
      <w:bookmarkStart w:id="254" w:name="_Toc24617"/>
      <w:r>
        <w:rPr>
          <w:rFonts w:hint="eastAsia" w:ascii="仿宋" w:hAnsi="仿宋" w:eastAsia="仿宋" w:cs="仿宋"/>
          <w:sz w:val="28"/>
          <w:szCs w:val="28"/>
        </w:rPr>
        <w:t>附件1</w:t>
      </w:r>
      <w:r>
        <w:rPr>
          <w:rFonts w:hint="eastAsia" w:ascii="仿宋" w:hAnsi="仿宋" w:eastAsia="仿宋" w:cs="仿宋"/>
          <w:sz w:val="28"/>
          <w:szCs w:val="28"/>
          <w:lang w:val="en-US" w:eastAsia="zh-CN"/>
        </w:rPr>
        <w:t>0</w:t>
      </w:r>
      <w:r>
        <w:rPr>
          <w:rFonts w:hint="eastAsia" w:ascii="仿宋" w:hAnsi="仿宋" w:eastAsia="仿宋" w:cs="仿宋"/>
          <w:sz w:val="28"/>
          <w:szCs w:val="28"/>
        </w:rPr>
        <w:t>：资格证明材料</w:t>
      </w:r>
      <w:bookmarkEnd w:id="251"/>
      <w:bookmarkEnd w:id="252"/>
      <w:bookmarkEnd w:id="253"/>
      <w:bookmarkEnd w:id="254"/>
    </w:p>
    <w:p w14:paraId="22813FCD">
      <w:pPr>
        <w:spacing w:line="360" w:lineRule="auto"/>
        <w:ind w:firstLine="0" w:firstLineChars="0"/>
        <w:rPr>
          <w:rFonts w:hint="eastAsia" w:ascii="仿宋" w:hAnsi="仿宋" w:eastAsia="仿宋" w:cs="仿宋"/>
          <w:sz w:val="28"/>
          <w:szCs w:val="28"/>
        </w:rPr>
      </w:pPr>
    </w:p>
    <w:p w14:paraId="60AFD734">
      <w:pPr>
        <w:spacing w:line="360" w:lineRule="auto"/>
        <w:ind w:firstLine="0" w:firstLineChars="0"/>
        <w:jc w:val="center"/>
        <w:rPr>
          <w:rFonts w:hint="eastAsia" w:ascii="仿宋" w:hAnsi="仿宋" w:eastAsia="仿宋" w:cs="仿宋"/>
          <w:b/>
          <w:bCs/>
          <w:sz w:val="32"/>
          <w:szCs w:val="32"/>
        </w:rPr>
      </w:pPr>
      <w:r>
        <w:rPr>
          <w:rFonts w:hint="eastAsia" w:ascii="仿宋" w:hAnsi="仿宋" w:eastAsia="仿宋" w:cs="仿宋"/>
          <w:b/>
          <w:bCs/>
          <w:sz w:val="32"/>
          <w:szCs w:val="32"/>
        </w:rPr>
        <w:t>资格证明材料</w:t>
      </w:r>
    </w:p>
    <w:p w14:paraId="71357849">
      <w:pPr>
        <w:wordWrap w:val="0"/>
        <w:spacing w:line="360" w:lineRule="auto"/>
        <w:ind w:firstLine="0" w:firstLineChars="0"/>
        <w:rPr>
          <w:rFonts w:hint="eastAsia" w:ascii="仿宋" w:hAnsi="仿宋" w:eastAsia="仿宋" w:cs="仿宋"/>
          <w:sz w:val="28"/>
          <w:szCs w:val="28"/>
        </w:rPr>
      </w:pPr>
      <w:r>
        <w:rPr>
          <w:rFonts w:hint="eastAsia" w:ascii="仿宋" w:hAnsi="仿宋" w:eastAsia="仿宋" w:cs="仿宋"/>
          <w:sz w:val="28"/>
          <w:szCs w:val="28"/>
        </w:rPr>
        <w:t>资格证明材料包括：</w:t>
      </w:r>
    </w:p>
    <w:p w14:paraId="40617D90">
      <w:pPr>
        <w:numPr>
          <w:ilvl w:val="0"/>
          <w:numId w:val="3"/>
        </w:numPr>
        <w:wordWrap w:val="0"/>
        <w:spacing w:line="360" w:lineRule="auto"/>
        <w:ind w:firstLineChars="0"/>
        <w:rPr>
          <w:rFonts w:hint="eastAsia" w:ascii="仿宋" w:hAnsi="仿宋" w:eastAsia="仿宋" w:cs="仿宋"/>
          <w:sz w:val="28"/>
          <w:szCs w:val="28"/>
        </w:rPr>
      </w:pPr>
      <w:r>
        <w:rPr>
          <w:rFonts w:hint="eastAsia" w:ascii="仿宋" w:hAnsi="仿宋" w:eastAsia="仿宋" w:cs="仿宋"/>
          <w:sz w:val="28"/>
          <w:szCs w:val="28"/>
        </w:rPr>
        <w:t>提供有效的营业执照、税务登记证、机构代码证或三证（五证）合一统一社会代码证及其他资格证明文件（扫描或复印件）；</w:t>
      </w:r>
    </w:p>
    <w:p w14:paraId="4EF9218D">
      <w:pPr>
        <w:wordWrap w:val="0"/>
        <w:spacing w:line="360" w:lineRule="auto"/>
        <w:ind w:firstLine="0" w:firstLineChars="0"/>
        <w:rPr>
          <w:rFonts w:hint="eastAsia" w:ascii="仿宋" w:hAnsi="仿宋" w:eastAsia="仿宋" w:cs="仿宋"/>
          <w:sz w:val="28"/>
          <w:szCs w:val="28"/>
        </w:rPr>
      </w:pPr>
      <w:r>
        <w:rPr>
          <w:rFonts w:hint="eastAsia" w:ascii="仿宋" w:hAnsi="仿宋" w:eastAsia="仿宋" w:cs="仿宋"/>
          <w:sz w:val="28"/>
          <w:szCs w:val="28"/>
        </w:rPr>
        <w:t>企业法人需提交“统一社会信用代码的营业执照”，未换证的提交“营业执照、组织机构代码证、税务登记证”；事业法人需提交 “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 “社会团体法人登记证书”或“民办非企业单位登记证书”或“基金会法人登记证书”和“组织机构代码证”；个体工商户需提交“统一社会信用代码的营业执照”或“营业执照、税务登记证”；自然人需提交身份证明。</w:t>
      </w:r>
    </w:p>
    <w:p w14:paraId="208A1760">
      <w:pPr>
        <w:wordWrap w:val="0"/>
        <w:spacing w:line="360" w:lineRule="auto"/>
        <w:ind w:firstLine="0" w:firstLineChars="0"/>
        <w:rPr>
          <w:rFonts w:hint="eastAsia" w:ascii="仿宋" w:hAnsi="仿宋" w:eastAsia="仿宋" w:cs="仿宋"/>
          <w:sz w:val="28"/>
          <w:szCs w:val="28"/>
        </w:rPr>
      </w:pPr>
      <w:r>
        <w:rPr>
          <w:rFonts w:hint="eastAsia" w:ascii="仿宋" w:hAnsi="仿宋" w:eastAsia="仿宋" w:cs="仿宋"/>
          <w:sz w:val="28"/>
          <w:szCs w:val="28"/>
        </w:rPr>
        <w:t>（2）磋商文件规定的有关资格证书、许可证书、认证等；</w:t>
      </w:r>
    </w:p>
    <w:p w14:paraId="151E313C">
      <w:pPr>
        <w:wordWrap w:val="0"/>
        <w:spacing w:line="360" w:lineRule="auto"/>
        <w:ind w:firstLine="0" w:firstLineChars="0"/>
        <w:rPr>
          <w:rFonts w:hint="eastAsia" w:ascii="仿宋" w:hAnsi="仿宋" w:eastAsia="仿宋" w:cs="仿宋"/>
          <w:sz w:val="28"/>
          <w:szCs w:val="28"/>
        </w:rPr>
      </w:pPr>
      <w:r>
        <w:rPr>
          <w:rFonts w:hint="eastAsia" w:ascii="仿宋" w:hAnsi="仿宋" w:eastAsia="仿宋" w:cs="仿宋"/>
          <w:sz w:val="28"/>
          <w:szCs w:val="28"/>
        </w:rPr>
        <w:t>（3）供应商认为有必要提供的其他资格证明文件。</w:t>
      </w:r>
    </w:p>
    <w:p w14:paraId="4C99233E">
      <w:pPr>
        <w:pStyle w:val="24"/>
        <w:ind w:firstLine="0" w:firstLineChars="0"/>
        <w:jc w:val="left"/>
        <w:rPr>
          <w:rFonts w:hint="eastAsia" w:ascii="仿宋" w:hAnsi="仿宋" w:eastAsia="仿宋" w:cs="仿宋"/>
          <w:b w:val="0"/>
          <w:bCs w:val="0"/>
          <w:sz w:val="28"/>
          <w:szCs w:val="28"/>
        </w:rPr>
      </w:pPr>
      <w:bookmarkStart w:id="255" w:name="_Toc464136655"/>
      <w:bookmarkStart w:id="256" w:name="_Toc19128"/>
      <w:bookmarkStart w:id="257" w:name="_Toc32130"/>
      <w:r>
        <w:rPr>
          <w:rFonts w:hint="eastAsia" w:ascii="仿宋" w:hAnsi="仿宋" w:eastAsia="仿宋" w:cs="仿宋"/>
          <w:b w:val="0"/>
          <w:bCs w:val="0"/>
          <w:sz w:val="24"/>
          <w:szCs w:val="24"/>
        </w:rPr>
        <w:br w:type="page"/>
      </w:r>
      <w:bookmarkStart w:id="258" w:name="_Toc3578"/>
      <w:r>
        <w:rPr>
          <w:rFonts w:hint="eastAsia" w:ascii="仿宋" w:hAnsi="仿宋" w:eastAsia="仿宋" w:cs="仿宋"/>
          <w:sz w:val="28"/>
          <w:szCs w:val="28"/>
        </w:rPr>
        <w:t>附件1</w:t>
      </w:r>
      <w:r>
        <w:rPr>
          <w:rFonts w:hint="eastAsia" w:ascii="仿宋" w:hAnsi="仿宋" w:eastAsia="仿宋" w:cs="仿宋"/>
          <w:sz w:val="28"/>
          <w:szCs w:val="28"/>
          <w:lang w:val="en-US" w:eastAsia="zh-CN"/>
        </w:rPr>
        <w:t>1</w:t>
      </w:r>
      <w:r>
        <w:rPr>
          <w:rFonts w:hint="eastAsia" w:ascii="仿宋" w:hAnsi="仿宋" w:eastAsia="仿宋" w:cs="仿宋"/>
          <w:sz w:val="28"/>
          <w:szCs w:val="28"/>
        </w:rPr>
        <w:t>：财务状况证明</w:t>
      </w:r>
      <w:bookmarkEnd w:id="255"/>
      <w:bookmarkEnd w:id="256"/>
      <w:bookmarkEnd w:id="257"/>
      <w:bookmarkEnd w:id="258"/>
    </w:p>
    <w:p w14:paraId="12F607B6">
      <w:pPr>
        <w:autoSpaceDE w:val="0"/>
        <w:autoSpaceDN w:val="0"/>
        <w:spacing w:line="360" w:lineRule="auto"/>
        <w:ind w:firstLine="0" w:firstLineChars="0"/>
        <w:jc w:val="center"/>
        <w:rPr>
          <w:rFonts w:hint="eastAsia" w:ascii="仿宋" w:hAnsi="仿宋" w:eastAsia="仿宋" w:cs="仿宋"/>
          <w:b/>
          <w:bCs/>
          <w:sz w:val="28"/>
          <w:szCs w:val="28"/>
        </w:rPr>
      </w:pPr>
    </w:p>
    <w:p w14:paraId="323E4546">
      <w:pPr>
        <w:autoSpaceDE w:val="0"/>
        <w:autoSpaceDN w:val="0"/>
        <w:spacing w:line="360" w:lineRule="auto"/>
        <w:ind w:firstLine="0" w:firstLineChars="0"/>
        <w:jc w:val="center"/>
        <w:rPr>
          <w:rFonts w:hint="eastAsia" w:ascii="仿宋" w:hAnsi="仿宋" w:eastAsia="仿宋" w:cs="仿宋"/>
          <w:b/>
          <w:bCs/>
          <w:sz w:val="32"/>
          <w:szCs w:val="32"/>
        </w:rPr>
      </w:pPr>
      <w:r>
        <w:rPr>
          <w:rFonts w:hint="eastAsia" w:ascii="仿宋" w:hAnsi="仿宋" w:eastAsia="仿宋" w:cs="仿宋"/>
          <w:b/>
          <w:bCs/>
          <w:sz w:val="32"/>
          <w:szCs w:val="32"/>
        </w:rPr>
        <w:t>财务状况证明</w:t>
      </w:r>
    </w:p>
    <w:p w14:paraId="5128DD8A">
      <w:pPr>
        <w:autoSpaceDE w:val="0"/>
        <w:autoSpaceDN w:val="0"/>
        <w:spacing w:line="360" w:lineRule="auto"/>
        <w:ind w:firstLine="0" w:firstLineChars="0"/>
        <w:jc w:val="center"/>
        <w:rPr>
          <w:rFonts w:hint="eastAsia" w:ascii="仿宋" w:hAnsi="仿宋" w:eastAsia="仿宋" w:cs="仿宋"/>
          <w:b/>
          <w:bCs/>
          <w:sz w:val="28"/>
          <w:szCs w:val="28"/>
        </w:rPr>
      </w:pPr>
    </w:p>
    <w:p w14:paraId="439990D5">
      <w:pPr>
        <w:autoSpaceDE w:val="0"/>
        <w:autoSpaceDN w:val="0"/>
        <w:spacing w:line="360" w:lineRule="auto"/>
        <w:ind w:firstLine="480"/>
        <w:rPr>
          <w:rFonts w:hint="eastAsia" w:ascii="仿宋" w:hAnsi="仿宋" w:eastAsia="仿宋" w:cs="仿宋"/>
          <w:sz w:val="28"/>
          <w:szCs w:val="28"/>
          <w:lang w:val="zh-CN"/>
        </w:rPr>
      </w:pPr>
      <w:r>
        <w:rPr>
          <w:rFonts w:hint="eastAsia" w:ascii="仿宋" w:hAnsi="仿宋" w:eastAsia="仿宋" w:cs="仿宋"/>
          <w:sz w:val="28"/>
          <w:szCs w:val="28"/>
          <w:lang w:val="zh-CN"/>
        </w:rPr>
        <w:t>按照磋商文件第2.2款（1）中第&lt;2&gt;条规定提供以下相关材料。</w:t>
      </w:r>
    </w:p>
    <w:p w14:paraId="78BF74C5">
      <w:pPr>
        <w:autoSpaceDE w:val="0"/>
        <w:autoSpaceDN w:val="0"/>
        <w:spacing w:line="360" w:lineRule="auto"/>
        <w:ind w:firstLine="480"/>
        <w:rPr>
          <w:rFonts w:hint="eastAsia" w:ascii="宋体" w:hAnsi="宋体" w:cs="宋体"/>
          <w:color w:val="000000"/>
          <w:kern w:val="0"/>
          <w:highlight w:val="none"/>
          <w:lang w:val="zh-CN"/>
        </w:rPr>
      </w:pPr>
      <w:r>
        <w:rPr>
          <w:rFonts w:hint="eastAsia" w:ascii="宋体" w:hAnsi="宋体" w:cs="宋体"/>
          <w:color w:val="000000"/>
          <w:kern w:val="0"/>
          <w:highlight w:val="none"/>
          <w:lang w:val="zh-CN"/>
        </w:rPr>
        <w:t>1、供应商是法人的，提供基本开户银行近三个月内出具的资信证明（同时提供基本存款账户开户许可证）或202</w:t>
      </w:r>
      <w:r>
        <w:rPr>
          <w:rFonts w:hint="eastAsia" w:ascii="宋体" w:hAnsi="宋体" w:cs="宋体"/>
          <w:color w:val="000000"/>
          <w:kern w:val="0"/>
          <w:highlight w:val="none"/>
          <w:lang w:val="en-US" w:eastAsia="zh-CN"/>
        </w:rPr>
        <w:t>4</w:t>
      </w:r>
      <w:r>
        <w:rPr>
          <w:rFonts w:hint="eastAsia" w:ascii="宋体" w:hAnsi="宋体" w:cs="宋体"/>
          <w:color w:val="000000"/>
          <w:kern w:val="0"/>
          <w:highlight w:val="none"/>
          <w:lang w:val="zh-CN"/>
        </w:rPr>
        <w:t>年度</w:t>
      </w:r>
      <w:r>
        <w:rPr>
          <w:rFonts w:hint="eastAsia" w:ascii="宋体" w:hAnsi="宋体" w:cs="宋体"/>
          <w:color w:val="000000"/>
          <w:kern w:val="0"/>
          <w:highlight w:val="none"/>
          <w:lang w:val="en-US" w:eastAsia="zh-CN"/>
        </w:rPr>
        <w:t>或2025年度</w:t>
      </w:r>
      <w:r>
        <w:rPr>
          <w:rFonts w:hint="eastAsia" w:ascii="宋体" w:hAnsi="宋体" w:cs="宋体"/>
          <w:color w:val="000000"/>
          <w:highlight w:val="none"/>
        </w:rPr>
        <w:t>经第三方审计的财务状况报告</w:t>
      </w:r>
      <w:r>
        <w:rPr>
          <w:rFonts w:hint="eastAsia" w:ascii="宋体" w:hAnsi="宋体" w:cs="宋体"/>
          <w:color w:val="000000"/>
          <w:kern w:val="0"/>
          <w:highlight w:val="none"/>
          <w:lang w:val="zh-CN"/>
        </w:rPr>
        <w:t>（扫描或复印件应全面、完整、清晰），包括资产负债表、现金流量表、利润表和财务（会计）报表附注</w:t>
      </w:r>
      <w:r>
        <w:rPr>
          <w:rFonts w:hint="eastAsia" w:ascii="宋体" w:hAnsi="宋体" w:cs="宋体"/>
          <w:color w:val="000000"/>
          <w:kern w:val="0"/>
          <w:highlight w:val="none"/>
        </w:rPr>
        <w:t>，</w:t>
      </w:r>
      <w:r>
        <w:rPr>
          <w:rFonts w:hint="eastAsia" w:ascii="宋体" w:hAnsi="宋体" w:cs="宋体"/>
          <w:color w:val="000000"/>
          <w:kern w:val="0"/>
          <w:highlight w:val="none"/>
          <w:lang w:val="zh-CN"/>
        </w:rPr>
        <w:t>并提供第三方机构的营业执照、执业证书。</w:t>
      </w:r>
      <w:r>
        <w:rPr>
          <w:rFonts w:hint="eastAsia" w:ascii="宋体" w:hAnsi="宋体" w:cs="宋体"/>
          <w:color w:val="000000"/>
          <w:highlight w:val="none"/>
          <w:lang w:eastAsia="zh-CN"/>
        </w:rPr>
        <w:t>供应商</w:t>
      </w:r>
      <w:r>
        <w:rPr>
          <w:rFonts w:hint="eastAsia" w:ascii="宋体" w:hAnsi="宋体" w:cs="宋体"/>
          <w:color w:val="000000"/>
          <w:highlight w:val="none"/>
        </w:rPr>
        <w:t>是其他组织和自然人，没有经审计的财务报告，可以提供基本开户银行出具的资信证明（同时提供基本存款账户开户许可证）。</w:t>
      </w:r>
    </w:p>
    <w:p w14:paraId="032164CA">
      <w:pPr>
        <w:autoSpaceDE w:val="0"/>
        <w:autoSpaceDN w:val="0"/>
        <w:spacing w:line="360" w:lineRule="auto"/>
        <w:ind w:firstLine="480"/>
        <w:rPr>
          <w:rFonts w:hint="eastAsia" w:ascii="宋体" w:hAnsi="宋体" w:cs="宋体"/>
          <w:color w:val="000000"/>
          <w:kern w:val="0"/>
          <w:highlight w:val="none"/>
          <w:lang w:val="zh-CN"/>
        </w:rPr>
      </w:pPr>
      <w:r>
        <w:rPr>
          <w:rFonts w:hint="eastAsia" w:ascii="宋体" w:hAnsi="宋体" w:cs="宋体"/>
          <w:color w:val="000000"/>
          <w:kern w:val="0"/>
          <w:highlight w:val="none"/>
          <w:lang w:val="zh-CN"/>
        </w:rPr>
        <w:t>2、近三个月内的</w:t>
      </w:r>
      <w:r>
        <w:rPr>
          <w:rFonts w:hint="eastAsia" w:ascii="宋体" w:hAnsi="宋体" w:cs="宋体"/>
          <w:color w:val="000000"/>
          <w:kern w:val="0"/>
          <w:highlight w:val="none"/>
          <w:lang w:val="en-US" w:eastAsia="zh-CN"/>
        </w:rPr>
        <w:t>任意一个月</w:t>
      </w:r>
      <w:r>
        <w:rPr>
          <w:rFonts w:hint="eastAsia" w:ascii="宋体" w:hAnsi="宋体" w:cs="宋体"/>
          <w:color w:val="000000"/>
          <w:kern w:val="0"/>
          <w:highlight w:val="none"/>
          <w:lang w:val="zh-CN"/>
        </w:rPr>
        <w:t>依法缴纳税收和社会保障资金记录的证明材料；依法免税或不需要缴纳社会保障资金的供应商须提供相应文件证明其依法免税或不需要缴纳社会保障资金。</w:t>
      </w:r>
    </w:p>
    <w:p w14:paraId="78A02356">
      <w:pPr>
        <w:autoSpaceDE w:val="0"/>
        <w:autoSpaceDN w:val="0"/>
        <w:spacing w:line="360" w:lineRule="auto"/>
        <w:ind w:firstLine="480"/>
        <w:rPr>
          <w:rFonts w:hint="eastAsia" w:ascii="仿宋" w:hAnsi="仿宋" w:eastAsia="仿宋" w:cs="仿宋"/>
          <w:sz w:val="28"/>
          <w:szCs w:val="28"/>
          <w:lang w:val="zh-CN"/>
        </w:rPr>
      </w:pPr>
    </w:p>
    <w:p w14:paraId="4361BBFA">
      <w:pPr>
        <w:wordWrap w:val="0"/>
        <w:spacing w:line="360" w:lineRule="auto"/>
        <w:ind w:firstLine="480"/>
        <w:rPr>
          <w:rFonts w:hint="eastAsia" w:ascii="仿宋" w:hAnsi="仿宋" w:eastAsia="仿宋" w:cs="仿宋"/>
          <w:sz w:val="24"/>
          <w:szCs w:val="24"/>
          <w:lang w:val="zh-CN"/>
        </w:rPr>
      </w:pPr>
    </w:p>
    <w:p w14:paraId="5FC6A49B">
      <w:pPr>
        <w:wordWrap w:val="0"/>
        <w:spacing w:line="360" w:lineRule="auto"/>
        <w:ind w:firstLine="480"/>
        <w:rPr>
          <w:rFonts w:hint="eastAsia" w:ascii="仿宋" w:hAnsi="仿宋" w:eastAsia="仿宋" w:cs="仿宋"/>
          <w:sz w:val="24"/>
          <w:szCs w:val="24"/>
          <w:lang w:val="zh-CN"/>
        </w:rPr>
      </w:pPr>
    </w:p>
    <w:p w14:paraId="33FA1E56">
      <w:pPr>
        <w:wordWrap w:val="0"/>
        <w:spacing w:line="360" w:lineRule="auto"/>
        <w:ind w:firstLine="480"/>
        <w:rPr>
          <w:rFonts w:hint="eastAsia" w:ascii="仿宋" w:hAnsi="仿宋" w:eastAsia="仿宋" w:cs="仿宋"/>
          <w:sz w:val="24"/>
          <w:szCs w:val="24"/>
          <w:lang w:val="zh-CN"/>
        </w:rPr>
      </w:pPr>
    </w:p>
    <w:p w14:paraId="15A3AF34">
      <w:pPr>
        <w:wordWrap w:val="0"/>
        <w:spacing w:line="360" w:lineRule="auto"/>
        <w:ind w:firstLine="480"/>
        <w:rPr>
          <w:rFonts w:hint="eastAsia" w:ascii="仿宋" w:hAnsi="仿宋" w:eastAsia="仿宋" w:cs="仿宋"/>
          <w:sz w:val="24"/>
          <w:szCs w:val="24"/>
          <w:lang w:val="zh-CN"/>
        </w:rPr>
      </w:pPr>
    </w:p>
    <w:p w14:paraId="5AB98057">
      <w:pPr>
        <w:wordWrap w:val="0"/>
        <w:spacing w:line="360" w:lineRule="auto"/>
        <w:ind w:firstLine="480"/>
        <w:rPr>
          <w:rFonts w:hint="eastAsia" w:ascii="仿宋" w:hAnsi="仿宋" w:eastAsia="仿宋" w:cs="仿宋"/>
          <w:sz w:val="24"/>
          <w:szCs w:val="24"/>
          <w:lang w:val="zh-CN"/>
        </w:rPr>
      </w:pPr>
    </w:p>
    <w:p w14:paraId="55C16622">
      <w:pPr>
        <w:wordWrap w:val="0"/>
        <w:spacing w:line="360" w:lineRule="auto"/>
        <w:ind w:firstLine="480"/>
        <w:rPr>
          <w:rFonts w:hint="eastAsia" w:ascii="仿宋" w:hAnsi="仿宋" w:eastAsia="仿宋" w:cs="仿宋"/>
          <w:sz w:val="24"/>
          <w:szCs w:val="24"/>
          <w:lang w:val="zh-CN"/>
        </w:rPr>
      </w:pPr>
    </w:p>
    <w:p w14:paraId="351EA9BE">
      <w:pPr>
        <w:wordWrap w:val="0"/>
        <w:spacing w:line="360" w:lineRule="auto"/>
        <w:ind w:firstLine="480"/>
        <w:rPr>
          <w:rFonts w:hint="eastAsia" w:ascii="仿宋" w:hAnsi="仿宋" w:eastAsia="仿宋" w:cs="仿宋"/>
          <w:sz w:val="24"/>
          <w:szCs w:val="24"/>
          <w:lang w:val="zh-CN"/>
        </w:rPr>
      </w:pPr>
    </w:p>
    <w:p w14:paraId="3F8BDF3F">
      <w:pPr>
        <w:wordWrap w:val="0"/>
        <w:spacing w:line="360" w:lineRule="auto"/>
        <w:ind w:left="0" w:leftChars="0" w:firstLine="0" w:firstLineChars="0"/>
        <w:rPr>
          <w:rFonts w:hint="eastAsia" w:ascii="仿宋" w:hAnsi="仿宋" w:eastAsia="仿宋" w:cs="仿宋"/>
          <w:sz w:val="24"/>
          <w:szCs w:val="24"/>
          <w:lang w:val="zh-CN"/>
        </w:rPr>
      </w:pPr>
    </w:p>
    <w:p w14:paraId="45573D87">
      <w:pPr>
        <w:pStyle w:val="24"/>
        <w:ind w:firstLine="0" w:firstLineChars="0"/>
        <w:jc w:val="left"/>
        <w:rPr>
          <w:rFonts w:hint="eastAsia" w:ascii="仿宋" w:hAnsi="仿宋" w:eastAsia="仿宋" w:cs="仿宋"/>
          <w:sz w:val="28"/>
          <w:szCs w:val="28"/>
        </w:rPr>
      </w:pPr>
      <w:bookmarkStart w:id="259" w:name="_Toc30747"/>
      <w:bookmarkStart w:id="260" w:name="_Toc27149"/>
      <w:bookmarkStart w:id="261" w:name="_Toc23114"/>
      <w:r>
        <w:rPr>
          <w:rFonts w:hint="eastAsia" w:ascii="仿宋" w:hAnsi="仿宋" w:eastAsia="仿宋" w:cs="仿宋"/>
          <w:sz w:val="28"/>
          <w:szCs w:val="28"/>
        </w:rPr>
        <w:t>附件1</w:t>
      </w:r>
      <w:r>
        <w:rPr>
          <w:rFonts w:hint="eastAsia" w:ascii="仿宋" w:hAnsi="仿宋" w:eastAsia="仿宋" w:cs="仿宋"/>
          <w:sz w:val="28"/>
          <w:szCs w:val="28"/>
          <w:lang w:val="en-US" w:eastAsia="zh-CN"/>
        </w:rPr>
        <w:t>2</w:t>
      </w:r>
      <w:r>
        <w:rPr>
          <w:rFonts w:hint="eastAsia" w:ascii="仿宋" w:hAnsi="仿宋" w:eastAsia="仿宋" w:cs="仿宋"/>
          <w:sz w:val="28"/>
          <w:szCs w:val="28"/>
        </w:rPr>
        <w:t>：具备履行合同所必须的设备和专业技术能力证明</w:t>
      </w:r>
      <w:bookmarkEnd w:id="259"/>
    </w:p>
    <w:p w14:paraId="217CC94F">
      <w:pPr>
        <w:autoSpaceDE w:val="0"/>
        <w:autoSpaceDN w:val="0"/>
        <w:spacing w:line="360" w:lineRule="auto"/>
        <w:ind w:firstLine="480"/>
        <w:rPr>
          <w:rFonts w:hint="eastAsia" w:ascii="仿宋" w:hAnsi="仿宋" w:eastAsia="仿宋" w:cs="仿宋"/>
          <w:sz w:val="28"/>
          <w:szCs w:val="28"/>
          <w:lang w:val="zh-CN"/>
        </w:rPr>
      </w:pPr>
    </w:p>
    <w:p w14:paraId="77DDDD0A">
      <w:pPr>
        <w:autoSpaceDE w:val="0"/>
        <w:autoSpaceDN w:val="0"/>
        <w:spacing w:line="360" w:lineRule="auto"/>
        <w:ind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具备履行合同所必须的设备和专业技术能力证明</w:t>
      </w:r>
    </w:p>
    <w:p w14:paraId="51B55154">
      <w:pPr>
        <w:autoSpaceDE w:val="0"/>
        <w:autoSpaceDN w:val="0"/>
        <w:spacing w:line="360" w:lineRule="auto"/>
        <w:ind w:firstLine="482"/>
        <w:rPr>
          <w:rFonts w:hint="eastAsia" w:ascii="仿宋" w:hAnsi="仿宋" w:eastAsia="仿宋" w:cs="仿宋"/>
          <w:b/>
          <w:bCs/>
          <w:sz w:val="28"/>
          <w:szCs w:val="28"/>
          <w:lang w:val="zh-CN"/>
        </w:rPr>
      </w:pPr>
    </w:p>
    <w:p w14:paraId="03DD041E">
      <w:pPr>
        <w:autoSpaceDE w:val="0"/>
        <w:autoSpaceDN w:val="0"/>
        <w:spacing w:line="360" w:lineRule="auto"/>
        <w:ind w:firstLine="480"/>
        <w:rPr>
          <w:rFonts w:hint="eastAsia" w:ascii="仿宋" w:hAnsi="仿宋" w:eastAsia="仿宋" w:cs="仿宋"/>
          <w:color w:val="000000"/>
          <w:sz w:val="32"/>
          <w:szCs w:val="22"/>
          <w:lang w:val="zh-CN"/>
        </w:rPr>
      </w:pPr>
      <w:bookmarkStart w:id="262" w:name="_Toc502930648"/>
      <w:bookmarkStart w:id="263" w:name="_Toc464136656"/>
      <w:r>
        <w:rPr>
          <w:rFonts w:hint="eastAsia" w:ascii="仿宋" w:hAnsi="仿宋" w:eastAsia="仿宋" w:cs="仿宋"/>
          <w:sz w:val="28"/>
          <w:szCs w:val="28"/>
          <w:lang w:val="zh-CN"/>
        </w:rPr>
        <w:t>为保证本项目合同的顺利履行，供应商必须提供必须具备履行合同的设备和专业技术能力的承诺函（格式自拟）。</w:t>
      </w:r>
    </w:p>
    <w:p w14:paraId="662AD965">
      <w:pPr>
        <w:ind w:firstLine="480"/>
        <w:rPr>
          <w:rFonts w:hint="eastAsia" w:ascii="仿宋" w:hAnsi="仿宋" w:eastAsia="仿宋" w:cs="仿宋"/>
          <w:sz w:val="24"/>
          <w:szCs w:val="24"/>
          <w:lang w:val="zh-CN"/>
        </w:rPr>
      </w:pPr>
    </w:p>
    <w:p w14:paraId="647BEB3F">
      <w:pPr>
        <w:pStyle w:val="24"/>
        <w:ind w:firstLine="0" w:firstLineChars="0"/>
        <w:jc w:val="left"/>
        <w:rPr>
          <w:rFonts w:hint="eastAsia" w:ascii="仿宋" w:hAnsi="仿宋" w:eastAsia="仿宋" w:cs="仿宋"/>
          <w:sz w:val="36"/>
          <w:szCs w:val="36"/>
        </w:rPr>
      </w:pPr>
      <w:r>
        <w:rPr>
          <w:rFonts w:hint="eastAsia" w:ascii="仿宋" w:hAnsi="仿宋" w:eastAsia="仿宋" w:cs="仿宋"/>
          <w:sz w:val="30"/>
          <w:szCs w:val="30"/>
        </w:rPr>
        <w:br w:type="page"/>
      </w:r>
      <w:bookmarkEnd w:id="262"/>
      <w:bookmarkStart w:id="264" w:name="_Toc376936781"/>
      <w:bookmarkStart w:id="265" w:name="_Toc325726049"/>
      <w:bookmarkStart w:id="266" w:name="_Toc4011"/>
      <w:r>
        <w:rPr>
          <w:rFonts w:hint="eastAsia" w:ascii="仿宋" w:hAnsi="仿宋" w:eastAsia="仿宋" w:cs="仿宋"/>
          <w:sz w:val="28"/>
          <w:szCs w:val="28"/>
        </w:rPr>
        <w:t>附件1</w:t>
      </w:r>
      <w:r>
        <w:rPr>
          <w:rFonts w:hint="eastAsia" w:ascii="仿宋" w:hAnsi="仿宋" w:eastAsia="仿宋" w:cs="仿宋"/>
          <w:sz w:val="28"/>
          <w:szCs w:val="28"/>
          <w:lang w:val="en-US" w:eastAsia="zh-CN"/>
        </w:rPr>
        <w:t>3</w:t>
      </w:r>
      <w:r>
        <w:rPr>
          <w:rFonts w:hint="eastAsia" w:ascii="仿宋" w:hAnsi="仿宋" w:eastAsia="仿宋" w:cs="仿宋"/>
          <w:sz w:val="28"/>
          <w:szCs w:val="28"/>
        </w:rPr>
        <w:t>：</w:t>
      </w:r>
      <w:bookmarkEnd w:id="264"/>
      <w:bookmarkEnd w:id="265"/>
      <w:r>
        <w:rPr>
          <w:rFonts w:hint="eastAsia" w:ascii="仿宋" w:hAnsi="仿宋" w:eastAsia="仿宋" w:cs="仿宋"/>
          <w:sz w:val="28"/>
          <w:szCs w:val="28"/>
        </w:rPr>
        <w:t>无重大违法记录声明</w:t>
      </w:r>
      <w:bookmarkEnd w:id="260"/>
      <w:bookmarkEnd w:id="261"/>
      <w:bookmarkEnd w:id="263"/>
      <w:bookmarkEnd w:id="266"/>
    </w:p>
    <w:p w14:paraId="457708FC">
      <w:pPr>
        <w:spacing w:line="360" w:lineRule="auto"/>
        <w:ind w:firstLine="0" w:firstLineChars="0"/>
        <w:rPr>
          <w:rFonts w:hint="eastAsia" w:ascii="仿宋" w:hAnsi="仿宋" w:eastAsia="仿宋" w:cs="仿宋"/>
          <w:b/>
          <w:bCs/>
          <w:sz w:val="28"/>
          <w:szCs w:val="28"/>
        </w:rPr>
      </w:pPr>
    </w:p>
    <w:p w14:paraId="1BF99869">
      <w:pPr>
        <w:spacing w:line="360" w:lineRule="auto"/>
        <w:ind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无重大违法记录声明</w:t>
      </w:r>
    </w:p>
    <w:p w14:paraId="21747A97">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b/>
          <w:bCs/>
          <w:sz w:val="28"/>
          <w:szCs w:val="28"/>
        </w:rPr>
        <w:t>致：</w:t>
      </w:r>
      <w:r>
        <w:rPr>
          <w:rFonts w:hint="eastAsia" w:ascii="仿宋" w:hAnsi="仿宋" w:eastAsia="仿宋" w:cs="仿宋"/>
          <w:b/>
          <w:bCs/>
          <w:sz w:val="28"/>
          <w:szCs w:val="28"/>
          <w:u w:val="single"/>
          <w:lang w:val="en-US" w:eastAsia="zh-CN"/>
        </w:rPr>
        <w:t>（采购人名称）</w:t>
      </w:r>
    </w:p>
    <w:p w14:paraId="6D2CFFAB">
      <w:pPr>
        <w:spacing w:line="360" w:lineRule="auto"/>
        <w:ind w:firstLine="480"/>
        <w:rPr>
          <w:rFonts w:hint="eastAsia" w:ascii="仿宋" w:hAnsi="仿宋" w:eastAsia="仿宋" w:cs="仿宋"/>
          <w:sz w:val="28"/>
          <w:szCs w:val="28"/>
        </w:rPr>
      </w:pPr>
      <w:r>
        <w:rPr>
          <w:rFonts w:hint="eastAsia" w:ascii="仿宋" w:hAnsi="仿宋" w:eastAsia="仿宋" w:cs="仿宋"/>
          <w:sz w:val="28"/>
          <w:szCs w:val="28"/>
        </w:rPr>
        <w:t>我单位参加本次政府采购项目活动前三年内，在经营活动中无重大违法活动记录，符合《政府采购法》规定的供应商资格条件。我方对此声明负全部法律责任。</w:t>
      </w:r>
    </w:p>
    <w:p w14:paraId="6BD5C716">
      <w:pPr>
        <w:spacing w:line="360" w:lineRule="auto"/>
        <w:ind w:firstLine="480"/>
        <w:rPr>
          <w:rFonts w:hint="eastAsia" w:ascii="仿宋" w:hAnsi="仿宋" w:eastAsia="仿宋" w:cs="仿宋"/>
          <w:sz w:val="28"/>
          <w:szCs w:val="28"/>
        </w:rPr>
      </w:pPr>
      <w:r>
        <w:rPr>
          <w:rFonts w:hint="eastAsia" w:ascii="仿宋" w:hAnsi="仿宋" w:eastAsia="仿宋" w:cs="仿宋"/>
          <w:sz w:val="28"/>
          <w:szCs w:val="28"/>
        </w:rPr>
        <w:t>特此声明。</w:t>
      </w:r>
    </w:p>
    <w:p w14:paraId="1F9AFD76">
      <w:pPr>
        <w:spacing w:line="360" w:lineRule="auto"/>
        <w:ind w:firstLine="480"/>
        <w:rPr>
          <w:rFonts w:hint="eastAsia" w:ascii="仿宋" w:hAnsi="仿宋" w:eastAsia="仿宋" w:cs="仿宋"/>
          <w:bCs/>
          <w:sz w:val="28"/>
          <w:szCs w:val="28"/>
        </w:rPr>
      </w:pPr>
    </w:p>
    <w:p w14:paraId="7E79F429">
      <w:pPr>
        <w:spacing w:line="360" w:lineRule="auto"/>
        <w:ind w:firstLine="480"/>
        <w:rPr>
          <w:rFonts w:hint="eastAsia" w:ascii="仿宋" w:hAnsi="仿宋" w:eastAsia="仿宋" w:cs="仿宋"/>
          <w:sz w:val="28"/>
          <w:szCs w:val="28"/>
        </w:rPr>
      </w:pPr>
    </w:p>
    <w:p w14:paraId="06C46402">
      <w:pPr>
        <w:spacing w:line="360" w:lineRule="auto"/>
        <w:ind w:firstLine="480"/>
        <w:rPr>
          <w:rFonts w:hint="eastAsia" w:ascii="仿宋" w:hAnsi="仿宋" w:eastAsia="仿宋" w:cs="仿宋"/>
          <w:sz w:val="28"/>
          <w:szCs w:val="28"/>
        </w:rPr>
      </w:pPr>
    </w:p>
    <w:p w14:paraId="5634FD8F">
      <w:pPr>
        <w:spacing w:line="360" w:lineRule="auto"/>
        <w:ind w:firstLine="480"/>
        <w:rPr>
          <w:rFonts w:hint="eastAsia" w:ascii="仿宋" w:hAnsi="仿宋" w:eastAsia="仿宋" w:cs="仿宋"/>
          <w:sz w:val="28"/>
          <w:szCs w:val="28"/>
        </w:rPr>
      </w:pPr>
    </w:p>
    <w:p w14:paraId="2E1071A4">
      <w:pPr>
        <w:spacing w:line="360" w:lineRule="auto"/>
        <w:ind w:firstLine="480"/>
        <w:rPr>
          <w:rFonts w:hint="eastAsia" w:ascii="仿宋" w:hAnsi="仿宋" w:eastAsia="仿宋" w:cs="仿宋"/>
          <w:sz w:val="28"/>
          <w:szCs w:val="28"/>
        </w:rPr>
      </w:pPr>
    </w:p>
    <w:p w14:paraId="7C50958D">
      <w:pPr>
        <w:spacing w:line="360" w:lineRule="auto"/>
        <w:ind w:firstLine="480"/>
        <w:rPr>
          <w:rFonts w:hint="eastAsia" w:ascii="仿宋" w:hAnsi="仿宋" w:eastAsia="仿宋" w:cs="仿宋"/>
          <w:sz w:val="28"/>
          <w:szCs w:val="28"/>
        </w:rPr>
      </w:pPr>
    </w:p>
    <w:p w14:paraId="6507E9E3">
      <w:pPr>
        <w:spacing w:line="360" w:lineRule="auto"/>
        <w:ind w:firstLine="480"/>
        <w:rPr>
          <w:rFonts w:hint="eastAsia" w:ascii="仿宋" w:hAnsi="仿宋" w:eastAsia="仿宋" w:cs="仿宋"/>
          <w:sz w:val="28"/>
          <w:szCs w:val="28"/>
        </w:rPr>
      </w:pPr>
    </w:p>
    <w:p w14:paraId="34645B28">
      <w:pPr>
        <w:spacing w:line="360" w:lineRule="auto"/>
        <w:ind w:firstLine="480"/>
        <w:rPr>
          <w:rFonts w:hint="eastAsia" w:ascii="仿宋" w:hAnsi="仿宋" w:eastAsia="仿宋" w:cs="仿宋"/>
          <w:sz w:val="28"/>
          <w:szCs w:val="28"/>
        </w:rPr>
      </w:pPr>
    </w:p>
    <w:p w14:paraId="3A30091E">
      <w:pPr>
        <w:autoSpaceDE w:val="0"/>
        <w:autoSpaceDN w:val="0"/>
        <w:adjustRightInd w:val="0"/>
        <w:ind w:firstLine="482"/>
        <w:rPr>
          <w:rFonts w:hint="eastAsia" w:ascii="仿宋" w:hAnsi="仿宋" w:eastAsia="仿宋" w:cs="仿宋"/>
          <w:sz w:val="28"/>
          <w:szCs w:val="22"/>
          <w:lang w:val="zh-CN"/>
        </w:rPr>
      </w:pPr>
      <w:r>
        <w:rPr>
          <w:rFonts w:hint="eastAsia" w:ascii="仿宋" w:hAnsi="仿宋" w:eastAsia="仿宋" w:cs="仿宋"/>
          <w:b/>
          <w:bCs/>
          <w:sz w:val="28"/>
          <w:szCs w:val="22"/>
          <w:lang w:val="zh-CN"/>
        </w:rPr>
        <w:t xml:space="preserve">                             供应商：         （公章）</w:t>
      </w:r>
    </w:p>
    <w:p w14:paraId="319A644F">
      <w:pPr>
        <w:autoSpaceDE w:val="0"/>
        <w:autoSpaceDN w:val="0"/>
        <w:adjustRightInd w:val="0"/>
        <w:ind w:firstLine="482"/>
        <w:rPr>
          <w:rFonts w:hint="eastAsia" w:ascii="仿宋" w:hAnsi="仿宋" w:eastAsia="仿宋" w:cs="仿宋"/>
          <w:b/>
          <w:bCs/>
          <w:sz w:val="28"/>
          <w:szCs w:val="22"/>
          <w:lang w:val="zh-CN"/>
        </w:rPr>
      </w:pPr>
      <w:r>
        <w:rPr>
          <w:rFonts w:hint="eastAsia" w:ascii="仿宋" w:hAnsi="仿宋" w:eastAsia="仿宋" w:cs="仿宋"/>
          <w:b/>
          <w:bCs/>
          <w:sz w:val="28"/>
          <w:szCs w:val="22"/>
          <w:lang w:val="zh-CN"/>
        </w:rPr>
        <w:t xml:space="preserve">                   法定代表人或委托代理人：（签字或盖章）</w:t>
      </w:r>
    </w:p>
    <w:p w14:paraId="58FC04D2">
      <w:pPr>
        <w:autoSpaceDE w:val="0"/>
        <w:autoSpaceDN w:val="0"/>
        <w:adjustRightInd w:val="0"/>
        <w:ind w:firstLine="6431" w:firstLineChars="2288"/>
        <w:rPr>
          <w:rFonts w:hint="eastAsia" w:ascii="仿宋" w:hAnsi="仿宋" w:eastAsia="仿宋" w:cs="仿宋"/>
          <w:b/>
          <w:bCs/>
          <w:sz w:val="28"/>
          <w:szCs w:val="22"/>
          <w:lang w:val="zh-CN"/>
        </w:rPr>
      </w:pPr>
      <w:r>
        <w:rPr>
          <w:rFonts w:hint="eastAsia" w:ascii="仿宋" w:hAnsi="仿宋" w:eastAsia="仿宋" w:cs="仿宋"/>
          <w:b/>
          <w:bCs/>
          <w:sz w:val="28"/>
          <w:szCs w:val="22"/>
          <w:lang w:val="zh-CN"/>
        </w:rPr>
        <w:t>年  月  日</w:t>
      </w:r>
    </w:p>
    <w:p w14:paraId="4BC6384F">
      <w:pPr>
        <w:bidi w:val="0"/>
        <w:rPr>
          <w:rFonts w:hint="eastAsia" w:ascii="仿宋" w:hAnsi="仿宋" w:eastAsia="仿宋" w:cs="仿宋"/>
          <w:b w:val="0"/>
          <w:bCs w:val="0"/>
          <w:sz w:val="24"/>
          <w:szCs w:val="24"/>
        </w:rPr>
      </w:pPr>
    </w:p>
    <w:p w14:paraId="54B20613">
      <w:pPr>
        <w:bidi w:val="0"/>
        <w:rPr>
          <w:rFonts w:hint="eastAsia" w:ascii="仿宋" w:hAnsi="仿宋" w:eastAsia="仿宋" w:cs="仿宋"/>
          <w:b w:val="0"/>
          <w:bCs w:val="0"/>
          <w:sz w:val="24"/>
          <w:szCs w:val="24"/>
        </w:rPr>
      </w:pPr>
    </w:p>
    <w:p w14:paraId="4DB59506">
      <w:pPr>
        <w:bidi w:val="0"/>
        <w:rPr>
          <w:rFonts w:hint="eastAsia" w:ascii="仿宋" w:hAnsi="仿宋" w:eastAsia="仿宋" w:cs="仿宋"/>
          <w:b w:val="0"/>
          <w:bCs w:val="0"/>
          <w:sz w:val="24"/>
          <w:szCs w:val="24"/>
        </w:rPr>
      </w:pPr>
    </w:p>
    <w:p w14:paraId="6C70A12C">
      <w:pPr>
        <w:pStyle w:val="24"/>
        <w:bidi w:val="0"/>
        <w:ind w:left="0" w:leftChars="0" w:firstLine="0" w:firstLineChars="0"/>
        <w:jc w:val="left"/>
        <w:rPr>
          <w:rFonts w:hint="eastAsia" w:ascii="仿宋" w:hAnsi="仿宋" w:eastAsia="仿宋" w:cs="仿宋"/>
          <w:sz w:val="28"/>
          <w:szCs w:val="28"/>
        </w:rPr>
      </w:pPr>
      <w:r>
        <w:rPr>
          <w:rFonts w:hint="eastAsia" w:ascii="仿宋" w:hAnsi="仿宋" w:eastAsia="仿宋" w:cs="仿宋"/>
          <w:b w:val="0"/>
          <w:bCs w:val="0"/>
          <w:sz w:val="24"/>
          <w:szCs w:val="24"/>
        </w:rPr>
        <w:br w:type="page"/>
      </w:r>
      <w:bookmarkStart w:id="267" w:name="_Toc520380239"/>
      <w:bookmarkStart w:id="268" w:name="_Toc29972"/>
      <w:bookmarkStart w:id="269" w:name="_Toc24531"/>
      <w:bookmarkStart w:id="270" w:name="_Toc464136657"/>
      <w:bookmarkStart w:id="271" w:name="_Toc22957"/>
      <w:r>
        <w:rPr>
          <w:rFonts w:hint="eastAsia" w:ascii="仿宋" w:hAnsi="仿宋" w:eastAsia="仿宋" w:cs="仿宋"/>
          <w:b/>
          <w:bCs/>
          <w:kern w:val="0"/>
          <w:sz w:val="28"/>
          <w:szCs w:val="28"/>
          <w:lang w:val="en-US" w:eastAsia="zh-CN" w:bidi="ar-SA"/>
        </w:rPr>
        <w:t>附件14：</w:t>
      </w:r>
      <w:bookmarkEnd w:id="267"/>
      <w:r>
        <w:rPr>
          <w:rFonts w:hint="eastAsia" w:ascii="仿宋" w:hAnsi="仿宋" w:eastAsia="仿宋" w:cs="仿宋"/>
          <w:b/>
          <w:bCs/>
          <w:kern w:val="0"/>
          <w:sz w:val="28"/>
          <w:szCs w:val="28"/>
          <w:lang w:val="en-US" w:eastAsia="zh-CN" w:bidi="ar-SA"/>
        </w:rPr>
        <w:t>磋商保证金承诺函</w:t>
      </w:r>
      <w:bookmarkEnd w:id="268"/>
    </w:p>
    <w:p w14:paraId="046AB82F">
      <w:pPr>
        <w:spacing w:line="360" w:lineRule="auto"/>
        <w:ind w:firstLine="0" w:firstLineChars="0"/>
        <w:jc w:val="center"/>
        <w:rPr>
          <w:rFonts w:hint="eastAsia" w:ascii="仿宋" w:hAnsi="仿宋" w:eastAsia="仿宋" w:cs="仿宋"/>
          <w:b/>
          <w:bCs/>
          <w:sz w:val="32"/>
          <w:szCs w:val="32"/>
        </w:rPr>
      </w:pPr>
    </w:p>
    <w:p w14:paraId="7BD2B7ED">
      <w:pPr>
        <w:spacing w:line="360" w:lineRule="auto"/>
        <w:ind w:firstLine="0" w:firstLineChars="0"/>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rPr>
        <w:t>磋商保证金</w:t>
      </w:r>
      <w:r>
        <w:rPr>
          <w:rFonts w:hint="eastAsia" w:ascii="仿宋" w:hAnsi="仿宋" w:eastAsia="仿宋" w:cs="仿宋"/>
          <w:b/>
          <w:bCs/>
          <w:sz w:val="32"/>
          <w:szCs w:val="32"/>
          <w:lang w:val="en-US" w:eastAsia="zh-CN"/>
        </w:rPr>
        <w:t>承诺函</w:t>
      </w:r>
    </w:p>
    <w:p w14:paraId="5375B632">
      <w:pPr>
        <w:spacing w:line="360" w:lineRule="auto"/>
        <w:ind w:firstLine="0" w:firstLineChars="0"/>
        <w:rPr>
          <w:rFonts w:hint="eastAsia" w:ascii="仿宋" w:hAnsi="仿宋" w:eastAsia="仿宋" w:cs="仿宋"/>
          <w:b/>
          <w:bCs/>
          <w:sz w:val="28"/>
          <w:szCs w:val="28"/>
        </w:rPr>
      </w:pPr>
    </w:p>
    <w:p w14:paraId="3C88A344">
      <w:pPr>
        <w:autoSpaceDE w:val="0"/>
        <w:autoSpaceDN w:val="0"/>
        <w:spacing w:line="360" w:lineRule="auto"/>
        <w:ind w:left="0" w:leftChars="0" w:firstLine="0" w:firstLineChars="0"/>
        <w:rPr>
          <w:rFonts w:hint="eastAsia" w:ascii="仿宋" w:hAnsi="仿宋" w:eastAsia="仿宋" w:cs="仿宋"/>
          <w:b/>
          <w:bCs/>
          <w:sz w:val="28"/>
          <w:szCs w:val="28"/>
          <w:lang w:val="zh-CN"/>
        </w:rPr>
      </w:pPr>
      <w:r>
        <w:rPr>
          <w:rFonts w:hint="eastAsia" w:ascii="仿宋" w:hAnsi="仿宋" w:eastAsia="仿宋" w:cs="仿宋"/>
          <w:b/>
          <w:bCs/>
          <w:sz w:val="28"/>
          <w:szCs w:val="28"/>
          <w:lang w:val="zh-CN"/>
        </w:rPr>
        <w:t>致：</w:t>
      </w:r>
      <w:r>
        <w:rPr>
          <w:rFonts w:hint="eastAsia" w:ascii="仿宋" w:hAnsi="仿宋" w:eastAsia="仿宋" w:cs="仿宋"/>
          <w:b/>
          <w:bCs/>
          <w:sz w:val="28"/>
          <w:szCs w:val="28"/>
          <w:u w:val="single"/>
        </w:rPr>
        <w:t>青海博奥项目管理有限公司</w:t>
      </w:r>
    </w:p>
    <w:p w14:paraId="1119F340">
      <w:pPr>
        <w:autoSpaceDE w:val="0"/>
        <w:autoSpaceDN w:val="0"/>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我方参与（采购项目名称）项目（采购项目编号为：        ）根据招标文件要求缴纳投标保证金。并且我方承诺，在下列任何一种情况发生时，承担相应的法律后果并取消投标资格。</w:t>
      </w:r>
    </w:p>
    <w:p w14:paraId="2A87C310">
      <w:pPr>
        <w:autoSpaceDE w:val="0"/>
        <w:autoSpaceDN w:val="0"/>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1、按照规定投标后撤回投标；</w:t>
      </w:r>
    </w:p>
    <w:p w14:paraId="25E1A8AF">
      <w:pPr>
        <w:autoSpaceDE w:val="0"/>
        <w:autoSpaceDN w:val="0"/>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2、中标后在贵司规定期限内未能签订合同；</w:t>
      </w:r>
    </w:p>
    <w:p w14:paraId="05BE8AE3">
      <w:pPr>
        <w:autoSpaceDE w:val="0"/>
        <w:autoSpaceDN w:val="0"/>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3、提供虚假投标材料或有其他虚假情况的；</w:t>
      </w:r>
    </w:p>
    <w:p w14:paraId="5D5A7957">
      <w:pPr>
        <w:autoSpaceDE w:val="0"/>
        <w:autoSpaceDN w:val="0"/>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4、恶意竞争或采用不正当手段，报价低于成本价而导致合同无法履行；</w:t>
      </w:r>
    </w:p>
    <w:p w14:paraId="59BB70BC">
      <w:pPr>
        <w:autoSpaceDE w:val="0"/>
        <w:autoSpaceDN w:val="0"/>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5、串通招投标的；</w:t>
      </w:r>
    </w:p>
    <w:p w14:paraId="3E07B0D1">
      <w:pPr>
        <w:autoSpaceDE w:val="0"/>
        <w:autoSpaceDN w:val="0"/>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6、扰乱招标秩序，造成不良影响。</w:t>
      </w:r>
    </w:p>
    <w:p w14:paraId="2F0D28DE">
      <w:pPr>
        <w:autoSpaceDE w:val="0"/>
        <w:autoSpaceDN w:val="0"/>
        <w:spacing w:line="360" w:lineRule="auto"/>
        <w:ind w:firstLine="480"/>
        <w:rPr>
          <w:rFonts w:hint="eastAsia" w:ascii="仿宋" w:hAnsi="仿宋" w:eastAsia="仿宋" w:cs="仿宋"/>
          <w:sz w:val="28"/>
          <w:szCs w:val="28"/>
          <w:lang w:val="zh-CN"/>
        </w:rPr>
      </w:pPr>
    </w:p>
    <w:p w14:paraId="2CB8EC08">
      <w:pPr>
        <w:autoSpaceDE w:val="0"/>
        <w:autoSpaceDN w:val="0"/>
        <w:adjustRightInd w:val="0"/>
        <w:ind w:firstLine="482"/>
        <w:rPr>
          <w:rFonts w:hint="eastAsia" w:ascii="仿宋" w:hAnsi="仿宋" w:eastAsia="仿宋" w:cs="仿宋"/>
          <w:sz w:val="28"/>
          <w:szCs w:val="22"/>
          <w:lang w:val="zh-CN"/>
        </w:rPr>
      </w:pPr>
      <w:r>
        <w:rPr>
          <w:rFonts w:hint="eastAsia" w:ascii="仿宋" w:hAnsi="仿宋" w:eastAsia="仿宋" w:cs="仿宋"/>
          <w:b/>
          <w:bCs/>
          <w:sz w:val="28"/>
          <w:szCs w:val="22"/>
          <w:lang w:val="zh-CN"/>
        </w:rPr>
        <w:t xml:space="preserve">                                 供应商：         （公章）</w:t>
      </w:r>
    </w:p>
    <w:p w14:paraId="3EE65322">
      <w:pPr>
        <w:autoSpaceDE w:val="0"/>
        <w:autoSpaceDN w:val="0"/>
        <w:adjustRightInd w:val="0"/>
        <w:ind w:firstLine="482"/>
        <w:rPr>
          <w:rFonts w:hint="eastAsia" w:ascii="仿宋" w:hAnsi="仿宋" w:eastAsia="仿宋" w:cs="仿宋"/>
          <w:b/>
          <w:bCs/>
          <w:sz w:val="28"/>
          <w:szCs w:val="22"/>
          <w:lang w:val="zh-CN"/>
        </w:rPr>
      </w:pPr>
      <w:r>
        <w:rPr>
          <w:rFonts w:hint="eastAsia" w:ascii="仿宋" w:hAnsi="仿宋" w:eastAsia="仿宋" w:cs="仿宋"/>
          <w:b/>
          <w:bCs/>
          <w:sz w:val="28"/>
          <w:szCs w:val="22"/>
          <w:lang w:val="zh-CN"/>
        </w:rPr>
        <w:t xml:space="preserve">                   法定代表人或委托代理人：（签字或盖章）</w:t>
      </w:r>
    </w:p>
    <w:p w14:paraId="625637E4">
      <w:pPr>
        <w:autoSpaceDE w:val="0"/>
        <w:autoSpaceDN w:val="0"/>
        <w:spacing w:line="360" w:lineRule="auto"/>
        <w:ind w:firstLine="560"/>
        <w:jc w:val="right"/>
        <w:rPr>
          <w:rFonts w:hint="eastAsia" w:ascii="仿宋" w:hAnsi="仿宋" w:eastAsia="仿宋" w:cs="仿宋"/>
          <w:sz w:val="32"/>
          <w:szCs w:val="32"/>
          <w:lang w:val="zh-CN"/>
        </w:rPr>
      </w:pPr>
      <w:r>
        <w:rPr>
          <w:rFonts w:hint="eastAsia" w:ascii="仿宋" w:hAnsi="仿宋" w:eastAsia="仿宋" w:cs="仿宋"/>
          <w:b/>
          <w:bCs/>
          <w:sz w:val="28"/>
          <w:szCs w:val="22"/>
          <w:lang w:val="zh-CN"/>
        </w:rPr>
        <w:t>年  月  日</w:t>
      </w:r>
    </w:p>
    <w:p w14:paraId="0DFA171F">
      <w:pPr>
        <w:rPr>
          <w:rFonts w:hint="eastAsia" w:ascii="仿宋" w:hAnsi="仿宋" w:eastAsia="仿宋" w:cs="仿宋"/>
          <w:sz w:val="24"/>
          <w:szCs w:val="24"/>
        </w:rPr>
      </w:pPr>
      <w:r>
        <w:rPr>
          <w:rFonts w:hint="eastAsia" w:ascii="仿宋" w:hAnsi="仿宋" w:eastAsia="仿宋" w:cs="仿宋"/>
          <w:sz w:val="24"/>
          <w:szCs w:val="24"/>
        </w:rPr>
        <w:br w:type="page"/>
      </w:r>
    </w:p>
    <w:p w14:paraId="295E35EE">
      <w:pPr>
        <w:pStyle w:val="24"/>
        <w:ind w:firstLine="0" w:firstLineChars="0"/>
        <w:jc w:val="left"/>
        <w:rPr>
          <w:rFonts w:hint="eastAsia" w:ascii="仿宋" w:hAnsi="仿宋" w:eastAsia="仿宋" w:cs="仿宋"/>
          <w:sz w:val="28"/>
          <w:szCs w:val="28"/>
          <w:lang w:eastAsia="zh-CN"/>
        </w:rPr>
      </w:pPr>
      <w:bookmarkStart w:id="272" w:name="_Toc30402"/>
      <w:r>
        <w:rPr>
          <w:rFonts w:hint="eastAsia" w:ascii="仿宋" w:hAnsi="仿宋" w:eastAsia="仿宋" w:cs="仿宋"/>
          <w:sz w:val="28"/>
          <w:szCs w:val="28"/>
        </w:rPr>
        <w:t>附件</w:t>
      </w:r>
      <w:r>
        <w:rPr>
          <w:rFonts w:hint="eastAsia" w:ascii="仿宋" w:hAnsi="仿宋" w:eastAsia="仿宋" w:cs="仿宋"/>
          <w:sz w:val="28"/>
          <w:szCs w:val="28"/>
          <w:lang w:val="en-US" w:eastAsia="zh-CN"/>
        </w:rPr>
        <w:t>15</w:t>
      </w:r>
      <w:r>
        <w:rPr>
          <w:rFonts w:hint="eastAsia" w:ascii="仿宋" w:hAnsi="仿宋" w:eastAsia="仿宋" w:cs="仿宋"/>
          <w:sz w:val="28"/>
          <w:szCs w:val="28"/>
        </w:rPr>
        <w:t>：</w:t>
      </w:r>
      <w:bookmarkEnd w:id="269"/>
      <w:bookmarkEnd w:id="270"/>
      <w:bookmarkEnd w:id="271"/>
      <w:r>
        <w:rPr>
          <w:rFonts w:hint="eastAsia" w:ascii="仿宋" w:hAnsi="仿宋" w:eastAsia="仿宋" w:cs="仿宋"/>
          <w:sz w:val="28"/>
          <w:szCs w:val="28"/>
          <w:lang w:val="en-US" w:eastAsia="zh-CN"/>
        </w:rPr>
        <w:t>服务方案</w:t>
      </w:r>
      <w:bookmarkEnd w:id="272"/>
    </w:p>
    <w:p w14:paraId="4C0BFCD1">
      <w:pPr>
        <w:spacing w:line="360" w:lineRule="auto"/>
        <w:ind w:firstLine="0" w:firstLineChars="0"/>
        <w:rPr>
          <w:rFonts w:hint="eastAsia" w:ascii="仿宋" w:hAnsi="仿宋" w:eastAsia="仿宋" w:cs="仿宋"/>
          <w:sz w:val="28"/>
          <w:szCs w:val="28"/>
        </w:rPr>
      </w:pPr>
    </w:p>
    <w:p w14:paraId="11D1A292">
      <w:pPr>
        <w:spacing w:line="360" w:lineRule="auto"/>
        <w:ind w:firstLine="0" w:firstLineChars="0"/>
        <w:jc w:val="center"/>
        <w:rPr>
          <w:rFonts w:hint="eastAsia" w:ascii="仿宋" w:hAnsi="仿宋" w:eastAsia="仿宋" w:cs="仿宋"/>
          <w:b/>
          <w:bCs/>
          <w:sz w:val="28"/>
          <w:szCs w:val="28"/>
          <w:lang w:val="zh-CN"/>
        </w:rPr>
      </w:pPr>
      <w:r>
        <w:rPr>
          <w:rFonts w:hint="eastAsia" w:ascii="仿宋" w:hAnsi="仿宋" w:eastAsia="仿宋" w:cs="仿宋"/>
          <w:b/>
          <w:bCs/>
          <w:sz w:val="28"/>
          <w:szCs w:val="28"/>
          <w:lang w:val="zh-CN"/>
        </w:rPr>
        <w:t>服务方案</w:t>
      </w:r>
    </w:p>
    <w:p w14:paraId="74739FED">
      <w:pPr>
        <w:autoSpaceDE w:val="0"/>
        <w:autoSpaceDN w:val="0"/>
        <w:adjustRightInd w:val="0"/>
        <w:ind w:left="0" w:leftChars="0" w:firstLine="0" w:firstLineChars="0"/>
        <w:rPr>
          <w:rFonts w:hint="eastAsia" w:ascii="仿宋" w:hAnsi="仿宋" w:eastAsia="仿宋" w:cs="仿宋"/>
          <w:b/>
          <w:bCs/>
          <w:sz w:val="28"/>
          <w:szCs w:val="22"/>
          <w:lang w:val="zh-CN"/>
        </w:rPr>
      </w:pPr>
      <w:r>
        <w:rPr>
          <w:rFonts w:hint="eastAsia" w:ascii="仿宋" w:hAnsi="仿宋" w:eastAsia="仿宋" w:cs="仿宋"/>
          <w:sz w:val="28"/>
          <w:szCs w:val="28"/>
          <w:lang w:val="zh-CN"/>
        </w:rPr>
        <w:t xml:space="preserve">    根据采购项目需求，提供针对本次项目所编制的</w:t>
      </w:r>
      <w:r>
        <w:rPr>
          <w:rFonts w:hint="eastAsia" w:ascii="仿宋" w:hAnsi="仿宋" w:eastAsia="仿宋" w:cs="仿宋"/>
          <w:sz w:val="28"/>
          <w:szCs w:val="28"/>
          <w:lang w:val="en-US" w:eastAsia="zh-CN"/>
        </w:rPr>
        <w:t>服务方案</w:t>
      </w:r>
      <w:r>
        <w:rPr>
          <w:rFonts w:hint="eastAsia" w:ascii="仿宋" w:hAnsi="仿宋" w:eastAsia="仿宋" w:cs="仿宋"/>
          <w:sz w:val="28"/>
          <w:szCs w:val="28"/>
          <w:lang w:val="zh-CN"/>
        </w:rPr>
        <w:t>（格式自定义）</w:t>
      </w:r>
    </w:p>
    <w:p w14:paraId="516CB2ED">
      <w:pPr>
        <w:pStyle w:val="24"/>
        <w:ind w:firstLine="0" w:firstLineChars="0"/>
        <w:jc w:val="left"/>
        <w:rPr>
          <w:rFonts w:hint="eastAsia" w:ascii="仿宋" w:hAnsi="仿宋" w:eastAsia="仿宋" w:cs="仿宋"/>
          <w:sz w:val="28"/>
          <w:szCs w:val="28"/>
        </w:rPr>
      </w:pPr>
      <w:r>
        <w:rPr>
          <w:rFonts w:hint="eastAsia" w:ascii="仿宋" w:hAnsi="仿宋" w:eastAsia="仿宋" w:cs="仿宋"/>
          <w:sz w:val="24"/>
          <w:szCs w:val="24"/>
        </w:rPr>
        <w:br w:type="page"/>
      </w:r>
      <w:bookmarkStart w:id="273" w:name="_Toc31085"/>
      <w:r>
        <w:rPr>
          <w:rFonts w:hint="eastAsia" w:ascii="仿宋" w:hAnsi="仿宋" w:eastAsia="仿宋" w:cs="仿宋"/>
          <w:sz w:val="28"/>
          <w:szCs w:val="28"/>
        </w:rPr>
        <w:t>附件</w:t>
      </w:r>
      <w:r>
        <w:rPr>
          <w:rFonts w:hint="eastAsia" w:ascii="仿宋" w:hAnsi="仿宋" w:eastAsia="仿宋" w:cs="仿宋"/>
          <w:sz w:val="28"/>
          <w:szCs w:val="28"/>
          <w:lang w:val="en-US" w:eastAsia="zh-CN"/>
        </w:rPr>
        <w:t>16</w:t>
      </w:r>
      <w:r>
        <w:rPr>
          <w:rFonts w:hint="eastAsia" w:ascii="仿宋" w:hAnsi="仿宋" w:eastAsia="仿宋" w:cs="仿宋"/>
          <w:sz w:val="28"/>
          <w:szCs w:val="28"/>
        </w:rPr>
        <w:t>：供应商的类似业绩证明材料</w:t>
      </w:r>
      <w:bookmarkEnd w:id="273"/>
    </w:p>
    <w:p w14:paraId="6FCA498A">
      <w:pPr>
        <w:rPr>
          <w:rFonts w:hint="eastAsia" w:ascii="仿宋" w:hAnsi="仿宋" w:eastAsia="仿宋" w:cs="仿宋"/>
          <w:sz w:val="32"/>
          <w:szCs w:val="22"/>
        </w:rPr>
      </w:pPr>
    </w:p>
    <w:p w14:paraId="7D7B317C">
      <w:pPr>
        <w:spacing w:line="360" w:lineRule="auto"/>
        <w:ind w:firstLine="0" w:firstLineChars="0"/>
        <w:jc w:val="center"/>
        <w:rPr>
          <w:rFonts w:hint="eastAsia" w:ascii="仿宋" w:hAnsi="仿宋" w:eastAsia="仿宋" w:cs="仿宋"/>
          <w:b/>
          <w:bCs/>
          <w:sz w:val="32"/>
          <w:szCs w:val="32"/>
        </w:rPr>
      </w:pPr>
      <w:r>
        <w:rPr>
          <w:rFonts w:hint="eastAsia" w:ascii="仿宋" w:hAnsi="仿宋" w:eastAsia="仿宋" w:cs="仿宋"/>
          <w:b/>
          <w:bCs/>
          <w:sz w:val="32"/>
          <w:szCs w:val="32"/>
        </w:rPr>
        <w:t>供应商的类似业绩证明材料</w:t>
      </w:r>
    </w:p>
    <w:p w14:paraId="1C40FFC7">
      <w:pPr>
        <w:pStyle w:val="10"/>
        <w:rPr>
          <w:rFonts w:hint="eastAsia" w:ascii="仿宋" w:hAnsi="仿宋" w:eastAsia="仿宋" w:cs="仿宋"/>
          <w:sz w:val="32"/>
          <w:szCs w:val="22"/>
          <w:lang w:val="zh-CN"/>
        </w:rPr>
      </w:pPr>
    </w:p>
    <w:p w14:paraId="03DE4E4D">
      <w:pPr>
        <w:autoSpaceDE w:val="0"/>
        <w:autoSpaceDN w:val="0"/>
        <w:spacing w:line="360" w:lineRule="auto"/>
        <w:ind w:firstLine="360"/>
        <w:rPr>
          <w:rFonts w:hint="eastAsia" w:ascii="宋体" w:hAnsi="宋体" w:eastAsia="宋体" w:cs="宋体"/>
          <w:color w:val="000000"/>
          <w:kern w:val="0"/>
          <w:highlight w:val="none"/>
          <w:lang w:val="zh-CN"/>
        </w:rPr>
      </w:pPr>
      <w:r>
        <w:rPr>
          <w:rFonts w:hint="eastAsia" w:ascii="宋体" w:hAnsi="宋体" w:cs="宋体"/>
          <w:color w:val="000000"/>
          <w:kern w:val="0"/>
          <w:highlight w:val="none"/>
          <w:lang w:val="en-US" w:eastAsia="zh-CN"/>
        </w:rPr>
        <w:t>根据评分表提供相关资料</w:t>
      </w:r>
      <w:r>
        <w:rPr>
          <w:rFonts w:hint="eastAsia" w:ascii="宋体" w:hAnsi="宋体" w:cs="宋体"/>
          <w:color w:val="000000"/>
          <w:kern w:val="0"/>
          <w:highlight w:val="none"/>
          <w:lang w:val="zh-CN"/>
        </w:rPr>
        <w:t>。</w:t>
      </w:r>
    </w:p>
    <w:p w14:paraId="2CA05C15">
      <w:pPr>
        <w:bidi w:val="0"/>
        <w:rPr>
          <w:rFonts w:hint="eastAsia" w:ascii="仿宋" w:hAnsi="仿宋" w:eastAsia="仿宋" w:cs="仿宋"/>
        </w:rPr>
      </w:pPr>
      <w:r>
        <w:rPr>
          <w:rFonts w:hint="eastAsia" w:ascii="仿宋" w:hAnsi="仿宋" w:eastAsia="仿宋" w:cs="仿宋"/>
        </w:rPr>
        <w:br w:type="page"/>
      </w:r>
      <w:bookmarkStart w:id="274" w:name="_Toc430937689"/>
    </w:p>
    <w:p w14:paraId="0BD9B1C4">
      <w:pPr>
        <w:pStyle w:val="24"/>
        <w:bidi w:val="0"/>
        <w:ind w:left="0" w:leftChars="0" w:firstLine="0" w:firstLineChars="0"/>
        <w:jc w:val="both"/>
        <w:rPr>
          <w:rFonts w:hint="eastAsia" w:ascii="仿宋" w:hAnsi="仿宋" w:eastAsia="仿宋" w:cs="仿宋"/>
          <w:sz w:val="28"/>
          <w:szCs w:val="28"/>
        </w:rPr>
      </w:pPr>
      <w:bookmarkStart w:id="275" w:name="_Toc16888"/>
      <w:bookmarkStart w:id="276" w:name="_Toc408326292"/>
      <w:r>
        <w:rPr>
          <w:rFonts w:hint="eastAsia" w:ascii="仿宋" w:hAnsi="仿宋" w:eastAsia="仿宋" w:cs="仿宋"/>
          <w:sz w:val="28"/>
          <w:szCs w:val="28"/>
          <w:lang w:val="en-US" w:eastAsia="zh-CN"/>
        </w:rPr>
        <w:t>附件17：</w:t>
      </w:r>
      <w:r>
        <w:rPr>
          <w:rFonts w:hint="eastAsia" w:ascii="仿宋" w:hAnsi="仿宋" w:eastAsia="仿宋" w:cs="仿宋"/>
          <w:sz w:val="28"/>
          <w:szCs w:val="28"/>
        </w:rPr>
        <w:t>供应商最终报价表</w:t>
      </w:r>
      <w:bookmarkEnd w:id="275"/>
      <w:bookmarkEnd w:id="276"/>
    </w:p>
    <w:p w14:paraId="724BEE82">
      <w:pPr>
        <w:autoSpaceDE w:val="0"/>
        <w:autoSpaceDN w:val="0"/>
        <w:spacing w:line="360" w:lineRule="auto"/>
        <w:ind w:firstLine="562"/>
        <w:jc w:val="center"/>
        <w:rPr>
          <w:rFonts w:hint="eastAsia" w:ascii="仿宋" w:hAnsi="仿宋" w:eastAsia="仿宋" w:cs="仿宋"/>
          <w:b/>
          <w:bCs/>
          <w:sz w:val="28"/>
          <w:szCs w:val="28"/>
          <w:lang w:val="en-US" w:eastAsia="zh-CN"/>
        </w:rPr>
      </w:pPr>
    </w:p>
    <w:p w14:paraId="1781A673">
      <w:pPr>
        <w:autoSpaceDE w:val="0"/>
        <w:autoSpaceDN w:val="0"/>
        <w:spacing w:line="360" w:lineRule="auto"/>
        <w:ind w:firstLine="562"/>
        <w:jc w:val="center"/>
        <w:rPr>
          <w:rFonts w:hint="eastAsia" w:ascii="仿宋" w:hAnsi="仿宋" w:eastAsia="仿宋" w:cs="仿宋"/>
          <w:b/>
          <w:bCs/>
          <w:color w:val="000000"/>
          <w:sz w:val="28"/>
          <w:szCs w:val="28"/>
          <w:lang w:val="zh-CN"/>
        </w:rPr>
      </w:pPr>
      <w:r>
        <w:rPr>
          <w:rFonts w:hint="eastAsia" w:ascii="仿宋" w:hAnsi="仿宋" w:eastAsia="仿宋" w:cs="仿宋"/>
          <w:b/>
          <w:bCs/>
          <w:sz w:val="28"/>
          <w:szCs w:val="28"/>
          <w:lang w:val="en-US" w:eastAsia="zh-CN"/>
        </w:rPr>
        <w:t>最终</w:t>
      </w:r>
      <w:r>
        <w:rPr>
          <w:rFonts w:hint="eastAsia" w:ascii="仿宋" w:hAnsi="仿宋" w:eastAsia="仿宋" w:cs="仿宋"/>
          <w:b/>
          <w:bCs/>
          <w:sz w:val="28"/>
          <w:szCs w:val="28"/>
        </w:rPr>
        <w:t>报价表</w:t>
      </w:r>
    </w:p>
    <w:tbl>
      <w:tblPr>
        <w:tblStyle w:val="28"/>
        <w:tblW w:w="8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534"/>
        <w:gridCol w:w="6004"/>
      </w:tblGrid>
      <w:tr w14:paraId="70279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8" w:hRule="atLeast"/>
          <w:jc w:val="center"/>
        </w:trPr>
        <w:tc>
          <w:tcPr>
            <w:tcW w:w="2534" w:type="dxa"/>
            <w:vAlign w:val="center"/>
          </w:tcPr>
          <w:p w14:paraId="2E5A1565">
            <w:pPr>
              <w:keepNext w:val="0"/>
              <w:keepLines w:val="0"/>
              <w:pageBreakBefore w:val="0"/>
              <w:widowControl w:val="0"/>
              <w:kinsoku/>
              <w:wordWrap/>
              <w:overflowPunct/>
              <w:topLinePunct w:val="0"/>
              <w:autoSpaceDE w:val="0"/>
              <w:autoSpaceDN w:val="0"/>
              <w:bidi w:val="0"/>
              <w:snapToGrid/>
              <w:spacing w:line="540" w:lineRule="exact"/>
              <w:ind w:left="0" w:leftChars="0" w:firstLine="0" w:firstLineChars="0"/>
              <w:jc w:val="center"/>
              <w:textAlignment w:val="auto"/>
              <w:rPr>
                <w:rFonts w:hint="eastAsia" w:ascii="仿宋" w:hAnsi="仿宋" w:eastAsia="仿宋" w:cs="仿宋"/>
                <w:lang w:val="zh-CN"/>
              </w:rPr>
            </w:pPr>
            <w:r>
              <w:rPr>
                <w:rFonts w:hint="eastAsia" w:ascii="仿宋" w:hAnsi="仿宋" w:eastAsia="仿宋" w:cs="仿宋"/>
                <w:lang w:val="zh-CN"/>
              </w:rPr>
              <w:t>供应商名称</w:t>
            </w:r>
          </w:p>
        </w:tc>
        <w:tc>
          <w:tcPr>
            <w:tcW w:w="6004" w:type="dxa"/>
            <w:vAlign w:val="center"/>
          </w:tcPr>
          <w:p w14:paraId="41E7ED1E">
            <w:pPr>
              <w:keepNext w:val="0"/>
              <w:keepLines w:val="0"/>
              <w:pageBreakBefore w:val="0"/>
              <w:widowControl w:val="0"/>
              <w:kinsoku/>
              <w:wordWrap/>
              <w:overflowPunct/>
              <w:topLinePunct w:val="0"/>
              <w:autoSpaceDE w:val="0"/>
              <w:autoSpaceDN w:val="0"/>
              <w:bidi w:val="0"/>
              <w:snapToGrid/>
              <w:spacing w:line="540" w:lineRule="exact"/>
              <w:ind w:left="0" w:leftChars="0" w:firstLine="0" w:firstLineChars="0"/>
              <w:textAlignment w:val="auto"/>
              <w:rPr>
                <w:rFonts w:hint="eastAsia" w:ascii="仿宋" w:hAnsi="仿宋" w:eastAsia="仿宋" w:cs="仿宋"/>
                <w:lang w:val="zh-CN"/>
              </w:rPr>
            </w:pPr>
          </w:p>
        </w:tc>
      </w:tr>
      <w:tr w14:paraId="49528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8" w:hRule="atLeast"/>
          <w:jc w:val="center"/>
        </w:trPr>
        <w:tc>
          <w:tcPr>
            <w:tcW w:w="2534" w:type="dxa"/>
            <w:vAlign w:val="center"/>
          </w:tcPr>
          <w:p w14:paraId="57875CEA">
            <w:pPr>
              <w:keepNext w:val="0"/>
              <w:keepLines w:val="0"/>
              <w:pageBreakBefore w:val="0"/>
              <w:widowControl w:val="0"/>
              <w:kinsoku/>
              <w:wordWrap/>
              <w:overflowPunct/>
              <w:topLinePunct w:val="0"/>
              <w:autoSpaceDE w:val="0"/>
              <w:autoSpaceDN w:val="0"/>
              <w:bidi w:val="0"/>
              <w:snapToGrid/>
              <w:spacing w:line="540" w:lineRule="exact"/>
              <w:ind w:left="0" w:leftChars="0" w:firstLine="0" w:firstLineChars="0"/>
              <w:jc w:val="center"/>
              <w:textAlignment w:val="auto"/>
              <w:rPr>
                <w:rFonts w:hint="default" w:ascii="仿宋" w:hAnsi="仿宋" w:eastAsia="仿宋" w:cs="仿宋"/>
                <w:lang w:val="en-US" w:eastAsia="zh-CN"/>
              </w:rPr>
            </w:pPr>
            <w:r>
              <w:rPr>
                <w:rFonts w:hint="eastAsia" w:ascii="仿宋" w:hAnsi="仿宋" w:eastAsia="仿宋" w:cs="仿宋"/>
                <w:lang w:val="en-US" w:eastAsia="zh-CN"/>
              </w:rPr>
              <w:t>初次报价</w:t>
            </w:r>
          </w:p>
        </w:tc>
        <w:tc>
          <w:tcPr>
            <w:tcW w:w="6004" w:type="dxa"/>
            <w:vAlign w:val="center"/>
          </w:tcPr>
          <w:p w14:paraId="6F584CEF">
            <w:pPr>
              <w:keepNext w:val="0"/>
              <w:keepLines w:val="0"/>
              <w:pageBreakBefore w:val="0"/>
              <w:widowControl w:val="0"/>
              <w:kinsoku/>
              <w:wordWrap/>
              <w:overflowPunct/>
              <w:topLinePunct w:val="0"/>
              <w:autoSpaceDE w:val="0"/>
              <w:autoSpaceDN w:val="0"/>
              <w:bidi w:val="0"/>
              <w:snapToGrid/>
              <w:spacing w:line="540" w:lineRule="exact"/>
              <w:ind w:left="0" w:leftChars="0" w:firstLine="0" w:firstLineChars="0"/>
              <w:textAlignment w:val="auto"/>
              <w:rPr>
                <w:rFonts w:hint="eastAsia" w:ascii="仿宋" w:hAnsi="仿宋" w:eastAsia="仿宋" w:cs="仿宋"/>
                <w:lang w:val="zh-CN"/>
              </w:rPr>
            </w:pPr>
            <w:r>
              <w:rPr>
                <w:rFonts w:hint="eastAsia" w:ascii="仿宋" w:hAnsi="仿宋" w:eastAsia="仿宋" w:cs="仿宋"/>
                <w:lang w:val="zh-CN"/>
              </w:rPr>
              <w:t>大写：</w:t>
            </w:r>
          </w:p>
          <w:p w14:paraId="38B7D9F2">
            <w:pPr>
              <w:keepNext w:val="0"/>
              <w:keepLines w:val="0"/>
              <w:pageBreakBefore w:val="0"/>
              <w:widowControl w:val="0"/>
              <w:kinsoku/>
              <w:wordWrap/>
              <w:overflowPunct/>
              <w:topLinePunct w:val="0"/>
              <w:autoSpaceDE w:val="0"/>
              <w:autoSpaceDN w:val="0"/>
              <w:bidi w:val="0"/>
              <w:snapToGrid/>
              <w:spacing w:line="540" w:lineRule="exact"/>
              <w:ind w:left="0" w:leftChars="0" w:firstLine="0" w:firstLineChars="0"/>
              <w:textAlignment w:val="auto"/>
              <w:rPr>
                <w:rFonts w:hint="eastAsia" w:ascii="仿宋" w:hAnsi="仿宋" w:eastAsia="仿宋" w:cs="仿宋"/>
                <w:lang w:val="zh-CN"/>
              </w:rPr>
            </w:pPr>
            <w:r>
              <w:rPr>
                <w:rFonts w:hint="eastAsia" w:ascii="仿宋" w:hAnsi="仿宋" w:eastAsia="仿宋" w:cs="仿宋"/>
                <w:lang w:val="zh-CN"/>
              </w:rPr>
              <w:t>小写：</w:t>
            </w:r>
          </w:p>
        </w:tc>
      </w:tr>
      <w:tr w14:paraId="59AF1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7" w:hRule="atLeast"/>
          <w:jc w:val="center"/>
        </w:trPr>
        <w:tc>
          <w:tcPr>
            <w:tcW w:w="2534" w:type="dxa"/>
            <w:vAlign w:val="center"/>
          </w:tcPr>
          <w:p w14:paraId="5E6F6E54">
            <w:pPr>
              <w:keepNext w:val="0"/>
              <w:keepLines w:val="0"/>
              <w:pageBreakBefore w:val="0"/>
              <w:widowControl w:val="0"/>
              <w:kinsoku/>
              <w:wordWrap/>
              <w:overflowPunct/>
              <w:topLinePunct w:val="0"/>
              <w:autoSpaceDE w:val="0"/>
              <w:autoSpaceDN w:val="0"/>
              <w:bidi w:val="0"/>
              <w:snapToGrid/>
              <w:spacing w:line="540" w:lineRule="exact"/>
              <w:ind w:left="0" w:leftChars="0" w:firstLine="0" w:firstLineChars="0"/>
              <w:jc w:val="center"/>
              <w:textAlignment w:val="auto"/>
              <w:rPr>
                <w:rFonts w:hint="eastAsia" w:ascii="仿宋" w:hAnsi="仿宋" w:eastAsia="仿宋" w:cs="仿宋"/>
                <w:lang w:val="zh-CN" w:eastAsia="zh-CN"/>
              </w:rPr>
            </w:pPr>
            <w:r>
              <w:rPr>
                <w:rFonts w:hint="eastAsia" w:ascii="仿宋" w:hAnsi="仿宋" w:eastAsia="仿宋" w:cs="仿宋"/>
                <w:lang w:val="en-US" w:eastAsia="zh-CN"/>
              </w:rPr>
              <w:t>最终报价</w:t>
            </w:r>
          </w:p>
        </w:tc>
        <w:tc>
          <w:tcPr>
            <w:tcW w:w="6004" w:type="dxa"/>
            <w:vAlign w:val="center"/>
          </w:tcPr>
          <w:p w14:paraId="28881FD1">
            <w:pPr>
              <w:keepNext w:val="0"/>
              <w:keepLines w:val="0"/>
              <w:pageBreakBefore w:val="0"/>
              <w:widowControl w:val="0"/>
              <w:kinsoku/>
              <w:wordWrap/>
              <w:overflowPunct/>
              <w:topLinePunct w:val="0"/>
              <w:autoSpaceDE w:val="0"/>
              <w:autoSpaceDN w:val="0"/>
              <w:bidi w:val="0"/>
              <w:snapToGrid/>
              <w:spacing w:line="540" w:lineRule="exact"/>
              <w:ind w:left="0" w:leftChars="0" w:firstLine="0" w:firstLineChars="0"/>
              <w:textAlignment w:val="auto"/>
              <w:rPr>
                <w:rFonts w:hint="eastAsia" w:ascii="仿宋" w:hAnsi="仿宋" w:eastAsia="仿宋" w:cs="仿宋"/>
                <w:lang w:val="zh-CN"/>
              </w:rPr>
            </w:pPr>
            <w:r>
              <w:rPr>
                <w:rFonts w:hint="eastAsia" w:ascii="仿宋" w:hAnsi="仿宋" w:eastAsia="仿宋" w:cs="仿宋"/>
                <w:lang w:val="zh-CN"/>
              </w:rPr>
              <w:t>大写：</w:t>
            </w:r>
          </w:p>
          <w:p w14:paraId="04F86812">
            <w:pPr>
              <w:keepNext w:val="0"/>
              <w:keepLines w:val="0"/>
              <w:pageBreakBefore w:val="0"/>
              <w:widowControl w:val="0"/>
              <w:kinsoku/>
              <w:wordWrap/>
              <w:overflowPunct/>
              <w:topLinePunct w:val="0"/>
              <w:autoSpaceDE w:val="0"/>
              <w:autoSpaceDN w:val="0"/>
              <w:bidi w:val="0"/>
              <w:snapToGrid/>
              <w:spacing w:line="540" w:lineRule="exact"/>
              <w:ind w:left="0" w:leftChars="0" w:firstLine="0" w:firstLineChars="0"/>
              <w:textAlignment w:val="auto"/>
              <w:rPr>
                <w:rFonts w:hint="eastAsia" w:ascii="仿宋" w:hAnsi="仿宋" w:eastAsia="仿宋" w:cs="仿宋"/>
                <w:lang w:val="zh-CN"/>
              </w:rPr>
            </w:pPr>
            <w:r>
              <w:rPr>
                <w:rFonts w:hint="eastAsia" w:ascii="仿宋" w:hAnsi="仿宋" w:eastAsia="仿宋" w:cs="仿宋"/>
                <w:lang w:val="zh-CN"/>
              </w:rPr>
              <w:t>小写：</w:t>
            </w:r>
          </w:p>
        </w:tc>
      </w:tr>
      <w:tr w14:paraId="75196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5" w:hRule="atLeast"/>
          <w:jc w:val="center"/>
        </w:trPr>
        <w:tc>
          <w:tcPr>
            <w:tcW w:w="2534" w:type="dxa"/>
            <w:vAlign w:val="center"/>
          </w:tcPr>
          <w:p w14:paraId="188B4843">
            <w:pPr>
              <w:keepNext w:val="0"/>
              <w:keepLines w:val="0"/>
              <w:pageBreakBefore w:val="0"/>
              <w:widowControl w:val="0"/>
              <w:kinsoku/>
              <w:wordWrap/>
              <w:overflowPunct/>
              <w:topLinePunct w:val="0"/>
              <w:autoSpaceDE w:val="0"/>
              <w:autoSpaceDN w:val="0"/>
              <w:bidi w:val="0"/>
              <w:snapToGrid/>
              <w:spacing w:line="540" w:lineRule="exact"/>
              <w:ind w:left="0" w:leftChars="0" w:firstLine="0" w:firstLineChars="0"/>
              <w:jc w:val="center"/>
              <w:textAlignment w:val="auto"/>
              <w:rPr>
                <w:rFonts w:hint="eastAsia" w:ascii="仿宋" w:hAnsi="仿宋" w:eastAsia="仿宋" w:cs="仿宋"/>
                <w:lang w:val="zh-CN"/>
              </w:rPr>
            </w:pPr>
            <w:r>
              <w:rPr>
                <w:rFonts w:hint="eastAsia" w:ascii="仿宋" w:hAnsi="仿宋" w:eastAsia="仿宋" w:cs="仿宋"/>
                <w:lang w:val="zh-CN" w:eastAsia="zh-CN"/>
              </w:rPr>
              <w:t>服务期限</w:t>
            </w:r>
          </w:p>
        </w:tc>
        <w:tc>
          <w:tcPr>
            <w:tcW w:w="6004" w:type="dxa"/>
            <w:vAlign w:val="center"/>
          </w:tcPr>
          <w:p w14:paraId="36E35B85">
            <w:pPr>
              <w:keepNext w:val="0"/>
              <w:keepLines w:val="0"/>
              <w:pageBreakBefore w:val="0"/>
              <w:widowControl w:val="0"/>
              <w:kinsoku/>
              <w:wordWrap/>
              <w:overflowPunct/>
              <w:topLinePunct w:val="0"/>
              <w:autoSpaceDE w:val="0"/>
              <w:autoSpaceDN w:val="0"/>
              <w:bidi w:val="0"/>
              <w:snapToGrid/>
              <w:spacing w:line="540" w:lineRule="exact"/>
              <w:ind w:left="0" w:leftChars="0" w:firstLine="0" w:firstLineChars="0"/>
              <w:textAlignment w:val="auto"/>
              <w:rPr>
                <w:rFonts w:hint="eastAsia" w:ascii="仿宋" w:hAnsi="仿宋" w:eastAsia="仿宋" w:cs="仿宋"/>
                <w:lang w:val="zh-CN"/>
              </w:rPr>
            </w:pPr>
          </w:p>
        </w:tc>
      </w:tr>
      <w:tr w14:paraId="26456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5" w:hRule="atLeast"/>
          <w:jc w:val="center"/>
        </w:trPr>
        <w:tc>
          <w:tcPr>
            <w:tcW w:w="2534" w:type="dxa"/>
            <w:vAlign w:val="center"/>
          </w:tcPr>
          <w:p w14:paraId="3C30B59A">
            <w:pPr>
              <w:keepNext w:val="0"/>
              <w:keepLines w:val="0"/>
              <w:pageBreakBefore w:val="0"/>
              <w:widowControl w:val="0"/>
              <w:kinsoku/>
              <w:wordWrap/>
              <w:overflowPunct/>
              <w:topLinePunct w:val="0"/>
              <w:autoSpaceDE w:val="0"/>
              <w:autoSpaceDN w:val="0"/>
              <w:bidi w:val="0"/>
              <w:snapToGrid/>
              <w:spacing w:line="540" w:lineRule="exact"/>
              <w:ind w:left="0" w:leftChars="0" w:firstLine="0" w:firstLineChars="0"/>
              <w:jc w:val="center"/>
              <w:textAlignment w:val="auto"/>
              <w:rPr>
                <w:rFonts w:hint="eastAsia" w:ascii="仿宋" w:hAnsi="仿宋" w:eastAsia="仿宋" w:cs="仿宋"/>
                <w:lang w:val="zh-CN" w:eastAsia="zh-CN"/>
              </w:rPr>
            </w:pPr>
            <w:r>
              <w:rPr>
                <w:rFonts w:hint="eastAsia" w:ascii="仿宋" w:hAnsi="仿宋" w:eastAsia="仿宋" w:cs="仿宋"/>
                <w:lang w:val="zh-CN" w:eastAsia="zh-CN"/>
              </w:rPr>
              <w:t>备注</w:t>
            </w:r>
          </w:p>
        </w:tc>
        <w:tc>
          <w:tcPr>
            <w:tcW w:w="6004" w:type="dxa"/>
            <w:vAlign w:val="center"/>
          </w:tcPr>
          <w:p w14:paraId="391E4E36">
            <w:pPr>
              <w:keepNext w:val="0"/>
              <w:keepLines w:val="0"/>
              <w:pageBreakBefore w:val="0"/>
              <w:widowControl w:val="0"/>
              <w:kinsoku/>
              <w:wordWrap/>
              <w:overflowPunct/>
              <w:topLinePunct w:val="0"/>
              <w:autoSpaceDE w:val="0"/>
              <w:autoSpaceDN w:val="0"/>
              <w:bidi w:val="0"/>
              <w:snapToGrid/>
              <w:spacing w:line="540" w:lineRule="exact"/>
              <w:ind w:left="0" w:leftChars="0" w:firstLine="0" w:firstLineChars="0"/>
              <w:textAlignment w:val="auto"/>
              <w:rPr>
                <w:rFonts w:hint="eastAsia" w:ascii="仿宋" w:hAnsi="仿宋" w:eastAsia="仿宋" w:cs="仿宋"/>
                <w:lang w:val="zh-CN"/>
              </w:rPr>
            </w:pPr>
          </w:p>
        </w:tc>
      </w:tr>
    </w:tbl>
    <w:p w14:paraId="30329172">
      <w:pPr>
        <w:keepNext w:val="0"/>
        <w:keepLines w:val="0"/>
        <w:pageBreakBefore w:val="0"/>
        <w:widowControl w:val="0"/>
        <w:kinsoku/>
        <w:wordWrap/>
        <w:overflowPunct/>
        <w:topLinePunct w:val="0"/>
        <w:autoSpaceDE w:val="0"/>
        <w:autoSpaceDN w:val="0"/>
        <w:bidi w:val="0"/>
        <w:snapToGrid/>
        <w:spacing w:line="540" w:lineRule="exact"/>
        <w:ind w:left="0" w:leftChars="0" w:firstLine="0" w:firstLineChars="0"/>
        <w:textAlignment w:val="auto"/>
        <w:rPr>
          <w:rFonts w:hint="eastAsia" w:ascii="仿宋" w:hAnsi="仿宋" w:eastAsia="仿宋" w:cs="仿宋"/>
          <w:lang w:val="zh-CN"/>
        </w:rPr>
      </w:pPr>
      <w:r>
        <w:rPr>
          <w:rFonts w:hint="eastAsia" w:ascii="仿宋" w:hAnsi="仿宋" w:eastAsia="仿宋" w:cs="仿宋"/>
          <w:lang w:val="zh-CN"/>
        </w:rPr>
        <w:t>注：1.填写此表时不得改变表格形式。</w:t>
      </w:r>
    </w:p>
    <w:p w14:paraId="2E0B937E">
      <w:pPr>
        <w:keepNext w:val="0"/>
        <w:keepLines w:val="0"/>
        <w:pageBreakBefore w:val="0"/>
        <w:widowControl w:val="0"/>
        <w:kinsoku/>
        <w:wordWrap/>
        <w:overflowPunct/>
        <w:topLinePunct w:val="0"/>
        <w:autoSpaceDE w:val="0"/>
        <w:autoSpaceDN w:val="0"/>
        <w:bidi w:val="0"/>
        <w:snapToGrid/>
        <w:spacing w:line="540" w:lineRule="exact"/>
        <w:textAlignment w:val="auto"/>
        <w:rPr>
          <w:rFonts w:hint="eastAsia" w:ascii="仿宋" w:hAnsi="仿宋" w:eastAsia="仿宋" w:cs="仿宋"/>
          <w:lang w:val="en-US" w:eastAsia="zh-CN"/>
        </w:rPr>
      </w:pPr>
      <w:r>
        <w:rPr>
          <w:rFonts w:hint="eastAsia" w:ascii="仿宋" w:hAnsi="仿宋" w:eastAsia="仿宋" w:cs="仿宋"/>
          <w:lang w:val="zh-CN"/>
        </w:rPr>
        <w:t>2.</w:t>
      </w:r>
      <w:r>
        <w:rPr>
          <w:rFonts w:hint="eastAsia" w:ascii="仿宋" w:hAnsi="仿宋" w:eastAsia="仿宋" w:cs="仿宋"/>
          <w:sz w:val="28"/>
          <w:szCs w:val="28"/>
        </w:rPr>
        <w:t>此表不需</w:t>
      </w:r>
      <w:r>
        <w:rPr>
          <w:rFonts w:hint="eastAsia" w:ascii="仿宋" w:hAnsi="仿宋" w:eastAsia="仿宋" w:cs="仿宋"/>
          <w:sz w:val="28"/>
          <w:szCs w:val="28"/>
          <w:lang w:val="en-US" w:eastAsia="zh-CN"/>
        </w:rPr>
        <w:t>编制</w:t>
      </w:r>
      <w:r>
        <w:rPr>
          <w:rFonts w:hint="eastAsia" w:ascii="仿宋" w:hAnsi="仿宋" w:eastAsia="仿宋" w:cs="仿宋"/>
          <w:sz w:val="28"/>
          <w:szCs w:val="28"/>
        </w:rPr>
        <w:t>在响应文件中</w:t>
      </w:r>
      <w:r>
        <w:rPr>
          <w:rFonts w:hint="eastAsia" w:ascii="仿宋" w:hAnsi="仿宋" w:eastAsia="仿宋" w:cs="仿宋"/>
          <w:sz w:val="28"/>
          <w:szCs w:val="28"/>
          <w:lang w:val="en-US" w:eastAsia="zh-CN"/>
        </w:rPr>
        <w:t>上传</w:t>
      </w:r>
      <w:r>
        <w:rPr>
          <w:rFonts w:hint="eastAsia" w:ascii="仿宋" w:hAnsi="仿宋" w:eastAsia="仿宋" w:cs="仿宋"/>
          <w:sz w:val="28"/>
          <w:szCs w:val="28"/>
        </w:rPr>
        <w:t>。在磋商期间，由磋商小组确定合格的供应商</w:t>
      </w:r>
      <w:r>
        <w:rPr>
          <w:rFonts w:hint="eastAsia" w:ascii="仿宋" w:hAnsi="仿宋" w:eastAsia="仿宋" w:cs="仿宋"/>
          <w:sz w:val="28"/>
          <w:szCs w:val="28"/>
          <w:lang w:val="en-US" w:eastAsia="zh-CN"/>
        </w:rPr>
        <w:t>网上填写上传即可</w:t>
      </w:r>
      <w:r>
        <w:rPr>
          <w:rFonts w:hint="eastAsia" w:ascii="仿宋" w:hAnsi="仿宋" w:eastAsia="仿宋" w:cs="仿宋"/>
          <w:sz w:val="28"/>
          <w:szCs w:val="28"/>
        </w:rPr>
        <w:t>。</w:t>
      </w:r>
    </w:p>
    <w:p w14:paraId="71259D53">
      <w:pPr>
        <w:keepNext w:val="0"/>
        <w:keepLines w:val="0"/>
        <w:pageBreakBefore w:val="0"/>
        <w:widowControl w:val="0"/>
        <w:kinsoku/>
        <w:wordWrap/>
        <w:overflowPunct/>
        <w:topLinePunct w:val="0"/>
        <w:autoSpaceDE w:val="0"/>
        <w:autoSpaceDN w:val="0"/>
        <w:bidi w:val="0"/>
        <w:adjustRightInd w:val="0"/>
        <w:snapToGrid/>
        <w:spacing w:line="540" w:lineRule="exact"/>
        <w:ind w:firstLine="482"/>
        <w:textAlignment w:val="auto"/>
        <w:rPr>
          <w:rFonts w:hint="eastAsia" w:ascii="仿宋" w:hAnsi="仿宋" w:eastAsia="仿宋" w:cs="仿宋"/>
          <w:b/>
          <w:bCs/>
          <w:sz w:val="28"/>
          <w:szCs w:val="22"/>
          <w:lang w:val="zh-CN"/>
        </w:rPr>
      </w:pPr>
    </w:p>
    <w:p w14:paraId="0B522812">
      <w:pPr>
        <w:keepNext w:val="0"/>
        <w:keepLines w:val="0"/>
        <w:pageBreakBefore w:val="0"/>
        <w:widowControl w:val="0"/>
        <w:kinsoku/>
        <w:wordWrap/>
        <w:overflowPunct/>
        <w:topLinePunct w:val="0"/>
        <w:autoSpaceDE w:val="0"/>
        <w:autoSpaceDN w:val="0"/>
        <w:bidi w:val="0"/>
        <w:adjustRightInd w:val="0"/>
        <w:snapToGrid/>
        <w:spacing w:line="540" w:lineRule="exact"/>
        <w:ind w:firstLine="482"/>
        <w:textAlignment w:val="auto"/>
        <w:rPr>
          <w:rFonts w:hint="eastAsia" w:ascii="仿宋" w:hAnsi="仿宋" w:eastAsia="仿宋" w:cs="仿宋"/>
          <w:b/>
          <w:bCs/>
          <w:sz w:val="28"/>
          <w:szCs w:val="22"/>
          <w:lang w:val="zh-CN"/>
        </w:rPr>
      </w:pPr>
    </w:p>
    <w:p w14:paraId="334D0B7E">
      <w:pPr>
        <w:keepNext w:val="0"/>
        <w:keepLines w:val="0"/>
        <w:pageBreakBefore w:val="0"/>
        <w:widowControl w:val="0"/>
        <w:kinsoku/>
        <w:wordWrap/>
        <w:overflowPunct/>
        <w:topLinePunct w:val="0"/>
        <w:autoSpaceDE w:val="0"/>
        <w:autoSpaceDN w:val="0"/>
        <w:bidi w:val="0"/>
        <w:adjustRightInd w:val="0"/>
        <w:snapToGrid/>
        <w:spacing w:line="540" w:lineRule="exact"/>
        <w:ind w:firstLine="482"/>
        <w:textAlignment w:val="auto"/>
        <w:rPr>
          <w:rFonts w:hint="eastAsia" w:ascii="仿宋" w:hAnsi="仿宋" w:eastAsia="仿宋" w:cs="仿宋"/>
          <w:sz w:val="28"/>
          <w:szCs w:val="22"/>
          <w:lang w:val="zh-CN"/>
        </w:rPr>
      </w:pPr>
      <w:r>
        <w:rPr>
          <w:rFonts w:hint="eastAsia" w:ascii="仿宋" w:hAnsi="仿宋" w:eastAsia="仿宋" w:cs="仿宋"/>
          <w:b/>
          <w:bCs/>
          <w:sz w:val="28"/>
          <w:szCs w:val="22"/>
          <w:lang w:val="zh-CN"/>
        </w:rPr>
        <w:t xml:space="preserve">                供应商：</w:t>
      </w:r>
      <w:r>
        <w:rPr>
          <w:rFonts w:hint="eastAsia" w:ascii="仿宋" w:hAnsi="仿宋" w:eastAsia="仿宋" w:cs="仿宋"/>
          <w:b/>
          <w:bCs/>
          <w:sz w:val="28"/>
          <w:szCs w:val="22"/>
          <w:lang w:val="en-US" w:eastAsia="zh-CN"/>
        </w:rPr>
        <w:t xml:space="preserve">                   </w:t>
      </w:r>
      <w:r>
        <w:rPr>
          <w:rFonts w:hint="eastAsia" w:ascii="仿宋" w:hAnsi="仿宋" w:eastAsia="仿宋" w:cs="仿宋"/>
          <w:b/>
          <w:bCs/>
          <w:sz w:val="28"/>
          <w:szCs w:val="22"/>
          <w:lang w:val="zh-CN"/>
        </w:rPr>
        <w:t xml:space="preserve"> （公章）</w:t>
      </w:r>
    </w:p>
    <w:p w14:paraId="4A980364">
      <w:pPr>
        <w:keepNext w:val="0"/>
        <w:keepLines w:val="0"/>
        <w:pageBreakBefore w:val="0"/>
        <w:widowControl w:val="0"/>
        <w:kinsoku/>
        <w:wordWrap/>
        <w:overflowPunct/>
        <w:topLinePunct w:val="0"/>
        <w:autoSpaceDE w:val="0"/>
        <w:autoSpaceDN w:val="0"/>
        <w:bidi w:val="0"/>
        <w:adjustRightInd w:val="0"/>
        <w:snapToGrid/>
        <w:spacing w:line="540" w:lineRule="exact"/>
        <w:ind w:firstLine="482"/>
        <w:textAlignment w:val="auto"/>
        <w:rPr>
          <w:rFonts w:hint="eastAsia" w:ascii="仿宋" w:hAnsi="仿宋" w:eastAsia="仿宋" w:cs="仿宋"/>
          <w:b/>
          <w:bCs/>
          <w:sz w:val="28"/>
          <w:szCs w:val="22"/>
          <w:lang w:val="zh-CN"/>
        </w:rPr>
      </w:pPr>
      <w:r>
        <w:rPr>
          <w:rFonts w:hint="eastAsia" w:ascii="仿宋" w:hAnsi="仿宋" w:eastAsia="仿宋" w:cs="仿宋"/>
          <w:b/>
          <w:bCs/>
          <w:sz w:val="28"/>
          <w:szCs w:val="22"/>
          <w:lang w:val="zh-CN"/>
        </w:rPr>
        <w:t xml:space="preserve">             法定代表人或委托代理人：</w:t>
      </w:r>
      <w:r>
        <w:rPr>
          <w:rFonts w:hint="eastAsia" w:ascii="仿宋" w:hAnsi="仿宋" w:eastAsia="仿宋" w:cs="仿宋"/>
          <w:b/>
          <w:bCs/>
          <w:sz w:val="28"/>
          <w:szCs w:val="22"/>
          <w:lang w:val="en-US" w:eastAsia="zh-CN"/>
        </w:rPr>
        <w:t xml:space="preserve">      </w:t>
      </w:r>
      <w:r>
        <w:rPr>
          <w:rFonts w:hint="eastAsia" w:ascii="仿宋" w:hAnsi="仿宋" w:eastAsia="仿宋" w:cs="仿宋"/>
          <w:b/>
          <w:bCs/>
          <w:sz w:val="28"/>
          <w:szCs w:val="22"/>
          <w:lang w:val="zh-CN"/>
        </w:rPr>
        <w:t>（签字或盖章）</w:t>
      </w:r>
    </w:p>
    <w:p w14:paraId="3C7064D8">
      <w:pPr>
        <w:keepNext w:val="0"/>
        <w:keepLines w:val="0"/>
        <w:pageBreakBefore w:val="0"/>
        <w:widowControl w:val="0"/>
        <w:kinsoku/>
        <w:wordWrap/>
        <w:overflowPunct/>
        <w:topLinePunct w:val="0"/>
        <w:autoSpaceDE w:val="0"/>
        <w:autoSpaceDN w:val="0"/>
        <w:bidi w:val="0"/>
        <w:adjustRightInd w:val="0"/>
        <w:snapToGrid/>
        <w:spacing w:line="540" w:lineRule="exact"/>
        <w:jc w:val="right"/>
        <w:textAlignment w:val="auto"/>
        <w:rPr>
          <w:rFonts w:hint="eastAsia" w:ascii="仿宋" w:hAnsi="仿宋" w:eastAsia="仿宋" w:cs="仿宋"/>
          <w:b/>
          <w:bCs/>
          <w:sz w:val="28"/>
          <w:szCs w:val="22"/>
          <w:lang w:val="zh-CN"/>
        </w:rPr>
      </w:pPr>
      <w:r>
        <w:rPr>
          <w:rFonts w:hint="eastAsia" w:ascii="仿宋" w:hAnsi="仿宋" w:eastAsia="仿宋" w:cs="仿宋"/>
          <w:b/>
          <w:bCs/>
          <w:sz w:val="28"/>
          <w:szCs w:val="22"/>
          <w:lang w:val="en-US" w:eastAsia="zh-CN"/>
        </w:rPr>
        <w:t xml:space="preserve"> </w:t>
      </w:r>
      <w:r>
        <w:rPr>
          <w:rFonts w:hint="eastAsia" w:ascii="仿宋" w:hAnsi="仿宋" w:eastAsia="仿宋" w:cs="仿宋"/>
          <w:b/>
          <w:bCs/>
          <w:sz w:val="28"/>
          <w:szCs w:val="22"/>
          <w:lang w:val="zh-CN"/>
        </w:rPr>
        <w:t>年</w:t>
      </w:r>
      <w:r>
        <w:rPr>
          <w:rFonts w:hint="eastAsia" w:ascii="仿宋" w:hAnsi="仿宋" w:eastAsia="仿宋" w:cs="仿宋"/>
          <w:b/>
          <w:bCs/>
          <w:sz w:val="28"/>
          <w:szCs w:val="22"/>
          <w:lang w:val="en-US" w:eastAsia="zh-CN"/>
        </w:rPr>
        <w:t xml:space="preserve"> </w:t>
      </w:r>
      <w:r>
        <w:rPr>
          <w:rFonts w:hint="eastAsia" w:ascii="仿宋" w:hAnsi="仿宋" w:eastAsia="仿宋" w:cs="仿宋"/>
          <w:b/>
          <w:bCs/>
          <w:sz w:val="28"/>
          <w:szCs w:val="22"/>
          <w:lang w:val="zh-CN"/>
        </w:rPr>
        <w:t>月</w:t>
      </w:r>
      <w:r>
        <w:rPr>
          <w:rFonts w:hint="eastAsia" w:ascii="仿宋" w:hAnsi="仿宋" w:eastAsia="仿宋" w:cs="仿宋"/>
          <w:b/>
          <w:bCs/>
          <w:sz w:val="28"/>
          <w:szCs w:val="22"/>
          <w:lang w:val="en-US" w:eastAsia="zh-CN"/>
        </w:rPr>
        <w:t xml:space="preserve"> </w:t>
      </w:r>
      <w:r>
        <w:rPr>
          <w:rFonts w:hint="eastAsia" w:ascii="仿宋" w:hAnsi="仿宋" w:eastAsia="仿宋" w:cs="仿宋"/>
          <w:b/>
          <w:bCs/>
          <w:sz w:val="28"/>
          <w:szCs w:val="22"/>
          <w:lang w:val="zh-CN"/>
        </w:rPr>
        <w:t>日</w:t>
      </w:r>
    </w:p>
    <w:p w14:paraId="30F45A33">
      <w:pPr>
        <w:pStyle w:val="15"/>
        <w:rPr>
          <w:rFonts w:hint="eastAsia" w:ascii="仿宋" w:hAnsi="仿宋" w:eastAsia="仿宋" w:cs="仿宋"/>
          <w:lang w:val="zh-CN"/>
        </w:rPr>
      </w:pPr>
    </w:p>
    <w:p w14:paraId="3728D942">
      <w:pPr>
        <w:pStyle w:val="4"/>
        <w:bidi w:val="0"/>
        <w:rPr>
          <w:rFonts w:hint="eastAsia" w:ascii="仿宋" w:hAnsi="仿宋" w:eastAsia="仿宋" w:cs="仿宋"/>
          <w:b/>
          <w:bCs/>
          <w:kern w:val="0"/>
          <w:sz w:val="28"/>
          <w:szCs w:val="28"/>
          <w:lang w:val="en-US" w:eastAsia="zh-CN" w:bidi="ar-SA"/>
        </w:rPr>
      </w:pPr>
      <w:bookmarkStart w:id="277" w:name="_Toc457926656"/>
      <w:bookmarkStart w:id="278" w:name="_Toc478656854"/>
      <w:bookmarkStart w:id="279" w:name="_Toc457893334"/>
      <w:bookmarkStart w:id="280" w:name="_Toc480995495"/>
      <w:r>
        <w:rPr>
          <w:rFonts w:hint="eastAsia" w:ascii="仿宋" w:hAnsi="仿宋" w:eastAsia="仿宋" w:cs="仿宋"/>
          <w:b/>
          <w:bCs/>
          <w:kern w:val="0"/>
          <w:sz w:val="28"/>
          <w:szCs w:val="28"/>
          <w:lang w:val="en-US" w:eastAsia="zh-CN" w:bidi="ar-SA"/>
        </w:rPr>
        <w:br w:type="page"/>
      </w:r>
      <w:bookmarkStart w:id="281" w:name="_Toc32670"/>
      <w:r>
        <w:rPr>
          <w:rStyle w:val="61"/>
          <w:rFonts w:hint="eastAsia" w:ascii="仿宋" w:hAnsi="仿宋" w:eastAsia="仿宋" w:cs="仿宋"/>
          <w:b/>
          <w:bCs/>
          <w:sz w:val="28"/>
          <w:szCs w:val="28"/>
          <w:lang w:val="en-US" w:eastAsia="zh-CN"/>
        </w:rPr>
        <w:t>附件18：中小企业声明函</w:t>
      </w:r>
      <w:bookmarkEnd w:id="277"/>
      <w:bookmarkEnd w:id="278"/>
      <w:bookmarkEnd w:id="279"/>
      <w:bookmarkEnd w:id="280"/>
      <w:bookmarkEnd w:id="281"/>
    </w:p>
    <w:p w14:paraId="463389B6">
      <w:pPr>
        <w:spacing w:line="360" w:lineRule="auto"/>
        <w:ind w:left="0" w:leftChars="0" w:firstLine="0" w:firstLineChars="0"/>
        <w:jc w:val="center"/>
        <w:rPr>
          <w:sz w:val="28"/>
          <w:szCs w:val="28"/>
        </w:rPr>
      </w:pPr>
      <w:r>
        <w:rPr>
          <w:rFonts w:hint="eastAsia" w:ascii="仿宋" w:hAnsi="仿宋" w:eastAsia="仿宋" w:cs="仿宋"/>
          <w:b/>
          <w:bCs/>
          <w:sz w:val="28"/>
          <w:szCs w:val="28"/>
        </w:rPr>
        <w:t>中小企业声明函（服务）</w:t>
      </w:r>
    </w:p>
    <w:p w14:paraId="3FFF9F72">
      <w:pPr>
        <w:spacing w:line="360" w:lineRule="auto"/>
        <w:ind w:firstLine="480"/>
        <w:jc w:val="left"/>
        <w:rPr>
          <w:rFonts w:hint="eastAsia" w:ascii="仿宋" w:hAnsi="仿宋" w:eastAsia="仿宋" w:cs="仿宋"/>
          <w:sz w:val="28"/>
          <w:szCs w:val="28"/>
        </w:rPr>
      </w:pPr>
      <w:r>
        <w:rPr>
          <w:rFonts w:hint="eastAsia" w:ascii="仿宋" w:hAnsi="仿宋" w:eastAsia="仿宋" w:cs="仿宋"/>
          <w:sz w:val="28"/>
          <w:szCs w:val="28"/>
        </w:rPr>
        <w:t>本公司（联合体）郑重声明，根据《政府采购促进中小企业发展管理办法》（财库﹝2020﹞46 号）的规定，本公司</w:t>
      </w:r>
      <w:r>
        <w:rPr>
          <w:rFonts w:hint="eastAsia" w:ascii="仿宋" w:hAnsi="仿宋" w:eastAsia="仿宋" w:cs="仿宋"/>
          <w:sz w:val="28"/>
          <w:szCs w:val="28"/>
          <w:u w:val="single"/>
        </w:rPr>
        <w:t xml:space="preserve">   （供应商名称）  </w:t>
      </w:r>
      <w:r>
        <w:rPr>
          <w:rFonts w:hint="eastAsia" w:ascii="仿宋" w:hAnsi="仿宋" w:eastAsia="仿宋" w:cs="仿宋"/>
          <w:sz w:val="28"/>
          <w:szCs w:val="28"/>
        </w:rPr>
        <w:t>参加</w:t>
      </w:r>
      <w:r>
        <w:rPr>
          <w:rFonts w:hint="eastAsia" w:ascii="仿宋" w:hAnsi="仿宋" w:eastAsia="仿宋" w:cs="仿宋"/>
          <w:sz w:val="28"/>
          <w:szCs w:val="28"/>
          <w:u w:val="single"/>
        </w:rPr>
        <w:t>（单位名称）</w:t>
      </w:r>
      <w:r>
        <w:rPr>
          <w:rFonts w:hint="eastAsia" w:ascii="仿宋" w:hAnsi="仿宋" w:eastAsia="仿宋" w:cs="仿宋"/>
          <w:sz w:val="28"/>
          <w:szCs w:val="28"/>
        </w:rPr>
        <w:t>的</w:t>
      </w:r>
      <w:r>
        <w:rPr>
          <w:rFonts w:hint="eastAsia" w:ascii="仿宋" w:hAnsi="仿宋" w:eastAsia="仿宋" w:cs="仿宋"/>
          <w:sz w:val="28"/>
          <w:szCs w:val="28"/>
          <w:u w:val="single"/>
        </w:rPr>
        <w:t>（项目名称）</w:t>
      </w:r>
      <w:r>
        <w:rPr>
          <w:rFonts w:hint="eastAsia" w:ascii="仿宋" w:hAnsi="仿宋" w:eastAsia="仿宋" w:cs="仿宋"/>
          <w:sz w:val="28"/>
          <w:szCs w:val="28"/>
        </w:rPr>
        <w:t xml:space="preserve">采购活动，服务全部由符合政策要求的中小企业承接。相关企业具体情况如下： </w:t>
      </w:r>
    </w:p>
    <w:p w14:paraId="4B223064">
      <w:pPr>
        <w:spacing w:line="360" w:lineRule="auto"/>
        <w:ind w:firstLine="480"/>
        <w:jc w:val="left"/>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u w:val="single"/>
        </w:rPr>
        <w:t>（标的名称）</w:t>
      </w:r>
      <w:r>
        <w:rPr>
          <w:rFonts w:hint="eastAsia" w:ascii="仿宋" w:hAnsi="仿宋" w:eastAsia="仿宋" w:cs="仿宋"/>
          <w:sz w:val="28"/>
          <w:szCs w:val="28"/>
        </w:rPr>
        <w:t xml:space="preserve"> ，属于</w:t>
      </w:r>
      <w:r>
        <w:rPr>
          <w:rFonts w:hint="eastAsia" w:ascii="仿宋" w:hAnsi="仿宋" w:eastAsia="仿宋" w:cs="仿宋"/>
          <w:sz w:val="28"/>
          <w:szCs w:val="28"/>
          <w:u w:val="single"/>
        </w:rPr>
        <w:t>（其他未列明行业）</w:t>
      </w:r>
      <w:r>
        <w:rPr>
          <w:rFonts w:hint="eastAsia" w:ascii="仿宋" w:hAnsi="仿宋" w:eastAsia="仿宋" w:cs="仿宋"/>
          <w:sz w:val="28"/>
          <w:szCs w:val="28"/>
        </w:rPr>
        <w:t>； 承建（承接）企业为</w:t>
      </w:r>
      <w:r>
        <w:rPr>
          <w:rFonts w:hint="eastAsia" w:ascii="仿宋" w:hAnsi="仿宋" w:eastAsia="仿宋" w:cs="仿宋"/>
          <w:sz w:val="28"/>
          <w:szCs w:val="28"/>
          <w:u w:val="single"/>
        </w:rPr>
        <w:t>（企业名称）</w:t>
      </w:r>
      <w:r>
        <w:rPr>
          <w:rFonts w:hint="eastAsia" w:ascii="仿宋" w:hAnsi="仿宋" w:eastAsia="仿宋" w:cs="仿宋"/>
          <w:sz w:val="28"/>
          <w:szCs w:val="28"/>
        </w:rPr>
        <w:t>，从业人员</w:t>
      </w:r>
      <w:r>
        <w:rPr>
          <w:rFonts w:hint="eastAsia" w:ascii="仿宋" w:hAnsi="仿宋" w:eastAsia="仿宋" w:cs="仿宋"/>
          <w:sz w:val="28"/>
          <w:szCs w:val="28"/>
          <w:u w:val="single"/>
        </w:rPr>
        <w:t xml:space="preserve">    </w:t>
      </w:r>
      <w:r>
        <w:rPr>
          <w:rFonts w:hint="eastAsia" w:ascii="仿宋" w:hAnsi="仿宋" w:eastAsia="仿宋" w:cs="仿宋"/>
          <w:sz w:val="28"/>
          <w:szCs w:val="28"/>
        </w:rPr>
        <w:t>人，营业收入为</w:t>
      </w:r>
      <w:r>
        <w:rPr>
          <w:rFonts w:hint="eastAsia" w:ascii="仿宋" w:hAnsi="仿宋" w:eastAsia="仿宋" w:cs="仿宋"/>
          <w:sz w:val="28"/>
          <w:szCs w:val="28"/>
          <w:u w:val="single"/>
        </w:rPr>
        <w:t xml:space="preserve">   </w:t>
      </w:r>
      <w:r>
        <w:rPr>
          <w:rFonts w:hint="eastAsia" w:ascii="仿宋" w:hAnsi="仿宋" w:eastAsia="仿宋" w:cs="仿宋"/>
          <w:sz w:val="28"/>
          <w:szCs w:val="28"/>
        </w:rPr>
        <w:t>万元，资产总额为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万元，属于（中型企业、小型企业、微型企业）； </w:t>
      </w:r>
    </w:p>
    <w:p w14:paraId="1D03E879">
      <w:pPr>
        <w:spacing w:line="360" w:lineRule="auto"/>
        <w:ind w:firstLine="480"/>
        <w:jc w:val="left"/>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u w:val="single"/>
        </w:rPr>
        <w:t>（标的名称）</w:t>
      </w:r>
      <w:r>
        <w:rPr>
          <w:rFonts w:hint="eastAsia" w:ascii="仿宋" w:hAnsi="仿宋" w:eastAsia="仿宋" w:cs="仿宋"/>
          <w:sz w:val="28"/>
          <w:szCs w:val="28"/>
        </w:rPr>
        <w:t xml:space="preserve"> ，属于</w:t>
      </w:r>
      <w:r>
        <w:rPr>
          <w:rFonts w:hint="eastAsia" w:ascii="仿宋" w:hAnsi="仿宋" w:eastAsia="仿宋" w:cs="仿宋"/>
          <w:sz w:val="28"/>
          <w:szCs w:val="28"/>
          <w:u w:val="single"/>
        </w:rPr>
        <w:t>（其他未列明行业）</w:t>
      </w:r>
      <w:r>
        <w:rPr>
          <w:rFonts w:hint="eastAsia" w:ascii="仿宋" w:hAnsi="仿宋" w:eastAsia="仿宋" w:cs="仿宋"/>
          <w:sz w:val="28"/>
          <w:szCs w:val="28"/>
        </w:rPr>
        <w:t>； 承建（承接）企业为</w:t>
      </w:r>
      <w:r>
        <w:rPr>
          <w:rFonts w:hint="eastAsia" w:ascii="仿宋" w:hAnsi="仿宋" w:eastAsia="仿宋" w:cs="仿宋"/>
          <w:sz w:val="28"/>
          <w:szCs w:val="28"/>
          <w:u w:val="single"/>
        </w:rPr>
        <w:t>（企业名称）</w:t>
      </w:r>
      <w:r>
        <w:rPr>
          <w:rFonts w:hint="eastAsia" w:ascii="仿宋" w:hAnsi="仿宋" w:eastAsia="仿宋" w:cs="仿宋"/>
          <w:sz w:val="28"/>
          <w:szCs w:val="28"/>
        </w:rPr>
        <w:t>，从业人员</w:t>
      </w:r>
      <w:r>
        <w:rPr>
          <w:rFonts w:hint="eastAsia" w:ascii="仿宋" w:hAnsi="仿宋" w:eastAsia="仿宋" w:cs="仿宋"/>
          <w:sz w:val="28"/>
          <w:szCs w:val="28"/>
          <w:u w:val="single"/>
        </w:rPr>
        <w:t xml:space="preserve">    </w:t>
      </w:r>
      <w:r>
        <w:rPr>
          <w:rFonts w:hint="eastAsia" w:ascii="仿宋" w:hAnsi="仿宋" w:eastAsia="仿宋" w:cs="仿宋"/>
          <w:sz w:val="28"/>
          <w:szCs w:val="28"/>
        </w:rPr>
        <w:t>人，营业 收入为</w:t>
      </w:r>
      <w:r>
        <w:rPr>
          <w:rFonts w:hint="eastAsia" w:ascii="仿宋" w:hAnsi="仿宋" w:eastAsia="仿宋" w:cs="仿宋"/>
          <w:sz w:val="28"/>
          <w:szCs w:val="28"/>
          <w:u w:val="single"/>
        </w:rPr>
        <w:t xml:space="preserve">   </w:t>
      </w:r>
      <w:r>
        <w:rPr>
          <w:rFonts w:hint="eastAsia" w:ascii="仿宋" w:hAnsi="仿宋" w:eastAsia="仿宋" w:cs="仿宋"/>
          <w:sz w:val="28"/>
          <w:szCs w:val="28"/>
        </w:rPr>
        <w:t>万元，资产总额为</w:t>
      </w:r>
      <w:r>
        <w:rPr>
          <w:rFonts w:hint="eastAsia" w:ascii="仿宋" w:hAnsi="仿宋" w:eastAsia="仿宋" w:cs="仿宋"/>
          <w:sz w:val="28"/>
          <w:szCs w:val="28"/>
          <w:u w:val="single"/>
        </w:rPr>
        <w:t xml:space="preserve">     </w:t>
      </w:r>
      <w:r>
        <w:rPr>
          <w:rFonts w:hint="eastAsia" w:ascii="仿宋" w:hAnsi="仿宋" w:eastAsia="仿宋" w:cs="仿宋"/>
          <w:sz w:val="28"/>
          <w:szCs w:val="28"/>
        </w:rPr>
        <w:t>万元，属于（中型企业、小型企业、微型企业）；</w:t>
      </w:r>
    </w:p>
    <w:p w14:paraId="68943FF1">
      <w:pPr>
        <w:spacing w:line="360" w:lineRule="auto"/>
        <w:ind w:firstLine="840" w:firstLineChars="300"/>
        <w:jc w:val="left"/>
        <w:rPr>
          <w:rFonts w:hint="eastAsia" w:ascii="仿宋" w:hAnsi="仿宋" w:eastAsia="仿宋" w:cs="仿宋"/>
          <w:sz w:val="28"/>
          <w:szCs w:val="28"/>
        </w:rPr>
      </w:pPr>
      <w:r>
        <w:rPr>
          <w:rFonts w:hint="eastAsia" w:ascii="仿宋" w:hAnsi="仿宋" w:eastAsia="仿宋" w:cs="仿宋"/>
          <w:sz w:val="28"/>
          <w:szCs w:val="28"/>
        </w:rPr>
        <w:t>……</w:t>
      </w:r>
    </w:p>
    <w:p w14:paraId="2C02FA66">
      <w:pPr>
        <w:spacing w:line="360" w:lineRule="auto"/>
        <w:ind w:firstLine="560" w:firstLineChars="0"/>
        <w:jc w:val="left"/>
        <w:rPr>
          <w:rFonts w:hint="eastAsia" w:ascii="仿宋" w:hAnsi="仿宋" w:eastAsia="仿宋" w:cs="仿宋"/>
          <w:sz w:val="28"/>
          <w:szCs w:val="28"/>
        </w:rPr>
      </w:pPr>
      <w:r>
        <w:rPr>
          <w:rFonts w:hint="eastAsia" w:ascii="仿宋" w:hAnsi="仿宋" w:eastAsia="仿宋" w:cs="仿宋"/>
          <w:sz w:val="28"/>
          <w:szCs w:val="28"/>
        </w:rPr>
        <w:t xml:space="preserve">以上企业，不属于大企业的分支机构，不存在控股股东为大企业的情形，也不存在与大企业的负责人为同一人的情形。 </w:t>
      </w:r>
    </w:p>
    <w:p w14:paraId="0DF45557">
      <w:pPr>
        <w:spacing w:line="360" w:lineRule="auto"/>
        <w:ind w:firstLine="560" w:firstLineChars="0"/>
        <w:jc w:val="left"/>
        <w:rPr>
          <w:rFonts w:hint="eastAsia" w:ascii="仿宋" w:hAnsi="仿宋" w:eastAsia="仿宋" w:cs="仿宋"/>
          <w:sz w:val="28"/>
          <w:szCs w:val="28"/>
        </w:rPr>
      </w:pPr>
      <w:r>
        <w:rPr>
          <w:rFonts w:hint="eastAsia" w:ascii="仿宋" w:hAnsi="仿宋" w:eastAsia="仿宋" w:cs="仿宋"/>
          <w:sz w:val="28"/>
          <w:szCs w:val="28"/>
        </w:rPr>
        <w:t>本企业对上述声明内容的真实性负责。如有虚假，将依法承担相应责任。</w:t>
      </w:r>
    </w:p>
    <w:p w14:paraId="47057B2E">
      <w:pPr>
        <w:spacing w:line="360" w:lineRule="auto"/>
        <w:ind w:firstLine="560" w:firstLineChars="0"/>
        <w:jc w:val="left"/>
        <w:rPr>
          <w:rFonts w:hint="eastAsia" w:ascii="仿宋" w:hAnsi="仿宋" w:eastAsia="仿宋" w:cs="仿宋"/>
          <w:sz w:val="28"/>
          <w:szCs w:val="28"/>
        </w:rPr>
      </w:pPr>
      <w:r>
        <w:rPr>
          <w:rFonts w:hint="eastAsia" w:ascii="仿宋" w:hAnsi="仿宋" w:eastAsia="仿宋" w:cs="仿宋"/>
          <w:sz w:val="28"/>
          <w:szCs w:val="28"/>
        </w:rPr>
        <w:t xml:space="preserve">注：若无此项内容，可不提供此函。 </w:t>
      </w:r>
    </w:p>
    <w:p w14:paraId="0C188A19">
      <w:pPr>
        <w:widowControl/>
        <w:spacing w:line="360" w:lineRule="auto"/>
        <w:ind w:firstLine="5844" w:firstLineChars="2079"/>
        <w:jc w:val="left"/>
        <w:rPr>
          <w:rFonts w:hint="eastAsia" w:ascii="仿宋" w:hAnsi="仿宋" w:eastAsia="仿宋" w:cs="仿宋"/>
          <w:b/>
          <w:sz w:val="28"/>
          <w:szCs w:val="28"/>
        </w:rPr>
      </w:pPr>
      <w:r>
        <w:rPr>
          <w:rFonts w:hint="eastAsia" w:ascii="仿宋" w:hAnsi="仿宋" w:eastAsia="仿宋" w:cs="仿宋"/>
          <w:b/>
          <w:sz w:val="28"/>
          <w:szCs w:val="28"/>
        </w:rPr>
        <w:t xml:space="preserve">企业名称（盖章）： </w:t>
      </w:r>
    </w:p>
    <w:p w14:paraId="4F8AC7D2">
      <w:pPr>
        <w:keepNext w:val="0"/>
        <w:keepLines w:val="0"/>
        <w:pageBreakBefore w:val="0"/>
        <w:widowControl w:val="0"/>
        <w:kinsoku/>
        <w:wordWrap/>
        <w:overflowPunct/>
        <w:topLinePunct w:val="0"/>
        <w:autoSpaceDE w:val="0"/>
        <w:autoSpaceDN w:val="0"/>
        <w:bidi w:val="0"/>
        <w:adjustRightInd/>
        <w:snapToGrid/>
        <w:spacing w:line="480" w:lineRule="exact"/>
        <w:ind w:firstLine="482"/>
        <w:jc w:val="center"/>
        <w:textAlignment w:val="auto"/>
        <w:rPr>
          <w:rFonts w:hint="eastAsia" w:ascii="仿宋" w:hAnsi="仿宋" w:eastAsia="仿宋" w:cs="仿宋"/>
          <w:b/>
          <w:bCs/>
          <w:sz w:val="28"/>
          <w:szCs w:val="28"/>
          <w:lang w:val="zh-CN"/>
        </w:rPr>
      </w:pPr>
      <w:r>
        <w:rPr>
          <w:rFonts w:hint="eastAsia" w:ascii="仿宋" w:hAnsi="仿宋" w:eastAsia="仿宋" w:cs="仿宋"/>
          <w:b/>
          <w:sz w:val="28"/>
          <w:szCs w:val="28"/>
        </w:rPr>
        <w:t xml:space="preserve">                                  日 期：</w:t>
      </w:r>
    </w:p>
    <w:p w14:paraId="3BD53D4A">
      <w:pPr>
        <w:pStyle w:val="24"/>
        <w:ind w:firstLine="0" w:firstLineChars="0"/>
        <w:jc w:val="left"/>
        <w:rPr>
          <w:rFonts w:hint="eastAsia" w:ascii="仿宋" w:hAnsi="仿宋" w:eastAsia="仿宋" w:cs="仿宋"/>
          <w:b w:val="0"/>
          <w:sz w:val="28"/>
          <w:szCs w:val="28"/>
        </w:rPr>
      </w:pPr>
      <w:r>
        <w:rPr>
          <w:rFonts w:hint="eastAsia" w:ascii="仿宋" w:hAnsi="仿宋" w:eastAsia="仿宋" w:cs="仿宋"/>
          <w:sz w:val="24"/>
          <w:szCs w:val="24"/>
        </w:rPr>
        <w:br w:type="page"/>
      </w:r>
      <w:bookmarkStart w:id="282" w:name="_Toc9734"/>
      <w:r>
        <w:rPr>
          <w:rFonts w:hint="eastAsia" w:ascii="仿宋" w:hAnsi="仿宋" w:eastAsia="仿宋" w:cs="仿宋"/>
          <w:b/>
          <w:bCs/>
          <w:kern w:val="0"/>
          <w:sz w:val="28"/>
          <w:szCs w:val="28"/>
          <w:lang w:val="en-US" w:eastAsia="zh-CN" w:bidi="ar-SA"/>
        </w:rPr>
        <w:t>附件19：残疾人福利性单位声明函</w:t>
      </w:r>
      <w:bookmarkEnd w:id="282"/>
    </w:p>
    <w:p w14:paraId="0654D27B">
      <w:pPr>
        <w:ind w:firstLine="723"/>
        <w:jc w:val="center"/>
        <w:rPr>
          <w:rFonts w:hint="eastAsia" w:ascii="仿宋" w:hAnsi="仿宋" w:eastAsia="仿宋" w:cs="仿宋"/>
          <w:b/>
          <w:sz w:val="40"/>
          <w:szCs w:val="40"/>
        </w:rPr>
      </w:pPr>
      <w:bookmarkStart w:id="283" w:name="OLE_LINK14"/>
      <w:bookmarkStart w:id="284" w:name="OLE_LINK13"/>
    </w:p>
    <w:p w14:paraId="7997F5E2">
      <w:pPr>
        <w:ind w:firstLine="482"/>
        <w:jc w:val="center"/>
        <w:rPr>
          <w:rFonts w:hint="eastAsia" w:ascii="仿宋" w:hAnsi="仿宋" w:eastAsia="仿宋" w:cs="仿宋"/>
          <w:b/>
          <w:sz w:val="28"/>
          <w:szCs w:val="28"/>
        </w:rPr>
      </w:pPr>
      <w:r>
        <w:rPr>
          <w:rFonts w:hint="eastAsia" w:ascii="仿宋" w:hAnsi="仿宋" w:eastAsia="仿宋" w:cs="仿宋"/>
          <w:b/>
          <w:sz w:val="28"/>
          <w:szCs w:val="28"/>
        </w:rPr>
        <w:t>残疾人福利性单位声明函</w:t>
      </w:r>
    </w:p>
    <w:bookmarkEnd w:id="283"/>
    <w:bookmarkEnd w:id="284"/>
    <w:p w14:paraId="77456259">
      <w:pPr>
        <w:spacing w:after="156" w:afterLines="50"/>
        <w:ind w:firstLine="480"/>
        <w:rPr>
          <w:rFonts w:hint="eastAsia" w:ascii="仿宋" w:hAnsi="仿宋" w:eastAsia="仿宋" w:cs="仿宋"/>
          <w:bCs/>
          <w:sz w:val="28"/>
          <w:szCs w:val="28"/>
        </w:rPr>
      </w:pPr>
    </w:p>
    <w:p w14:paraId="3F4EA514">
      <w:pPr>
        <w:spacing w:after="156" w:afterLines="50"/>
        <w:ind w:left="0" w:leftChars="0" w:firstLine="0" w:firstLineChars="0"/>
        <w:rPr>
          <w:rFonts w:hint="eastAsia" w:ascii="仿宋" w:hAnsi="仿宋" w:eastAsia="仿宋" w:cs="仿宋"/>
          <w:b/>
          <w:bCs/>
          <w:sz w:val="28"/>
          <w:szCs w:val="28"/>
        </w:rPr>
      </w:pPr>
      <w:r>
        <w:rPr>
          <w:rFonts w:hint="eastAsia" w:ascii="仿宋" w:hAnsi="仿宋" w:eastAsia="仿宋" w:cs="仿宋"/>
          <w:b/>
          <w:bCs/>
          <w:sz w:val="28"/>
          <w:szCs w:val="28"/>
        </w:rPr>
        <w:t>致：</w:t>
      </w:r>
      <w:r>
        <w:rPr>
          <w:rFonts w:hint="eastAsia" w:ascii="仿宋" w:hAnsi="仿宋" w:eastAsia="仿宋" w:cs="仿宋"/>
          <w:b/>
          <w:bCs/>
          <w:sz w:val="28"/>
          <w:szCs w:val="28"/>
          <w:u w:val="single"/>
          <w:lang w:val="en-US" w:eastAsia="zh-CN"/>
        </w:rPr>
        <w:t>（采购人名称）</w:t>
      </w:r>
    </w:p>
    <w:p w14:paraId="26C2E1D5">
      <w:pPr>
        <w:spacing w:line="360" w:lineRule="auto"/>
        <w:ind w:firstLine="480"/>
        <w:rPr>
          <w:rFonts w:hint="eastAsia" w:ascii="仿宋" w:hAnsi="仿宋" w:eastAsia="仿宋" w:cs="仿宋"/>
          <w:sz w:val="28"/>
          <w:szCs w:val="28"/>
        </w:rPr>
      </w:pPr>
    </w:p>
    <w:p w14:paraId="02C903FF">
      <w:pPr>
        <w:spacing w:line="360" w:lineRule="auto"/>
        <w:ind w:firstLine="480"/>
        <w:rPr>
          <w:rFonts w:hint="eastAsia" w:ascii="仿宋" w:hAnsi="仿宋" w:eastAsia="仿宋" w:cs="仿宋"/>
          <w:sz w:val="28"/>
          <w:szCs w:val="28"/>
        </w:rPr>
      </w:pPr>
      <w:r>
        <w:rPr>
          <w:rFonts w:hint="eastAsia" w:ascii="仿宋" w:hAnsi="仿宋" w:eastAsia="仿宋" w:cs="仿宋"/>
          <w:sz w:val="28"/>
          <w:szCs w:val="28"/>
        </w:rPr>
        <w:t>本单位郑重声明，根据《财政部、民政部、中国残疾人联合会关于促进残疾人就业政府采购政策的通知》（财库〔2017〕141号）的规定，本单位为符合条件的残疾人福利性单位，本单位在职职工人数为人，安置的残疾人人数人。且本单位参加______单位的______项目采购活动提供本单位制造的货物（由本单位承担工程/提供服务），或者提供其他残疾人福利性单位制造的货物（不包括使用非残疾人福利性单位注册商标的货物）。</w:t>
      </w:r>
    </w:p>
    <w:p w14:paraId="24791832">
      <w:pPr>
        <w:spacing w:line="360" w:lineRule="auto"/>
        <w:ind w:firstLine="480"/>
        <w:rPr>
          <w:rFonts w:hint="eastAsia" w:ascii="仿宋" w:hAnsi="仿宋" w:eastAsia="仿宋" w:cs="仿宋"/>
          <w:sz w:val="28"/>
          <w:szCs w:val="28"/>
        </w:rPr>
      </w:pPr>
      <w:r>
        <w:rPr>
          <w:rFonts w:hint="eastAsia" w:ascii="仿宋" w:hAnsi="仿宋" w:eastAsia="仿宋" w:cs="仿宋"/>
          <w:sz w:val="28"/>
          <w:szCs w:val="28"/>
        </w:rPr>
        <w:t>本单位对上述声明的真实性负责。如有虚假，将依法承担相应责任。</w:t>
      </w:r>
    </w:p>
    <w:p w14:paraId="34952793">
      <w:pPr>
        <w:spacing w:line="360" w:lineRule="auto"/>
        <w:ind w:firstLine="480"/>
        <w:rPr>
          <w:rFonts w:hint="eastAsia" w:ascii="仿宋" w:hAnsi="仿宋" w:eastAsia="仿宋" w:cs="仿宋"/>
          <w:sz w:val="28"/>
          <w:szCs w:val="28"/>
        </w:rPr>
      </w:pPr>
    </w:p>
    <w:p w14:paraId="69453921">
      <w:pPr>
        <w:spacing w:line="360" w:lineRule="auto"/>
        <w:ind w:firstLine="480"/>
        <w:rPr>
          <w:rFonts w:hint="eastAsia" w:ascii="仿宋" w:hAnsi="仿宋" w:eastAsia="仿宋" w:cs="仿宋"/>
          <w:sz w:val="28"/>
          <w:szCs w:val="28"/>
        </w:rPr>
      </w:pPr>
      <w:r>
        <w:rPr>
          <w:rFonts w:hint="eastAsia" w:ascii="仿宋" w:hAnsi="仿宋" w:eastAsia="仿宋" w:cs="仿宋"/>
          <w:sz w:val="28"/>
          <w:szCs w:val="28"/>
        </w:rPr>
        <w:t>注：若无此项内容，可不提供此函。</w:t>
      </w:r>
    </w:p>
    <w:p w14:paraId="06FA6B14">
      <w:pPr>
        <w:spacing w:line="360" w:lineRule="auto"/>
        <w:ind w:firstLine="480"/>
        <w:rPr>
          <w:rFonts w:hint="eastAsia" w:ascii="仿宋" w:hAnsi="仿宋" w:eastAsia="仿宋" w:cs="仿宋"/>
          <w:sz w:val="28"/>
          <w:szCs w:val="28"/>
        </w:rPr>
      </w:pPr>
    </w:p>
    <w:p w14:paraId="5939615E">
      <w:pPr>
        <w:spacing w:line="360" w:lineRule="auto"/>
        <w:ind w:firstLine="480"/>
        <w:rPr>
          <w:rFonts w:hint="eastAsia" w:ascii="仿宋" w:hAnsi="仿宋" w:eastAsia="仿宋" w:cs="仿宋"/>
          <w:sz w:val="28"/>
          <w:szCs w:val="28"/>
        </w:rPr>
      </w:pPr>
    </w:p>
    <w:p w14:paraId="34F235D4">
      <w:pPr>
        <w:spacing w:line="360" w:lineRule="auto"/>
        <w:ind w:firstLine="482"/>
        <w:jc w:val="right"/>
        <w:rPr>
          <w:rFonts w:hint="eastAsia" w:ascii="仿宋" w:hAnsi="仿宋" w:eastAsia="仿宋" w:cs="仿宋"/>
          <w:b/>
          <w:sz w:val="28"/>
          <w:szCs w:val="28"/>
        </w:rPr>
      </w:pPr>
      <w:r>
        <w:rPr>
          <w:rFonts w:hint="eastAsia" w:ascii="仿宋" w:hAnsi="仿宋" w:eastAsia="仿宋" w:cs="仿宋"/>
          <w:b/>
          <w:sz w:val="28"/>
          <w:szCs w:val="28"/>
        </w:rPr>
        <w:t xml:space="preserve">                        企业名称：</w:t>
      </w: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（公章）</w:t>
      </w:r>
    </w:p>
    <w:p w14:paraId="4D40CB0C">
      <w:pPr>
        <w:spacing w:line="360" w:lineRule="auto"/>
        <w:ind w:firstLine="482"/>
        <w:jc w:val="right"/>
        <w:rPr>
          <w:rFonts w:hint="eastAsia" w:ascii="仿宋" w:hAnsi="仿宋" w:eastAsia="仿宋" w:cs="仿宋"/>
          <w:b/>
          <w:sz w:val="28"/>
          <w:szCs w:val="28"/>
        </w:rPr>
      </w:pPr>
      <w:r>
        <w:rPr>
          <w:rFonts w:hint="eastAsia" w:ascii="仿宋" w:hAnsi="仿宋" w:eastAsia="仿宋" w:cs="仿宋"/>
          <w:b/>
          <w:sz w:val="28"/>
          <w:szCs w:val="28"/>
        </w:rPr>
        <w:t xml:space="preserve">       企业法定代表人：</w:t>
      </w: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（签字或盖章）</w:t>
      </w:r>
    </w:p>
    <w:p w14:paraId="6A824305">
      <w:pPr>
        <w:ind w:firstLine="422"/>
        <w:jc w:val="right"/>
        <w:rPr>
          <w:rFonts w:hint="eastAsia" w:ascii="仿宋" w:hAnsi="仿宋" w:eastAsia="仿宋" w:cs="仿宋"/>
          <w:b/>
        </w:rPr>
      </w:pPr>
      <w:r>
        <w:rPr>
          <w:rFonts w:hint="eastAsia" w:ascii="仿宋" w:hAnsi="仿宋" w:eastAsia="仿宋" w:cs="仿宋"/>
          <w:b/>
        </w:rPr>
        <w:t xml:space="preserve">              年   月  日</w:t>
      </w:r>
    </w:p>
    <w:p w14:paraId="519DD902">
      <w:pPr>
        <w:pStyle w:val="24"/>
        <w:ind w:firstLine="0" w:firstLineChars="0"/>
        <w:jc w:val="left"/>
        <w:rPr>
          <w:rFonts w:hint="eastAsia" w:ascii="仿宋" w:hAnsi="仿宋" w:eastAsia="仿宋" w:cs="仿宋"/>
        </w:rPr>
      </w:pPr>
      <w:r>
        <w:rPr>
          <w:rFonts w:hint="eastAsia" w:ascii="仿宋" w:hAnsi="仿宋" w:eastAsia="仿宋" w:cs="仿宋"/>
        </w:rPr>
        <w:br w:type="page"/>
      </w:r>
      <w:bookmarkStart w:id="285" w:name="_Toc25907"/>
      <w:r>
        <w:rPr>
          <w:rFonts w:hint="eastAsia" w:ascii="仿宋" w:hAnsi="仿宋" w:eastAsia="仿宋" w:cs="仿宋"/>
          <w:b/>
          <w:bCs/>
          <w:kern w:val="0"/>
          <w:sz w:val="28"/>
          <w:szCs w:val="28"/>
          <w:lang w:val="en-US" w:eastAsia="zh-CN" w:bidi="ar-SA"/>
        </w:rPr>
        <w:t>附件20：供应商认为在其他方面有必要说明的事项</w:t>
      </w:r>
      <w:bookmarkEnd w:id="285"/>
    </w:p>
    <w:p w14:paraId="2983940B">
      <w:pPr>
        <w:autoSpaceDE w:val="0"/>
        <w:autoSpaceDN w:val="0"/>
        <w:adjustRightInd w:val="0"/>
        <w:ind w:firstLine="480"/>
        <w:rPr>
          <w:rFonts w:hint="eastAsia" w:ascii="仿宋" w:hAnsi="仿宋" w:eastAsia="仿宋" w:cs="仿宋"/>
          <w:sz w:val="24"/>
          <w:lang w:val="zh-CN"/>
        </w:rPr>
      </w:pPr>
    </w:p>
    <w:p w14:paraId="70C8E1EA">
      <w:pPr>
        <w:autoSpaceDE w:val="0"/>
        <w:autoSpaceDN w:val="0"/>
        <w:adjustRightInd w:val="0"/>
        <w:ind w:firstLine="480"/>
        <w:rPr>
          <w:rFonts w:hint="eastAsia" w:ascii="仿宋" w:hAnsi="仿宋" w:eastAsia="仿宋" w:cs="仿宋"/>
          <w:sz w:val="28"/>
          <w:szCs w:val="22"/>
          <w:lang w:val="zh-CN"/>
        </w:rPr>
      </w:pPr>
      <w:r>
        <w:rPr>
          <w:rFonts w:hint="eastAsia" w:ascii="仿宋" w:hAnsi="仿宋" w:eastAsia="仿宋" w:cs="仿宋"/>
          <w:sz w:val="28"/>
          <w:szCs w:val="22"/>
          <w:lang w:val="zh-CN"/>
        </w:rPr>
        <w:t>供应商在参加本项目磋商中根据磋商文件的要求认为需要说明的事项，但不做为评标依据。如没有说明事项，此项可忽略。（格式可自定）</w:t>
      </w:r>
    </w:p>
    <w:p w14:paraId="25B7C750">
      <w:pPr>
        <w:pStyle w:val="24"/>
        <w:ind w:firstLine="643"/>
        <w:rPr>
          <w:rFonts w:hint="eastAsia" w:ascii="仿宋" w:hAnsi="仿宋" w:eastAsia="仿宋" w:cs="仿宋"/>
        </w:rPr>
      </w:pPr>
      <w:bookmarkStart w:id="286" w:name="_Toc464136659"/>
      <w:r>
        <w:rPr>
          <w:rFonts w:hint="eastAsia" w:ascii="仿宋" w:hAnsi="仿宋" w:eastAsia="仿宋" w:cs="仿宋"/>
          <w:lang w:val="zh-CN"/>
        </w:rPr>
        <w:br w:type="page"/>
      </w:r>
      <w:bookmarkStart w:id="287" w:name="_Toc24368"/>
      <w:r>
        <w:rPr>
          <w:rFonts w:hint="eastAsia" w:ascii="仿宋" w:hAnsi="仿宋" w:eastAsia="仿宋" w:cs="仿宋"/>
          <w:lang w:val="zh-CN"/>
        </w:rPr>
        <w:t>第五部分  项目要求及技术参数</w:t>
      </w:r>
      <w:bookmarkEnd w:id="274"/>
      <w:bookmarkEnd w:id="286"/>
      <w:bookmarkEnd w:id="287"/>
    </w:p>
    <w:p w14:paraId="0882AE66">
      <w:pPr>
        <w:pStyle w:val="24"/>
        <w:ind w:firstLine="643"/>
        <w:rPr>
          <w:rFonts w:hint="eastAsia" w:ascii="仿宋" w:hAnsi="仿宋" w:eastAsia="仿宋" w:cs="仿宋"/>
        </w:rPr>
      </w:pPr>
      <w:bookmarkStart w:id="288" w:name="_Toc7837"/>
      <w:r>
        <w:rPr>
          <w:rFonts w:hint="eastAsia" w:ascii="仿宋" w:hAnsi="仿宋" w:eastAsia="仿宋" w:cs="仿宋"/>
          <w:lang w:val="zh-CN"/>
        </w:rPr>
        <w:t>（一）采购项目要求</w:t>
      </w:r>
      <w:bookmarkEnd w:id="288"/>
    </w:p>
    <w:p w14:paraId="1F4003F9">
      <w:pPr>
        <w:pStyle w:val="24"/>
        <w:keepNext w:val="0"/>
        <w:keepLines w:val="0"/>
        <w:pageBreakBefore w:val="0"/>
        <w:widowControl w:val="0"/>
        <w:kinsoku/>
        <w:wordWrap/>
        <w:overflowPunct/>
        <w:topLinePunct w:val="0"/>
        <w:bidi w:val="0"/>
        <w:snapToGrid/>
        <w:spacing w:line="240" w:lineRule="auto"/>
        <w:ind w:firstLine="199" w:firstLineChars="62"/>
        <w:jc w:val="both"/>
        <w:textAlignment w:val="auto"/>
        <w:rPr>
          <w:rFonts w:hint="eastAsia" w:ascii="仿宋" w:hAnsi="仿宋" w:eastAsia="仿宋" w:cs="仿宋"/>
        </w:rPr>
      </w:pPr>
      <w:bookmarkStart w:id="289" w:name="_Toc7258"/>
      <w:bookmarkStart w:id="290" w:name="_Toc464136665"/>
      <w:r>
        <w:rPr>
          <w:rFonts w:hint="eastAsia" w:ascii="仿宋" w:hAnsi="仿宋" w:eastAsia="仿宋" w:cs="仿宋"/>
          <w:lang w:val="zh-CN"/>
        </w:rPr>
        <w:t>1.说明</w:t>
      </w:r>
      <w:bookmarkEnd w:id="289"/>
      <w:bookmarkEnd w:id="290"/>
    </w:p>
    <w:p w14:paraId="3E199E88">
      <w:pPr>
        <w:keepNext w:val="0"/>
        <w:keepLines w:val="0"/>
        <w:pageBreakBefore w:val="0"/>
        <w:widowControl w:val="0"/>
        <w:kinsoku/>
        <w:wordWrap/>
        <w:overflowPunct/>
        <w:topLinePunct w:val="0"/>
        <w:autoSpaceDE w:val="0"/>
        <w:autoSpaceDN w:val="0"/>
        <w:bidi w:val="0"/>
        <w:adjustRightInd w:val="0"/>
        <w:snapToGrid/>
        <w:spacing w:line="240" w:lineRule="auto"/>
        <w:ind w:firstLine="480"/>
        <w:textAlignment w:val="auto"/>
        <w:rPr>
          <w:rFonts w:hint="eastAsia" w:ascii="仿宋" w:hAnsi="仿宋" w:eastAsia="仿宋" w:cs="仿宋"/>
          <w:sz w:val="28"/>
          <w:szCs w:val="28"/>
          <w:lang w:val="zh-CN"/>
        </w:rPr>
      </w:pPr>
      <w:bookmarkStart w:id="291" w:name="_Toc430937692"/>
      <w:bookmarkStart w:id="292" w:name="_Toc464136666"/>
      <w:r>
        <w:rPr>
          <w:rFonts w:hint="eastAsia" w:ascii="仿宋" w:hAnsi="仿宋" w:eastAsia="仿宋" w:cs="仿宋"/>
          <w:sz w:val="28"/>
          <w:szCs w:val="28"/>
          <w:lang w:val="zh-CN"/>
        </w:rPr>
        <w:t>1.1 供应商可以按照招标文件规定的包号选择投标（如有分包），但必须对所投包号中的所有内容作为一个整体进行投标，不能拆分或少报。否则，投标无效。</w:t>
      </w:r>
    </w:p>
    <w:p w14:paraId="1184D23C">
      <w:pPr>
        <w:keepNext w:val="0"/>
        <w:keepLines w:val="0"/>
        <w:pageBreakBefore w:val="0"/>
        <w:widowControl w:val="0"/>
        <w:kinsoku/>
        <w:wordWrap/>
        <w:overflowPunct/>
        <w:topLinePunct w:val="0"/>
        <w:autoSpaceDE w:val="0"/>
        <w:autoSpaceDN w:val="0"/>
        <w:bidi w:val="0"/>
        <w:adjustRightInd w:val="0"/>
        <w:snapToGrid/>
        <w:spacing w:line="24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1.2 所投产品或其任何一部分不得侵犯专利权、著作权、商标权和工业设计权等知识产权。</w:t>
      </w:r>
    </w:p>
    <w:p w14:paraId="79B8F5BD">
      <w:pPr>
        <w:keepNext w:val="0"/>
        <w:keepLines w:val="0"/>
        <w:pageBreakBefore w:val="0"/>
        <w:widowControl w:val="0"/>
        <w:kinsoku/>
        <w:wordWrap/>
        <w:overflowPunct/>
        <w:topLinePunct w:val="0"/>
        <w:autoSpaceDE w:val="0"/>
        <w:autoSpaceDN w:val="0"/>
        <w:bidi w:val="0"/>
        <w:adjustRightInd w:val="0"/>
        <w:snapToGrid/>
        <w:spacing w:line="24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1.3 项目中标后分包情况：不允许。</w:t>
      </w:r>
    </w:p>
    <w:p w14:paraId="144A0B86">
      <w:pPr>
        <w:pStyle w:val="24"/>
        <w:keepNext w:val="0"/>
        <w:keepLines w:val="0"/>
        <w:pageBreakBefore w:val="0"/>
        <w:widowControl w:val="0"/>
        <w:kinsoku/>
        <w:wordWrap/>
        <w:overflowPunct/>
        <w:topLinePunct w:val="0"/>
        <w:bidi w:val="0"/>
        <w:snapToGrid/>
        <w:spacing w:line="240" w:lineRule="auto"/>
        <w:ind w:firstLine="0" w:firstLineChars="0"/>
        <w:jc w:val="left"/>
        <w:textAlignment w:val="auto"/>
        <w:rPr>
          <w:rFonts w:hint="eastAsia" w:ascii="仿宋" w:hAnsi="仿宋" w:eastAsia="仿宋" w:cs="仿宋"/>
        </w:rPr>
      </w:pPr>
      <w:bookmarkStart w:id="293" w:name="_Toc25217"/>
      <w:r>
        <w:rPr>
          <w:rFonts w:hint="eastAsia" w:ascii="仿宋" w:hAnsi="仿宋" w:eastAsia="仿宋" w:cs="仿宋"/>
        </w:rPr>
        <w:t>2.报价说明</w:t>
      </w:r>
      <w:bookmarkEnd w:id="291"/>
      <w:bookmarkEnd w:id="292"/>
      <w:bookmarkEnd w:id="293"/>
    </w:p>
    <w:p w14:paraId="0ED115D4">
      <w:pPr>
        <w:keepNext w:val="0"/>
        <w:keepLines w:val="0"/>
        <w:pageBreakBefore w:val="0"/>
        <w:widowControl w:val="0"/>
        <w:kinsoku/>
        <w:wordWrap/>
        <w:overflowPunct/>
        <w:topLinePunct w:val="0"/>
        <w:autoSpaceDE w:val="0"/>
        <w:autoSpaceDN w:val="0"/>
        <w:bidi w:val="0"/>
        <w:adjustRightInd w:val="0"/>
        <w:snapToGrid/>
        <w:spacing w:line="240" w:lineRule="auto"/>
        <w:ind w:firstLine="480"/>
        <w:textAlignment w:val="auto"/>
        <w:rPr>
          <w:rFonts w:hint="eastAsia" w:ascii="仿宋" w:hAnsi="仿宋" w:eastAsia="仿宋" w:cs="仿宋"/>
          <w:sz w:val="28"/>
          <w:szCs w:val="28"/>
          <w:lang w:val="zh-CN"/>
        </w:rPr>
      </w:pPr>
      <w:bookmarkStart w:id="294" w:name="_Toc464136667"/>
      <w:bookmarkStart w:id="295" w:name="_Toc430937694"/>
      <w:r>
        <w:rPr>
          <w:rFonts w:hint="eastAsia" w:ascii="仿宋" w:hAnsi="仿宋" w:eastAsia="仿宋" w:cs="仿宋"/>
          <w:sz w:val="28"/>
          <w:szCs w:val="28"/>
          <w:lang w:val="zh-CN"/>
        </w:rPr>
        <w:t>本次磋商文件中规定的采购预算额度为磋商总价最高限价，不得超出此额度。否则响应无效。</w:t>
      </w:r>
      <w:bookmarkEnd w:id="294"/>
      <w:bookmarkEnd w:id="295"/>
    </w:p>
    <w:p w14:paraId="18A65269">
      <w:pPr>
        <w:pStyle w:val="10"/>
        <w:numPr>
          <w:ilvl w:val="0"/>
          <w:numId w:val="0"/>
        </w:numPr>
        <w:rPr>
          <w:rFonts w:hint="eastAsia" w:ascii="仿宋" w:hAnsi="仿宋" w:eastAsia="仿宋" w:cs="仿宋"/>
          <w:b/>
          <w:bCs/>
          <w:sz w:val="32"/>
          <w:szCs w:val="32"/>
          <w:lang w:val="en-US" w:eastAsia="zh-CN" w:bidi="ar-SA"/>
        </w:rPr>
      </w:pPr>
      <w:r>
        <w:rPr>
          <w:rFonts w:hint="eastAsia" w:ascii="仿宋" w:hAnsi="仿宋" w:eastAsia="仿宋" w:cs="仿宋"/>
          <w:b/>
          <w:bCs/>
          <w:sz w:val="32"/>
          <w:szCs w:val="32"/>
          <w:lang w:val="en-US" w:eastAsia="zh-CN" w:bidi="ar-SA"/>
        </w:rPr>
        <w:t>3.商务要求</w:t>
      </w:r>
    </w:p>
    <w:p w14:paraId="366A5B0A">
      <w:pPr>
        <w:keepNext w:val="0"/>
        <w:keepLines w:val="0"/>
        <w:pageBreakBefore w:val="0"/>
        <w:widowControl w:val="0"/>
        <w:kinsoku/>
        <w:wordWrap/>
        <w:overflowPunct/>
        <w:topLinePunct w:val="0"/>
        <w:autoSpaceDE w:val="0"/>
        <w:autoSpaceDN w:val="0"/>
        <w:bidi w:val="0"/>
        <w:adjustRightInd w:val="0"/>
        <w:snapToGrid/>
        <w:spacing w:line="240" w:lineRule="auto"/>
        <w:ind w:firstLine="48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服务期限：自签订合同后1年；</w:t>
      </w:r>
    </w:p>
    <w:p w14:paraId="17D9A1C2">
      <w:pPr>
        <w:keepNext w:val="0"/>
        <w:keepLines w:val="0"/>
        <w:pageBreakBefore w:val="0"/>
        <w:widowControl w:val="0"/>
        <w:kinsoku/>
        <w:wordWrap/>
        <w:overflowPunct/>
        <w:topLinePunct w:val="0"/>
        <w:autoSpaceDE w:val="0"/>
        <w:autoSpaceDN w:val="0"/>
        <w:bidi w:val="0"/>
        <w:adjustRightInd w:val="0"/>
        <w:snapToGrid/>
        <w:spacing w:line="240" w:lineRule="auto"/>
        <w:ind w:firstLine="48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服务地点：化隆回族自治县</w:t>
      </w:r>
    </w:p>
    <w:p w14:paraId="374AE0D6">
      <w:pPr>
        <w:pStyle w:val="10"/>
        <w:rPr>
          <w:rFonts w:hint="default" w:ascii="仿宋" w:hAnsi="仿宋" w:eastAsia="仿宋" w:cs="仿宋"/>
          <w:sz w:val="28"/>
          <w:szCs w:val="28"/>
          <w:lang w:val="en-US" w:eastAsia="zh-CN" w:bidi="ar-SA"/>
        </w:rPr>
      </w:pPr>
      <w:r>
        <w:rPr>
          <w:rFonts w:hint="eastAsia" w:ascii="仿宋" w:hAnsi="仿宋" w:eastAsia="仿宋" w:cs="仿宋"/>
          <w:sz w:val="28"/>
          <w:szCs w:val="28"/>
          <w:lang w:val="en-US" w:eastAsia="zh-CN" w:bidi="ar-SA"/>
        </w:rPr>
        <w:t>付款方式：付款方式：详见“ 青海省政府采购项目合同书范本”中“付款方式”的规定。</w:t>
      </w:r>
    </w:p>
    <w:p w14:paraId="008B2B64">
      <w:pPr>
        <w:rPr>
          <w:rFonts w:hint="eastAsia" w:ascii="仿宋" w:hAnsi="仿宋" w:eastAsia="仿宋" w:cs="仿宋"/>
          <w:lang w:val="en-US" w:eastAsia="zh-CN"/>
        </w:rPr>
      </w:pPr>
      <w:r>
        <w:rPr>
          <w:rFonts w:hint="eastAsia" w:ascii="仿宋" w:hAnsi="仿宋" w:eastAsia="仿宋" w:cs="仿宋"/>
          <w:lang w:val="en-US" w:eastAsia="zh-CN"/>
        </w:rPr>
        <w:br w:type="page"/>
      </w:r>
    </w:p>
    <w:p w14:paraId="505143D6">
      <w:pPr>
        <w:pStyle w:val="24"/>
        <w:keepNext w:val="0"/>
        <w:keepLines w:val="0"/>
        <w:pageBreakBefore w:val="0"/>
        <w:widowControl w:val="0"/>
        <w:kinsoku/>
        <w:wordWrap/>
        <w:overflowPunct/>
        <w:topLinePunct w:val="0"/>
        <w:bidi w:val="0"/>
        <w:snapToGrid/>
        <w:spacing w:line="240" w:lineRule="auto"/>
        <w:ind w:firstLine="0" w:firstLineChars="0"/>
        <w:jc w:val="left"/>
        <w:textAlignment w:val="auto"/>
        <w:rPr>
          <w:rFonts w:hint="default" w:ascii="仿宋" w:hAnsi="仿宋" w:eastAsia="仿宋" w:cs="仿宋"/>
          <w:lang w:val="en-US" w:eastAsia="zh-CN"/>
        </w:rPr>
      </w:pPr>
      <w:bookmarkStart w:id="296" w:name="_Toc14244"/>
      <w:r>
        <w:rPr>
          <w:rFonts w:hint="eastAsia" w:ascii="仿宋" w:hAnsi="仿宋" w:eastAsia="仿宋" w:cs="仿宋"/>
          <w:lang w:val="en-US" w:eastAsia="zh-CN"/>
        </w:rPr>
        <w:t>4.服务内容及要求</w:t>
      </w:r>
      <w:bookmarkEnd w:id="296"/>
    </w:p>
    <w:p w14:paraId="7A9C628D">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default" w:ascii="仿宋" w:hAnsi="仿宋" w:eastAsia="仿宋" w:cs="仿宋"/>
          <w:sz w:val="28"/>
          <w:szCs w:val="28"/>
          <w:lang w:val="en-US" w:eastAsia="zh-CN" w:bidi="ar-SA"/>
        </w:rPr>
      </w:pPr>
      <w:r>
        <w:rPr>
          <w:rFonts w:hint="default" w:ascii="仿宋" w:hAnsi="仿宋" w:eastAsia="仿宋" w:cs="仿宋"/>
          <w:sz w:val="28"/>
          <w:szCs w:val="28"/>
          <w:lang w:val="en-US" w:eastAsia="zh-CN" w:bidi="ar-SA"/>
        </w:rPr>
        <w:t>(一)实施范围:全县范围内具有本县农业户籍的常住农户，均可作为被</w:t>
      </w:r>
      <w:r>
        <w:rPr>
          <w:rFonts w:hint="eastAsia" w:ascii="仿宋" w:hAnsi="仿宋" w:eastAsia="仿宋" w:cs="仿宋"/>
          <w:sz w:val="28"/>
          <w:szCs w:val="28"/>
          <w:lang w:val="en-US" w:eastAsia="zh-CN" w:bidi="ar-SA"/>
        </w:rPr>
        <w:t>保险</w:t>
      </w:r>
      <w:r>
        <w:rPr>
          <w:rFonts w:hint="default" w:ascii="仿宋" w:hAnsi="仿宋" w:eastAsia="仿宋" w:cs="仿宋"/>
          <w:sz w:val="28"/>
          <w:szCs w:val="28"/>
          <w:lang w:val="en-US" w:eastAsia="zh-CN" w:bidi="ar-SA"/>
        </w:rPr>
        <w:t>人。</w:t>
      </w:r>
    </w:p>
    <w:p w14:paraId="041CD356">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default" w:ascii="仿宋" w:hAnsi="仿宋" w:eastAsia="仿宋" w:cs="仿宋"/>
          <w:sz w:val="28"/>
          <w:szCs w:val="28"/>
          <w:lang w:val="en-US" w:eastAsia="zh-CN" w:bidi="ar-SA"/>
        </w:rPr>
      </w:pPr>
      <w:r>
        <w:rPr>
          <w:rFonts w:hint="default" w:ascii="仿宋" w:hAnsi="仿宋" w:eastAsia="仿宋" w:cs="仿宋"/>
          <w:sz w:val="28"/>
          <w:szCs w:val="28"/>
          <w:lang w:val="en-US" w:eastAsia="zh-CN" w:bidi="ar-SA"/>
        </w:rPr>
        <w:t>(二)保险期限:一年。</w:t>
      </w:r>
    </w:p>
    <w:p w14:paraId="417ACDE5">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default" w:ascii="仿宋" w:hAnsi="仿宋" w:eastAsia="仿宋" w:cs="仿宋"/>
          <w:sz w:val="28"/>
          <w:szCs w:val="28"/>
          <w:lang w:val="en-US" w:eastAsia="zh-CN" w:bidi="ar-SA"/>
        </w:rPr>
      </w:pPr>
      <w:r>
        <w:rPr>
          <w:rFonts w:hint="default" w:ascii="仿宋" w:hAnsi="仿宋" w:eastAsia="仿宋" w:cs="仿宋"/>
          <w:sz w:val="28"/>
          <w:szCs w:val="28"/>
          <w:lang w:val="en-US" w:eastAsia="zh-CN" w:bidi="ar-SA"/>
        </w:rPr>
        <w:t>(三)保险标的:所有坐落乡村且有长期生活居住的成套房间，包括卧室、正厅、饭厅、厨房、卫生间等。</w:t>
      </w:r>
    </w:p>
    <w:p w14:paraId="0723D31F">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default" w:ascii="仿宋" w:hAnsi="仿宋" w:eastAsia="仿宋" w:cs="仿宋"/>
          <w:sz w:val="28"/>
          <w:szCs w:val="28"/>
          <w:lang w:val="en-US" w:eastAsia="zh-CN" w:bidi="ar-SA"/>
        </w:rPr>
      </w:pPr>
      <w:r>
        <w:rPr>
          <w:rFonts w:hint="default" w:ascii="仿宋" w:hAnsi="仿宋" w:eastAsia="仿宋" w:cs="仿宋"/>
          <w:sz w:val="28"/>
          <w:szCs w:val="28"/>
          <w:lang w:val="en-US" w:eastAsia="zh-CN" w:bidi="ar-SA"/>
        </w:rPr>
        <w:t>保险标的仅指房屋主体，不包括附属建筑物。附属建筑物指附属于房屋外部或者独立于房屋的围墙、院门、车库、厕所、粪坑、禽畜间、柴草间、杂物间、简易搭盖、单独的店面、作坊等。以户为单位，一户只保一座房屋，一户有多座房屋的，只保户主(以户口簿列明的户主为准)日常长期居住房屋;多户未分家且共同居住的，视为一户，按一户赔偿。</w:t>
      </w:r>
    </w:p>
    <w:p w14:paraId="4A889AAC">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default" w:ascii="仿宋" w:hAnsi="仿宋" w:eastAsia="仿宋" w:cs="仿宋"/>
          <w:sz w:val="28"/>
          <w:szCs w:val="28"/>
          <w:lang w:val="en-US" w:eastAsia="zh-CN" w:bidi="ar-SA"/>
        </w:rPr>
      </w:pPr>
      <w:r>
        <w:rPr>
          <w:rFonts w:hint="default" w:ascii="仿宋" w:hAnsi="仿宋" w:eastAsia="仿宋" w:cs="仿宋"/>
          <w:sz w:val="28"/>
          <w:szCs w:val="28"/>
          <w:lang w:val="en-US" w:eastAsia="zh-CN" w:bidi="ar-SA"/>
        </w:rPr>
        <w:t>无人居住和正在建造的房屋、装潢、室内财产均不纳入保险标的范围。</w:t>
      </w:r>
    </w:p>
    <w:p w14:paraId="26BD9BE7">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default" w:ascii="仿宋" w:hAnsi="仿宋" w:eastAsia="仿宋" w:cs="仿宋"/>
          <w:sz w:val="28"/>
          <w:szCs w:val="28"/>
          <w:lang w:val="en-US" w:eastAsia="zh-CN" w:bidi="ar-SA"/>
        </w:rPr>
      </w:pPr>
      <w:r>
        <w:rPr>
          <w:rFonts w:hint="default" w:ascii="仿宋" w:hAnsi="仿宋" w:eastAsia="仿宋" w:cs="仿宋"/>
          <w:sz w:val="28"/>
          <w:szCs w:val="28"/>
          <w:lang w:val="en-US" w:eastAsia="zh-CN" w:bidi="ar-SA"/>
        </w:rPr>
        <w:t>(四)保险责任:</w:t>
      </w:r>
    </w:p>
    <w:p w14:paraId="6ADFBC72">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default" w:ascii="仿宋" w:hAnsi="仿宋" w:eastAsia="仿宋" w:cs="仿宋"/>
          <w:sz w:val="28"/>
          <w:szCs w:val="28"/>
          <w:lang w:val="en-US" w:eastAsia="zh-CN" w:bidi="ar-SA"/>
        </w:rPr>
      </w:pPr>
      <w:r>
        <w:rPr>
          <w:rFonts w:hint="default" w:ascii="仿宋" w:hAnsi="仿宋" w:eastAsia="仿宋" w:cs="仿宋"/>
          <w:sz w:val="28"/>
          <w:szCs w:val="28"/>
          <w:lang w:val="en-US" w:eastAsia="zh-CN" w:bidi="ar-SA"/>
        </w:rPr>
        <w:t>1.政策性农村住房保险责任:在保险期间内，由于下列原因直接造成保险标的倒塌或受损(房屋倒塌或受损的界定标准和裁定</w:t>
      </w:r>
      <w:r>
        <w:rPr>
          <w:rFonts w:hint="eastAsia" w:ascii="仿宋" w:hAnsi="仿宋" w:eastAsia="仿宋" w:cs="仿宋"/>
          <w:sz w:val="28"/>
          <w:szCs w:val="28"/>
          <w:lang w:val="en-US" w:eastAsia="zh-CN" w:bidi="ar-SA"/>
        </w:rPr>
        <w:t>办法</w:t>
      </w:r>
      <w:r>
        <w:rPr>
          <w:rFonts w:hint="default" w:ascii="仿宋" w:hAnsi="仿宋" w:eastAsia="仿宋" w:cs="仿宋"/>
          <w:sz w:val="28"/>
          <w:szCs w:val="28"/>
          <w:lang w:val="en-US" w:eastAsia="zh-CN" w:bidi="ar-SA"/>
        </w:rPr>
        <w:t>根据民政部制定的政策实施)，保险公司按保险合同的约定负责赔偿:</w:t>
      </w:r>
    </w:p>
    <w:p w14:paraId="20C2E520">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default" w:ascii="仿宋" w:hAnsi="仿宋" w:eastAsia="仿宋" w:cs="仿宋"/>
          <w:sz w:val="28"/>
          <w:szCs w:val="28"/>
          <w:lang w:val="en-US" w:eastAsia="zh-CN" w:bidi="ar-SA"/>
        </w:rPr>
      </w:pPr>
      <w:r>
        <w:rPr>
          <w:rFonts w:hint="default" w:ascii="仿宋" w:hAnsi="仿宋" w:eastAsia="仿宋" w:cs="仿宋"/>
          <w:sz w:val="28"/>
          <w:szCs w:val="28"/>
          <w:lang w:val="en-US" w:eastAsia="zh-CN" w:bidi="ar-SA"/>
        </w:rPr>
        <w:t>(1)自然灾害:因地震、雷击、大风、暴雨、雨涝、洪水、雪灾、冰雹、泥石流、冰凌、山体崩塌、突发性滑坡、地面突然下陷造成的房屋损失;</w:t>
      </w:r>
    </w:p>
    <w:p w14:paraId="5FA944AD">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default" w:ascii="仿宋" w:hAnsi="仿宋" w:eastAsia="仿宋" w:cs="仿宋"/>
          <w:sz w:val="28"/>
          <w:szCs w:val="28"/>
          <w:lang w:val="en-US" w:eastAsia="zh-CN" w:bidi="ar-SA"/>
        </w:rPr>
      </w:pPr>
      <w:r>
        <w:rPr>
          <w:rFonts w:hint="default" w:ascii="仿宋" w:hAnsi="仿宋" w:eastAsia="仿宋" w:cs="仿宋"/>
          <w:sz w:val="28"/>
          <w:szCs w:val="28"/>
          <w:lang w:val="en-US" w:eastAsia="zh-CN" w:bidi="ar-SA"/>
        </w:rPr>
        <w:t>(2)意外事故:因火灾、爆炸，飞行物体及其他空中运行物体坠落，外来不属于被保险人所有或使用的建筑物和其他固体物体的倒塌造成的房屋损失;</w:t>
      </w:r>
    </w:p>
    <w:p w14:paraId="2FB2071F">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default" w:ascii="仿宋" w:hAnsi="仿宋" w:eastAsia="仿宋" w:cs="仿宋"/>
          <w:sz w:val="28"/>
          <w:szCs w:val="28"/>
          <w:lang w:val="en-US" w:eastAsia="zh-CN" w:bidi="ar-SA"/>
        </w:rPr>
      </w:pPr>
      <w:r>
        <w:rPr>
          <w:rFonts w:hint="default" w:ascii="仿宋" w:hAnsi="仿宋" w:eastAsia="仿宋" w:cs="仿宋"/>
          <w:sz w:val="28"/>
          <w:szCs w:val="28"/>
          <w:lang w:val="en-US" w:eastAsia="zh-CN" w:bidi="ar-SA"/>
        </w:rPr>
        <w:t>(3)止损费用:在自然灾害及意外事故发生时，农村居民为防止灾害损失扩大所花费的必要、合理的费用。</w:t>
      </w:r>
    </w:p>
    <w:p w14:paraId="675A764B">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default" w:ascii="仿宋" w:hAnsi="仿宋" w:eastAsia="仿宋" w:cs="仿宋"/>
          <w:sz w:val="28"/>
          <w:szCs w:val="28"/>
          <w:lang w:val="en-US" w:eastAsia="zh-CN" w:bidi="ar-SA"/>
        </w:rPr>
      </w:pPr>
      <w:r>
        <w:rPr>
          <w:rFonts w:hint="default" w:ascii="仿宋" w:hAnsi="仿宋" w:eastAsia="仿宋" w:cs="仿宋"/>
          <w:sz w:val="28"/>
          <w:szCs w:val="28"/>
          <w:lang w:val="en-US" w:eastAsia="zh-CN" w:bidi="ar-SA"/>
        </w:rPr>
        <w:t>下列原因造成的损失、费用，保险公司不负责赔偿:</w:t>
      </w:r>
    </w:p>
    <w:p w14:paraId="1EE0DEC1">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default" w:ascii="仿宋" w:hAnsi="仿宋" w:eastAsia="仿宋" w:cs="仿宋"/>
          <w:sz w:val="28"/>
          <w:szCs w:val="28"/>
          <w:lang w:val="en-US" w:eastAsia="zh-CN" w:bidi="ar-SA"/>
        </w:rPr>
      </w:pPr>
      <w:r>
        <w:rPr>
          <w:rFonts w:hint="default" w:ascii="仿宋" w:hAnsi="仿宋" w:eastAsia="仿宋" w:cs="仿宋"/>
          <w:sz w:val="28"/>
          <w:szCs w:val="28"/>
          <w:lang w:val="en-US" w:eastAsia="zh-CN" w:bidi="ar-SA"/>
        </w:rPr>
        <w:t>(1)投保人、被保险人及其家庭成员、寄宿人员、租借人员、雇佣人员的违法、犯罪或故意行为;</w:t>
      </w:r>
    </w:p>
    <w:p w14:paraId="091F432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default" w:ascii="仿宋" w:hAnsi="仿宋" w:eastAsia="仿宋" w:cs="仿宋"/>
          <w:sz w:val="28"/>
          <w:szCs w:val="28"/>
          <w:lang w:val="en-US" w:eastAsia="zh-CN" w:bidi="ar-SA"/>
        </w:rPr>
      </w:pPr>
      <w:r>
        <w:rPr>
          <w:rFonts w:hint="default" w:ascii="仿宋" w:hAnsi="仿宋" w:eastAsia="仿宋" w:cs="仿宋"/>
          <w:sz w:val="28"/>
          <w:szCs w:val="28"/>
          <w:lang w:val="en-US" w:eastAsia="zh-CN" w:bidi="ar-SA"/>
        </w:rPr>
        <w:t>(2)战争、敌对行动、军事行动、武装冲突、罢工、骚乱、暴动、政变、谋反、恐怖活动;</w:t>
      </w:r>
    </w:p>
    <w:p w14:paraId="1264CBE8">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default" w:ascii="仿宋" w:hAnsi="仿宋" w:eastAsia="仿宋" w:cs="仿宋"/>
          <w:sz w:val="28"/>
          <w:szCs w:val="28"/>
          <w:lang w:val="en-US" w:eastAsia="zh-CN" w:bidi="ar-SA"/>
        </w:rPr>
      </w:pPr>
      <w:r>
        <w:rPr>
          <w:rFonts w:hint="default" w:ascii="仿宋" w:hAnsi="仿宋" w:eastAsia="仿宋" w:cs="仿宋"/>
          <w:sz w:val="28"/>
          <w:szCs w:val="28"/>
          <w:lang w:val="en-US" w:eastAsia="zh-CN" w:bidi="ar-SA"/>
        </w:rPr>
        <w:t>(3)核辐射、核爆炸、核污染及其他放射性污染;</w:t>
      </w:r>
    </w:p>
    <w:p w14:paraId="134D0B2C">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default" w:ascii="仿宋" w:hAnsi="仿宋" w:eastAsia="仿宋" w:cs="仿宋"/>
          <w:sz w:val="28"/>
          <w:szCs w:val="28"/>
          <w:lang w:val="en-US" w:eastAsia="zh-CN" w:bidi="ar-SA"/>
        </w:rPr>
      </w:pPr>
      <w:r>
        <w:rPr>
          <w:rFonts w:hint="default" w:ascii="仿宋" w:hAnsi="仿宋" w:eastAsia="仿宋" w:cs="仿宋"/>
          <w:sz w:val="28"/>
          <w:szCs w:val="28"/>
          <w:lang w:val="en-US" w:eastAsia="zh-CN" w:bidi="ar-SA"/>
        </w:rPr>
        <w:t>(4)行政行为或司法行为。</w:t>
      </w:r>
    </w:p>
    <w:p w14:paraId="2EFF5FCE">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default" w:ascii="仿宋" w:hAnsi="仿宋" w:eastAsia="仿宋" w:cs="仿宋"/>
          <w:sz w:val="28"/>
          <w:szCs w:val="28"/>
          <w:lang w:val="en-US" w:eastAsia="zh-CN" w:bidi="ar-SA"/>
        </w:rPr>
      </w:pPr>
      <w:r>
        <w:rPr>
          <w:rFonts w:hint="default" w:ascii="仿宋" w:hAnsi="仿宋" w:eastAsia="仿宋" w:cs="仿宋"/>
          <w:sz w:val="28"/>
          <w:szCs w:val="28"/>
          <w:lang w:val="en-US" w:eastAsia="zh-CN" w:bidi="ar-SA"/>
        </w:rPr>
        <w:t>2.附加商业险保险责任:保险公司对超过政策性农村住房保险赔偿金额以上部分损失以及农房装修、农房室内财产、农房室内盗抢等其他与农房相关的财产保险损失不负责赔偿。</w:t>
      </w:r>
    </w:p>
    <w:sectPr>
      <w:headerReference r:id="rId11" w:type="default"/>
      <w:footerReference r:id="rId12" w:type="default"/>
      <w:pgSz w:w="11906" w:h="16838"/>
      <w:pgMar w:top="1247" w:right="1797" w:bottom="1440"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F4D6B96D-DC6B-448D-B8E8-9C1FE7E8C106}"/>
  </w:font>
  <w:font w:name="Cambria">
    <w:panose1 w:val="02040503050406030204"/>
    <w:charset w:val="00"/>
    <w:family w:val="roman"/>
    <w:pitch w:val="default"/>
    <w:sig w:usb0="E00006FF" w:usb1="420024FF" w:usb2="02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auto"/>
    <w:pitch w:val="default"/>
    <w:sig w:usb0="00000001" w:usb1="080E0000" w:usb2="00000000" w:usb3="00000000" w:csb0="00040000" w:csb1="00000000"/>
    <w:embedRegular r:id="rId2" w:fontKey="{28D5F83D-6252-4CEF-A5C9-CFB6DE5FE2E5}"/>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FZLTXHKM-Identity-H">
    <w:altName w:val="Times New Roman"/>
    <w:panose1 w:val="00000000000000000000"/>
    <w:charset w:val="00"/>
    <w:family w:val="moder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embedRegular r:id="rId3" w:fontKey="{5F0EC987-DD38-4A57-943D-296098B1597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7D3A3">
    <w:pPr>
      <w:pStyle w:val="17"/>
      <w:ind w:firstLine="360"/>
      <w:jc w:val="center"/>
    </w:pPr>
    <w:r>
      <w:fldChar w:fldCharType="begin"/>
    </w:r>
    <w:r>
      <w:rPr>
        <w:rStyle w:val="32"/>
      </w:rPr>
      <w:instrText xml:space="preserve"> PAGE </w:instrText>
    </w:r>
    <w:r>
      <w:fldChar w:fldCharType="separate"/>
    </w:r>
    <w:r>
      <w:rPr>
        <w:rStyle w:val="32"/>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CA552">
    <w:pPr>
      <w:pStyle w:val="1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7C40C">
    <w:pPr>
      <w:pStyle w:val="1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5B079">
    <w:pPr>
      <w:pStyle w:val="17"/>
      <w:ind w:firstLine="482"/>
      <w:jc w:val="center"/>
    </w:pPr>
    <w:r>
      <w:rPr>
        <w:b/>
        <w:sz w:val="24"/>
        <w:szCs w:val="24"/>
      </w:rPr>
      <w:fldChar w:fldCharType="begin"/>
    </w:r>
    <w:r>
      <w:rPr>
        <w:b/>
      </w:rPr>
      <w:instrText xml:space="preserve">PAGE</w:instrText>
    </w:r>
    <w:r>
      <w:rPr>
        <w:b/>
        <w:sz w:val="24"/>
        <w:szCs w:val="24"/>
      </w:rPr>
      <w:fldChar w:fldCharType="separate"/>
    </w:r>
    <w:r>
      <w:rPr>
        <w:b/>
      </w:rPr>
      <w:t>58</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58</w:t>
    </w:r>
    <w:r>
      <w:rPr>
        <w:b/>
        <w:sz w:val="24"/>
        <w:szCs w:val="24"/>
      </w:rPr>
      <w:fldChar w:fldCharType="end"/>
    </w:r>
  </w:p>
  <w:p w14:paraId="4700A24D">
    <w:pPr>
      <w:pStyle w:val="17"/>
      <w:ind w:firstLine="0" w:firstLineChars="0"/>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A068E">
    <w:pPr>
      <w:pStyle w:val="18"/>
      <w:pBdr>
        <w:bottom w:val="none" w:color="auto" w:sz="0" w:space="1"/>
      </w:pBdr>
      <w:ind w:firstLine="0" w:firstLineChars="0"/>
      <w:jc w:val="both"/>
      <w:rPr>
        <w:rFonts w:ascii="宋体" w:hAnsi="宋体" w:cs="宋体"/>
        <w:u w:val="single"/>
      </w:rPr>
    </w:pPr>
    <w:r>
      <w:rPr>
        <w:rFonts w:hint="eastAsia" w:ascii="宋体" w:hAnsi="宋体" w:cs="宋体"/>
        <w:u w:val="single"/>
      </w:rPr>
      <w:t xml:space="preserve">  </w:t>
    </w:r>
    <w:r>
      <w:rPr>
        <w:rFonts w:hint="eastAsia" w:ascii="宋体" w:hAnsi="宋体" w:cs="宋体"/>
        <w:u w:val="single"/>
        <w:lang w:val="en-US" w:eastAsia="zh-CN"/>
      </w:rPr>
      <w:t xml:space="preserve">    </w:t>
    </w:r>
  </w:p>
  <w:p w14:paraId="2DB9475C">
    <w:pPr>
      <w:pStyle w:val="18"/>
      <w:pBdr>
        <w:bottom w:val="none" w:color="auto" w:sz="0" w:space="0"/>
      </w:pBdr>
      <w:ind w:left="-1322" w:leftChars="-472" w:firstLine="360"/>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2269490"/>
          <wp:effectExtent l="1532255" t="29845" r="1532255" b="29845"/>
          <wp:wrapNone/>
          <wp:docPr id="5" name="WordPictureWatermark47192" descr="博奥-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47192" descr="博奥-1"/>
                  <pic:cNvPicPr>
                    <a:picLocks noChangeAspect="1"/>
                  </pic:cNvPicPr>
                </pic:nvPicPr>
                <pic:blipFill>
                  <a:blip r:embed="rId1">
                    <a:lum bright="69998" contrast="-70001"/>
                  </a:blip>
                  <a:stretch>
                    <a:fillRect/>
                  </a:stretch>
                </pic:blipFill>
                <pic:spPr>
                  <a:xfrm rot="-2700000">
                    <a:off x="0" y="0"/>
                    <a:ext cx="5274310" cy="2269490"/>
                  </a:xfrm>
                  <a:prstGeom prst="rect">
                    <a:avLst/>
                  </a:prstGeom>
                  <a:noFill/>
                  <a:ln>
                    <a:noFill/>
                  </a:ln>
                </pic:spPr>
              </pic:pic>
            </a:graphicData>
          </a:graphic>
        </wp:anchor>
      </w:drawing>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8BB27">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94162">
    <w:pPr>
      <w:pStyle w:val="1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B0E99">
    <w:pPr>
      <w:pStyle w:val="18"/>
      <w:pBdr>
        <w:bottom w:val="none" w:color="auto" w:sz="0" w:space="1"/>
      </w:pBdr>
      <w:ind w:firstLine="0" w:firstLineChars="0"/>
      <w:jc w:val="both"/>
      <w:rPr>
        <w:rFonts w:hint="eastAsia" w:ascii="宋体" w:hAnsi="宋体" w:eastAsia="宋体" w:cs="宋体"/>
        <w:u w:val="single"/>
        <w:lang w:eastAsia="zh-CN"/>
      </w:rPr>
    </w:pPr>
    <w:r>
      <w:rPr>
        <w:rFonts w:hint="eastAsia" w:ascii="仿宋" w:hAnsi="仿宋" w:eastAsia="仿宋" w:cs="仿宋"/>
        <w:b/>
        <w:bCs/>
        <w:color w:val="000000"/>
        <w:sz w:val="36"/>
        <w:szCs w:val="36"/>
      </w:rPr>
      <w:drawing>
        <wp:anchor distT="0" distB="0" distL="114300" distR="114300" simplePos="0" relativeHeight="251659264" behindDoc="0" locked="0" layoutInCell="1" allowOverlap="1">
          <wp:simplePos x="0" y="0"/>
          <wp:positionH relativeFrom="column">
            <wp:posOffset>-482600</wp:posOffset>
          </wp:positionH>
          <wp:positionV relativeFrom="paragraph">
            <wp:posOffset>-171450</wp:posOffset>
          </wp:positionV>
          <wp:extent cx="794385" cy="341630"/>
          <wp:effectExtent l="0" t="0" r="5715" b="1270"/>
          <wp:wrapNone/>
          <wp:docPr id="4" name="图片 1" descr="博奥-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博奥-1"/>
                  <pic:cNvPicPr>
                    <a:picLocks noChangeAspect="1"/>
                  </pic:cNvPicPr>
                </pic:nvPicPr>
                <pic:blipFill>
                  <a:blip r:embed="rId1"/>
                  <a:stretch>
                    <a:fillRect/>
                  </a:stretch>
                </pic:blipFill>
                <pic:spPr>
                  <a:xfrm>
                    <a:off x="0" y="0"/>
                    <a:ext cx="794385" cy="341630"/>
                  </a:xfrm>
                  <a:prstGeom prst="rect">
                    <a:avLst/>
                  </a:prstGeom>
                  <a:noFill/>
                  <a:ln>
                    <a:noFill/>
                  </a:ln>
                </pic:spPr>
              </pic:pic>
            </a:graphicData>
          </a:graphic>
        </wp:anchor>
      </w:drawing>
    </w:r>
    <w:r>
      <w:rPr>
        <w:rFonts w:hint="eastAsia" w:ascii="宋体" w:hAnsi="宋体" w:cs="宋体"/>
        <w:u w:val="single"/>
      </w:rPr>
      <w:t xml:space="preserve">  </w:t>
    </w:r>
    <w:r>
      <w:rPr>
        <w:rFonts w:hint="eastAsia" w:ascii="宋体" w:hAnsi="宋体" w:cs="宋体"/>
        <w:u w:val="single"/>
        <w:lang w:val="en-US" w:eastAsia="zh-CN"/>
      </w:rPr>
      <w:t xml:space="preserve">        </w:t>
    </w:r>
    <w:r>
      <w:rPr>
        <w:rFonts w:hint="eastAsia" w:ascii="方正小标宋简体" w:eastAsia="方正小标宋简体"/>
        <w:u w:val="single"/>
      </w:rPr>
      <w:t>依法规办    精准核算   高效共赢</w:t>
    </w:r>
    <w:r>
      <w:rPr>
        <w:rFonts w:hint="eastAsia" w:ascii="宋体" w:hAnsi="宋体" w:cs="宋体"/>
        <w:u w:val="single"/>
      </w:rPr>
      <w:t xml:space="preserve">                      </w:t>
    </w:r>
    <w:r>
      <w:rPr>
        <w:rFonts w:hint="eastAsia" w:ascii="宋体" w:hAnsi="宋体" w:cs="宋体"/>
        <w:u w:val="single"/>
        <w:lang w:eastAsia="zh-CN"/>
      </w:rPr>
      <w:t>青海博奥竞磋（服务）2026-015</w:t>
    </w:r>
  </w:p>
  <w:p w14:paraId="56527E0B">
    <w:pPr>
      <w:pStyle w:val="18"/>
      <w:pBdr>
        <w:bottom w:val="none" w:color="auto" w:sz="0" w:space="0"/>
      </w:pBdr>
      <w:ind w:firstLine="0" w:firstLineChars="0"/>
      <w:rPr>
        <w:rFonts w:cs="Times New Roman"/>
        <w:sz w:val="15"/>
        <w:szCs w:val="15"/>
      </w:rPr>
    </w:pPr>
    <w:r>
      <w:rPr>
        <w:sz w:val="18"/>
      </w:rPr>
      <w:drawing>
        <wp:anchor distT="0" distB="0" distL="114300" distR="114300" simplePos="0" relativeHeight="251661312" behindDoc="1" locked="0" layoutInCell="1" allowOverlap="1">
          <wp:simplePos x="0" y="0"/>
          <wp:positionH relativeFrom="margin">
            <wp:align>center</wp:align>
          </wp:positionH>
          <wp:positionV relativeFrom="margin">
            <wp:align>center</wp:align>
          </wp:positionV>
          <wp:extent cx="5274310" cy="2269490"/>
          <wp:effectExtent l="1532255" t="29845" r="1532255" b="29845"/>
          <wp:wrapNone/>
          <wp:docPr id="6" name="WordPictureWatermark47192" descr="博奥-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47192" descr="博奥-1"/>
                  <pic:cNvPicPr>
                    <a:picLocks noChangeAspect="1"/>
                  </pic:cNvPicPr>
                </pic:nvPicPr>
                <pic:blipFill>
                  <a:blip r:embed="rId1">
                    <a:lum bright="69998" contrast="-70001"/>
                  </a:blip>
                  <a:stretch>
                    <a:fillRect/>
                  </a:stretch>
                </pic:blipFill>
                <pic:spPr>
                  <a:xfrm rot="-2700000">
                    <a:off x="0" y="0"/>
                    <a:ext cx="5274310" cy="226949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5755D3"/>
    <w:multiLevelType w:val="multilevel"/>
    <w:tmpl w:val="1D5755D3"/>
    <w:lvl w:ilvl="0" w:tentative="0">
      <w:start w:val="1"/>
      <w:numFmt w:val="bullet"/>
      <w:pStyle w:val="93"/>
      <w:lvlText w:val=""/>
      <w:lvlJc w:val="left"/>
      <w:pPr>
        <w:tabs>
          <w:tab w:val="left" w:pos="2126"/>
        </w:tabs>
        <w:ind w:left="2126" w:hanging="425"/>
      </w:pPr>
      <w:rPr>
        <w:rFonts w:hint="default" w:ascii="Wingdings" w:hAnsi="Wingdings" w:cs="Wingdings"/>
        <w:b w:val="0"/>
        <w:bCs w:val="0"/>
        <w:i w:val="0"/>
        <w:iCs w:val="0"/>
        <w:caps w:val="0"/>
        <w:strike w:val="0"/>
        <w:dstrike w:val="0"/>
        <w:vanish w:val="0"/>
        <w:color w:val="000000"/>
        <w:spacing w:val="0"/>
        <w:w w:val="100"/>
        <w:position w:val="2"/>
        <w:sz w:val="16"/>
        <w:szCs w:val="16"/>
        <w:vertAlign w:val="baseline"/>
        <w14:shadow w14:blurRad="0" w14:dist="0" w14:dir="0" w14:sx="0" w14:sy="0" w14:kx="0" w14:ky="0" w14:algn="none">
          <w14:srgbClr w14:val="000000"/>
        </w14:shadow>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40CD42FB"/>
    <w:multiLevelType w:val="multilevel"/>
    <w:tmpl w:val="40CD42FB"/>
    <w:lvl w:ilvl="0" w:tentative="0">
      <w:start w:val="1"/>
      <w:numFmt w:val="chineseCountingThousand"/>
      <w:suff w:val="space"/>
      <w:lvlText w:val="%1."/>
      <w:lvlJc w:val="left"/>
      <w:pPr>
        <w:ind w:left="0" w:firstLine="0"/>
      </w:pPr>
      <w:rPr>
        <w:rFonts w:hint="eastAsia"/>
      </w:rPr>
    </w:lvl>
    <w:lvl w:ilvl="1" w:tentative="0">
      <w:start w:val="1"/>
      <w:numFmt w:val="decimal"/>
      <w:isLgl/>
      <w:suff w:val="space"/>
      <w:lvlText w:val="%1.%2"/>
      <w:lvlJc w:val="left"/>
      <w:pPr>
        <w:ind w:left="0" w:firstLine="0"/>
      </w:pPr>
      <w:rPr>
        <w:rFonts w:hint="eastAsia"/>
      </w:rPr>
    </w:lvl>
    <w:lvl w:ilvl="2" w:tentative="0">
      <w:start w:val="1"/>
      <w:numFmt w:val="decimal"/>
      <w:isLgl/>
      <w:suff w:val="space"/>
      <w:lvlText w:val="%1.%2.%3"/>
      <w:lvlJc w:val="left"/>
      <w:pPr>
        <w:ind w:left="0" w:firstLine="0"/>
      </w:pPr>
      <w:rPr>
        <w:rFonts w:hint="eastAsia"/>
      </w:rPr>
    </w:lvl>
    <w:lvl w:ilvl="3" w:tentative="0">
      <w:start w:val="1"/>
      <w:numFmt w:val="decimal"/>
      <w:pStyle w:val="5"/>
      <w:isLgl/>
      <w:suff w:val="space"/>
      <w:lvlText w:val="%1.%2.%3.%4"/>
      <w:lvlJc w:val="left"/>
      <w:pPr>
        <w:ind w:left="1985" w:firstLine="0"/>
      </w:pPr>
      <w:rPr>
        <w:rFonts w:hint="eastAsia"/>
      </w:rPr>
    </w:lvl>
    <w:lvl w:ilvl="4" w:tentative="0">
      <w:start w:val="1"/>
      <w:numFmt w:val="decimal"/>
      <w:isLgl/>
      <w:suff w:val="space"/>
      <w:lvlText w:val="%1.%2.%3.%4.%5"/>
      <w:lvlJc w:val="left"/>
      <w:pPr>
        <w:ind w:left="3261" w:firstLine="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59B11739"/>
    <w:multiLevelType w:val="singleLevel"/>
    <w:tmpl w:val="59B11739"/>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QwZDkxN2U2NzNkMjkzNzJkOTk2MjZjZjQzMDEzNzYifQ=="/>
  </w:docVars>
  <w:rsids>
    <w:rsidRoot w:val="6F3A01D0"/>
    <w:rsid w:val="00000BBF"/>
    <w:rsid w:val="00000DBF"/>
    <w:rsid w:val="000010D2"/>
    <w:rsid w:val="00001793"/>
    <w:rsid w:val="000018A1"/>
    <w:rsid w:val="00001A28"/>
    <w:rsid w:val="00004411"/>
    <w:rsid w:val="00006063"/>
    <w:rsid w:val="00010881"/>
    <w:rsid w:val="000112F3"/>
    <w:rsid w:val="000114D4"/>
    <w:rsid w:val="00013A3F"/>
    <w:rsid w:val="000143BF"/>
    <w:rsid w:val="00016F6D"/>
    <w:rsid w:val="00017497"/>
    <w:rsid w:val="00017954"/>
    <w:rsid w:val="000228AF"/>
    <w:rsid w:val="0002371A"/>
    <w:rsid w:val="0002512D"/>
    <w:rsid w:val="0002526A"/>
    <w:rsid w:val="00026AAA"/>
    <w:rsid w:val="00030D3D"/>
    <w:rsid w:val="0003270B"/>
    <w:rsid w:val="000339B6"/>
    <w:rsid w:val="00034B31"/>
    <w:rsid w:val="00041C33"/>
    <w:rsid w:val="000437E2"/>
    <w:rsid w:val="00045CCE"/>
    <w:rsid w:val="00046248"/>
    <w:rsid w:val="000472CE"/>
    <w:rsid w:val="000500F1"/>
    <w:rsid w:val="0005047B"/>
    <w:rsid w:val="00053078"/>
    <w:rsid w:val="00053137"/>
    <w:rsid w:val="000539BE"/>
    <w:rsid w:val="000558DB"/>
    <w:rsid w:val="000560F8"/>
    <w:rsid w:val="000568F8"/>
    <w:rsid w:val="000576A2"/>
    <w:rsid w:val="00061FF3"/>
    <w:rsid w:val="00062303"/>
    <w:rsid w:val="00062DA2"/>
    <w:rsid w:val="000639E8"/>
    <w:rsid w:val="0006766B"/>
    <w:rsid w:val="00070CC1"/>
    <w:rsid w:val="00071304"/>
    <w:rsid w:val="00071306"/>
    <w:rsid w:val="00072576"/>
    <w:rsid w:val="0007349C"/>
    <w:rsid w:val="0007491A"/>
    <w:rsid w:val="00076527"/>
    <w:rsid w:val="00076B79"/>
    <w:rsid w:val="00077347"/>
    <w:rsid w:val="00077648"/>
    <w:rsid w:val="00083A71"/>
    <w:rsid w:val="000858E9"/>
    <w:rsid w:val="00085C2F"/>
    <w:rsid w:val="0009171A"/>
    <w:rsid w:val="000920A8"/>
    <w:rsid w:val="000961F6"/>
    <w:rsid w:val="00096AF3"/>
    <w:rsid w:val="00096B73"/>
    <w:rsid w:val="00097BB8"/>
    <w:rsid w:val="000A0ED3"/>
    <w:rsid w:val="000A275C"/>
    <w:rsid w:val="000A4A0B"/>
    <w:rsid w:val="000A559F"/>
    <w:rsid w:val="000A75A3"/>
    <w:rsid w:val="000B0970"/>
    <w:rsid w:val="000B0A8D"/>
    <w:rsid w:val="000B2DE4"/>
    <w:rsid w:val="000B3C0A"/>
    <w:rsid w:val="000B5001"/>
    <w:rsid w:val="000C0345"/>
    <w:rsid w:val="000C1BBE"/>
    <w:rsid w:val="000C23DD"/>
    <w:rsid w:val="000C2795"/>
    <w:rsid w:val="000C3372"/>
    <w:rsid w:val="000C3470"/>
    <w:rsid w:val="000C6156"/>
    <w:rsid w:val="000C7BD1"/>
    <w:rsid w:val="000C7CAD"/>
    <w:rsid w:val="000D0F78"/>
    <w:rsid w:val="000D1874"/>
    <w:rsid w:val="000D27DA"/>
    <w:rsid w:val="000D290E"/>
    <w:rsid w:val="000D294E"/>
    <w:rsid w:val="000D6399"/>
    <w:rsid w:val="000D783A"/>
    <w:rsid w:val="000E0883"/>
    <w:rsid w:val="000E1BBF"/>
    <w:rsid w:val="000E23EF"/>
    <w:rsid w:val="000E2872"/>
    <w:rsid w:val="000E39A6"/>
    <w:rsid w:val="000E3C38"/>
    <w:rsid w:val="000E4BA1"/>
    <w:rsid w:val="000E69DE"/>
    <w:rsid w:val="000E7878"/>
    <w:rsid w:val="000F0271"/>
    <w:rsid w:val="000F075A"/>
    <w:rsid w:val="000F119B"/>
    <w:rsid w:val="000F123E"/>
    <w:rsid w:val="000F175A"/>
    <w:rsid w:val="000F2AC3"/>
    <w:rsid w:val="000F344E"/>
    <w:rsid w:val="000F43EE"/>
    <w:rsid w:val="000F4455"/>
    <w:rsid w:val="000F622A"/>
    <w:rsid w:val="0010158E"/>
    <w:rsid w:val="001016DB"/>
    <w:rsid w:val="00101D30"/>
    <w:rsid w:val="001022E0"/>
    <w:rsid w:val="001026E4"/>
    <w:rsid w:val="00103379"/>
    <w:rsid w:val="001038B4"/>
    <w:rsid w:val="00103B35"/>
    <w:rsid w:val="00104A9C"/>
    <w:rsid w:val="0010500C"/>
    <w:rsid w:val="001106A2"/>
    <w:rsid w:val="00111F75"/>
    <w:rsid w:val="001131E0"/>
    <w:rsid w:val="0011384B"/>
    <w:rsid w:val="00114076"/>
    <w:rsid w:val="001160B9"/>
    <w:rsid w:val="00116632"/>
    <w:rsid w:val="001167B5"/>
    <w:rsid w:val="0011729F"/>
    <w:rsid w:val="00120506"/>
    <w:rsid w:val="001230CB"/>
    <w:rsid w:val="001232D3"/>
    <w:rsid w:val="00123494"/>
    <w:rsid w:val="001242FB"/>
    <w:rsid w:val="00124D12"/>
    <w:rsid w:val="00124E54"/>
    <w:rsid w:val="0012538F"/>
    <w:rsid w:val="00131A53"/>
    <w:rsid w:val="00132878"/>
    <w:rsid w:val="001330E1"/>
    <w:rsid w:val="00134238"/>
    <w:rsid w:val="001357A4"/>
    <w:rsid w:val="00141184"/>
    <w:rsid w:val="00144360"/>
    <w:rsid w:val="00144C79"/>
    <w:rsid w:val="0014635F"/>
    <w:rsid w:val="0014667B"/>
    <w:rsid w:val="00146BF9"/>
    <w:rsid w:val="001500FC"/>
    <w:rsid w:val="001514EA"/>
    <w:rsid w:val="00151FAF"/>
    <w:rsid w:val="00153C95"/>
    <w:rsid w:val="001546E0"/>
    <w:rsid w:val="00154CE8"/>
    <w:rsid w:val="001554D3"/>
    <w:rsid w:val="00157F4F"/>
    <w:rsid w:val="00157FC7"/>
    <w:rsid w:val="0016107C"/>
    <w:rsid w:val="001625FE"/>
    <w:rsid w:val="00163C85"/>
    <w:rsid w:val="00166ACA"/>
    <w:rsid w:val="001705A4"/>
    <w:rsid w:val="00176415"/>
    <w:rsid w:val="001776B6"/>
    <w:rsid w:val="00177972"/>
    <w:rsid w:val="001806D4"/>
    <w:rsid w:val="00180C00"/>
    <w:rsid w:val="00180FF5"/>
    <w:rsid w:val="001817CC"/>
    <w:rsid w:val="00182711"/>
    <w:rsid w:val="00182D29"/>
    <w:rsid w:val="00182EA1"/>
    <w:rsid w:val="00184392"/>
    <w:rsid w:val="00187CC4"/>
    <w:rsid w:val="0019058B"/>
    <w:rsid w:val="001915B6"/>
    <w:rsid w:val="00192C4B"/>
    <w:rsid w:val="001959D4"/>
    <w:rsid w:val="00195F79"/>
    <w:rsid w:val="00196657"/>
    <w:rsid w:val="00197A3D"/>
    <w:rsid w:val="001A0BE3"/>
    <w:rsid w:val="001A264A"/>
    <w:rsid w:val="001A3F79"/>
    <w:rsid w:val="001A46F8"/>
    <w:rsid w:val="001A4C1B"/>
    <w:rsid w:val="001A6298"/>
    <w:rsid w:val="001A7235"/>
    <w:rsid w:val="001A72B4"/>
    <w:rsid w:val="001A74D8"/>
    <w:rsid w:val="001B084C"/>
    <w:rsid w:val="001B1174"/>
    <w:rsid w:val="001B262E"/>
    <w:rsid w:val="001B37D9"/>
    <w:rsid w:val="001B3EB8"/>
    <w:rsid w:val="001B49C8"/>
    <w:rsid w:val="001B4DAF"/>
    <w:rsid w:val="001B57F3"/>
    <w:rsid w:val="001B6287"/>
    <w:rsid w:val="001B7402"/>
    <w:rsid w:val="001B7ABA"/>
    <w:rsid w:val="001C0111"/>
    <w:rsid w:val="001C15A1"/>
    <w:rsid w:val="001C257B"/>
    <w:rsid w:val="001C2647"/>
    <w:rsid w:val="001C2661"/>
    <w:rsid w:val="001C316E"/>
    <w:rsid w:val="001C4BBA"/>
    <w:rsid w:val="001C5B3A"/>
    <w:rsid w:val="001C7549"/>
    <w:rsid w:val="001D02B5"/>
    <w:rsid w:val="001D0342"/>
    <w:rsid w:val="001D058B"/>
    <w:rsid w:val="001D321F"/>
    <w:rsid w:val="001D32CF"/>
    <w:rsid w:val="001D4889"/>
    <w:rsid w:val="001D6A6B"/>
    <w:rsid w:val="001D785A"/>
    <w:rsid w:val="001E15A5"/>
    <w:rsid w:val="001E1860"/>
    <w:rsid w:val="001E20FB"/>
    <w:rsid w:val="001E287B"/>
    <w:rsid w:val="001E3358"/>
    <w:rsid w:val="001E35B5"/>
    <w:rsid w:val="001E6198"/>
    <w:rsid w:val="001F0374"/>
    <w:rsid w:val="001F4CFF"/>
    <w:rsid w:val="001F4F26"/>
    <w:rsid w:val="001F573A"/>
    <w:rsid w:val="001F6B1C"/>
    <w:rsid w:val="001F7816"/>
    <w:rsid w:val="00200FC3"/>
    <w:rsid w:val="002017D5"/>
    <w:rsid w:val="00202463"/>
    <w:rsid w:val="0020603E"/>
    <w:rsid w:val="00206F86"/>
    <w:rsid w:val="00207390"/>
    <w:rsid w:val="00211267"/>
    <w:rsid w:val="00211E42"/>
    <w:rsid w:val="0021268C"/>
    <w:rsid w:val="00212A95"/>
    <w:rsid w:val="00212DCF"/>
    <w:rsid w:val="00213144"/>
    <w:rsid w:val="00214153"/>
    <w:rsid w:val="0021447D"/>
    <w:rsid w:val="00216390"/>
    <w:rsid w:val="00220852"/>
    <w:rsid w:val="00221B18"/>
    <w:rsid w:val="002226AC"/>
    <w:rsid w:val="00223369"/>
    <w:rsid w:val="00224DB6"/>
    <w:rsid w:val="002260DE"/>
    <w:rsid w:val="00227ECE"/>
    <w:rsid w:val="0023054E"/>
    <w:rsid w:val="00232AAD"/>
    <w:rsid w:val="00234134"/>
    <w:rsid w:val="00234A01"/>
    <w:rsid w:val="0024056C"/>
    <w:rsid w:val="00240A60"/>
    <w:rsid w:val="00240B0C"/>
    <w:rsid w:val="0024267B"/>
    <w:rsid w:val="00242819"/>
    <w:rsid w:val="0024550E"/>
    <w:rsid w:val="00245514"/>
    <w:rsid w:val="002457E2"/>
    <w:rsid w:val="0024631D"/>
    <w:rsid w:val="00247063"/>
    <w:rsid w:val="00247577"/>
    <w:rsid w:val="0025053E"/>
    <w:rsid w:val="00253F37"/>
    <w:rsid w:val="00256EF3"/>
    <w:rsid w:val="002601E0"/>
    <w:rsid w:val="00261C32"/>
    <w:rsid w:val="00262784"/>
    <w:rsid w:val="00262891"/>
    <w:rsid w:val="002634B7"/>
    <w:rsid w:val="00265B91"/>
    <w:rsid w:val="002668F1"/>
    <w:rsid w:val="00266FA2"/>
    <w:rsid w:val="002672D0"/>
    <w:rsid w:val="002705AB"/>
    <w:rsid w:val="00270A28"/>
    <w:rsid w:val="00270F1E"/>
    <w:rsid w:val="00273C35"/>
    <w:rsid w:val="00275DDC"/>
    <w:rsid w:val="00280947"/>
    <w:rsid w:val="00281EFF"/>
    <w:rsid w:val="00283DB9"/>
    <w:rsid w:val="00283E6C"/>
    <w:rsid w:val="002875AC"/>
    <w:rsid w:val="00287A2A"/>
    <w:rsid w:val="00290049"/>
    <w:rsid w:val="00294006"/>
    <w:rsid w:val="002970C9"/>
    <w:rsid w:val="002A00C1"/>
    <w:rsid w:val="002A124B"/>
    <w:rsid w:val="002A1351"/>
    <w:rsid w:val="002A136D"/>
    <w:rsid w:val="002A264F"/>
    <w:rsid w:val="002A581A"/>
    <w:rsid w:val="002A6A50"/>
    <w:rsid w:val="002A7445"/>
    <w:rsid w:val="002A7842"/>
    <w:rsid w:val="002B30A4"/>
    <w:rsid w:val="002B56A7"/>
    <w:rsid w:val="002B5B67"/>
    <w:rsid w:val="002B74B7"/>
    <w:rsid w:val="002C3A20"/>
    <w:rsid w:val="002C5D0F"/>
    <w:rsid w:val="002C673D"/>
    <w:rsid w:val="002C758D"/>
    <w:rsid w:val="002C78FC"/>
    <w:rsid w:val="002D15C6"/>
    <w:rsid w:val="002D1CE1"/>
    <w:rsid w:val="002D2A68"/>
    <w:rsid w:val="002D2D6D"/>
    <w:rsid w:val="002D39B2"/>
    <w:rsid w:val="002D3D9A"/>
    <w:rsid w:val="002D6DAB"/>
    <w:rsid w:val="002D6DCC"/>
    <w:rsid w:val="002D76A8"/>
    <w:rsid w:val="002E06F4"/>
    <w:rsid w:val="002E0BDE"/>
    <w:rsid w:val="002E0E9D"/>
    <w:rsid w:val="002E1A72"/>
    <w:rsid w:val="002E1CA0"/>
    <w:rsid w:val="002E1F9E"/>
    <w:rsid w:val="002E2655"/>
    <w:rsid w:val="002E2AB5"/>
    <w:rsid w:val="002E2C66"/>
    <w:rsid w:val="002E6660"/>
    <w:rsid w:val="002F021D"/>
    <w:rsid w:val="002F1EC1"/>
    <w:rsid w:val="002F2A42"/>
    <w:rsid w:val="002F4972"/>
    <w:rsid w:val="002F5271"/>
    <w:rsid w:val="002F7C6B"/>
    <w:rsid w:val="00301EAA"/>
    <w:rsid w:val="00302BC0"/>
    <w:rsid w:val="003038A3"/>
    <w:rsid w:val="0030518E"/>
    <w:rsid w:val="0030605D"/>
    <w:rsid w:val="0031136B"/>
    <w:rsid w:val="00311804"/>
    <w:rsid w:val="00311C7A"/>
    <w:rsid w:val="00312C60"/>
    <w:rsid w:val="00312E29"/>
    <w:rsid w:val="00314825"/>
    <w:rsid w:val="00315945"/>
    <w:rsid w:val="0032212C"/>
    <w:rsid w:val="00324913"/>
    <w:rsid w:val="0032659F"/>
    <w:rsid w:val="00330682"/>
    <w:rsid w:val="00333BF4"/>
    <w:rsid w:val="003422E4"/>
    <w:rsid w:val="00345BB0"/>
    <w:rsid w:val="00346A16"/>
    <w:rsid w:val="00347259"/>
    <w:rsid w:val="0034737A"/>
    <w:rsid w:val="00350363"/>
    <w:rsid w:val="00350B4E"/>
    <w:rsid w:val="0035127C"/>
    <w:rsid w:val="00352237"/>
    <w:rsid w:val="00352435"/>
    <w:rsid w:val="0035427A"/>
    <w:rsid w:val="003552A4"/>
    <w:rsid w:val="00355728"/>
    <w:rsid w:val="00360412"/>
    <w:rsid w:val="003608B9"/>
    <w:rsid w:val="003619D9"/>
    <w:rsid w:val="00361C92"/>
    <w:rsid w:val="00363301"/>
    <w:rsid w:val="00367987"/>
    <w:rsid w:val="00371372"/>
    <w:rsid w:val="0037163E"/>
    <w:rsid w:val="003727B3"/>
    <w:rsid w:val="00372989"/>
    <w:rsid w:val="0037333C"/>
    <w:rsid w:val="00373435"/>
    <w:rsid w:val="003739C8"/>
    <w:rsid w:val="00373BC0"/>
    <w:rsid w:val="003751CD"/>
    <w:rsid w:val="0037648D"/>
    <w:rsid w:val="003769D5"/>
    <w:rsid w:val="003770C8"/>
    <w:rsid w:val="00377AD4"/>
    <w:rsid w:val="0038230A"/>
    <w:rsid w:val="00382414"/>
    <w:rsid w:val="00383965"/>
    <w:rsid w:val="00384589"/>
    <w:rsid w:val="00386A2E"/>
    <w:rsid w:val="003873A3"/>
    <w:rsid w:val="003874DF"/>
    <w:rsid w:val="003878C8"/>
    <w:rsid w:val="003908C3"/>
    <w:rsid w:val="00390945"/>
    <w:rsid w:val="00391E6A"/>
    <w:rsid w:val="003959C0"/>
    <w:rsid w:val="00395FB2"/>
    <w:rsid w:val="00396149"/>
    <w:rsid w:val="003A0FFF"/>
    <w:rsid w:val="003A1800"/>
    <w:rsid w:val="003A1E10"/>
    <w:rsid w:val="003A2515"/>
    <w:rsid w:val="003A31AC"/>
    <w:rsid w:val="003A436E"/>
    <w:rsid w:val="003A76BB"/>
    <w:rsid w:val="003B0208"/>
    <w:rsid w:val="003B1C46"/>
    <w:rsid w:val="003B2DF5"/>
    <w:rsid w:val="003B5346"/>
    <w:rsid w:val="003B739D"/>
    <w:rsid w:val="003B779F"/>
    <w:rsid w:val="003C343F"/>
    <w:rsid w:val="003C4228"/>
    <w:rsid w:val="003C43BD"/>
    <w:rsid w:val="003C53D8"/>
    <w:rsid w:val="003C5823"/>
    <w:rsid w:val="003C5892"/>
    <w:rsid w:val="003C75CD"/>
    <w:rsid w:val="003C7EBB"/>
    <w:rsid w:val="003D0A55"/>
    <w:rsid w:val="003D10CB"/>
    <w:rsid w:val="003D114E"/>
    <w:rsid w:val="003D1754"/>
    <w:rsid w:val="003D206D"/>
    <w:rsid w:val="003D31C6"/>
    <w:rsid w:val="003D40FD"/>
    <w:rsid w:val="003D4542"/>
    <w:rsid w:val="003D476E"/>
    <w:rsid w:val="003D51B5"/>
    <w:rsid w:val="003D5291"/>
    <w:rsid w:val="003D55B7"/>
    <w:rsid w:val="003D5AB3"/>
    <w:rsid w:val="003D5DF0"/>
    <w:rsid w:val="003D6E50"/>
    <w:rsid w:val="003D6F1E"/>
    <w:rsid w:val="003D7754"/>
    <w:rsid w:val="003E1ECF"/>
    <w:rsid w:val="003E3885"/>
    <w:rsid w:val="003E44A4"/>
    <w:rsid w:val="003E4ECD"/>
    <w:rsid w:val="003E6B92"/>
    <w:rsid w:val="003F0BE8"/>
    <w:rsid w:val="003F1417"/>
    <w:rsid w:val="003F23C3"/>
    <w:rsid w:val="003F4EBF"/>
    <w:rsid w:val="003F551A"/>
    <w:rsid w:val="003F5582"/>
    <w:rsid w:val="003F5700"/>
    <w:rsid w:val="003F75D2"/>
    <w:rsid w:val="00400156"/>
    <w:rsid w:val="00404C1F"/>
    <w:rsid w:val="004078B7"/>
    <w:rsid w:val="00410959"/>
    <w:rsid w:val="00411537"/>
    <w:rsid w:val="00411614"/>
    <w:rsid w:val="00413172"/>
    <w:rsid w:val="004140C3"/>
    <w:rsid w:val="00416B63"/>
    <w:rsid w:val="00417ABE"/>
    <w:rsid w:val="0042568C"/>
    <w:rsid w:val="004267C1"/>
    <w:rsid w:val="00426E0C"/>
    <w:rsid w:val="004272DD"/>
    <w:rsid w:val="00427436"/>
    <w:rsid w:val="00427C03"/>
    <w:rsid w:val="00427D4C"/>
    <w:rsid w:val="00430CE1"/>
    <w:rsid w:val="00432876"/>
    <w:rsid w:val="00432C68"/>
    <w:rsid w:val="00434446"/>
    <w:rsid w:val="0043539C"/>
    <w:rsid w:val="0044141F"/>
    <w:rsid w:val="00441D71"/>
    <w:rsid w:val="0044220B"/>
    <w:rsid w:val="004435AA"/>
    <w:rsid w:val="004458D6"/>
    <w:rsid w:val="0044679C"/>
    <w:rsid w:val="00446A9B"/>
    <w:rsid w:val="00447EBB"/>
    <w:rsid w:val="00451C94"/>
    <w:rsid w:val="00451EC9"/>
    <w:rsid w:val="00452A59"/>
    <w:rsid w:val="00452EC6"/>
    <w:rsid w:val="00453997"/>
    <w:rsid w:val="00454CE7"/>
    <w:rsid w:val="0045634F"/>
    <w:rsid w:val="0045648F"/>
    <w:rsid w:val="00456B5B"/>
    <w:rsid w:val="00456DC7"/>
    <w:rsid w:val="00460226"/>
    <w:rsid w:val="004604C9"/>
    <w:rsid w:val="004611A8"/>
    <w:rsid w:val="00461A5A"/>
    <w:rsid w:val="00463225"/>
    <w:rsid w:val="00463695"/>
    <w:rsid w:val="0046388D"/>
    <w:rsid w:val="0046546B"/>
    <w:rsid w:val="00465CB0"/>
    <w:rsid w:val="004708D4"/>
    <w:rsid w:val="004724D2"/>
    <w:rsid w:val="0047290F"/>
    <w:rsid w:val="0047373B"/>
    <w:rsid w:val="00475031"/>
    <w:rsid w:val="00475766"/>
    <w:rsid w:val="00476B6B"/>
    <w:rsid w:val="00477CF6"/>
    <w:rsid w:val="00482823"/>
    <w:rsid w:val="00483213"/>
    <w:rsid w:val="00484ADF"/>
    <w:rsid w:val="00486243"/>
    <w:rsid w:val="00487643"/>
    <w:rsid w:val="00487F17"/>
    <w:rsid w:val="00490347"/>
    <w:rsid w:val="0049056C"/>
    <w:rsid w:val="00490DCF"/>
    <w:rsid w:val="004923EE"/>
    <w:rsid w:val="00493E72"/>
    <w:rsid w:val="00495681"/>
    <w:rsid w:val="004956A4"/>
    <w:rsid w:val="004964E2"/>
    <w:rsid w:val="0049659C"/>
    <w:rsid w:val="004A034C"/>
    <w:rsid w:val="004A055B"/>
    <w:rsid w:val="004A0D64"/>
    <w:rsid w:val="004A135C"/>
    <w:rsid w:val="004A2234"/>
    <w:rsid w:val="004A35C4"/>
    <w:rsid w:val="004A3C84"/>
    <w:rsid w:val="004A3D7D"/>
    <w:rsid w:val="004A3D9F"/>
    <w:rsid w:val="004A6921"/>
    <w:rsid w:val="004A6F57"/>
    <w:rsid w:val="004A718E"/>
    <w:rsid w:val="004A79F5"/>
    <w:rsid w:val="004B0FBB"/>
    <w:rsid w:val="004B123A"/>
    <w:rsid w:val="004B402E"/>
    <w:rsid w:val="004B425A"/>
    <w:rsid w:val="004B5826"/>
    <w:rsid w:val="004B6FFB"/>
    <w:rsid w:val="004B7606"/>
    <w:rsid w:val="004C3198"/>
    <w:rsid w:val="004C3561"/>
    <w:rsid w:val="004C5A48"/>
    <w:rsid w:val="004C6627"/>
    <w:rsid w:val="004C6F29"/>
    <w:rsid w:val="004C734B"/>
    <w:rsid w:val="004C78AB"/>
    <w:rsid w:val="004C79FA"/>
    <w:rsid w:val="004D076C"/>
    <w:rsid w:val="004D1F08"/>
    <w:rsid w:val="004D2F81"/>
    <w:rsid w:val="004D3D0F"/>
    <w:rsid w:val="004D47AE"/>
    <w:rsid w:val="004D564A"/>
    <w:rsid w:val="004D5D81"/>
    <w:rsid w:val="004D6416"/>
    <w:rsid w:val="004D70B4"/>
    <w:rsid w:val="004D7EF9"/>
    <w:rsid w:val="004E2627"/>
    <w:rsid w:val="004E5E07"/>
    <w:rsid w:val="004F03CA"/>
    <w:rsid w:val="004F0E46"/>
    <w:rsid w:val="004F259A"/>
    <w:rsid w:val="004F3810"/>
    <w:rsid w:val="004F3A71"/>
    <w:rsid w:val="004F4551"/>
    <w:rsid w:val="004F4D5E"/>
    <w:rsid w:val="004F6363"/>
    <w:rsid w:val="004F7AE8"/>
    <w:rsid w:val="005009F0"/>
    <w:rsid w:val="00500C1C"/>
    <w:rsid w:val="00500FD4"/>
    <w:rsid w:val="00501F30"/>
    <w:rsid w:val="005022EF"/>
    <w:rsid w:val="00502F6A"/>
    <w:rsid w:val="0050794E"/>
    <w:rsid w:val="0051137A"/>
    <w:rsid w:val="0051171B"/>
    <w:rsid w:val="0051181B"/>
    <w:rsid w:val="00511AC1"/>
    <w:rsid w:val="00513CFF"/>
    <w:rsid w:val="005140E0"/>
    <w:rsid w:val="00515CA8"/>
    <w:rsid w:val="0051628C"/>
    <w:rsid w:val="005173D5"/>
    <w:rsid w:val="0051760B"/>
    <w:rsid w:val="00517A51"/>
    <w:rsid w:val="0052067B"/>
    <w:rsid w:val="00522DAF"/>
    <w:rsid w:val="00527343"/>
    <w:rsid w:val="0053106B"/>
    <w:rsid w:val="0053197A"/>
    <w:rsid w:val="00532190"/>
    <w:rsid w:val="0053367E"/>
    <w:rsid w:val="00534A51"/>
    <w:rsid w:val="005351FC"/>
    <w:rsid w:val="00535E3E"/>
    <w:rsid w:val="00536980"/>
    <w:rsid w:val="00540A4B"/>
    <w:rsid w:val="005412AC"/>
    <w:rsid w:val="00541AB3"/>
    <w:rsid w:val="00541CC1"/>
    <w:rsid w:val="00541DE4"/>
    <w:rsid w:val="00547098"/>
    <w:rsid w:val="005513FC"/>
    <w:rsid w:val="00553025"/>
    <w:rsid w:val="00553E4C"/>
    <w:rsid w:val="005542E6"/>
    <w:rsid w:val="00555A22"/>
    <w:rsid w:val="00555BF9"/>
    <w:rsid w:val="0055660A"/>
    <w:rsid w:val="00560D0B"/>
    <w:rsid w:val="00560F33"/>
    <w:rsid w:val="00562B3F"/>
    <w:rsid w:val="00563748"/>
    <w:rsid w:val="00563B8B"/>
    <w:rsid w:val="00563EA2"/>
    <w:rsid w:val="00565530"/>
    <w:rsid w:val="00566387"/>
    <w:rsid w:val="00567F3C"/>
    <w:rsid w:val="00570557"/>
    <w:rsid w:val="0057065E"/>
    <w:rsid w:val="00572284"/>
    <w:rsid w:val="00572311"/>
    <w:rsid w:val="0057279C"/>
    <w:rsid w:val="00572B34"/>
    <w:rsid w:val="00572CF3"/>
    <w:rsid w:val="00573154"/>
    <w:rsid w:val="00573B6D"/>
    <w:rsid w:val="00575945"/>
    <w:rsid w:val="00575BE8"/>
    <w:rsid w:val="00575DCD"/>
    <w:rsid w:val="00576B5F"/>
    <w:rsid w:val="00577AF7"/>
    <w:rsid w:val="00577DF9"/>
    <w:rsid w:val="00580D55"/>
    <w:rsid w:val="00584C01"/>
    <w:rsid w:val="0058535B"/>
    <w:rsid w:val="00585598"/>
    <w:rsid w:val="00586F0F"/>
    <w:rsid w:val="00590544"/>
    <w:rsid w:val="005907B6"/>
    <w:rsid w:val="00591111"/>
    <w:rsid w:val="00591260"/>
    <w:rsid w:val="0059209F"/>
    <w:rsid w:val="00594786"/>
    <w:rsid w:val="00595DE9"/>
    <w:rsid w:val="00595E96"/>
    <w:rsid w:val="0059695D"/>
    <w:rsid w:val="005A00DD"/>
    <w:rsid w:val="005A0E0E"/>
    <w:rsid w:val="005A3A00"/>
    <w:rsid w:val="005A3A3B"/>
    <w:rsid w:val="005B02B9"/>
    <w:rsid w:val="005B1276"/>
    <w:rsid w:val="005B179B"/>
    <w:rsid w:val="005B1CCA"/>
    <w:rsid w:val="005B1EB7"/>
    <w:rsid w:val="005B1EBD"/>
    <w:rsid w:val="005B3765"/>
    <w:rsid w:val="005B3BB3"/>
    <w:rsid w:val="005B450D"/>
    <w:rsid w:val="005B5362"/>
    <w:rsid w:val="005B5368"/>
    <w:rsid w:val="005B7228"/>
    <w:rsid w:val="005B7D91"/>
    <w:rsid w:val="005C1050"/>
    <w:rsid w:val="005C4F3D"/>
    <w:rsid w:val="005C6433"/>
    <w:rsid w:val="005C6B39"/>
    <w:rsid w:val="005D0467"/>
    <w:rsid w:val="005D2A9F"/>
    <w:rsid w:val="005D2C82"/>
    <w:rsid w:val="005D39D7"/>
    <w:rsid w:val="005D44A3"/>
    <w:rsid w:val="005D588B"/>
    <w:rsid w:val="005D77AE"/>
    <w:rsid w:val="005D7DBF"/>
    <w:rsid w:val="005E0F34"/>
    <w:rsid w:val="005E134E"/>
    <w:rsid w:val="005E2A82"/>
    <w:rsid w:val="005E323F"/>
    <w:rsid w:val="005E5B40"/>
    <w:rsid w:val="005F0868"/>
    <w:rsid w:val="005F0EBF"/>
    <w:rsid w:val="005F148A"/>
    <w:rsid w:val="005F20A2"/>
    <w:rsid w:val="005F4C21"/>
    <w:rsid w:val="005F519F"/>
    <w:rsid w:val="005F6130"/>
    <w:rsid w:val="005F7475"/>
    <w:rsid w:val="005F7C8E"/>
    <w:rsid w:val="00601A46"/>
    <w:rsid w:val="006067FF"/>
    <w:rsid w:val="00613E66"/>
    <w:rsid w:val="00613FE5"/>
    <w:rsid w:val="00614292"/>
    <w:rsid w:val="00614E2B"/>
    <w:rsid w:val="0061523D"/>
    <w:rsid w:val="0061790E"/>
    <w:rsid w:val="00620771"/>
    <w:rsid w:val="00623201"/>
    <w:rsid w:val="00624094"/>
    <w:rsid w:val="00624187"/>
    <w:rsid w:val="0062490B"/>
    <w:rsid w:val="00624D18"/>
    <w:rsid w:val="006250CC"/>
    <w:rsid w:val="00625244"/>
    <w:rsid w:val="00625406"/>
    <w:rsid w:val="006259C6"/>
    <w:rsid w:val="006262B2"/>
    <w:rsid w:val="00626878"/>
    <w:rsid w:val="00630702"/>
    <w:rsid w:val="00632C75"/>
    <w:rsid w:val="00632F7A"/>
    <w:rsid w:val="00634D7C"/>
    <w:rsid w:val="0063548D"/>
    <w:rsid w:val="00640719"/>
    <w:rsid w:val="00640D66"/>
    <w:rsid w:val="00647B76"/>
    <w:rsid w:val="00650D9D"/>
    <w:rsid w:val="00650E68"/>
    <w:rsid w:val="00651674"/>
    <w:rsid w:val="00651F55"/>
    <w:rsid w:val="00653A0F"/>
    <w:rsid w:val="00653EAB"/>
    <w:rsid w:val="00656FA3"/>
    <w:rsid w:val="00660422"/>
    <w:rsid w:val="00667A6E"/>
    <w:rsid w:val="00670E56"/>
    <w:rsid w:val="00671BFF"/>
    <w:rsid w:val="0068145F"/>
    <w:rsid w:val="00682064"/>
    <w:rsid w:val="0068423C"/>
    <w:rsid w:val="00684261"/>
    <w:rsid w:val="00686C16"/>
    <w:rsid w:val="00687B1C"/>
    <w:rsid w:val="006933E6"/>
    <w:rsid w:val="006959CE"/>
    <w:rsid w:val="00695CE5"/>
    <w:rsid w:val="006A174D"/>
    <w:rsid w:val="006A2503"/>
    <w:rsid w:val="006A2628"/>
    <w:rsid w:val="006A4827"/>
    <w:rsid w:val="006A5635"/>
    <w:rsid w:val="006A5E7C"/>
    <w:rsid w:val="006A71A9"/>
    <w:rsid w:val="006A73F3"/>
    <w:rsid w:val="006A75F9"/>
    <w:rsid w:val="006A7864"/>
    <w:rsid w:val="006B070D"/>
    <w:rsid w:val="006B0B8B"/>
    <w:rsid w:val="006B0F5A"/>
    <w:rsid w:val="006B174E"/>
    <w:rsid w:val="006B1913"/>
    <w:rsid w:val="006B1F7D"/>
    <w:rsid w:val="006B1FEF"/>
    <w:rsid w:val="006B42BD"/>
    <w:rsid w:val="006B7ABE"/>
    <w:rsid w:val="006B7FFC"/>
    <w:rsid w:val="006C20BB"/>
    <w:rsid w:val="006C337E"/>
    <w:rsid w:val="006C4DDD"/>
    <w:rsid w:val="006C5B8E"/>
    <w:rsid w:val="006D1E3F"/>
    <w:rsid w:val="006D4628"/>
    <w:rsid w:val="006D47CD"/>
    <w:rsid w:val="006D5153"/>
    <w:rsid w:val="006D6CB0"/>
    <w:rsid w:val="006E053C"/>
    <w:rsid w:val="006E083F"/>
    <w:rsid w:val="006E1363"/>
    <w:rsid w:val="006E1D48"/>
    <w:rsid w:val="006E2143"/>
    <w:rsid w:val="006E276D"/>
    <w:rsid w:val="006E29CB"/>
    <w:rsid w:val="006E2E82"/>
    <w:rsid w:val="006E3483"/>
    <w:rsid w:val="006E3EBE"/>
    <w:rsid w:val="006E6592"/>
    <w:rsid w:val="006E793A"/>
    <w:rsid w:val="006E7B66"/>
    <w:rsid w:val="006F00B0"/>
    <w:rsid w:val="006F0E73"/>
    <w:rsid w:val="006F1430"/>
    <w:rsid w:val="006F250C"/>
    <w:rsid w:val="006F2555"/>
    <w:rsid w:val="006F258A"/>
    <w:rsid w:val="006F4481"/>
    <w:rsid w:val="006F74C9"/>
    <w:rsid w:val="006F7AC4"/>
    <w:rsid w:val="0070115F"/>
    <w:rsid w:val="00706EAD"/>
    <w:rsid w:val="0071274D"/>
    <w:rsid w:val="00715A28"/>
    <w:rsid w:val="0071640D"/>
    <w:rsid w:val="007167C0"/>
    <w:rsid w:val="00716DC9"/>
    <w:rsid w:val="00717522"/>
    <w:rsid w:val="007209FB"/>
    <w:rsid w:val="0072102B"/>
    <w:rsid w:val="007213BD"/>
    <w:rsid w:val="00724D2B"/>
    <w:rsid w:val="00726D60"/>
    <w:rsid w:val="00731EF1"/>
    <w:rsid w:val="00732003"/>
    <w:rsid w:val="007328ED"/>
    <w:rsid w:val="00734FC4"/>
    <w:rsid w:val="007365C7"/>
    <w:rsid w:val="007369B7"/>
    <w:rsid w:val="00740483"/>
    <w:rsid w:val="00740CAF"/>
    <w:rsid w:val="007439CB"/>
    <w:rsid w:val="00743A32"/>
    <w:rsid w:val="00744529"/>
    <w:rsid w:val="00744BF5"/>
    <w:rsid w:val="00746058"/>
    <w:rsid w:val="00746F58"/>
    <w:rsid w:val="00750B2B"/>
    <w:rsid w:val="0075138B"/>
    <w:rsid w:val="00751E70"/>
    <w:rsid w:val="00751FA1"/>
    <w:rsid w:val="0075517B"/>
    <w:rsid w:val="0075530D"/>
    <w:rsid w:val="00760241"/>
    <w:rsid w:val="00760255"/>
    <w:rsid w:val="007602F4"/>
    <w:rsid w:val="007608B5"/>
    <w:rsid w:val="007612E6"/>
    <w:rsid w:val="0076219B"/>
    <w:rsid w:val="0076250B"/>
    <w:rsid w:val="00764665"/>
    <w:rsid w:val="00765F13"/>
    <w:rsid w:val="007716DB"/>
    <w:rsid w:val="00771EF0"/>
    <w:rsid w:val="00773F56"/>
    <w:rsid w:val="00775F7D"/>
    <w:rsid w:val="00777613"/>
    <w:rsid w:val="00781894"/>
    <w:rsid w:val="00783F10"/>
    <w:rsid w:val="00786401"/>
    <w:rsid w:val="00786621"/>
    <w:rsid w:val="00787979"/>
    <w:rsid w:val="00790768"/>
    <w:rsid w:val="007912C2"/>
    <w:rsid w:val="00791C8A"/>
    <w:rsid w:val="00792E1A"/>
    <w:rsid w:val="00792E6E"/>
    <w:rsid w:val="00797A73"/>
    <w:rsid w:val="007A0098"/>
    <w:rsid w:val="007A07E9"/>
    <w:rsid w:val="007A17B0"/>
    <w:rsid w:val="007A1B47"/>
    <w:rsid w:val="007A5332"/>
    <w:rsid w:val="007A732C"/>
    <w:rsid w:val="007A7BF5"/>
    <w:rsid w:val="007B0AB8"/>
    <w:rsid w:val="007B27D2"/>
    <w:rsid w:val="007B28B0"/>
    <w:rsid w:val="007B3162"/>
    <w:rsid w:val="007B53FD"/>
    <w:rsid w:val="007B5EFC"/>
    <w:rsid w:val="007B6598"/>
    <w:rsid w:val="007B6CDF"/>
    <w:rsid w:val="007B72B4"/>
    <w:rsid w:val="007B7D6C"/>
    <w:rsid w:val="007C1542"/>
    <w:rsid w:val="007C2610"/>
    <w:rsid w:val="007C49FA"/>
    <w:rsid w:val="007C623B"/>
    <w:rsid w:val="007C7A3C"/>
    <w:rsid w:val="007C7E04"/>
    <w:rsid w:val="007D03EA"/>
    <w:rsid w:val="007D1A6F"/>
    <w:rsid w:val="007D3828"/>
    <w:rsid w:val="007D4146"/>
    <w:rsid w:val="007D4E93"/>
    <w:rsid w:val="007D70B3"/>
    <w:rsid w:val="007D7320"/>
    <w:rsid w:val="007D7A1B"/>
    <w:rsid w:val="007E04D2"/>
    <w:rsid w:val="007E0926"/>
    <w:rsid w:val="007E1040"/>
    <w:rsid w:val="007E2D76"/>
    <w:rsid w:val="007E76B4"/>
    <w:rsid w:val="007F07B8"/>
    <w:rsid w:val="007F11CF"/>
    <w:rsid w:val="007F1389"/>
    <w:rsid w:val="007F1A96"/>
    <w:rsid w:val="007F2585"/>
    <w:rsid w:val="007F38B3"/>
    <w:rsid w:val="007F6DE6"/>
    <w:rsid w:val="007F7B63"/>
    <w:rsid w:val="00800146"/>
    <w:rsid w:val="00800BF1"/>
    <w:rsid w:val="00804C5D"/>
    <w:rsid w:val="008066E1"/>
    <w:rsid w:val="0081024A"/>
    <w:rsid w:val="0081052C"/>
    <w:rsid w:val="00813E07"/>
    <w:rsid w:val="00816F81"/>
    <w:rsid w:val="008237C5"/>
    <w:rsid w:val="0082487C"/>
    <w:rsid w:val="00824D75"/>
    <w:rsid w:val="00831174"/>
    <w:rsid w:val="00833660"/>
    <w:rsid w:val="008355C4"/>
    <w:rsid w:val="00835D34"/>
    <w:rsid w:val="00837320"/>
    <w:rsid w:val="00841D04"/>
    <w:rsid w:val="008423FA"/>
    <w:rsid w:val="0084274E"/>
    <w:rsid w:val="00844962"/>
    <w:rsid w:val="008449A2"/>
    <w:rsid w:val="00844BED"/>
    <w:rsid w:val="00844D71"/>
    <w:rsid w:val="00845675"/>
    <w:rsid w:val="00845F95"/>
    <w:rsid w:val="00850E7C"/>
    <w:rsid w:val="00851866"/>
    <w:rsid w:val="0085219B"/>
    <w:rsid w:val="00852485"/>
    <w:rsid w:val="008531D1"/>
    <w:rsid w:val="0085373D"/>
    <w:rsid w:val="00854402"/>
    <w:rsid w:val="00856676"/>
    <w:rsid w:val="008572DC"/>
    <w:rsid w:val="00857965"/>
    <w:rsid w:val="00860A53"/>
    <w:rsid w:val="00862284"/>
    <w:rsid w:val="00862B27"/>
    <w:rsid w:val="00862BC8"/>
    <w:rsid w:val="00863FA1"/>
    <w:rsid w:val="008676D4"/>
    <w:rsid w:val="00870AF7"/>
    <w:rsid w:val="00870D90"/>
    <w:rsid w:val="008727B7"/>
    <w:rsid w:val="00872A1D"/>
    <w:rsid w:val="00873261"/>
    <w:rsid w:val="00873295"/>
    <w:rsid w:val="00873914"/>
    <w:rsid w:val="00873B1A"/>
    <w:rsid w:val="00873D53"/>
    <w:rsid w:val="0087537E"/>
    <w:rsid w:val="008770FA"/>
    <w:rsid w:val="008800FA"/>
    <w:rsid w:val="0088155D"/>
    <w:rsid w:val="0088339E"/>
    <w:rsid w:val="00884896"/>
    <w:rsid w:val="00885CA3"/>
    <w:rsid w:val="00887152"/>
    <w:rsid w:val="00887176"/>
    <w:rsid w:val="00892785"/>
    <w:rsid w:val="00893730"/>
    <w:rsid w:val="0089790D"/>
    <w:rsid w:val="00897AEB"/>
    <w:rsid w:val="00897B5F"/>
    <w:rsid w:val="008A0BAB"/>
    <w:rsid w:val="008A17B0"/>
    <w:rsid w:val="008A17D1"/>
    <w:rsid w:val="008A2380"/>
    <w:rsid w:val="008A2712"/>
    <w:rsid w:val="008A587F"/>
    <w:rsid w:val="008A64AC"/>
    <w:rsid w:val="008A6E59"/>
    <w:rsid w:val="008A7054"/>
    <w:rsid w:val="008B066E"/>
    <w:rsid w:val="008B2F76"/>
    <w:rsid w:val="008B403A"/>
    <w:rsid w:val="008B688A"/>
    <w:rsid w:val="008B6AA8"/>
    <w:rsid w:val="008B6EAA"/>
    <w:rsid w:val="008B79AB"/>
    <w:rsid w:val="008C1DF7"/>
    <w:rsid w:val="008C3301"/>
    <w:rsid w:val="008C5047"/>
    <w:rsid w:val="008C7E81"/>
    <w:rsid w:val="008D0644"/>
    <w:rsid w:val="008D07E5"/>
    <w:rsid w:val="008D22FA"/>
    <w:rsid w:val="008D3654"/>
    <w:rsid w:val="008D3C6F"/>
    <w:rsid w:val="008D5038"/>
    <w:rsid w:val="008D73F0"/>
    <w:rsid w:val="008E0479"/>
    <w:rsid w:val="008E2DCB"/>
    <w:rsid w:val="008E3CD4"/>
    <w:rsid w:val="008E6990"/>
    <w:rsid w:val="008E7ECB"/>
    <w:rsid w:val="008E7F5B"/>
    <w:rsid w:val="008F0024"/>
    <w:rsid w:val="008F539E"/>
    <w:rsid w:val="008F6064"/>
    <w:rsid w:val="008F7A15"/>
    <w:rsid w:val="009017DA"/>
    <w:rsid w:val="00902B9D"/>
    <w:rsid w:val="009035E0"/>
    <w:rsid w:val="009059DE"/>
    <w:rsid w:val="009073E1"/>
    <w:rsid w:val="009102BD"/>
    <w:rsid w:val="00910B77"/>
    <w:rsid w:val="00913170"/>
    <w:rsid w:val="00915220"/>
    <w:rsid w:val="00915B01"/>
    <w:rsid w:val="00915D93"/>
    <w:rsid w:val="00917FF8"/>
    <w:rsid w:val="00922A0C"/>
    <w:rsid w:val="009253D7"/>
    <w:rsid w:val="009268EA"/>
    <w:rsid w:val="00927F3B"/>
    <w:rsid w:val="009315FC"/>
    <w:rsid w:val="0093287A"/>
    <w:rsid w:val="009339B2"/>
    <w:rsid w:val="00937733"/>
    <w:rsid w:val="00940B8C"/>
    <w:rsid w:val="00942855"/>
    <w:rsid w:val="00942A06"/>
    <w:rsid w:val="00943F4F"/>
    <w:rsid w:val="009470DA"/>
    <w:rsid w:val="00947291"/>
    <w:rsid w:val="00951397"/>
    <w:rsid w:val="00951E89"/>
    <w:rsid w:val="0095482E"/>
    <w:rsid w:val="00955AE0"/>
    <w:rsid w:val="0095753E"/>
    <w:rsid w:val="00960BA9"/>
    <w:rsid w:val="00960E0D"/>
    <w:rsid w:val="009631F9"/>
    <w:rsid w:val="0096428D"/>
    <w:rsid w:val="00973162"/>
    <w:rsid w:val="009748A9"/>
    <w:rsid w:val="00976482"/>
    <w:rsid w:val="009768CD"/>
    <w:rsid w:val="00976AFD"/>
    <w:rsid w:val="009817D7"/>
    <w:rsid w:val="00982354"/>
    <w:rsid w:val="0098298A"/>
    <w:rsid w:val="00983756"/>
    <w:rsid w:val="009867EF"/>
    <w:rsid w:val="00987102"/>
    <w:rsid w:val="0098734A"/>
    <w:rsid w:val="00990239"/>
    <w:rsid w:val="00990818"/>
    <w:rsid w:val="00991A55"/>
    <w:rsid w:val="00992309"/>
    <w:rsid w:val="0099585F"/>
    <w:rsid w:val="0099638A"/>
    <w:rsid w:val="00996C19"/>
    <w:rsid w:val="009975A3"/>
    <w:rsid w:val="00997A12"/>
    <w:rsid w:val="00997A45"/>
    <w:rsid w:val="009A274F"/>
    <w:rsid w:val="009A3279"/>
    <w:rsid w:val="009A516F"/>
    <w:rsid w:val="009A5F16"/>
    <w:rsid w:val="009A6BCE"/>
    <w:rsid w:val="009B060A"/>
    <w:rsid w:val="009B186E"/>
    <w:rsid w:val="009B280B"/>
    <w:rsid w:val="009B34C5"/>
    <w:rsid w:val="009B3578"/>
    <w:rsid w:val="009B3F0A"/>
    <w:rsid w:val="009B623C"/>
    <w:rsid w:val="009B6FDF"/>
    <w:rsid w:val="009B7812"/>
    <w:rsid w:val="009C1317"/>
    <w:rsid w:val="009C2A61"/>
    <w:rsid w:val="009C310D"/>
    <w:rsid w:val="009C5855"/>
    <w:rsid w:val="009D14B6"/>
    <w:rsid w:val="009D3102"/>
    <w:rsid w:val="009D48BD"/>
    <w:rsid w:val="009D4EF9"/>
    <w:rsid w:val="009D6385"/>
    <w:rsid w:val="009D6B4E"/>
    <w:rsid w:val="009E0284"/>
    <w:rsid w:val="009E02DC"/>
    <w:rsid w:val="009E036F"/>
    <w:rsid w:val="009E333E"/>
    <w:rsid w:val="009E3F69"/>
    <w:rsid w:val="009E64EC"/>
    <w:rsid w:val="009E7CC3"/>
    <w:rsid w:val="009E7F11"/>
    <w:rsid w:val="009F0A4F"/>
    <w:rsid w:val="009F36C2"/>
    <w:rsid w:val="009F3847"/>
    <w:rsid w:val="009F42D0"/>
    <w:rsid w:val="009F4C3F"/>
    <w:rsid w:val="009F5C1B"/>
    <w:rsid w:val="009F5E2D"/>
    <w:rsid w:val="00A016FA"/>
    <w:rsid w:val="00A02646"/>
    <w:rsid w:val="00A032C5"/>
    <w:rsid w:val="00A06F5C"/>
    <w:rsid w:val="00A07239"/>
    <w:rsid w:val="00A07CF1"/>
    <w:rsid w:val="00A110EB"/>
    <w:rsid w:val="00A117A9"/>
    <w:rsid w:val="00A1387C"/>
    <w:rsid w:val="00A15612"/>
    <w:rsid w:val="00A158B6"/>
    <w:rsid w:val="00A165F4"/>
    <w:rsid w:val="00A16A9B"/>
    <w:rsid w:val="00A1732A"/>
    <w:rsid w:val="00A17B48"/>
    <w:rsid w:val="00A20055"/>
    <w:rsid w:val="00A2103F"/>
    <w:rsid w:val="00A21D7E"/>
    <w:rsid w:val="00A22215"/>
    <w:rsid w:val="00A22D1A"/>
    <w:rsid w:val="00A2307D"/>
    <w:rsid w:val="00A23595"/>
    <w:rsid w:val="00A236F6"/>
    <w:rsid w:val="00A2468A"/>
    <w:rsid w:val="00A256A1"/>
    <w:rsid w:val="00A26F37"/>
    <w:rsid w:val="00A27A6E"/>
    <w:rsid w:val="00A30752"/>
    <w:rsid w:val="00A31C0C"/>
    <w:rsid w:val="00A3254F"/>
    <w:rsid w:val="00A33D3E"/>
    <w:rsid w:val="00A34E11"/>
    <w:rsid w:val="00A36A9E"/>
    <w:rsid w:val="00A40C21"/>
    <w:rsid w:val="00A42676"/>
    <w:rsid w:val="00A439A5"/>
    <w:rsid w:val="00A44144"/>
    <w:rsid w:val="00A460E2"/>
    <w:rsid w:val="00A476E5"/>
    <w:rsid w:val="00A51567"/>
    <w:rsid w:val="00A51B56"/>
    <w:rsid w:val="00A52823"/>
    <w:rsid w:val="00A5296C"/>
    <w:rsid w:val="00A52F75"/>
    <w:rsid w:val="00A5320E"/>
    <w:rsid w:val="00A534C9"/>
    <w:rsid w:val="00A53AEF"/>
    <w:rsid w:val="00A55787"/>
    <w:rsid w:val="00A55871"/>
    <w:rsid w:val="00A55A6C"/>
    <w:rsid w:val="00A57D5A"/>
    <w:rsid w:val="00A63A38"/>
    <w:rsid w:val="00A654B2"/>
    <w:rsid w:val="00A66E3B"/>
    <w:rsid w:val="00A677C9"/>
    <w:rsid w:val="00A749E2"/>
    <w:rsid w:val="00A77596"/>
    <w:rsid w:val="00A816A7"/>
    <w:rsid w:val="00A84CE6"/>
    <w:rsid w:val="00A85FF0"/>
    <w:rsid w:val="00A91A05"/>
    <w:rsid w:val="00A91A4E"/>
    <w:rsid w:val="00A91E97"/>
    <w:rsid w:val="00A94AA1"/>
    <w:rsid w:val="00A95E8B"/>
    <w:rsid w:val="00AA1E60"/>
    <w:rsid w:val="00AA3D3A"/>
    <w:rsid w:val="00AA3F72"/>
    <w:rsid w:val="00AA43D5"/>
    <w:rsid w:val="00AA6C07"/>
    <w:rsid w:val="00AB07AF"/>
    <w:rsid w:val="00AB08BC"/>
    <w:rsid w:val="00AB2858"/>
    <w:rsid w:val="00AB347C"/>
    <w:rsid w:val="00AB6600"/>
    <w:rsid w:val="00AB70BE"/>
    <w:rsid w:val="00AB72AC"/>
    <w:rsid w:val="00AC1259"/>
    <w:rsid w:val="00AC14CF"/>
    <w:rsid w:val="00AC3E09"/>
    <w:rsid w:val="00AC47A5"/>
    <w:rsid w:val="00AC4CC3"/>
    <w:rsid w:val="00AC59B3"/>
    <w:rsid w:val="00AC5CD2"/>
    <w:rsid w:val="00AD015B"/>
    <w:rsid w:val="00AD54A6"/>
    <w:rsid w:val="00AD5FBA"/>
    <w:rsid w:val="00AD63DE"/>
    <w:rsid w:val="00AD73EF"/>
    <w:rsid w:val="00AE0A76"/>
    <w:rsid w:val="00AE0D63"/>
    <w:rsid w:val="00AE1D7F"/>
    <w:rsid w:val="00AE26ED"/>
    <w:rsid w:val="00AE5309"/>
    <w:rsid w:val="00AE5567"/>
    <w:rsid w:val="00AE5A2B"/>
    <w:rsid w:val="00AE60C6"/>
    <w:rsid w:val="00AF15DA"/>
    <w:rsid w:val="00AF6F6D"/>
    <w:rsid w:val="00AF7C4C"/>
    <w:rsid w:val="00B01066"/>
    <w:rsid w:val="00B019C7"/>
    <w:rsid w:val="00B022C3"/>
    <w:rsid w:val="00B02DFC"/>
    <w:rsid w:val="00B0352D"/>
    <w:rsid w:val="00B049DA"/>
    <w:rsid w:val="00B055D0"/>
    <w:rsid w:val="00B072C2"/>
    <w:rsid w:val="00B10FC2"/>
    <w:rsid w:val="00B13CC1"/>
    <w:rsid w:val="00B149C2"/>
    <w:rsid w:val="00B1596F"/>
    <w:rsid w:val="00B1637E"/>
    <w:rsid w:val="00B21EA3"/>
    <w:rsid w:val="00B22284"/>
    <w:rsid w:val="00B22959"/>
    <w:rsid w:val="00B258B7"/>
    <w:rsid w:val="00B25991"/>
    <w:rsid w:val="00B26B53"/>
    <w:rsid w:val="00B26BDF"/>
    <w:rsid w:val="00B272B0"/>
    <w:rsid w:val="00B300CB"/>
    <w:rsid w:val="00B30872"/>
    <w:rsid w:val="00B31659"/>
    <w:rsid w:val="00B31E5A"/>
    <w:rsid w:val="00B32F61"/>
    <w:rsid w:val="00B339C2"/>
    <w:rsid w:val="00B33C22"/>
    <w:rsid w:val="00B34368"/>
    <w:rsid w:val="00B34B25"/>
    <w:rsid w:val="00B34C72"/>
    <w:rsid w:val="00B34C8E"/>
    <w:rsid w:val="00B34F7E"/>
    <w:rsid w:val="00B3664B"/>
    <w:rsid w:val="00B37883"/>
    <w:rsid w:val="00B37C6E"/>
    <w:rsid w:val="00B40547"/>
    <w:rsid w:val="00B40CED"/>
    <w:rsid w:val="00B430B5"/>
    <w:rsid w:val="00B434C8"/>
    <w:rsid w:val="00B43BD7"/>
    <w:rsid w:val="00B45CB8"/>
    <w:rsid w:val="00B4778A"/>
    <w:rsid w:val="00B50828"/>
    <w:rsid w:val="00B51B05"/>
    <w:rsid w:val="00B531EA"/>
    <w:rsid w:val="00B53D10"/>
    <w:rsid w:val="00B53D23"/>
    <w:rsid w:val="00B55ACD"/>
    <w:rsid w:val="00B56C7D"/>
    <w:rsid w:val="00B60014"/>
    <w:rsid w:val="00B623F9"/>
    <w:rsid w:val="00B63507"/>
    <w:rsid w:val="00B66128"/>
    <w:rsid w:val="00B6625F"/>
    <w:rsid w:val="00B66D95"/>
    <w:rsid w:val="00B67F36"/>
    <w:rsid w:val="00B70539"/>
    <w:rsid w:val="00B75336"/>
    <w:rsid w:val="00B76960"/>
    <w:rsid w:val="00B80A84"/>
    <w:rsid w:val="00B81676"/>
    <w:rsid w:val="00B81C0A"/>
    <w:rsid w:val="00B81FA2"/>
    <w:rsid w:val="00B83825"/>
    <w:rsid w:val="00B845F3"/>
    <w:rsid w:val="00B92C62"/>
    <w:rsid w:val="00B94FD8"/>
    <w:rsid w:val="00B9561F"/>
    <w:rsid w:val="00B9711E"/>
    <w:rsid w:val="00B971CA"/>
    <w:rsid w:val="00BA0C58"/>
    <w:rsid w:val="00BA2537"/>
    <w:rsid w:val="00BA308F"/>
    <w:rsid w:val="00BA38B8"/>
    <w:rsid w:val="00BA48F3"/>
    <w:rsid w:val="00BB1B34"/>
    <w:rsid w:val="00BB1B92"/>
    <w:rsid w:val="00BB20AE"/>
    <w:rsid w:val="00BB32D1"/>
    <w:rsid w:val="00BB4098"/>
    <w:rsid w:val="00BB532B"/>
    <w:rsid w:val="00BB669C"/>
    <w:rsid w:val="00BB7233"/>
    <w:rsid w:val="00BB74B9"/>
    <w:rsid w:val="00BB7620"/>
    <w:rsid w:val="00BC07E8"/>
    <w:rsid w:val="00BC2A1B"/>
    <w:rsid w:val="00BC2F75"/>
    <w:rsid w:val="00BC3133"/>
    <w:rsid w:val="00BC34F9"/>
    <w:rsid w:val="00BC7A3B"/>
    <w:rsid w:val="00BD12D0"/>
    <w:rsid w:val="00BD15E4"/>
    <w:rsid w:val="00BD39B5"/>
    <w:rsid w:val="00BD3ABD"/>
    <w:rsid w:val="00BD4035"/>
    <w:rsid w:val="00BD41F1"/>
    <w:rsid w:val="00BD5F94"/>
    <w:rsid w:val="00BE2C02"/>
    <w:rsid w:val="00BE3A3C"/>
    <w:rsid w:val="00BE48F4"/>
    <w:rsid w:val="00BE5150"/>
    <w:rsid w:val="00BE74C6"/>
    <w:rsid w:val="00BF1E7E"/>
    <w:rsid w:val="00BF3D7C"/>
    <w:rsid w:val="00BF4E42"/>
    <w:rsid w:val="00BF5068"/>
    <w:rsid w:val="00C01B6C"/>
    <w:rsid w:val="00C02140"/>
    <w:rsid w:val="00C02896"/>
    <w:rsid w:val="00C03C2A"/>
    <w:rsid w:val="00C0487D"/>
    <w:rsid w:val="00C050B2"/>
    <w:rsid w:val="00C13223"/>
    <w:rsid w:val="00C15260"/>
    <w:rsid w:val="00C17E1A"/>
    <w:rsid w:val="00C206FB"/>
    <w:rsid w:val="00C20E36"/>
    <w:rsid w:val="00C22CFD"/>
    <w:rsid w:val="00C239F6"/>
    <w:rsid w:val="00C23C90"/>
    <w:rsid w:val="00C23F0C"/>
    <w:rsid w:val="00C243FD"/>
    <w:rsid w:val="00C26B5E"/>
    <w:rsid w:val="00C279E5"/>
    <w:rsid w:val="00C30478"/>
    <w:rsid w:val="00C31607"/>
    <w:rsid w:val="00C32EF1"/>
    <w:rsid w:val="00C34C5E"/>
    <w:rsid w:val="00C3521F"/>
    <w:rsid w:val="00C3559C"/>
    <w:rsid w:val="00C356E1"/>
    <w:rsid w:val="00C36467"/>
    <w:rsid w:val="00C36ADE"/>
    <w:rsid w:val="00C377A2"/>
    <w:rsid w:val="00C37B05"/>
    <w:rsid w:val="00C4188C"/>
    <w:rsid w:val="00C42391"/>
    <w:rsid w:val="00C42A42"/>
    <w:rsid w:val="00C443D6"/>
    <w:rsid w:val="00C454AD"/>
    <w:rsid w:val="00C51468"/>
    <w:rsid w:val="00C51C97"/>
    <w:rsid w:val="00C51D5A"/>
    <w:rsid w:val="00C53BF2"/>
    <w:rsid w:val="00C57EC5"/>
    <w:rsid w:val="00C60B50"/>
    <w:rsid w:val="00C6453A"/>
    <w:rsid w:val="00C6486F"/>
    <w:rsid w:val="00C66E62"/>
    <w:rsid w:val="00C6701A"/>
    <w:rsid w:val="00C70377"/>
    <w:rsid w:val="00C72659"/>
    <w:rsid w:val="00C7284A"/>
    <w:rsid w:val="00C75121"/>
    <w:rsid w:val="00C800F5"/>
    <w:rsid w:val="00C8045B"/>
    <w:rsid w:val="00C80B5B"/>
    <w:rsid w:val="00C83327"/>
    <w:rsid w:val="00C83A34"/>
    <w:rsid w:val="00C8424C"/>
    <w:rsid w:val="00C84F9C"/>
    <w:rsid w:val="00C8698A"/>
    <w:rsid w:val="00C93045"/>
    <w:rsid w:val="00C93932"/>
    <w:rsid w:val="00C95681"/>
    <w:rsid w:val="00C960EF"/>
    <w:rsid w:val="00C97701"/>
    <w:rsid w:val="00CA01DF"/>
    <w:rsid w:val="00CA2D57"/>
    <w:rsid w:val="00CA34E8"/>
    <w:rsid w:val="00CA3E12"/>
    <w:rsid w:val="00CA60EF"/>
    <w:rsid w:val="00CA62A1"/>
    <w:rsid w:val="00CA68F2"/>
    <w:rsid w:val="00CA6ED5"/>
    <w:rsid w:val="00CA7D56"/>
    <w:rsid w:val="00CB019D"/>
    <w:rsid w:val="00CB1B85"/>
    <w:rsid w:val="00CB35D1"/>
    <w:rsid w:val="00CB3FBC"/>
    <w:rsid w:val="00CB49C1"/>
    <w:rsid w:val="00CB5FE0"/>
    <w:rsid w:val="00CC0DF1"/>
    <w:rsid w:val="00CC19C4"/>
    <w:rsid w:val="00CC3D1C"/>
    <w:rsid w:val="00CC48C4"/>
    <w:rsid w:val="00CD0192"/>
    <w:rsid w:val="00CD213A"/>
    <w:rsid w:val="00CD21F0"/>
    <w:rsid w:val="00CD3F78"/>
    <w:rsid w:val="00CD5643"/>
    <w:rsid w:val="00CD61A7"/>
    <w:rsid w:val="00CD6E6D"/>
    <w:rsid w:val="00CE22F1"/>
    <w:rsid w:val="00CE4179"/>
    <w:rsid w:val="00CE41B8"/>
    <w:rsid w:val="00CE6C8D"/>
    <w:rsid w:val="00CE7580"/>
    <w:rsid w:val="00CE766E"/>
    <w:rsid w:val="00CF0324"/>
    <w:rsid w:val="00CF21E4"/>
    <w:rsid w:val="00CF3621"/>
    <w:rsid w:val="00CF3F1F"/>
    <w:rsid w:val="00CF400D"/>
    <w:rsid w:val="00CF469C"/>
    <w:rsid w:val="00CF55EA"/>
    <w:rsid w:val="00CF63F8"/>
    <w:rsid w:val="00CF6560"/>
    <w:rsid w:val="00CF6680"/>
    <w:rsid w:val="00CF67E1"/>
    <w:rsid w:val="00CF79A3"/>
    <w:rsid w:val="00D00208"/>
    <w:rsid w:val="00D00AB0"/>
    <w:rsid w:val="00D01659"/>
    <w:rsid w:val="00D01AA5"/>
    <w:rsid w:val="00D02032"/>
    <w:rsid w:val="00D02F41"/>
    <w:rsid w:val="00D03019"/>
    <w:rsid w:val="00D03E44"/>
    <w:rsid w:val="00D11565"/>
    <w:rsid w:val="00D11A46"/>
    <w:rsid w:val="00D12971"/>
    <w:rsid w:val="00D131EF"/>
    <w:rsid w:val="00D132E9"/>
    <w:rsid w:val="00D155E3"/>
    <w:rsid w:val="00D16C8F"/>
    <w:rsid w:val="00D20222"/>
    <w:rsid w:val="00D20CBE"/>
    <w:rsid w:val="00D20E28"/>
    <w:rsid w:val="00D21EDF"/>
    <w:rsid w:val="00D21FF2"/>
    <w:rsid w:val="00D22EC1"/>
    <w:rsid w:val="00D23248"/>
    <w:rsid w:val="00D24876"/>
    <w:rsid w:val="00D27C5A"/>
    <w:rsid w:val="00D3016F"/>
    <w:rsid w:val="00D308B9"/>
    <w:rsid w:val="00D3167C"/>
    <w:rsid w:val="00D31F8D"/>
    <w:rsid w:val="00D3235B"/>
    <w:rsid w:val="00D33278"/>
    <w:rsid w:val="00D359FA"/>
    <w:rsid w:val="00D364EA"/>
    <w:rsid w:val="00D40A49"/>
    <w:rsid w:val="00D41650"/>
    <w:rsid w:val="00D41712"/>
    <w:rsid w:val="00D41928"/>
    <w:rsid w:val="00D41E92"/>
    <w:rsid w:val="00D42FF6"/>
    <w:rsid w:val="00D46659"/>
    <w:rsid w:val="00D47568"/>
    <w:rsid w:val="00D475C2"/>
    <w:rsid w:val="00D5168E"/>
    <w:rsid w:val="00D52153"/>
    <w:rsid w:val="00D52903"/>
    <w:rsid w:val="00D54CB1"/>
    <w:rsid w:val="00D55457"/>
    <w:rsid w:val="00D615C8"/>
    <w:rsid w:val="00D6167E"/>
    <w:rsid w:val="00D627A3"/>
    <w:rsid w:val="00D6289F"/>
    <w:rsid w:val="00D66A8A"/>
    <w:rsid w:val="00D67402"/>
    <w:rsid w:val="00D6763A"/>
    <w:rsid w:val="00D676B0"/>
    <w:rsid w:val="00D67B88"/>
    <w:rsid w:val="00D703C3"/>
    <w:rsid w:val="00D71374"/>
    <w:rsid w:val="00D736D0"/>
    <w:rsid w:val="00D80110"/>
    <w:rsid w:val="00D81602"/>
    <w:rsid w:val="00D839CA"/>
    <w:rsid w:val="00D85619"/>
    <w:rsid w:val="00D85DB0"/>
    <w:rsid w:val="00D909E9"/>
    <w:rsid w:val="00D922EA"/>
    <w:rsid w:val="00D97851"/>
    <w:rsid w:val="00DA1533"/>
    <w:rsid w:val="00DA1CE0"/>
    <w:rsid w:val="00DA344E"/>
    <w:rsid w:val="00DA6030"/>
    <w:rsid w:val="00DB168C"/>
    <w:rsid w:val="00DB20F7"/>
    <w:rsid w:val="00DB311D"/>
    <w:rsid w:val="00DB37B5"/>
    <w:rsid w:val="00DB5161"/>
    <w:rsid w:val="00DB57DC"/>
    <w:rsid w:val="00DC0404"/>
    <w:rsid w:val="00DC213C"/>
    <w:rsid w:val="00DC2E21"/>
    <w:rsid w:val="00DD06E8"/>
    <w:rsid w:val="00DD0827"/>
    <w:rsid w:val="00DD137D"/>
    <w:rsid w:val="00DD160A"/>
    <w:rsid w:val="00DD2446"/>
    <w:rsid w:val="00DD3B1F"/>
    <w:rsid w:val="00DD4468"/>
    <w:rsid w:val="00DD4D97"/>
    <w:rsid w:val="00DD6A2F"/>
    <w:rsid w:val="00DE08AD"/>
    <w:rsid w:val="00DE2F40"/>
    <w:rsid w:val="00DE488A"/>
    <w:rsid w:val="00DE4940"/>
    <w:rsid w:val="00DE591E"/>
    <w:rsid w:val="00DE6531"/>
    <w:rsid w:val="00DE67A1"/>
    <w:rsid w:val="00DE6A93"/>
    <w:rsid w:val="00DE77D3"/>
    <w:rsid w:val="00DE796F"/>
    <w:rsid w:val="00DF0E8D"/>
    <w:rsid w:val="00DF11C6"/>
    <w:rsid w:val="00DF1B8A"/>
    <w:rsid w:val="00DF38B9"/>
    <w:rsid w:val="00DF4069"/>
    <w:rsid w:val="00E019A5"/>
    <w:rsid w:val="00E01B4F"/>
    <w:rsid w:val="00E029AD"/>
    <w:rsid w:val="00E0405F"/>
    <w:rsid w:val="00E047D9"/>
    <w:rsid w:val="00E05348"/>
    <w:rsid w:val="00E12699"/>
    <w:rsid w:val="00E142A9"/>
    <w:rsid w:val="00E14EFA"/>
    <w:rsid w:val="00E16C98"/>
    <w:rsid w:val="00E1794D"/>
    <w:rsid w:val="00E17D61"/>
    <w:rsid w:val="00E20BCD"/>
    <w:rsid w:val="00E22C49"/>
    <w:rsid w:val="00E23195"/>
    <w:rsid w:val="00E24720"/>
    <w:rsid w:val="00E272D3"/>
    <w:rsid w:val="00E324BD"/>
    <w:rsid w:val="00E32A86"/>
    <w:rsid w:val="00E33459"/>
    <w:rsid w:val="00E3375B"/>
    <w:rsid w:val="00E3587D"/>
    <w:rsid w:val="00E36A22"/>
    <w:rsid w:val="00E36D58"/>
    <w:rsid w:val="00E44E84"/>
    <w:rsid w:val="00E460A8"/>
    <w:rsid w:val="00E47525"/>
    <w:rsid w:val="00E47F52"/>
    <w:rsid w:val="00E5335A"/>
    <w:rsid w:val="00E540CB"/>
    <w:rsid w:val="00E54E35"/>
    <w:rsid w:val="00E5692F"/>
    <w:rsid w:val="00E56B90"/>
    <w:rsid w:val="00E60BDD"/>
    <w:rsid w:val="00E61AA9"/>
    <w:rsid w:val="00E63499"/>
    <w:rsid w:val="00E657AA"/>
    <w:rsid w:val="00E658C0"/>
    <w:rsid w:val="00E671CE"/>
    <w:rsid w:val="00E71329"/>
    <w:rsid w:val="00E73FBB"/>
    <w:rsid w:val="00E75256"/>
    <w:rsid w:val="00E75282"/>
    <w:rsid w:val="00E77DDD"/>
    <w:rsid w:val="00E81AAA"/>
    <w:rsid w:val="00E82C3F"/>
    <w:rsid w:val="00E837A7"/>
    <w:rsid w:val="00E84E7D"/>
    <w:rsid w:val="00E85A1A"/>
    <w:rsid w:val="00E90222"/>
    <w:rsid w:val="00E91D80"/>
    <w:rsid w:val="00E92083"/>
    <w:rsid w:val="00E92E36"/>
    <w:rsid w:val="00E9682F"/>
    <w:rsid w:val="00E96D8D"/>
    <w:rsid w:val="00EA0A3D"/>
    <w:rsid w:val="00EA11E6"/>
    <w:rsid w:val="00EA14A0"/>
    <w:rsid w:val="00EA15D5"/>
    <w:rsid w:val="00EA26DF"/>
    <w:rsid w:val="00EA28EA"/>
    <w:rsid w:val="00EA2B3F"/>
    <w:rsid w:val="00EA3088"/>
    <w:rsid w:val="00EA361B"/>
    <w:rsid w:val="00EA3898"/>
    <w:rsid w:val="00EA4E8C"/>
    <w:rsid w:val="00EA5038"/>
    <w:rsid w:val="00EA5746"/>
    <w:rsid w:val="00EA5F1B"/>
    <w:rsid w:val="00EA64E0"/>
    <w:rsid w:val="00EA729E"/>
    <w:rsid w:val="00EB25B4"/>
    <w:rsid w:val="00EB36F5"/>
    <w:rsid w:val="00EB44D7"/>
    <w:rsid w:val="00EB5352"/>
    <w:rsid w:val="00EB6ECA"/>
    <w:rsid w:val="00EC0957"/>
    <w:rsid w:val="00EC1311"/>
    <w:rsid w:val="00EC1A46"/>
    <w:rsid w:val="00EC1E1D"/>
    <w:rsid w:val="00EC2085"/>
    <w:rsid w:val="00EC2B77"/>
    <w:rsid w:val="00EC4546"/>
    <w:rsid w:val="00EC482B"/>
    <w:rsid w:val="00EC50AA"/>
    <w:rsid w:val="00EC5C35"/>
    <w:rsid w:val="00EC6E9D"/>
    <w:rsid w:val="00ED0C94"/>
    <w:rsid w:val="00ED1596"/>
    <w:rsid w:val="00ED1DD1"/>
    <w:rsid w:val="00ED1E6F"/>
    <w:rsid w:val="00ED2CCD"/>
    <w:rsid w:val="00ED3C6A"/>
    <w:rsid w:val="00ED5703"/>
    <w:rsid w:val="00ED659F"/>
    <w:rsid w:val="00EE0CBC"/>
    <w:rsid w:val="00EE1A54"/>
    <w:rsid w:val="00EE207C"/>
    <w:rsid w:val="00EE2E01"/>
    <w:rsid w:val="00EE3796"/>
    <w:rsid w:val="00EE48EC"/>
    <w:rsid w:val="00EE5961"/>
    <w:rsid w:val="00EE66CD"/>
    <w:rsid w:val="00EE7DE7"/>
    <w:rsid w:val="00EF0C12"/>
    <w:rsid w:val="00EF0E6B"/>
    <w:rsid w:val="00EF1B03"/>
    <w:rsid w:val="00EF1D1A"/>
    <w:rsid w:val="00EF2CD7"/>
    <w:rsid w:val="00EF5556"/>
    <w:rsid w:val="00EF69F1"/>
    <w:rsid w:val="00EF6BE9"/>
    <w:rsid w:val="00F01E1B"/>
    <w:rsid w:val="00F04A38"/>
    <w:rsid w:val="00F06A09"/>
    <w:rsid w:val="00F1071D"/>
    <w:rsid w:val="00F12A03"/>
    <w:rsid w:val="00F13323"/>
    <w:rsid w:val="00F139ED"/>
    <w:rsid w:val="00F14FCF"/>
    <w:rsid w:val="00F154F4"/>
    <w:rsid w:val="00F15502"/>
    <w:rsid w:val="00F20F51"/>
    <w:rsid w:val="00F21A38"/>
    <w:rsid w:val="00F22B40"/>
    <w:rsid w:val="00F240EA"/>
    <w:rsid w:val="00F25CF4"/>
    <w:rsid w:val="00F26363"/>
    <w:rsid w:val="00F267BC"/>
    <w:rsid w:val="00F27B66"/>
    <w:rsid w:val="00F3088F"/>
    <w:rsid w:val="00F31016"/>
    <w:rsid w:val="00F31C6D"/>
    <w:rsid w:val="00F32A0A"/>
    <w:rsid w:val="00F344AD"/>
    <w:rsid w:val="00F34878"/>
    <w:rsid w:val="00F364E9"/>
    <w:rsid w:val="00F36FB8"/>
    <w:rsid w:val="00F370D9"/>
    <w:rsid w:val="00F374F9"/>
    <w:rsid w:val="00F401B0"/>
    <w:rsid w:val="00F402E4"/>
    <w:rsid w:val="00F4180F"/>
    <w:rsid w:val="00F45159"/>
    <w:rsid w:val="00F45500"/>
    <w:rsid w:val="00F464F7"/>
    <w:rsid w:val="00F515F5"/>
    <w:rsid w:val="00F52D10"/>
    <w:rsid w:val="00F52DDB"/>
    <w:rsid w:val="00F545F6"/>
    <w:rsid w:val="00F553D3"/>
    <w:rsid w:val="00F57574"/>
    <w:rsid w:val="00F57889"/>
    <w:rsid w:val="00F57AFD"/>
    <w:rsid w:val="00F64195"/>
    <w:rsid w:val="00F64756"/>
    <w:rsid w:val="00F64909"/>
    <w:rsid w:val="00F64A02"/>
    <w:rsid w:val="00F65C5D"/>
    <w:rsid w:val="00F675C7"/>
    <w:rsid w:val="00F71679"/>
    <w:rsid w:val="00F72AC5"/>
    <w:rsid w:val="00F72B5F"/>
    <w:rsid w:val="00F756EA"/>
    <w:rsid w:val="00F80056"/>
    <w:rsid w:val="00F81AAC"/>
    <w:rsid w:val="00F837EF"/>
    <w:rsid w:val="00F85A85"/>
    <w:rsid w:val="00F90303"/>
    <w:rsid w:val="00F90922"/>
    <w:rsid w:val="00F91144"/>
    <w:rsid w:val="00F919B8"/>
    <w:rsid w:val="00F942B2"/>
    <w:rsid w:val="00F943F5"/>
    <w:rsid w:val="00F953EC"/>
    <w:rsid w:val="00F956C8"/>
    <w:rsid w:val="00F97C07"/>
    <w:rsid w:val="00FA0859"/>
    <w:rsid w:val="00FA12FD"/>
    <w:rsid w:val="00FA2016"/>
    <w:rsid w:val="00FA3F1D"/>
    <w:rsid w:val="00FA7844"/>
    <w:rsid w:val="00FB049E"/>
    <w:rsid w:val="00FB0C60"/>
    <w:rsid w:val="00FB1565"/>
    <w:rsid w:val="00FB1651"/>
    <w:rsid w:val="00FB3EBF"/>
    <w:rsid w:val="00FB4340"/>
    <w:rsid w:val="00FB5D6E"/>
    <w:rsid w:val="00FB6230"/>
    <w:rsid w:val="00FC0BA5"/>
    <w:rsid w:val="00FC1B37"/>
    <w:rsid w:val="00FC2C26"/>
    <w:rsid w:val="00FC2FCF"/>
    <w:rsid w:val="00FC3231"/>
    <w:rsid w:val="00FC3949"/>
    <w:rsid w:val="00FC3DA1"/>
    <w:rsid w:val="00FC49C4"/>
    <w:rsid w:val="00FC4CDE"/>
    <w:rsid w:val="00FC4CEB"/>
    <w:rsid w:val="00FC58A0"/>
    <w:rsid w:val="00FC5A42"/>
    <w:rsid w:val="00FC6811"/>
    <w:rsid w:val="00FC6DE7"/>
    <w:rsid w:val="00FC72EC"/>
    <w:rsid w:val="00FC754C"/>
    <w:rsid w:val="00FC7B71"/>
    <w:rsid w:val="00FC7D3D"/>
    <w:rsid w:val="00FD0ACD"/>
    <w:rsid w:val="00FD1A2D"/>
    <w:rsid w:val="00FD2181"/>
    <w:rsid w:val="00FD224A"/>
    <w:rsid w:val="00FD238E"/>
    <w:rsid w:val="00FD4548"/>
    <w:rsid w:val="00FD4868"/>
    <w:rsid w:val="00FD5CD4"/>
    <w:rsid w:val="00FD639E"/>
    <w:rsid w:val="00FE1F58"/>
    <w:rsid w:val="00FE20FF"/>
    <w:rsid w:val="00FE29EB"/>
    <w:rsid w:val="00FE3109"/>
    <w:rsid w:val="00FE510F"/>
    <w:rsid w:val="00FE5446"/>
    <w:rsid w:val="00FE57DC"/>
    <w:rsid w:val="00FE5DD3"/>
    <w:rsid w:val="00FE796F"/>
    <w:rsid w:val="00FF0B44"/>
    <w:rsid w:val="00FF0D1B"/>
    <w:rsid w:val="00FF1367"/>
    <w:rsid w:val="00FF313C"/>
    <w:rsid w:val="00FF5122"/>
    <w:rsid w:val="00FF586D"/>
    <w:rsid w:val="00FF6EC1"/>
    <w:rsid w:val="00FF719C"/>
    <w:rsid w:val="01CD1D21"/>
    <w:rsid w:val="01D65AC4"/>
    <w:rsid w:val="01D67B28"/>
    <w:rsid w:val="02456420"/>
    <w:rsid w:val="02535CDF"/>
    <w:rsid w:val="02F94AB6"/>
    <w:rsid w:val="038F2EE8"/>
    <w:rsid w:val="03BD3D36"/>
    <w:rsid w:val="03C1191D"/>
    <w:rsid w:val="042923D3"/>
    <w:rsid w:val="047231B0"/>
    <w:rsid w:val="049E2EA8"/>
    <w:rsid w:val="04D8694E"/>
    <w:rsid w:val="04E04F54"/>
    <w:rsid w:val="04EF77FB"/>
    <w:rsid w:val="050C13CE"/>
    <w:rsid w:val="051255C1"/>
    <w:rsid w:val="05382A85"/>
    <w:rsid w:val="0548177D"/>
    <w:rsid w:val="05745082"/>
    <w:rsid w:val="05772A5A"/>
    <w:rsid w:val="05834F62"/>
    <w:rsid w:val="059F496A"/>
    <w:rsid w:val="05BE5B43"/>
    <w:rsid w:val="05FD523D"/>
    <w:rsid w:val="0608024D"/>
    <w:rsid w:val="06357BC4"/>
    <w:rsid w:val="06844D2C"/>
    <w:rsid w:val="07794418"/>
    <w:rsid w:val="07F14D64"/>
    <w:rsid w:val="0828199A"/>
    <w:rsid w:val="08386D7E"/>
    <w:rsid w:val="084E49C2"/>
    <w:rsid w:val="088A1899"/>
    <w:rsid w:val="08E2794D"/>
    <w:rsid w:val="08E56AC1"/>
    <w:rsid w:val="09CC51D9"/>
    <w:rsid w:val="0A12269D"/>
    <w:rsid w:val="0A4A1B0C"/>
    <w:rsid w:val="0AA2641D"/>
    <w:rsid w:val="0AD66408"/>
    <w:rsid w:val="0AEA210D"/>
    <w:rsid w:val="0B0137C5"/>
    <w:rsid w:val="0B0C7351"/>
    <w:rsid w:val="0B357CE8"/>
    <w:rsid w:val="0BA36DBD"/>
    <w:rsid w:val="0C22663B"/>
    <w:rsid w:val="0C48260B"/>
    <w:rsid w:val="0C6E1B64"/>
    <w:rsid w:val="0C9D5987"/>
    <w:rsid w:val="0CBE1FA6"/>
    <w:rsid w:val="0D0F4ED6"/>
    <w:rsid w:val="0D775022"/>
    <w:rsid w:val="0D8D020C"/>
    <w:rsid w:val="0D906017"/>
    <w:rsid w:val="0D947AFC"/>
    <w:rsid w:val="0DB8731C"/>
    <w:rsid w:val="0DF43884"/>
    <w:rsid w:val="0DFD6531"/>
    <w:rsid w:val="0E1577A5"/>
    <w:rsid w:val="0E5B6E42"/>
    <w:rsid w:val="0E802BB3"/>
    <w:rsid w:val="0F1E459D"/>
    <w:rsid w:val="0F695CD5"/>
    <w:rsid w:val="0F743AED"/>
    <w:rsid w:val="0FA83AEC"/>
    <w:rsid w:val="0FBB574B"/>
    <w:rsid w:val="0FE5072D"/>
    <w:rsid w:val="108D2CE2"/>
    <w:rsid w:val="10907B83"/>
    <w:rsid w:val="10A71125"/>
    <w:rsid w:val="10E373B4"/>
    <w:rsid w:val="11243EF2"/>
    <w:rsid w:val="113962ED"/>
    <w:rsid w:val="113E35F1"/>
    <w:rsid w:val="11CD1AEE"/>
    <w:rsid w:val="122B630F"/>
    <w:rsid w:val="127401A5"/>
    <w:rsid w:val="1316248D"/>
    <w:rsid w:val="136F66CF"/>
    <w:rsid w:val="138F75BB"/>
    <w:rsid w:val="13903278"/>
    <w:rsid w:val="140432BB"/>
    <w:rsid w:val="15605964"/>
    <w:rsid w:val="1563469A"/>
    <w:rsid w:val="156F463E"/>
    <w:rsid w:val="15AE7982"/>
    <w:rsid w:val="15F44823"/>
    <w:rsid w:val="167C35DD"/>
    <w:rsid w:val="168D3A3C"/>
    <w:rsid w:val="16AC29AE"/>
    <w:rsid w:val="16CB59CA"/>
    <w:rsid w:val="174E29BC"/>
    <w:rsid w:val="17DF2871"/>
    <w:rsid w:val="1838509E"/>
    <w:rsid w:val="1860791E"/>
    <w:rsid w:val="188C7DF8"/>
    <w:rsid w:val="190C08F9"/>
    <w:rsid w:val="191A5124"/>
    <w:rsid w:val="1A073793"/>
    <w:rsid w:val="1A0836F9"/>
    <w:rsid w:val="1A0F40B3"/>
    <w:rsid w:val="1A1934BF"/>
    <w:rsid w:val="1AB659A7"/>
    <w:rsid w:val="1AD727B6"/>
    <w:rsid w:val="1B067919"/>
    <w:rsid w:val="1B551AB5"/>
    <w:rsid w:val="1B950CAA"/>
    <w:rsid w:val="1BB41A19"/>
    <w:rsid w:val="1C0265D4"/>
    <w:rsid w:val="1C085913"/>
    <w:rsid w:val="1C1739BF"/>
    <w:rsid w:val="1C992329"/>
    <w:rsid w:val="1C9D7D44"/>
    <w:rsid w:val="1CC979A9"/>
    <w:rsid w:val="1D086EF1"/>
    <w:rsid w:val="1D3F4F4B"/>
    <w:rsid w:val="1D4F0E60"/>
    <w:rsid w:val="1D880AB9"/>
    <w:rsid w:val="1D967D63"/>
    <w:rsid w:val="1DE64446"/>
    <w:rsid w:val="1E28769B"/>
    <w:rsid w:val="1E805A0E"/>
    <w:rsid w:val="1EA35AC9"/>
    <w:rsid w:val="1EC27DB2"/>
    <w:rsid w:val="1EE268EB"/>
    <w:rsid w:val="1F157C15"/>
    <w:rsid w:val="1F2D0FAE"/>
    <w:rsid w:val="1FE77859"/>
    <w:rsid w:val="20041B36"/>
    <w:rsid w:val="201736C2"/>
    <w:rsid w:val="204E43D4"/>
    <w:rsid w:val="206C0298"/>
    <w:rsid w:val="2070256B"/>
    <w:rsid w:val="20985E6B"/>
    <w:rsid w:val="216A4B97"/>
    <w:rsid w:val="21BB393B"/>
    <w:rsid w:val="21BF3E34"/>
    <w:rsid w:val="21C26CCA"/>
    <w:rsid w:val="22FF35CB"/>
    <w:rsid w:val="234B1BEB"/>
    <w:rsid w:val="23604058"/>
    <w:rsid w:val="24402803"/>
    <w:rsid w:val="247C0C4C"/>
    <w:rsid w:val="24A67C53"/>
    <w:rsid w:val="24F31C52"/>
    <w:rsid w:val="255C30E8"/>
    <w:rsid w:val="25A17701"/>
    <w:rsid w:val="25DA6A91"/>
    <w:rsid w:val="26055EE5"/>
    <w:rsid w:val="26085CF8"/>
    <w:rsid w:val="267E418C"/>
    <w:rsid w:val="26A16E16"/>
    <w:rsid w:val="26B36DB4"/>
    <w:rsid w:val="26C30DB4"/>
    <w:rsid w:val="26F37B57"/>
    <w:rsid w:val="270F023A"/>
    <w:rsid w:val="27452030"/>
    <w:rsid w:val="27516DBD"/>
    <w:rsid w:val="277A3FD8"/>
    <w:rsid w:val="27F20346"/>
    <w:rsid w:val="27F520D8"/>
    <w:rsid w:val="286D7B36"/>
    <w:rsid w:val="288469C7"/>
    <w:rsid w:val="289F634F"/>
    <w:rsid w:val="28B664D9"/>
    <w:rsid w:val="28DE4DAC"/>
    <w:rsid w:val="293D622D"/>
    <w:rsid w:val="29872576"/>
    <w:rsid w:val="29E321EC"/>
    <w:rsid w:val="29FD4568"/>
    <w:rsid w:val="2A1659CA"/>
    <w:rsid w:val="2A393EF2"/>
    <w:rsid w:val="2A39664F"/>
    <w:rsid w:val="2A5E32AB"/>
    <w:rsid w:val="2AA131BA"/>
    <w:rsid w:val="2AA87A45"/>
    <w:rsid w:val="2B191EE3"/>
    <w:rsid w:val="2B1E480B"/>
    <w:rsid w:val="2B433348"/>
    <w:rsid w:val="2B516C61"/>
    <w:rsid w:val="2B7F7DFA"/>
    <w:rsid w:val="2BE538F2"/>
    <w:rsid w:val="2C6D0BFB"/>
    <w:rsid w:val="2C7657A1"/>
    <w:rsid w:val="2C9772C6"/>
    <w:rsid w:val="2C9C3C8E"/>
    <w:rsid w:val="2CA156F3"/>
    <w:rsid w:val="2DD83D74"/>
    <w:rsid w:val="2E0E4901"/>
    <w:rsid w:val="2E26020A"/>
    <w:rsid w:val="2E271C28"/>
    <w:rsid w:val="2E2C5A4B"/>
    <w:rsid w:val="2E9201A1"/>
    <w:rsid w:val="2E9332D0"/>
    <w:rsid w:val="2EAE2714"/>
    <w:rsid w:val="2F3547AB"/>
    <w:rsid w:val="2F8C61D7"/>
    <w:rsid w:val="2FC106B9"/>
    <w:rsid w:val="2FD61DF2"/>
    <w:rsid w:val="2FDC2E07"/>
    <w:rsid w:val="3047527C"/>
    <w:rsid w:val="30774A1D"/>
    <w:rsid w:val="30921ACA"/>
    <w:rsid w:val="3097205C"/>
    <w:rsid w:val="30C419B0"/>
    <w:rsid w:val="30D77936"/>
    <w:rsid w:val="312A4589"/>
    <w:rsid w:val="316C365D"/>
    <w:rsid w:val="31B217CD"/>
    <w:rsid w:val="31D91C33"/>
    <w:rsid w:val="32042556"/>
    <w:rsid w:val="321E1A44"/>
    <w:rsid w:val="326423A1"/>
    <w:rsid w:val="327D5A6B"/>
    <w:rsid w:val="32DD31FD"/>
    <w:rsid w:val="333F17C2"/>
    <w:rsid w:val="336B6616"/>
    <w:rsid w:val="33817CC3"/>
    <w:rsid w:val="33C108EE"/>
    <w:rsid w:val="33E76902"/>
    <w:rsid w:val="33F556EC"/>
    <w:rsid w:val="33FF5826"/>
    <w:rsid w:val="3401009C"/>
    <w:rsid w:val="34616F01"/>
    <w:rsid w:val="34C83FBA"/>
    <w:rsid w:val="35395D3D"/>
    <w:rsid w:val="35980BD9"/>
    <w:rsid w:val="36686D4E"/>
    <w:rsid w:val="36CC15BF"/>
    <w:rsid w:val="36EE4E75"/>
    <w:rsid w:val="371F5614"/>
    <w:rsid w:val="37373C62"/>
    <w:rsid w:val="373F3FD8"/>
    <w:rsid w:val="37C239D4"/>
    <w:rsid w:val="38D87715"/>
    <w:rsid w:val="391B3A72"/>
    <w:rsid w:val="3A1F1E78"/>
    <w:rsid w:val="3A3278B9"/>
    <w:rsid w:val="3A517E69"/>
    <w:rsid w:val="3A843D2A"/>
    <w:rsid w:val="3AB40EB0"/>
    <w:rsid w:val="3AB42FBD"/>
    <w:rsid w:val="3AE04D68"/>
    <w:rsid w:val="3B424545"/>
    <w:rsid w:val="3B524C90"/>
    <w:rsid w:val="3B5B1163"/>
    <w:rsid w:val="3BA4422A"/>
    <w:rsid w:val="3BCF1717"/>
    <w:rsid w:val="3BEB698B"/>
    <w:rsid w:val="3C1C6B44"/>
    <w:rsid w:val="3C6E4692"/>
    <w:rsid w:val="3C99111A"/>
    <w:rsid w:val="3CB235FF"/>
    <w:rsid w:val="3CEA6CEA"/>
    <w:rsid w:val="3CF31466"/>
    <w:rsid w:val="3D4103FF"/>
    <w:rsid w:val="3E1756A8"/>
    <w:rsid w:val="3E5410FD"/>
    <w:rsid w:val="3E6C640E"/>
    <w:rsid w:val="3E6F7FA2"/>
    <w:rsid w:val="3EB77438"/>
    <w:rsid w:val="3ED818A0"/>
    <w:rsid w:val="3EFE0783"/>
    <w:rsid w:val="3F082449"/>
    <w:rsid w:val="3F43088C"/>
    <w:rsid w:val="3FB15964"/>
    <w:rsid w:val="3FB964E7"/>
    <w:rsid w:val="3FE23C01"/>
    <w:rsid w:val="3FFF0CBD"/>
    <w:rsid w:val="40533CF8"/>
    <w:rsid w:val="408B7286"/>
    <w:rsid w:val="40EC6DDC"/>
    <w:rsid w:val="41AF0CCF"/>
    <w:rsid w:val="41AF1D77"/>
    <w:rsid w:val="41E87021"/>
    <w:rsid w:val="420B38E3"/>
    <w:rsid w:val="42263D06"/>
    <w:rsid w:val="42481183"/>
    <w:rsid w:val="43132214"/>
    <w:rsid w:val="43771C2A"/>
    <w:rsid w:val="43E048FB"/>
    <w:rsid w:val="44156301"/>
    <w:rsid w:val="444B415C"/>
    <w:rsid w:val="44504808"/>
    <w:rsid w:val="44B27F70"/>
    <w:rsid w:val="44B77EA1"/>
    <w:rsid w:val="44DB525D"/>
    <w:rsid w:val="454B0393"/>
    <w:rsid w:val="45984FD7"/>
    <w:rsid w:val="45A565DD"/>
    <w:rsid w:val="461A2227"/>
    <w:rsid w:val="462C6948"/>
    <w:rsid w:val="46742D28"/>
    <w:rsid w:val="46873077"/>
    <w:rsid w:val="46AA2F9F"/>
    <w:rsid w:val="46D00DD4"/>
    <w:rsid w:val="47480B36"/>
    <w:rsid w:val="477711BF"/>
    <w:rsid w:val="47942C26"/>
    <w:rsid w:val="479C69F4"/>
    <w:rsid w:val="47A7342F"/>
    <w:rsid w:val="47F8395E"/>
    <w:rsid w:val="47F95F8C"/>
    <w:rsid w:val="48516834"/>
    <w:rsid w:val="48DC647A"/>
    <w:rsid w:val="491325C4"/>
    <w:rsid w:val="494B1FED"/>
    <w:rsid w:val="497D499A"/>
    <w:rsid w:val="499C31FC"/>
    <w:rsid w:val="49A5428F"/>
    <w:rsid w:val="49B2725F"/>
    <w:rsid w:val="49FD1B68"/>
    <w:rsid w:val="4A0D2181"/>
    <w:rsid w:val="4A2C177F"/>
    <w:rsid w:val="4A994330"/>
    <w:rsid w:val="4ABD5996"/>
    <w:rsid w:val="4B1502F8"/>
    <w:rsid w:val="4B756271"/>
    <w:rsid w:val="4B8A6641"/>
    <w:rsid w:val="4BFE5C25"/>
    <w:rsid w:val="4C610496"/>
    <w:rsid w:val="4C9B28A5"/>
    <w:rsid w:val="4D4D0C6C"/>
    <w:rsid w:val="4DDF2965"/>
    <w:rsid w:val="4DF57453"/>
    <w:rsid w:val="4EBC42AD"/>
    <w:rsid w:val="4ED630C3"/>
    <w:rsid w:val="4F3A75B6"/>
    <w:rsid w:val="4F463A4C"/>
    <w:rsid w:val="4F6908CE"/>
    <w:rsid w:val="4F7319CB"/>
    <w:rsid w:val="4FE535DF"/>
    <w:rsid w:val="5024289C"/>
    <w:rsid w:val="502E3A00"/>
    <w:rsid w:val="50354E2A"/>
    <w:rsid w:val="50B45146"/>
    <w:rsid w:val="516C5A20"/>
    <w:rsid w:val="516D11C8"/>
    <w:rsid w:val="517F6C29"/>
    <w:rsid w:val="51824063"/>
    <w:rsid w:val="51B60F1B"/>
    <w:rsid w:val="52600B81"/>
    <w:rsid w:val="527A31A4"/>
    <w:rsid w:val="52C901FD"/>
    <w:rsid w:val="53052D5D"/>
    <w:rsid w:val="5306230C"/>
    <w:rsid w:val="535C0D3F"/>
    <w:rsid w:val="536C5660"/>
    <w:rsid w:val="53E75832"/>
    <w:rsid w:val="543742EF"/>
    <w:rsid w:val="54430D92"/>
    <w:rsid w:val="54C80718"/>
    <w:rsid w:val="54C845D6"/>
    <w:rsid w:val="55305925"/>
    <w:rsid w:val="55A5607B"/>
    <w:rsid w:val="55DB51A3"/>
    <w:rsid w:val="563F3F6A"/>
    <w:rsid w:val="56815ACA"/>
    <w:rsid w:val="56987EDD"/>
    <w:rsid w:val="5778511F"/>
    <w:rsid w:val="57B87906"/>
    <w:rsid w:val="57B91294"/>
    <w:rsid w:val="58077AF3"/>
    <w:rsid w:val="581B1F4E"/>
    <w:rsid w:val="58300CFE"/>
    <w:rsid w:val="58465BD8"/>
    <w:rsid w:val="59435E87"/>
    <w:rsid w:val="5A335779"/>
    <w:rsid w:val="5A81480E"/>
    <w:rsid w:val="5A8C7845"/>
    <w:rsid w:val="5AAE0A2E"/>
    <w:rsid w:val="5AFA6BFD"/>
    <w:rsid w:val="5AFC6A79"/>
    <w:rsid w:val="5B544DAC"/>
    <w:rsid w:val="5B726329"/>
    <w:rsid w:val="5B764A8E"/>
    <w:rsid w:val="5BA3004A"/>
    <w:rsid w:val="5C2D0A98"/>
    <w:rsid w:val="5C94386B"/>
    <w:rsid w:val="5D4D2BAA"/>
    <w:rsid w:val="5D677C29"/>
    <w:rsid w:val="5D7553D2"/>
    <w:rsid w:val="5D89526A"/>
    <w:rsid w:val="5DAA2184"/>
    <w:rsid w:val="5E18402B"/>
    <w:rsid w:val="5E9C1663"/>
    <w:rsid w:val="5EB43BC3"/>
    <w:rsid w:val="5F0C3AFD"/>
    <w:rsid w:val="5F455520"/>
    <w:rsid w:val="6030624D"/>
    <w:rsid w:val="603123BF"/>
    <w:rsid w:val="605A3297"/>
    <w:rsid w:val="607C75E5"/>
    <w:rsid w:val="60DD4DF6"/>
    <w:rsid w:val="618A0A4C"/>
    <w:rsid w:val="618C0520"/>
    <w:rsid w:val="62175534"/>
    <w:rsid w:val="621974FF"/>
    <w:rsid w:val="626B038B"/>
    <w:rsid w:val="627A22D9"/>
    <w:rsid w:val="628458D9"/>
    <w:rsid w:val="62F8287C"/>
    <w:rsid w:val="630E596E"/>
    <w:rsid w:val="632B76F3"/>
    <w:rsid w:val="636B5240"/>
    <w:rsid w:val="639E73EC"/>
    <w:rsid w:val="63C65464"/>
    <w:rsid w:val="63D538F9"/>
    <w:rsid w:val="64291827"/>
    <w:rsid w:val="64717849"/>
    <w:rsid w:val="64A733C5"/>
    <w:rsid w:val="651012E3"/>
    <w:rsid w:val="65212235"/>
    <w:rsid w:val="65580025"/>
    <w:rsid w:val="660B1EA1"/>
    <w:rsid w:val="66CD6B09"/>
    <w:rsid w:val="6711605A"/>
    <w:rsid w:val="67AE49B1"/>
    <w:rsid w:val="67B2762A"/>
    <w:rsid w:val="68112AE4"/>
    <w:rsid w:val="68953657"/>
    <w:rsid w:val="68EF2D67"/>
    <w:rsid w:val="69116231"/>
    <w:rsid w:val="691336F7"/>
    <w:rsid w:val="695218D5"/>
    <w:rsid w:val="695B5CA5"/>
    <w:rsid w:val="696D4097"/>
    <w:rsid w:val="69AA428A"/>
    <w:rsid w:val="69AC7FB5"/>
    <w:rsid w:val="69BE011E"/>
    <w:rsid w:val="6A2B77D8"/>
    <w:rsid w:val="6A3C09B6"/>
    <w:rsid w:val="6A41254D"/>
    <w:rsid w:val="6A4B791D"/>
    <w:rsid w:val="6A5B0619"/>
    <w:rsid w:val="6ABA624C"/>
    <w:rsid w:val="6ADC554D"/>
    <w:rsid w:val="6B290C05"/>
    <w:rsid w:val="6B295089"/>
    <w:rsid w:val="6B8D71AD"/>
    <w:rsid w:val="6B99141F"/>
    <w:rsid w:val="6BAD7F92"/>
    <w:rsid w:val="6BB65DA6"/>
    <w:rsid w:val="6BC242BB"/>
    <w:rsid w:val="6BE82C8F"/>
    <w:rsid w:val="6C1C31D2"/>
    <w:rsid w:val="6C723BBF"/>
    <w:rsid w:val="6C865116"/>
    <w:rsid w:val="6CA376E9"/>
    <w:rsid w:val="6CC2573C"/>
    <w:rsid w:val="6D0C39E5"/>
    <w:rsid w:val="6D8141AA"/>
    <w:rsid w:val="6DBD336A"/>
    <w:rsid w:val="6E930F02"/>
    <w:rsid w:val="6ED36C87"/>
    <w:rsid w:val="6F382F4F"/>
    <w:rsid w:val="6F3A01D0"/>
    <w:rsid w:val="6F561B3E"/>
    <w:rsid w:val="6F5C4ECE"/>
    <w:rsid w:val="6FA36659"/>
    <w:rsid w:val="6FBB7E47"/>
    <w:rsid w:val="70693D09"/>
    <w:rsid w:val="707D4F5A"/>
    <w:rsid w:val="7095398B"/>
    <w:rsid w:val="70AC4934"/>
    <w:rsid w:val="70CD65F6"/>
    <w:rsid w:val="71167FC8"/>
    <w:rsid w:val="712952D7"/>
    <w:rsid w:val="712A6CFC"/>
    <w:rsid w:val="71B8179C"/>
    <w:rsid w:val="71E371E1"/>
    <w:rsid w:val="71E74569"/>
    <w:rsid w:val="7209555D"/>
    <w:rsid w:val="723224DA"/>
    <w:rsid w:val="7249398F"/>
    <w:rsid w:val="728A3557"/>
    <w:rsid w:val="72974C25"/>
    <w:rsid w:val="72DF4DD3"/>
    <w:rsid w:val="730C053F"/>
    <w:rsid w:val="739E6AA4"/>
    <w:rsid w:val="73B1323D"/>
    <w:rsid w:val="742D7A40"/>
    <w:rsid w:val="74C11D0D"/>
    <w:rsid w:val="7507768A"/>
    <w:rsid w:val="75486AF7"/>
    <w:rsid w:val="75C872CE"/>
    <w:rsid w:val="75FF7D60"/>
    <w:rsid w:val="76EB32F5"/>
    <w:rsid w:val="777F6EAF"/>
    <w:rsid w:val="78DB5571"/>
    <w:rsid w:val="790E2D96"/>
    <w:rsid w:val="793F5E6E"/>
    <w:rsid w:val="794C5C72"/>
    <w:rsid w:val="79B11041"/>
    <w:rsid w:val="79BD1D5F"/>
    <w:rsid w:val="79EB483D"/>
    <w:rsid w:val="7A0D4386"/>
    <w:rsid w:val="7A3C4925"/>
    <w:rsid w:val="7AC84515"/>
    <w:rsid w:val="7B27298C"/>
    <w:rsid w:val="7B765937"/>
    <w:rsid w:val="7BF72207"/>
    <w:rsid w:val="7C4474CB"/>
    <w:rsid w:val="7C490589"/>
    <w:rsid w:val="7C9C7E6E"/>
    <w:rsid w:val="7D1C7A4B"/>
    <w:rsid w:val="7D287FF0"/>
    <w:rsid w:val="7D890306"/>
    <w:rsid w:val="7DD46D97"/>
    <w:rsid w:val="7DD600BC"/>
    <w:rsid w:val="7E0B3D48"/>
    <w:rsid w:val="7E825C71"/>
    <w:rsid w:val="7E9F58CF"/>
    <w:rsid w:val="7EC15CA3"/>
    <w:rsid w:val="7EFC06DE"/>
    <w:rsid w:val="7F6124B5"/>
    <w:rsid w:val="7FC42F1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iPriority="99" w:name="footnote text" w:locked="1"/>
    <w:lsdException w:qFormat="1" w:unhideWhenUsed="0" w:uiPriority="0"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iPriority="99"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qFormat="1" w:unhideWhenUsed="0" w:uiPriority="0"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qFormat="1" w:unhideWhenUsed="0" w:uiPriority="0" w:semiHidden="0" w:name="Message Header" w:locked="1"/>
    <w:lsdException w:qFormat="1" w:unhideWhenUsed="0" w:uiPriority="0" w:semiHidden="0" w:name="Subtitle"/>
    <w:lsdException w:uiPriority="99" w:name="Salutation" w:locked="1"/>
    <w:lsdException w:uiPriority="99" w:name="Date" w:locked="1"/>
    <w:lsdException w:qFormat="1" w:unhideWhenUsed="0" w:uiPriority="0" w:semiHidden="0"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qFormat="1" w:unhideWhenUsed="0" w:uiPriority="99" w:semiHidden="0" w:name="Hyperlink"/>
    <w:lsdException w:qFormat="1" w:uiPriority="99" w:name="FollowedHyperlink" w:locked="1"/>
    <w:lsdException w:qFormat="1" w:unhideWhenUsed="0" w:uiPriority="0" w:semiHidden="0" w:name="Strong"/>
    <w:lsdException w:qFormat="1" w:unhideWhenUsed="0" w:uiPriority="0" w:semiHidden="0" w:name="Emphasis"/>
    <w:lsdException w:qFormat="1" w:uiPriority="99" w:semiHidden="0" w:name="Document Map" w:locked="1"/>
    <w:lsdException w:qFormat="1" w:unhideWhenUsed="0" w:uiPriority="99" w:semiHidden="0" w:name="Plain Text"/>
    <w:lsdException w:uiPriority="99" w:name="E-mail Signature" w:locked="1"/>
    <w:lsdException w:qFormat="1" w:unhideWhenUsed="0" w:uiPriority="0" w:semiHidden="0" w:name="Normal (Web)"/>
    <w:lsdException w:qFormat="1" w:uiPriority="99" w:name="HTML Acronym" w:locked="1"/>
    <w:lsdException w:uiPriority="99" w:name="HTML Address" w:locked="1"/>
    <w:lsdException w:qFormat="1" w:uiPriority="99" w:name="HTML Cite" w:locked="1"/>
    <w:lsdException w:qFormat="1" w:uiPriority="99" w:name="HTML Code" w:locked="1"/>
    <w:lsdException w:qFormat="1" w:uiPriority="99" w:name="HTML Definition" w:locked="1"/>
    <w:lsdException w:qFormat="1" w:uiPriority="99" w:name="HTML Keyboard" w:locked="1"/>
    <w:lsdException w:qFormat="1" w:uiPriority="99" w:name="HTML Preformatted" w:locked="1"/>
    <w:lsdException w:qFormat="1" w:uiPriority="99" w:name="HTML Sample" w:locked="1"/>
    <w:lsdException w:qFormat="1" w:uiPriority="99" w:name="HTML Typewriter" w:locked="1"/>
    <w:lsdException w:qFormat="1" w:uiPriority="99" w:name="HTML Variable" w:locked="1"/>
    <w:lsdException w:qFormat="1" w:uiPriority="99" w:name="Normal Table"/>
    <w:lsdException w:qFormat="1"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5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200" w:firstLineChars="200"/>
      <w:jc w:val="both"/>
    </w:pPr>
    <w:rPr>
      <w:rFonts w:ascii="Calibri" w:hAnsi="Calibri" w:eastAsia="华文仿宋" w:cs="Calibri"/>
      <w:sz w:val="28"/>
      <w:szCs w:val="21"/>
      <w:lang w:val="en-US" w:eastAsia="zh-CN" w:bidi="ar-SA"/>
    </w:rPr>
  </w:style>
  <w:style w:type="paragraph" w:styleId="2">
    <w:name w:val="heading 1"/>
    <w:basedOn w:val="1"/>
    <w:next w:val="1"/>
    <w:link w:val="63"/>
    <w:qFormat/>
    <w:uiPriority w:val="0"/>
    <w:pPr>
      <w:keepNext/>
      <w:keepLines/>
      <w:spacing w:before="340" w:after="330" w:line="578" w:lineRule="atLeast"/>
      <w:outlineLvl w:val="0"/>
    </w:pPr>
    <w:rPr>
      <w:b/>
      <w:bCs/>
      <w:kern w:val="44"/>
      <w:sz w:val="44"/>
      <w:szCs w:val="44"/>
    </w:rPr>
  </w:style>
  <w:style w:type="paragraph" w:styleId="3">
    <w:name w:val="heading 2"/>
    <w:basedOn w:val="1"/>
    <w:next w:val="1"/>
    <w:link w:val="65"/>
    <w:unhideWhenUsed/>
    <w:qFormat/>
    <w:uiPriority w:val="0"/>
    <w:pPr>
      <w:keepNext/>
      <w:keepLines/>
      <w:spacing w:before="260" w:after="260" w:line="416" w:lineRule="atLeast"/>
      <w:outlineLvl w:val="1"/>
    </w:pPr>
    <w:rPr>
      <w:rFonts w:ascii="Cambria" w:hAnsi="Cambria" w:cs="Times New Roman"/>
      <w:b/>
      <w:bCs/>
      <w:sz w:val="32"/>
      <w:szCs w:val="32"/>
    </w:rPr>
  </w:style>
  <w:style w:type="paragraph" w:styleId="4">
    <w:name w:val="heading 3"/>
    <w:basedOn w:val="1"/>
    <w:next w:val="1"/>
    <w:link w:val="69"/>
    <w:qFormat/>
    <w:uiPriority w:val="99"/>
    <w:pPr>
      <w:keepNext/>
      <w:keepLines/>
      <w:spacing w:before="260" w:after="260" w:line="416" w:lineRule="auto"/>
      <w:ind w:firstLine="0" w:firstLineChars="0"/>
      <w:outlineLvl w:val="2"/>
    </w:pPr>
    <w:rPr>
      <w:rFonts w:ascii="Times New Roman" w:hAnsi="Times New Roman" w:cs="Times New Roman"/>
      <w:b/>
      <w:bCs/>
      <w:kern w:val="2"/>
      <w:sz w:val="32"/>
      <w:szCs w:val="32"/>
    </w:rPr>
  </w:style>
  <w:style w:type="paragraph" w:styleId="5">
    <w:name w:val="heading 4"/>
    <w:basedOn w:val="1"/>
    <w:next w:val="1"/>
    <w:unhideWhenUsed/>
    <w:qFormat/>
    <w:uiPriority w:val="0"/>
    <w:pPr>
      <w:keepNext/>
      <w:keepLines/>
      <w:numPr>
        <w:ilvl w:val="3"/>
        <w:numId w:val="1"/>
      </w:numPr>
      <w:spacing w:before="50" w:beforeLines="50" w:after="50" w:afterLines="50"/>
      <w:ind w:firstLineChars="0"/>
      <w:outlineLvl w:val="3"/>
    </w:pPr>
    <w:rPr>
      <w:rFonts w:asciiTheme="majorHAnsi" w:hAnsiTheme="majorHAnsi" w:eastAsiaTheme="majorEastAsia" w:cstheme="majorBidi"/>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semiHidden/>
    <w:qFormat/>
    <w:locked/>
    <w:uiPriority w:val="0"/>
    <w:pPr>
      <w:ind w:left="420" w:leftChars="200"/>
    </w:pPr>
    <w:rPr>
      <w:sz w:val="28"/>
      <w:szCs w:val="20"/>
    </w:rPr>
  </w:style>
  <w:style w:type="paragraph" w:styleId="7">
    <w:name w:val="Normal Indent"/>
    <w:basedOn w:val="1"/>
    <w:link w:val="67"/>
    <w:qFormat/>
    <w:uiPriority w:val="0"/>
    <w:pPr>
      <w:ind w:firstLine="420"/>
    </w:pPr>
    <w:rPr>
      <w:rFonts w:cs="Times New Roman"/>
    </w:rPr>
  </w:style>
  <w:style w:type="paragraph" w:styleId="8">
    <w:name w:val="Document Map"/>
    <w:basedOn w:val="1"/>
    <w:link w:val="78"/>
    <w:unhideWhenUsed/>
    <w:qFormat/>
    <w:locked/>
    <w:uiPriority w:val="99"/>
    <w:rPr>
      <w:rFonts w:ascii="宋体"/>
      <w:sz w:val="18"/>
      <w:szCs w:val="18"/>
    </w:rPr>
  </w:style>
  <w:style w:type="paragraph" w:styleId="9">
    <w:name w:val="annotation text"/>
    <w:basedOn w:val="1"/>
    <w:link w:val="79"/>
    <w:qFormat/>
    <w:locked/>
    <w:uiPriority w:val="0"/>
    <w:pPr>
      <w:spacing w:line="240" w:lineRule="auto"/>
      <w:ind w:firstLine="0" w:firstLineChars="0"/>
      <w:jc w:val="left"/>
    </w:pPr>
    <w:rPr>
      <w:rFonts w:ascii="宋体" w:hAnsi="Times New Roman" w:cs="Times New Roman"/>
      <w:sz w:val="24"/>
      <w:szCs w:val="22"/>
    </w:rPr>
  </w:style>
  <w:style w:type="paragraph" w:styleId="10">
    <w:name w:val="Body Text"/>
    <w:basedOn w:val="1"/>
    <w:next w:val="11"/>
    <w:link w:val="51"/>
    <w:qFormat/>
    <w:uiPriority w:val="99"/>
    <w:pPr>
      <w:spacing w:line="360" w:lineRule="auto"/>
    </w:pPr>
    <w:rPr>
      <w:rFonts w:eastAsia="华文仿宋"/>
      <w:sz w:val="24"/>
    </w:rPr>
  </w:style>
  <w:style w:type="paragraph" w:styleId="11">
    <w:name w:val="Body Text Indent"/>
    <w:basedOn w:val="1"/>
    <w:next w:val="12"/>
    <w:link w:val="52"/>
    <w:qFormat/>
    <w:uiPriority w:val="99"/>
    <w:pPr>
      <w:spacing w:after="120"/>
      <w:ind w:left="420" w:leftChars="200"/>
    </w:pPr>
  </w:style>
  <w:style w:type="paragraph" w:customStyle="1" w:styleId="12">
    <w:name w:val="font5"/>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styleId="13">
    <w:name w:val="toc 3"/>
    <w:basedOn w:val="1"/>
    <w:next w:val="1"/>
    <w:qFormat/>
    <w:uiPriority w:val="39"/>
    <w:pPr>
      <w:tabs>
        <w:tab w:val="right" w:leader="dot" w:pos="8777"/>
      </w:tabs>
      <w:spacing w:line="480" w:lineRule="exact"/>
      <w:ind w:left="482" w:firstLine="103" w:firstLineChars="43"/>
      <w:jc w:val="left"/>
    </w:pPr>
    <w:rPr>
      <w:i/>
      <w:iCs/>
      <w:sz w:val="20"/>
      <w:szCs w:val="20"/>
    </w:rPr>
  </w:style>
  <w:style w:type="paragraph" w:styleId="14">
    <w:name w:val="Plain Text"/>
    <w:basedOn w:val="1"/>
    <w:link w:val="53"/>
    <w:qFormat/>
    <w:uiPriority w:val="99"/>
    <w:rPr>
      <w:rFonts w:ascii="宋体" w:hAnsi="Courier New" w:cs="宋体"/>
    </w:rPr>
  </w:style>
  <w:style w:type="paragraph" w:styleId="15">
    <w:name w:val="Body Text Indent 2"/>
    <w:basedOn w:val="1"/>
    <w:qFormat/>
    <w:locked/>
    <w:uiPriority w:val="0"/>
    <w:pPr>
      <w:ind w:firstLine="540"/>
    </w:pPr>
    <w:rPr>
      <w:rFonts w:ascii="宋体" w:hAnsi="宋体"/>
    </w:rPr>
  </w:style>
  <w:style w:type="paragraph" w:styleId="16">
    <w:name w:val="Balloon Text"/>
    <w:basedOn w:val="1"/>
    <w:link w:val="54"/>
    <w:semiHidden/>
    <w:qFormat/>
    <w:uiPriority w:val="99"/>
    <w:pPr>
      <w:spacing w:line="240" w:lineRule="auto"/>
    </w:pPr>
    <w:rPr>
      <w:rFonts w:ascii="Times New Roman" w:hAnsi="Times New Roman" w:cs="Times New Roman"/>
      <w:sz w:val="18"/>
      <w:szCs w:val="18"/>
    </w:rPr>
  </w:style>
  <w:style w:type="paragraph" w:styleId="17">
    <w:name w:val="footer"/>
    <w:basedOn w:val="1"/>
    <w:link w:val="55"/>
    <w:qFormat/>
    <w:uiPriority w:val="99"/>
    <w:pPr>
      <w:tabs>
        <w:tab w:val="center" w:pos="4153"/>
        <w:tab w:val="right" w:pos="8306"/>
      </w:tabs>
      <w:snapToGrid w:val="0"/>
      <w:jc w:val="left"/>
    </w:pPr>
    <w:rPr>
      <w:sz w:val="18"/>
      <w:szCs w:val="18"/>
    </w:rPr>
  </w:style>
  <w:style w:type="paragraph" w:styleId="18">
    <w:name w:val="header"/>
    <w:basedOn w:val="1"/>
    <w:link w:val="56"/>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b/>
      <w:bCs/>
      <w:caps/>
      <w:sz w:val="20"/>
      <w:szCs w:val="20"/>
    </w:rPr>
  </w:style>
  <w:style w:type="paragraph" w:styleId="20">
    <w:name w:val="toc 2"/>
    <w:basedOn w:val="1"/>
    <w:next w:val="1"/>
    <w:qFormat/>
    <w:uiPriority w:val="39"/>
    <w:pPr>
      <w:tabs>
        <w:tab w:val="right" w:leader="dot" w:pos="8302"/>
      </w:tabs>
      <w:ind w:firstLine="0" w:firstLineChars="0"/>
      <w:jc w:val="left"/>
    </w:pPr>
  </w:style>
  <w:style w:type="paragraph" w:styleId="21">
    <w:name w:val="Message Header"/>
    <w:basedOn w:val="1"/>
    <w:qFormat/>
    <w:locked/>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rPr>
  </w:style>
  <w:style w:type="paragraph" w:styleId="22">
    <w:name w:val="HTML Preformatted"/>
    <w:basedOn w:val="1"/>
    <w:semiHidden/>
    <w:unhideWhenUsed/>
    <w:qFormat/>
    <w:locked/>
    <w:uiPriority w:val="99"/>
    <w:rPr>
      <w:rFonts w:ascii="Courier New" w:hAnsi="Courier New"/>
      <w:sz w:val="20"/>
    </w:rPr>
  </w:style>
  <w:style w:type="paragraph" w:styleId="23">
    <w:name w:val="Normal (Web)"/>
    <w:basedOn w:val="1"/>
    <w:qFormat/>
    <w:uiPriority w:val="0"/>
    <w:pPr>
      <w:widowControl/>
      <w:spacing w:before="100" w:beforeAutospacing="1" w:after="119"/>
      <w:jc w:val="left"/>
    </w:pPr>
    <w:rPr>
      <w:rFonts w:ascii="宋体" w:hAnsi="宋体" w:cs="宋体"/>
      <w:sz w:val="24"/>
      <w:szCs w:val="24"/>
    </w:rPr>
  </w:style>
  <w:style w:type="paragraph" w:styleId="24">
    <w:name w:val="Title"/>
    <w:basedOn w:val="1"/>
    <w:next w:val="1"/>
    <w:link w:val="61"/>
    <w:qFormat/>
    <w:uiPriority w:val="10"/>
    <w:pPr>
      <w:spacing w:before="240" w:after="60"/>
      <w:jc w:val="center"/>
      <w:outlineLvl w:val="0"/>
    </w:pPr>
    <w:rPr>
      <w:rFonts w:ascii="Cambria" w:hAnsi="Cambria" w:cs="Times New Roman"/>
      <w:b/>
      <w:bCs/>
      <w:sz w:val="32"/>
      <w:szCs w:val="32"/>
    </w:rPr>
  </w:style>
  <w:style w:type="paragraph" w:styleId="25">
    <w:name w:val="annotation subject"/>
    <w:basedOn w:val="9"/>
    <w:next w:val="9"/>
    <w:link w:val="80"/>
    <w:unhideWhenUsed/>
    <w:qFormat/>
    <w:locked/>
    <w:uiPriority w:val="99"/>
    <w:pPr>
      <w:spacing w:line="400" w:lineRule="exact"/>
      <w:ind w:firstLine="200" w:firstLineChars="200"/>
    </w:pPr>
    <w:rPr>
      <w:rFonts w:ascii="Calibri" w:hAnsi="Calibri" w:cs="Calibri"/>
      <w:b/>
      <w:bCs/>
      <w:sz w:val="21"/>
      <w:szCs w:val="21"/>
    </w:rPr>
  </w:style>
  <w:style w:type="paragraph" w:styleId="26">
    <w:name w:val="Body Text First Indent"/>
    <w:basedOn w:val="10"/>
    <w:next w:val="1"/>
    <w:qFormat/>
    <w:locked/>
    <w:uiPriority w:val="0"/>
    <w:pPr>
      <w:ind w:firstLine="420"/>
    </w:pPr>
    <w:rPr>
      <w:sz w:val="32"/>
    </w:rPr>
  </w:style>
  <w:style w:type="paragraph" w:styleId="27">
    <w:name w:val="Body Text First Indent 2"/>
    <w:basedOn w:val="11"/>
    <w:qFormat/>
    <w:locked/>
    <w:uiPriority w:val="0"/>
    <w:pPr>
      <w:tabs>
        <w:tab w:val="left" w:pos="2160"/>
      </w:tabs>
      <w:spacing w:after="120" w:line="480" w:lineRule="auto"/>
      <w:ind w:left="418" w:leftChars="0" w:firstLine="216"/>
    </w:pPr>
    <w:rPr>
      <w:rFonts w:eastAsia="仿宋_GB2312"/>
      <w:sz w:val="24"/>
    </w:rPr>
  </w:style>
  <w:style w:type="table" w:styleId="29">
    <w:name w:val="Table Grid"/>
    <w:basedOn w:val="2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1">
    <w:name w:val="Strong"/>
    <w:basedOn w:val="30"/>
    <w:qFormat/>
    <w:uiPriority w:val="0"/>
    <w:rPr>
      <w:b/>
      <w:bCs/>
    </w:rPr>
  </w:style>
  <w:style w:type="character" w:styleId="32">
    <w:name w:val="page number"/>
    <w:basedOn w:val="30"/>
    <w:qFormat/>
    <w:uiPriority w:val="99"/>
  </w:style>
  <w:style w:type="character" w:styleId="33">
    <w:name w:val="FollowedHyperlink"/>
    <w:basedOn w:val="30"/>
    <w:semiHidden/>
    <w:unhideWhenUsed/>
    <w:qFormat/>
    <w:locked/>
    <w:uiPriority w:val="99"/>
    <w:rPr>
      <w:color w:val="771CAA"/>
      <w:u w:val="single"/>
    </w:rPr>
  </w:style>
  <w:style w:type="character" w:styleId="34">
    <w:name w:val="Emphasis"/>
    <w:basedOn w:val="30"/>
    <w:qFormat/>
    <w:uiPriority w:val="0"/>
    <w:rPr>
      <w:color w:val="F73131"/>
    </w:rPr>
  </w:style>
  <w:style w:type="character" w:styleId="35">
    <w:name w:val="HTML Definition"/>
    <w:basedOn w:val="30"/>
    <w:semiHidden/>
    <w:unhideWhenUsed/>
    <w:qFormat/>
    <w:locked/>
    <w:uiPriority w:val="99"/>
  </w:style>
  <w:style w:type="character" w:styleId="36">
    <w:name w:val="HTML Typewriter"/>
    <w:basedOn w:val="30"/>
    <w:semiHidden/>
    <w:unhideWhenUsed/>
    <w:qFormat/>
    <w:locked/>
    <w:uiPriority w:val="99"/>
    <w:rPr>
      <w:rFonts w:hint="default" w:ascii="monospace" w:hAnsi="monospace" w:eastAsia="monospace" w:cs="monospace"/>
      <w:sz w:val="20"/>
    </w:rPr>
  </w:style>
  <w:style w:type="character" w:styleId="37">
    <w:name w:val="HTML Acronym"/>
    <w:basedOn w:val="30"/>
    <w:semiHidden/>
    <w:unhideWhenUsed/>
    <w:qFormat/>
    <w:locked/>
    <w:uiPriority w:val="99"/>
  </w:style>
  <w:style w:type="character" w:styleId="38">
    <w:name w:val="HTML Variable"/>
    <w:basedOn w:val="30"/>
    <w:semiHidden/>
    <w:unhideWhenUsed/>
    <w:qFormat/>
    <w:locked/>
    <w:uiPriority w:val="99"/>
  </w:style>
  <w:style w:type="character" w:styleId="39">
    <w:name w:val="Hyperlink"/>
    <w:qFormat/>
    <w:uiPriority w:val="99"/>
    <w:rPr>
      <w:color w:val="auto"/>
      <w:u w:val="none"/>
    </w:rPr>
  </w:style>
  <w:style w:type="character" w:styleId="40">
    <w:name w:val="HTML Code"/>
    <w:basedOn w:val="30"/>
    <w:semiHidden/>
    <w:unhideWhenUsed/>
    <w:qFormat/>
    <w:locked/>
    <w:uiPriority w:val="99"/>
    <w:rPr>
      <w:rFonts w:hint="default" w:ascii="monospace" w:hAnsi="monospace" w:eastAsia="monospace" w:cs="monospace"/>
      <w:sz w:val="20"/>
    </w:rPr>
  </w:style>
  <w:style w:type="character" w:styleId="41">
    <w:name w:val="annotation reference"/>
    <w:unhideWhenUsed/>
    <w:qFormat/>
    <w:locked/>
    <w:uiPriority w:val="99"/>
    <w:rPr>
      <w:sz w:val="21"/>
      <w:szCs w:val="21"/>
    </w:rPr>
  </w:style>
  <w:style w:type="character" w:styleId="42">
    <w:name w:val="HTML Cite"/>
    <w:basedOn w:val="30"/>
    <w:semiHidden/>
    <w:unhideWhenUsed/>
    <w:qFormat/>
    <w:locked/>
    <w:uiPriority w:val="99"/>
    <w:rPr>
      <w:color w:val="008000"/>
    </w:rPr>
  </w:style>
  <w:style w:type="character" w:styleId="43">
    <w:name w:val="HTML Keyboard"/>
    <w:basedOn w:val="30"/>
    <w:semiHidden/>
    <w:unhideWhenUsed/>
    <w:qFormat/>
    <w:locked/>
    <w:uiPriority w:val="99"/>
    <w:rPr>
      <w:rFonts w:hint="default" w:ascii="monospace" w:hAnsi="monospace" w:eastAsia="monospace" w:cs="monospace"/>
      <w:sz w:val="20"/>
    </w:rPr>
  </w:style>
  <w:style w:type="character" w:styleId="44">
    <w:name w:val="HTML Sample"/>
    <w:basedOn w:val="30"/>
    <w:semiHidden/>
    <w:unhideWhenUsed/>
    <w:qFormat/>
    <w:locked/>
    <w:uiPriority w:val="99"/>
    <w:rPr>
      <w:rFonts w:ascii="monospace" w:hAnsi="monospace" w:eastAsia="monospace" w:cs="monospace"/>
    </w:rPr>
  </w:style>
  <w:style w:type="paragraph" w:customStyle="1" w:styleId="45">
    <w:name w:val="标准正文"/>
    <w:basedOn w:val="1"/>
    <w:qFormat/>
    <w:uiPriority w:val="0"/>
    <w:pPr>
      <w:widowControl/>
      <w:spacing w:before="100" w:beforeAutospacing="1" w:after="100" w:afterAutospacing="1" w:line="360" w:lineRule="auto"/>
      <w:ind w:firstLine="420" w:firstLineChars="200"/>
      <w:contextualSpacing/>
    </w:pPr>
    <w:rPr>
      <w:rFonts w:ascii="Arial" w:hAnsi="Arial" w:eastAsiaTheme="minorEastAsia" w:cstheme="minorBidi"/>
      <w:sz w:val="21"/>
      <w:szCs w:val="22"/>
      <w:lang w:eastAsia="en-US" w:bidi="en-US"/>
    </w:rPr>
  </w:style>
  <w:style w:type="paragraph" w:customStyle="1" w:styleId="46">
    <w:name w:val="表格文字"/>
    <w:basedOn w:val="1"/>
    <w:qFormat/>
    <w:uiPriority w:val="99"/>
    <w:pPr>
      <w:spacing w:before="25" w:after="25"/>
    </w:pPr>
    <w:rPr>
      <w:rFonts w:ascii="Times New Roman" w:hAnsi="Times New Roman"/>
      <w:bCs/>
      <w:spacing w:val="10"/>
      <w:sz w:val="24"/>
      <w:szCs w:val="20"/>
    </w:rPr>
  </w:style>
  <w:style w:type="paragraph" w:customStyle="1" w:styleId="47">
    <w:name w:val="一级条标题"/>
    <w:basedOn w:val="48"/>
    <w:next w:val="49"/>
    <w:qFormat/>
    <w:uiPriority w:val="99"/>
    <w:pPr>
      <w:spacing w:line="240" w:lineRule="auto"/>
      <w:ind w:left="420"/>
      <w:outlineLvl w:val="2"/>
    </w:pPr>
  </w:style>
  <w:style w:type="paragraph" w:customStyle="1" w:styleId="48">
    <w:name w:val="章标题"/>
    <w:next w:val="1"/>
    <w:qFormat/>
    <w:uiPriority w:val="99"/>
    <w:pPr>
      <w:spacing w:line="360" w:lineRule="auto"/>
      <w:jc w:val="both"/>
      <w:outlineLvl w:val="1"/>
    </w:pPr>
    <w:rPr>
      <w:rFonts w:ascii="黑体" w:hAnsi="Times New Roman" w:eastAsia="黑体" w:cs="黑体"/>
      <w:sz w:val="21"/>
      <w:szCs w:val="21"/>
      <w:lang w:val="en-US" w:eastAsia="zh-CN" w:bidi="ar-SA"/>
    </w:rPr>
  </w:style>
  <w:style w:type="paragraph" w:customStyle="1" w:styleId="49">
    <w:name w:val="段"/>
    <w:next w:val="1"/>
    <w:qFormat/>
    <w:uiPriority w:val="99"/>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50">
    <w:name w:val="L正文"/>
    <w:basedOn w:val="1"/>
    <w:qFormat/>
    <w:uiPriority w:val="99"/>
  </w:style>
  <w:style w:type="character" w:customStyle="1" w:styleId="51">
    <w:name w:val="正文文本 字符"/>
    <w:link w:val="10"/>
    <w:semiHidden/>
    <w:qFormat/>
    <w:locked/>
    <w:uiPriority w:val="99"/>
    <w:rPr>
      <w:rFonts w:ascii="Calibri" w:hAnsi="Calibri" w:eastAsia="华文仿宋" w:cs="Calibri"/>
      <w:kern w:val="0"/>
      <w:sz w:val="24"/>
      <w:szCs w:val="21"/>
    </w:rPr>
  </w:style>
  <w:style w:type="character" w:customStyle="1" w:styleId="52">
    <w:name w:val="正文文本缩进 字符"/>
    <w:link w:val="11"/>
    <w:semiHidden/>
    <w:qFormat/>
    <w:locked/>
    <w:uiPriority w:val="99"/>
    <w:rPr>
      <w:rFonts w:ascii="Calibri" w:hAnsi="Calibri" w:cs="Calibri"/>
      <w:kern w:val="0"/>
      <w:sz w:val="21"/>
      <w:szCs w:val="21"/>
    </w:rPr>
  </w:style>
  <w:style w:type="character" w:customStyle="1" w:styleId="53">
    <w:name w:val="纯文本 字符"/>
    <w:link w:val="14"/>
    <w:semiHidden/>
    <w:qFormat/>
    <w:locked/>
    <w:uiPriority w:val="99"/>
    <w:rPr>
      <w:rFonts w:ascii="宋体" w:hAnsi="Courier New" w:cs="宋体"/>
      <w:kern w:val="0"/>
      <w:sz w:val="21"/>
      <w:szCs w:val="21"/>
    </w:rPr>
  </w:style>
  <w:style w:type="character" w:customStyle="1" w:styleId="54">
    <w:name w:val="批注框文本 字符"/>
    <w:link w:val="16"/>
    <w:qFormat/>
    <w:locked/>
    <w:uiPriority w:val="99"/>
    <w:rPr>
      <w:sz w:val="18"/>
      <w:szCs w:val="18"/>
    </w:rPr>
  </w:style>
  <w:style w:type="character" w:customStyle="1" w:styleId="55">
    <w:name w:val="页脚 字符"/>
    <w:link w:val="17"/>
    <w:qFormat/>
    <w:locked/>
    <w:uiPriority w:val="99"/>
    <w:rPr>
      <w:rFonts w:ascii="Calibri" w:hAnsi="Calibri" w:cs="Calibri"/>
      <w:kern w:val="0"/>
      <w:sz w:val="18"/>
      <w:szCs w:val="18"/>
    </w:rPr>
  </w:style>
  <w:style w:type="character" w:customStyle="1" w:styleId="56">
    <w:name w:val="页眉 字符"/>
    <w:link w:val="18"/>
    <w:semiHidden/>
    <w:qFormat/>
    <w:locked/>
    <w:uiPriority w:val="99"/>
    <w:rPr>
      <w:rFonts w:ascii="Calibri" w:hAnsi="Calibri" w:cs="Calibri"/>
      <w:kern w:val="0"/>
      <w:sz w:val="18"/>
      <w:szCs w:val="18"/>
    </w:rPr>
  </w:style>
  <w:style w:type="character" w:customStyle="1" w:styleId="57">
    <w:name w:val="Title Char"/>
    <w:qFormat/>
    <w:locked/>
    <w:uiPriority w:val="99"/>
    <w:rPr>
      <w:rFonts w:ascii="Cambria" w:hAnsi="Cambria" w:cs="Cambria"/>
      <w:b/>
      <w:bCs/>
      <w:kern w:val="0"/>
      <w:sz w:val="32"/>
      <w:szCs w:val="32"/>
    </w:rPr>
  </w:style>
  <w:style w:type="paragraph" w:customStyle="1" w:styleId="58">
    <w:name w:val="列出段落1"/>
    <w:basedOn w:val="1"/>
    <w:qFormat/>
    <w:uiPriority w:val="99"/>
    <w:pPr>
      <w:ind w:firstLine="420"/>
    </w:pPr>
  </w:style>
  <w:style w:type="paragraph" w:customStyle="1" w:styleId="59">
    <w:name w:val="Char Char4"/>
    <w:basedOn w:val="1"/>
    <w:qFormat/>
    <w:uiPriority w:val="99"/>
    <w:pPr>
      <w:spacing w:line="240" w:lineRule="auto"/>
      <w:ind w:firstLine="0" w:firstLineChars="0"/>
    </w:pPr>
    <w:rPr>
      <w:rFonts w:ascii="Tahoma" w:hAnsi="Tahoma" w:cs="Tahoma"/>
      <w:kern w:val="2"/>
      <w:sz w:val="24"/>
      <w:szCs w:val="24"/>
    </w:rPr>
  </w:style>
  <w:style w:type="paragraph" w:customStyle="1" w:styleId="60">
    <w:name w:val="默认段落字体 Para Char"/>
    <w:basedOn w:val="1"/>
    <w:qFormat/>
    <w:uiPriority w:val="99"/>
    <w:pPr>
      <w:spacing w:line="360" w:lineRule="auto"/>
    </w:pPr>
    <w:rPr>
      <w:rFonts w:ascii="宋体" w:hAnsi="宋体" w:cs="宋体"/>
      <w:kern w:val="2"/>
      <w:sz w:val="24"/>
      <w:szCs w:val="24"/>
    </w:rPr>
  </w:style>
  <w:style w:type="character" w:customStyle="1" w:styleId="61">
    <w:name w:val="标题 字符1"/>
    <w:link w:val="24"/>
    <w:qFormat/>
    <w:locked/>
    <w:uiPriority w:val="0"/>
    <w:rPr>
      <w:rFonts w:ascii="Cambria" w:hAnsi="Cambria"/>
      <w:b/>
      <w:bCs/>
      <w:sz w:val="32"/>
      <w:szCs w:val="32"/>
    </w:rPr>
  </w:style>
  <w:style w:type="character" w:customStyle="1" w:styleId="62">
    <w:name w:val="Char Char"/>
    <w:qFormat/>
    <w:uiPriority w:val="99"/>
    <w:rPr>
      <w:rFonts w:ascii="Cambria" w:hAnsi="Cambria" w:cs="Cambria"/>
      <w:b/>
      <w:bCs/>
      <w:kern w:val="2"/>
      <w:sz w:val="32"/>
      <w:szCs w:val="32"/>
    </w:rPr>
  </w:style>
  <w:style w:type="character" w:customStyle="1" w:styleId="63">
    <w:name w:val="标题 1 字符"/>
    <w:link w:val="2"/>
    <w:qFormat/>
    <w:uiPriority w:val="0"/>
    <w:rPr>
      <w:rFonts w:ascii="Calibri" w:hAnsi="Calibri" w:cs="Calibri"/>
      <w:b/>
      <w:bCs/>
      <w:kern w:val="44"/>
      <w:sz w:val="44"/>
      <w:szCs w:val="44"/>
    </w:rPr>
  </w:style>
  <w:style w:type="paragraph" w:customStyle="1" w:styleId="64">
    <w:name w:val="TOC 标题1"/>
    <w:basedOn w:val="2"/>
    <w:next w:val="1"/>
    <w:unhideWhenUsed/>
    <w:qFormat/>
    <w:uiPriority w:val="39"/>
    <w:pPr>
      <w:widowControl/>
      <w:spacing w:before="480" w:after="0" w:line="276" w:lineRule="auto"/>
      <w:ind w:firstLine="0" w:firstLineChars="0"/>
      <w:jc w:val="left"/>
      <w:outlineLvl w:val="9"/>
    </w:pPr>
    <w:rPr>
      <w:rFonts w:ascii="Cambria" w:hAnsi="Cambria" w:cs="Times New Roman"/>
      <w:color w:val="365F91"/>
      <w:kern w:val="0"/>
      <w:sz w:val="28"/>
      <w:szCs w:val="28"/>
    </w:rPr>
  </w:style>
  <w:style w:type="character" w:customStyle="1" w:styleId="65">
    <w:name w:val="标题 2 字符"/>
    <w:link w:val="3"/>
    <w:semiHidden/>
    <w:qFormat/>
    <w:uiPriority w:val="0"/>
    <w:rPr>
      <w:rFonts w:ascii="Cambria" w:hAnsi="Cambria" w:eastAsia="宋体" w:cs="Times New Roman"/>
      <w:b/>
      <w:bCs/>
      <w:sz w:val="32"/>
      <w:szCs w:val="32"/>
    </w:rPr>
  </w:style>
  <w:style w:type="character" w:customStyle="1" w:styleId="66">
    <w:name w:val="apple-style-span"/>
    <w:basedOn w:val="30"/>
    <w:qFormat/>
    <w:uiPriority w:val="0"/>
  </w:style>
  <w:style w:type="character" w:customStyle="1" w:styleId="67">
    <w:name w:val="正文缩进 字符"/>
    <w:link w:val="7"/>
    <w:qFormat/>
    <w:uiPriority w:val="0"/>
    <w:rPr>
      <w:rFonts w:ascii="Calibri" w:hAnsi="Calibri" w:cs="Calibri"/>
      <w:sz w:val="21"/>
      <w:szCs w:val="21"/>
    </w:rPr>
  </w:style>
  <w:style w:type="paragraph" w:customStyle="1" w:styleId="68">
    <w:name w:val="样式 小四 段前: 5 磅 段后: 5 磅 首行缩进:  2 字符"/>
    <w:basedOn w:val="1"/>
    <w:qFormat/>
    <w:uiPriority w:val="0"/>
    <w:pPr>
      <w:spacing w:line="360" w:lineRule="auto"/>
      <w:ind w:firstLine="0" w:firstLineChars="0"/>
    </w:pPr>
    <w:rPr>
      <w:rFonts w:ascii="宋体" w:hAnsi="宋体" w:cs="Times New Roman"/>
      <w:kern w:val="2"/>
    </w:rPr>
  </w:style>
  <w:style w:type="character" w:customStyle="1" w:styleId="69">
    <w:name w:val="标题 3 字符"/>
    <w:link w:val="4"/>
    <w:qFormat/>
    <w:uiPriority w:val="99"/>
    <w:rPr>
      <w:b/>
      <w:bCs/>
      <w:kern w:val="2"/>
      <w:sz w:val="32"/>
      <w:szCs w:val="32"/>
    </w:rPr>
  </w:style>
  <w:style w:type="paragraph" w:customStyle="1" w:styleId="70">
    <w:name w:val="正文 New New New New"/>
    <w:qFormat/>
    <w:uiPriority w:val="99"/>
    <w:pPr>
      <w:widowControl w:val="0"/>
      <w:jc w:val="both"/>
    </w:pPr>
    <w:rPr>
      <w:rFonts w:ascii="Times New Roman" w:hAnsi="Times New Roman" w:eastAsia="宋体" w:cs="Times New Roman"/>
      <w:szCs w:val="24"/>
      <w:lang w:val="en-US" w:eastAsia="zh-CN" w:bidi="ar-SA"/>
    </w:rPr>
  </w:style>
  <w:style w:type="paragraph" w:customStyle="1" w:styleId="71">
    <w:name w:val="图表中 居中加粗"/>
    <w:basedOn w:val="1"/>
    <w:link w:val="72"/>
    <w:qFormat/>
    <w:uiPriority w:val="99"/>
    <w:pPr>
      <w:spacing w:line="360" w:lineRule="auto"/>
      <w:ind w:firstLine="0" w:firstLineChars="0"/>
      <w:jc w:val="center"/>
    </w:pPr>
    <w:rPr>
      <w:rFonts w:ascii="Times New Roman" w:hAnsi="Times New Roman" w:cs="Times New Roman"/>
      <w:b/>
      <w:bCs/>
      <w:sz w:val="18"/>
      <w:szCs w:val="18"/>
    </w:rPr>
  </w:style>
  <w:style w:type="character" w:customStyle="1" w:styleId="72">
    <w:name w:val="图表中 居中加粗 Char"/>
    <w:link w:val="71"/>
    <w:qFormat/>
    <w:locked/>
    <w:uiPriority w:val="99"/>
    <w:rPr>
      <w:b/>
      <w:bCs/>
      <w:sz w:val="18"/>
      <w:szCs w:val="18"/>
    </w:rPr>
  </w:style>
  <w:style w:type="paragraph" w:customStyle="1" w:styleId="7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4">
    <w:name w:val="列出段落2"/>
    <w:basedOn w:val="1"/>
    <w:qFormat/>
    <w:uiPriority w:val="34"/>
    <w:pPr>
      <w:spacing w:line="240" w:lineRule="auto"/>
      <w:ind w:firstLine="420"/>
    </w:pPr>
    <w:rPr>
      <w:rFonts w:ascii="Times New Roman" w:hAnsi="Times New Roman" w:cs="Times New Roman"/>
      <w:kern w:val="2"/>
      <w:szCs w:val="20"/>
    </w:rPr>
  </w:style>
  <w:style w:type="paragraph" w:customStyle="1" w:styleId="75">
    <w:name w:val="列出段落3"/>
    <w:basedOn w:val="1"/>
    <w:qFormat/>
    <w:uiPriority w:val="34"/>
    <w:pPr>
      <w:spacing w:line="360" w:lineRule="auto"/>
      <w:ind w:firstLine="420"/>
    </w:pPr>
    <w:rPr>
      <w:rFonts w:cs="Times New Roman"/>
      <w:kern w:val="2"/>
      <w:sz w:val="24"/>
      <w:szCs w:val="22"/>
    </w:rPr>
  </w:style>
  <w:style w:type="character" w:customStyle="1" w:styleId="76">
    <w:name w:val="bg02"/>
    <w:basedOn w:val="30"/>
    <w:qFormat/>
    <w:uiPriority w:val="0"/>
  </w:style>
  <w:style w:type="character" w:customStyle="1" w:styleId="77">
    <w:name w:val="font11"/>
    <w:qFormat/>
    <w:uiPriority w:val="0"/>
    <w:rPr>
      <w:rFonts w:hint="eastAsia" w:ascii="宋体" w:hAnsi="宋体" w:eastAsia="宋体" w:cs="宋体"/>
      <w:color w:val="000000"/>
      <w:sz w:val="24"/>
      <w:szCs w:val="24"/>
      <w:u w:val="none"/>
    </w:rPr>
  </w:style>
  <w:style w:type="character" w:customStyle="1" w:styleId="78">
    <w:name w:val="文档结构图 字符"/>
    <w:link w:val="8"/>
    <w:semiHidden/>
    <w:qFormat/>
    <w:uiPriority w:val="99"/>
    <w:rPr>
      <w:rFonts w:ascii="宋体" w:hAnsi="Calibri" w:cs="Calibri"/>
      <w:sz w:val="18"/>
      <w:szCs w:val="18"/>
    </w:rPr>
  </w:style>
  <w:style w:type="character" w:customStyle="1" w:styleId="79">
    <w:name w:val="批注文字 字符"/>
    <w:link w:val="9"/>
    <w:qFormat/>
    <w:uiPriority w:val="0"/>
    <w:rPr>
      <w:rFonts w:ascii="宋体"/>
      <w:sz w:val="24"/>
      <w:szCs w:val="22"/>
    </w:rPr>
  </w:style>
  <w:style w:type="character" w:customStyle="1" w:styleId="80">
    <w:name w:val="批注主题 字符"/>
    <w:link w:val="25"/>
    <w:qFormat/>
    <w:uiPriority w:val="0"/>
    <w:rPr>
      <w:rFonts w:ascii="宋体"/>
      <w:sz w:val="24"/>
      <w:szCs w:val="22"/>
    </w:rPr>
  </w:style>
  <w:style w:type="character" w:customStyle="1" w:styleId="81">
    <w:name w:val="fontstyle01"/>
    <w:qFormat/>
    <w:uiPriority w:val="0"/>
    <w:rPr>
      <w:rFonts w:hint="default" w:ascii="FZLTXHKM-Identity-H" w:hAnsi="FZLTXHKM-Identity-H"/>
      <w:color w:val="231F20"/>
      <w:sz w:val="18"/>
      <w:szCs w:val="18"/>
    </w:rPr>
  </w:style>
  <w:style w:type="character" w:customStyle="1" w:styleId="82">
    <w:name w:val="font01"/>
    <w:basedOn w:val="30"/>
    <w:qFormat/>
    <w:uiPriority w:val="0"/>
    <w:rPr>
      <w:rFonts w:hint="eastAsia" w:ascii="宋体" w:hAnsi="宋体" w:eastAsia="宋体" w:cs="宋体"/>
      <w:color w:val="000000"/>
      <w:sz w:val="22"/>
      <w:szCs w:val="22"/>
      <w:u w:val="none"/>
    </w:rPr>
  </w:style>
  <w:style w:type="character" w:customStyle="1" w:styleId="83">
    <w:name w:val="font31"/>
    <w:basedOn w:val="30"/>
    <w:qFormat/>
    <w:uiPriority w:val="0"/>
    <w:rPr>
      <w:rFonts w:hint="eastAsia" w:ascii="宋体" w:hAnsi="宋体" w:eastAsia="宋体" w:cs="宋体"/>
      <w:color w:val="000000"/>
      <w:sz w:val="22"/>
      <w:szCs w:val="22"/>
      <w:u w:val="none"/>
    </w:rPr>
  </w:style>
  <w:style w:type="character" w:customStyle="1" w:styleId="84">
    <w:name w:val="标题 字符"/>
    <w:qFormat/>
    <w:uiPriority w:val="10"/>
    <w:rPr>
      <w:rFonts w:ascii="Cambria" w:hAnsi="Cambria"/>
      <w:b/>
      <w:bCs/>
      <w:kern w:val="2"/>
      <w:sz w:val="36"/>
      <w:szCs w:val="32"/>
    </w:rPr>
  </w:style>
  <w:style w:type="paragraph" w:styleId="85">
    <w:name w:val="List Paragraph"/>
    <w:basedOn w:val="1"/>
    <w:qFormat/>
    <w:uiPriority w:val="34"/>
    <w:pPr>
      <w:ind w:left="720"/>
      <w:contextualSpacing/>
    </w:pPr>
    <w:rPr>
      <w:rFonts w:ascii="Calibri" w:hAnsi="Calibri"/>
      <w:color w:val="5A5A5A"/>
      <w:kern w:val="0"/>
      <w:sz w:val="20"/>
      <w:szCs w:val="20"/>
    </w:rPr>
  </w:style>
  <w:style w:type="paragraph" w:customStyle="1" w:styleId="86">
    <w:name w:val="正文（首行缩进2字符）2114"/>
    <w:basedOn w:val="1"/>
    <w:qFormat/>
    <w:uiPriority w:val="99"/>
    <w:pPr>
      <w:ind w:firstLine="480"/>
    </w:pPr>
    <w:rPr>
      <w:rFonts w:ascii="Times New Roman" w:hAnsi="Times New Roman" w:cs="Times New Roman"/>
    </w:rPr>
  </w:style>
  <w:style w:type="character" w:customStyle="1" w:styleId="87">
    <w:name w:val="c-icon"/>
    <w:basedOn w:val="30"/>
    <w:qFormat/>
    <w:uiPriority w:val="0"/>
  </w:style>
  <w:style w:type="character" w:customStyle="1" w:styleId="88">
    <w:name w:val="hover26"/>
    <w:basedOn w:val="30"/>
    <w:qFormat/>
    <w:uiPriority w:val="0"/>
  </w:style>
  <w:style w:type="character" w:customStyle="1" w:styleId="89">
    <w:name w:val="hover27"/>
    <w:basedOn w:val="30"/>
    <w:qFormat/>
    <w:uiPriority w:val="0"/>
    <w:rPr>
      <w:color w:val="315EFB"/>
    </w:rPr>
  </w:style>
  <w:style w:type="character" w:customStyle="1" w:styleId="90">
    <w:name w:val="hsalle"/>
    <w:basedOn w:val="30"/>
    <w:qFormat/>
    <w:uiPriority w:val="0"/>
    <w:rPr>
      <w:shd w:val="clear" w:fill="F5F5F6"/>
    </w:rPr>
  </w:style>
  <w:style w:type="character" w:customStyle="1" w:styleId="91">
    <w:name w:val="qisfwy"/>
    <w:basedOn w:val="30"/>
    <w:qFormat/>
    <w:uiPriority w:val="0"/>
  </w:style>
  <w:style w:type="paragraph" w:customStyle="1" w:styleId="92">
    <w:name w:val="Table Paragraph"/>
    <w:basedOn w:val="1"/>
    <w:qFormat/>
    <w:uiPriority w:val="1"/>
    <w:pPr>
      <w:spacing w:line="240" w:lineRule="auto"/>
      <w:ind w:firstLine="0" w:firstLineChars="0"/>
    </w:pPr>
    <w:rPr>
      <w:rFonts w:ascii="宋体" w:hAnsi="宋体" w:cs="宋体"/>
      <w:kern w:val="2"/>
      <w:szCs w:val="24"/>
      <w:lang w:val="zh-CN" w:bidi="zh-CN"/>
    </w:rPr>
  </w:style>
  <w:style w:type="paragraph" w:customStyle="1" w:styleId="93">
    <w:name w:val="Item List"/>
    <w:qFormat/>
    <w:uiPriority w:val="0"/>
    <w:pPr>
      <w:numPr>
        <w:ilvl w:val="0"/>
        <w:numId w:val="2"/>
      </w:numPr>
      <w:adjustRightInd w:val="0"/>
      <w:snapToGrid w:val="0"/>
      <w:spacing w:before="80" w:after="80" w:line="240" w:lineRule="atLeast"/>
    </w:pPr>
    <w:rPr>
      <w:rFonts w:hint="eastAsia" w:ascii="Times New Roman" w:hAnsi="Times New Roman" w:eastAsia="宋体" w:cs="Arial"/>
      <w:kern w:val="2"/>
      <w:sz w:val="21"/>
      <w:szCs w:val="21"/>
      <w:lang w:val="en-US" w:eastAsia="zh-CN" w:bidi="ar-SA"/>
    </w:rPr>
  </w:style>
  <w:style w:type="character" w:customStyle="1" w:styleId="94">
    <w:name w:val="font41"/>
    <w:basedOn w:val="30"/>
    <w:qFormat/>
    <w:uiPriority w:val="0"/>
    <w:rPr>
      <w:rFonts w:hint="eastAsia" w:ascii="宋体" w:hAnsi="宋体" w:eastAsia="宋体" w:cs="宋体"/>
      <w:color w:val="000000"/>
      <w:sz w:val="24"/>
      <w:szCs w:val="24"/>
      <w:u w:val="none"/>
    </w:rPr>
  </w:style>
  <w:style w:type="paragraph" w:customStyle="1" w:styleId="95">
    <w:name w:val="1"/>
    <w:basedOn w:val="96"/>
    <w:next w:val="11"/>
    <w:qFormat/>
    <w:uiPriority w:val="0"/>
    <w:pPr>
      <w:spacing w:afterLines="50" w:line="360" w:lineRule="auto"/>
    </w:pPr>
    <w:rPr>
      <w:rFonts w:ascii="宋体" w:hAnsi="宋体"/>
      <w:b/>
      <w:sz w:val="30"/>
      <w:szCs w:val="21"/>
    </w:rPr>
  </w:style>
  <w:style w:type="paragraph" w:customStyle="1" w:styleId="96">
    <w:name w:val="正文 New New New"/>
    <w:qFormat/>
    <w:uiPriority w:val="0"/>
    <w:pPr>
      <w:widowControl w:val="0"/>
      <w:jc w:val="both"/>
    </w:pPr>
    <w:rPr>
      <w:rFonts w:ascii="Calibri" w:hAnsi="Calibri" w:eastAsia="宋体" w:cs="Times New Roman"/>
      <w:kern w:val="2"/>
      <w:sz w:val="21"/>
      <w:szCs w:val="24"/>
      <w:lang w:val="en-US" w:eastAsia="zh-CN" w:bidi="ar-SA"/>
    </w:rPr>
  </w:style>
  <w:style w:type="table" w:customStyle="1" w:styleId="97">
    <w:name w:val="Table Normal"/>
    <w:unhideWhenUsed/>
    <w:qFormat/>
    <w:uiPriority w:val="0"/>
    <w:tblPr>
      <w:tblCellMar>
        <w:top w:w="0" w:type="dxa"/>
        <w:left w:w="0" w:type="dxa"/>
        <w:bottom w:w="0" w:type="dxa"/>
        <w:right w:w="0" w:type="dxa"/>
      </w:tblCellMar>
    </w:tblPr>
  </w:style>
  <w:style w:type="paragraph" w:customStyle="1" w:styleId="98">
    <w:name w:val="_Style 13"/>
    <w:qFormat/>
    <w:uiPriority w:val="0"/>
    <w:pPr>
      <w:spacing w:before="120" w:after="120" w:line="288" w:lineRule="auto"/>
      <w:ind w:left="0"/>
      <w:jc w:val="left"/>
    </w:pPr>
    <w:rPr>
      <w:rFonts w:ascii="Arial" w:hAnsi="Arial" w:eastAsia="等线" w:cs="Arial"/>
      <w:sz w:val="22"/>
      <w:szCs w:val="22"/>
    </w:rPr>
  </w:style>
  <w:style w:type="table" w:customStyle="1" w:styleId="99">
    <w:name w:val="网格型1"/>
    <w:basedOn w:val="100"/>
    <w:autoRedefine/>
    <w:qFormat/>
    <w:uiPriority w:val="0"/>
    <w:pPr>
      <w:widowControl w:val="0"/>
      <w:jc w:val="both"/>
    </w:pPr>
  </w:style>
  <w:style w:type="table" w:customStyle="1" w:styleId="100">
    <w:name w:val="普通表格1"/>
    <w:autoRedefine/>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92C115F-04CC-49BA-BB52-F6F75927A8EB}">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68</Pages>
  <Words>23375</Words>
  <Characters>24738</Characters>
  <Lines>234</Lines>
  <Paragraphs>66</Paragraphs>
  <TotalTime>24</TotalTime>
  <ScaleCrop>false</ScaleCrop>
  <LinksUpToDate>false</LinksUpToDate>
  <CharactersWithSpaces>26450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2020-06-05T02:56:00Z</dcterms:created>
  <dc:creator>Administrator</dc:creator>
  <cp:lastModifiedBy>Administrator</cp:lastModifiedBy>
  <cp:lastPrinted>2022-10-17T06:08:00Z</cp:lastPrinted>
  <dcterms:modified xsi:type="dcterms:W3CDTF">2026-05-21T10:58:37Z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DC35F82124144A748815844485761786</vt:lpwstr>
  </property>
  <property fmtid="{D5CDD505-2E9C-101B-9397-08002B2CF9AE}" pid="4" name="KSOTemplateDocerSaveRecord">
    <vt:lpwstr>eyJoZGlkIjoiOGFjNGU3ODU4OTAzMTliNzc4MDA0YzY0YjdkNGI4MGIiLCJ1c2VySWQiOiIyMzUzNjEzMDgifQ==</vt:lpwstr>
  </property>
</Properties>
</file>