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3F859">
      <w:pPr>
        <w:spacing w:line="240" w:lineRule="auto"/>
        <w:jc w:val="center"/>
        <w:rPr>
          <w:rFonts w:hint="eastAsia" w:ascii="黑体" w:hAnsi="黑体" w:eastAsia="黑体" w:cs="黑体"/>
          <w:color w:val="auto"/>
          <w:spacing w:val="-4"/>
          <w:sz w:val="47"/>
          <w:szCs w:val="47"/>
          <w:lang w:eastAsia="zh-CN"/>
        </w:rPr>
      </w:pPr>
      <w:r>
        <w:rPr>
          <w:rFonts w:hint="eastAsia" w:ascii="黑体" w:hAnsi="黑体" w:eastAsia="黑体" w:cs="黑体"/>
          <w:color w:val="auto"/>
          <w:spacing w:val="-4"/>
          <w:sz w:val="47"/>
          <w:szCs w:val="47"/>
          <w:lang w:eastAsia="zh-CN"/>
        </w:rPr>
        <w:t>阿克苏地区阿瓦提县2026年城镇老旧小区燃气管道设施更新改造建设项目施工图服务</w:t>
      </w:r>
    </w:p>
    <w:p w14:paraId="26EDC0C6">
      <w:pPr>
        <w:spacing w:before="50" w:line="226" w:lineRule="auto"/>
        <w:jc w:val="center"/>
        <w:rPr>
          <w:rFonts w:hint="eastAsia" w:ascii="黑体" w:hAnsi="黑体" w:eastAsia="黑体" w:cs="黑体"/>
          <w:color w:val="auto"/>
          <w:spacing w:val="-4"/>
          <w:sz w:val="47"/>
          <w:szCs w:val="47"/>
          <w:lang w:eastAsia="zh-CN"/>
        </w:rPr>
      </w:pPr>
    </w:p>
    <w:p w14:paraId="00C5E837">
      <w:pPr>
        <w:spacing w:before="133" w:line="226" w:lineRule="auto"/>
        <w:ind w:left="2580"/>
        <w:rPr>
          <w:rFonts w:hint="eastAsia" w:ascii="黑体" w:hAnsi="黑体" w:eastAsia="黑体" w:cs="黑体"/>
          <w:color w:val="auto"/>
          <w:sz w:val="31"/>
          <w:szCs w:val="31"/>
          <w:lang w:eastAsia="zh-CN"/>
        </w:rPr>
      </w:pPr>
      <w:r>
        <w:rPr>
          <w:rFonts w:ascii="黑体" w:hAnsi="黑体" w:eastAsia="黑体" w:cs="黑体"/>
          <w:color w:val="auto"/>
          <w:spacing w:val="6"/>
          <w:sz w:val="31"/>
          <w:szCs w:val="31"/>
        </w:rPr>
        <w:t>项目编号：</w:t>
      </w:r>
      <w:r>
        <w:rPr>
          <w:rFonts w:hint="eastAsia" w:ascii="黑体" w:hAnsi="黑体" w:eastAsia="黑体" w:cs="黑体"/>
          <w:color w:val="auto"/>
          <w:sz w:val="31"/>
          <w:szCs w:val="31"/>
          <w:lang w:eastAsia="zh-CN"/>
        </w:rPr>
        <w:t>20260220</w:t>
      </w:r>
    </w:p>
    <w:p w14:paraId="5E517B8C">
      <w:pPr>
        <w:pStyle w:val="3"/>
        <w:spacing w:line="251" w:lineRule="auto"/>
        <w:rPr>
          <w:color w:val="auto"/>
        </w:rPr>
      </w:pPr>
    </w:p>
    <w:p w14:paraId="52A304C0">
      <w:pPr>
        <w:pStyle w:val="3"/>
        <w:spacing w:line="252" w:lineRule="auto"/>
        <w:rPr>
          <w:color w:val="auto"/>
        </w:rPr>
      </w:pPr>
    </w:p>
    <w:p w14:paraId="4DF5A245">
      <w:pPr>
        <w:pStyle w:val="3"/>
        <w:spacing w:line="252" w:lineRule="auto"/>
        <w:rPr>
          <w:color w:val="auto"/>
        </w:rPr>
      </w:pPr>
    </w:p>
    <w:p w14:paraId="263A0A05">
      <w:pPr>
        <w:pStyle w:val="3"/>
        <w:spacing w:line="252" w:lineRule="auto"/>
        <w:rPr>
          <w:color w:val="auto"/>
        </w:rPr>
      </w:pPr>
    </w:p>
    <w:p w14:paraId="42FBA61A">
      <w:pPr>
        <w:pStyle w:val="3"/>
        <w:spacing w:line="252" w:lineRule="auto"/>
        <w:rPr>
          <w:color w:val="auto"/>
        </w:rPr>
      </w:pPr>
    </w:p>
    <w:p w14:paraId="3C279C7B">
      <w:pPr>
        <w:pStyle w:val="3"/>
        <w:spacing w:line="252" w:lineRule="auto"/>
        <w:rPr>
          <w:color w:val="auto"/>
        </w:rPr>
      </w:pPr>
    </w:p>
    <w:p w14:paraId="2E8885D1">
      <w:pPr>
        <w:pStyle w:val="3"/>
        <w:spacing w:line="252" w:lineRule="auto"/>
        <w:rPr>
          <w:color w:val="auto"/>
        </w:rPr>
      </w:pPr>
    </w:p>
    <w:p w14:paraId="1A6AE5FA">
      <w:pPr>
        <w:pStyle w:val="3"/>
        <w:spacing w:line="252" w:lineRule="auto"/>
        <w:rPr>
          <w:color w:val="auto"/>
        </w:rPr>
      </w:pPr>
    </w:p>
    <w:p w14:paraId="1BCD9627">
      <w:pPr>
        <w:pStyle w:val="3"/>
        <w:spacing w:line="252" w:lineRule="auto"/>
        <w:rPr>
          <w:color w:val="auto"/>
        </w:rPr>
      </w:pPr>
    </w:p>
    <w:p w14:paraId="5D661079">
      <w:pPr>
        <w:spacing w:before="228" w:line="222" w:lineRule="auto"/>
        <w:ind w:left="1745"/>
        <w:outlineLvl w:val="0"/>
        <w:rPr>
          <w:rFonts w:ascii="黑体" w:hAnsi="黑体" w:eastAsia="黑体" w:cs="黑体"/>
          <w:color w:val="auto"/>
          <w:sz w:val="70"/>
          <w:szCs w:val="70"/>
        </w:rPr>
      </w:pPr>
      <w:bookmarkStart w:id="0" w:name="bookmark1"/>
      <w:bookmarkEnd w:id="0"/>
      <w:r>
        <w:rPr>
          <w:rFonts w:ascii="黑体" w:hAnsi="黑体" w:eastAsia="黑体" w:cs="黑体"/>
          <w:color w:val="auto"/>
          <w:spacing w:val="-4"/>
          <w:sz w:val="70"/>
          <w:szCs w:val="70"/>
        </w:rPr>
        <w:t>竞争性磋商文件</w:t>
      </w:r>
    </w:p>
    <w:p w14:paraId="32DCDA3E">
      <w:pPr>
        <w:pStyle w:val="3"/>
        <w:spacing w:line="241" w:lineRule="auto"/>
        <w:rPr>
          <w:color w:val="auto"/>
        </w:rPr>
      </w:pPr>
    </w:p>
    <w:p w14:paraId="4E21272F">
      <w:pPr>
        <w:pStyle w:val="3"/>
        <w:spacing w:line="241" w:lineRule="auto"/>
        <w:rPr>
          <w:color w:val="auto"/>
        </w:rPr>
      </w:pPr>
    </w:p>
    <w:p w14:paraId="1EFDB0BF">
      <w:pPr>
        <w:pStyle w:val="3"/>
        <w:spacing w:line="241" w:lineRule="auto"/>
        <w:rPr>
          <w:color w:val="auto"/>
        </w:rPr>
      </w:pPr>
    </w:p>
    <w:p w14:paraId="7E3B5B14">
      <w:pPr>
        <w:pStyle w:val="3"/>
        <w:spacing w:line="241" w:lineRule="auto"/>
        <w:rPr>
          <w:color w:val="auto"/>
        </w:rPr>
      </w:pPr>
    </w:p>
    <w:p w14:paraId="2DD6C8A6">
      <w:pPr>
        <w:pStyle w:val="3"/>
        <w:spacing w:line="242" w:lineRule="auto"/>
        <w:rPr>
          <w:color w:val="auto"/>
        </w:rPr>
      </w:pPr>
    </w:p>
    <w:p w14:paraId="3D6DD110">
      <w:pPr>
        <w:pStyle w:val="3"/>
        <w:spacing w:line="242" w:lineRule="auto"/>
        <w:rPr>
          <w:color w:val="auto"/>
        </w:rPr>
      </w:pPr>
    </w:p>
    <w:p w14:paraId="01E73067">
      <w:pPr>
        <w:pStyle w:val="3"/>
        <w:spacing w:line="242" w:lineRule="auto"/>
        <w:rPr>
          <w:color w:val="auto"/>
        </w:rPr>
      </w:pPr>
    </w:p>
    <w:p w14:paraId="0C82ECCA">
      <w:pPr>
        <w:pStyle w:val="3"/>
        <w:spacing w:line="242" w:lineRule="auto"/>
        <w:rPr>
          <w:color w:val="auto"/>
        </w:rPr>
      </w:pPr>
    </w:p>
    <w:p w14:paraId="4772E446">
      <w:pPr>
        <w:pStyle w:val="3"/>
        <w:spacing w:line="242" w:lineRule="auto"/>
        <w:rPr>
          <w:color w:val="auto"/>
        </w:rPr>
      </w:pPr>
    </w:p>
    <w:p w14:paraId="2EDE0176">
      <w:pPr>
        <w:pStyle w:val="3"/>
        <w:spacing w:line="242" w:lineRule="auto"/>
        <w:rPr>
          <w:color w:val="auto"/>
        </w:rPr>
      </w:pPr>
    </w:p>
    <w:p w14:paraId="454CE127">
      <w:pPr>
        <w:pStyle w:val="3"/>
        <w:spacing w:line="242" w:lineRule="auto"/>
        <w:rPr>
          <w:color w:val="auto"/>
        </w:rPr>
      </w:pPr>
    </w:p>
    <w:p w14:paraId="7D499418">
      <w:pPr>
        <w:pStyle w:val="3"/>
        <w:spacing w:line="242" w:lineRule="auto"/>
        <w:rPr>
          <w:color w:val="auto"/>
        </w:rPr>
      </w:pPr>
    </w:p>
    <w:p w14:paraId="4CEE7155">
      <w:pPr>
        <w:pStyle w:val="3"/>
        <w:spacing w:line="242" w:lineRule="auto"/>
        <w:rPr>
          <w:color w:val="auto"/>
        </w:rPr>
      </w:pPr>
    </w:p>
    <w:p w14:paraId="09035439">
      <w:pPr>
        <w:spacing w:before="98" w:line="220" w:lineRule="auto"/>
        <w:ind w:left="23"/>
        <w:rPr>
          <w:rFonts w:hint="eastAsia" w:ascii="黑体" w:hAnsi="黑体" w:eastAsia="黑体" w:cs="黑体"/>
          <w:color w:val="auto"/>
          <w:sz w:val="30"/>
          <w:szCs w:val="30"/>
          <w:lang w:eastAsia="zh-CN"/>
        </w:rPr>
      </w:pPr>
      <w:r>
        <w:rPr>
          <w:rFonts w:ascii="黑体" w:hAnsi="黑体" w:eastAsia="黑体" w:cs="黑体"/>
          <w:color w:val="auto"/>
          <w:spacing w:val="-1"/>
          <w:sz w:val="30"/>
          <w:szCs w:val="30"/>
        </w:rPr>
        <w:t>采 购 人：</w:t>
      </w:r>
      <w:r>
        <w:rPr>
          <w:rFonts w:hint="eastAsia" w:ascii="黑体" w:hAnsi="黑体" w:eastAsia="黑体" w:cs="黑体"/>
          <w:color w:val="auto"/>
          <w:spacing w:val="-1"/>
          <w:sz w:val="30"/>
          <w:szCs w:val="30"/>
          <w:lang w:eastAsia="zh-CN"/>
        </w:rPr>
        <w:t>阿瓦提县住房和城乡建设局</w:t>
      </w:r>
    </w:p>
    <w:p w14:paraId="346D5BC4">
      <w:pPr>
        <w:spacing w:before="266" w:line="221" w:lineRule="auto"/>
        <w:ind w:left="23"/>
        <w:rPr>
          <w:rFonts w:hint="eastAsia" w:ascii="黑体" w:hAnsi="黑体" w:eastAsia="黑体" w:cs="黑体"/>
          <w:color w:val="auto"/>
          <w:sz w:val="30"/>
          <w:szCs w:val="30"/>
          <w:lang w:eastAsia="zh-CN"/>
        </w:rPr>
      </w:pPr>
      <w:r>
        <w:rPr>
          <w:rFonts w:ascii="黑体" w:hAnsi="黑体" w:eastAsia="黑体" w:cs="黑体"/>
          <w:color w:val="auto"/>
          <w:spacing w:val="-1"/>
          <w:sz w:val="30"/>
          <w:szCs w:val="30"/>
        </w:rPr>
        <w:t>采购代理机构：</w:t>
      </w:r>
      <w:r>
        <w:rPr>
          <w:rFonts w:hint="eastAsia" w:ascii="黑体" w:hAnsi="黑体" w:eastAsia="黑体" w:cs="黑体"/>
          <w:color w:val="auto"/>
          <w:spacing w:val="-1"/>
          <w:sz w:val="30"/>
          <w:szCs w:val="30"/>
          <w:lang w:eastAsia="zh-CN"/>
        </w:rPr>
        <w:t>新疆德鸿项目管理咨询有限公司</w:t>
      </w:r>
    </w:p>
    <w:p w14:paraId="62AD7527">
      <w:pPr>
        <w:pStyle w:val="3"/>
        <w:spacing w:line="284" w:lineRule="auto"/>
        <w:rPr>
          <w:color w:val="auto"/>
        </w:rPr>
      </w:pPr>
    </w:p>
    <w:p w14:paraId="0E926711">
      <w:pPr>
        <w:pStyle w:val="3"/>
        <w:spacing w:line="284" w:lineRule="auto"/>
        <w:rPr>
          <w:color w:val="auto"/>
        </w:rPr>
      </w:pPr>
    </w:p>
    <w:p w14:paraId="49400793">
      <w:pPr>
        <w:pStyle w:val="3"/>
        <w:spacing w:line="284" w:lineRule="auto"/>
        <w:rPr>
          <w:color w:val="auto"/>
        </w:rPr>
      </w:pPr>
    </w:p>
    <w:p w14:paraId="144CDE42">
      <w:pPr>
        <w:pStyle w:val="3"/>
        <w:spacing w:line="284" w:lineRule="auto"/>
        <w:rPr>
          <w:color w:val="auto"/>
        </w:rPr>
      </w:pPr>
    </w:p>
    <w:p w14:paraId="24747D6B">
      <w:pPr>
        <w:pStyle w:val="3"/>
        <w:spacing w:line="285" w:lineRule="auto"/>
        <w:rPr>
          <w:color w:val="auto"/>
        </w:rPr>
      </w:pPr>
    </w:p>
    <w:p w14:paraId="0DCA56A1">
      <w:pPr>
        <w:spacing w:before="92" w:line="224" w:lineRule="auto"/>
        <w:ind w:left="3202"/>
        <w:rPr>
          <w:rFonts w:ascii="黑体" w:hAnsi="黑体" w:eastAsia="黑体" w:cs="黑体"/>
          <w:color w:val="auto"/>
          <w:sz w:val="28"/>
          <w:szCs w:val="28"/>
        </w:rPr>
      </w:pPr>
      <w:r>
        <w:rPr>
          <w:rFonts w:ascii="黑体" w:hAnsi="黑体" w:eastAsia="黑体" w:cs="黑体"/>
          <w:color w:val="auto"/>
          <w:spacing w:val="-3"/>
          <w:sz w:val="28"/>
          <w:szCs w:val="28"/>
        </w:rPr>
        <w:t>二○二六年五月</w:t>
      </w:r>
    </w:p>
    <w:p w14:paraId="33867A41">
      <w:pPr>
        <w:spacing w:line="224" w:lineRule="auto"/>
        <w:rPr>
          <w:rFonts w:ascii="黑体" w:hAnsi="黑体" w:eastAsia="黑体" w:cs="黑体"/>
          <w:color w:val="auto"/>
          <w:sz w:val="28"/>
          <w:szCs w:val="28"/>
        </w:rPr>
        <w:sectPr>
          <w:footerReference r:id="rId5" w:type="default"/>
          <w:pgSz w:w="11906" w:h="16839"/>
          <w:pgMar w:top="1413" w:right="1785" w:bottom="1156" w:left="1785" w:header="0" w:footer="994" w:gutter="0"/>
          <w:cols w:space="720" w:num="1"/>
        </w:sectPr>
      </w:pPr>
    </w:p>
    <w:p w14:paraId="1526E286">
      <w:pPr>
        <w:pStyle w:val="3"/>
        <w:spacing w:line="350" w:lineRule="auto"/>
        <w:rPr>
          <w:color w:val="auto"/>
        </w:rPr>
      </w:pPr>
    </w:p>
    <w:p w14:paraId="2D646E87">
      <w:pPr>
        <w:spacing w:before="101" w:line="227" w:lineRule="auto"/>
        <w:ind w:left="3414"/>
        <w:outlineLvl w:val="0"/>
        <w:rPr>
          <w:rFonts w:ascii="黑体" w:hAnsi="黑体" w:eastAsia="黑体" w:cs="黑体"/>
          <w:color w:val="auto"/>
          <w:sz w:val="32"/>
          <w:szCs w:val="32"/>
        </w:rPr>
      </w:pPr>
      <w:bookmarkStart w:id="1" w:name="bookmark2"/>
      <w:bookmarkEnd w:id="1"/>
      <w:r>
        <w:rPr>
          <w:rFonts w:ascii="黑体" w:hAnsi="黑体" w:eastAsia="黑体" w:cs="黑体"/>
          <w:color w:val="auto"/>
          <w:spacing w:val="8"/>
          <w:sz w:val="32"/>
          <w:szCs w:val="32"/>
        </w:rPr>
        <w:t>竞争性磋商文件</w:t>
      </w:r>
    </w:p>
    <w:p w14:paraId="3ADB4C84">
      <w:pPr>
        <w:pStyle w:val="3"/>
        <w:spacing w:line="251" w:lineRule="auto"/>
        <w:rPr>
          <w:color w:val="auto"/>
        </w:rPr>
      </w:pPr>
    </w:p>
    <w:p w14:paraId="47F26934">
      <w:pPr>
        <w:pStyle w:val="3"/>
        <w:spacing w:line="251" w:lineRule="auto"/>
        <w:rPr>
          <w:color w:val="auto"/>
        </w:rPr>
      </w:pPr>
    </w:p>
    <w:p w14:paraId="6F00E647">
      <w:pPr>
        <w:pStyle w:val="3"/>
        <w:spacing w:line="252" w:lineRule="auto"/>
        <w:rPr>
          <w:color w:val="auto"/>
        </w:rPr>
      </w:pPr>
    </w:p>
    <w:p w14:paraId="78BEBA14">
      <w:pPr>
        <w:pStyle w:val="3"/>
        <w:spacing w:line="252" w:lineRule="auto"/>
        <w:rPr>
          <w:color w:val="auto"/>
        </w:rPr>
      </w:pPr>
    </w:p>
    <w:p w14:paraId="43E42DC3">
      <w:pPr>
        <w:keepNext w:val="0"/>
        <w:keepLines w:val="0"/>
        <w:pageBreakBefore w:val="0"/>
        <w:widowControl w:val="0"/>
        <w:kinsoku/>
        <w:overflowPunct/>
        <w:topLinePunct w:val="0"/>
        <w:autoSpaceDE/>
        <w:autoSpaceDN/>
        <w:bidi w:val="0"/>
        <w:adjustRightInd/>
        <w:snapToGrid/>
        <w:spacing w:before="63" w:beforeLines="20" w:line="288" w:lineRule="auto"/>
        <w:jc w:val="both"/>
        <w:textAlignment w:val="auto"/>
        <w:rPr>
          <w:rFonts w:hint="eastAsia" w:ascii="仿宋" w:hAnsi="仿宋" w:eastAsia="仿宋" w:cs="Times New Roman"/>
          <w:snapToGrid/>
          <w:color w:val="auto"/>
          <w:kern w:val="2"/>
          <w:sz w:val="28"/>
          <w:szCs w:val="28"/>
          <w:highlight w:val="none"/>
          <w:lang w:val="en-US" w:eastAsia="zh-CN"/>
        </w:rPr>
      </w:pPr>
      <w:r>
        <w:rPr>
          <w:rFonts w:hint="eastAsia" w:ascii="仿宋" w:hAnsi="仿宋" w:eastAsia="仿宋" w:cs="Times New Roman"/>
          <w:snapToGrid/>
          <w:color w:val="auto"/>
          <w:kern w:val="2"/>
          <w:sz w:val="28"/>
          <w:szCs w:val="28"/>
          <w:highlight w:val="none"/>
          <w:lang w:val="zh-CN" w:eastAsia="zh-CN"/>
        </w:rPr>
        <w:t>项</w:t>
      </w:r>
      <w:r>
        <w:rPr>
          <w:rFonts w:hint="eastAsia" w:ascii="仿宋" w:hAnsi="仿宋" w:eastAsia="仿宋" w:cs="Times New Roman"/>
          <w:snapToGrid/>
          <w:color w:val="auto"/>
          <w:kern w:val="2"/>
          <w:sz w:val="28"/>
          <w:szCs w:val="28"/>
          <w:highlight w:val="none"/>
          <w:lang w:val="en-US" w:eastAsia="zh-CN"/>
        </w:rPr>
        <w:t xml:space="preserve"> </w:t>
      </w:r>
      <w:r>
        <w:rPr>
          <w:rFonts w:hint="eastAsia" w:ascii="仿宋" w:hAnsi="仿宋" w:eastAsia="仿宋" w:cs="Times New Roman"/>
          <w:snapToGrid/>
          <w:color w:val="auto"/>
          <w:kern w:val="2"/>
          <w:sz w:val="28"/>
          <w:szCs w:val="28"/>
          <w:highlight w:val="none"/>
          <w:lang w:val="zh-CN" w:eastAsia="zh-CN"/>
        </w:rPr>
        <w:t>目 名 称: 阿克苏地区阿瓦提县2026年城镇老旧小区燃气管道设施更新改造建设项目施工图服务</w:t>
      </w:r>
    </w:p>
    <w:p w14:paraId="01CE5E06">
      <w:pPr>
        <w:keepNext w:val="0"/>
        <w:keepLines w:val="0"/>
        <w:pageBreakBefore w:val="0"/>
        <w:widowControl w:val="0"/>
        <w:kinsoku/>
        <w:overflowPunct/>
        <w:topLinePunct w:val="0"/>
        <w:autoSpaceDE/>
        <w:autoSpaceDN/>
        <w:bidi w:val="0"/>
        <w:adjustRightInd/>
        <w:snapToGrid/>
        <w:spacing w:before="63" w:beforeLines="20" w:line="288" w:lineRule="auto"/>
        <w:jc w:val="both"/>
        <w:textAlignment w:val="auto"/>
        <w:rPr>
          <w:rFonts w:hint="eastAsia" w:ascii="仿宋" w:hAnsi="仿宋" w:eastAsia="仿宋" w:cs="Times New Roman"/>
          <w:snapToGrid/>
          <w:color w:val="auto"/>
          <w:kern w:val="2"/>
          <w:sz w:val="28"/>
          <w:szCs w:val="28"/>
          <w:highlight w:val="none"/>
          <w:lang w:val="zh-CN" w:eastAsia="zh-CN"/>
        </w:rPr>
      </w:pPr>
      <w:r>
        <w:rPr>
          <w:rFonts w:hint="eastAsia" w:ascii="仿宋" w:hAnsi="仿宋" w:eastAsia="仿宋" w:cs="Times New Roman"/>
          <w:snapToGrid/>
          <w:color w:val="auto"/>
          <w:kern w:val="2"/>
          <w:sz w:val="28"/>
          <w:szCs w:val="28"/>
          <w:highlight w:val="none"/>
          <w:lang w:val="en-US" w:eastAsia="zh-CN"/>
        </w:rPr>
        <w:t>采  购</w:t>
      </w:r>
      <w:r>
        <w:rPr>
          <w:rFonts w:hint="eastAsia" w:ascii="仿宋" w:hAnsi="仿宋" w:eastAsia="仿宋" w:cs="Times New Roman"/>
          <w:snapToGrid/>
          <w:color w:val="auto"/>
          <w:kern w:val="2"/>
          <w:sz w:val="28"/>
          <w:szCs w:val="28"/>
          <w:highlight w:val="none"/>
          <w:lang w:val="zh-CN" w:eastAsia="zh-CN"/>
        </w:rPr>
        <w:t xml:space="preserve">  人（公章）：阿瓦提县住房和城乡建设局 </w:t>
      </w:r>
    </w:p>
    <w:p w14:paraId="1D79E0B7">
      <w:pPr>
        <w:keepNext w:val="0"/>
        <w:keepLines w:val="0"/>
        <w:pageBreakBefore w:val="0"/>
        <w:widowControl w:val="0"/>
        <w:kinsoku/>
        <w:overflowPunct/>
        <w:topLinePunct w:val="0"/>
        <w:autoSpaceDE/>
        <w:autoSpaceDN/>
        <w:bidi w:val="0"/>
        <w:adjustRightInd/>
        <w:snapToGrid/>
        <w:spacing w:before="63" w:beforeLines="20" w:line="288" w:lineRule="auto"/>
        <w:jc w:val="both"/>
        <w:textAlignment w:val="auto"/>
        <w:rPr>
          <w:rFonts w:hint="eastAsia" w:ascii="仿宋" w:hAnsi="仿宋" w:eastAsia="仿宋" w:cs="Times New Roman"/>
          <w:snapToGrid/>
          <w:color w:val="auto"/>
          <w:kern w:val="2"/>
          <w:sz w:val="28"/>
          <w:szCs w:val="28"/>
          <w:highlight w:val="none"/>
          <w:lang w:val="zh-CN" w:eastAsia="zh-CN"/>
        </w:rPr>
      </w:pPr>
      <w:r>
        <w:rPr>
          <w:rFonts w:hint="eastAsia" w:ascii="仿宋" w:hAnsi="仿宋" w:eastAsia="仿宋" w:cs="Times New Roman"/>
          <w:snapToGrid/>
          <w:color w:val="auto"/>
          <w:kern w:val="2"/>
          <w:sz w:val="28"/>
          <w:szCs w:val="28"/>
          <w:highlight w:val="none"/>
          <w:lang w:val="zh-CN" w:eastAsia="zh-CN"/>
        </w:rPr>
        <w:t xml:space="preserve">法定代表人（签字或盖章）： </w:t>
      </w:r>
    </w:p>
    <w:p w14:paraId="218F9EA2">
      <w:pPr>
        <w:keepNext w:val="0"/>
        <w:keepLines w:val="0"/>
        <w:pageBreakBefore w:val="0"/>
        <w:widowControl w:val="0"/>
        <w:kinsoku/>
        <w:overflowPunct/>
        <w:topLinePunct w:val="0"/>
        <w:autoSpaceDE/>
        <w:autoSpaceDN/>
        <w:bidi w:val="0"/>
        <w:adjustRightInd/>
        <w:snapToGrid/>
        <w:spacing w:before="63" w:beforeLines="20" w:line="288" w:lineRule="auto"/>
        <w:jc w:val="both"/>
        <w:textAlignment w:val="auto"/>
        <w:rPr>
          <w:rFonts w:hint="eastAsia" w:ascii="仿宋" w:hAnsi="仿宋" w:eastAsia="仿宋" w:cs="Times New Roman"/>
          <w:snapToGrid/>
          <w:color w:val="auto"/>
          <w:kern w:val="2"/>
          <w:sz w:val="28"/>
          <w:szCs w:val="28"/>
          <w:highlight w:val="none"/>
          <w:lang w:val="zh-CN" w:eastAsia="zh-CN"/>
        </w:rPr>
      </w:pPr>
      <w:r>
        <w:rPr>
          <w:rFonts w:hint="eastAsia" w:ascii="仿宋" w:hAnsi="仿宋" w:eastAsia="仿宋" w:cs="Times New Roman"/>
          <w:snapToGrid/>
          <w:color w:val="auto"/>
          <w:kern w:val="2"/>
          <w:sz w:val="28"/>
          <w:szCs w:val="28"/>
          <w:highlight w:val="none"/>
          <w:lang w:val="zh-CN" w:eastAsia="zh-CN"/>
        </w:rPr>
        <w:t>联  系  人：</w:t>
      </w:r>
      <w:r>
        <w:rPr>
          <w:rFonts w:hint="eastAsia" w:ascii="仿宋" w:hAnsi="仿宋" w:eastAsia="仿宋" w:cs="Times New Roman"/>
          <w:snapToGrid/>
          <w:color w:val="auto"/>
          <w:kern w:val="2"/>
          <w:sz w:val="28"/>
          <w:szCs w:val="28"/>
          <w:highlight w:val="none"/>
          <w:lang w:val="en-US" w:eastAsia="zh-CN"/>
        </w:rPr>
        <w:t>盛志超</w:t>
      </w:r>
      <w:r>
        <w:rPr>
          <w:rFonts w:hint="eastAsia" w:ascii="仿宋" w:hAnsi="仿宋" w:eastAsia="仿宋" w:cs="Times New Roman"/>
          <w:snapToGrid/>
          <w:color w:val="auto"/>
          <w:kern w:val="2"/>
          <w:sz w:val="28"/>
          <w:szCs w:val="28"/>
          <w:highlight w:val="none"/>
          <w:lang w:val="zh-CN" w:eastAsia="zh-CN"/>
        </w:rPr>
        <w:t> </w:t>
      </w:r>
    </w:p>
    <w:p w14:paraId="24919F5E">
      <w:pPr>
        <w:keepNext w:val="0"/>
        <w:keepLines w:val="0"/>
        <w:pageBreakBefore w:val="0"/>
        <w:widowControl w:val="0"/>
        <w:kinsoku/>
        <w:overflowPunct/>
        <w:topLinePunct w:val="0"/>
        <w:autoSpaceDE/>
        <w:autoSpaceDN/>
        <w:bidi w:val="0"/>
        <w:adjustRightInd/>
        <w:snapToGrid/>
        <w:spacing w:before="63" w:beforeLines="20" w:line="288" w:lineRule="auto"/>
        <w:jc w:val="both"/>
        <w:textAlignment w:val="auto"/>
        <w:rPr>
          <w:rFonts w:hint="eastAsia" w:ascii="仿宋" w:hAnsi="仿宋" w:eastAsia="仿宋" w:cs="Times New Roman"/>
          <w:snapToGrid/>
          <w:color w:val="auto"/>
          <w:kern w:val="2"/>
          <w:sz w:val="28"/>
          <w:szCs w:val="28"/>
          <w:highlight w:val="none"/>
          <w:lang w:val="zh-CN" w:eastAsia="zh-CN"/>
        </w:rPr>
      </w:pPr>
      <w:r>
        <w:rPr>
          <w:rFonts w:hint="eastAsia" w:ascii="仿宋" w:hAnsi="仿宋" w:eastAsia="仿宋" w:cs="Times New Roman"/>
          <w:snapToGrid/>
          <w:color w:val="auto"/>
          <w:kern w:val="2"/>
          <w:sz w:val="28"/>
          <w:szCs w:val="28"/>
          <w:highlight w:val="none"/>
          <w:lang w:val="zh-CN" w:eastAsia="zh-CN"/>
        </w:rPr>
        <w:t>电      话：</w:t>
      </w:r>
      <w:r>
        <w:rPr>
          <w:rFonts w:hint="eastAsia" w:ascii="仿宋" w:hAnsi="仿宋" w:eastAsia="仿宋" w:cs="Times New Roman"/>
          <w:snapToGrid/>
          <w:color w:val="auto"/>
          <w:kern w:val="2"/>
          <w:sz w:val="28"/>
          <w:szCs w:val="28"/>
          <w:highlight w:val="none"/>
          <w:lang w:val="en-US" w:eastAsia="zh-CN"/>
        </w:rPr>
        <w:t>09975121110</w:t>
      </w:r>
    </w:p>
    <w:p w14:paraId="7043E648">
      <w:pPr>
        <w:keepNext w:val="0"/>
        <w:keepLines w:val="0"/>
        <w:pageBreakBefore w:val="0"/>
        <w:widowControl w:val="0"/>
        <w:kinsoku/>
        <w:overflowPunct/>
        <w:topLinePunct w:val="0"/>
        <w:autoSpaceDE/>
        <w:autoSpaceDN/>
        <w:bidi w:val="0"/>
        <w:adjustRightInd/>
        <w:snapToGrid/>
        <w:spacing w:before="63" w:beforeLines="20" w:line="288" w:lineRule="auto"/>
        <w:jc w:val="both"/>
        <w:textAlignment w:val="auto"/>
        <w:rPr>
          <w:rFonts w:hint="eastAsia" w:ascii="仿宋" w:hAnsi="仿宋" w:eastAsia="仿宋" w:cs="Times New Roman"/>
          <w:snapToGrid/>
          <w:color w:val="auto"/>
          <w:kern w:val="2"/>
          <w:sz w:val="28"/>
          <w:szCs w:val="28"/>
          <w:highlight w:val="none"/>
          <w:lang w:val="zh-CN" w:eastAsia="zh-CN"/>
        </w:rPr>
      </w:pPr>
    </w:p>
    <w:p w14:paraId="778C6FCA">
      <w:pPr>
        <w:keepNext w:val="0"/>
        <w:keepLines w:val="0"/>
        <w:pageBreakBefore w:val="0"/>
        <w:widowControl w:val="0"/>
        <w:kinsoku/>
        <w:overflowPunct/>
        <w:topLinePunct w:val="0"/>
        <w:autoSpaceDE/>
        <w:autoSpaceDN/>
        <w:bidi w:val="0"/>
        <w:adjustRightInd/>
        <w:snapToGrid/>
        <w:spacing w:before="63" w:beforeLines="20" w:line="288" w:lineRule="auto"/>
        <w:jc w:val="both"/>
        <w:textAlignment w:val="auto"/>
        <w:rPr>
          <w:rFonts w:hint="eastAsia" w:ascii="仿宋" w:hAnsi="仿宋" w:eastAsia="仿宋" w:cs="Times New Roman"/>
          <w:snapToGrid/>
          <w:color w:val="auto"/>
          <w:kern w:val="2"/>
          <w:sz w:val="28"/>
          <w:szCs w:val="28"/>
          <w:highlight w:val="none"/>
          <w:lang w:val="zh-CN" w:eastAsia="zh-CN"/>
        </w:rPr>
      </w:pPr>
    </w:p>
    <w:p w14:paraId="1F11B4ED">
      <w:pPr>
        <w:pStyle w:val="8"/>
        <w:rPr>
          <w:rFonts w:hint="eastAsia" w:ascii="仿宋" w:hAnsi="仿宋" w:eastAsia="仿宋" w:cs="Times New Roman"/>
          <w:color w:val="auto"/>
          <w:sz w:val="28"/>
          <w:szCs w:val="28"/>
          <w:highlight w:val="none"/>
          <w:lang w:val="zh-CN" w:eastAsia="zh-CN"/>
        </w:rPr>
      </w:pPr>
    </w:p>
    <w:p w14:paraId="380CBDA6">
      <w:pPr>
        <w:pStyle w:val="8"/>
        <w:rPr>
          <w:rFonts w:hint="eastAsia" w:ascii="仿宋" w:hAnsi="仿宋" w:eastAsia="仿宋" w:cs="Times New Roman"/>
          <w:color w:val="auto"/>
          <w:sz w:val="28"/>
          <w:szCs w:val="28"/>
          <w:highlight w:val="none"/>
          <w:lang w:val="zh-CN" w:eastAsia="zh-CN"/>
        </w:rPr>
      </w:pPr>
    </w:p>
    <w:p w14:paraId="0A4C5C07">
      <w:pPr>
        <w:keepNext w:val="0"/>
        <w:keepLines w:val="0"/>
        <w:pageBreakBefore w:val="0"/>
        <w:widowControl w:val="0"/>
        <w:kinsoku/>
        <w:overflowPunct/>
        <w:topLinePunct w:val="0"/>
        <w:autoSpaceDE/>
        <w:autoSpaceDN/>
        <w:bidi w:val="0"/>
        <w:adjustRightInd/>
        <w:snapToGrid/>
        <w:spacing w:before="63" w:beforeLines="20" w:line="288" w:lineRule="auto"/>
        <w:jc w:val="both"/>
        <w:textAlignment w:val="auto"/>
        <w:rPr>
          <w:rFonts w:hint="eastAsia" w:ascii="仿宋" w:hAnsi="仿宋" w:eastAsia="仿宋" w:cs="Times New Roman"/>
          <w:snapToGrid/>
          <w:color w:val="auto"/>
          <w:kern w:val="2"/>
          <w:sz w:val="28"/>
          <w:szCs w:val="28"/>
          <w:highlight w:val="none"/>
          <w:lang w:val="zh-CN" w:eastAsia="zh-CN"/>
        </w:rPr>
      </w:pPr>
    </w:p>
    <w:p w14:paraId="0DCE7754">
      <w:pPr>
        <w:keepNext w:val="0"/>
        <w:keepLines w:val="0"/>
        <w:pageBreakBefore w:val="0"/>
        <w:widowControl w:val="0"/>
        <w:kinsoku/>
        <w:overflowPunct/>
        <w:topLinePunct w:val="0"/>
        <w:autoSpaceDE/>
        <w:autoSpaceDN/>
        <w:bidi w:val="0"/>
        <w:adjustRightInd/>
        <w:snapToGrid/>
        <w:spacing w:before="63" w:beforeLines="20" w:line="288" w:lineRule="auto"/>
        <w:jc w:val="both"/>
        <w:textAlignment w:val="auto"/>
        <w:rPr>
          <w:rFonts w:hint="eastAsia" w:ascii="仿宋" w:hAnsi="仿宋" w:eastAsia="仿宋" w:cs="Times New Roman"/>
          <w:snapToGrid/>
          <w:color w:val="auto"/>
          <w:kern w:val="2"/>
          <w:sz w:val="28"/>
          <w:szCs w:val="28"/>
          <w:highlight w:val="none"/>
          <w:lang w:val="zh-CN" w:eastAsia="zh-CN"/>
        </w:rPr>
      </w:pPr>
      <w:r>
        <w:rPr>
          <w:rFonts w:hint="eastAsia" w:ascii="仿宋" w:hAnsi="仿宋" w:eastAsia="仿宋" w:cs="Times New Roman"/>
          <w:snapToGrid/>
          <w:color w:val="auto"/>
          <w:kern w:val="2"/>
          <w:sz w:val="28"/>
          <w:szCs w:val="28"/>
          <w:highlight w:val="none"/>
          <w:lang w:val="en-US" w:eastAsia="zh-CN"/>
        </w:rPr>
        <w:t>采购</w:t>
      </w:r>
      <w:r>
        <w:rPr>
          <w:rFonts w:hint="eastAsia" w:ascii="仿宋" w:hAnsi="仿宋" w:eastAsia="仿宋" w:cs="Times New Roman"/>
          <w:snapToGrid/>
          <w:color w:val="auto"/>
          <w:kern w:val="2"/>
          <w:sz w:val="28"/>
          <w:szCs w:val="28"/>
          <w:highlight w:val="none"/>
          <w:lang w:val="zh-CN" w:eastAsia="zh-CN"/>
        </w:rPr>
        <w:t>代理机构（公章）：新疆德鸿项目管理咨询有限公司</w:t>
      </w:r>
    </w:p>
    <w:p w14:paraId="5835E615">
      <w:pPr>
        <w:keepNext w:val="0"/>
        <w:keepLines w:val="0"/>
        <w:pageBreakBefore w:val="0"/>
        <w:widowControl w:val="0"/>
        <w:kinsoku/>
        <w:overflowPunct/>
        <w:topLinePunct w:val="0"/>
        <w:autoSpaceDE/>
        <w:autoSpaceDN/>
        <w:bidi w:val="0"/>
        <w:adjustRightInd/>
        <w:snapToGrid/>
        <w:spacing w:before="63" w:beforeLines="20" w:line="288" w:lineRule="auto"/>
        <w:jc w:val="both"/>
        <w:textAlignment w:val="auto"/>
        <w:rPr>
          <w:rFonts w:hint="eastAsia" w:ascii="仿宋" w:hAnsi="仿宋" w:eastAsia="仿宋" w:cs="Times New Roman"/>
          <w:snapToGrid/>
          <w:color w:val="auto"/>
          <w:kern w:val="2"/>
          <w:sz w:val="28"/>
          <w:szCs w:val="28"/>
          <w:highlight w:val="none"/>
          <w:lang w:val="zh-CN" w:eastAsia="zh-CN"/>
        </w:rPr>
      </w:pPr>
      <w:r>
        <w:rPr>
          <w:rFonts w:hint="eastAsia" w:ascii="仿宋" w:hAnsi="仿宋" w:eastAsia="仿宋" w:cs="Times New Roman"/>
          <w:snapToGrid/>
          <w:color w:val="auto"/>
          <w:kern w:val="2"/>
          <w:sz w:val="28"/>
          <w:szCs w:val="28"/>
          <w:highlight w:val="none"/>
          <w:lang w:val="zh-CN" w:eastAsia="zh-CN"/>
        </w:rPr>
        <w:t>法定代表人（签字或盖章）：</w:t>
      </w:r>
    </w:p>
    <w:p w14:paraId="52541B0F">
      <w:pPr>
        <w:keepNext w:val="0"/>
        <w:keepLines w:val="0"/>
        <w:pageBreakBefore w:val="0"/>
        <w:widowControl w:val="0"/>
        <w:kinsoku/>
        <w:overflowPunct/>
        <w:topLinePunct w:val="0"/>
        <w:autoSpaceDE/>
        <w:autoSpaceDN/>
        <w:bidi w:val="0"/>
        <w:adjustRightInd/>
        <w:snapToGrid/>
        <w:spacing w:before="63" w:beforeLines="20" w:line="288" w:lineRule="auto"/>
        <w:jc w:val="both"/>
        <w:textAlignment w:val="auto"/>
        <w:rPr>
          <w:rFonts w:hint="eastAsia" w:ascii="仿宋" w:hAnsi="仿宋" w:eastAsia="仿宋" w:cs="Times New Roman"/>
          <w:snapToGrid/>
          <w:color w:val="auto"/>
          <w:kern w:val="2"/>
          <w:sz w:val="28"/>
          <w:szCs w:val="28"/>
          <w:highlight w:val="none"/>
          <w:lang w:val="zh-CN" w:eastAsia="zh-CN"/>
        </w:rPr>
      </w:pPr>
      <w:r>
        <w:rPr>
          <w:rFonts w:hint="eastAsia" w:ascii="仿宋" w:hAnsi="仿宋" w:eastAsia="仿宋" w:cs="Times New Roman"/>
          <w:snapToGrid/>
          <w:color w:val="auto"/>
          <w:kern w:val="2"/>
          <w:sz w:val="28"/>
          <w:szCs w:val="28"/>
          <w:highlight w:val="none"/>
          <w:lang w:val="zh-CN" w:eastAsia="zh-CN"/>
        </w:rPr>
        <w:t>联  系  人：黄兰</w:t>
      </w:r>
    </w:p>
    <w:p w14:paraId="6FD87E1E">
      <w:pPr>
        <w:keepNext w:val="0"/>
        <w:keepLines w:val="0"/>
        <w:pageBreakBefore w:val="0"/>
        <w:widowControl w:val="0"/>
        <w:kinsoku/>
        <w:overflowPunct/>
        <w:topLinePunct w:val="0"/>
        <w:autoSpaceDE/>
        <w:autoSpaceDN/>
        <w:bidi w:val="0"/>
        <w:adjustRightInd/>
        <w:snapToGrid/>
        <w:spacing w:before="63" w:beforeLines="20" w:line="288" w:lineRule="auto"/>
        <w:jc w:val="both"/>
        <w:textAlignment w:val="auto"/>
        <w:rPr>
          <w:rFonts w:hint="default" w:ascii="仿宋" w:hAnsi="仿宋" w:eastAsia="仿宋" w:cs="Times New Roman"/>
          <w:snapToGrid/>
          <w:color w:val="auto"/>
          <w:kern w:val="2"/>
          <w:sz w:val="28"/>
          <w:szCs w:val="28"/>
          <w:highlight w:val="none"/>
          <w:lang w:val="en-US" w:eastAsia="zh-CN"/>
        </w:rPr>
      </w:pPr>
      <w:r>
        <w:rPr>
          <w:rFonts w:hint="eastAsia" w:ascii="仿宋" w:hAnsi="仿宋" w:eastAsia="仿宋" w:cs="Times New Roman"/>
          <w:snapToGrid/>
          <w:color w:val="auto"/>
          <w:kern w:val="2"/>
          <w:sz w:val="28"/>
          <w:szCs w:val="28"/>
          <w:highlight w:val="none"/>
          <w:lang w:val="zh-CN" w:eastAsia="zh-CN"/>
        </w:rPr>
        <w:t>电      话：</w:t>
      </w:r>
      <w:r>
        <w:rPr>
          <w:rFonts w:hint="eastAsia" w:ascii="仿宋" w:hAnsi="仿宋" w:eastAsia="仿宋" w:cs="Times New Roman"/>
          <w:snapToGrid/>
          <w:color w:val="auto"/>
          <w:kern w:val="2"/>
          <w:sz w:val="28"/>
          <w:szCs w:val="28"/>
          <w:highlight w:val="none"/>
          <w:lang w:val="en-US" w:eastAsia="zh-CN"/>
        </w:rPr>
        <w:t>18096976877</w:t>
      </w:r>
    </w:p>
    <w:p w14:paraId="55134607">
      <w:pPr>
        <w:keepNext w:val="0"/>
        <w:keepLines w:val="0"/>
        <w:pageBreakBefore w:val="0"/>
        <w:widowControl w:val="0"/>
        <w:kinsoku/>
        <w:overflowPunct/>
        <w:topLinePunct w:val="0"/>
        <w:autoSpaceDE/>
        <w:autoSpaceDN/>
        <w:bidi w:val="0"/>
        <w:adjustRightInd/>
        <w:snapToGrid/>
        <w:spacing w:before="63" w:beforeLines="20" w:line="288" w:lineRule="auto"/>
        <w:jc w:val="both"/>
        <w:textAlignment w:val="auto"/>
        <w:rPr>
          <w:rFonts w:hint="eastAsia" w:ascii="仿宋" w:hAnsi="仿宋" w:eastAsia="仿宋" w:cs="Times New Roman"/>
          <w:snapToGrid/>
          <w:color w:val="auto"/>
          <w:kern w:val="2"/>
          <w:sz w:val="28"/>
          <w:szCs w:val="28"/>
          <w:highlight w:val="none"/>
          <w:lang w:val="zh-CN" w:eastAsia="zh-CN"/>
        </w:rPr>
      </w:pPr>
      <w:r>
        <w:rPr>
          <w:rFonts w:hint="eastAsia" w:ascii="仿宋" w:hAnsi="仿宋" w:eastAsia="仿宋" w:cs="Times New Roman"/>
          <w:snapToGrid/>
          <w:color w:val="auto"/>
          <w:kern w:val="2"/>
          <w:sz w:val="28"/>
          <w:szCs w:val="28"/>
          <w:highlight w:val="none"/>
          <w:lang w:val="zh-CN" w:eastAsia="zh-CN"/>
        </w:rPr>
        <w:t>地 </w:t>
      </w:r>
      <w:r>
        <w:rPr>
          <w:rFonts w:hint="eastAsia" w:ascii="仿宋" w:hAnsi="仿宋" w:eastAsia="仿宋" w:cs="Times New Roman"/>
          <w:snapToGrid/>
          <w:color w:val="auto"/>
          <w:kern w:val="2"/>
          <w:sz w:val="28"/>
          <w:szCs w:val="28"/>
          <w:highlight w:val="none"/>
          <w:lang w:val="en-US" w:eastAsia="zh-CN"/>
        </w:rPr>
        <w:t xml:space="preserve">    </w:t>
      </w:r>
      <w:r>
        <w:rPr>
          <w:rFonts w:hint="eastAsia" w:ascii="仿宋" w:hAnsi="仿宋" w:eastAsia="仿宋" w:cs="Times New Roman"/>
          <w:snapToGrid/>
          <w:color w:val="auto"/>
          <w:kern w:val="2"/>
          <w:sz w:val="28"/>
          <w:szCs w:val="28"/>
          <w:highlight w:val="none"/>
          <w:lang w:val="zh-CN" w:eastAsia="zh-CN"/>
        </w:rPr>
        <w:t>址：阿克苏市澜岸花园23号楼1601室</w:t>
      </w:r>
    </w:p>
    <w:p w14:paraId="36713981">
      <w:pPr>
        <w:pStyle w:val="3"/>
        <w:spacing w:line="248" w:lineRule="auto"/>
        <w:rPr>
          <w:color w:val="auto"/>
          <w:sz w:val="28"/>
          <w:szCs w:val="28"/>
        </w:rPr>
      </w:pPr>
    </w:p>
    <w:p w14:paraId="13D66377">
      <w:pPr>
        <w:pStyle w:val="3"/>
        <w:spacing w:line="248" w:lineRule="auto"/>
        <w:rPr>
          <w:color w:val="auto"/>
          <w:sz w:val="28"/>
          <w:szCs w:val="28"/>
        </w:rPr>
      </w:pPr>
    </w:p>
    <w:p w14:paraId="1AEF99CC">
      <w:pPr>
        <w:pStyle w:val="3"/>
        <w:spacing w:line="248" w:lineRule="auto"/>
        <w:rPr>
          <w:color w:val="auto"/>
          <w:sz w:val="28"/>
          <w:szCs w:val="28"/>
        </w:rPr>
      </w:pPr>
    </w:p>
    <w:p w14:paraId="6A1C0BE2">
      <w:pPr>
        <w:pStyle w:val="3"/>
        <w:spacing w:line="248" w:lineRule="auto"/>
        <w:rPr>
          <w:color w:val="auto"/>
          <w:sz w:val="28"/>
          <w:szCs w:val="28"/>
        </w:rPr>
      </w:pPr>
    </w:p>
    <w:p w14:paraId="353FEBC2">
      <w:pPr>
        <w:pStyle w:val="3"/>
        <w:spacing w:line="248" w:lineRule="auto"/>
        <w:rPr>
          <w:color w:val="auto"/>
          <w:sz w:val="28"/>
          <w:szCs w:val="28"/>
        </w:rPr>
      </w:pPr>
    </w:p>
    <w:p w14:paraId="524188E6">
      <w:pPr>
        <w:pStyle w:val="3"/>
        <w:spacing w:line="249" w:lineRule="auto"/>
        <w:rPr>
          <w:color w:val="auto"/>
          <w:sz w:val="28"/>
          <w:szCs w:val="28"/>
        </w:rPr>
      </w:pPr>
    </w:p>
    <w:p w14:paraId="33EB745A">
      <w:pPr>
        <w:pStyle w:val="3"/>
        <w:spacing w:line="249" w:lineRule="auto"/>
        <w:rPr>
          <w:color w:val="auto"/>
          <w:sz w:val="28"/>
          <w:szCs w:val="28"/>
        </w:rPr>
      </w:pPr>
    </w:p>
    <w:p w14:paraId="07CD9852">
      <w:pPr>
        <w:pStyle w:val="3"/>
        <w:spacing w:line="249" w:lineRule="auto"/>
        <w:rPr>
          <w:color w:val="auto"/>
          <w:sz w:val="28"/>
          <w:szCs w:val="28"/>
        </w:rPr>
      </w:pPr>
    </w:p>
    <w:p w14:paraId="5CDE848D">
      <w:pPr>
        <w:pStyle w:val="3"/>
        <w:spacing w:line="249" w:lineRule="auto"/>
        <w:rPr>
          <w:color w:val="auto"/>
          <w:sz w:val="28"/>
          <w:szCs w:val="28"/>
        </w:rPr>
      </w:pPr>
    </w:p>
    <w:p w14:paraId="2AF6125B">
      <w:pPr>
        <w:spacing w:before="78" w:line="222" w:lineRule="auto"/>
        <w:ind w:left="3902"/>
        <w:rPr>
          <w:rFonts w:ascii="仿宋" w:hAnsi="仿宋" w:eastAsia="仿宋" w:cs="仿宋"/>
          <w:color w:val="auto"/>
          <w:sz w:val="28"/>
          <w:szCs w:val="28"/>
        </w:rPr>
      </w:pPr>
      <w:r>
        <w:rPr>
          <w:rFonts w:ascii="仿宋" w:hAnsi="仿宋" w:eastAsia="仿宋" w:cs="仿宋"/>
          <w:color w:val="auto"/>
          <w:spacing w:val="-7"/>
          <w:sz w:val="28"/>
          <w:szCs w:val="28"/>
        </w:rPr>
        <w:t>2026</w:t>
      </w:r>
      <w:r>
        <w:rPr>
          <w:rFonts w:ascii="仿宋" w:hAnsi="仿宋" w:eastAsia="仿宋" w:cs="仿宋"/>
          <w:color w:val="auto"/>
          <w:spacing w:val="-37"/>
          <w:sz w:val="28"/>
          <w:szCs w:val="28"/>
        </w:rPr>
        <w:t xml:space="preserve"> </w:t>
      </w:r>
      <w:r>
        <w:rPr>
          <w:rFonts w:ascii="仿宋" w:hAnsi="仿宋" w:eastAsia="仿宋" w:cs="仿宋"/>
          <w:color w:val="auto"/>
          <w:spacing w:val="-7"/>
          <w:sz w:val="28"/>
          <w:szCs w:val="28"/>
        </w:rPr>
        <w:t>年</w:t>
      </w:r>
      <w:r>
        <w:rPr>
          <w:rFonts w:ascii="仿宋" w:hAnsi="仿宋" w:eastAsia="仿宋" w:cs="仿宋"/>
          <w:color w:val="auto"/>
          <w:spacing w:val="-47"/>
          <w:sz w:val="28"/>
          <w:szCs w:val="28"/>
        </w:rPr>
        <w:t xml:space="preserve"> </w:t>
      </w:r>
      <w:r>
        <w:rPr>
          <w:rFonts w:ascii="仿宋" w:hAnsi="仿宋" w:eastAsia="仿宋" w:cs="仿宋"/>
          <w:color w:val="auto"/>
          <w:spacing w:val="-7"/>
          <w:sz w:val="28"/>
          <w:szCs w:val="28"/>
        </w:rPr>
        <w:t>5</w:t>
      </w:r>
      <w:r>
        <w:rPr>
          <w:rFonts w:ascii="仿宋" w:hAnsi="仿宋" w:eastAsia="仿宋" w:cs="仿宋"/>
          <w:color w:val="auto"/>
          <w:spacing w:val="-33"/>
          <w:sz w:val="28"/>
          <w:szCs w:val="28"/>
        </w:rPr>
        <w:t xml:space="preserve"> </w:t>
      </w:r>
      <w:r>
        <w:rPr>
          <w:rFonts w:ascii="仿宋" w:hAnsi="仿宋" w:eastAsia="仿宋" w:cs="仿宋"/>
          <w:color w:val="auto"/>
          <w:spacing w:val="-7"/>
          <w:sz w:val="28"/>
          <w:szCs w:val="28"/>
        </w:rPr>
        <w:t>月</w:t>
      </w:r>
    </w:p>
    <w:p w14:paraId="764A32A5">
      <w:pPr>
        <w:spacing w:line="222" w:lineRule="auto"/>
        <w:rPr>
          <w:rFonts w:ascii="仿宋" w:hAnsi="仿宋" w:eastAsia="仿宋" w:cs="仿宋"/>
          <w:color w:val="auto"/>
          <w:sz w:val="28"/>
          <w:szCs w:val="28"/>
        </w:rPr>
        <w:sectPr>
          <w:footerReference r:id="rId6" w:type="default"/>
          <w:pgSz w:w="11906" w:h="16839"/>
          <w:pgMar w:top="1431" w:right="1785" w:bottom="1156" w:left="1431" w:header="0" w:footer="994" w:gutter="0"/>
          <w:cols w:space="720" w:num="1"/>
        </w:sectPr>
      </w:pPr>
    </w:p>
    <w:p w14:paraId="61071EEE">
      <w:pPr>
        <w:spacing w:before="141" w:line="227" w:lineRule="auto"/>
        <w:ind w:left="4097"/>
        <w:outlineLvl w:val="0"/>
        <w:rPr>
          <w:rFonts w:ascii="黑体" w:hAnsi="黑体" w:eastAsia="黑体" w:cs="黑体"/>
          <w:color w:val="auto"/>
          <w:sz w:val="31"/>
          <w:szCs w:val="31"/>
        </w:rPr>
      </w:pPr>
      <w:bookmarkStart w:id="2" w:name="bookmark3"/>
      <w:bookmarkEnd w:id="2"/>
      <w:r>
        <w:rPr>
          <w:rFonts w:ascii="黑体" w:hAnsi="黑体" w:eastAsia="黑体" w:cs="黑体"/>
          <w:color w:val="auto"/>
          <w:spacing w:val="-22"/>
          <w:sz w:val="31"/>
          <w:szCs w:val="31"/>
        </w:rPr>
        <w:t>目</w:t>
      </w:r>
      <w:r>
        <w:rPr>
          <w:rFonts w:ascii="黑体" w:hAnsi="黑体" w:eastAsia="黑体" w:cs="黑体"/>
          <w:color w:val="auto"/>
          <w:spacing w:val="13"/>
          <w:sz w:val="31"/>
          <w:szCs w:val="31"/>
        </w:rPr>
        <w:t xml:space="preserve">  </w:t>
      </w:r>
      <w:r>
        <w:rPr>
          <w:rFonts w:ascii="黑体" w:hAnsi="黑体" w:eastAsia="黑体" w:cs="黑体"/>
          <w:color w:val="auto"/>
          <w:spacing w:val="-22"/>
          <w:sz w:val="31"/>
          <w:szCs w:val="31"/>
        </w:rPr>
        <w:t>录</w:t>
      </w:r>
    </w:p>
    <w:p w14:paraId="7448C0FC">
      <w:pPr>
        <w:pStyle w:val="3"/>
        <w:spacing w:line="456" w:lineRule="auto"/>
        <w:rPr>
          <w:color w:val="auto"/>
        </w:rPr>
      </w:pPr>
    </w:p>
    <w:sdt>
      <w:sdtPr>
        <w:rPr>
          <w:rFonts w:ascii="黑体" w:hAnsi="黑体" w:eastAsia="黑体" w:cs="黑体"/>
          <w:color w:val="auto"/>
          <w:sz w:val="20"/>
          <w:szCs w:val="20"/>
        </w:rPr>
        <w:id w:val="147473712"/>
        <w:docPartObj>
          <w:docPartGallery w:val="Table of Contents"/>
          <w:docPartUnique/>
        </w:docPartObj>
      </w:sdtPr>
      <w:sdtEndPr>
        <w:rPr>
          <w:rFonts w:ascii="Times New Roman" w:hAnsi="Times New Roman" w:eastAsia="Times New Roman" w:cs="Times New Roman"/>
          <w:color w:val="auto"/>
          <w:sz w:val="20"/>
          <w:szCs w:val="20"/>
        </w:rPr>
      </w:sdtEndPr>
      <w:sdtContent>
        <w:p w14:paraId="12B3F667">
          <w:pPr>
            <w:tabs>
              <w:tab w:val="right" w:leader="dot" w:pos="9060"/>
            </w:tabs>
            <w:spacing w:before="65" w:line="196" w:lineRule="auto"/>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"bookmark1" </w:instrText>
          </w:r>
          <w:r>
            <w:rPr>
              <w:color w:val="auto"/>
            </w:rPr>
            <w:fldChar w:fldCharType="separate"/>
          </w:r>
          <w:r>
            <w:rPr>
              <w:rFonts w:ascii="黑体" w:hAnsi="黑体" w:eastAsia="黑体" w:cs="黑体"/>
              <w:color w:val="auto"/>
              <w:spacing w:val="8"/>
              <w:sz w:val="20"/>
              <w:szCs w:val="20"/>
            </w:rPr>
            <w:t>竞争性磋商文件</w:t>
          </w:r>
          <w:r>
            <w:rPr>
              <w:rFonts w:ascii="黑体" w:hAnsi="黑体" w:eastAsia="黑体" w:cs="黑体"/>
              <w:color w:val="auto"/>
              <w:spacing w:val="-56"/>
              <w:sz w:val="20"/>
              <w:szCs w:val="20"/>
            </w:rPr>
            <w:t xml:space="preserve"> </w:t>
          </w:r>
          <w:r>
            <w:rPr>
              <w:rFonts w:ascii="黑体" w:hAnsi="黑体" w:eastAsia="黑体" w:cs="黑体"/>
              <w:color w:val="auto"/>
              <w:sz w:val="20"/>
              <w:szCs w:val="20"/>
            </w:rPr>
            <w:tab/>
          </w:r>
          <w:r>
            <w:rPr>
              <w:rFonts w:ascii="黑体" w:hAnsi="黑体" w:eastAsia="黑体" w:cs="黑体"/>
              <w:color w:val="auto"/>
              <w:spacing w:val="-43"/>
              <w:sz w:val="20"/>
              <w:szCs w:val="20"/>
            </w:rPr>
            <w:t xml:space="preserve"> </w:t>
          </w:r>
          <w:r>
            <w:rPr>
              <w:rFonts w:ascii="Times New Roman" w:hAnsi="Times New Roman" w:eastAsia="Times New Roman" w:cs="Times New Roman"/>
              <w:color w:val="auto"/>
              <w:spacing w:val="-20"/>
              <w:sz w:val="20"/>
              <w:szCs w:val="20"/>
            </w:rPr>
            <w:t>1</w:t>
          </w:r>
          <w:r>
            <w:rPr>
              <w:rFonts w:ascii="Times New Roman" w:hAnsi="Times New Roman" w:eastAsia="Times New Roman" w:cs="Times New Roman"/>
              <w:color w:val="auto"/>
              <w:spacing w:val="-20"/>
              <w:sz w:val="20"/>
              <w:szCs w:val="20"/>
            </w:rPr>
            <w:fldChar w:fldCharType="end"/>
          </w:r>
        </w:p>
        <w:p w14:paraId="6107EFAB">
          <w:pPr>
            <w:tabs>
              <w:tab w:val="right" w:leader="dot" w:pos="9060"/>
            </w:tabs>
            <w:spacing w:before="166" w:line="196" w:lineRule="auto"/>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"bookmark2" </w:instrText>
          </w:r>
          <w:r>
            <w:rPr>
              <w:color w:val="auto"/>
            </w:rPr>
            <w:fldChar w:fldCharType="separate"/>
          </w:r>
          <w:r>
            <w:rPr>
              <w:rFonts w:ascii="黑体" w:hAnsi="黑体" w:eastAsia="黑体" w:cs="黑体"/>
              <w:color w:val="auto"/>
              <w:spacing w:val="8"/>
              <w:sz w:val="20"/>
              <w:szCs w:val="20"/>
            </w:rPr>
            <w:t>竞争性磋商文件</w:t>
          </w:r>
          <w:r>
            <w:rPr>
              <w:rFonts w:ascii="黑体" w:hAnsi="黑体" w:eastAsia="黑体" w:cs="黑体"/>
              <w:color w:val="auto"/>
              <w:spacing w:val="-56"/>
              <w:sz w:val="20"/>
              <w:szCs w:val="20"/>
            </w:rPr>
            <w:t xml:space="preserve"> </w:t>
          </w:r>
          <w:r>
            <w:rPr>
              <w:rFonts w:ascii="黑体" w:hAnsi="黑体" w:eastAsia="黑体" w:cs="黑体"/>
              <w:color w:val="auto"/>
              <w:sz w:val="20"/>
              <w:szCs w:val="20"/>
            </w:rPr>
            <w:tab/>
          </w:r>
          <w:r>
            <w:rPr>
              <w:rFonts w:ascii="黑体" w:hAnsi="黑体" w:eastAsia="黑体" w:cs="黑体"/>
              <w:color w:val="auto"/>
              <w:spacing w:val="-43"/>
              <w:sz w:val="20"/>
              <w:szCs w:val="20"/>
            </w:rPr>
            <w:t xml:space="preserve"> </w:t>
          </w:r>
          <w:r>
            <w:rPr>
              <w:rFonts w:ascii="Times New Roman" w:hAnsi="Times New Roman" w:eastAsia="Times New Roman" w:cs="Times New Roman"/>
              <w:color w:val="auto"/>
              <w:spacing w:val="-20"/>
              <w:sz w:val="20"/>
              <w:szCs w:val="20"/>
            </w:rPr>
            <w:t>1</w:t>
          </w:r>
          <w:r>
            <w:rPr>
              <w:rFonts w:ascii="Times New Roman" w:hAnsi="Times New Roman" w:eastAsia="Times New Roman" w:cs="Times New Roman"/>
              <w:color w:val="auto"/>
              <w:spacing w:val="-20"/>
              <w:sz w:val="20"/>
              <w:szCs w:val="20"/>
            </w:rPr>
            <w:fldChar w:fldCharType="end"/>
          </w:r>
        </w:p>
        <w:p w14:paraId="3528BCA3">
          <w:pPr>
            <w:tabs>
              <w:tab w:val="right" w:leader="dot" w:pos="9060"/>
            </w:tabs>
            <w:spacing w:before="169" w:line="196" w:lineRule="auto"/>
            <w:ind w:left="26"/>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"bookmark3" </w:instrText>
          </w:r>
          <w:r>
            <w:rPr>
              <w:color w:val="auto"/>
            </w:rPr>
            <w:fldChar w:fldCharType="separate"/>
          </w:r>
          <w:r>
            <w:rPr>
              <w:rFonts w:ascii="黑体" w:hAnsi="黑体" w:eastAsia="黑体" w:cs="黑体"/>
              <w:color w:val="auto"/>
              <w:spacing w:val="-14"/>
              <w:sz w:val="20"/>
              <w:szCs w:val="20"/>
            </w:rPr>
            <w:t>目</w:t>
          </w:r>
          <w:r>
            <w:rPr>
              <w:rFonts w:ascii="黑体" w:hAnsi="黑体" w:eastAsia="黑体" w:cs="黑体"/>
              <w:color w:val="auto"/>
              <w:spacing w:val="10"/>
              <w:sz w:val="20"/>
              <w:szCs w:val="20"/>
            </w:rPr>
            <w:t xml:space="preserve">  </w:t>
          </w:r>
          <w:r>
            <w:rPr>
              <w:rFonts w:ascii="黑体" w:hAnsi="黑体" w:eastAsia="黑体" w:cs="黑体"/>
              <w:color w:val="auto"/>
              <w:spacing w:val="-14"/>
              <w:sz w:val="20"/>
              <w:szCs w:val="20"/>
            </w:rPr>
            <w:t>录</w:t>
          </w:r>
          <w:r>
            <w:rPr>
              <w:rFonts w:ascii="黑体" w:hAnsi="黑体" w:eastAsia="黑体" w:cs="黑体"/>
              <w:color w:val="auto"/>
              <w:spacing w:val="-58"/>
              <w:sz w:val="20"/>
              <w:szCs w:val="20"/>
            </w:rPr>
            <w:t xml:space="preserve"> </w:t>
          </w:r>
          <w:r>
            <w:rPr>
              <w:rFonts w:ascii="黑体" w:hAnsi="黑体" w:eastAsia="黑体" w:cs="黑体"/>
              <w:color w:val="auto"/>
              <w:sz w:val="20"/>
              <w:szCs w:val="20"/>
            </w:rPr>
            <w:tab/>
          </w:r>
          <w:r>
            <w:rPr>
              <w:rFonts w:ascii="黑体" w:hAnsi="黑体" w:eastAsia="黑体" w:cs="黑体"/>
              <w:color w:val="auto"/>
              <w:spacing w:val="-35"/>
              <w:sz w:val="20"/>
              <w:szCs w:val="20"/>
            </w:rPr>
            <w:t xml:space="preserve"> </w:t>
          </w:r>
          <w:r>
            <w:rPr>
              <w:rFonts w:ascii="Times New Roman" w:hAnsi="Times New Roman" w:eastAsia="Times New Roman" w:cs="Times New Roman"/>
              <w:color w:val="auto"/>
              <w:spacing w:val="-20"/>
              <w:sz w:val="20"/>
              <w:szCs w:val="20"/>
            </w:rPr>
            <w:t>1</w:t>
          </w:r>
          <w:r>
            <w:rPr>
              <w:rFonts w:ascii="Times New Roman" w:hAnsi="Times New Roman" w:eastAsia="Times New Roman" w:cs="Times New Roman"/>
              <w:color w:val="auto"/>
              <w:spacing w:val="-20"/>
              <w:sz w:val="20"/>
              <w:szCs w:val="20"/>
            </w:rPr>
            <w:fldChar w:fldCharType="end"/>
          </w:r>
        </w:p>
        <w:p w14:paraId="1E131D77">
          <w:pPr>
            <w:tabs>
              <w:tab w:val="right" w:leader="dot" w:pos="9060"/>
            </w:tabs>
            <w:spacing w:before="166" w:line="196" w:lineRule="auto"/>
            <w:ind w:left="42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"bookmark4" </w:instrText>
          </w:r>
          <w:r>
            <w:rPr>
              <w:color w:val="auto"/>
            </w:rPr>
            <w:fldChar w:fldCharType="separate"/>
          </w:r>
          <w:r>
            <w:rPr>
              <w:rFonts w:ascii="黑体" w:hAnsi="黑体" w:eastAsia="黑体" w:cs="黑体"/>
              <w:color w:val="auto"/>
              <w:spacing w:val="7"/>
              <w:sz w:val="20"/>
              <w:szCs w:val="20"/>
            </w:rPr>
            <w:t>第一章  磋商公告</w:t>
          </w:r>
          <w:r>
            <w:rPr>
              <w:rFonts w:ascii="黑体" w:hAnsi="黑体" w:eastAsia="黑体" w:cs="黑体"/>
              <w:color w:val="auto"/>
              <w:spacing w:val="-51"/>
              <w:sz w:val="20"/>
              <w:szCs w:val="20"/>
            </w:rPr>
            <w:t xml:space="preserve"> </w:t>
          </w:r>
          <w:r>
            <w:rPr>
              <w:rFonts w:ascii="黑体" w:hAnsi="黑体" w:eastAsia="黑体" w:cs="黑体"/>
              <w:color w:val="auto"/>
              <w:sz w:val="20"/>
              <w:szCs w:val="20"/>
            </w:rPr>
            <w:tab/>
          </w:r>
          <w:r>
            <w:rPr>
              <w:rFonts w:ascii="黑体" w:hAnsi="黑体" w:eastAsia="黑体" w:cs="黑体"/>
              <w:color w:val="auto"/>
              <w:spacing w:val="-70"/>
              <w:sz w:val="20"/>
              <w:szCs w:val="20"/>
            </w:rPr>
            <w:t xml:space="preserve"> </w:t>
          </w:r>
          <w:r>
            <w:rPr>
              <w:rFonts w:ascii="Times New Roman" w:hAnsi="Times New Roman" w:eastAsia="Times New Roman" w:cs="Times New Roman"/>
              <w:color w:val="auto"/>
              <w:sz w:val="20"/>
              <w:szCs w:val="20"/>
            </w:rPr>
            <w:t>2</w:t>
          </w:r>
          <w:r>
            <w:rPr>
              <w:rFonts w:ascii="Times New Roman" w:hAnsi="Times New Roman" w:eastAsia="Times New Roman" w:cs="Times New Roman"/>
              <w:color w:val="auto"/>
              <w:sz w:val="20"/>
              <w:szCs w:val="20"/>
            </w:rPr>
            <w:fldChar w:fldCharType="end"/>
          </w:r>
        </w:p>
        <w:p w14:paraId="53AE85F5">
          <w:pPr>
            <w:tabs>
              <w:tab w:val="right" w:leader="dot" w:pos="9060"/>
            </w:tabs>
            <w:spacing w:before="167" w:line="196" w:lineRule="auto"/>
            <w:ind w:left="42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"bookmark5" </w:instrText>
          </w:r>
          <w:r>
            <w:rPr>
              <w:color w:val="auto"/>
            </w:rPr>
            <w:fldChar w:fldCharType="separate"/>
          </w:r>
          <w:r>
            <w:rPr>
              <w:rFonts w:ascii="黑体" w:hAnsi="黑体" w:eastAsia="黑体" w:cs="黑体"/>
              <w:color w:val="auto"/>
              <w:spacing w:val="8"/>
              <w:sz w:val="20"/>
              <w:szCs w:val="20"/>
            </w:rPr>
            <w:t>第二章  供应商须知</w:t>
          </w:r>
          <w:r>
            <w:rPr>
              <w:rFonts w:ascii="黑体" w:hAnsi="黑体" w:eastAsia="黑体" w:cs="黑体"/>
              <w:color w:val="auto"/>
              <w:spacing w:val="-59"/>
              <w:sz w:val="20"/>
              <w:szCs w:val="20"/>
            </w:rPr>
            <w:t xml:space="preserve"> </w:t>
          </w:r>
          <w:r>
            <w:rPr>
              <w:rFonts w:ascii="黑体" w:hAnsi="黑体" w:eastAsia="黑体" w:cs="黑体"/>
              <w:color w:val="auto"/>
              <w:sz w:val="20"/>
              <w:szCs w:val="20"/>
            </w:rPr>
            <w:tab/>
          </w:r>
          <w:r>
            <w:rPr>
              <w:rFonts w:ascii="黑体" w:hAnsi="黑体" w:eastAsia="黑体" w:cs="黑体"/>
              <w:color w:val="auto"/>
              <w:spacing w:val="-68"/>
              <w:sz w:val="20"/>
              <w:szCs w:val="20"/>
            </w:rPr>
            <w:t xml:space="preserve"> </w:t>
          </w:r>
          <w:r>
            <w:rPr>
              <w:rFonts w:ascii="Times New Roman" w:hAnsi="Times New Roman" w:eastAsia="Times New Roman" w:cs="Times New Roman"/>
              <w:color w:val="auto"/>
              <w:spacing w:val="-4"/>
              <w:sz w:val="20"/>
              <w:szCs w:val="20"/>
            </w:rPr>
            <w:t>7</w:t>
          </w:r>
          <w:r>
            <w:rPr>
              <w:rFonts w:ascii="Times New Roman" w:hAnsi="Times New Roman" w:eastAsia="Times New Roman" w:cs="Times New Roman"/>
              <w:color w:val="auto"/>
              <w:spacing w:val="-4"/>
              <w:sz w:val="20"/>
              <w:szCs w:val="20"/>
            </w:rPr>
            <w:fldChar w:fldCharType="end"/>
          </w:r>
        </w:p>
        <w:p w14:paraId="3EC65519">
          <w:pPr>
            <w:tabs>
              <w:tab w:val="right" w:leader="dot" w:pos="9060"/>
            </w:tabs>
            <w:spacing w:before="169" w:line="196" w:lineRule="auto"/>
            <w:ind w:left="419"/>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"bookmark6" </w:instrText>
          </w:r>
          <w:r>
            <w:rPr>
              <w:color w:val="auto"/>
            </w:rPr>
            <w:fldChar w:fldCharType="separate"/>
          </w:r>
          <w:r>
            <w:rPr>
              <w:rFonts w:ascii="黑体" w:hAnsi="黑体" w:eastAsia="黑体" w:cs="黑体"/>
              <w:color w:val="auto"/>
              <w:spacing w:val="8"/>
              <w:sz w:val="20"/>
              <w:szCs w:val="20"/>
            </w:rPr>
            <w:t>供应商须知前附表</w:t>
          </w:r>
          <w:r>
            <w:rPr>
              <w:rFonts w:ascii="黑体" w:hAnsi="黑体" w:eastAsia="黑体" w:cs="黑体"/>
              <w:color w:val="auto"/>
              <w:spacing w:val="-52"/>
              <w:sz w:val="20"/>
              <w:szCs w:val="20"/>
            </w:rPr>
            <w:t xml:space="preserve"> </w:t>
          </w:r>
          <w:r>
            <w:rPr>
              <w:rFonts w:ascii="黑体" w:hAnsi="黑体" w:eastAsia="黑体" w:cs="黑体"/>
              <w:color w:val="auto"/>
              <w:sz w:val="20"/>
              <w:szCs w:val="20"/>
            </w:rPr>
            <w:tab/>
          </w:r>
          <w:r>
            <w:rPr>
              <w:rFonts w:ascii="黑体" w:hAnsi="黑体" w:eastAsia="黑体" w:cs="黑体"/>
              <w:color w:val="auto"/>
              <w:spacing w:val="-67"/>
              <w:sz w:val="20"/>
              <w:szCs w:val="20"/>
            </w:rPr>
            <w:t xml:space="preserve"> </w:t>
          </w:r>
          <w:r>
            <w:rPr>
              <w:rFonts w:ascii="Times New Roman" w:hAnsi="Times New Roman" w:eastAsia="Times New Roman" w:cs="Times New Roman"/>
              <w:color w:val="auto"/>
              <w:spacing w:val="-4"/>
              <w:sz w:val="20"/>
              <w:szCs w:val="20"/>
            </w:rPr>
            <w:t>7</w:t>
          </w:r>
          <w:r>
            <w:rPr>
              <w:rFonts w:ascii="Times New Roman" w:hAnsi="Times New Roman" w:eastAsia="Times New Roman" w:cs="Times New Roman"/>
              <w:color w:val="auto"/>
              <w:spacing w:val="-4"/>
              <w:sz w:val="20"/>
              <w:szCs w:val="20"/>
            </w:rPr>
            <w:fldChar w:fldCharType="end"/>
          </w:r>
        </w:p>
        <w:p w14:paraId="40D51AF9">
          <w:pPr>
            <w:tabs>
              <w:tab w:val="right" w:leader="dot" w:pos="9060"/>
            </w:tabs>
            <w:spacing w:before="168" w:line="201" w:lineRule="auto"/>
            <w:ind w:left="85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"bookmark7" </w:instrText>
          </w:r>
          <w:r>
            <w:rPr>
              <w:color w:val="auto"/>
            </w:rPr>
            <w:fldChar w:fldCharType="separate"/>
          </w:r>
          <w:r>
            <w:rPr>
              <w:rFonts w:ascii="楷体" w:hAnsi="楷体" w:eastAsia="楷体" w:cs="楷体"/>
              <w:color w:val="auto"/>
              <w:spacing w:val="6"/>
              <w:sz w:val="20"/>
              <w:szCs w:val="20"/>
            </w:rPr>
            <w:t>1.采购依据以及原则</w:t>
          </w:r>
          <w:r>
            <w:rPr>
              <w:rFonts w:ascii="楷体" w:hAnsi="楷体" w:eastAsia="楷体" w:cs="楷体"/>
              <w:color w:val="auto"/>
              <w:spacing w:val="-50"/>
              <w:sz w:val="20"/>
              <w:szCs w:val="20"/>
            </w:rPr>
            <w:t xml:space="preserve"> </w:t>
          </w:r>
          <w:r>
            <w:rPr>
              <w:rFonts w:ascii="楷体" w:hAnsi="楷体" w:eastAsia="楷体" w:cs="楷体"/>
              <w:color w:val="auto"/>
              <w:sz w:val="20"/>
              <w:szCs w:val="20"/>
            </w:rPr>
            <w:tab/>
          </w:r>
          <w:r>
            <w:rPr>
              <w:rFonts w:ascii="楷体" w:hAnsi="楷体" w:eastAsia="楷体" w:cs="楷体"/>
              <w:color w:val="auto"/>
              <w:spacing w:val="-56"/>
              <w:sz w:val="20"/>
              <w:szCs w:val="20"/>
            </w:rPr>
            <w:t xml:space="preserve"> </w:t>
          </w:r>
          <w:r>
            <w:rPr>
              <w:rFonts w:ascii="Times New Roman" w:hAnsi="Times New Roman" w:eastAsia="Times New Roman" w:cs="Times New Roman"/>
              <w:color w:val="auto"/>
              <w:spacing w:val="-8"/>
              <w:sz w:val="20"/>
              <w:szCs w:val="20"/>
            </w:rPr>
            <w:t>16</w:t>
          </w:r>
          <w:r>
            <w:rPr>
              <w:rFonts w:ascii="Times New Roman" w:hAnsi="Times New Roman" w:eastAsia="Times New Roman" w:cs="Times New Roman"/>
              <w:color w:val="auto"/>
              <w:spacing w:val="-8"/>
              <w:sz w:val="20"/>
              <w:szCs w:val="20"/>
            </w:rPr>
            <w:fldChar w:fldCharType="end"/>
          </w:r>
        </w:p>
        <w:p w14:paraId="0168146E">
          <w:pPr>
            <w:tabs>
              <w:tab w:val="right" w:leader="dot" w:pos="9060"/>
            </w:tabs>
            <w:spacing w:before="161" w:line="201" w:lineRule="auto"/>
            <w:ind w:left="838"/>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"bookmark8" </w:instrText>
          </w:r>
          <w:r>
            <w:rPr>
              <w:color w:val="auto"/>
            </w:rPr>
            <w:fldChar w:fldCharType="separate"/>
          </w:r>
          <w:r>
            <w:rPr>
              <w:rFonts w:ascii="楷体" w:hAnsi="楷体" w:eastAsia="楷体" w:cs="楷体"/>
              <w:color w:val="auto"/>
              <w:spacing w:val="7"/>
              <w:sz w:val="20"/>
              <w:szCs w:val="20"/>
            </w:rPr>
            <w:t>2.合格的供应商</w:t>
          </w:r>
          <w:r>
            <w:rPr>
              <w:rFonts w:ascii="楷体" w:hAnsi="楷体" w:eastAsia="楷体" w:cs="楷体"/>
              <w:color w:val="auto"/>
              <w:spacing w:val="-54"/>
              <w:sz w:val="20"/>
              <w:szCs w:val="20"/>
            </w:rPr>
            <w:t xml:space="preserve"> </w:t>
          </w:r>
          <w:r>
            <w:rPr>
              <w:rFonts w:ascii="楷体" w:hAnsi="楷体" w:eastAsia="楷体" w:cs="楷体"/>
              <w:color w:val="auto"/>
              <w:sz w:val="20"/>
              <w:szCs w:val="20"/>
            </w:rPr>
            <w:tab/>
          </w:r>
          <w:r>
            <w:rPr>
              <w:rFonts w:ascii="楷体" w:hAnsi="楷体" w:eastAsia="楷体" w:cs="楷体"/>
              <w:color w:val="auto"/>
              <w:spacing w:val="-52"/>
              <w:sz w:val="20"/>
              <w:szCs w:val="20"/>
            </w:rPr>
            <w:t xml:space="preserve"> </w:t>
          </w:r>
          <w:r>
            <w:rPr>
              <w:rFonts w:ascii="Times New Roman" w:hAnsi="Times New Roman" w:eastAsia="Times New Roman" w:cs="Times New Roman"/>
              <w:color w:val="auto"/>
              <w:spacing w:val="-8"/>
              <w:sz w:val="20"/>
              <w:szCs w:val="20"/>
            </w:rPr>
            <w:t>16</w:t>
          </w:r>
          <w:r>
            <w:rPr>
              <w:rFonts w:ascii="Times New Roman" w:hAnsi="Times New Roman" w:eastAsia="Times New Roman" w:cs="Times New Roman"/>
              <w:color w:val="auto"/>
              <w:spacing w:val="-8"/>
              <w:sz w:val="20"/>
              <w:szCs w:val="20"/>
            </w:rPr>
            <w:fldChar w:fldCharType="end"/>
          </w:r>
        </w:p>
        <w:p w14:paraId="4B204597">
          <w:pPr>
            <w:tabs>
              <w:tab w:val="right" w:leader="dot" w:pos="9060"/>
            </w:tabs>
            <w:spacing w:before="164" w:line="201" w:lineRule="auto"/>
            <w:ind w:left="84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"bookmark9" </w:instrText>
          </w:r>
          <w:r>
            <w:rPr>
              <w:color w:val="auto"/>
            </w:rPr>
            <w:fldChar w:fldCharType="separate"/>
          </w:r>
          <w:r>
            <w:rPr>
              <w:rFonts w:ascii="楷体" w:hAnsi="楷体" w:eastAsia="楷体" w:cs="楷体"/>
              <w:color w:val="auto"/>
              <w:spacing w:val="4"/>
              <w:sz w:val="20"/>
              <w:szCs w:val="20"/>
            </w:rPr>
            <w:t>3.保密</w:t>
          </w:r>
          <w:r>
            <w:rPr>
              <w:rFonts w:ascii="楷体" w:hAnsi="楷体" w:eastAsia="楷体" w:cs="楷体"/>
              <w:color w:val="auto"/>
              <w:spacing w:val="-56"/>
              <w:sz w:val="20"/>
              <w:szCs w:val="20"/>
            </w:rPr>
            <w:t xml:space="preserve"> </w:t>
          </w:r>
          <w:r>
            <w:rPr>
              <w:rFonts w:ascii="楷体" w:hAnsi="楷体" w:eastAsia="楷体" w:cs="楷体"/>
              <w:color w:val="auto"/>
              <w:sz w:val="20"/>
              <w:szCs w:val="20"/>
            </w:rPr>
            <w:tab/>
          </w:r>
          <w:r>
            <w:rPr>
              <w:rFonts w:ascii="楷体" w:hAnsi="楷体" w:eastAsia="楷体" w:cs="楷体"/>
              <w:color w:val="auto"/>
              <w:spacing w:val="-44"/>
              <w:sz w:val="20"/>
              <w:szCs w:val="20"/>
            </w:rPr>
            <w:t xml:space="preserve"> </w:t>
          </w:r>
          <w:r>
            <w:rPr>
              <w:rFonts w:ascii="Times New Roman" w:hAnsi="Times New Roman" w:eastAsia="Times New Roman" w:cs="Times New Roman"/>
              <w:color w:val="auto"/>
              <w:spacing w:val="-8"/>
              <w:sz w:val="20"/>
              <w:szCs w:val="20"/>
            </w:rPr>
            <w:t>17</w:t>
          </w:r>
          <w:r>
            <w:rPr>
              <w:rFonts w:ascii="Times New Roman" w:hAnsi="Times New Roman" w:eastAsia="Times New Roman" w:cs="Times New Roman"/>
              <w:color w:val="auto"/>
              <w:spacing w:val="-8"/>
              <w:sz w:val="20"/>
              <w:szCs w:val="20"/>
            </w:rPr>
            <w:fldChar w:fldCharType="end"/>
          </w:r>
        </w:p>
        <w:p w14:paraId="58BDD274">
          <w:pPr>
            <w:tabs>
              <w:tab w:val="right" w:leader="dot" w:pos="9060"/>
            </w:tabs>
            <w:spacing w:before="161" w:line="201" w:lineRule="auto"/>
            <w:ind w:left="834"/>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"bookmark10" </w:instrText>
          </w:r>
          <w:r>
            <w:rPr>
              <w:color w:val="auto"/>
            </w:rPr>
            <w:fldChar w:fldCharType="separate"/>
          </w:r>
          <w:r>
            <w:rPr>
              <w:rFonts w:ascii="楷体" w:hAnsi="楷体" w:eastAsia="楷体" w:cs="楷体"/>
              <w:color w:val="auto"/>
              <w:spacing w:val="9"/>
              <w:sz w:val="20"/>
              <w:szCs w:val="20"/>
            </w:rPr>
            <w:t>4.语言文字、计量单位、时间单位、报价有效期以及参与采购活动费用</w:t>
          </w:r>
          <w:r>
            <w:rPr>
              <w:rFonts w:ascii="楷体" w:hAnsi="楷体" w:eastAsia="楷体" w:cs="楷体"/>
              <w:color w:val="auto"/>
              <w:spacing w:val="-42"/>
              <w:sz w:val="20"/>
              <w:szCs w:val="20"/>
            </w:rPr>
            <w:t xml:space="preserve"> </w:t>
          </w:r>
          <w:r>
            <w:rPr>
              <w:rFonts w:ascii="楷体" w:hAnsi="楷体" w:eastAsia="楷体" w:cs="楷体"/>
              <w:color w:val="auto"/>
              <w:sz w:val="20"/>
              <w:szCs w:val="20"/>
            </w:rPr>
            <w:tab/>
          </w:r>
          <w:r>
            <w:rPr>
              <w:rFonts w:ascii="楷体" w:hAnsi="楷体" w:eastAsia="楷体" w:cs="楷体"/>
              <w:color w:val="auto"/>
              <w:spacing w:val="-48"/>
              <w:sz w:val="20"/>
              <w:szCs w:val="20"/>
            </w:rPr>
            <w:t xml:space="preserve"> </w:t>
          </w:r>
          <w:r>
            <w:rPr>
              <w:rFonts w:ascii="Times New Roman" w:hAnsi="Times New Roman" w:eastAsia="Times New Roman" w:cs="Times New Roman"/>
              <w:color w:val="auto"/>
              <w:spacing w:val="-8"/>
              <w:sz w:val="20"/>
              <w:szCs w:val="20"/>
            </w:rPr>
            <w:t>17</w:t>
          </w:r>
          <w:r>
            <w:rPr>
              <w:rFonts w:ascii="Times New Roman" w:hAnsi="Times New Roman" w:eastAsia="Times New Roman" w:cs="Times New Roman"/>
              <w:color w:val="auto"/>
              <w:spacing w:val="-8"/>
              <w:sz w:val="20"/>
              <w:szCs w:val="20"/>
            </w:rPr>
            <w:fldChar w:fldCharType="end"/>
          </w:r>
        </w:p>
        <w:p w14:paraId="5DBDA29C">
          <w:pPr>
            <w:tabs>
              <w:tab w:val="right" w:leader="dot" w:pos="9060"/>
            </w:tabs>
            <w:spacing w:before="162" w:line="201" w:lineRule="auto"/>
            <w:ind w:left="835"/>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"bookmark11" </w:instrText>
          </w:r>
          <w:r>
            <w:rPr>
              <w:color w:val="auto"/>
            </w:rPr>
            <w:fldChar w:fldCharType="separate"/>
          </w:r>
          <w:r>
            <w:rPr>
              <w:rFonts w:ascii="楷体" w:hAnsi="楷体" w:eastAsia="楷体" w:cs="楷体"/>
              <w:color w:val="auto"/>
              <w:spacing w:val="7"/>
              <w:sz w:val="20"/>
              <w:szCs w:val="20"/>
            </w:rPr>
            <w:t>5.踏勘现场</w:t>
          </w:r>
          <w:r>
            <w:rPr>
              <w:rFonts w:ascii="楷体" w:hAnsi="楷体" w:eastAsia="楷体" w:cs="楷体"/>
              <w:color w:val="auto"/>
              <w:spacing w:val="-57"/>
              <w:sz w:val="20"/>
              <w:szCs w:val="20"/>
            </w:rPr>
            <w:t xml:space="preserve"> </w:t>
          </w:r>
          <w:r>
            <w:rPr>
              <w:rFonts w:ascii="楷体" w:hAnsi="楷体" w:eastAsia="楷体" w:cs="楷体"/>
              <w:color w:val="auto"/>
              <w:sz w:val="20"/>
              <w:szCs w:val="20"/>
            </w:rPr>
            <w:tab/>
          </w:r>
          <w:r>
            <w:rPr>
              <w:rFonts w:ascii="楷体" w:hAnsi="楷体" w:eastAsia="楷体" w:cs="楷体"/>
              <w:color w:val="auto"/>
              <w:spacing w:val="-48"/>
              <w:sz w:val="20"/>
              <w:szCs w:val="20"/>
            </w:rPr>
            <w:t xml:space="preserve"> </w:t>
          </w:r>
          <w:r>
            <w:rPr>
              <w:rFonts w:ascii="Times New Roman" w:hAnsi="Times New Roman" w:eastAsia="Times New Roman" w:cs="Times New Roman"/>
              <w:color w:val="auto"/>
              <w:spacing w:val="-8"/>
              <w:sz w:val="20"/>
              <w:szCs w:val="20"/>
            </w:rPr>
            <w:t>17</w:t>
          </w:r>
          <w:r>
            <w:rPr>
              <w:rFonts w:ascii="Times New Roman" w:hAnsi="Times New Roman" w:eastAsia="Times New Roman" w:cs="Times New Roman"/>
              <w:color w:val="auto"/>
              <w:spacing w:val="-8"/>
              <w:sz w:val="20"/>
              <w:szCs w:val="20"/>
            </w:rPr>
            <w:fldChar w:fldCharType="end"/>
          </w:r>
        </w:p>
        <w:p w14:paraId="0520224C">
          <w:pPr>
            <w:tabs>
              <w:tab w:val="right" w:leader="dot" w:pos="9060"/>
            </w:tabs>
            <w:spacing w:before="164" w:line="201" w:lineRule="auto"/>
            <w:ind w:left="839"/>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"bookmark12" </w:instrText>
          </w:r>
          <w:r>
            <w:rPr>
              <w:color w:val="auto"/>
            </w:rPr>
            <w:fldChar w:fldCharType="separate"/>
          </w:r>
          <w:r>
            <w:rPr>
              <w:rFonts w:ascii="楷体" w:hAnsi="楷体" w:eastAsia="楷体" w:cs="楷体"/>
              <w:color w:val="auto"/>
              <w:spacing w:val="4"/>
              <w:sz w:val="20"/>
              <w:szCs w:val="20"/>
            </w:rPr>
            <w:t>6.询问</w:t>
          </w:r>
          <w:r>
            <w:rPr>
              <w:rFonts w:ascii="楷体" w:hAnsi="楷体" w:eastAsia="楷体" w:cs="楷体"/>
              <w:color w:val="auto"/>
              <w:spacing w:val="-55"/>
              <w:sz w:val="20"/>
              <w:szCs w:val="20"/>
            </w:rPr>
            <w:t xml:space="preserve"> </w:t>
          </w:r>
          <w:r>
            <w:rPr>
              <w:rFonts w:ascii="楷体" w:hAnsi="楷体" w:eastAsia="楷体" w:cs="楷体"/>
              <w:color w:val="auto"/>
              <w:sz w:val="20"/>
              <w:szCs w:val="20"/>
            </w:rPr>
            <w:tab/>
          </w:r>
          <w:r>
            <w:rPr>
              <w:rFonts w:ascii="楷体" w:hAnsi="楷体" w:eastAsia="楷体" w:cs="楷体"/>
              <w:color w:val="auto"/>
              <w:spacing w:val="-44"/>
              <w:sz w:val="20"/>
              <w:szCs w:val="20"/>
            </w:rPr>
            <w:t xml:space="preserve"> </w:t>
          </w:r>
          <w:r>
            <w:rPr>
              <w:rFonts w:ascii="Times New Roman" w:hAnsi="Times New Roman" w:eastAsia="Times New Roman" w:cs="Times New Roman"/>
              <w:color w:val="auto"/>
              <w:spacing w:val="-8"/>
              <w:sz w:val="20"/>
              <w:szCs w:val="20"/>
            </w:rPr>
            <w:t>18</w:t>
          </w:r>
          <w:r>
            <w:rPr>
              <w:rFonts w:ascii="Times New Roman" w:hAnsi="Times New Roman" w:eastAsia="Times New Roman" w:cs="Times New Roman"/>
              <w:color w:val="auto"/>
              <w:spacing w:val="-8"/>
              <w:sz w:val="20"/>
              <w:szCs w:val="20"/>
            </w:rPr>
            <w:fldChar w:fldCharType="end"/>
          </w:r>
        </w:p>
        <w:p w14:paraId="514CE261">
          <w:pPr>
            <w:tabs>
              <w:tab w:val="right" w:leader="dot" w:pos="9060"/>
            </w:tabs>
            <w:spacing w:before="161" w:line="201" w:lineRule="auto"/>
            <w:ind w:left="84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"bookmark13" </w:instrText>
          </w:r>
          <w:r>
            <w:rPr>
              <w:color w:val="auto"/>
            </w:rPr>
            <w:fldChar w:fldCharType="separate"/>
          </w:r>
          <w:r>
            <w:rPr>
              <w:rFonts w:ascii="楷体" w:hAnsi="楷体" w:eastAsia="楷体" w:cs="楷体"/>
              <w:color w:val="auto"/>
              <w:spacing w:val="4"/>
              <w:sz w:val="20"/>
              <w:szCs w:val="20"/>
            </w:rPr>
            <w:t>7.偏离</w:t>
          </w:r>
          <w:r>
            <w:rPr>
              <w:rFonts w:ascii="楷体" w:hAnsi="楷体" w:eastAsia="楷体" w:cs="楷体"/>
              <w:color w:val="auto"/>
              <w:spacing w:val="-56"/>
              <w:sz w:val="20"/>
              <w:szCs w:val="20"/>
            </w:rPr>
            <w:t xml:space="preserve"> </w:t>
          </w:r>
          <w:r>
            <w:rPr>
              <w:rFonts w:ascii="楷体" w:hAnsi="楷体" w:eastAsia="楷体" w:cs="楷体"/>
              <w:color w:val="auto"/>
              <w:sz w:val="20"/>
              <w:szCs w:val="20"/>
            </w:rPr>
            <w:tab/>
          </w:r>
          <w:r>
            <w:rPr>
              <w:rFonts w:ascii="楷体" w:hAnsi="楷体" w:eastAsia="楷体" w:cs="楷体"/>
              <w:color w:val="auto"/>
              <w:spacing w:val="-44"/>
              <w:sz w:val="20"/>
              <w:szCs w:val="20"/>
            </w:rPr>
            <w:t xml:space="preserve"> </w:t>
          </w:r>
          <w:r>
            <w:rPr>
              <w:rFonts w:ascii="Times New Roman" w:hAnsi="Times New Roman" w:eastAsia="Times New Roman" w:cs="Times New Roman"/>
              <w:color w:val="auto"/>
              <w:spacing w:val="-8"/>
              <w:sz w:val="20"/>
              <w:szCs w:val="20"/>
            </w:rPr>
            <w:t>18</w:t>
          </w:r>
          <w:r>
            <w:rPr>
              <w:rFonts w:ascii="Times New Roman" w:hAnsi="Times New Roman" w:eastAsia="Times New Roman" w:cs="Times New Roman"/>
              <w:color w:val="auto"/>
              <w:spacing w:val="-8"/>
              <w:sz w:val="20"/>
              <w:szCs w:val="20"/>
            </w:rPr>
            <w:fldChar w:fldCharType="end"/>
          </w:r>
        </w:p>
        <w:p w14:paraId="785D3175">
          <w:pPr>
            <w:tabs>
              <w:tab w:val="right" w:leader="dot" w:pos="9060"/>
            </w:tabs>
            <w:spacing w:before="162" w:line="201" w:lineRule="auto"/>
            <w:ind w:left="837"/>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"bookmark14" </w:instrText>
          </w:r>
          <w:r>
            <w:rPr>
              <w:color w:val="auto"/>
            </w:rPr>
            <w:fldChar w:fldCharType="separate"/>
          </w:r>
          <w:r>
            <w:rPr>
              <w:rFonts w:ascii="楷体" w:hAnsi="楷体" w:eastAsia="楷体" w:cs="楷体"/>
              <w:color w:val="auto"/>
              <w:spacing w:val="6"/>
              <w:sz w:val="20"/>
              <w:szCs w:val="20"/>
            </w:rPr>
            <w:t>8.履约担保</w:t>
          </w:r>
          <w:r>
            <w:rPr>
              <w:rFonts w:ascii="楷体" w:hAnsi="楷体" w:eastAsia="楷体" w:cs="楷体"/>
              <w:color w:val="auto"/>
              <w:spacing w:val="-53"/>
              <w:sz w:val="20"/>
              <w:szCs w:val="20"/>
            </w:rPr>
            <w:t xml:space="preserve"> </w:t>
          </w:r>
          <w:r>
            <w:rPr>
              <w:rFonts w:ascii="楷体" w:hAnsi="楷体" w:eastAsia="楷体" w:cs="楷体"/>
              <w:color w:val="auto"/>
              <w:sz w:val="20"/>
              <w:szCs w:val="20"/>
            </w:rPr>
            <w:tab/>
          </w:r>
          <w:r>
            <w:rPr>
              <w:rFonts w:ascii="楷体" w:hAnsi="楷体" w:eastAsia="楷体" w:cs="楷体"/>
              <w:color w:val="auto"/>
              <w:spacing w:val="-48"/>
              <w:sz w:val="20"/>
              <w:szCs w:val="20"/>
            </w:rPr>
            <w:t xml:space="preserve"> </w:t>
          </w:r>
          <w:r>
            <w:rPr>
              <w:rFonts w:ascii="Times New Roman" w:hAnsi="Times New Roman" w:eastAsia="Times New Roman" w:cs="Times New Roman"/>
              <w:color w:val="auto"/>
              <w:spacing w:val="-8"/>
              <w:sz w:val="20"/>
              <w:szCs w:val="20"/>
            </w:rPr>
            <w:t>18</w:t>
          </w:r>
          <w:r>
            <w:rPr>
              <w:rFonts w:ascii="Times New Roman" w:hAnsi="Times New Roman" w:eastAsia="Times New Roman" w:cs="Times New Roman"/>
              <w:color w:val="auto"/>
              <w:spacing w:val="-8"/>
              <w:sz w:val="20"/>
              <w:szCs w:val="20"/>
            </w:rPr>
            <w:fldChar w:fldCharType="end"/>
          </w:r>
        </w:p>
        <w:p w14:paraId="312B0A02">
          <w:pPr>
            <w:tabs>
              <w:tab w:val="right" w:leader="dot" w:pos="9060"/>
            </w:tabs>
            <w:spacing w:before="163" w:line="201" w:lineRule="auto"/>
            <w:ind w:left="834"/>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"bookmark15" </w:instrText>
          </w:r>
          <w:r>
            <w:rPr>
              <w:color w:val="auto"/>
            </w:rPr>
            <w:fldChar w:fldCharType="separate"/>
          </w:r>
          <w:r>
            <w:rPr>
              <w:rFonts w:ascii="楷体" w:hAnsi="楷体" w:eastAsia="楷体" w:cs="楷体"/>
              <w:color w:val="auto"/>
              <w:spacing w:val="8"/>
              <w:sz w:val="20"/>
              <w:szCs w:val="20"/>
            </w:rPr>
            <w:t>9.采购代理服务费</w:t>
          </w:r>
          <w:r>
            <w:rPr>
              <w:rFonts w:ascii="楷体" w:hAnsi="楷体" w:eastAsia="楷体" w:cs="楷体"/>
              <w:color w:val="auto"/>
              <w:spacing w:val="-55"/>
              <w:sz w:val="20"/>
              <w:szCs w:val="20"/>
            </w:rPr>
            <w:t xml:space="preserve"> </w:t>
          </w:r>
          <w:r>
            <w:rPr>
              <w:rFonts w:ascii="楷体" w:hAnsi="楷体" w:eastAsia="楷体" w:cs="楷体"/>
              <w:color w:val="auto"/>
              <w:sz w:val="20"/>
              <w:szCs w:val="20"/>
            </w:rPr>
            <w:tab/>
          </w:r>
          <w:r>
            <w:rPr>
              <w:rFonts w:ascii="楷体" w:hAnsi="楷体" w:eastAsia="楷体" w:cs="楷体"/>
              <w:color w:val="auto"/>
              <w:spacing w:val="-55"/>
              <w:sz w:val="20"/>
              <w:szCs w:val="20"/>
            </w:rPr>
            <w:t xml:space="preserve"> </w:t>
          </w:r>
          <w:r>
            <w:rPr>
              <w:rFonts w:ascii="Times New Roman" w:hAnsi="Times New Roman" w:eastAsia="Times New Roman" w:cs="Times New Roman"/>
              <w:color w:val="auto"/>
              <w:spacing w:val="-8"/>
              <w:sz w:val="20"/>
              <w:szCs w:val="20"/>
            </w:rPr>
            <w:t>18</w:t>
          </w:r>
          <w:r>
            <w:rPr>
              <w:rFonts w:ascii="Times New Roman" w:hAnsi="Times New Roman" w:eastAsia="Times New Roman" w:cs="Times New Roman"/>
              <w:color w:val="auto"/>
              <w:spacing w:val="-8"/>
              <w:sz w:val="20"/>
              <w:szCs w:val="20"/>
            </w:rPr>
            <w:fldChar w:fldCharType="end"/>
          </w:r>
        </w:p>
        <w:p w14:paraId="6B4F8237">
          <w:pPr>
            <w:tabs>
              <w:tab w:val="right" w:leader="dot" w:pos="9060"/>
            </w:tabs>
            <w:spacing w:before="162" w:line="201" w:lineRule="auto"/>
            <w:ind w:left="85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"bookmark16" </w:instrText>
          </w:r>
          <w:r>
            <w:rPr>
              <w:color w:val="auto"/>
            </w:rPr>
            <w:fldChar w:fldCharType="separate"/>
          </w:r>
          <w:r>
            <w:rPr>
              <w:rFonts w:ascii="楷体" w:hAnsi="楷体" w:eastAsia="楷体" w:cs="楷体"/>
              <w:color w:val="auto"/>
              <w:spacing w:val="4"/>
              <w:sz w:val="20"/>
              <w:szCs w:val="20"/>
            </w:rPr>
            <w:t>10.磋商文件</w:t>
          </w:r>
          <w:r>
            <w:rPr>
              <w:rFonts w:ascii="楷体" w:hAnsi="楷体" w:eastAsia="楷体" w:cs="楷体"/>
              <w:color w:val="auto"/>
              <w:spacing w:val="-53"/>
              <w:sz w:val="20"/>
              <w:szCs w:val="20"/>
            </w:rPr>
            <w:t xml:space="preserve"> </w:t>
          </w:r>
          <w:r>
            <w:rPr>
              <w:rFonts w:ascii="楷体" w:hAnsi="楷体" w:eastAsia="楷体" w:cs="楷体"/>
              <w:color w:val="auto"/>
              <w:sz w:val="20"/>
              <w:szCs w:val="20"/>
            </w:rPr>
            <w:tab/>
          </w:r>
          <w:r>
            <w:rPr>
              <w:rFonts w:ascii="楷体" w:hAnsi="楷体" w:eastAsia="楷体" w:cs="楷体"/>
              <w:color w:val="auto"/>
              <w:spacing w:val="-49"/>
              <w:sz w:val="20"/>
              <w:szCs w:val="20"/>
            </w:rPr>
            <w:t xml:space="preserve"> </w:t>
          </w:r>
          <w:r>
            <w:rPr>
              <w:rFonts w:ascii="Times New Roman" w:hAnsi="Times New Roman" w:eastAsia="Times New Roman" w:cs="Times New Roman"/>
              <w:color w:val="auto"/>
              <w:spacing w:val="-8"/>
              <w:sz w:val="20"/>
              <w:szCs w:val="20"/>
            </w:rPr>
            <w:t>18</w:t>
          </w:r>
          <w:r>
            <w:rPr>
              <w:rFonts w:ascii="Times New Roman" w:hAnsi="Times New Roman" w:eastAsia="Times New Roman" w:cs="Times New Roman"/>
              <w:color w:val="auto"/>
              <w:spacing w:val="-8"/>
              <w:sz w:val="20"/>
              <w:szCs w:val="20"/>
            </w:rPr>
            <w:fldChar w:fldCharType="end"/>
          </w:r>
        </w:p>
        <w:p w14:paraId="4CB27420">
          <w:pPr>
            <w:tabs>
              <w:tab w:val="right" w:leader="dot" w:pos="9060"/>
            </w:tabs>
            <w:spacing w:before="161" w:line="201" w:lineRule="auto"/>
            <w:ind w:left="85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"bookmark17" </w:instrText>
          </w:r>
          <w:r>
            <w:rPr>
              <w:color w:val="auto"/>
            </w:rPr>
            <w:fldChar w:fldCharType="separate"/>
          </w:r>
          <w:r>
            <w:rPr>
              <w:rFonts w:ascii="楷体" w:hAnsi="楷体" w:eastAsia="楷体" w:cs="楷体"/>
              <w:color w:val="auto"/>
              <w:spacing w:val="6"/>
              <w:sz w:val="20"/>
              <w:szCs w:val="20"/>
            </w:rPr>
            <w:t>11.响应文件的组成</w:t>
          </w:r>
          <w:r>
            <w:rPr>
              <w:rFonts w:ascii="楷体" w:hAnsi="楷体" w:eastAsia="楷体" w:cs="楷体"/>
              <w:color w:val="auto"/>
              <w:spacing w:val="-56"/>
              <w:sz w:val="20"/>
              <w:szCs w:val="20"/>
            </w:rPr>
            <w:t xml:space="preserve"> </w:t>
          </w:r>
          <w:r>
            <w:rPr>
              <w:rFonts w:ascii="楷体" w:hAnsi="楷体" w:eastAsia="楷体" w:cs="楷体"/>
              <w:color w:val="auto"/>
              <w:sz w:val="20"/>
              <w:szCs w:val="20"/>
            </w:rPr>
            <w:tab/>
          </w:r>
          <w:r>
            <w:rPr>
              <w:rFonts w:ascii="楷体" w:hAnsi="楷体" w:eastAsia="楷体" w:cs="楷体"/>
              <w:color w:val="auto"/>
              <w:spacing w:val="-54"/>
              <w:sz w:val="20"/>
              <w:szCs w:val="20"/>
            </w:rPr>
            <w:t xml:space="preserve"> </w:t>
          </w:r>
          <w:r>
            <w:rPr>
              <w:rFonts w:ascii="Times New Roman" w:hAnsi="Times New Roman" w:eastAsia="Times New Roman" w:cs="Times New Roman"/>
              <w:color w:val="auto"/>
              <w:spacing w:val="-8"/>
              <w:sz w:val="20"/>
              <w:szCs w:val="20"/>
            </w:rPr>
            <w:t>19</w:t>
          </w:r>
          <w:r>
            <w:rPr>
              <w:rFonts w:ascii="Times New Roman" w:hAnsi="Times New Roman" w:eastAsia="Times New Roman" w:cs="Times New Roman"/>
              <w:color w:val="auto"/>
              <w:spacing w:val="-8"/>
              <w:sz w:val="20"/>
              <w:szCs w:val="20"/>
            </w:rPr>
            <w:fldChar w:fldCharType="end"/>
          </w:r>
        </w:p>
        <w:p w14:paraId="2582A4BA">
          <w:pPr>
            <w:tabs>
              <w:tab w:val="right" w:leader="dot" w:pos="9060"/>
            </w:tabs>
            <w:spacing w:before="164" w:line="201" w:lineRule="auto"/>
            <w:ind w:left="85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"bookmark18" </w:instrText>
          </w:r>
          <w:r>
            <w:rPr>
              <w:color w:val="auto"/>
            </w:rPr>
            <w:fldChar w:fldCharType="separate"/>
          </w:r>
          <w:r>
            <w:rPr>
              <w:rFonts w:ascii="楷体" w:hAnsi="楷体" w:eastAsia="楷体" w:cs="楷体"/>
              <w:color w:val="auto"/>
              <w:spacing w:val="4"/>
              <w:sz w:val="20"/>
              <w:szCs w:val="20"/>
            </w:rPr>
            <w:t>12.响应报价</w:t>
          </w:r>
          <w:r>
            <w:rPr>
              <w:rFonts w:ascii="楷体" w:hAnsi="楷体" w:eastAsia="楷体" w:cs="楷体"/>
              <w:color w:val="auto"/>
              <w:spacing w:val="-53"/>
              <w:sz w:val="20"/>
              <w:szCs w:val="20"/>
            </w:rPr>
            <w:t xml:space="preserve"> </w:t>
          </w:r>
          <w:r>
            <w:rPr>
              <w:rFonts w:ascii="楷体" w:hAnsi="楷体" w:eastAsia="楷体" w:cs="楷体"/>
              <w:color w:val="auto"/>
              <w:sz w:val="20"/>
              <w:szCs w:val="20"/>
            </w:rPr>
            <w:tab/>
          </w:r>
          <w:r>
            <w:rPr>
              <w:rFonts w:ascii="楷体" w:hAnsi="楷体" w:eastAsia="楷体" w:cs="楷体"/>
              <w:color w:val="auto"/>
              <w:spacing w:val="-49"/>
              <w:sz w:val="20"/>
              <w:szCs w:val="20"/>
            </w:rPr>
            <w:t xml:space="preserve"> </w:t>
          </w:r>
          <w:r>
            <w:rPr>
              <w:rFonts w:ascii="Times New Roman" w:hAnsi="Times New Roman" w:eastAsia="Times New Roman" w:cs="Times New Roman"/>
              <w:color w:val="auto"/>
              <w:spacing w:val="-8"/>
              <w:sz w:val="20"/>
              <w:szCs w:val="20"/>
            </w:rPr>
            <w:t>19</w:t>
          </w:r>
          <w:r>
            <w:rPr>
              <w:rFonts w:ascii="Times New Roman" w:hAnsi="Times New Roman" w:eastAsia="Times New Roman" w:cs="Times New Roman"/>
              <w:color w:val="auto"/>
              <w:spacing w:val="-8"/>
              <w:sz w:val="20"/>
              <w:szCs w:val="20"/>
            </w:rPr>
            <w:fldChar w:fldCharType="end"/>
          </w:r>
        </w:p>
        <w:p w14:paraId="7C423213">
          <w:pPr>
            <w:tabs>
              <w:tab w:val="right" w:leader="dot" w:pos="9060"/>
            </w:tabs>
            <w:spacing w:before="162" w:line="201" w:lineRule="auto"/>
            <w:ind w:left="85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"bookmark19" </w:instrText>
          </w:r>
          <w:r>
            <w:rPr>
              <w:color w:val="auto"/>
            </w:rPr>
            <w:fldChar w:fldCharType="separate"/>
          </w:r>
          <w:r>
            <w:rPr>
              <w:rFonts w:ascii="楷体" w:hAnsi="楷体" w:eastAsia="楷体" w:cs="楷体"/>
              <w:color w:val="auto"/>
              <w:spacing w:val="6"/>
              <w:sz w:val="20"/>
              <w:szCs w:val="20"/>
            </w:rPr>
            <w:t>13.响应文件编制要求</w:t>
          </w:r>
          <w:r>
            <w:rPr>
              <w:rFonts w:ascii="楷体" w:hAnsi="楷体" w:eastAsia="楷体" w:cs="楷体"/>
              <w:color w:val="auto"/>
              <w:spacing w:val="-51"/>
              <w:sz w:val="20"/>
              <w:szCs w:val="20"/>
            </w:rPr>
            <w:t xml:space="preserve"> </w:t>
          </w:r>
          <w:r>
            <w:rPr>
              <w:rFonts w:ascii="楷体" w:hAnsi="楷体" w:eastAsia="楷体" w:cs="楷体"/>
              <w:color w:val="auto"/>
              <w:sz w:val="20"/>
              <w:szCs w:val="20"/>
            </w:rPr>
            <w:tab/>
          </w:r>
          <w:r>
            <w:rPr>
              <w:rFonts w:ascii="Times New Roman" w:hAnsi="Times New Roman" w:eastAsia="Times New Roman" w:cs="Times New Roman"/>
              <w:color w:val="auto"/>
              <w:spacing w:val="14"/>
              <w:sz w:val="20"/>
              <w:szCs w:val="20"/>
            </w:rPr>
            <w:t>20</w:t>
          </w:r>
          <w:r>
            <w:rPr>
              <w:rFonts w:ascii="Times New Roman" w:hAnsi="Times New Roman" w:eastAsia="Times New Roman" w:cs="Times New Roman"/>
              <w:color w:val="auto"/>
              <w:spacing w:val="14"/>
              <w:sz w:val="20"/>
              <w:szCs w:val="20"/>
            </w:rPr>
            <w:fldChar w:fldCharType="end"/>
          </w:r>
        </w:p>
        <w:p w14:paraId="0A1CA682">
          <w:pPr>
            <w:tabs>
              <w:tab w:val="right" w:leader="dot" w:pos="9060"/>
            </w:tabs>
            <w:spacing w:before="161" w:line="201" w:lineRule="auto"/>
            <w:ind w:left="85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"bookmark20" </w:instrText>
          </w:r>
          <w:r>
            <w:rPr>
              <w:color w:val="auto"/>
            </w:rPr>
            <w:fldChar w:fldCharType="separate"/>
          </w:r>
          <w:r>
            <w:rPr>
              <w:rFonts w:ascii="楷体" w:hAnsi="楷体" w:eastAsia="楷体" w:cs="楷体"/>
              <w:color w:val="auto"/>
              <w:spacing w:val="7"/>
              <w:sz w:val="20"/>
              <w:szCs w:val="20"/>
            </w:rPr>
            <w:t>14.响应文件的密封和标记</w:t>
          </w:r>
          <w:r>
            <w:rPr>
              <w:rFonts w:ascii="楷体" w:hAnsi="楷体" w:eastAsia="楷体" w:cs="楷体"/>
              <w:color w:val="auto"/>
              <w:spacing w:val="-56"/>
              <w:sz w:val="20"/>
              <w:szCs w:val="20"/>
            </w:rPr>
            <w:t xml:space="preserve"> </w:t>
          </w:r>
          <w:r>
            <w:rPr>
              <w:rFonts w:ascii="楷体" w:hAnsi="楷体" w:eastAsia="楷体" w:cs="楷体"/>
              <w:color w:val="auto"/>
              <w:sz w:val="20"/>
              <w:szCs w:val="20"/>
            </w:rPr>
            <w:tab/>
          </w:r>
          <w:r>
            <w:rPr>
              <w:rFonts w:ascii="Times New Roman" w:hAnsi="Times New Roman" w:eastAsia="Times New Roman" w:cs="Times New Roman"/>
              <w:color w:val="auto"/>
              <w:spacing w:val="12"/>
              <w:sz w:val="20"/>
              <w:szCs w:val="20"/>
            </w:rPr>
            <w:t>20</w:t>
          </w:r>
          <w:r>
            <w:rPr>
              <w:rFonts w:ascii="Times New Roman" w:hAnsi="Times New Roman" w:eastAsia="Times New Roman" w:cs="Times New Roman"/>
              <w:color w:val="auto"/>
              <w:spacing w:val="12"/>
              <w:sz w:val="20"/>
              <w:szCs w:val="20"/>
            </w:rPr>
            <w:fldChar w:fldCharType="end"/>
          </w:r>
        </w:p>
        <w:p w14:paraId="385A6350">
          <w:pPr>
            <w:tabs>
              <w:tab w:val="right" w:leader="dot" w:pos="9060"/>
            </w:tabs>
            <w:spacing w:before="164" w:line="201" w:lineRule="auto"/>
            <w:ind w:left="85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"bookmark21" </w:instrText>
          </w:r>
          <w:r>
            <w:rPr>
              <w:color w:val="auto"/>
            </w:rPr>
            <w:fldChar w:fldCharType="separate"/>
          </w:r>
          <w:r>
            <w:rPr>
              <w:rFonts w:ascii="楷体" w:hAnsi="楷体" w:eastAsia="楷体" w:cs="楷体"/>
              <w:color w:val="auto"/>
              <w:spacing w:val="6"/>
              <w:sz w:val="20"/>
              <w:szCs w:val="20"/>
            </w:rPr>
            <w:t>15.响应文件的递交</w:t>
          </w:r>
          <w:r>
            <w:rPr>
              <w:rFonts w:ascii="楷体" w:hAnsi="楷体" w:eastAsia="楷体" w:cs="楷体"/>
              <w:color w:val="auto"/>
              <w:spacing w:val="-56"/>
              <w:sz w:val="20"/>
              <w:szCs w:val="20"/>
            </w:rPr>
            <w:t xml:space="preserve"> </w:t>
          </w:r>
          <w:r>
            <w:rPr>
              <w:rFonts w:ascii="楷体" w:hAnsi="楷体" w:eastAsia="楷体" w:cs="楷体"/>
              <w:color w:val="auto"/>
              <w:sz w:val="20"/>
              <w:szCs w:val="20"/>
            </w:rPr>
            <w:tab/>
          </w:r>
          <w:r>
            <w:rPr>
              <w:rFonts w:ascii="Times New Roman" w:hAnsi="Times New Roman" w:eastAsia="Times New Roman" w:cs="Times New Roman"/>
              <w:color w:val="auto"/>
              <w:spacing w:val="15"/>
              <w:sz w:val="20"/>
              <w:szCs w:val="20"/>
            </w:rPr>
            <w:t>20</w:t>
          </w:r>
          <w:r>
            <w:rPr>
              <w:rFonts w:ascii="Times New Roman" w:hAnsi="Times New Roman" w:eastAsia="Times New Roman" w:cs="Times New Roman"/>
              <w:color w:val="auto"/>
              <w:spacing w:val="15"/>
              <w:sz w:val="20"/>
              <w:szCs w:val="20"/>
            </w:rPr>
            <w:fldChar w:fldCharType="end"/>
          </w:r>
        </w:p>
        <w:p w14:paraId="4B212D27">
          <w:pPr>
            <w:tabs>
              <w:tab w:val="right" w:leader="dot" w:pos="9060"/>
            </w:tabs>
            <w:spacing w:before="161" w:line="201" w:lineRule="auto"/>
            <w:ind w:left="85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"bookmark22" </w:instrText>
          </w:r>
          <w:r>
            <w:rPr>
              <w:color w:val="auto"/>
            </w:rPr>
            <w:fldChar w:fldCharType="separate"/>
          </w:r>
          <w:r>
            <w:rPr>
              <w:rFonts w:ascii="楷体" w:hAnsi="楷体" w:eastAsia="楷体" w:cs="楷体"/>
              <w:color w:val="auto"/>
              <w:spacing w:val="7"/>
              <w:sz w:val="20"/>
              <w:szCs w:val="20"/>
            </w:rPr>
            <w:t>16.响应文件的修改与撤回</w:t>
          </w:r>
          <w:r>
            <w:rPr>
              <w:rFonts w:ascii="楷体" w:hAnsi="楷体" w:eastAsia="楷体" w:cs="楷体"/>
              <w:color w:val="auto"/>
              <w:spacing w:val="-56"/>
              <w:sz w:val="20"/>
              <w:szCs w:val="20"/>
            </w:rPr>
            <w:t xml:space="preserve"> </w:t>
          </w:r>
          <w:r>
            <w:rPr>
              <w:rFonts w:ascii="楷体" w:hAnsi="楷体" w:eastAsia="楷体" w:cs="楷体"/>
              <w:color w:val="auto"/>
              <w:sz w:val="20"/>
              <w:szCs w:val="20"/>
            </w:rPr>
            <w:tab/>
          </w:r>
          <w:r>
            <w:rPr>
              <w:rFonts w:ascii="Times New Roman" w:hAnsi="Times New Roman" w:eastAsia="Times New Roman" w:cs="Times New Roman"/>
              <w:color w:val="auto"/>
              <w:spacing w:val="12"/>
              <w:sz w:val="20"/>
              <w:szCs w:val="20"/>
            </w:rPr>
            <w:t>21</w:t>
          </w:r>
          <w:r>
            <w:rPr>
              <w:rFonts w:ascii="Times New Roman" w:hAnsi="Times New Roman" w:eastAsia="Times New Roman" w:cs="Times New Roman"/>
              <w:color w:val="auto"/>
              <w:spacing w:val="12"/>
              <w:sz w:val="20"/>
              <w:szCs w:val="20"/>
            </w:rPr>
            <w:fldChar w:fldCharType="end"/>
          </w:r>
        </w:p>
        <w:p w14:paraId="10C426CE">
          <w:pPr>
            <w:tabs>
              <w:tab w:val="right" w:leader="dot" w:pos="9060"/>
            </w:tabs>
            <w:spacing w:before="162" w:line="201" w:lineRule="auto"/>
            <w:ind w:left="85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"bookmark23" </w:instrText>
          </w:r>
          <w:r>
            <w:rPr>
              <w:color w:val="auto"/>
            </w:rPr>
            <w:fldChar w:fldCharType="separate"/>
          </w:r>
          <w:r>
            <w:rPr>
              <w:rFonts w:ascii="楷体" w:hAnsi="楷体" w:eastAsia="楷体" w:cs="楷体"/>
              <w:color w:val="auto"/>
              <w:spacing w:val="6"/>
              <w:sz w:val="20"/>
              <w:szCs w:val="20"/>
            </w:rPr>
            <w:t>17.保证金（本项目不做要求）</w:t>
          </w:r>
          <w:r>
            <w:rPr>
              <w:rFonts w:ascii="楷体" w:hAnsi="楷体" w:eastAsia="楷体" w:cs="楷体"/>
              <w:color w:val="auto"/>
              <w:spacing w:val="-35"/>
              <w:sz w:val="20"/>
              <w:szCs w:val="20"/>
            </w:rPr>
            <w:t xml:space="preserve"> </w:t>
          </w:r>
          <w:r>
            <w:rPr>
              <w:rFonts w:ascii="楷体" w:hAnsi="楷体" w:eastAsia="楷体" w:cs="楷体"/>
              <w:color w:val="auto"/>
              <w:sz w:val="20"/>
              <w:szCs w:val="20"/>
            </w:rPr>
            <w:tab/>
          </w:r>
          <w:r>
            <w:rPr>
              <w:rFonts w:ascii="Times New Roman" w:hAnsi="Times New Roman" w:eastAsia="Times New Roman" w:cs="Times New Roman"/>
              <w:color w:val="auto"/>
              <w:spacing w:val="10"/>
              <w:sz w:val="20"/>
              <w:szCs w:val="20"/>
            </w:rPr>
            <w:t>21</w:t>
          </w:r>
          <w:r>
            <w:rPr>
              <w:rFonts w:ascii="Times New Roman" w:hAnsi="Times New Roman" w:eastAsia="Times New Roman" w:cs="Times New Roman"/>
              <w:color w:val="auto"/>
              <w:spacing w:val="10"/>
              <w:sz w:val="20"/>
              <w:szCs w:val="20"/>
            </w:rPr>
            <w:fldChar w:fldCharType="end"/>
          </w:r>
        </w:p>
        <w:p w14:paraId="22E9C508">
          <w:pPr>
            <w:tabs>
              <w:tab w:val="right" w:leader="dot" w:pos="9060"/>
            </w:tabs>
            <w:spacing w:before="164" w:line="201" w:lineRule="auto"/>
            <w:ind w:left="85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"bookmark24" </w:instrText>
          </w:r>
          <w:r>
            <w:rPr>
              <w:color w:val="auto"/>
            </w:rPr>
            <w:fldChar w:fldCharType="separate"/>
          </w:r>
          <w:r>
            <w:rPr>
              <w:rFonts w:ascii="楷体" w:hAnsi="楷体" w:eastAsia="楷体" w:cs="楷体"/>
              <w:color w:val="auto"/>
              <w:spacing w:val="6"/>
              <w:sz w:val="20"/>
              <w:szCs w:val="20"/>
            </w:rPr>
            <w:t>18.开标、磋商、成交</w:t>
          </w:r>
          <w:r>
            <w:rPr>
              <w:rFonts w:ascii="楷体" w:hAnsi="楷体" w:eastAsia="楷体" w:cs="楷体"/>
              <w:color w:val="auto"/>
              <w:spacing w:val="-51"/>
              <w:sz w:val="20"/>
              <w:szCs w:val="20"/>
            </w:rPr>
            <w:t xml:space="preserve"> </w:t>
          </w:r>
          <w:r>
            <w:rPr>
              <w:rFonts w:ascii="楷体" w:hAnsi="楷体" w:eastAsia="楷体" w:cs="楷体"/>
              <w:color w:val="auto"/>
              <w:sz w:val="20"/>
              <w:szCs w:val="20"/>
            </w:rPr>
            <w:tab/>
          </w:r>
          <w:r>
            <w:rPr>
              <w:rFonts w:ascii="Times New Roman" w:hAnsi="Times New Roman" w:eastAsia="Times New Roman" w:cs="Times New Roman"/>
              <w:color w:val="auto"/>
              <w:spacing w:val="14"/>
              <w:sz w:val="20"/>
              <w:szCs w:val="20"/>
            </w:rPr>
            <w:t>22</w:t>
          </w:r>
          <w:r>
            <w:rPr>
              <w:rFonts w:ascii="Times New Roman" w:hAnsi="Times New Roman" w:eastAsia="Times New Roman" w:cs="Times New Roman"/>
              <w:color w:val="auto"/>
              <w:spacing w:val="14"/>
              <w:sz w:val="20"/>
              <w:szCs w:val="20"/>
            </w:rPr>
            <w:fldChar w:fldCharType="end"/>
          </w:r>
        </w:p>
        <w:p w14:paraId="33785E19">
          <w:pPr>
            <w:tabs>
              <w:tab w:val="right" w:leader="dot" w:pos="9060"/>
            </w:tabs>
            <w:spacing w:before="161" w:line="201" w:lineRule="auto"/>
            <w:ind w:left="85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"bookmark25" </w:instrText>
          </w:r>
          <w:r>
            <w:rPr>
              <w:color w:val="auto"/>
            </w:rPr>
            <w:fldChar w:fldCharType="separate"/>
          </w:r>
          <w:r>
            <w:rPr>
              <w:rFonts w:ascii="楷体" w:hAnsi="楷体" w:eastAsia="楷体" w:cs="楷体"/>
              <w:color w:val="auto"/>
              <w:spacing w:val="2"/>
              <w:sz w:val="20"/>
              <w:szCs w:val="20"/>
            </w:rPr>
            <w:t>19.质疑</w:t>
          </w:r>
          <w:r>
            <w:rPr>
              <w:rFonts w:ascii="楷体" w:hAnsi="楷体" w:eastAsia="楷体" w:cs="楷体"/>
              <w:color w:val="auto"/>
              <w:spacing w:val="-55"/>
              <w:sz w:val="20"/>
              <w:szCs w:val="20"/>
            </w:rPr>
            <w:t xml:space="preserve"> </w:t>
          </w:r>
          <w:r>
            <w:rPr>
              <w:rFonts w:ascii="楷体" w:hAnsi="楷体" w:eastAsia="楷体" w:cs="楷体"/>
              <w:color w:val="auto"/>
              <w:sz w:val="20"/>
              <w:szCs w:val="20"/>
            </w:rPr>
            <w:tab/>
          </w:r>
          <w:r>
            <w:rPr>
              <w:rFonts w:ascii="楷体" w:hAnsi="楷体" w:eastAsia="楷体" w:cs="楷体"/>
              <w:color w:val="auto"/>
              <w:spacing w:val="-61"/>
              <w:sz w:val="20"/>
              <w:szCs w:val="20"/>
            </w:rPr>
            <w:t xml:space="preserve"> </w:t>
          </w:r>
          <w:r>
            <w:rPr>
              <w:rFonts w:ascii="Times New Roman" w:hAnsi="Times New Roman" w:eastAsia="Times New Roman" w:cs="Times New Roman"/>
              <w:color w:val="auto"/>
              <w:sz w:val="20"/>
              <w:szCs w:val="20"/>
            </w:rPr>
            <w:t>30</w:t>
          </w:r>
          <w:r>
            <w:rPr>
              <w:rFonts w:ascii="Times New Roman" w:hAnsi="Times New Roman" w:eastAsia="Times New Roman" w:cs="Times New Roman"/>
              <w:color w:val="auto"/>
              <w:sz w:val="20"/>
              <w:szCs w:val="20"/>
            </w:rPr>
            <w:fldChar w:fldCharType="end"/>
          </w:r>
        </w:p>
        <w:p w14:paraId="14B47B00">
          <w:pPr>
            <w:tabs>
              <w:tab w:val="right" w:leader="dot" w:pos="9060"/>
            </w:tabs>
            <w:spacing w:before="162" w:line="201" w:lineRule="auto"/>
            <w:ind w:left="838"/>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"bookmark26" </w:instrText>
          </w:r>
          <w:r>
            <w:rPr>
              <w:color w:val="auto"/>
            </w:rPr>
            <w:fldChar w:fldCharType="separate"/>
          </w:r>
          <w:r>
            <w:rPr>
              <w:rFonts w:ascii="楷体" w:hAnsi="楷体" w:eastAsia="楷体" w:cs="楷体"/>
              <w:color w:val="auto"/>
              <w:spacing w:val="5"/>
              <w:sz w:val="20"/>
              <w:szCs w:val="20"/>
            </w:rPr>
            <w:t>20.投诉</w:t>
          </w:r>
          <w:r>
            <w:rPr>
              <w:rFonts w:ascii="楷体" w:hAnsi="楷体" w:eastAsia="楷体" w:cs="楷体"/>
              <w:color w:val="auto"/>
              <w:spacing w:val="-57"/>
              <w:sz w:val="20"/>
              <w:szCs w:val="20"/>
            </w:rPr>
            <w:t xml:space="preserve"> </w:t>
          </w:r>
          <w:r>
            <w:rPr>
              <w:rFonts w:ascii="楷体" w:hAnsi="楷体" w:eastAsia="楷体" w:cs="楷体"/>
              <w:color w:val="auto"/>
              <w:sz w:val="20"/>
              <w:szCs w:val="20"/>
            </w:rPr>
            <w:tab/>
          </w:r>
          <w:r>
            <w:rPr>
              <w:rFonts w:ascii="楷体" w:hAnsi="楷体" w:eastAsia="楷体" w:cs="楷体"/>
              <w:color w:val="auto"/>
              <w:spacing w:val="-61"/>
              <w:sz w:val="20"/>
              <w:szCs w:val="20"/>
            </w:rPr>
            <w:t xml:space="preserve"> </w:t>
          </w:r>
          <w:r>
            <w:rPr>
              <w:rFonts w:ascii="Times New Roman" w:hAnsi="Times New Roman" w:eastAsia="Times New Roman" w:cs="Times New Roman"/>
              <w:color w:val="auto"/>
              <w:sz w:val="20"/>
              <w:szCs w:val="20"/>
            </w:rPr>
            <w:t>31</w:t>
          </w:r>
          <w:r>
            <w:rPr>
              <w:rFonts w:ascii="Times New Roman" w:hAnsi="Times New Roman" w:eastAsia="Times New Roman" w:cs="Times New Roman"/>
              <w:color w:val="auto"/>
              <w:sz w:val="20"/>
              <w:szCs w:val="20"/>
            </w:rPr>
            <w:fldChar w:fldCharType="end"/>
          </w:r>
        </w:p>
        <w:p w14:paraId="698106D9">
          <w:pPr>
            <w:tabs>
              <w:tab w:val="right" w:leader="dot" w:pos="9060"/>
            </w:tabs>
            <w:spacing w:before="163" w:line="201" w:lineRule="auto"/>
            <w:ind w:left="838"/>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"bookmark27" </w:instrText>
          </w:r>
          <w:r>
            <w:rPr>
              <w:color w:val="auto"/>
            </w:rPr>
            <w:fldChar w:fldCharType="separate"/>
          </w:r>
          <w:r>
            <w:rPr>
              <w:rFonts w:ascii="楷体" w:hAnsi="楷体" w:eastAsia="楷体" w:cs="楷体"/>
              <w:color w:val="auto"/>
              <w:spacing w:val="7"/>
              <w:sz w:val="20"/>
              <w:szCs w:val="20"/>
            </w:rPr>
            <w:t>21.其他需补充的内容</w:t>
          </w:r>
          <w:r>
            <w:rPr>
              <w:rFonts w:ascii="楷体" w:hAnsi="楷体" w:eastAsia="楷体" w:cs="楷体"/>
              <w:color w:val="auto"/>
              <w:spacing w:val="-49"/>
              <w:sz w:val="20"/>
              <w:szCs w:val="20"/>
            </w:rPr>
            <w:t xml:space="preserve"> </w:t>
          </w:r>
          <w:r>
            <w:rPr>
              <w:rFonts w:ascii="楷体" w:hAnsi="楷体" w:eastAsia="楷体" w:cs="楷体"/>
              <w:color w:val="auto"/>
              <w:sz w:val="20"/>
              <w:szCs w:val="20"/>
            </w:rPr>
            <w:tab/>
          </w:r>
          <w:r>
            <w:rPr>
              <w:rFonts w:ascii="楷体" w:hAnsi="楷体" w:eastAsia="楷体" w:cs="楷体"/>
              <w:color w:val="auto"/>
              <w:spacing w:val="-73"/>
              <w:sz w:val="20"/>
              <w:szCs w:val="20"/>
            </w:rPr>
            <w:t xml:space="preserve"> </w:t>
          </w:r>
          <w:r>
            <w:rPr>
              <w:rFonts w:ascii="Times New Roman" w:hAnsi="Times New Roman" w:eastAsia="Times New Roman" w:cs="Times New Roman"/>
              <w:color w:val="auto"/>
              <w:sz w:val="20"/>
              <w:szCs w:val="20"/>
            </w:rPr>
            <w:t>32</w:t>
          </w:r>
          <w:r>
            <w:rPr>
              <w:rFonts w:ascii="Times New Roman" w:hAnsi="Times New Roman" w:eastAsia="Times New Roman" w:cs="Times New Roman"/>
              <w:color w:val="auto"/>
              <w:sz w:val="20"/>
              <w:szCs w:val="20"/>
            </w:rPr>
            <w:fldChar w:fldCharType="end"/>
          </w:r>
        </w:p>
        <w:p w14:paraId="5C63386D">
          <w:pPr>
            <w:tabs>
              <w:tab w:val="right" w:leader="dot" w:pos="9060"/>
            </w:tabs>
            <w:spacing w:before="162" w:line="196" w:lineRule="auto"/>
            <w:ind w:left="42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"bookmark28" </w:instrText>
          </w:r>
          <w:r>
            <w:rPr>
              <w:color w:val="auto"/>
            </w:rPr>
            <w:fldChar w:fldCharType="separate"/>
          </w:r>
          <w:r>
            <w:rPr>
              <w:rFonts w:ascii="黑体" w:hAnsi="黑体" w:eastAsia="黑体" w:cs="黑体"/>
              <w:color w:val="auto"/>
              <w:spacing w:val="7"/>
              <w:sz w:val="20"/>
              <w:szCs w:val="20"/>
            </w:rPr>
            <w:t>第三章  服务需求</w:t>
          </w:r>
          <w:r>
            <w:rPr>
              <w:rFonts w:ascii="黑体" w:hAnsi="黑体" w:eastAsia="黑体" w:cs="黑体"/>
              <w:color w:val="auto"/>
              <w:spacing w:val="-51"/>
              <w:sz w:val="20"/>
              <w:szCs w:val="20"/>
            </w:rPr>
            <w:t xml:space="preserve"> </w:t>
          </w:r>
          <w:r>
            <w:rPr>
              <w:rFonts w:ascii="黑体" w:hAnsi="黑体" w:eastAsia="黑体" w:cs="黑体"/>
              <w:color w:val="auto"/>
              <w:sz w:val="20"/>
              <w:szCs w:val="20"/>
            </w:rPr>
            <w:tab/>
          </w:r>
          <w:r>
            <w:rPr>
              <w:rFonts w:ascii="黑体" w:hAnsi="黑体" w:eastAsia="黑体" w:cs="黑体"/>
              <w:color w:val="auto"/>
              <w:spacing w:val="-51"/>
              <w:sz w:val="20"/>
              <w:szCs w:val="20"/>
            </w:rPr>
            <w:t xml:space="preserve"> </w:t>
          </w:r>
          <w:r>
            <w:rPr>
              <w:rFonts w:ascii="Times New Roman" w:hAnsi="Times New Roman" w:eastAsia="Times New Roman" w:cs="Times New Roman"/>
              <w:color w:val="auto"/>
              <w:spacing w:val="-8"/>
              <w:sz w:val="20"/>
              <w:szCs w:val="20"/>
            </w:rPr>
            <w:t>16</w:t>
          </w:r>
          <w:r>
            <w:rPr>
              <w:rFonts w:ascii="Times New Roman" w:hAnsi="Times New Roman" w:eastAsia="Times New Roman" w:cs="Times New Roman"/>
              <w:color w:val="auto"/>
              <w:spacing w:val="-8"/>
              <w:sz w:val="20"/>
              <w:szCs w:val="20"/>
            </w:rPr>
            <w:fldChar w:fldCharType="end"/>
          </w:r>
        </w:p>
        <w:p w14:paraId="645C47B5">
          <w:pPr>
            <w:tabs>
              <w:tab w:val="right" w:leader="dot" w:pos="9060"/>
            </w:tabs>
            <w:spacing w:before="166" w:line="196" w:lineRule="auto"/>
            <w:ind w:left="42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"bookmark29" </w:instrText>
          </w:r>
          <w:r>
            <w:rPr>
              <w:color w:val="auto"/>
            </w:rPr>
            <w:fldChar w:fldCharType="separate"/>
          </w:r>
          <w:r>
            <w:rPr>
              <w:rFonts w:ascii="黑体" w:hAnsi="黑体" w:eastAsia="黑体" w:cs="黑体"/>
              <w:color w:val="auto"/>
              <w:spacing w:val="7"/>
              <w:sz w:val="20"/>
              <w:szCs w:val="20"/>
            </w:rPr>
            <w:t>第四章  评审办法</w:t>
          </w:r>
          <w:r>
            <w:rPr>
              <w:rFonts w:ascii="黑体" w:hAnsi="黑体" w:eastAsia="黑体" w:cs="黑体"/>
              <w:color w:val="auto"/>
              <w:spacing w:val="-51"/>
              <w:sz w:val="20"/>
              <w:szCs w:val="20"/>
            </w:rPr>
            <w:t xml:space="preserve"> </w:t>
          </w:r>
          <w:r>
            <w:rPr>
              <w:rFonts w:ascii="黑体" w:hAnsi="黑体" w:eastAsia="黑体" w:cs="黑体"/>
              <w:color w:val="auto"/>
              <w:sz w:val="20"/>
              <w:szCs w:val="20"/>
            </w:rPr>
            <w:tab/>
          </w:r>
          <w:r>
            <w:rPr>
              <w:rFonts w:ascii="黑体" w:hAnsi="黑体" w:eastAsia="黑体" w:cs="黑体"/>
              <w:color w:val="auto"/>
              <w:spacing w:val="-67"/>
              <w:sz w:val="20"/>
              <w:szCs w:val="20"/>
            </w:rPr>
            <w:t xml:space="preserve"> </w:t>
          </w:r>
          <w:r>
            <w:rPr>
              <w:rFonts w:ascii="Times New Roman" w:hAnsi="Times New Roman" w:eastAsia="Times New Roman" w:cs="Times New Roman"/>
              <w:color w:val="auto"/>
              <w:sz w:val="20"/>
              <w:szCs w:val="20"/>
            </w:rPr>
            <w:t>35</w:t>
          </w:r>
          <w:r>
            <w:rPr>
              <w:rFonts w:ascii="Times New Roman" w:hAnsi="Times New Roman" w:eastAsia="Times New Roman" w:cs="Times New Roman"/>
              <w:color w:val="auto"/>
              <w:sz w:val="20"/>
              <w:szCs w:val="20"/>
            </w:rPr>
            <w:fldChar w:fldCharType="end"/>
          </w:r>
        </w:p>
        <w:p w14:paraId="71BCECC5">
          <w:pPr>
            <w:tabs>
              <w:tab w:val="right" w:leader="dot" w:pos="9060"/>
            </w:tabs>
            <w:spacing w:before="170" w:line="196" w:lineRule="auto"/>
            <w:ind w:left="42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"bookmark30" </w:instrText>
          </w:r>
          <w:r>
            <w:rPr>
              <w:color w:val="auto"/>
            </w:rPr>
            <w:fldChar w:fldCharType="separate"/>
          </w:r>
          <w:r>
            <w:rPr>
              <w:rFonts w:ascii="黑体" w:hAnsi="黑体" w:eastAsia="黑体" w:cs="黑体"/>
              <w:color w:val="auto"/>
              <w:spacing w:val="8"/>
              <w:sz w:val="20"/>
              <w:szCs w:val="20"/>
            </w:rPr>
            <w:t>第五章  签订合同、合同主要条款</w:t>
          </w:r>
          <w:r>
            <w:rPr>
              <w:rFonts w:ascii="黑体" w:hAnsi="黑体" w:eastAsia="黑体" w:cs="黑体"/>
              <w:color w:val="auto"/>
              <w:spacing w:val="-48"/>
              <w:sz w:val="20"/>
              <w:szCs w:val="20"/>
            </w:rPr>
            <w:t xml:space="preserve"> </w:t>
          </w:r>
          <w:r>
            <w:rPr>
              <w:rFonts w:ascii="黑体" w:hAnsi="黑体" w:eastAsia="黑体" w:cs="黑体"/>
              <w:color w:val="auto"/>
              <w:sz w:val="20"/>
              <w:szCs w:val="20"/>
            </w:rPr>
            <w:tab/>
          </w:r>
          <w:r>
            <w:rPr>
              <w:rFonts w:ascii="Times New Roman" w:hAnsi="Times New Roman" w:eastAsia="Times New Roman" w:cs="Times New Roman"/>
              <w:color w:val="auto"/>
              <w:spacing w:val="10"/>
              <w:sz w:val="20"/>
              <w:szCs w:val="20"/>
            </w:rPr>
            <w:t>42</w:t>
          </w:r>
          <w:r>
            <w:rPr>
              <w:rFonts w:ascii="Times New Roman" w:hAnsi="Times New Roman" w:eastAsia="Times New Roman" w:cs="Times New Roman"/>
              <w:color w:val="auto"/>
              <w:spacing w:val="10"/>
              <w:sz w:val="20"/>
              <w:szCs w:val="20"/>
            </w:rPr>
            <w:fldChar w:fldCharType="end"/>
          </w:r>
        </w:p>
        <w:p w14:paraId="68F5DFBC">
          <w:pPr>
            <w:tabs>
              <w:tab w:val="right" w:leader="dot" w:pos="9060"/>
            </w:tabs>
            <w:spacing w:before="167" w:line="230" w:lineRule="auto"/>
            <w:ind w:left="420"/>
            <w:rPr>
              <w:rFonts w:ascii="Times New Roman" w:hAnsi="Times New Roman" w:eastAsia="Times New Roman" w:cs="Times New Roman"/>
              <w:color w:val="auto"/>
              <w:sz w:val="20"/>
              <w:szCs w:val="20"/>
            </w:rPr>
          </w:pPr>
          <w:r>
            <w:rPr>
              <w:color w:val="auto"/>
            </w:rPr>
            <w:fldChar w:fldCharType="begin"/>
          </w:r>
          <w:r>
            <w:rPr>
              <w:color w:val="auto"/>
            </w:rPr>
            <w:instrText xml:space="preserve"> HYPERLINK \l "bookmark31" </w:instrText>
          </w:r>
          <w:r>
            <w:rPr>
              <w:color w:val="auto"/>
            </w:rPr>
            <w:fldChar w:fldCharType="separate"/>
          </w:r>
          <w:r>
            <w:rPr>
              <w:rFonts w:ascii="黑体" w:hAnsi="黑体" w:eastAsia="黑体" w:cs="黑体"/>
              <w:color w:val="auto"/>
              <w:spacing w:val="6"/>
              <w:sz w:val="20"/>
              <w:szCs w:val="20"/>
            </w:rPr>
            <w:t>第六章</w:t>
          </w:r>
          <w:r>
            <w:rPr>
              <w:rFonts w:ascii="黑体" w:hAnsi="黑体" w:eastAsia="黑体" w:cs="黑体"/>
              <w:color w:val="auto"/>
              <w:spacing w:val="17"/>
              <w:sz w:val="20"/>
              <w:szCs w:val="20"/>
            </w:rPr>
            <w:t xml:space="preserve">  </w:t>
          </w:r>
          <w:r>
            <w:rPr>
              <w:rFonts w:ascii="黑体" w:hAnsi="黑体" w:eastAsia="黑体" w:cs="黑体"/>
              <w:color w:val="auto"/>
              <w:spacing w:val="6"/>
              <w:sz w:val="20"/>
              <w:szCs w:val="20"/>
            </w:rPr>
            <w:t>响应文件格式</w:t>
          </w:r>
          <w:r>
            <w:rPr>
              <w:rFonts w:ascii="黑体" w:hAnsi="黑体" w:eastAsia="黑体" w:cs="黑体"/>
              <w:color w:val="auto"/>
              <w:spacing w:val="-56"/>
              <w:sz w:val="20"/>
              <w:szCs w:val="20"/>
            </w:rPr>
            <w:t xml:space="preserve"> </w:t>
          </w:r>
          <w:r>
            <w:rPr>
              <w:rFonts w:ascii="黑体" w:hAnsi="黑体" w:eastAsia="黑体" w:cs="黑体"/>
              <w:color w:val="auto"/>
              <w:sz w:val="20"/>
              <w:szCs w:val="20"/>
            </w:rPr>
            <w:tab/>
          </w:r>
          <w:r>
            <w:rPr>
              <w:rFonts w:ascii="Times New Roman" w:hAnsi="Times New Roman" w:eastAsia="Times New Roman" w:cs="Times New Roman"/>
              <w:color w:val="auto"/>
              <w:spacing w:val="15"/>
              <w:sz w:val="20"/>
              <w:szCs w:val="20"/>
            </w:rPr>
            <w:t>42</w:t>
          </w:r>
          <w:r>
            <w:rPr>
              <w:rFonts w:ascii="Times New Roman" w:hAnsi="Times New Roman" w:eastAsia="Times New Roman" w:cs="Times New Roman"/>
              <w:color w:val="auto"/>
              <w:spacing w:val="15"/>
              <w:sz w:val="20"/>
              <w:szCs w:val="20"/>
            </w:rPr>
            <w:fldChar w:fldCharType="end"/>
          </w:r>
        </w:p>
      </w:sdtContent>
    </w:sdt>
    <w:p w14:paraId="3AC5D225">
      <w:pPr>
        <w:spacing w:line="230" w:lineRule="auto"/>
        <w:rPr>
          <w:rFonts w:ascii="Times New Roman" w:hAnsi="Times New Roman" w:eastAsia="Times New Roman" w:cs="Times New Roman"/>
          <w:color w:val="auto"/>
          <w:sz w:val="20"/>
          <w:szCs w:val="20"/>
        </w:rPr>
        <w:sectPr>
          <w:footerReference r:id="rId7" w:type="default"/>
          <w:pgSz w:w="11906" w:h="16839"/>
          <w:pgMar w:top="1431" w:right="1419" w:bottom="1180" w:left="1426" w:header="0" w:footer="1018" w:gutter="0"/>
          <w:cols w:space="720" w:num="1"/>
        </w:sectPr>
      </w:pPr>
    </w:p>
    <w:p w14:paraId="6A71E14C">
      <w:pPr>
        <w:spacing w:before="141" w:line="227" w:lineRule="auto"/>
        <w:ind w:left="3246"/>
        <w:outlineLvl w:val="1"/>
        <w:rPr>
          <w:rFonts w:ascii="黑体" w:hAnsi="黑体" w:eastAsia="黑体" w:cs="黑体"/>
          <w:color w:val="auto"/>
          <w:sz w:val="31"/>
          <w:szCs w:val="31"/>
        </w:rPr>
      </w:pPr>
      <w:bookmarkStart w:id="3" w:name="bookmark32"/>
      <w:bookmarkEnd w:id="3"/>
      <w:r>
        <w:rPr>
          <w:rFonts w:ascii="黑体" w:hAnsi="黑体" w:eastAsia="黑体" w:cs="黑体"/>
          <w:color w:val="auto"/>
          <w:spacing w:val="7"/>
          <w:sz w:val="31"/>
          <w:szCs w:val="31"/>
        </w:rPr>
        <w:t>第一章  磋商公告</w:t>
      </w:r>
    </w:p>
    <w:p w14:paraId="3B22711B">
      <w:pPr>
        <w:spacing w:line="240" w:lineRule="auto"/>
        <w:ind w:left="0" w:right="0" w:firstLine="0"/>
        <w:jc w:val="center"/>
        <w:outlineLvl w:val="0"/>
        <w:rPr>
          <w:rFonts w:ascii="黑体" w:hAnsi="黑体" w:eastAsia="黑体" w:cs="黑体"/>
          <w:color w:val="auto"/>
          <w:sz w:val="32"/>
          <w:szCs w:val="32"/>
        </w:rPr>
      </w:pPr>
      <w:bookmarkStart w:id="4" w:name="bookmark4"/>
      <w:bookmarkEnd w:id="4"/>
      <w:r>
        <w:rPr>
          <w:rFonts w:hint="eastAsia" w:ascii="黑体" w:hAnsi="黑体" w:eastAsia="黑体" w:cs="黑体"/>
          <w:color w:val="auto"/>
          <w:spacing w:val="8"/>
          <w:sz w:val="32"/>
          <w:szCs w:val="32"/>
          <w:lang w:eastAsia="zh-CN"/>
        </w:rPr>
        <w:t>阿克苏地区阿瓦提县2026年城镇老旧小区燃气管道设施更新改造建设项目施工图服务</w:t>
      </w:r>
      <w:r>
        <w:rPr>
          <w:rFonts w:ascii="黑体" w:hAnsi="黑体" w:eastAsia="黑体" w:cs="黑体"/>
          <w:color w:val="auto"/>
          <w:spacing w:val="5"/>
          <w:sz w:val="32"/>
          <w:szCs w:val="32"/>
        </w:rPr>
        <w:t>竞争性磋商公告</w:t>
      </w:r>
    </w:p>
    <w:p w14:paraId="30F6DC74">
      <w:pPr>
        <w:spacing w:before="339" w:line="228" w:lineRule="auto"/>
        <w:ind w:left="2"/>
        <w:outlineLvl w:val="1"/>
        <w:rPr>
          <w:rFonts w:ascii="仿宋" w:hAnsi="仿宋" w:eastAsia="仿宋" w:cs="仿宋"/>
          <w:color w:val="auto"/>
          <w:sz w:val="31"/>
          <w:szCs w:val="31"/>
        </w:rPr>
      </w:pPr>
      <w:r>
        <w:rPr>
          <w:rFonts w:ascii="仿宋" w:hAnsi="仿宋" w:eastAsia="仿宋" w:cs="仿宋"/>
          <w:color w:val="auto"/>
          <w:spacing w:val="4"/>
          <w:sz w:val="31"/>
          <w:szCs w:val="31"/>
        </w:rPr>
        <w:t>项目概况</w:t>
      </w:r>
    </w:p>
    <w:p w14:paraId="0FE97FE3">
      <w:pPr>
        <w:spacing w:before="121" w:line="297" w:lineRule="auto"/>
        <w:ind w:left="2" w:right="112" w:firstLine="657"/>
        <w:jc w:val="both"/>
        <w:rPr>
          <w:rFonts w:ascii="仿宋" w:hAnsi="仿宋" w:eastAsia="仿宋" w:cs="仿宋"/>
          <w:color w:val="auto"/>
          <w:sz w:val="31"/>
          <w:szCs w:val="31"/>
        </w:rPr>
      </w:pPr>
      <w:r>
        <w:rPr>
          <w:rFonts w:hint="eastAsia" w:ascii="仿宋" w:hAnsi="仿宋" w:eastAsia="仿宋" w:cs="仿宋"/>
          <w:color w:val="auto"/>
          <w:spacing w:val="12"/>
          <w:sz w:val="31"/>
          <w:szCs w:val="31"/>
          <w:lang w:eastAsia="zh-CN"/>
        </w:rPr>
        <w:t>阿克苏地区阿瓦提县2026年城镇老旧小区燃气管道设施更新改造建设项目施工图服务</w:t>
      </w:r>
      <w:r>
        <w:rPr>
          <w:rFonts w:ascii="仿宋" w:hAnsi="仿宋" w:eastAsia="仿宋" w:cs="仿宋"/>
          <w:color w:val="auto"/>
          <w:spacing w:val="12"/>
          <w:sz w:val="31"/>
          <w:szCs w:val="31"/>
        </w:rPr>
        <w:t>的潜在</w:t>
      </w:r>
      <w:r>
        <w:rPr>
          <w:rFonts w:ascii="仿宋" w:hAnsi="仿宋" w:eastAsia="仿宋" w:cs="仿宋"/>
          <w:color w:val="auto"/>
          <w:spacing w:val="9"/>
          <w:sz w:val="31"/>
          <w:szCs w:val="31"/>
        </w:rPr>
        <w:t>供应商应在新疆政府采购网获取采购文件，并于</w:t>
      </w:r>
      <w:r>
        <w:rPr>
          <w:rFonts w:ascii="仿宋" w:hAnsi="仿宋" w:eastAsia="仿宋" w:cs="仿宋"/>
          <w:color w:val="auto"/>
          <w:spacing w:val="-47"/>
          <w:sz w:val="31"/>
          <w:szCs w:val="31"/>
        </w:rPr>
        <w:t xml:space="preserve"> </w:t>
      </w:r>
      <w:r>
        <w:rPr>
          <w:rFonts w:ascii="仿宋" w:hAnsi="仿宋" w:eastAsia="仿宋" w:cs="仿宋"/>
          <w:color w:val="auto"/>
          <w:spacing w:val="9"/>
          <w:sz w:val="31"/>
          <w:szCs w:val="31"/>
        </w:rPr>
        <w:t>2026</w:t>
      </w:r>
      <w:r>
        <w:rPr>
          <w:rFonts w:ascii="仿宋" w:hAnsi="仿宋" w:eastAsia="仿宋" w:cs="仿宋"/>
          <w:color w:val="auto"/>
          <w:spacing w:val="-38"/>
          <w:sz w:val="31"/>
          <w:szCs w:val="31"/>
        </w:rPr>
        <w:t xml:space="preserve"> </w:t>
      </w:r>
      <w:r>
        <w:rPr>
          <w:rFonts w:ascii="仿宋" w:hAnsi="仿宋" w:eastAsia="仿宋" w:cs="仿宋"/>
          <w:color w:val="auto"/>
          <w:spacing w:val="9"/>
          <w:sz w:val="31"/>
          <w:szCs w:val="31"/>
        </w:rPr>
        <w:t>年</w:t>
      </w:r>
      <w:r>
        <w:rPr>
          <w:rFonts w:ascii="仿宋" w:hAnsi="仿宋" w:eastAsia="仿宋" w:cs="仿宋"/>
          <w:color w:val="auto"/>
          <w:spacing w:val="-51"/>
          <w:sz w:val="31"/>
          <w:szCs w:val="31"/>
        </w:rPr>
        <w:t xml:space="preserve"> </w:t>
      </w:r>
      <w:r>
        <w:rPr>
          <w:rFonts w:hint="eastAsia" w:ascii="仿宋" w:hAnsi="仿宋" w:eastAsia="仿宋" w:cs="仿宋"/>
          <w:color w:val="auto"/>
          <w:spacing w:val="9"/>
          <w:sz w:val="31"/>
          <w:szCs w:val="31"/>
          <w:lang w:val="en-US" w:eastAsia="zh-CN"/>
        </w:rPr>
        <w:t>6</w:t>
      </w:r>
      <w:r>
        <w:rPr>
          <w:rFonts w:ascii="仿宋" w:hAnsi="仿宋" w:eastAsia="仿宋" w:cs="仿宋"/>
          <w:color w:val="auto"/>
          <w:spacing w:val="-29"/>
          <w:sz w:val="31"/>
          <w:szCs w:val="31"/>
        </w:rPr>
        <w:t xml:space="preserve"> </w:t>
      </w:r>
      <w:r>
        <w:rPr>
          <w:rFonts w:ascii="仿宋" w:hAnsi="仿宋" w:eastAsia="仿宋" w:cs="仿宋"/>
          <w:color w:val="auto"/>
          <w:spacing w:val="9"/>
          <w:sz w:val="31"/>
          <w:szCs w:val="31"/>
        </w:rPr>
        <w:t>月</w:t>
      </w:r>
      <w:r>
        <w:rPr>
          <w:rFonts w:ascii="仿宋" w:hAnsi="仿宋" w:eastAsia="仿宋" w:cs="仿宋"/>
          <w:color w:val="auto"/>
          <w:spacing w:val="-51"/>
          <w:sz w:val="31"/>
          <w:szCs w:val="31"/>
        </w:rPr>
        <w:t xml:space="preserve"> </w:t>
      </w:r>
      <w:r>
        <w:rPr>
          <w:rFonts w:hint="eastAsia" w:ascii="仿宋" w:hAnsi="仿宋" w:eastAsia="仿宋" w:cs="仿宋"/>
          <w:color w:val="auto"/>
          <w:spacing w:val="9"/>
          <w:sz w:val="31"/>
          <w:szCs w:val="31"/>
          <w:lang w:val="en-US" w:eastAsia="zh-CN"/>
        </w:rPr>
        <w:t xml:space="preserve">5 </w:t>
      </w:r>
      <w:r>
        <w:rPr>
          <w:rFonts w:ascii="仿宋" w:hAnsi="仿宋" w:eastAsia="仿宋" w:cs="仿宋"/>
          <w:color w:val="auto"/>
          <w:spacing w:val="1"/>
          <w:sz w:val="31"/>
          <w:szCs w:val="31"/>
        </w:rPr>
        <w:t>日</w:t>
      </w:r>
      <w:r>
        <w:rPr>
          <w:rFonts w:ascii="仿宋" w:hAnsi="仿宋" w:eastAsia="仿宋" w:cs="仿宋"/>
          <w:color w:val="auto"/>
          <w:spacing w:val="-25"/>
          <w:sz w:val="31"/>
          <w:szCs w:val="31"/>
        </w:rPr>
        <w:t xml:space="preserve"> </w:t>
      </w:r>
      <w:r>
        <w:rPr>
          <w:rFonts w:hint="eastAsia" w:ascii="仿宋" w:hAnsi="仿宋" w:eastAsia="仿宋" w:cs="仿宋"/>
          <w:color w:val="auto"/>
          <w:spacing w:val="1"/>
          <w:sz w:val="31"/>
          <w:szCs w:val="31"/>
          <w:lang w:val="en-US" w:eastAsia="zh-CN"/>
        </w:rPr>
        <w:t>11</w:t>
      </w:r>
      <w:r>
        <w:rPr>
          <w:rFonts w:ascii="仿宋" w:hAnsi="仿宋" w:eastAsia="仿宋" w:cs="仿宋"/>
          <w:color w:val="auto"/>
          <w:spacing w:val="-36"/>
          <w:sz w:val="31"/>
          <w:szCs w:val="31"/>
        </w:rPr>
        <w:t xml:space="preserve"> </w:t>
      </w:r>
      <w:r>
        <w:rPr>
          <w:rFonts w:ascii="仿宋" w:hAnsi="仿宋" w:eastAsia="仿宋" w:cs="仿宋"/>
          <w:color w:val="auto"/>
          <w:spacing w:val="1"/>
          <w:sz w:val="31"/>
          <w:szCs w:val="31"/>
        </w:rPr>
        <w:t>点</w:t>
      </w:r>
      <w:r>
        <w:rPr>
          <w:rFonts w:ascii="仿宋" w:hAnsi="仿宋" w:eastAsia="仿宋" w:cs="仿宋"/>
          <w:color w:val="auto"/>
          <w:spacing w:val="-55"/>
          <w:sz w:val="31"/>
          <w:szCs w:val="31"/>
        </w:rPr>
        <w:t xml:space="preserve"> </w:t>
      </w:r>
      <w:r>
        <w:rPr>
          <w:rFonts w:ascii="仿宋" w:hAnsi="仿宋" w:eastAsia="仿宋" w:cs="仿宋"/>
          <w:color w:val="auto"/>
          <w:spacing w:val="1"/>
          <w:sz w:val="31"/>
          <w:szCs w:val="31"/>
        </w:rPr>
        <w:t>30</w:t>
      </w:r>
      <w:r>
        <w:rPr>
          <w:rFonts w:ascii="仿宋" w:hAnsi="仿宋" w:eastAsia="仿宋" w:cs="仿宋"/>
          <w:color w:val="auto"/>
          <w:spacing w:val="-52"/>
          <w:sz w:val="31"/>
          <w:szCs w:val="31"/>
        </w:rPr>
        <w:t xml:space="preserve"> </w:t>
      </w:r>
      <w:r>
        <w:rPr>
          <w:rFonts w:ascii="仿宋" w:hAnsi="仿宋" w:eastAsia="仿宋" w:cs="仿宋"/>
          <w:color w:val="auto"/>
          <w:spacing w:val="1"/>
          <w:sz w:val="31"/>
          <w:szCs w:val="31"/>
        </w:rPr>
        <w:t>分（北京时间）前提交响应文件。</w:t>
      </w:r>
    </w:p>
    <w:p w14:paraId="1D7288E0">
      <w:pPr>
        <w:spacing w:before="1" w:line="228" w:lineRule="auto"/>
        <w:ind w:left="6"/>
        <w:outlineLvl w:val="1"/>
        <w:rPr>
          <w:rFonts w:ascii="仿宋" w:hAnsi="仿宋" w:eastAsia="仿宋" w:cs="仿宋"/>
          <w:color w:val="auto"/>
          <w:sz w:val="31"/>
          <w:szCs w:val="31"/>
        </w:rPr>
      </w:pPr>
      <w:r>
        <w:rPr>
          <w:rFonts w:ascii="仿宋" w:hAnsi="仿宋" w:eastAsia="仿宋" w:cs="仿宋"/>
          <w:color w:val="auto"/>
          <w:spacing w:val="6"/>
          <w:sz w:val="31"/>
          <w:szCs w:val="31"/>
        </w:rPr>
        <w:t>一、项目基本情况</w:t>
      </w:r>
    </w:p>
    <w:p w14:paraId="2840D896">
      <w:pPr>
        <w:spacing w:before="117" w:line="229" w:lineRule="auto"/>
        <w:ind w:left="640"/>
        <w:rPr>
          <w:rFonts w:hint="eastAsia" w:ascii="仿宋" w:hAnsi="仿宋" w:eastAsia="仿宋" w:cs="仿宋"/>
          <w:color w:val="auto"/>
          <w:sz w:val="31"/>
          <w:szCs w:val="31"/>
          <w:lang w:eastAsia="zh-CN"/>
        </w:rPr>
      </w:pPr>
      <w:r>
        <w:rPr>
          <w:rFonts w:ascii="仿宋" w:hAnsi="仿宋" w:eastAsia="仿宋" w:cs="仿宋"/>
          <w:color w:val="auto"/>
          <w:spacing w:val="5"/>
          <w:sz w:val="31"/>
          <w:szCs w:val="31"/>
        </w:rPr>
        <w:t>项目编号：</w:t>
      </w:r>
      <w:r>
        <w:rPr>
          <w:rFonts w:hint="eastAsia" w:ascii="仿宋" w:hAnsi="仿宋" w:eastAsia="仿宋" w:cs="仿宋"/>
          <w:color w:val="auto"/>
          <w:sz w:val="31"/>
          <w:szCs w:val="31"/>
          <w:lang w:eastAsia="zh-CN"/>
        </w:rPr>
        <w:t>20260220</w:t>
      </w:r>
    </w:p>
    <w:p w14:paraId="721BDEB2">
      <w:pPr>
        <w:spacing w:before="114" w:line="298" w:lineRule="auto"/>
        <w:ind w:right="113" w:firstLine="640"/>
        <w:rPr>
          <w:rFonts w:hint="eastAsia" w:ascii="仿宋" w:hAnsi="仿宋" w:eastAsia="仿宋" w:cs="仿宋"/>
          <w:color w:val="auto"/>
          <w:sz w:val="31"/>
          <w:szCs w:val="31"/>
          <w:lang w:eastAsia="zh-CN"/>
        </w:rPr>
      </w:pPr>
      <w:r>
        <w:rPr>
          <w:rFonts w:ascii="仿宋" w:hAnsi="仿宋" w:eastAsia="仿宋" w:cs="仿宋"/>
          <w:color w:val="auto"/>
          <w:spacing w:val="11"/>
          <w:sz w:val="31"/>
          <w:szCs w:val="31"/>
        </w:rPr>
        <w:t>项目名称：</w:t>
      </w:r>
      <w:r>
        <w:rPr>
          <w:rFonts w:ascii="仿宋" w:hAnsi="仿宋" w:eastAsia="仿宋" w:cs="仿宋"/>
          <w:color w:val="auto"/>
          <w:spacing w:val="-92"/>
          <w:sz w:val="31"/>
          <w:szCs w:val="31"/>
        </w:rPr>
        <w:t xml:space="preserve"> </w:t>
      </w:r>
      <w:r>
        <w:rPr>
          <w:rFonts w:hint="eastAsia" w:ascii="仿宋" w:hAnsi="仿宋" w:eastAsia="仿宋" w:cs="仿宋"/>
          <w:color w:val="auto"/>
          <w:spacing w:val="11"/>
          <w:sz w:val="31"/>
          <w:szCs w:val="31"/>
          <w:lang w:eastAsia="zh-CN"/>
        </w:rPr>
        <w:t>阿克苏地区阿瓦提县2026年城镇老旧小区燃气管道设施更新改造建设项目施工图服务</w:t>
      </w:r>
    </w:p>
    <w:p w14:paraId="73361AFB">
      <w:pPr>
        <w:spacing w:before="2" w:line="225" w:lineRule="auto"/>
        <w:ind w:left="641"/>
        <w:rPr>
          <w:rFonts w:ascii="仿宋" w:hAnsi="仿宋" w:eastAsia="仿宋" w:cs="仿宋"/>
          <w:color w:val="auto"/>
          <w:sz w:val="31"/>
          <w:szCs w:val="31"/>
        </w:rPr>
      </w:pPr>
      <w:r>
        <w:rPr>
          <w:rFonts w:ascii="仿宋" w:hAnsi="仿宋" w:eastAsia="仿宋" w:cs="仿宋"/>
          <w:color w:val="auto"/>
          <w:spacing w:val="7"/>
          <w:sz w:val="31"/>
          <w:szCs w:val="31"/>
        </w:rPr>
        <w:t>采购方式：竞争性磋商</w:t>
      </w:r>
    </w:p>
    <w:p w14:paraId="514595AC">
      <w:pPr>
        <w:spacing w:before="120" w:line="227" w:lineRule="auto"/>
        <w:ind w:left="641"/>
        <w:rPr>
          <w:rFonts w:ascii="仿宋" w:hAnsi="仿宋" w:eastAsia="仿宋" w:cs="仿宋"/>
          <w:color w:val="auto"/>
          <w:sz w:val="31"/>
          <w:szCs w:val="31"/>
        </w:rPr>
      </w:pPr>
      <w:r>
        <w:rPr>
          <w:rFonts w:ascii="仿宋" w:hAnsi="仿宋" w:eastAsia="仿宋" w:cs="仿宋"/>
          <w:color w:val="auto"/>
          <w:spacing w:val="4"/>
          <w:sz w:val="31"/>
          <w:szCs w:val="31"/>
        </w:rPr>
        <w:t>预算金额：</w:t>
      </w:r>
      <w:r>
        <w:rPr>
          <w:rFonts w:hint="eastAsia" w:ascii="仿宋" w:hAnsi="仿宋" w:eastAsia="仿宋" w:cs="仿宋"/>
          <w:color w:val="auto"/>
          <w:spacing w:val="4"/>
          <w:sz w:val="31"/>
          <w:szCs w:val="31"/>
          <w:lang w:val="en-US" w:eastAsia="zh-CN"/>
        </w:rPr>
        <w:t>130</w:t>
      </w:r>
      <w:r>
        <w:rPr>
          <w:rFonts w:ascii="仿宋" w:hAnsi="仿宋" w:eastAsia="仿宋" w:cs="仿宋"/>
          <w:color w:val="auto"/>
          <w:spacing w:val="4"/>
          <w:sz w:val="31"/>
          <w:szCs w:val="31"/>
        </w:rPr>
        <w:t>0000.00</w:t>
      </w:r>
      <w:r>
        <w:rPr>
          <w:rFonts w:ascii="仿宋" w:hAnsi="仿宋" w:eastAsia="仿宋" w:cs="仿宋"/>
          <w:color w:val="auto"/>
          <w:spacing w:val="-39"/>
          <w:sz w:val="31"/>
          <w:szCs w:val="31"/>
        </w:rPr>
        <w:t xml:space="preserve"> </w:t>
      </w:r>
      <w:r>
        <w:rPr>
          <w:rFonts w:ascii="仿宋" w:hAnsi="仿宋" w:eastAsia="仿宋" w:cs="仿宋"/>
          <w:color w:val="auto"/>
          <w:spacing w:val="4"/>
          <w:sz w:val="31"/>
          <w:szCs w:val="31"/>
        </w:rPr>
        <w:t>元</w:t>
      </w:r>
    </w:p>
    <w:p w14:paraId="00DBD954">
      <w:pPr>
        <w:spacing w:before="120" w:line="228" w:lineRule="auto"/>
        <w:ind w:left="648"/>
        <w:rPr>
          <w:rFonts w:ascii="仿宋" w:hAnsi="仿宋" w:eastAsia="仿宋" w:cs="仿宋"/>
          <w:color w:val="auto"/>
          <w:sz w:val="31"/>
          <w:szCs w:val="31"/>
        </w:rPr>
      </w:pPr>
      <w:r>
        <w:rPr>
          <w:rFonts w:ascii="仿宋" w:hAnsi="仿宋" w:eastAsia="仿宋" w:cs="仿宋"/>
          <w:color w:val="auto"/>
          <w:spacing w:val="4"/>
          <w:sz w:val="31"/>
          <w:szCs w:val="31"/>
        </w:rPr>
        <w:t>最高限价：</w:t>
      </w:r>
      <w:r>
        <w:rPr>
          <w:rFonts w:hint="eastAsia" w:ascii="仿宋" w:hAnsi="仿宋" w:eastAsia="仿宋" w:cs="仿宋"/>
          <w:color w:val="auto"/>
          <w:spacing w:val="4"/>
          <w:sz w:val="31"/>
          <w:szCs w:val="31"/>
          <w:lang w:val="en-US" w:eastAsia="zh-CN"/>
        </w:rPr>
        <w:t>1</w:t>
      </w:r>
      <w:r>
        <w:rPr>
          <w:rFonts w:ascii="仿宋" w:hAnsi="仿宋" w:eastAsia="仿宋" w:cs="仿宋"/>
          <w:color w:val="auto"/>
          <w:spacing w:val="4"/>
          <w:sz w:val="31"/>
          <w:szCs w:val="31"/>
        </w:rPr>
        <w:t>300000.00</w:t>
      </w:r>
      <w:r>
        <w:rPr>
          <w:rFonts w:ascii="仿宋" w:hAnsi="仿宋" w:eastAsia="仿宋" w:cs="仿宋"/>
          <w:color w:val="auto"/>
          <w:spacing w:val="-45"/>
          <w:sz w:val="31"/>
          <w:szCs w:val="31"/>
        </w:rPr>
        <w:t xml:space="preserve"> </w:t>
      </w:r>
      <w:r>
        <w:rPr>
          <w:rFonts w:ascii="仿宋" w:hAnsi="仿宋" w:eastAsia="仿宋" w:cs="仿宋"/>
          <w:color w:val="auto"/>
          <w:spacing w:val="4"/>
          <w:sz w:val="31"/>
          <w:szCs w:val="31"/>
        </w:rPr>
        <w:t>元</w:t>
      </w:r>
    </w:p>
    <w:p w14:paraId="3AC548C9">
      <w:pPr>
        <w:spacing w:before="116" w:line="228" w:lineRule="auto"/>
        <w:ind w:left="641"/>
        <w:rPr>
          <w:rFonts w:ascii="仿宋" w:hAnsi="仿宋" w:eastAsia="仿宋" w:cs="仿宋"/>
          <w:color w:val="auto"/>
          <w:sz w:val="31"/>
          <w:szCs w:val="31"/>
        </w:rPr>
      </w:pPr>
      <w:r>
        <w:rPr>
          <w:rFonts w:ascii="仿宋" w:hAnsi="仿宋" w:eastAsia="仿宋" w:cs="仿宋"/>
          <w:color w:val="auto"/>
          <w:spacing w:val="3"/>
          <w:sz w:val="31"/>
          <w:szCs w:val="31"/>
        </w:rPr>
        <w:t>采购需求：</w:t>
      </w:r>
    </w:p>
    <w:p w14:paraId="0E7DF3C4">
      <w:pPr>
        <w:spacing w:before="117" w:line="298" w:lineRule="auto"/>
        <w:ind w:right="113" w:firstLine="638"/>
        <w:rPr>
          <w:rFonts w:hint="eastAsia" w:ascii="仿宋" w:hAnsi="仿宋" w:eastAsia="仿宋" w:cs="仿宋"/>
          <w:color w:val="auto"/>
          <w:sz w:val="31"/>
          <w:szCs w:val="31"/>
          <w:lang w:eastAsia="zh-CN"/>
        </w:rPr>
      </w:pPr>
      <w:r>
        <w:rPr>
          <w:rFonts w:ascii="仿宋" w:hAnsi="仿宋" w:eastAsia="仿宋" w:cs="仿宋"/>
          <w:color w:val="auto"/>
          <w:spacing w:val="11"/>
          <w:sz w:val="31"/>
          <w:szCs w:val="31"/>
        </w:rPr>
        <w:t>标项名称：</w:t>
      </w:r>
      <w:r>
        <w:rPr>
          <w:rFonts w:ascii="仿宋" w:hAnsi="仿宋" w:eastAsia="仿宋" w:cs="仿宋"/>
          <w:color w:val="auto"/>
          <w:spacing w:val="-92"/>
          <w:sz w:val="31"/>
          <w:szCs w:val="31"/>
        </w:rPr>
        <w:t xml:space="preserve"> </w:t>
      </w:r>
      <w:r>
        <w:rPr>
          <w:rFonts w:hint="eastAsia" w:ascii="仿宋" w:hAnsi="仿宋" w:eastAsia="仿宋" w:cs="仿宋"/>
          <w:color w:val="auto"/>
          <w:spacing w:val="11"/>
          <w:sz w:val="31"/>
          <w:szCs w:val="31"/>
          <w:lang w:eastAsia="zh-CN"/>
        </w:rPr>
        <w:t>阿克苏地区阿瓦提县2026年城镇老旧小区燃气管道设施更新改造建设项目施工图服务</w:t>
      </w:r>
    </w:p>
    <w:p w14:paraId="35951227">
      <w:pPr>
        <w:spacing w:before="1" w:line="227" w:lineRule="auto"/>
        <w:ind w:left="638"/>
        <w:rPr>
          <w:rFonts w:ascii="仿宋" w:hAnsi="仿宋" w:eastAsia="仿宋" w:cs="仿宋"/>
          <w:color w:val="auto"/>
          <w:sz w:val="31"/>
          <w:szCs w:val="31"/>
        </w:rPr>
      </w:pPr>
      <w:r>
        <w:rPr>
          <w:rFonts w:ascii="仿宋" w:hAnsi="仿宋" w:eastAsia="仿宋" w:cs="仿宋"/>
          <w:color w:val="auto"/>
          <w:spacing w:val="10"/>
          <w:sz w:val="31"/>
          <w:szCs w:val="31"/>
        </w:rPr>
        <w:t>服务数量：1</w:t>
      </w:r>
    </w:p>
    <w:p w14:paraId="08AC6312">
      <w:pPr>
        <w:spacing w:before="118" w:line="226" w:lineRule="auto"/>
        <w:ind w:left="645"/>
        <w:rPr>
          <w:rFonts w:ascii="仿宋" w:hAnsi="仿宋" w:eastAsia="仿宋" w:cs="仿宋"/>
          <w:color w:val="auto"/>
          <w:sz w:val="31"/>
          <w:szCs w:val="31"/>
        </w:rPr>
      </w:pPr>
      <w:r>
        <w:rPr>
          <w:rFonts w:ascii="仿宋" w:hAnsi="仿宋" w:eastAsia="仿宋" w:cs="仿宋"/>
          <w:color w:val="auto"/>
          <w:spacing w:val="6"/>
          <w:sz w:val="31"/>
          <w:szCs w:val="31"/>
        </w:rPr>
        <w:t>单位：项</w:t>
      </w:r>
    </w:p>
    <w:p w14:paraId="27D81217">
      <w:pPr>
        <w:spacing w:before="122" w:line="297" w:lineRule="auto"/>
        <w:ind w:left="3" w:right="111" w:firstLine="653"/>
        <w:rPr>
          <w:rFonts w:ascii="仿宋" w:hAnsi="仿宋" w:eastAsia="仿宋" w:cs="仿宋"/>
          <w:color w:val="auto"/>
          <w:sz w:val="31"/>
          <w:szCs w:val="31"/>
        </w:rPr>
      </w:pPr>
      <w:r>
        <w:rPr>
          <w:rFonts w:ascii="仿宋" w:hAnsi="仿宋" w:eastAsia="仿宋" w:cs="仿宋"/>
          <w:color w:val="auto"/>
          <w:spacing w:val="13"/>
          <w:sz w:val="31"/>
          <w:szCs w:val="31"/>
        </w:rPr>
        <w:t>简要规格描述：阿克苏地区阿瓦提县2026年城镇老旧小区燃气管道设施更新改造建设项目施工图服务（详见采购需求）。</w:t>
      </w:r>
    </w:p>
    <w:p w14:paraId="3BB07BC4">
      <w:pPr>
        <w:spacing w:line="298" w:lineRule="auto"/>
        <w:ind w:left="2" w:firstLine="646"/>
        <w:rPr>
          <w:rFonts w:ascii="仿宋" w:hAnsi="仿宋" w:eastAsia="仿宋" w:cs="仿宋"/>
          <w:color w:val="auto"/>
          <w:sz w:val="31"/>
          <w:szCs w:val="31"/>
        </w:rPr>
      </w:pPr>
      <w:r>
        <w:rPr>
          <w:rFonts w:ascii="仿宋" w:hAnsi="仿宋" w:eastAsia="仿宋" w:cs="仿宋"/>
          <w:color w:val="auto"/>
          <w:spacing w:val="2"/>
          <w:sz w:val="31"/>
          <w:szCs w:val="31"/>
        </w:rPr>
        <w:t>合同履行期限：</w:t>
      </w:r>
      <w:r>
        <w:rPr>
          <w:rFonts w:ascii="仿宋" w:hAnsi="仿宋" w:eastAsia="仿宋" w:cs="仿宋"/>
          <w:color w:val="auto"/>
          <w:spacing w:val="-88"/>
          <w:sz w:val="31"/>
          <w:szCs w:val="31"/>
        </w:rPr>
        <w:t xml:space="preserve"> </w:t>
      </w:r>
      <w:r>
        <w:rPr>
          <w:rFonts w:ascii="仿宋" w:hAnsi="仿宋" w:eastAsia="仿宋" w:cs="仿宋"/>
          <w:color w:val="auto"/>
          <w:spacing w:val="2"/>
          <w:sz w:val="31"/>
          <w:szCs w:val="31"/>
        </w:rPr>
        <w:t>自合同签订之日起</w:t>
      </w:r>
      <w:r>
        <w:rPr>
          <w:rFonts w:ascii="仿宋" w:hAnsi="仿宋" w:eastAsia="仿宋" w:cs="仿宋"/>
          <w:color w:val="auto"/>
          <w:spacing w:val="-38"/>
          <w:sz w:val="31"/>
          <w:szCs w:val="31"/>
        </w:rPr>
        <w:t xml:space="preserve"> </w:t>
      </w:r>
      <w:r>
        <w:rPr>
          <w:rFonts w:hint="eastAsia" w:ascii="仿宋" w:hAnsi="仿宋" w:eastAsia="仿宋" w:cs="仿宋"/>
          <w:color w:val="auto"/>
          <w:spacing w:val="2"/>
          <w:sz w:val="31"/>
          <w:szCs w:val="31"/>
          <w:lang w:val="en-US" w:eastAsia="zh-CN"/>
        </w:rPr>
        <w:t>7</w:t>
      </w:r>
      <w:r>
        <w:rPr>
          <w:rFonts w:ascii="仿宋" w:hAnsi="仿宋" w:eastAsia="仿宋" w:cs="仿宋"/>
          <w:color w:val="auto"/>
          <w:spacing w:val="-53"/>
          <w:sz w:val="31"/>
          <w:szCs w:val="31"/>
        </w:rPr>
        <w:t xml:space="preserve"> </w:t>
      </w:r>
      <w:r>
        <w:rPr>
          <w:rFonts w:ascii="仿宋" w:hAnsi="仿宋" w:eastAsia="仿宋" w:cs="仿宋"/>
          <w:color w:val="auto"/>
          <w:spacing w:val="2"/>
          <w:sz w:val="31"/>
          <w:szCs w:val="31"/>
        </w:rPr>
        <w:t>天内服务成果送</w:t>
      </w:r>
      <w:r>
        <w:rPr>
          <w:rFonts w:ascii="仿宋" w:hAnsi="仿宋" w:eastAsia="仿宋" w:cs="仿宋"/>
          <w:color w:val="auto"/>
          <w:spacing w:val="1"/>
          <w:sz w:val="31"/>
          <w:szCs w:val="31"/>
        </w:rPr>
        <w:t>审，</w:t>
      </w:r>
      <w:r>
        <w:rPr>
          <w:rFonts w:hint="eastAsia" w:ascii="仿宋" w:hAnsi="仿宋" w:eastAsia="仿宋" w:cs="仿宋"/>
          <w:color w:val="auto"/>
          <w:spacing w:val="1"/>
          <w:sz w:val="31"/>
          <w:szCs w:val="31"/>
          <w:lang w:val="en-US" w:eastAsia="zh-CN"/>
        </w:rPr>
        <w:t xml:space="preserve"> 10</w:t>
      </w:r>
      <w:r>
        <w:rPr>
          <w:rFonts w:ascii="仿宋" w:hAnsi="仿宋" w:eastAsia="仿宋" w:cs="仿宋"/>
          <w:color w:val="auto"/>
          <w:spacing w:val="6"/>
          <w:sz w:val="31"/>
          <w:szCs w:val="31"/>
        </w:rPr>
        <w:t>天内取得成果性批复文件，其他配套服务直至项目</w:t>
      </w:r>
      <w:r>
        <w:rPr>
          <w:rFonts w:ascii="仿宋" w:hAnsi="仿宋" w:eastAsia="仿宋" w:cs="仿宋"/>
          <w:color w:val="auto"/>
          <w:spacing w:val="5"/>
          <w:sz w:val="31"/>
          <w:szCs w:val="31"/>
        </w:rPr>
        <w:t>竣工验收为止</w:t>
      </w:r>
      <w:r>
        <w:rPr>
          <w:rFonts w:ascii="仿宋" w:hAnsi="仿宋" w:eastAsia="仿宋" w:cs="仿宋"/>
          <w:color w:val="auto"/>
          <w:spacing w:val="5"/>
          <w:sz w:val="31"/>
          <w:szCs w:val="31"/>
        </w:rPr>
        <w:t>。</w:t>
      </w:r>
    </w:p>
    <w:p w14:paraId="3094E7F7">
      <w:pPr>
        <w:spacing w:before="1" w:line="227" w:lineRule="auto"/>
        <w:ind w:left="640"/>
        <w:rPr>
          <w:rFonts w:ascii="仿宋" w:hAnsi="仿宋" w:eastAsia="仿宋" w:cs="仿宋"/>
          <w:color w:val="auto"/>
          <w:sz w:val="31"/>
          <w:szCs w:val="31"/>
        </w:rPr>
      </w:pPr>
      <w:r>
        <w:rPr>
          <w:rFonts w:ascii="仿宋" w:hAnsi="仿宋" w:eastAsia="仿宋" w:cs="仿宋"/>
          <w:color w:val="auto"/>
          <w:spacing w:val="7"/>
          <w:sz w:val="31"/>
          <w:szCs w:val="31"/>
        </w:rPr>
        <w:t>本项目（否）接受联合体。</w:t>
      </w:r>
    </w:p>
    <w:p w14:paraId="5FED5DA5">
      <w:pPr>
        <w:spacing w:before="117" w:line="226" w:lineRule="auto"/>
        <w:ind w:left="649"/>
        <w:rPr>
          <w:rFonts w:ascii="仿宋" w:hAnsi="仿宋" w:eastAsia="仿宋" w:cs="仿宋"/>
          <w:color w:val="auto"/>
          <w:sz w:val="31"/>
          <w:szCs w:val="31"/>
        </w:rPr>
      </w:pPr>
      <w:r>
        <w:rPr>
          <w:rFonts w:ascii="仿宋" w:hAnsi="仿宋" w:eastAsia="仿宋" w:cs="仿宋"/>
          <w:color w:val="auto"/>
          <w:spacing w:val="-1"/>
          <w:sz w:val="31"/>
          <w:szCs w:val="31"/>
        </w:rPr>
        <w:t>二、</w:t>
      </w:r>
      <w:r>
        <w:rPr>
          <w:rFonts w:ascii="仿宋" w:hAnsi="仿宋" w:eastAsia="仿宋" w:cs="仿宋"/>
          <w:color w:val="auto"/>
          <w:spacing w:val="-78"/>
          <w:sz w:val="31"/>
          <w:szCs w:val="31"/>
        </w:rPr>
        <w:t xml:space="preserve"> </w:t>
      </w:r>
      <w:r>
        <w:rPr>
          <w:rFonts w:ascii="仿宋" w:hAnsi="仿宋" w:eastAsia="仿宋" w:cs="仿宋"/>
          <w:color w:val="auto"/>
          <w:spacing w:val="-1"/>
          <w:sz w:val="31"/>
          <w:szCs w:val="31"/>
        </w:rPr>
        <w:t>申请人的资格要求：</w:t>
      </w:r>
    </w:p>
    <w:p w14:paraId="2F96D8D1">
      <w:pPr>
        <w:spacing w:before="122" w:line="227" w:lineRule="auto"/>
        <w:ind w:left="434"/>
        <w:rPr>
          <w:rFonts w:ascii="仿宋" w:hAnsi="仿宋" w:eastAsia="仿宋" w:cs="仿宋"/>
          <w:color w:val="auto"/>
          <w:sz w:val="31"/>
          <w:szCs w:val="31"/>
        </w:rPr>
      </w:pPr>
      <w:r>
        <w:rPr>
          <w:rFonts w:ascii="仿宋" w:hAnsi="仿宋" w:eastAsia="仿宋" w:cs="仿宋"/>
          <w:color w:val="auto"/>
          <w:spacing w:val="8"/>
          <w:sz w:val="31"/>
          <w:szCs w:val="31"/>
        </w:rPr>
        <w:t>1.满足《中华人民共和国政府采购法》第</w:t>
      </w:r>
      <w:r>
        <w:rPr>
          <w:rFonts w:ascii="仿宋" w:hAnsi="仿宋" w:eastAsia="仿宋" w:cs="仿宋"/>
          <w:color w:val="auto"/>
          <w:spacing w:val="7"/>
          <w:sz w:val="31"/>
          <w:szCs w:val="31"/>
        </w:rPr>
        <w:t>二十二条规定。</w:t>
      </w:r>
    </w:p>
    <w:p w14:paraId="10C0B979">
      <w:pPr>
        <w:spacing w:line="227" w:lineRule="auto"/>
        <w:rPr>
          <w:rFonts w:ascii="仿宋" w:hAnsi="仿宋" w:eastAsia="仿宋" w:cs="仿宋"/>
          <w:color w:val="auto"/>
          <w:sz w:val="31"/>
          <w:szCs w:val="31"/>
        </w:rPr>
        <w:sectPr>
          <w:footerReference r:id="rId8" w:type="default"/>
          <w:pgSz w:w="11906" w:h="16839"/>
          <w:pgMar w:top="1431" w:right="1306" w:bottom="1180" w:left="1438" w:header="0" w:footer="1018" w:gutter="0"/>
          <w:cols w:space="720" w:num="1"/>
        </w:sectPr>
      </w:pPr>
    </w:p>
    <w:p w14:paraId="268F69A6">
      <w:pPr>
        <w:spacing w:before="112" w:line="298" w:lineRule="auto"/>
        <w:ind w:left="13" w:right="2" w:firstLine="625"/>
        <w:outlineLvl w:val="1"/>
        <w:rPr>
          <w:rFonts w:ascii="仿宋" w:hAnsi="仿宋" w:eastAsia="仿宋" w:cs="仿宋"/>
          <w:color w:val="auto"/>
          <w:sz w:val="31"/>
          <w:szCs w:val="31"/>
        </w:rPr>
      </w:pPr>
      <w:r>
        <w:rPr>
          <w:rFonts w:ascii="仿宋" w:hAnsi="仿宋" w:eastAsia="仿宋" w:cs="仿宋"/>
          <w:color w:val="auto"/>
          <w:spacing w:val="3"/>
          <w:sz w:val="31"/>
          <w:szCs w:val="31"/>
        </w:rPr>
        <w:t>2.落实政府采购政策需满足的资格要求：标项</w:t>
      </w:r>
      <w:r>
        <w:rPr>
          <w:rFonts w:ascii="仿宋" w:hAnsi="仿宋" w:eastAsia="仿宋" w:cs="仿宋"/>
          <w:color w:val="auto"/>
          <w:spacing w:val="-38"/>
          <w:sz w:val="31"/>
          <w:szCs w:val="31"/>
        </w:rPr>
        <w:t xml:space="preserve"> </w:t>
      </w:r>
      <w:r>
        <w:rPr>
          <w:rFonts w:ascii="仿宋" w:hAnsi="仿宋" w:eastAsia="仿宋" w:cs="仿宋"/>
          <w:color w:val="auto"/>
          <w:spacing w:val="3"/>
          <w:sz w:val="31"/>
          <w:szCs w:val="31"/>
        </w:rPr>
        <w:t>1：本</w:t>
      </w:r>
      <w:r>
        <w:rPr>
          <w:rFonts w:ascii="仿宋" w:hAnsi="仿宋" w:eastAsia="仿宋" w:cs="仿宋"/>
          <w:color w:val="auto"/>
          <w:spacing w:val="2"/>
          <w:sz w:val="31"/>
          <w:szCs w:val="31"/>
        </w:rPr>
        <w:t>项目专门</w:t>
      </w:r>
      <w:r>
        <w:rPr>
          <w:rFonts w:ascii="仿宋" w:hAnsi="仿宋" w:eastAsia="仿宋" w:cs="仿宋"/>
          <w:color w:val="auto"/>
          <w:spacing w:val="4"/>
          <w:sz w:val="31"/>
          <w:szCs w:val="31"/>
        </w:rPr>
        <w:t>面向中小企业。</w:t>
      </w:r>
    </w:p>
    <w:p w14:paraId="31BA937A">
      <w:pPr>
        <w:spacing w:before="1" w:line="227" w:lineRule="auto"/>
        <w:ind w:left="642"/>
        <w:outlineLvl w:val="1"/>
        <w:rPr>
          <w:rFonts w:ascii="仿宋" w:hAnsi="仿宋" w:eastAsia="仿宋" w:cs="仿宋"/>
          <w:color w:val="auto"/>
          <w:sz w:val="31"/>
          <w:szCs w:val="31"/>
        </w:rPr>
      </w:pPr>
      <w:r>
        <w:rPr>
          <w:rFonts w:ascii="仿宋" w:hAnsi="仿宋" w:eastAsia="仿宋" w:cs="仿宋"/>
          <w:color w:val="auto"/>
          <w:spacing w:val="7"/>
          <w:sz w:val="31"/>
          <w:szCs w:val="31"/>
        </w:rPr>
        <w:t>3.本项目的特定资格要求：</w:t>
      </w:r>
    </w:p>
    <w:p w14:paraId="1A201EB9">
      <w:pPr>
        <w:pStyle w:val="2"/>
        <w:pageBreakBefore w:val="0"/>
        <w:widowControl w:val="0"/>
        <w:kinsoku/>
        <w:wordWrap/>
        <w:overflowPunct/>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b w:val="0"/>
          <w:snapToGrid/>
          <w:color w:val="auto"/>
          <w:sz w:val="32"/>
          <w:szCs w:val="32"/>
          <w:highlight w:val="none"/>
          <w:lang w:val="en-US" w:eastAsia="zh-CN"/>
        </w:rPr>
      </w:pPr>
      <w:r>
        <w:rPr>
          <w:rFonts w:hint="eastAsia" w:ascii="仿宋" w:hAnsi="仿宋" w:eastAsia="仿宋" w:cs="仿宋"/>
          <w:b w:val="0"/>
          <w:snapToGrid/>
          <w:color w:val="auto"/>
          <w:sz w:val="32"/>
          <w:szCs w:val="32"/>
          <w:highlight w:val="none"/>
          <w:lang w:eastAsia="zh-CN"/>
        </w:rPr>
        <w:t>（</w:t>
      </w:r>
      <w:r>
        <w:rPr>
          <w:rFonts w:hint="eastAsia" w:ascii="仿宋" w:hAnsi="仿宋" w:eastAsia="仿宋" w:cs="仿宋"/>
          <w:b w:val="0"/>
          <w:snapToGrid/>
          <w:color w:val="auto"/>
          <w:sz w:val="32"/>
          <w:szCs w:val="32"/>
          <w:highlight w:val="none"/>
        </w:rPr>
        <w:t>1</w:t>
      </w:r>
      <w:r>
        <w:rPr>
          <w:rFonts w:hint="eastAsia" w:ascii="仿宋" w:hAnsi="仿宋" w:eastAsia="仿宋" w:cs="仿宋"/>
          <w:b w:val="0"/>
          <w:snapToGrid/>
          <w:color w:val="auto"/>
          <w:sz w:val="32"/>
          <w:szCs w:val="32"/>
          <w:highlight w:val="none"/>
          <w:lang w:eastAsia="zh-CN"/>
        </w:rPr>
        <w:t>）投标人应具备</w:t>
      </w:r>
      <w:r>
        <w:rPr>
          <w:rFonts w:hint="eastAsia" w:ascii="仿宋" w:hAnsi="仿宋" w:eastAsia="仿宋" w:cs="仿宋"/>
          <w:b w:val="0"/>
          <w:snapToGrid/>
          <w:color w:val="auto"/>
          <w:sz w:val="32"/>
          <w:szCs w:val="32"/>
          <w:highlight w:val="none"/>
          <w:lang w:val="en-US" w:eastAsia="zh-CN"/>
        </w:rPr>
        <w:t>市政行业乙级或市政行业(城镇燃气工程)专业乙级 (含)以上资质；</w:t>
      </w:r>
    </w:p>
    <w:p w14:paraId="0AE5CAD2">
      <w:pPr>
        <w:pStyle w:val="2"/>
        <w:pageBreakBefore w:val="0"/>
        <w:widowControl w:val="0"/>
        <w:kinsoku/>
        <w:wordWrap/>
        <w:overflowPunct/>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b w:val="0"/>
          <w:snapToGrid/>
          <w:color w:val="auto"/>
          <w:sz w:val="32"/>
          <w:szCs w:val="32"/>
          <w:highlight w:val="none"/>
          <w:lang w:val="en-US" w:eastAsia="zh-CN"/>
        </w:rPr>
      </w:pPr>
      <w:r>
        <w:rPr>
          <w:rFonts w:hint="eastAsia" w:ascii="仿宋" w:hAnsi="仿宋" w:eastAsia="仿宋" w:cs="仿宋"/>
          <w:b w:val="0"/>
          <w:snapToGrid/>
          <w:color w:val="auto"/>
          <w:sz w:val="32"/>
          <w:szCs w:val="32"/>
          <w:highlight w:val="none"/>
          <w:lang w:eastAsia="zh-CN"/>
        </w:rPr>
        <w:t>（</w:t>
      </w:r>
      <w:r>
        <w:rPr>
          <w:rFonts w:hint="eastAsia" w:ascii="仿宋" w:hAnsi="仿宋" w:eastAsia="仿宋" w:cs="仿宋"/>
          <w:b w:val="0"/>
          <w:snapToGrid/>
          <w:color w:val="auto"/>
          <w:sz w:val="32"/>
          <w:szCs w:val="32"/>
          <w:highlight w:val="none"/>
          <w:lang w:val="en-US" w:eastAsia="zh-CN"/>
        </w:rPr>
        <w:t>2</w:t>
      </w:r>
      <w:r>
        <w:rPr>
          <w:rFonts w:hint="eastAsia" w:ascii="仿宋" w:hAnsi="仿宋" w:eastAsia="仿宋" w:cs="仿宋"/>
          <w:b w:val="0"/>
          <w:snapToGrid/>
          <w:color w:val="auto"/>
          <w:sz w:val="32"/>
          <w:szCs w:val="32"/>
          <w:highlight w:val="none"/>
          <w:lang w:eastAsia="zh-CN"/>
        </w:rPr>
        <w:t>）</w:t>
      </w:r>
      <w:r>
        <w:rPr>
          <w:rFonts w:hint="eastAsia" w:ascii="仿宋" w:hAnsi="仿宋" w:eastAsia="仿宋" w:cs="仿宋"/>
          <w:b w:val="0"/>
          <w:snapToGrid/>
          <w:color w:val="auto"/>
          <w:sz w:val="32"/>
          <w:szCs w:val="32"/>
          <w:highlight w:val="none"/>
          <w:lang w:val="en-US" w:eastAsia="zh-CN"/>
        </w:rPr>
        <w:t>具备GB1级燃气管道设计资质;</w:t>
      </w:r>
    </w:p>
    <w:p w14:paraId="2DCAC98C">
      <w:pPr>
        <w:pStyle w:val="2"/>
        <w:pageBreakBefore w:val="0"/>
        <w:widowControl w:val="0"/>
        <w:numPr>
          <w:ilvl w:val="0"/>
          <w:numId w:val="0"/>
        </w:numPr>
        <w:kinsoku/>
        <w:wordWrap/>
        <w:overflowPunct/>
        <w:topLinePunct w:val="0"/>
        <w:autoSpaceDE/>
        <w:autoSpaceDN/>
        <w:bidi w:val="0"/>
        <w:adjustRightInd/>
        <w:snapToGrid/>
        <w:spacing w:before="0" w:after="0" w:line="500" w:lineRule="exact"/>
        <w:ind w:firstLine="640" w:firstLineChars="200"/>
        <w:jc w:val="both"/>
        <w:textAlignment w:val="auto"/>
        <w:rPr>
          <w:rFonts w:ascii="仿宋" w:hAnsi="仿宋" w:eastAsia="仿宋" w:cs="仿宋"/>
          <w:color w:val="auto"/>
          <w:spacing w:val="3"/>
          <w:sz w:val="31"/>
          <w:szCs w:val="31"/>
        </w:rPr>
      </w:pPr>
      <w:r>
        <w:rPr>
          <w:rFonts w:hint="eastAsia" w:ascii="仿宋" w:hAnsi="仿宋" w:eastAsia="仿宋" w:cs="仿宋"/>
          <w:b w:val="0"/>
          <w:snapToGrid/>
          <w:color w:val="auto"/>
          <w:sz w:val="32"/>
          <w:szCs w:val="32"/>
          <w:highlight w:val="none"/>
          <w:lang w:eastAsia="zh-CN"/>
        </w:rPr>
        <w:t>（</w:t>
      </w:r>
      <w:r>
        <w:rPr>
          <w:rFonts w:hint="eastAsia" w:ascii="仿宋" w:hAnsi="仿宋" w:eastAsia="仿宋" w:cs="仿宋"/>
          <w:b w:val="0"/>
          <w:snapToGrid/>
          <w:color w:val="auto"/>
          <w:sz w:val="32"/>
          <w:szCs w:val="32"/>
          <w:highlight w:val="none"/>
          <w:lang w:val="en-US" w:eastAsia="zh-CN"/>
        </w:rPr>
        <w:t>3</w:t>
      </w:r>
      <w:r>
        <w:rPr>
          <w:rFonts w:hint="eastAsia" w:ascii="仿宋" w:hAnsi="仿宋" w:eastAsia="仿宋" w:cs="仿宋"/>
          <w:b w:val="0"/>
          <w:snapToGrid/>
          <w:color w:val="auto"/>
          <w:sz w:val="32"/>
          <w:szCs w:val="32"/>
          <w:highlight w:val="none"/>
          <w:lang w:eastAsia="zh-CN"/>
        </w:rPr>
        <w:t>）</w:t>
      </w:r>
      <w:r>
        <w:rPr>
          <w:rFonts w:hint="eastAsia" w:ascii="仿宋" w:hAnsi="仿宋" w:eastAsia="仿宋" w:cs="仿宋"/>
          <w:b w:val="0"/>
          <w:snapToGrid/>
          <w:color w:val="auto"/>
          <w:sz w:val="32"/>
          <w:szCs w:val="32"/>
          <w:highlight w:val="none"/>
          <w:lang w:val="en-US" w:eastAsia="zh-CN"/>
        </w:rPr>
        <w:t>设计</w:t>
      </w:r>
      <w:r>
        <w:rPr>
          <w:rFonts w:hint="eastAsia" w:ascii="仿宋" w:hAnsi="仿宋" w:eastAsia="仿宋" w:cs="仿宋"/>
          <w:b w:val="0"/>
          <w:snapToGrid/>
          <w:color w:val="auto"/>
          <w:sz w:val="32"/>
          <w:szCs w:val="32"/>
          <w:highlight w:val="none"/>
        </w:rPr>
        <w:t>负责人具</w:t>
      </w:r>
      <w:r>
        <w:rPr>
          <w:rFonts w:hint="eastAsia" w:ascii="仿宋" w:hAnsi="仿宋" w:eastAsia="仿宋" w:cs="仿宋"/>
          <w:b w:val="0"/>
          <w:snapToGrid/>
          <w:color w:val="auto"/>
          <w:sz w:val="32"/>
          <w:szCs w:val="32"/>
          <w:highlight w:val="none"/>
          <w:lang w:val="en-US" w:eastAsia="zh-CN"/>
        </w:rPr>
        <w:t>备相关专业中级(含)以上职称。</w:t>
      </w:r>
    </w:p>
    <w:p w14:paraId="5A24F46A">
      <w:pPr>
        <w:spacing w:before="118" w:line="228" w:lineRule="auto"/>
        <w:ind w:left="654"/>
        <w:outlineLvl w:val="1"/>
        <w:rPr>
          <w:rFonts w:ascii="仿宋" w:hAnsi="仿宋" w:eastAsia="仿宋" w:cs="仿宋"/>
          <w:color w:val="auto"/>
          <w:sz w:val="31"/>
          <w:szCs w:val="31"/>
        </w:rPr>
      </w:pPr>
      <w:r>
        <w:rPr>
          <w:rFonts w:ascii="仿宋" w:hAnsi="仿宋" w:eastAsia="仿宋" w:cs="仿宋"/>
          <w:color w:val="auto"/>
          <w:spacing w:val="6"/>
          <w:sz w:val="31"/>
          <w:szCs w:val="31"/>
        </w:rPr>
        <w:t>三、获取采购文件</w:t>
      </w:r>
    </w:p>
    <w:p w14:paraId="17CB4AAD">
      <w:pPr>
        <w:spacing w:before="119" w:line="297" w:lineRule="auto"/>
        <w:ind w:firstLine="569"/>
        <w:jc w:val="both"/>
        <w:rPr>
          <w:rFonts w:ascii="仿宋" w:hAnsi="仿宋" w:eastAsia="仿宋" w:cs="仿宋"/>
          <w:color w:val="auto"/>
          <w:sz w:val="31"/>
          <w:szCs w:val="31"/>
        </w:rPr>
      </w:pPr>
      <w:r>
        <w:rPr>
          <w:rFonts w:ascii="仿宋" w:hAnsi="仿宋" w:eastAsia="仿宋" w:cs="仿宋"/>
          <w:color w:val="auto"/>
          <w:spacing w:val="-9"/>
          <w:sz w:val="31"/>
          <w:szCs w:val="31"/>
        </w:rPr>
        <w:t>时间：2026</w:t>
      </w:r>
      <w:r>
        <w:rPr>
          <w:rFonts w:ascii="仿宋" w:hAnsi="仿宋" w:eastAsia="仿宋" w:cs="仿宋"/>
          <w:color w:val="auto"/>
          <w:spacing w:val="-47"/>
          <w:sz w:val="31"/>
          <w:szCs w:val="31"/>
        </w:rPr>
        <w:t xml:space="preserve"> </w:t>
      </w:r>
      <w:r>
        <w:rPr>
          <w:rFonts w:ascii="仿宋" w:hAnsi="仿宋" w:eastAsia="仿宋" w:cs="仿宋"/>
          <w:color w:val="auto"/>
          <w:spacing w:val="-9"/>
          <w:sz w:val="31"/>
          <w:szCs w:val="31"/>
        </w:rPr>
        <w:t>年</w:t>
      </w:r>
      <w:r>
        <w:rPr>
          <w:rFonts w:ascii="仿宋" w:hAnsi="仿宋" w:eastAsia="仿宋" w:cs="仿宋"/>
          <w:color w:val="auto"/>
          <w:spacing w:val="-58"/>
          <w:sz w:val="31"/>
          <w:szCs w:val="31"/>
        </w:rPr>
        <w:t xml:space="preserve"> </w:t>
      </w:r>
      <w:r>
        <w:rPr>
          <w:rFonts w:ascii="仿宋" w:hAnsi="仿宋" w:eastAsia="仿宋" w:cs="仿宋"/>
          <w:color w:val="auto"/>
          <w:spacing w:val="-9"/>
          <w:sz w:val="31"/>
          <w:szCs w:val="31"/>
        </w:rPr>
        <w:t>5</w:t>
      </w:r>
      <w:r>
        <w:rPr>
          <w:rFonts w:ascii="仿宋" w:hAnsi="仿宋" w:eastAsia="仿宋" w:cs="仿宋"/>
          <w:color w:val="auto"/>
          <w:spacing w:val="-39"/>
          <w:sz w:val="31"/>
          <w:szCs w:val="31"/>
        </w:rPr>
        <w:t xml:space="preserve"> </w:t>
      </w:r>
      <w:r>
        <w:rPr>
          <w:rFonts w:ascii="仿宋" w:hAnsi="仿宋" w:eastAsia="仿宋" w:cs="仿宋"/>
          <w:color w:val="auto"/>
          <w:spacing w:val="-9"/>
          <w:sz w:val="31"/>
          <w:szCs w:val="31"/>
        </w:rPr>
        <w:t>月</w:t>
      </w:r>
      <w:r>
        <w:rPr>
          <w:rFonts w:ascii="仿宋" w:hAnsi="仿宋" w:eastAsia="仿宋" w:cs="仿宋"/>
          <w:color w:val="auto"/>
          <w:spacing w:val="-60"/>
          <w:sz w:val="31"/>
          <w:szCs w:val="31"/>
        </w:rPr>
        <w:t xml:space="preserve"> </w:t>
      </w:r>
      <w:r>
        <w:rPr>
          <w:rFonts w:hint="eastAsia" w:ascii="仿宋" w:hAnsi="仿宋" w:eastAsia="仿宋" w:cs="仿宋"/>
          <w:color w:val="auto"/>
          <w:spacing w:val="-9"/>
          <w:sz w:val="31"/>
          <w:szCs w:val="31"/>
          <w:lang w:val="en-US" w:eastAsia="zh-CN"/>
        </w:rPr>
        <w:t>25</w:t>
      </w:r>
      <w:r>
        <w:rPr>
          <w:rFonts w:ascii="仿宋" w:hAnsi="仿宋" w:eastAsia="仿宋" w:cs="仿宋"/>
          <w:color w:val="auto"/>
          <w:spacing w:val="-9"/>
          <w:sz w:val="31"/>
          <w:szCs w:val="31"/>
        </w:rPr>
        <w:t xml:space="preserve"> 日至</w:t>
      </w:r>
      <w:r>
        <w:rPr>
          <w:rFonts w:ascii="仿宋" w:hAnsi="仿宋" w:eastAsia="仿宋" w:cs="仿宋"/>
          <w:color w:val="auto"/>
          <w:spacing w:val="-59"/>
          <w:sz w:val="31"/>
          <w:szCs w:val="31"/>
        </w:rPr>
        <w:t xml:space="preserve"> </w:t>
      </w:r>
      <w:r>
        <w:rPr>
          <w:rFonts w:ascii="仿宋" w:hAnsi="仿宋" w:eastAsia="仿宋" w:cs="仿宋"/>
          <w:color w:val="auto"/>
          <w:spacing w:val="-9"/>
          <w:sz w:val="31"/>
          <w:szCs w:val="31"/>
        </w:rPr>
        <w:t>2026</w:t>
      </w:r>
      <w:r>
        <w:rPr>
          <w:rFonts w:ascii="仿宋" w:hAnsi="仿宋" w:eastAsia="仿宋" w:cs="仿宋"/>
          <w:color w:val="auto"/>
          <w:spacing w:val="-47"/>
          <w:sz w:val="31"/>
          <w:szCs w:val="31"/>
        </w:rPr>
        <w:t xml:space="preserve"> </w:t>
      </w:r>
      <w:r>
        <w:rPr>
          <w:rFonts w:ascii="仿宋" w:hAnsi="仿宋" w:eastAsia="仿宋" w:cs="仿宋"/>
          <w:color w:val="auto"/>
          <w:spacing w:val="-9"/>
          <w:sz w:val="31"/>
          <w:szCs w:val="31"/>
        </w:rPr>
        <w:t>年</w:t>
      </w:r>
      <w:r>
        <w:rPr>
          <w:rFonts w:ascii="仿宋" w:hAnsi="仿宋" w:eastAsia="仿宋" w:cs="仿宋"/>
          <w:color w:val="auto"/>
          <w:spacing w:val="-55"/>
          <w:sz w:val="31"/>
          <w:szCs w:val="31"/>
        </w:rPr>
        <w:t xml:space="preserve"> </w:t>
      </w:r>
      <w:r>
        <w:rPr>
          <w:rFonts w:hint="eastAsia" w:ascii="仿宋" w:hAnsi="仿宋" w:eastAsia="仿宋" w:cs="仿宋"/>
          <w:color w:val="auto"/>
          <w:spacing w:val="-9"/>
          <w:sz w:val="31"/>
          <w:szCs w:val="31"/>
          <w:lang w:val="en-US" w:eastAsia="zh-CN"/>
        </w:rPr>
        <w:t>6</w:t>
      </w:r>
      <w:r>
        <w:rPr>
          <w:rFonts w:ascii="仿宋" w:hAnsi="仿宋" w:eastAsia="仿宋" w:cs="仿宋"/>
          <w:color w:val="auto"/>
          <w:spacing w:val="-9"/>
          <w:sz w:val="31"/>
          <w:szCs w:val="31"/>
        </w:rPr>
        <w:t>月</w:t>
      </w:r>
      <w:r>
        <w:rPr>
          <w:rFonts w:ascii="仿宋" w:hAnsi="仿宋" w:eastAsia="仿宋" w:cs="仿宋"/>
          <w:color w:val="auto"/>
          <w:spacing w:val="-41"/>
          <w:sz w:val="31"/>
          <w:szCs w:val="31"/>
        </w:rPr>
        <w:t xml:space="preserve"> </w:t>
      </w:r>
      <w:r>
        <w:rPr>
          <w:rFonts w:hint="eastAsia" w:ascii="仿宋" w:hAnsi="仿宋" w:eastAsia="仿宋" w:cs="仿宋"/>
          <w:color w:val="auto"/>
          <w:spacing w:val="-9"/>
          <w:sz w:val="31"/>
          <w:szCs w:val="31"/>
          <w:lang w:val="en-US" w:eastAsia="zh-CN"/>
        </w:rPr>
        <w:t>4</w:t>
      </w:r>
      <w:r>
        <w:rPr>
          <w:rFonts w:ascii="仿宋" w:hAnsi="仿宋" w:eastAsia="仿宋" w:cs="仿宋"/>
          <w:color w:val="auto"/>
          <w:spacing w:val="-9"/>
          <w:sz w:val="31"/>
          <w:szCs w:val="31"/>
        </w:rPr>
        <w:t xml:space="preserve"> 日，每天上午</w:t>
      </w:r>
      <w:r>
        <w:rPr>
          <w:rFonts w:ascii="仿宋" w:hAnsi="仿宋" w:eastAsia="仿宋" w:cs="仿宋"/>
          <w:color w:val="auto"/>
          <w:spacing w:val="-38"/>
          <w:sz w:val="31"/>
          <w:szCs w:val="31"/>
        </w:rPr>
        <w:t xml:space="preserve"> </w:t>
      </w:r>
      <w:r>
        <w:rPr>
          <w:rFonts w:ascii="仿宋" w:hAnsi="仿宋" w:eastAsia="仿宋" w:cs="仿宋"/>
          <w:color w:val="auto"/>
          <w:spacing w:val="-9"/>
          <w:sz w:val="31"/>
          <w:szCs w:val="31"/>
        </w:rPr>
        <w:t>10</w:t>
      </w:r>
      <w:r>
        <w:rPr>
          <w:rFonts w:ascii="仿宋" w:hAnsi="仿宋" w:eastAsia="仿宋" w:cs="仿宋"/>
          <w:color w:val="auto"/>
          <w:spacing w:val="-36"/>
          <w:sz w:val="31"/>
          <w:szCs w:val="31"/>
        </w:rPr>
        <w:t xml:space="preserve"> </w:t>
      </w:r>
      <w:r>
        <w:rPr>
          <w:rFonts w:ascii="仿宋" w:hAnsi="仿宋" w:eastAsia="仿宋" w:cs="仿宋"/>
          <w:color w:val="auto"/>
          <w:spacing w:val="-9"/>
          <w:sz w:val="31"/>
          <w:szCs w:val="31"/>
        </w:rPr>
        <w:t>点</w:t>
      </w:r>
      <w:r>
        <w:rPr>
          <w:rFonts w:ascii="仿宋" w:hAnsi="仿宋" w:eastAsia="仿宋" w:cs="仿宋"/>
          <w:color w:val="auto"/>
          <w:spacing w:val="-3"/>
          <w:sz w:val="31"/>
          <w:szCs w:val="31"/>
        </w:rPr>
        <w:t>00</w:t>
      </w:r>
      <w:r>
        <w:rPr>
          <w:rFonts w:ascii="仿宋" w:hAnsi="仿宋" w:eastAsia="仿宋" w:cs="仿宋"/>
          <w:color w:val="auto"/>
          <w:spacing w:val="-47"/>
          <w:sz w:val="31"/>
          <w:szCs w:val="31"/>
        </w:rPr>
        <w:t xml:space="preserve"> </w:t>
      </w:r>
      <w:r>
        <w:rPr>
          <w:rFonts w:ascii="仿宋" w:hAnsi="仿宋" w:eastAsia="仿宋" w:cs="仿宋"/>
          <w:color w:val="auto"/>
          <w:spacing w:val="-3"/>
          <w:sz w:val="31"/>
          <w:szCs w:val="31"/>
        </w:rPr>
        <w:t>分至</w:t>
      </w:r>
      <w:r>
        <w:rPr>
          <w:rFonts w:ascii="仿宋" w:hAnsi="仿宋" w:eastAsia="仿宋" w:cs="仿宋"/>
          <w:color w:val="auto"/>
          <w:spacing w:val="-39"/>
          <w:sz w:val="31"/>
          <w:szCs w:val="31"/>
        </w:rPr>
        <w:t xml:space="preserve"> </w:t>
      </w:r>
      <w:r>
        <w:rPr>
          <w:rFonts w:ascii="仿宋" w:hAnsi="仿宋" w:eastAsia="仿宋" w:cs="仿宋"/>
          <w:color w:val="auto"/>
          <w:spacing w:val="-3"/>
          <w:sz w:val="31"/>
          <w:szCs w:val="31"/>
        </w:rPr>
        <w:t>14</w:t>
      </w:r>
      <w:r>
        <w:rPr>
          <w:rFonts w:ascii="仿宋" w:hAnsi="仿宋" w:eastAsia="仿宋" w:cs="仿宋"/>
          <w:color w:val="auto"/>
          <w:spacing w:val="-35"/>
          <w:sz w:val="31"/>
          <w:szCs w:val="31"/>
        </w:rPr>
        <w:t xml:space="preserve"> </w:t>
      </w:r>
      <w:r>
        <w:rPr>
          <w:rFonts w:ascii="仿宋" w:hAnsi="仿宋" w:eastAsia="仿宋" w:cs="仿宋"/>
          <w:color w:val="auto"/>
          <w:spacing w:val="-3"/>
          <w:sz w:val="31"/>
          <w:szCs w:val="31"/>
        </w:rPr>
        <w:t>点</w:t>
      </w:r>
      <w:r>
        <w:rPr>
          <w:rFonts w:ascii="仿宋" w:hAnsi="仿宋" w:eastAsia="仿宋" w:cs="仿宋"/>
          <w:color w:val="auto"/>
          <w:spacing w:val="-60"/>
          <w:sz w:val="31"/>
          <w:szCs w:val="31"/>
        </w:rPr>
        <w:t xml:space="preserve"> </w:t>
      </w:r>
      <w:r>
        <w:rPr>
          <w:rFonts w:ascii="仿宋" w:hAnsi="仿宋" w:eastAsia="仿宋" w:cs="仿宋"/>
          <w:color w:val="auto"/>
          <w:spacing w:val="-3"/>
          <w:sz w:val="31"/>
          <w:szCs w:val="31"/>
        </w:rPr>
        <w:t>00</w:t>
      </w:r>
      <w:r>
        <w:rPr>
          <w:rFonts w:ascii="仿宋" w:hAnsi="仿宋" w:eastAsia="仿宋" w:cs="仿宋"/>
          <w:color w:val="auto"/>
          <w:spacing w:val="-50"/>
          <w:sz w:val="31"/>
          <w:szCs w:val="31"/>
        </w:rPr>
        <w:t xml:space="preserve"> </w:t>
      </w:r>
      <w:r>
        <w:rPr>
          <w:rFonts w:ascii="仿宋" w:hAnsi="仿宋" w:eastAsia="仿宋" w:cs="仿宋"/>
          <w:color w:val="auto"/>
          <w:spacing w:val="-3"/>
          <w:sz w:val="31"/>
          <w:szCs w:val="31"/>
        </w:rPr>
        <w:t>分，下午</w:t>
      </w:r>
      <w:r>
        <w:rPr>
          <w:rFonts w:ascii="仿宋" w:hAnsi="仿宋" w:eastAsia="仿宋" w:cs="仿宋"/>
          <w:color w:val="auto"/>
          <w:spacing w:val="-38"/>
          <w:sz w:val="31"/>
          <w:szCs w:val="31"/>
        </w:rPr>
        <w:t xml:space="preserve"> </w:t>
      </w:r>
      <w:r>
        <w:rPr>
          <w:rFonts w:ascii="仿宋" w:hAnsi="仿宋" w:eastAsia="仿宋" w:cs="仿宋"/>
          <w:color w:val="auto"/>
          <w:spacing w:val="-3"/>
          <w:sz w:val="31"/>
          <w:szCs w:val="31"/>
        </w:rPr>
        <w:t>16</w:t>
      </w:r>
      <w:r>
        <w:rPr>
          <w:rFonts w:ascii="仿宋" w:hAnsi="仿宋" w:eastAsia="仿宋" w:cs="仿宋"/>
          <w:color w:val="auto"/>
          <w:spacing w:val="-36"/>
          <w:sz w:val="31"/>
          <w:szCs w:val="31"/>
        </w:rPr>
        <w:t xml:space="preserve"> </w:t>
      </w:r>
      <w:r>
        <w:rPr>
          <w:rFonts w:ascii="仿宋" w:hAnsi="仿宋" w:eastAsia="仿宋" w:cs="仿宋"/>
          <w:color w:val="auto"/>
          <w:spacing w:val="-3"/>
          <w:sz w:val="31"/>
          <w:szCs w:val="31"/>
        </w:rPr>
        <w:t>点</w:t>
      </w:r>
      <w:r>
        <w:rPr>
          <w:rFonts w:ascii="仿宋" w:hAnsi="仿宋" w:eastAsia="仿宋" w:cs="仿宋"/>
          <w:color w:val="auto"/>
          <w:spacing w:val="-57"/>
          <w:sz w:val="31"/>
          <w:szCs w:val="31"/>
        </w:rPr>
        <w:t xml:space="preserve"> </w:t>
      </w:r>
      <w:r>
        <w:rPr>
          <w:rFonts w:ascii="仿宋" w:hAnsi="仿宋" w:eastAsia="仿宋" w:cs="仿宋"/>
          <w:color w:val="auto"/>
          <w:spacing w:val="-3"/>
          <w:sz w:val="31"/>
          <w:szCs w:val="31"/>
        </w:rPr>
        <w:t>00</w:t>
      </w:r>
      <w:r>
        <w:rPr>
          <w:rFonts w:ascii="仿宋" w:hAnsi="仿宋" w:eastAsia="仿宋" w:cs="仿宋"/>
          <w:color w:val="auto"/>
          <w:spacing w:val="-50"/>
          <w:sz w:val="31"/>
          <w:szCs w:val="31"/>
        </w:rPr>
        <w:t xml:space="preserve"> </w:t>
      </w:r>
      <w:r>
        <w:rPr>
          <w:rFonts w:ascii="仿宋" w:hAnsi="仿宋" w:eastAsia="仿宋" w:cs="仿宋"/>
          <w:color w:val="auto"/>
          <w:spacing w:val="-3"/>
          <w:sz w:val="31"/>
          <w:szCs w:val="31"/>
        </w:rPr>
        <w:t>分至</w:t>
      </w:r>
      <w:r>
        <w:rPr>
          <w:rFonts w:ascii="仿宋" w:hAnsi="仿宋" w:eastAsia="仿宋" w:cs="仿宋"/>
          <w:color w:val="auto"/>
          <w:spacing w:val="-58"/>
          <w:sz w:val="31"/>
          <w:szCs w:val="31"/>
        </w:rPr>
        <w:t xml:space="preserve"> </w:t>
      </w:r>
      <w:r>
        <w:rPr>
          <w:rFonts w:ascii="仿宋" w:hAnsi="仿宋" w:eastAsia="仿宋" w:cs="仿宋"/>
          <w:color w:val="auto"/>
          <w:spacing w:val="-3"/>
          <w:sz w:val="31"/>
          <w:szCs w:val="31"/>
        </w:rPr>
        <w:t>20</w:t>
      </w:r>
      <w:r>
        <w:rPr>
          <w:rFonts w:ascii="仿宋" w:hAnsi="仿宋" w:eastAsia="仿宋" w:cs="仿宋"/>
          <w:color w:val="auto"/>
          <w:spacing w:val="-36"/>
          <w:sz w:val="31"/>
          <w:szCs w:val="31"/>
        </w:rPr>
        <w:t xml:space="preserve"> </w:t>
      </w:r>
      <w:r>
        <w:rPr>
          <w:rFonts w:ascii="仿宋" w:hAnsi="仿宋" w:eastAsia="仿宋" w:cs="仿宋"/>
          <w:color w:val="auto"/>
          <w:spacing w:val="-3"/>
          <w:sz w:val="31"/>
          <w:szCs w:val="31"/>
        </w:rPr>
        <w:t>点</w:t>
      </w:r>
      <w:r>
        <w:rPr>
          <w:rFonts w:ascii="仿宋" w:hAnsi="仿宋" w:eastAsia="仿宋" w:cs="仿宋"/>
          <w:color w:val="auto"/>
          <w:spacing w:val="-59"/>
          <w:sz w:val="31"/>
          <w:szCs w:val="31"/>
        </w:rPr>
        <w:t xml:space="preserve"> </w:t>
      </w:r>
      <w:r>
        <w:rPr>
          <w:rFonts w:ascii="仿宋" w:hAnsi="仿宋" w:eastAsia="仿宋" w:cs="仿宋"/>
          <w:color w:val="auto"/>
          <w:spacing w:val="-3"/>
          <w:sz w:val="31"/>
          <w:szCs w:val="31"/>
        </w:rPr>
        <w:t>00</w:t>
      </w:r>
      <w:r>
        <w:rPr>
          <w:rFonts w:ascii="仿宋" w:hAnsi="仿宋" w:eastAsia="仿宋" w:cs="仿宋"/>
          <w:color w:val="auto"/>
          <w:spacing w:val="-50"/>
          <w:sz w:val="31"/>
          <w:szCs w:val="31"/>
        </w:rPr>
        <w:t xml:space="preserve"> </w:t>
      </w:r>
      <w:r>
        <w:rPr>
          <w:rFonts w:ascii="仿宋" w:hAnsi="仿宋" w:eastAsia="仿宋" w:cs="仿宋"/>
          <w:color w:val="auto"/>
          <w:spacing w:val="-3"/>
          <w:sz w:val="31"/>
          <w:szCs w:val="31"/>
        </w:rPr>
        <w:t>分（北京时间，</w:t>
      </w:r>
      <w:r>
        <w:rPr>
          <w:rFonts w:ascii="仿宋" w:hAnsi="仿宋" w:eastAsia="仿宋" w:cs="仿宋"/>
          <w:color w:val="auto"/>
          <w:spacing w:val="6"/>
          <w:sz w:val="31"/>
          <w:szCs w:val="31"/>
        </w:rPr>
        <w:t>法定节假日除外）</w:t>
      </w:r>
    </w:p>
    <w:p w14:paraId="77AA67AE">
      <w:pPr>
        <w:spacing w:before="4" w:line="228" w:lineRule="auto"/>
        <w:ind w:left="548"/>
        <w:rPr>
          <w:rFonts w:ascii="仿宋" w:hAnsi="仿宋" w:eastAsia="仿宋" w:cs="仿宋"/>
          <w:color w:val="auto"/>
          <w:sz w:val="31"/>
          <w:szCs w:val="31"/>
        </w:rPr>
      </w:pPr>
      <w:r>
        <w:rPr>
          <w:rFonts w:ascii="仿宋" w:hAnsi="仿宋" w:eastAsia="仿宋" w:cs="仿宋"/>
          <w:color w:val="auto"/>
          <w:spacing w:val="7"/>
          <w:sz w:val="31"/>
          <w:szCs w:val="31"/>
        </w:rPr>
        <w:t>地点：新疆政府采购网</w:t>
      </w:r>
    </w:p>
    <w:p w14:paraId="704782BF">
      <w:pPr>
        <w:spacing w:before="115" w:line="298" w:lineRule="auto"/>
        <w:ind w:left="13" w:firstLine="541"/>
        <w:jc w:val="both"/>
        <w:rPr>
          <w:rFonts w:ascii="仿宋" w:hAnsi="仿宋" w:eastAsia="仿宋" w:cs="仿宋"/>
          <w:color w:val="auto"/>
          <w:sz w:val="31"/>
          <w:szCs w:val="31"/>
        </w:rPr>
      </w:pPr>
      <w:r>
        <w:rPr>
          <w:rFonts w:ascii="仿宋" w:hAnsi="仿宋" w:eastAsia="仿宋" w:cs="仿宋"/>
          <w:color w:val="auto"/>
          <w:spacing w:val="16"/>
          <w:sz w:val="31"/>
          <w:szCs w:val="31"/>
        </w:rPr>
        <w:t>方式：供应商登录政采云平台</w:t>
      </w:r>
      <w:r>
        <w:rPr>
          <w:rFonts w:ascii="仿宋" w:hAnsi="仿宋" w:eastAsia="仿宋" w:cs="仿宋"/>
          <w:color w:val="auto"/>
          <w:spacing w:val="-52"/>
          <w:sz w:val="31"/>
          <w:szCs w:val="31"/>
        </w:rPr>
        <w:t xml:space="preserve"> </w:t>
      </w:r>
      <w:r>
        <w:rPr>
          <w:color w:val="auto"/>
        </w:rPr>
        <w:fldChar w:fldCharType="begin"/>
      </w:r>
      <w:r>
        <w:rPr>
          <w:color w:val="auto"/>
        </w:rPr>
        <w:instrText xml:space="preserve"> HYPERLINK "https://www.zcygov.cn/" </w:instrText>
      </w:r>
      <w:r>
        <w:rPr>
          <w:color w:val="auto"/>
        </w:rPr>
        <w:fldChar w:fldCharType="separate"/>
      </w:r>
      <w:r>
        <w:rPr>
          <w:rFonts w:ascii="仿宋" w:hAnsi="仿宋" w:eastAsia="仿宋" w:cs="仿宋"/>
          <w:color w:val="auto"/>
          <w:sz w:val="31"/>
          <w:szCs w:val="31"/>
        </w:rPr>
        <w:t>https</w:t>
      </w:r>
      <w:r>
        <w:rPr>
          <w:rFonts w:ascii="仿宋" w:hAnsi="仿宋" w:eastAsia="仿宋" w:cs="仿宋"/>
          <w:color w:val="auto"/>
          <w:spacing w:val="16"/>
          <w:sz w:val="31"/>
          <w:szCs w:val="31"/>
        </w:rPr>
        <w:t>://</w:t>
      </w:r>
      <w:r>
        <w:rPr>
          <w:rFonts w:ascii="仿宋" w:hAnsi="仿宋" w:eastAsia="仿宋" w:cs="仿宋"/>
          <w:color w:val="auto"/>
          <w:sz w:val="31"/>
          <w:szCs w:val="31"/>
        </w:rPr>
        <w:t>www</w:t>
      </w:r>
      <w:r>
        <w:rPr>
          <w:rFonts w:ascii="仿宋" w:hAnsi="仿宋" w:eastAsia="仿宋" w:cs="仿宋"/>
          <w:color w:val="auto"/>
          <w:spacing w:val="16"/>
          <w:sz w:val="31"/>
          <w:szCs w:val="31"/>
        </w:rPr>
        <w:t>.</w:t>
      </w:r>
      <w:r>
        <w:rPr>
          <w:rFonts w:ascii="仿宋" w:hAnsi="仿宋" w:eastAsia="仿宋" w:cs="仿宋"/>
          <w:color w:val="auto"/>
          <w:sz w:val="31"/>
          <w:szCs w:val="31"/>
        </w:rPr>
        <w:t>zcygov</w:t>
      </w:r>
      <w:r>
        <w:rPr>
          <w:rFonts w:ascii="仿宋" w:hAnsi="仿宋" w:eastAsia="仿宋" w:cs="仿宋"/>
          <w:color w:val="auto"/>
          <w:spacing w:val="16"/>
          <w:sz w:val="31"/>
          <w:szCs w:val="31"/>
        </w:rPr>
        <w:t>.</w:t>
      </w:r>
      <w:r>
        <w:rPr>
          <w:rFonts w:ascii="仿宋" w:hAnsi="仿宋" w:eastAsia="仿宋" w:cs="仿宋"/>
          <w:color w:val="auto"/>
          <w:sz w:val="31"/>
          <w:szCs w:val="31"/>
        </w:rPr>
        <w:t>cn</w:t>
      </w:r>
      <w:r>
        <w:rPr>
          <w:rFonts w:ascii="仿宋" w:hAnsi="仿宋" w:eastAsia="仿宋" w:cs="仿宋"/>
          <w:color w:val="auto"/>
          <w:spacing w:val="16"/>
          <w:sz w:val="31"/>
          <w:szCs w:val="31"/>
        </w:rPr>
        <w:t>/</w:t>
      </w:r>
      <w:r>
        <w:rPr>
          <w:rFonts w:ascii="仿宋" w:hAnsi="仿宋" w:eastAsia="仿宋" w:cs="仿宋"/>
          <w:color w:val="auto"/>
          <w:spacing w:val="16"/>
          <w:sz w:val="31"/>
          <w:szCs w:val="31"/>
        </w:rPr>
        <w:fldChar w:fldCharType="end"/>
      </w:r>
      <w:r>
        <w:rPr>
          <w:rFonts w:ascii="仿宋" w:hAnsi="仿宋" w:eastAsia="仿宋" w:cs="仿宋"/>
          <w:color w:val="auto"/>
          <w:spacing w:val="16"/>
          <w:sz w:val="31"/>
          <w:szCs w:val="31"/>
        </w:rPr>
        <w:t>在线</w:t>
      </w:r>
      <w:r>
        <w:rPr>
          <w:rFonts w:ascii="仿宋" w:hAnsi="仿宋" w:eastAsia="仿宋" w:cs="仿宋"/>
          <w:color w:val="auto"/>
          <w:spacing w:val="11"/>
          <w:sz w:val="31"/>
          <w:szCs w:val="31"/>
        </w:rPr>
        <w:t>申请获取采购文件（进入“项目采购</w:t>
      </w:r>
      <w:r>
        <w:rPr>
          <w:rFonts w:ascii="仿宋" w:hAnsi="仿宋" w:eastAsia="仿宋" w:cs="仿宋"/>
          <w:color w:val="auto"/>
          <w:spacing w:val="-105"/>
          <w:sz w:val="31"/>
          <w:szCs w:val="31"/>
        </w:rPr>
        <w:t xml:space="preserve"> </w:t>
      </w:r>
      <w:r>
        <w:rPr>
          <w:rFonts w:ascii="仿宋" w:hAnsi="仿宋" w:eastAsia="仿宋" w:cs="仿宋"/>
          <w:color w:val="auto"/>
          <w:spacing w:val="11"/>
          <w:sz w:val="31"/>
          <w:szCs w:val="31"/>
        </w:rPr>
        <w:t>”应用，在获取采购文件菜</w:t>
      </w:r>
      <w:r>
        <w:rPr>
          <w:rFonts w:ascii="仿宋" w:hAnsi="仿宋" w:eastAsia="仿宋" w:cs="仿宋"/>
          <w:color w:val="auto"/>
          <w:spacing w:val="3"/>
          <w:sz w:val="31"/>
          <w:szCs w:val="31"/>
        </w:rPr>
        <w:t>单中选择项目，</w:t>
      </w:r>
      <w:r>
        <w:rPr>
          <w:rFonts w:ascii="仿宋" w:hAnsi="仿宋" w:eastAsia="仿宋" w:cs="仿宋"/>
          <w:color w:val="auto"/>
          <w:spacing w:val="-82"/>
          <w:sz w:val="31"/>
          <w:szCs w:val="31"/>
        </w:rPr>
        <w:t xml:space="preserve"> </w:t>
      </w:r>
      <w:r>
        <w:rPr>
          <w:rFonts w:ascii="仿宋" w:hAnsi="仿宋" w:eastAsia="仿宋" w:cs="仿宋"/>
          <w:color w:val="auto"/>
          <w:spacing w:val="3"/>
          <w:sz w:val="31"/>
          <w:szCs w:val="31"/>
        </w:rPr>
        <w:t>申请获取采购文件）</w:t>
      </w:r>
    </w:p>
    <w:p w14:paraId="14274384">
      <w:pPr>
        <w:spacing w:before="1" w:line="226" w:lineRule="auto"/>
        <w:ind w:left="564"/>
        <w:rPr>
          <w:rFonts w:ascii="仿宋" w:hAnsi="仿宋" w:eastAsia="仿宋" w:cs="仿宋"/>
          <w:color w:val="auto"/>
          <w:sz w:val="31"/>
          <w:szCs w:val="31"/>
        </w:rPr>
      </w:pPr>
      <w:r>
        <w:rPr>
          <w:rFonts w:ascii="仿宋" w:hAnsi="仿宋" w:eastAsia="仿宋" w:cs="仿宋"/>
          <w:color w:val="auto"/>
          <w:spacing w:val="-1"/>
          <w:sz w:val="31"/>
          <w:szCs w:val="31"/>
        </w:rPr>
        <w:t>售价：0</w:t>
      </w:r>
      <w:r>
        <w:rPr>
          <w:rFonts w:ascii="仿宋" w:hAnsi="仿宋" w:eastAsia="仿宋" w:cs="仿宋"/>
          <w:color w:val="auto"/>
          <w:spacing w:val="-49"/>
          <w:sz w:val="31"/>
          <w:szCs w:val="31"/>
        </w:rPr>
        <w:t xml:space="preserve"> </w:t>
      </w:r>
      <w:r>
        <w:rPr>
          <w:rFonts w:ascii="仿宋" w:hAnsi="仿宋" w:eastAsia="仿宋" w:cs="仿宋"/>
          <w:color w:val="auto"/>
          <w:spacing w:val="-1"/>
          <w:sz w:val="31"/>
          <w:szCs w:val="31"/>
        </w:rPr>
        <w:t>元</w:t>
      </w:r>
    </w:p>
    <w:p w14:paraId="2C832A2B">
      <w:pPr>
        <w:spacing w:before="119" w:line="228" w:lineRule="auto"/>
        <w:ind w:left="44"/>
        <w:outlineLvl w:val="1"/>
        <w:rPr>
          <w:rFonts w:ascii="仿宋" w:hAnsi="仿宋" w:eastAsia="仿宋" w:cs="仿宋"/>
          <w:color w:val="auto"/>
          <w:sz w:val="31"/>
          <w:szCs w:val="31"/>
        </w:rPr>
      </w:pPr>
      <w:r>
        <w:rPr>
          <w:rFonts w:ascii="仿宋" w:hAnsi="仿宋" w:eastAsia="仿宋" w:cs="仿宋"/>
          <w:color w:val="auto"/>
          <w:spacing w:val="2"/>
          <w:sz w:val="31"/>
          <w:szCs w:val="31"/>
        </w:rPr>
        <w:t>四、响应文件提交</w:t>
      </w:r>
    </w:p>
    <w:p w14:paraId="08FB654A">
      <w:pPr>
        <w:spacing w:before="119" w:line="228" w:lineRule="auto"/>
        <w:ind w:left="645"/>
        <w:rPr>
          <w:rFonts w:ascii="仿宋" w:hAnsi="仿宋" w:eastAsia="仿宋" w:cs="仿宋"/>
          <w:color w:val="auto"/>
          <w:sz w:val="31"/>
          <w:szCs w:val="31"/>
        </w:rPr>
      </w:pPr>
      <w:r>
        <w:rPr>
          <w:rFonts w:ascii="仿宋" w:hAnsi="仿宋" w:eastAsia="仿宋" w:cs="仿宋"/>
          <w:color w:val="auto"/>
          <w:spacing w:val="-4"/>
          <w:sz w:val="31"/>
          <w:szCs w:val="31"/>
        </w:rPr>
        <w:t>截止时间：</w:t>
      </w:r>
      <w:r>
        <w:rPr>
          <w:rFonts w:ascii="仿宋" w:hAnsi="仿宋" w:eastAsia="仿宋" w:cs="仿宋"/>
          <w:color w:val="auto"/>
          <w:spacing w:val="-47"/>
          <w:sz w:val="31"/>
          <w:szCs w:val="31"/>
        </w:rPr>
        <w:t xml:space="preserve"> </w:t>
      </w:r>
      <w:r>
        <w:rPr>
          <w:rFonts w:ascii="仿宋" w:hAnsi="仿宋" w:eastAsia="仿宋" w:cs="仿宋"/>
          <w:color w:val="auto"/>
          <w:spacing w:val="9"/>
          <w:sz w:val="31"/>
          <w:szCs w:val="31"/>
        </w:rPr>
        <w:t>2026</w:t>
      </w:r>
      <w:r>
        <w:rPr>
          <w:rFonts w:ascii="仿宋" w:hAnsi="仿宋" w:eastAsia="仿宋" w:cs="仿宋"/>
          <w:color w:val="auto"/>
          <w:spacing w:val="-38"/>
          <w:sz w:val="31"/>
          <w:szCs w:val="31"/>
        </w:rPr>
        <w:t xml:space="preserve"> </w:t>
      </w:r>
      <w:r>
        <w:rPr>
          <w:rFonts w:ascii="仿宋" w:hAnsi="仿宋" w:eastAsia="仿宋" w:cs="仿宋"/>
          <w:color w:val="auto"/>
          <w:spacing w:val="9"/>
          <w:sz w:val="31"/>
          <w:szCs w:val="31"/>
        </w:rPr>
        <w:t>年</w:t>
      </w:r>
      <w:r>
        <w:rPr>
          <w:rFonts w:ascii="仿宋" w:hAnsi="仿宋" w:eastAsia="仿宋" w:cs="仿宋"/>
          <w:color w:val="auto"/>
          <w:spacing w:val="-51"/>
          <w:sz w:val="31"/>
          <w:szCs w:val="31"/>
        </w:rPr>
        <w:t xml:space="preserve"> </w:t>
      </w:r>
      <w:r>
        <w:rPr>
          <w:rFonts w:hint="eastAsia" w:ascii="仿宋" w:hAnsi="仿宋" w:eastAsia="仿宋" w:cs="仿宋"/>
          <w:color w:val="auto"/>
          <w:spacing w:val="9"/>
          <w:sz w:val="31"/>
          <w:szCs w:val="31"/>
          <w:lang w:val="en-US" w:eastAsia="zh-CN"/>
        </w:rPr>
        <w:t>6</w:t>
      </w:r>
      <w:r>
        <w:rPr>
          <w:rFonts w:ascii="仿宋" w:hAnsi="仿宋" w:eastAsia="仿宋" w:cs="仿宋"/>
          <w:color w:val="auto"/>
          <w:spacing w:val="-29"/>
          <w:sz w:val="31"/>
          <w:szCs w:val="31"/>
        </w:rPr>
        <w:t xml:space="preserve"> </w:t>
      </w:r>
      <w:r>
        <w:rPr>
          <w:rFonts w:ascii="仿宋" w:hAnsi="仿宋" w:eastAsia="仿宋" w:cs="仿宋"/>
          <w:color w:val="auto"/>
          <w:spacing w:val="9"/>
          <w:sz w:val="31"/>
          <w:szCs w:val="31"/>
        </w:rPr>
        <w:t>月</w:t>
      </w:r>
      <w:r>
        <w:rPr>
          <w:rFonts w:ascii="仿宋" w:hAnsi="仿宋" w:eastAsia="仿宋" w:cs="仿宋"/>
          <w:color w:val="auto"/>
          <w:spacing w:val="-51"/>
          <w:sz w:val="31"/>
          <w:szCs w:val="31"/>
        </w:rPr>
        <w:t xml:space="preserve"> </w:t>
      </w:r>
      <w:r>
        <w:rPr>
          <w:rFonts w:hint="eastAsia" w:ascii="仿宋" w:hAnsi="仿宋" w:eastAsia="仿宋" w:cs="仿宋"/>
          <w:color w:val="auto"/>
          <w:spacing w:val="9"/>
          <w:sz w:val="31"/>
          <w:szCs w:val="31"/>
          <w:lang w:val="en-US" w:eastAsia="zh-CN"/>
        </w:rPr>
        <w:t xml:space="preserve">5 </w:t>
      </w:r>
      <w:r>
        <w:rPr>
          <w:rFonts w:ascii="仿宋" w:hAnsi="仿宋" w:eastAsia="仿宋" w:cs="仿宋"/>
          <w:color w:val="auto"/>
          <w:spacing w:val="1"/>
          <w:sz w:val="31"/>
          <w:szCs w:val="31"/>
        </w:rPr>
        <w:t>日</w:t>
      </w:r>
      <w:r>
        <w:rPr>
          <w:rFonts w:ascii="仿宋" w:hAnsi="仿宋" w:eastAsia="仿宋" w:cs="仿宋"/>
          <w:color w:val="auto"/>
          <w:spacing w:val="-25"/>
          <w:sz w:val="31"/>
          <w:szCs w:val="31"/>
        </w:rPr>
        <w:t xml:space="preserve"> </w:t>
      </w:r>
      <w:r>
        <w:rPr>
          <w:rFonts w:hint="eastAsia" w:ascii="仿宋" w:hAnsi="仿宋" w:eastAsia="仿宋" w:cs="仿宋"/>
          <w:color w:val="auto"/>
          <w:spacing w:val="1"/>
          <w:sz w:val="31"/>
          <w:szCs w:val="31"/>
          <w:lang w:val="en-US" w:eastAsia="zh-CN"/>
        </w:rPr>
        <w:t>11</w:t>
      </w:r>
      <w:r>
        <w:rPr>
          <w:rFonts w:ascii="仿宋" w:hAnsi="仿宋" w:eastAsia="仿宋" w:cs="仿宋"/>
          <w:color w:val="auto"/>
          <w:spacing w:val="-36"/>
          <w:sz w:val="31"/>
          <w:szCs w:val="31"/>
        </w:rPr>
        <w:t xml:space="preserve"> </w:t>
      </w:r>
      <w:r>
        <w:rPr>
          <w:rFonts w:ascii="仿宋" w:hAnsi="仿宋" w:eastAsia="仿宋" w:cs="仿宋"/>
          <w:color w:val="auto"/>
          <w:spacing w:val="1"/>
          <w:sz w:val="31"/>
          <w:szCs w:val="31"/>
        </w:rPr>
        <w:t>点</w:t>
      </w:r>
      <w:r>
        <w:rPr>
          <w:rFonts w:ascii="仿宋" w:hAnsi="仿宋" w:eastAsia="仿宋" w:cs="仿宋"/>
          <w:color w:val="auto"/>
          <w:spacing w:val="-55"/>
          <w:sz w:val="31"/>
          <w:szCs w:val="31"/>
        </w:rPr>
        <w:t xml:space="preserve"> </w:t>
      </w:r>
      <w:r>
        <w:rPr>
          <w:rFonts w:ascii="仿宋" w:hAnsi="仿宋" w:eastAsia="仿宋" w:cs="仿宋"/>
          <w:color w:val="auto"/>
          <w:spacing w:val="1"/>
          <w:sz w:val="31"/>
          <w:szCs w:val="31"/>
        </w:rPr>
        <w:t>30</w:t>
      </w:r>
      <w:r>
        <w:rPr>
          <w:rFonts w:ascii="仿宋" w:hAnsi="仿宋" w:eastAsia="仿宋" w:cs="仿宋"/>
          <w:color w:val="auto"/>
          <w:spacing w:val="-52"/>
          <w:sz w:val="31"/>
          <w:szCs w:val="31"/>
        </w:rPr>
        <w:t xml:space="preserve"> </w:t>
      </w:r>
      <w:r>
        <w:rPr>
          <w:rFonts w:ascii="仿宋" w:hAnsi="仿宋" w:eastAsia="仿宋" w:cs="仿宋"/>
          <w:color w:val="auto"/>
          <w:spacing w:val="1"/>
          <w:sz w:val="31"/>
          <w:szCs w:val="31"/>
        </w:rPr>
        <w:t>分</w:t>
      </w:r>
      <w:r>
        <w:rPr>
          <w:rFonts w:ascii="仿宋" w:hAnsi="仿宋" w:eastAsia="仿宋" w:cs="仿宋"/>
          <w:color w:val="auto"/>
          <w:spacing w:val="-4"/>
          <w:sz w:val="31"/>
          <w:szCs w:val="31"/>
        </w:rPr>
        <w:t>（北京时间）</w:t>
      </w:r>
    </w:p>
    <w:p w14:paraId="30ADC13A">
      <w:pPr>
        <w:spacing w:before="116" w:line="226" w:lineRule="auto"/>
        <w:ind w:left="647"/>
        <w:rPr>
          <w:rFonts w:ascii="仿宋" w:hAnsi="仿宋" w:eastAsia="仿宋" w:cs="仿宋"/>
          <w:color w:val="auto"/>
          <w:sz w:val="31"/>
          <w:szCs w:val="31"/>
        </w:rPr>
      </w:pPr>
      <w:r>
        <w:rPr>
          <w:rFonts w:ascii="仿宋" w:hAnsi="仿宋" w:eastAsia="仿宋" w:cs="仿宋"/>
          <w:color w:val="auto"/>
          <w:spacing w:val="8"/>
          <w:sz w:val="31"/>
          <w:szCs w:val="31"/>
        </w:rPr>
        <w:t>地点：请登录政采云投标客户端投标</w:t>
      </w:r>
    </w:p>
    <w:p w14:paraId="1773C7FA">
      <w:pPr>
        <w:spacing w:before="120" w:line="228" w:lineRule="auto"/>
        <w:ind w:left="12"/>
        <w:outlineLvl w:val="1"/>
        <w:rPr>
          <w:rFonts w:ascii="仿宋" w:hAnsi="仿宋" w:eastAsia="仿宋" w:cs="仿宋"/>
          <w:color w:val="auto"/>
          <w:sz w:val="31"/>
          <w:szCs w:val="31"/>
        </w:rPr>
      </w:pPr>
      <w:r>
        <w:rPr>
          <w:rFonts w:ascii="仿宋" w:hAnsi="仿宋" w:eastAsia="仿宋" w:cs="仿宋"/>
          <w:color w:val="auto"/>
          <w:spacing w:val="6"/>
          <w:sz w:val="31"/>
          <w:szCs w:val="31"/>
        </w:rPr>
        <w:t>五、响应文件开启</w:t>
      </w:r>
    </w:p>
    <w:p w14:paraId="01AB9BDA">
      <w:pPr>
        <w:spacing w:before="119" w:line="228" w:lineRule="auto"/>
        <w:ind w:left="645"/>
        <w:rPr>
          <w:rFonts w:ascii="仿宋" w:hAnsi="仿宋" w:eastAsia="仿宋" w:cs="仿宋"/>
          <w:color w:val="auto"/>
          <w:sz w:val="31"/>
          <w:szCs w:val="31"/>
        </w:rPr>
      </w:pPr>
      <w:r>
        <w:rPr>
          <w:rFonts w:ascii="仿宋" w:hAnsi="仿宋" w:eastAsia="仿宋" w:cs="仿宋"/>
          <w:color w:val="auto"/>
          <w:spacing w:val="-4"/>
          <w:sz w:val="31"/>
          <w:szCs w:val="31"/>
        </w:rPr>
        <w:t>开启时间：</w:t>
      </w:r>
      <w:r>
        <w:rPr>
          <w:rFonts w:ascii="仿宋" w:hAnsi="仿宋" w:eastAsia="仿宋" w:cs="仿宋"/>
          <w:color w:val="auto"/>
          <w:spacing w:val="-47"/>
          <w:sz w:val="31"/>
          <w:szCs w:val="31"/>
        </w:rPr>
        <w:t xml:space="preserve"> </w:t>
      </w:r>
      <w:r>
        <w:rPr>
          <w:rFonts w:ascii="仿宋" w:hAnsi="仿宋" w:eastAsia="仿宋" w:cs="仿宋"/>
          <w:color w:val="auto"/>
          <w:spacing w:val="9"/>
          <w:sz w:val="31"/>
          <w:szCs w:val="31"/>
        </w:rPr>
        <w:t>2026</w:t>
      </w:r>
      <w:r>
        <w:rPr>
          <w:rFonts w:ascii="仿宋" w:hAnsi="仿宋" w:eastAsia="仿宋" w:cs="仿宋"/>
          <w:color w:val="auto"/>
          <w:spacing w:val="-38"/>
          <w:sz w:val="31"/>
          <w:szCs w:val="31"/>
        </w:rPr>
        <w:t xml:space="preserve"> </w:t>
      </w:r>
      <w:r>
        <w:rPr>
          <w:rFonts w:ascii="仿宋" w:hAnsi="仿宋" w:eastAsia="仿宋" w:cs="仿宋"/>
          <w:color w:val="auto"/>
          <w:spacing w:val="9"/>
          <w:sz w:val="31"/>
          <w:szCs w:val="31"/>
        </w:rPr>
        <w:t>年</w:t>
      </w:r>
      <w:r>
        <w:rPr>
          <w:rFonts w:ascii="仿宋" w:hAnsi="仿宋" w:eastAsia="仿宋" w:cs="仿宋"/>
          <w:color w:val="auto"/>
          <w:spacing w:val="-51"/>
          <w:sz w:val="31"/>
          <w:szCs w:val="31"/>
        </w:rPr>
        <w:t xml:space="preserve"> </w:t>
      </w:r>
      <w:r>
        <w:rPr>
          <w:rFonts w:hint="eastAsia" w:ascii="仿宋" w:hAnsi="仿宋" w:eastAsia="仿宋" w:cs="仿宋"/>
          <w:color w:val="auto"/>
          <w:spacing w:val="9"/>
          <w:sz w:val="31"/>
          <w:szCs w:val="31"/>
          <w:lang w:val="en-US" w:eastAsia="zh-CN"/>
        </w:rPr>
        <w:t>6</w:t>
      </w:r>
      <w:r>
        <w:rPr>
          <w:rFonts w:ascii="仿宋" w:hAnsi="仿宋" w:eastAsia="仿宋" w:cs="仿宋"/>
          <w:color w:val="auto"/>
          <w:spacing w:val="-29"/>
          <w:sz w:val="31"/>
          <w:szCs w:val="31"/>
        </w:rPr>
        <w:t xml:space="preserve"> </w:t>
      </w:r>
      <w:r>
        <w:rPr>
          <w:rFonts w:ascii="仿宋" w:hAnsi="仿宋" w:eastAsia="仿宋" w:cs="仿宋"/>
          <w:color w:val="auto"/>
          <w:spacing w:val="9"/>
          <w:sz w:val="31"/>
          <w:szCs w:val="31"/>
        </w:rPr>
        <w:t>月</w:t>
      </w:r>
      <w:r>
        <w:rPr>
          <w:rFonts w:ascii="仿宋" w:hAnsi="仿宋" w:eastAsia="仿宋" w:cs="仿宋"/>
          <w:color w:val="auto"/>
          <w:spacing w:val="-51"/>
          <w:sz w:val="31"/>
          <w:szCs w:val="31"/>
        </w:rPr>
        <w:t xml:space="preserve"> </w:t>
      </w:r>
      <w:r>
        <w:rPr>
          <w:rFonts w:hint="eastAsia" w:ascii="仿宋" w:hAnsi="仿宋" w:eastAsia="仿宋" w:cs="仿宋"/>
          <w:color w:val="auto"/>
          <w:spacing w:val="9"/>
          <w:sz w:val="31"/>
          <w:szCs w:val="31"/>
          <w:lang w:val="en-US" w:eastAsia="zh-CN"/>
        </w:rPr>
        <w:t xml:space="preserve">5 </w:t>
      </w:r>
      <w:r>
        <w:rPr>
          <w:rFonts w:ascii="仿宋" w:hAnsi="仿宋" w:eastAsia="仿宋" w:cs="仿宋"/>
          <w:color w:val="auto"/>
          <w:spacing w:val="1"/>
          <w:sz w:val="31"/>
          <w:szCs w:val="31"/>
        </w:rPr>
        <w:t>日</w:t>
      </w:r>
      <w:r>
        <w:rPr>
          <w:rFonts w:ascii="仿宋" w:hAnsi="仿宋" w:eastAsia="仿宋" w:cs="仿宋"/>
          <w:color w:val="auto"/>
          <w:spacing w:val="-25"/>
          <w:sz w:val="31"/>
          <w:szCs w:val="31"/>
        </w:rPr>
        <w:t xml:space="preserve"> </w:t>
      </w:r>
      <w:r>
        <w:rPr>
          <w:rFonts w:hint="eastAsia" w:ascii="仿宋" w:hAnsi="仿宋" w:eastAsia="仿宋" w:cs="仿宋"/>
          <w:color w:val="auto"/>
          <w:spacing w:val="1"/>
          <w:sz w:val="31"/>
          <w:szCs w:val="31"/>
          <w:lang w:val="en-US" w:eastAsia="zh-CN"/>
        </w:rPr>
        <w:t>11</w:t>
      </w:r>
      <w:r>
        <w:rPr>
          <w:rFonts w:ascii="仿宋" w:hAnsi="仿宋" w:eastAsia="仿宋" w:cs="仿宋"/>
          <w:color w:val="auto"/>
          <w:spacing w:val="-36"/>
          <w:sz w:val="31"/>
          <w:szCs w:val="31"/>
        </w:rPr>
        <w:t xml:space="preserve"> </w:t>
      </w:r>
      <w:r>
        <w:rPr>
          <w:rFonts w:ascii="仿宋" w:hAnsi="仿宋" w:eastAsia="仿宋" w:cs="仿宋"/>
          <w:color w:val="auto"/>
          <w:spacing w:val="1"/>
          <w:sz w:val="31"/>
          <w:szCs w:val="31"/>
        </w:rPr>
        <w:t>点</w:t>
      </w:r>
      <w:r>
        <w:rPr>
          <w:rFonts w:ascii="仿宋" w:hAnsi="仿宋" w:eastAsia="仿宋" w:cs="仿宋"/>
          <w:color w:val="auto"/>
          <w:spacing w:val="-55"/>
          <w:sz w:val="31"/>
          <w:szCs w:val="31"/>
        </w:rPr>
        <w:t xml:space="preserve"> </w:t>
      </w:r>
      <w:r>
        <w:rPr>
          <w:rFonts w:ascii="仿宋" w:hAnsi="仿宋" w:eastAsia="仿宋" w:cs="仿宋"/>
          <w:color w:val="auto"/>
          <w:spacing w:val="1"/>
          <w:sz w:val="31"/>
          <w:szCs w:val="31"/>
        </w:rPr>
        <w:t>30</w:t>
      </w:r>
      <w:r>
        <w:rPr>
          <w:rFonts w:ascii="仿宋" w:hAnsi="仿宋" w:eastAsia="仿宋" w:cs="仿宋"/>
          <w:color w:val="auto"/>
          <w:spacing w:val="-52"/>
          <w:sz w:val="31"/>
          <w:szCs w:val="31"/>
        </w:rPr>
        <w:t xml:space="preserve"> </w:t>
      </w:r>
      <w:r>
        <w:rPr>
          <w:rFonts w:ascii="仿宋" w:hAnsi="仿宋" w:eastAsia="仿宋" w:cs="仿宋"/>
          <w:color w:val="auto"/>
          <w:spacing w:val="1"/>
          <w:sz w:val="31"/>
          <w:szCs w:val="31"/>
        </w:rPr>
        <w:t>分</w:t>
      </w:r>
      <w:r>
        <w:rPr>
          <w:rFonts w:ascii="仿宋" w:hAnsi="仿宋" w:eastAsia="仿宋" w:cs="仿宋"/>
          <w:color w:val="auto"/>
          <w:spacing w:val="-4"/>
          <w:sz w:val="31"/>
          <w:szCs w:val="31"/>
        </w:rPr>
        <w:t>（北京时间）</w:t>
      </w:r>
    </w:p>
    <w:p w14:paraId="4CF92B68">
      <w:pPr>
        <w:spacing w:before="115" w:line="298" w:lineRule="auto"/>
        <w:ind w:left="7" w:firstLine="639"/>
        <w:jc w:val="both"/>
        <w:rPr>
          <w:rFonts w:ascii="仿宋" w:hAnsi="仿宋" w:eastAsia="仿宋" w:cs="仿宋"/>
          <w:color w:val="auto"/>
          <w:sz w:val="31"/>
          <w:szCs w:val="31"/>
        </w:rPr>
      </w:pPr>
      <w:r>
        <w:rPr>
          <w:rFonts w:ascii="仿宋" w:hAnsi="仿宋" w:eastAsia="仿宋" w:cs="仿宋"/>
          <w:color w:val="auto"/>
          <w:spacing w:val="12"/>
          <w:sz w:val="31"/>
          <w:szCs w:val="31"/>
        </w:rPr>
        <w:t>地点：供应商登录政采云平台</w:t>
      </w:r>
      <w:r>
        <w:rPr>
          <w:rFonts w:ascii="仿宋" w:hAnsi="仿宋" w:eastAsia="仿宋" w:cs="仿宋"/>
          <w:color w:val="auto"/>
          <w:spacing w:val="-62"/>
          <w:sz w:val="31"/>
          <w:szCs w:val="31"/>
        </w:rPr>
        <w:t xml:space="preserve"> </w:t>
      </w:r>
      <w:r>
        <w:rPr>
          <w:color w:val="auto"/>
        </w:rPr>
        <w:fldChar w:fldCharType="begin"/>
      </w:r>
      <w:r>
        <w:rPr>
          <w:color w:val="auto"/>
        </w:rPr>
        <w:instrText xml:space="preserve"> HYPERLINK "https://www.zcygov.cn/" </w:instrText>
      </w:r>
      <w:r>
        <w:rPr>
          <w:color w:val="auto"/>
        </w:rPr>
        <w:fldChar w:fldCharType="separate"/>
      </w:r>
      <w:r>
        <w:rPr>
          <w:rFonts w:ascii="仿宋" w:hAnsi="仿宋" w:eastAsia="仿宋" w:cs="仿宋"/>
          <w:color w:val="auto"/>
          <w:sz w:val="31"/>
          <w:szCs w:val="31"/>
        </w:rPr>
        <w:t>https</w:t>
      </w:r>
      <w:r>
        <w:rPr>
          <w:rFonts w:ascii="仿宋" w:hAnsi="仿宋" w:eastAsia="仿宋" w:cs="仿宋"/>
          <w:color w:val="auto"/>
          <w:spacing w:val="12"/>
          <w:sz w:val="31"/>
          <w:szCs w:val="31"/>
        </w:rPr>
        <w:t>://</w:t>
      </w:r>
      <w:r>
        <w:rPr>
          <w:rFonts w:ascii="仿宋" w:hAnsi="仿宋" w:eastAsia="仿宋" w:cs="仿宋"/>
          <w:color w:val="auto"/>
          <w:sz w:val="31"/>
          <w:szCs w:val="31"/>
        </w:rPr>
        <w:t>www</w:t>
      </w:r>
      <w:r>
        <w:rPr>
          <w:rFonts w:ascii="仿宋" w:hAnsi="仿宋" w:eastAsia="仿宋" w:cs="仿宋"/>
          <w:color w:val="auto"/>
          <w:spacing w:val="12"/>
          <w:sz w:val="31"/>
          <w:szCs w:val="31"/>
        </w:rPr>
        <w:t>.</w:t>
      </w:r>
      <w:r>
        <w:rPr>
          <w:rFonts w:ascii="仿宋" w:hAnsi="仿宋" w:eastAsia="仿宋" w:cs="仿宋"/>
          <w:color w:val="auto"/>
          <w:sz w:val="31"/>
          <w:szCs w:val="31"/>
        </w:rPr>
        <w:t>zcygov</w:t>
      </w:r>
      <w:r>
        <w:rPr>
          <w:rFonts w:ascii="仿宋" w:hAnsi="仿宋" w:eastAsia="仿宋" w:cs="仿宋"/>
          <w:color w:val="auto"/>
          <w:spacing w:val="12"/>
          <w:sz w:val="31"/>
          <w:szCs w:val="31"/>
        </w:rPr>
        <w:t>.</w:t>
      </w:r>
      <w:r>
        <w:rPr>
          <w:rFonts w:ascii="仿宋" w:hAnsi="仿宋" w:eastAsia="仿宋" w:cs="仿宋"/>
          <w:color w:val="auto"/>
          <w:sz w:val="31"/>
          <w:szCs w:val="31"/>
        </w:rPr>
        <w:t>cn</w:t>
      </w:r>
      <w:r>
        <w:rPr>
          <w:rFonts w:ascii="仿宋" w:hAnsi="仿宋" w:eastAsia="仿宋" w:cs="仿宋"/>
          <w:color w:val="auto"/>
          <w:spacing w:val="12"/>
          <w:sz w:val="31"/>
          <w:szCs w:val="31"/>
        </w:rPr>
        <w:t>/</w:t>
      </w:r>
      <w:r>
        <w:rPr>
          <w:rFonts w:ascii="仿宋" w:hAnsi="仿宋" w:eastAsia="仿宋" w:cs="仿宋"/>
          <w:color w:val="auto"/>
          <w:spacing w:val="12"/>
          <w:sz w:val="31"/>
          <w:szCs w:val="31"/>
        </w:rPr>
        <w:fldChar w:fldCharType="end"/>
      </w:r>
      <w:r>
        <w:rPr>
          <w:rFonts w:ascii="仿宋" w:hAnsi="仿宋" w:eastAsia="仿宋" w:cs="仿宋"/>
          <w:color w:val="auto"/>
          <w:spacing w:val="12"/>
          <w:sz w:val="31"/>
          <w:szCs w:val="31"/>
        </w:rPr>
        <w:t>，进</w:t>
      </w:r>
      <w:r>
        <w:rPr>
          <w:rFonts w:ascii="仿宋" w:hAnsi="仿宋" w:eastAsia="仿宋" w:cs="仿宋"/>
          <w:color w:val="auto"/>
          <w:spacing w:val="11"/>
          <w:sz w:val="31"/>
          <w:szCs w:val="31"/>
        </w:rPr>
        <w:t>入“项目采购-开标评标-右边选择对应项目点击“进入项目</w:t>
      </w:r>
      <w:r>
        <w:rPr>
          <w:rFonts w:ascii="仿宋" w:hAnsi="仿宋" w:eastAsia="仿宋" w:cs="仿宋"/>
          <w:color w:val="auto"/>
          <w:spacing w:val="-107"/>
          <w:sz w:val="31"/>
          <w:szCs w:val="31"/>
        </w:rPr>
        <w:t xml:space="preserve"> </w:t>
      </w:r>
      <w:r>
        <w:rPr>
          <w:rFonts w:ascii="仿宋" w:hAnsi="仿宋" w:eastAsia="仿宋" w:cs="仿宋"/>
          <w:color w:val="auto"/>
          <w:spacing w:val="11"/>
          <w:sz w:val="31"/>
          <w:szCs w:val="31"/>
        </w:rPr>
        <w:t>”进</w:t>
      </w:r>
      <w:r>
        <w:rPr>
          <w:rFonts w:ascii="仿宋" w:hAnsi="仿宋" w:eastAsia="仿宋" w:cs="仿宋"/>
          <w:color w:val="auto"/>
          <w:spacing w:val="4"/>
          <w:sz w:val="31"/>
          <w:szCs w:val="31"/>
        </w:rPr>
        <w:t>入开标大厅。</w:t>
      </w:r>
    </w:p>
    <w:p w14:paraId="33389E79">
      <w:pPr>
        <w:spacing w:before="1" w:line="227" w:lineRule="auto"/>
        <w:ind w:left="9"/>
        <w:outlineLvl w:val="1"/>
        <w:rPr>
          <w:rFonts w:ascii="仿宋" w:hAnsi="仿宋" w:eastAsia="仿宋" w:cs="仿宋"/>
          <w:color w:val="auto"/>
          <w:sz w:val="31"/>
          <w:szCs w:val="31"/>
        </w:rPr>
      </w:pPr>
      <w:r>
        <w:rPr>
          <w:rFonts w:ascii="仿宋" w:hAnsi="仿宋" w:eastAsia="仿宋" w:cs="仿宋"/>
          <w:color w:val="auto"/>
          <w:spacing w:val="6"/>
          <w:sz w:val="31"/>
          <w:szCs w:val="31"/>
        </w:rPr>
        <w:t>六、公告期限</w:t>
      </w:r>
    </w:p>
    <w:p w14:paraId="2CBDDE2A">
      <w:pPr>
        <w:spacing w:before="116" w:line="226" w:lineRule="auto"/>
        <w:ind w:left="705"/>
        <w:rPr>
          <w:rFonts w:ascii="仿宋" w:hAnsi="仿宋" w:eastAsia="仿宋" w:cs="仿宋"/>
          <w:color w:val="auto"/>
          <w:sz w:val="31"/>
          <w:szCs w:val="31"/>
        </w:rPr>
      </w:pPr>
      <w:r>
        <w:rPr>
          <w:rFonts w:ascii="仿宋" w:hAnsi="仿宋" w:eastAsia="仿宋" w:cs="仿宋"/>
          <w:color w:val="auto"/>
          <w:sz w:val="31"/>
          <w:szCs w:val="31"/>
        </w:rPr>
        <w:t>自本公告发布之日起</w:t>
      </w:r>
      <w:r>
        <w:rPr>
          <w:rFonts w:ascii="仿宋" w:hAnsi="仿宋" w:eastAsia="仿宋" w:cs="仿宋"/>
          <w:color w:val="auto"/>
          <w:spacing w:val="-45"/>
          <w:sz w:val="31"/>
          <w:szCs w:val="31"/>
        </w:rPr>
        <w:t xml:space="preserve"> </w:t>
      </w:r>
      <w:r>
        <w:rPr>
          <w:rFonts w:ascii="仿宋" w:hAnsi="仿宋" w:eastAsia="仿宋" w:cs="仿宋"/>
          <w:color w:val="auto"/>
          <w:sz w:val="31"/>
          <w:szCs w:val="31"/>
        </w:rPr>
        <w:t>3</w:t>
      </w:r>
      <w:r>
        <w:rPr>
          <w:rFonts w:ascii="仿宋" w:hAnsi="仿宋" w:eastAsia="仿宋" w:cs="仿宋"/>
          <w:color w:val="auto"/>
          <w:spacing w:val="-52"/>
          <w:sz w:val="31"/>
          <w:szCs w:val="31"/>
        </w:rPr>
        <w:t xml:space="preserve"> </w:t>
      </w:r>
      <w:r>
        <w:rPr>
          <w:rFonts w:ascii="仿宋" w:hAnsi="仿宋" w:eastAsia="仿宋" w:cs="仿宋"/>
          <w:color w:val="auto"/>
          <w:sz w:val="31"/>
          <w:szCs w:val="31"/>
        </w:rPr>
        <w:t>个工作日。</w:t>
      </w:r>
    </w:p>
    <w:p w14:paraId="6D018C05">
      <w:pPr>
        <w:spacing w:before="123" w:line="227" w:lineRule="auto"/>
        <w:ind w:left="13"/>
        <w:rPr>
          <w:rFonts w:ascii="仿宋" w:hAnsi="仿宋" w:eastAsia="仿宋" w:cs="仿宋"/>
          <w:color w:val="auto"/>
          <w:sz w:val="31"/>
          <w:szCs w:val="31"/>
        </w:rPr>
      </w:pPr>
      <w:r>
        <w:rPr>
          <w:rFonts w:ascii="仿宋" w:hAnsi="仿宋" w:eastAsia="仿宋" w:cs="仿宋"/>
          <w:color w:val="auto"/>
          <w:spacing w:val="6"/>
          <w:sz w:val="31"/>
          <w:szCs w:val="31"/>
        </w:rPr>
        <w:t>七、其他补充事宜</w:t>
      </w:r>
    </w:p>
    <w:p w14:paraId="097E5CFE">
      <w:pPr>
        <w:spacing w:before="119" w:line="226" w:lineRule="auto"/>
        <w:ind w:left="659"/>
        <w:rPr>
          <w:rFonts w:ascii="仿宋" w:hAnsi="仿宋" w:eastAsia="仿宋" w:cs="仿宋"/>
          <w:color w:val="auto"/>
          <w:sz w:val="31"/>
          <w:szCs w:val="31"/>
        </w:rPr>
      </w:pPr>
      <w:r>
        <w:rPr>
          <w:rFonts w:ascii="仿宋" w:hAnsi="仿宋" w:eastAsia="仿宋" w:cs="仿宋"/>
          <w:color w:val="auto"/>
          <w:spacing w:val="7"/>
          <w:sz w:val="31"/>
          <w:szCs w:val="31"/>
        </w:rPr>
        <w:t>1、本项目实行网上投标，采用电子投标文件。</w:t>
      </w:r>
    </w:p>
    <w:p w14:paraId="562CBEEF">
      <w:pPr>
        <w:spacing w:before="119" w:line="225" w:lineRule="auto"/>
        <w:ind w:right="2"/>
        <w:jc w:val="right"/>
        <w:rPr>
          <w:rFonts w:ascii="仿宋" w:hAnsi="仿宋" w:eastAsia="仿宋" w:cs="仿宋"/>
          <w:color w:val="auto"/>
          <w:sz w:val="31"/>
          <w:szCs w:val="31"/>
        </w:rPr>
      </w:pPr>
      <w:r>
        <w:rPr>
          <w:rFonts w:ascii="仿宋" w:hAnsi="仿宋" w:eastAsia="仿宋" w:cs="仿宋"/>
          <w:color w:val="auto"/>
          <w:spacing w:val="7"/>
          <w:sz w:val="31"/>
          <w:szCs w:val="31"/>
        </w:rPr>
        <w:t>2、各供应商应在开标前确保成为正式注册入库供应商，并完</w:t>
      </w:r>
    </w:p>
    <w:p w14:paraId="42377F48">
      <w:pPr>
        <w:spacing w:before="112" w:line="298" w:lineRule="auto"/>
        <w:ind w:left="1" w:right="313" w:firstLine="17"/>
        <w:jc w:val="both"/>
        <w:rPr>
          <w:rFonts w:ascii="仿宋" w:hAnsi="仿宋" w:eastAsia="仿宋" w:cs="仿宋"/>
          <w:color w:val="auto"/>
          <w:sz w:val="31"/>
          <w:szCs w:val="31"/>
        </w:rPr>
      </w:pPr>
      <w:r>
        <w:rPr>
          <w:rFonts w:ascii="仿宋" w:hAnsi="仿宋" w:eastAsia="仿宋" w:cs="仿宋"/>
          <w:color w:val="auto"/>
          <w:spacing w:val="11"/>
          <w:sz w:val="31"/>
          <w:szCs w:val="31"/>
        </w:rPr>
        <w:t>成</w:t>
      </w:r>
      <w:r>
        <w:rPr>
          <w:rFonts w:ascii="仿宋" w:hAnsi="仿宋" w:eastAsia="仿宋" w:cs="仿宋"/>
          <w:color w:val="auto"/>
          <w:spacing w:val="-43"/>
          <w:sz w:val="31"/>
          <w:szCs w:val="31"/>
        </w:rPr>
        <w:t xml:space="preserve"> </w:t>
      </w:r>
      <w:r>
        <w:rPr>
          <w:rFonts w:ascii="仿宋" w:hAnsi="仿宋" w:eastAsia="仿宋" w:cs="仿宋"/>
          <w:color w:val="auto"/>
          <w:sz w:val="31"/>
          <w:szCs w:val="31"/>
        </w:rPr>
        <w:t>CA</w:t>
      </w:r>
      <w:r>
        <w:rPr>
          <w:rFonts w:ascii="仿宋" w:hAnsi="仿宋" w:eastAsia="仿宋" w:cs="仿宋"/>
          <w:color w:val="auto"/>
          <w:spacing w:val="-47"/>
          <w:sz w:val="31"/>
          <w:szCs w:val="31"/>
        </w:rPr>
        <w:t xml:space="preserve"> </w:t>
      </w:r>
      <w:r>
        <w:rPr>
          <w:rFonts w:ascii="仿宋" w:hAnsi="仿宋" w:eastAsia="仿宋" w:cs="仿宋"/>
          <w:color w:val="auto"/>
          <w:spacing w:val="11"/>
          <w:sz w:val="31"/>
          <w:szCs w:val="31"/>
        </w:rPr>
        <w:t>数字证书(符合国密标准)申领。</w:t>
      </w:r>
      <w:r>
        <w:rPr>
          <w:rFonts w:ascii="仿宋" w:hAnsi="仿宋" w:eastAsia="仿宋" w:cs="仿宋"/>
          <w:color w:val="auto"/>
          <w:spacing w:val="-88"/>
          <w:sz w:val="31"/>
          <w:szCs w:val="31"/>
        </w:rPr>
        <w:t xml:space="preserve"> </w:t>
      </w:r>
      <w:r>
        <w:rPr>
          <w:rFonts w:ascii="仿宋" w:hAnsi="仿宋" w:eastAsia="仿宋" w:cs="仿宋"/>
          <w:color w:val="auto"/>
          <w:spacing w:val="11"/>
          <w:sz w:val="31"/>
          <w:szCs w:val="31"/>
        </w:rPr>
        <w:t>因未注册入库、未办理</w:t>
      </w:r>
      <w:r>
        <w:rPr>
          <w:rFonts w:ascii="仿宋" w:hAnsi="仿宋" w:eastAsia="仿宋" w:cs="仿宋"/>
          <w:color w:val="auto"/>
          <w:spacing w:val="-57"/>
          <w:sz w:val="31"/>
          <w:szCs w:val="31"/>
        </w:rPr>
        <w:t xml:space="preserve"> </w:t>
      </w:r>
      <w:r>
        <w:rPr>
          <w:rFonts w:ascii="仿宋" w:hAnsi="仿宋" w:eastAsia="仿宋" w:cs="仿宋"/>
          <w:color w:val="auto"/>
          <w:sz w:val="31"/>
          <w:szCs w:val="31"/>
        </w:rPr>
        <w:t>CA</w:t>
      </w:r>
      <w:r>
        <w:rPr>
          <w:rFonts w:ascii="仿宋" w:hAnsi="仿宋" w:eastAsia="仿宋" w:cs="仿宋"/>
          <w:color w:val="auto"/>
          <w:spacing w:val="13"/>
          <w:sz w:val="31"/>
          <w:szCs w:val="31"/>
        </w:rPr>
        <w:t>数字证书等原因造成无法投标或投标失败等后果由供应商自行承</w:t>
      </w:r>
      <w:r>
        <w:rPr>
          <w:rFonts w:ascii="仿宋" w:hAnsi="仿宋" w:eastAsia="仿宋" w:cs="仿宋"/>
          <w:color w:val="auto"/>
          <w:spacing w:val="2"/>
          <w:sz w:val="31"/>
          <w:szCs w:val="31"/>
        </w:rPr>
        <w:t>担。如需咨询，请联系新疆-安信</w:t>
      </w:r>
      <w:r>
        <w:rPr>
          <w:rFonts w:ascii="仿宋" w:hAnsi="仿宋" w:eastAsia="仿宋" w:cs="仿宋"/>
          <w:color w:val="auto"/>
          <w:spacing w:val="-59"/>
          <w:sz w:val="31"/>
          <w:szCs w:val="31"/>
        </w:rPr>
        <w:t xml:space="preserve"> </w:t>
      </w:r>
      <w:r>
        <w:rPr>
          <w:rFonts w:ascii="仿宋" w:hAnsi="仿宋" w:eastAsia="仿宋" w:cs="仿宋"/>
          <w:color w:val="auto"/>
          <w:sz w:val="31"/>
          <w:szCs w:val="31"/>
        </w:rPr>
        <w:t>CA</w:t>
      </w:r>
      <w:r>
        <w:rPr>
          <w:rFonts w:ascii="仿宋" w:hAnsi="仿宋" w:eastAsia="仿宋" w:cs="仿宋"/>
          <w:color w:val="auto"/>
          <w:spacing w:val="-54"/>
          <w:sz w:val="31"/>
          <w:szCs w:val="31"/>
        </w:rPr>
        <w:t xml:space="preserve"> </w:t>
      </w:r>
      <w:r>
        <w:rPr>
          <w:rFonts w:ascii="仿宋" w:hAnsi="仿宋" w:eastAsia="仿宋" w:cs="仿宋"/>
          <w:color w:val="auto"/>
          <w:spacing w:val="2"/>
          <w:sz w:val="31"/>
          <w:szCs w:val="31"/>
        </w:rPr>
        <w:t>服务热线</w:t>
      </w:r>
      <w:r>
        <w:rPr>
          <w:rFonts w:ascii="仿宋" w:hAnsi="仿宋" w:eastAsia="仿宋" w:cs="仿宋"/>
          <w:color w:val="auto"/>
          <w:spacing w:val="-39"/>
          <w:sz w:val="31"/>
          <w:szCs w:val="31"/>
        </w:rPr>
        <w:t xml:space="preserve"> </w:t>
      </w:r>
      <w:r>
        <w:rPr>
          <w:rFonts w:ascii="仿宋" w:hAnsi="仿宋" w:eastAsia="仿宋" w:cs="仿宋"/>
          <w:color w:val="auto"/>
          <w:spacing w:val="2"/>
          <w:sz w:val="31"/>
          <w:szCs w:val="31"/>
        </w:rPr>
        <w:t>18399999326；翔晟</w:t>
      </w:r>
      <w:r>
        <w:rPr>
          <w:rFonts w:ascii="仿宋" w:hAnsi="仿宋" w:eastAsia="仿宋" w:cs="仿宋"/>
          <w:color w:val="auto"/>
          <w:sz w:val="31"/>
          <w:szCs w:val="31"/>
        </w:rPr>
        <w:t>CA</w:t>
      </w:r>
      <w:r>
        <w:rPr>
          <w:rFonts w:ascii="仿宋" w:hAnsi="仿宋" w:eastAsia="仿宋" w:cs="仿宋"/>
          <w:color w:val="auto"/>
          <w:spacing w:val="-57"/>
          <w:sz w:val="31"/>
          <w:szCs w:val="31"/>
        </w:rPr>
        <w:t xml:space="preserve"> </w:t>
      </w:r>
      <w:r>
        <w:rPr>
          <w:rFonts w:ascii="仿宋" w:hAnsi="仿宋" w:eastAsia="仿宋" w:cs="仿宋"/>
          <w:color w:val="auto"/>
          <w:spacing w:val="5"/>
          <w:sz w:val="31"/>
          <w:szCs w:val="31"/>
        </w:rPr>
        <w:t>服务热线</w:t>
      </w:r>
      <w:r>
        <w:rPr>
          <w:rFonts w:ascii="仿宋" w:hAnsi="仿宋" w:eastAsia="仿宋" w:cs="仿宋"/>
          <w:color w:val="auto"/>
          <w:spacing w:val="-59"/>
          <w:sz w:val="31"/>
          <w:szCs w:val="31"/>
        </w:rPr>
        <w:t xml:space="preserve"> </w:t>
      </w:r>
      <w:r>
        <w:rPr>
          <w:rFonts w:ascii="仿宋" w:hAnsi="仿宋" w:eastAsia="仿宋" w:cs="仿宋"/>
          <w:color w:val="auto"/>
          <w:spacing w:val="5"/>
          <w:sz w:val="31"/>
          <w:szCs w:val="31"/>
        </w:rPr>
        <w:t>025-66085508；新疆</w:t>
      </w:r>
      <w:r>
        <w:rPr>
          <w:rFonts w:ascii="仿宋" w:hAnsi="仿宋" w:eastAsia="仿宋" w:cs="仿宋"/>
          <w:color w:val="auto"/>
          <w:spacing w:val="-67"/>
          <w:sz w:val="31"/>
          <w:szCs w:val="31"/>
        </w:rPr>
        <w:t xml:space="preserve"> </w:t>
      </w:r>
      <w:r>
        <w:rPr>
          <w:rFonts w:ascii="仿宋" w:hAnsi="仿宋" w:eastAsia="仿宋" w:cs="仿宋"/>
          <w:color w:val="auto"/>
          <w:sz w:val="31"/>
          <w:szCs w:val="31"/>
        </w:rPr>
        <w:t>CA</w:t>
      </w:r>
      <w:r>
        <w:rPr>
          <w:rFonts w:ascii="仿宋" w:hAnsi="仿宋" w:eastAsia="仿宋" w:cs="仿宋"/>
          <w:color w:val="auto"/>
          <w:spacing w:val="-54"/>
          <w:sz w:val="31"/>
          <w:szCs w:val="31"/>
        </w:rPr>
        <w:t xml:space="preserve"> </w:t>
      </w:r>
      <w:r>
        <w:rPr>
          <w:rFonts w:ascii="仿宋" w:hAnsi="仿宋" w:eastAsia="仿宋" w:cs="仿宋"/>
          <w:color w:val="auto"/>
          <w:spacing w:val="4"/>
          <w:sz w:val="31"/>
          <w:szCs w:val="31"/>
        </w:rPr>
        <w:t>服务热线</w:t>
      </w:r>
      <w:r>
        <w:rPr>
          <w:rFonts w:ascii="仿宋" w:hAnsi="仿宋" w:eastAsia="仿宋" w:cs="仿宋"/>
          <w:color w:val="auto"/>
          <w:spacing w:val="-64"/>
          <w:sz w:val="31"/>
          <w:szCs w:val="31"/>
        </w:rPr>
        <w:t xml:space="preserve"> </w:t>
      </w:r>
      <w:r>
        <w:rPr>
          <w:rFonts w:ascii="仿宋" w:hAnsi="仿宋" w:eastAsia="仿宋" w:cs="仿宋"/>
          <w:color w:val="auto"/>
          <w:spacing w:val="4"/>
          <w:sz w:val="31"/>
          <w:szCs w:val="31"/>
        </w:rPr>
        <w:t>4000921999。</w:t>
      </w:r>
    </w:p>
    <w:p w14:paraId="2B3D7DE7">
      <w:pPr>
        <w:spacing w:before="4" w:line="296" w:lineRule="auto"/>
        <w:ind w:left="12" w:right="313" w:firstLine="635"/>
        <w:rPr>
          <w:rFonts w:ascii="仿宋" w:hAnsi="仿宋" w:eastAsia="仿宋" w:cs="仿宋"/>
          <w:color w:val="auto"/>
          <w:sz w:val="31"/>
          <w:szCs w:val="31"/>
        </w:rPr>
      </w:pPr>
      <w:r>
        <w:rPr>
          <w:rFonts w:ascii="仿宋" w:hAnsi="仿宋" w:eastAsia="仿宋" w:cs="仿宋"/>
          <w:color w:val="auto"/>
          <w:spacing w:val="7"/>
          <w:sz w:val="31"/>
          <w:szCs w:val="31"/>
        </w:rPr>
        <w:t>3、供应商将政采云电子交易客户端下载、安装完成后，可通</w:t>
      </w:r>
      <w:r>
        <w:rPr>
          <w:rFonts w:ascii="仿宋" w:hAnsi="仿宋" w:eastAsia="仿宋" w:cs="仿宋"/>
          <w:color w:val="auto"/>
          <w:spacing w:val="6"/>
          <w:sz w:val="31"/>
          <w:szCs w:val="31"/>
        </w:rPr>
        <w:t>过账号密码或</w:t>
      </w:r>
      <w:r>
        <w:rPr>
          <w:rFonts w:ascii="仿宋" w:hAnsi="仿宋" w:eastAsia="仿宋" w:cs="仿宋"/>
          <w:color w:val="auto"/>
          <w:spacing w:val="-57"/>
          <w:sz w:val="31"/>
          <w:szCs w:val="31"/>
        </w:rPr>
        <w:t xml:space="preserve"> </w:t>
      </w:r>
      <w:r>
        <w:rPr>
          <w:rFonts w:ascii="仿宋" w:hAnsi="仿宋" w:eastAsia="仿宋" w:cs="仿宋"/>
          <w:color w:val="auto"/>
          <w:sz w:val="31"/>
          <w:szCs w:val="31"/>
        </w:rPr>
        <w:t>CA</w:t>
      </w:r>
      <w:r>
        <w:rPr>
          <w:rFonts w:ascii="仿宋" w:hAnsi="仿宋" w:eastAsia="仿宋" w:cs="仿宋"/>
          <w:color w:val="auto"/>
          <w:spacing w:val="-47"/>
          <w:sz w:val="31"/>
          <w:szCs w:val="31"/>
        </w:rPr>
        <w:t xml:space="preserve"> </w:t>
      </w:r>
      <w:r>
        <w:rPr>
          <w:rFonts w:ascii="仿宋" w:hAnsi="仿宋" w:eastAsia="仿宋" w:cs="仿宋"/>
          <w:color w:val="auto"/>
          <w:spacing w:val="6"/>
          <w:sz w:val="31"/>
          <w:szCs w:val="31"/>
        </w:rPr>
        <w:t>登录客户端进行投标文件的制作。在使用政采云</w:t>
      </w:r>
      <w:r>
        <w:rPr>
          <w:rFonts w:ascii="仿宋" w:hAnsi="仿宋" w:eastAsia="仿宋" w:cs="仿宋"/>
          <w:color w:val="auto"/>
          <w:spacing w:val="11"/>
          <w:sz w:val="31"/>
          <w:szCs w:val="31"/>
        </w:rPr>
        <w:t>投标客户端时，建议使用</w:t>
      </w:r>
      <w:r>
        <w:rPr>
          <w:rFonts w:ascii="仿宋" w:hAnsi="仿宋" w:eastAsia="仿宋" w:cs="仿宋"/>
          <w:color w:val="auto"/>
          <w:sz w:val="31"/>
          <w:szCs w:val="31"/>
        </w:rPr>
        <w:t>WIN</w:t>
      </w:r>
      <w:r>
        <w:rPr>
          <w:rFonts w:ascii="仿宋" w:hAnsi="仿宋" w:eastAsia="仿宋" w:cs="仿宋"/>
          <w:color w:val="auto"/>
          <w:spacing w:val="11"/>
          <w:sz w:val="31"/>
          <w:szCs w:val="31"/>
        </w:rPr>
        <w:t>7</w:t>
      </w:r>
      <w:r>
        <w:rPr>
          <w:rFonts w:ascii="仿宋" w:hAnsi="仿宋" w:eastAsia="仿宋" w:cs="仿宋"/>
          <w:color w:val="auto"/>
          <w:spacing w:val="-38"/>
          <w:sz w:val="31"/>
          <w:szCs w:val="31"/>
        </w:rPr>
        <w:t xml:space="preserve"> </w:t>
      </w:r>
      <w:r>
        <w:rPr>
          <w:rFonts w:ascii="仿宋" w:hAnsi="仿宋" w:eastAsia="仿宋" w:cs="仿宋"/>
          <w:color w:val="auto"/>
          <w:spacing w:val="11"/>
          <w:sz w:val="31"/>
          <w:szCs w:val="31"/>
        </w:rPr>
        <w:t>及以上操作系统。</w:t>
      </w:r>
    </w:p>
    <w:p w14:paraId="3124251C">
      <w:pPr>
        <w:spacing w:before="4" w:line="227" w:lineRule="auto"/>
        <w:ind w:left="640"/>
        <w:rPr>
          <w:rFonts w:ascii="仿宋" w:hAnsi="仿宋" w:eastAsia="仿宋" w:cs="仿宋"/>
          <w:color w:val="auto"/>
          <w:sz w:val="31"/>
          <w:szCs w:val="31"/>
        </w:rPr>
      </w:pPr>
      <w:r>
        <w:rPr>
          <w:rFonts w:ascii="仿宋" w:hAnsi="仿宋" w:eastAsia="仿宋" w:cs="仿宋"/>
          <w:color w:val="auto"/>
          <w:spacing w:val="6"/>
          <w:sz w:val="31"/>
          <w:szCs w:val="31"/>
        </w:rPr>
        <w:t>4、其他事项：</w:t>
      </w:r>
    </w:p>
    <w:p w14:paraId="5C897F76">
      <w:pPr>
        <w:spacing w:before="117" w:line="297" w:lineRule="auto"/>
        <w:ind w:left="16" w:right="313" w:firstLine="624"/>
        <w:rPr>
          <w:rFonts w:ascii="仿宋" w:hAnsi="仿宋" w:eastAsia="仿宋" w:cs="仿宋"/>
          <w:color w:val="auto"/>
          <w:sz w:val="31"/>
          <w:szCs w:val="31"/>
        </w:rPr>
      </w:pPr>
      <w:r>
        <w:rPr>
          <w:rFonts w:ascii="仿宋" w:hAnsi="仿宋" w:eastAsia="仿宋" w:cs="仿宋"/>
          <w:color w:val="auto"/>
          <w:spacing w:val="15"/>
          <w:sz w:val="31"/>
          <w:szCs w:val="31"/>
        </w:rPr>
        <w:t>4.1</w:t>
      </w:r>
      <w:r>
        <w:rPr>
          <w:rFonts w:ascii="仿宋" w:hAnsi="仿宋" w:eastAsia="仿宋" w:cs="仿宋"/>
          <w:color w:val="auto"/>
          <w:spacing w:val="-45"/>
          <w:sz w:val="31"/>
          <w:szCs w:val="31"/>
        </w:rPr>
        <w:t xml:space="preserve"> </w:t>
      </w:r>
      <w:r>
        <w:rPr>
          <w:rFonts w:ascii="仿宋" w:hAnsi="仿宋" w:eastAsia="仿宋" w:cs="仿宋"/>
          <w:color w:val="auto"/>
          <w:spacing w:val="15"/>
          <w:sz w:val="31"/>
          <w:szCs w:val="31"/>
        </w:rPr>
        <w:t>本次公告在新疆政府采购网、阿克苏地区行政公署网</w:t>
      </w:r>
      <w:r>
        <w:rPr>
          <w:rFonts w:hint="eastAsia" w:ascii="仿宋" w:hAnsi="仿宋" w:eastAsia="仿宋" w:cs="仿宋"/>
          <w:color w:val="auto"/>
          <w:spacing w:val="15"/>
          <w:sz w:val="31"/>
          <w:szCs w:val="31"/>
          <w:lang w:val="en-US" w:eastAsia="zh-CN"/>
        </w:rPr>
        <w:t>、阿瓦提县人民政府网</w:t>
      </w:r>
      <w:r>
        <w:rPr>
          <w:rFonts w:ascii="仿宋" w:hAnsi="仿宋" w:eastAsia="仿宋" w:cs="仿宋"/>
          <w:color w:val="auto"/>
          <w:spacing w:val="15"/>
          <w:sz w:val="31"/>
          <w:szCs w:val="31"/>
        </w:rPr>
        <w:t>发</w:t>
      </w:r>
      <w:r>
        <w:rPr>
          <w:rFonts w:ascii="仿宋" w:hAnsi="仿宋" w:eastAsia="仿宋" w:cs="仿宋"/>
          <w:color w:val="auto"/>
          <w:spacing w:val="-8"/>
          <w:sz w:val="31"/>
          <w:szCs w:val="31"/>
        </w:rPr>
        <w:t>布；</w:t>
      </w:r>
    </w:p>
    <w:p w14:paraId="7C43AFF4">
      <w:pPr>
        <w:spacing w:before="3" w:line="226" w:lineRule="auto"/>
        <w:ind w:left="640"/>
        <w:rPr>
          <w:rFonts w:ascii="仿宋" w:hAnsi="仿宋" w:eastAsia="仿宋" w:cs="仿宋"/>
          <w:color w:val="auto"/>
          <w:sz w:val="31"/>
          <w:szCs w:val="31"/>
        </w:rPr>
      </w:pPr>
      <w:r>
        <w:rPr>
          <w:rFonts w:ascii="仿宋" w:hAnsi="仿宋" w:eastAsia="仿宋" w:cs="仿宋"/>
          <w:color w:val="auto"/>
          <w:spacing w:val="8"/>
          <w:sz w:val="31"/>
          <w:szCs w:val="31"/>
        </w:rPr>
        <w:t>4.2</w:t>
      </w:r>
      <w:r>
        <w:rPr>
          <w:rFonts w:ascii="仿宋" w:hAnsi="仿宋" w:eastAsia="仿宋" w:cs="仿宋"/>
          <w:color w:val="auto"/>
          <w:spacing w:val="-54"/>
          <w:sz w:val="31"/>
          <w:szCs w:val="31"/>
        </w:rPr>
        <w:t xml:space="preserve"> </w:t>
      </w:r>
      <w:r>
        <w:rPr>
          <w:rFonts w:ascii="仿宋" w:hAnsi="仿宋" w:eastAsia="仿宋" w:cs="仿宋"/>
          <w:color w:val="auto"/>
          <w:spacing w:val="8"/>
          <w:sz w:val="31"/>
          <w:szCs w:val="31"/>
        </w:rPr>
        <w:t>请投标单位随时关注本项目的变更、答疑、澄</w:t>
      </w:r>
      <w:r>
        <w:rPr>
          <w:rFonts w:ascii="仿宋" w:hAnsi="仿宋" w:eastAsia="仿宋" w:cs="仿宋"/>
          <w:color w:val="auto"/>
          <w:spacing w:val="7"/>
          <w:sz w:val="31"/>
          <w:szCs w:val="31"/>
        </w:rPr>
        <w:t>清文件。</w:t>
      </w:r>
    </w:p>
    <w:p w14:paraId="6752D704">
      <w:pPr>
        <w:spacing w:before="119" w:line="298" w:lineRule="auto"/>
        <w:ind w:left="14" w:right="313" w:firstLine="625"/>
        <w:rPr>
          <w:rFonts w:ascii="仿宋" w:hAnsi="仿宋" w:eastAsia="仿宋" w:cs="仿宋"/>
          <w:color w:val="auto"/>
          <w:sz w:val="31"/>
          <w:szCs w:val="31"/>
        </w:rPr>
      </w:pPr>
      <w:r>
        <w:rPr>
          <w:rFonts w:ascii="仿宋" w:hAnsi="仿宋" w:eastAsia="仿宋" w:cs="仿宋"/>
          <w:color w:val="auto"/>
          <w:spacing w:val="3"/>
          <w:sz w:val="31"/>
          <w:szCs w:val="31"/>
        </w:rPr>
        <w:t>4.3</w:t>
      </w:r>
      <w:r>
        <w:rPr>
          <w:rFonts w:ascii="仿宋" w:hAnsi="仿宋" w:eastAsia="仿宋" w:cs="仿宋"/>
          <w:color w:val="auto"/>
          <w:spacing w:val="-37"/>
          <w:sz w:val="31"/>
          <w:szCs w:val="31"/>
        </w:rPr>
        <w:t xml:space="preserve"> </w:t>
      </w:r>
      <w:r>
        <w:rPr>
          <w:rFonts w:ascii="仿宋" w:hAnsi="仿宋" w:eastAsia="仿宋" w:cs="仿宋"/>
          <w:color w:val="auto"/>
          <w:spacing w:val="3"/>
          <w:sz w:val="31"/>
          <w:szCs w:val="31"/>
        </w:rPr>
        <w:t>本项目实行电子招投标，供应商须登录政采云平台申请获</w:t>
      </w:r>
      <w:r>
        <w:rPr>
          <w:rFonts w:ascii="仿宋" w:hAnsi="仿宋" w:eastAsia="仿宋" w:cs="仿宋"/>
          <w:color w:val="auto"/>
          <w:spacing w:val="10"/>
          <w:sz w:val="31"/>
          <w:szCs w:val="31"/>
        </w:rPr>
        <w:t>取招标文件，并通过政采云电子投标客户端制作投标文件，</w:t>
      </w:r>
      <w:r>
        <w:rPr>
          <w:rFonts w:ascii="仿宋" w:hAnsi="仿宋" w:eastAsia="仿宋" w:cs="仿宋"/>
          <w:color w:val="auto"/>
          <w:spacing w:val="-69"/>
          <w:sz w:val="31"/>
          <w:szCs w:val="31"/>
        </w:rPr>
        <w:t xml:space="preserve"> </w:t>
      </w:r>
      <w:r>
        <w:rPr>
          <w:rFonts w:ascii="仿宋" w:hAnsi="仿宋" w:eastAsia="仿宋" w:cs="仿宋"/>
          <w:color w:val="auto"/>
          <w:spacing w:val="10"/>
          <w:sz w:val="31"/>
          <w:szCs w:val="31"/>
        </w:rPr>
        <w:t>同时</w:t>
      </w:r>
      <w:r>
        <w:rPr>
          <w:rFonts w:ascii="仿宋" w:hAnsi="仿宋" w:eastAsia="仿宋" w:cs="仿宋"/>
          <w:color w:val="auto"/>
          <w:spacing w:val="7"/>
          <w:sz w:val="31"/>
          <w:szCs w:val="31"/>
        </w:rPr>
        <w:t>自行承担与投标有关的一切费用。</w:t>
      </w:r>
    </w:p>
    <w:p w14:paraId="17CB3031">
      <w:pPr>
        <w:spacing w:before="8" w:line="296" w:lineRule="auto"/>
        <w:ind w:firstLine="640"/>
        <w:rPr>
          <w:rFonts w:ascii="仿宋" w:hAnsi="仿宋" w:eastAsia="仿宋" w:cs="仿宋"/>
          <w:color w:val="auto"/>
          <w:sz w:val="31"/>
          <w:szCs w:val="31"/>
        </w:rPr>
      </w:pPr>
      <w:r>
        <w:rPr>
          <w:rFonts w:ascii="仿宋" w:hAnsi="仿宋" w:eastAsia="仿宋" w:cs="仿宋"/>
          <w:color w:val="auto"/>
          <w:spacing w:val="7"/>
          <w:sz w:val="31"/>
          <w:szCs w:val="31"/>
        </w:rPr>
        <w:t>4.4、本项目采用不见面开标，供应商须在投标截止时间前通</w:t>
      </w:r>
      <w:r>
        <w:rPr>
          <w:rFonts w:ascii="仿宋" w:hAnsi="仿宋" w:eastAsia="仿宋" w:cs="仿宋"/>
          <w:color w:val="auto"/>
          <w:spacing w:val="2"/>
          <w:sz w:val="31"/>
          <w:szCs w:val="31"/>
        </w:rPr>
        <w:t xml:space="preserve"> </w:t>
      </w:r>
      <w:r>
        <w:rPr>
          <w:rFonts w:ascii="仿宋" w:hAnsi="仿宋" w:eastAsia="仿宋" w:cs="仿宋"/>
          <w:color w:val="auto"/>
          <w:spacing w:val="7"/>
          <w:sz w:val="31"/>
          <w:szCs w:val="31"/>
        </w:rPr>
        <w:t>过</w:t>
      </w:r>
      <w:r>
        <w:rPr>
          <w:rFonts w:ascii="仿宋" w:hAnsi="仿宋" w:eastAsia="仿宋" w:cs="仿宋"/>
          <w:color w:val="auto"/>
          <w:spacing w:val="-67"/>
          <w:sz w:val="31"/>
          <w:szCs w:val="31"/>
        </w:rPr>
        <w:t xml:space="preserve"> </w:t>
      </w:r>
      <w:r>
        <w:rPr>
          <w:rFonts w:ascii="仿宋" w:hAnsi="仿宋" w:eastAsia="仿宋" w:cs="仿宋"/>
          <w:color w:val="auto"/>
          <w:sz w:val="31"/>
          <w:szCs w:val="31"/>
        </w:rPr>
        <w:t>CA</w:t>
      </w:r>
      <w:r>
        <w:rPr>
          <w:rFonts w:ascii="仿宋" w:hAnsi="仿宋" w:eastAsia="仿宋" w:cs="仿宋"/>
          <w:color w:val="auto"/>
          <w:spacing w:val="-51"/>
          <w:sz w:val="31"/>
          <w:szCs w:val="31"/>
        </w:rPr>
        <w:t xml:space="preserve"> </w:t>
      </w:r>
      <w:r>
        <w:rPr>
          <w:rFonts w:ascii="仿宋" w:hAnsi="仿宋" w:eastAsia="仿宋" w:cs="仿宋"/>
          <w:color w:val="auto"/>
          <w:spacing w:val="7"/>
          <w:sz w:val="31"/>
          <w:szCs w:val="31"/>
        </w:rPr>
        <w:t>在政采云平台上传加密的电子投标文件。备注：供应</w:t>
      </w:r>
      <w:r>
        <w:rPr>
          <w:rFonts w:ascii="仿宋" w:hAnsi="仿宋" w:eastAsia="仿宋" w:cs="仿宋"/>
          <w:color w:val="auto"/>
          <w:spacing w:val="6"/>
          <w:sz w:val="31"/>
          <w:szCs w:val="31"/>
        </w:rPr>
        <w:t>商对不</w:t>
      </w:r>
      <w:r>
        <w:rPr>
          <w:rFonts w:ascii="仿宋" w:hAnsi="仿宋" w:eastAsia="仿宋" w:cs="仿宋"/>
          <w:color w:val="auto"/>
          <w:sz w:val="31"/>
          <w:szCs w:val="31"/>
        </w:rPr>
        <w:t xml:space="preserve"> </w:t>
      </w:r>
      <w:r>
        <w:rPr>
          <w:rFonts w:ascii="仿宋" w:hAnsi="仿宋" w:eastAsia="仿宋" w:cs="仿宋"/>
          <w:color w:val="auto"/>
          <w:spacing w:val="-18"/>
          <w:sz w:val="31"/>
          <w:szCs w:val="31"/>
        </w:rPr>
        <w:t>见</w:t>
      </w:r>
      <w:r>
        <w:rPr>
          <w:rFonts w:ascii="仿宋" w:hAnsi="仿宋" w:eastAsia="仿宋" w:cs="仿宋"/>
          <w:color w:val="auto"/>
          <w:spacing w:val="73"/>
          <w:sz w:val="31"/>
          <w:szCs w:val="31"/>
        </w:rPr>
        <w:t xml:space="preserve"> </w:t>
      </w:r>
      <w:r>
        <w:rPr>
          <w:rFonts w:ascii="仿宋" w:hAnsi="仿宋" w:eastAsia="仿宋" w:cs="仿宋"/>
          <w:color w:val="auto"/>
          <w:spacing w:val="-18"/>
          <w:sz w:val="31"/>
          <w:szCs w:val="31"/>
        </w:rPr>
        <w:t>面</w:t>
      </w:r>
      <w:r>
        <w:rPr>
          <w:rFonts w:ascii="仿宋" w:hAnsi="仿宋" w:eastAsia="仿宋" w:cs="仿宋"/>
          <w:color w:val="auto"/>
          <w:spacing w:val="63"/>
          <w:sz w:val="31"/>
          <w:szCs w:val="31"/>
        </w:rPr>
        <w:t xml:space="preserve"> </w:t>
      </w:r>
      <w:r>
        <w:rPr>
          <w:rFonts w:ascii="仿宋" w:hAnsi="仿宋" w:eastAsia="仿宋" w:cs="仿宋"/>
          <w:color w:val="auto"/>
          <w:spacing w:val="-18"/>
          <w:sz w:val="31"/>
          <w:szCs w:val="31"/>
        </w:rPr>
        <w:t>开</w:t>
      </w:r>
      <w:r>
        <w:rPr>
          <w:rFonts w:ascii="仿宋" w:hAnsi="仿宋" w:eastAsia="仿宋" w:cs="仿宋"/>
          <w:color w:val="auto"/>
          <w:spacing w:val="62"/>
          <w:sz w:val="31"/>
          <w:szCs w:val="31"/>
        </w:rPr>
        <w:t xml:space="preserve"> </w:t>
      </w:r>
      <w:r>
        <w:rPr>
          <w:rFonts w:ascii="仿宋" w:hAnsi="仿宋" w:eastAsia="仿宋" w:cs="仿宋"/>
          <w:color w:val="auto"/>
          <w:spacing w:val="-18"/>
          <w:sz w:val="31"/>
          <w:szCs w:val="31"/>
        </w:rPr>
        <w:t>评</w:t>
      </w:r>
      <w:r>
        <w:rPr>
          <w:rFonts w:ascii="仿宋" w:hAnsi="仿宋" w:eastAsia="仿宋" w:cs="仿宋"/>
          <w:color w:val="auto"/>
          <w:spacing w:val="62"/>
          <w:sz w:val="31"/>
          <w:szCs w:val="31"/>
        </w:rPr>
        <w:t xml:space="preserve"> </w:t>
      </w:r>
      <w:r>
        <w:rPr>
          <w:rFonts w:ascii="仿宋" w:hAnsi="仿宋" w:eastAsia="仿宋" w:cs="仿宋"/>
          <w:color w:val="auto"/>
          <w:spacing w:val="-18"/>
          <w:sz w:val="31"/>
          <w:szCs w:val="31"/>
        </w:rPr>
        <w:t>标</w:t>
      </w:r>
      <w:r>
        <w:rPr>
          <w:rFonts w:ascii="仿宋" w:hAnsi="仿宋" w:eastAsia="仿宋" w:cs="仿宋"/>
          <w:color w:val="auto"/>
          <w:spacing w:val="74"/>
          <w:sz w:val="31"/>
          <w:szCs w:val="31"/>
        </w:rPr>
        <w:t xml:space="preserve"> </w:t>
      </w:r>
      <w:r>
        <w:rPr>
          <w:rFonts w:ascii="仿宋" w:hAnsi="仿宋" w:eastAsia="仿宋" w:cs="仿宋"/>
          <w:color w:val="auto"/>
          <w:spacing w:val="-18"/>
          <w:sz w:val="31"/>
          <w:szCs w:val="31"/>
        </w:rPr>
        <w:t>系</w:t>
      </w:r>
      <w:r>
        <w:rPr>
          <w:rFonts w:ascii="仿宋" w:hAnsi="仿宋" w:eastAsia="仿宋" w:cs="仿宋"/>
          <w:color w:val="auto"/>
          <w:spacing w:val="69"/>
          <w:sz w:val="31"/>
          <w:szCs w:val="31"/>
        </w:rPr>
        <w:t xml:space="preserve"> </w:t>
      </w:r>
      <w:r>
        <w:rPr>
          <w:rFonts w:ascii="仿宋" w:hAnsi="仿宋" w:eastAsia="仿宋" w:cs="仿宋"/>
          <w:color w:val="auto"/>
          <w:spacing w:val="-18"/>
          <w:sz w:val="31"/>
          <w:szCs w:val="31"/>
        </w:rPr>
        <w:t>统</w:t>
      </w:r>
      <w:r>
        <w:rPr>
          <w:rFonts w:ascii="仿宋" w:hAnsi="仿宋" w:eastAsia="仿宋" w:cs="仿宋"/>
          <w:color w:val="auto"/>
          <w:spacing w:val="79"/>
          <w:sz w:val="31"/>
          <w:szCs w:val="31"/>
        </w:rPr>
        <w:t xml:space="preserve"> </w:t>
      </w:r>
      <w:r>
        <w:rPr>
          <w:rFonts w:ascii="仿宋" w:hAnsi="仿宋" w:eastAsia="仿宋" w:cs="仿宋"/>
          <w:color w:val="auto"/>
          <w:spacing w:val="-18"/>
          <w:sz w:val="31"/>
          <w:szCs w:val="31"/>
        </w:rPr>
        <w:t>的</w:t>
      </w:r>
      <w:r>
        <w:rPr>
          <w:rFonts w:ascii="仿宋" w:hAnsi="仿宋" w:eastAsia="仿宋" w:cs="仿宋"/>
          <w:color w:val="auto"/>
          <w:spacing w:val="65"/>
          <w:sz w:val="31"/>
          <w:szCs w:val="31"/>
        </w:rPr>
        <w:t xml:space="preserve"> </w:t>
      </w:r>
      <w:r>
        <w:rPr>
          <w:rFonts w:ascii="仿宋" w:hAnsi="仿宋" w:eastAsia="仿宋" w:cs="仿宋"/>
          <w:color w:val="auto"/>
          <w:spacing w:val="-18"/>
          <w:sz w:val="31"/>
          <w:szCs w:val="31"/>
        </w:rPr>
        <w:t>技</w:t>
      </w:r>
      <w:r>
        <w:rPr>
          <w:rFonts w:ascii="仿宋" w:hAnsi="仿宋" w:eastAsia="仿宋" w:cs="仿宋"/>
          <w:color w:val="auto"/>
          <w:spacing w:val="62"/>
          <w:sz w:val="31"/>
          <w:szCs w:val="31"/>
        </w:rPr>
        <w:t xml:space="preserve"> </w:t>
      </w:r>
      <w:r>
        <w:rPr>
          <w:rFonts w:ascii="仿宋" w:hAnsi="仿宋" w:eastAsia="仿宋" w:cs="仿宋"/>
          <w:color w:val="auto"/>
          <w:spacing w:val="-18"/>
          <w:sz w:val="31"/>
          <w:szCs w:val="31"/>
        </w:rPr>
        <w:t>术</w:t>
      </w:r>
      <w:r>
        <w:rPr>
          <w:rFonts w:ascii="仿宋" w:hAnsi="仿宋" w:eastAsia="仿宋" w:cs="仿宋"/>
          <w:color w:val="auto"/>
          <w:spacing w:val="63"/>
          <w:sz w:val="31"/>
          <w:szCs w:val="31"/>
        </w:rPr>
        <w:t xml:space="preserve"> </w:t>
      </w:r>
      <w:r>
        <w:rPr>
          <w:rFonts w:ascii="仿宋" w:hAnsi="仿宋" w:eastAsia="仿宋" w:cs="仿宋"/>
          <w:color w:val="auto"/>
          <w:spacing w:val="-18"/>
          <w:sz w:val="31"/>
          <w:szCs w:val="31"/>
        </w:rPr>
        <w:t>操</w:t>
      </w:r>
      <w:r>
        <w:rPr>
          <w:rFonts w:ascii="仿宋" w:hAnsi="仿宋" w:eastAsia="仿宋" w:cs="仿宋"/>
          <w:color w:val="auto"/>
          <w:spacing w:val="66"/>
          <w:sz w:val="31"/>
          <w:szCs w:val="31"/>
        </w:rPr>
        <w:t xml:space="preserve"> </w:t>
      </w:r>
      <w:r>
        <w:rPr>
          <w:rFonts w:ascii="仿宋" w:hAnsi="仿宋" w:eastAsia="仿宋" w:cs="仿宋"/>
          <w:color w:val="auto"/>
          <w:spacing w:val="-18"/>
          <w:sz w:val="31"/>
          <w:szCs w:val="31"/>
        </w:rPr>
        <w:t>作</w:t>
      </w:r>
      <w:r>
        <w:rPr>
          <w:rFonts w:ascii="仿宋" w:hAnsi="仿宋" w:eastAsia="仿宋" w:cs="仿宋"/>
          <w:color w:val="auto"/>
          <w:spacing w:val="80"/>
          <w:sz w:val="31"/>
          <w:szCs w:val="31"/>
        </w:rPr>
        <w:t xml:space="preserve"> </w:t>
      </w:r>
      <w:r>
        <w:rPr>
          <w:rFonts w:ascii="仿宋" w:hAnsi="仿宋" w:eastAsia="仿宋" w:cs="仿宋"/>
          <w:color w:val="auto"/>
          <w:spacing w:val="-18"/>
          <w:sz w:val="31"/>
          <w:szCs w:val="31"/>
        </w:rPr>
        <w:t>咨</w:t>
      </w:r>
      <w:r>
        <w:rPr>
          <w:rFonts w:ascii="仿宋" w:hAnsi="仿宋" w:eastAsia="仿宋" w:cs="仿宋"/>
          <w:color w:val="auto"/>
          <w:spacing w:val="60"/>
          <w:sz w:val="31"/>
          <w:szCs w:val="31"/>
        </w:rPr>
        <w:t xml:space="preserve"> </w:t>
      </w:r>
      <w:r>
        <w:rPr>
          <w:rFonts w:ascii="仿宋" w:hAnsi="仿宋" w:eastAsia="仿宋" w:cs="仿宋"/>
          <w:color w:val="auto"/>
          <w:spacing w:val="-18"/>
          <w:sz w:val="31"/>
          <w:szCs w:val="31"/>
        </w:rPr>
        <w:t>询</w:t>
      </w:r>
      <w:r>
        <w:rPr>
          <w:rFonts w:ascii="仿宋" w:hAnsi="仿宋" w:eastAsia="仿宋" w:cs="仿宋"/>
          <w:color w:val="auto"/>
          <w:spacing w:val="83"/>
          <w:sz w:val="31"/>
          <w:szCs w:val="31"/>
        </w:rPr>
        <w:t xml:space="preserve"> </w:t>
      </w:r>
      <w:r>
        <w:rPr>
          <w:rFonts w:ascii="仿宋" w:hAnsi="仿宋" w:eastAsia="仿宋" w:cs="仿宋"/>
          <w:color w:val="auto"/>
          <w:spacing w:val="-18"/>
          <w:sz w:val="31"/>
          <w:szCs w:val="31"/>
        </w:rPr>
        <w:t>，</w:t>
      </w:r>
      <w:r>
        <w:rPr>
          <w:rFonts w:ascii="仿宋" w:hAnsi="仿宋" w:eastAsia="仿宋" w:cs="仿宋"/>
          <w:color w:val="auto"/>
          <w:spacing w:val="75"/>
          <w:sz w:val="31"/>
          <w:szCs w:val="31"/>
        </w:rPr>
        <w:t xml:space="preserve"> </w:t>
      </w:r>
      <w:r>
        <w:rPr>
          <w:rFonts w:ascii="仿宋" w:hAnsi="仿宋" w:eastAsia="仿宋" w:cs="仿宋"/>
          <w:color w:val="auto"/>
          <w:spacing w:val="-18"/>
          <w:sz w:val="31"/>
          <w:szCs w:val="31"/>
        </w:rPr>
        <w:t>可</w:t>
      </w:r>
      <w:r>
        <w:rPr>
          <w:rFonts w:ascii="仿宋" w:hAnsi="仿宋" w:eastAsia="仿宋" w:cs="仿宋"/>
          <w:color w:val="auto"/>
          <w:spacing w:val="67"/>
          <w:sz w:val="31"/>
          <w:szCs w:val="31"/>
        </w:rPr>
        <w:t xml:space="preserve"> </w:t>
      </w:r>
      <w:r>
        <w:rPr>
          <w:rFonts w:ascii="仿宋" w:hAnsi="仿宋" w:eastAsia="仿宋" w:cs="仿宋"/>
          <w:color w:val="auto"/>
          <w:spacing w:val="-18"/>
          <w:sz w:val="31"/>
          <w:szCs w:val="31"/>
        </w:rPr>
        <w:t>通</w:t>
      </w:r>
      <w:r>
        <w:rPr>
          <w:rFonts w:ascii="仿宋" w:hAnsi="仿宋" w:eastAsia="仿宋" w:cs="仿宋"/>
          <w:color w:val="auto"/>
          <w:spacing w:val="67"/>
          <w:sz w:val="31"/>
          <w:szCs w:val="31"/>
        </w:rPr>
        <w:t xml:space="preserve"> </w:t>
      </w:r>
      <w:r>
        <w:rPr>
          <w:rFonts w:ascii="仿宋" w:hAnsi="仿宋" w:eastAsia="仿宋" w:cs="仿宋"/>
          <w:color w:val="auto"/>
          <w:spacing w:val="-18"/>
          <w:sz w:val="31"/>
          <w:szCs w:val="31"/>
        </w:rPr>
        <w:t>过</w:t>
      </w:r>
      <w:r>
        <w:rPr>
          <w:rFonts w:ascii="仿宋" w:hAnsi="仿宋" w:eastAsia="仿宋" w:cs="仿宋"/>
          <w:color w:val="auto"/>
          <w:sz w:val="31"/>
          <w:szCs w:val="31"/>
        </w:rPr>
        <w:t xml:space="preserve">  </w:t>
      </w:r>
      <w:r>
        <w:rPr>
          <w:color w:val="auto"/>
        </w:rPr>
        <w:fldChar w:fldCharType="begin"/>
      </w:r>
      <w:r>
        <w:rPr>
          <w:color w:val="auto"/>
        </w:rPr>
        <w:instrText xml:space="preserve"> HYPERLINK "https://edu.zcygov.cn/luban/xinjiang-e-biding" </w:instrText>
      </w:r>
      <w:r>
        <w:rPr>
          <w:color w:val="auto"/>
        </w:rPr>
        <w:fldChar w:fldCharType="separate"/>
      </w:r>
      <w:r>
        <w:rPr>
          <w:rFonts w:ascii="仿宋" w:hAnsi="仿宋" w:eastAsia="仿宋" w:cs="仿宋"/>
          <w:color w:val="auto"/>
          <w:sz w:val="31"/>
          <w:szCs w:val="31"/>
        </w:rPr>
        <w:t>https</w:t>
      </w:r>
      <w:r>
        <w:rPr>
          <w:rFonts w:ascii="仿宋" w:hAnsi="仿宋" w:eastAsia="仿宋" w:cs="仿宋"/>
          <w:color w:val="auto"/>
          <w:spacing w:val="4"/>
          <w:sz w:val="31"/>
          <w:szCs w:val="31"/>
        </w:rPr>
        <w:t>://</w:t>
      </w:r>
      <w:r>
        <w:rPr>
          <w:rFonts w:ascii="仿宋" w:hAnsi="仿宋" w:eastAsia="仿宋" w:cs="仿宋"/>
          <w:color w:val="auto"/>
          <w:sz w:val="31"/>
          <w:szCs w:val="31"/>
        </w:rPr>
        <w:t>edu</w:t>
      </w:r>
      <w:r>
        <w:rPr>
          <w:rFonts w:ascii="仿宋" w:hAnsi="仿宋" w:eastAsia="仿宋" w:cs="仿宋"/>
          <w:color w:val="auto"/>
          <w:spacing w:val="4"/>
          <w:sz w:val="31"/>
          <w:szCs w:val="31"/>
        </w:rPr>
        <w:t>.</w:t>
      </w:r>
      <w:r>
        <w:rPr>
          <w:rFonts w:ascii="仿宋" w:hAnsi="仿宋" w:eastAsia="仿宋" w:cs="仿宋"/>
          <w:color w:val="auto"/>
          <w:sz w:val="31"/>
          <w:szCs w:val="31"/>
        </w:rPr>
        <w:t>zcygov</w:t>
      </w:r>
      <w:r>
        <w:rPr>
          <w:rFonts w:ascii="仿宋" w:hAnsi="仿宋" w:eastAsia="仿宋" w:cs="仿宋"/>
          <w:color w:val="auto"/>
          <w:spacing w:val="4"/>
          <w:sz w:val="31"/>
          <w:szCs w:val="31"/>
        </w:rPr>
        <w:t>.</w:t>
      </w:r>
      <w:r>
        <w:rPr>
          <w:rFonts w:ascii="仿宋" w:hAnsi="仿宋" w:eastAsia="仿宋" w:cs="仿宋"/>
          <w:color w:val="auto"/>
          <w:sz w:val="31"/>
          <w:szCs w:val="31"/>
        </w:rPr>
        <w:t>cn</w:t>
      </w:r>
      <w:r>
        <w:rPr>
          <w:rFonts w:ascii="仿宋" w:hAnsi="仿宋" w:eastAsia="仿宋" w:cs="仿宋"/>
          <w:color w:val="auto"/>
          <w:spacing w:val="4"/>
          <w:sz w:val="31"/>
          <w:szCs w:val="31"/>
        </w:rPr>
        <w:t>/</w:t>
      </w:r>
      <w:r>
        <w:rPr>
          <w:rFonts w:ascii="仿宋" w:hAnsi="仿宋" w:eastAsia="仿宋" w:cs="仿宋"/>
          <w:color w:val="auto"/>
          <w:sz w:val="31"/>
          <w:szCs w:val="31"/>
        </w:rPr>
        <w:t>luban</w:t>
      </w:r>
      <w:r>
        <w:rPr>
          <w:rFonts w:ascii="仿宋" w:hAnsi="仿宋" w:eastAsia="仿宋" w:cs="仿宋"/>
          <w:color w:val="auto"/>
          <w:spacing w:val="4"/>
          <w:sz w:val="31"/>
          <w:szCs w:val="31"/>
        </w:rPr>
        <w:t>/</w:t>
      </w:r>
      <w:r>
        <w:rPr>
          <w:rFonts w:ascii="仿宋" w:hAnsi="仿宋" w:eastAsia="仿宋" w:cs="仿宋"/>
          <w:color w:val="auto"/>
          <w:sz w:val="31"/>
          <w:szCs w:val="31"/>
        </w:rPr>
        <w:t>xinjiang</w:t>
      </w:r>
      <w:r>
        <w:rPr>
          <w:rFonts w:ascii="仿宋" w:hAnsi="仿宋" w:eastAsia="仿宋" w:cs="仿宋"/>
          <w:color w:val="auto"/>
          <w:spacing w:val="4"/>
          <w:sz w:val="31"/>
          <w:szCs w:val="31"/>
        </w:rPr>
        <w:t>-e-</w:t>
      </w:r>
      <w:r>
        <w:rPr>
          <w:rFonts w:ascii="仿宋" w:hAnsi="仿宋" w:eastAsia="仿宋" w:cs="仿宋"/>
          <w:color w:val="auto"/>
          <w:sz w:val="31"/>
          <w:szCs w:val="31"/>
        </w:rPr>
        <w:t>biding</w:t>
      </w:r>
      <w:r>
        <w:rPr>
          <w:rFonts w:ascii="仿宋" w:hAnsi="仿宋" w:eastAsia="仿宋" w:cs="仿宋"/>
          <w:color w:val="auto"/>
          <w:sz w:val="31"/>
          <w:szCs w:val="31"/>
        </w:rPr>
        <w:fldChar w:fldCharType="end"/>
      </w:r>
      <w:r>
        <w:rPr>
          <w:rFonts w:ascii="仿宋" w:hAnsi="仿宋" w:eastAsia="仿宋" w:cs="仿宋"/>
          <w:color w:val="auto"/>
          <w:spacing w:val="4"/>
          <w:sz w:val="31"/>
          <w:szCs w:val="31"/>
        </w:rPr>
        <w:t xml:space="preserve"> 自助查询，也</w:t>
      </w:r>
      <w:r>
        <w:rPr>
          <w:rFonts w:ascii="仿宋" w:hAnsi="仿宋" w:eastAsia="仿宋" w:cs="仿宋"/>
          <w:color w:val="auto"/>
          <w:spacing w:val="13"/>
          <w:sz w:val="31"/>
          <w:szCs w:val="31"/>
        </w:rPr>
        <w:t>可在政采云帮助中心常见问题解答和操作流程讲解视频中自助查</w:t>
      </w:r>
      <w:r>
        <w:rPr>
          <w:rFonts w:ascii="仿宋" w:hAnsi="仿宋" w:eastAsia="仿宋" w:cs="仿宋"/>
          <w:color w:val="auto"/>
          <w:spacing w:val="5"/>
          <w:sz w:val="31"/>
          <w:szCs w:val="31"/>
        </w:rPr>
        <w:t xml:space="preserve"> </w:t>
      </w:r>
      <w:r>
        <w:rPr>
          <w:rFonts w:ascii="仿宋" w:hAnsi="仿宋" w:eastAsia="仿宋" w:cs="仿宋"/>
          <w:color w:val="auto"/>
          <w:spacing w:val="18"/>
          <w:sz w:val="31"/>
          <w:szCs w:val="31"/>
        </w:rPr>
        <w:t>询，网址为：</w:t>
      </w:r>
      <w:r>
        <w:rPr>
          <w:color w:val="auto"/>
        </w:rPr>
        <w:fldChar w:fldCharType="begin"/>
      </w:r>
      <w:r>
        <w:rPr>
          <w:color w:val="auto"/>
        </w:rPr>
        <w:instrText xml:space="preserve"> HYPERLINK "https://service.zcygov.cn/#/help" </w:instrText>
      </w:r>
      <w:r>
        <w:rPr>
          <w:color w:val="auto"/>
        </w:rPr>
        <w:fldChar w:fldCharType="separate"/>
      </w:r>
      <w:r>
        <w:rPr>
          <w:rFonts w:ascii="仿宋" w:hAnsi="仿宋" w:eastAsia="仿宋" w:cs="仿宋"/>
          <w:color w:val="auto"/>
          <w:sz w:val="31"/>
          <w:szCs w:val="31"/>
        </w:rPr>
        <w:t>https</w:t>
      </w:r>
      <w:r>
        <w:rPr>
          <w:rFonts w:ascii="仿宋" w:hAnsi="仿宋" w:eastAsia="仿宋" w:cs="仿宋"/>
          <w:color w:val="auto"/>
          <w:spacing w:val="18"/>
          <w:sz w:val="31"/>
          <w:szCs w:val="31"/>
        </w:rPr>
        <w:t>://</w:t>
      </w:r>
      <w:r>
        <w:rPr>
          <w:rFonts w:ascii="仿宋" w:hAnsi="仿宋" w:eastAsia="仿宋" w:cs="仿宋"/>
          <w:color w:val="auto"/>
          <w:sz w:val="31"/>
          <w:szCs w:val="31"/>
        </w:rPr>
        <w:t>service</w:t>
      </w:r>
      <w:r>
        <w:rPr>
          <w:rFonts w:ascii="仿宋" w:hAnsi="仿宋" w:eastAsia="仿宋" w:cs="仿宋"/>
          <w:color w:val="auto"/>
          <w:spacing w:val="18"/>
          <w:sz w:val="31"/>
          <w:szCs w:val="31"/>
        </w:rPr>
        <w:t>.</w:t>
      </w:r>
      <w:r>
        <w:rPr>
          <w:rFonts w:ascii="仿宋" w:hAnsi="仿宋" w:eastAsia="仿宋" w:cs="仿宋"/>
          <w:color w:val="auto"/>
          <w:sz w:val="31"/>
          <w:szCs w:val="31"/>
        </w:rPr>
        <w:t>zcygov</w:t>
      </w:r>
      <w:r>
        <w:rPr>
          <w:rFonts w:ascii="仿宋" w:hAnsi="仿宋" w:eastAsia="仿宋" w:cs="仿宋"/>
          <w:color w:val="auto"/>
          <w:spacing w:val="18"/>
          <w:sz w:val="31"/>
          <w:szCs w:val="31"/>
        </w:rPr>
        <w:t>.</w:t>
      </w:r>
      <w:r>
        <w:rPr>
          <w:rFonts w:ascii="仿宋" w:hAnsi="仿宋" w:eastAsia="仿宋" w:cs="仿宋"/>
          <w:color w:val="auto"/>
          <w:sz w:val="31"/>
          <w:szCs w:val="31"/>
        </w:rPr>
        <w:t>cn</w:t>
      </w:r>
      <w:r>
        <w:rPr>
          <w:rFonts w:ascii="仿宋" w:hAnsi="仿宋" w:eastAsia="仿宋" w:cs="仿宋"/>
          <w:color w:val="auto"/>
          <w:spacing w:val="18"/>
          <w:sz w:val="31"/>
          <w:szCs w:val="31"/>
        </w:rPr>
        <w:t>/#/</w:t>
      </w:r>
      <w:r>
        <w:rPr>
          <w:rFonts w:ascii="仿宋" w:hAnsi="仿宋" w:eastAsia="仿宋" w:cs="仿宋"/>
          <w:color w:val="auto"/>
          <w:sz w:val="31"/>
          <w:szCs w:val="31"/>
        </w:rPr>
        <w:t>help</w:t>
      </w:r>
      <w:r>
        <w:rPr>
          <w:rFonts w:ascii="仿宋" w:hAnsi="仿宋" w:eastAsia="仿宋" w:cs="仿宋"/>
          <w:color w:val="auto"/>
          <w:sz w:val="31"/>
          <w:szCs w:val="31"/>
        </w:rPr>
        <w:fldChar w:fldCharType="end"/>
      </w:r>
      <w:r>
        <w:rPr>
          <w:rFonts w:ascii="仿宋" w:hAnsi="仿宋" w:eastAsia="仿宋" w:cs="仿宋"/>
          <w:color w:val="auto"/>
          <w:spacing w:val="18"/>
          <w:sz w:val="31"/>
          <w:szCs w:val="31"/>
        </w:rPr>
        <w:t>，“项目采购”</w:t>
      </w:r>
    </w:p>
    <w:p w14:paraId="3258AA11">
      <w:pPr>
        <w:spacing w:before="12" w:line="297" w:lineRule="auto"/>
        <w:ind w:left="13" w:right="313" w:hanging="11"/>
        <w:jc w:val="both"/>
        <w:rPr>
          <w:rFonts w:ascii="仿宋" w:hAnsi="仿宋" w:eastAsia="仿宋" w:cs="仿宋"/>
          <w:color w:val="auto"/>
          <w:sz w:val="31"/>
          <w:szCs w:val="31"/>
        </w:rPr>
      </w:pPr>
      <w:r>
        <w:rPr>
          <w:rFonts w:ascii="仿宋" w:hAnsi="仿宋" w:eastAsia="仿宋" w:cs="仿宋"/>
          <w:color w:val="auto"/>
          <w:spacing w:val="6"/>
          <w:sz w:val="31"/>
          <w:szCs w:val="31"/>
        </w:rPr>
        <w:t>—“操作流程-电子招投标</w:t>
      </w:r>
      <w:r>
        <w:rPr>
          <w:rFonts w:ascii="仿宋" w:hAnsi="仿宋" w:eastAsia="仿宋" w:cs="仿宋"/>
          <w:color w:val="auto"/>
          <w:spacing w:val="-109"/>
          <w:sz w:val="31"/>
          <w:szCs w:val="31"/>
        </w:rPr>
        <w:t xml:space="preserve"> </w:t>
      </w:r>
      <w:r>
        <w:rPr>
          <w:rFonts w:ascii="仿宋" w:hAnsi="仿宋" w:eastAsia="仿宋" w:cs="仿宋"/>
          <w:color w:val="auto"/>
          <w:spacing w:val="6"/>
          <w:sz w:val="31"/>
          <w:szCs w:val="31"/>
        </w:rPr>
        <w:t>”—“政府采购项目电子交易管理操作指南-供应商</w:t>
      </w:r>
      <w:r>
        <w:rPr>
          <w:rFonts w:ascii="仿宋" w:hAnsi="仿宋" w:eastAsia="仿宋" w:cs="仿宋"/>
          <w:color w:val="auto"/>
          <w:spacing w:val="-112"/>
          <w:sz w:val="31"/>
          <w:szCs w:val="31"/>
        </w:rPr>
        <w:t xml:space="preserve"> </w:t>
      </w:r>
      <w:r>
        <w:rPr>
          <w:rFonts w:ascii="仿宋" w:hAnsi="仿宋" w:eastAsia="仿宋" w:cs="仿宋"/>
          <w:color w:val="auto"/>
          <w:spacing w:val="6"/>
          <w:sz w:val="31"/>
          <w:szCs w:val="31"/>
        </w:rPr>
        <w:t>”版面获取操作指南，同时对自助查询无</w:t>
      </w:r>
      <w:r>
        <w:rPr>
          <w:rFonts w:ascii="仿宋" w:hAnsi="仿宋" w:eastAsia="仿宋" w:cs="仿宋"/>
          <w:color w:val="auto"/>
          <w:spacing w:val="5"/>
          <w:sz w:val="31"/>
          <w:szCs w:val="31"/>
        </w:rPr>
        <w:t>法解决的问</w:t>
      </w:r>
      <w:r>
        <w:rPr>
          <w:rFonts w:ascii="仿宋" w:hAnsi="仿宋" w:eastAsia="仿宋" w:cs="仿宋"/>
          <w:color w:val="auto"/>
          <w:spacing w:val="8"/>
          <w:sz w:val="31"/>
          <w:szCs w:val="31"/>
        </w:rPr>
        <w:t>题可通过钉钉群及政采云在线客服获取服务支持。</w:t>
      </w:r>
    </w:p>
    <w:p w14:paraId="652836E1">
      <w:pPr>
        <w:spacing w:before="6" w:line="297" w:lineRule="auto"/>
        <w:ind w:left="1" w:right="313" w:firstLine="639"/>
        <w:jc w:val="both"/>
        <w:rPr>
          <w:rFonts w:ascii="仿宋" w:hAnsi="仿宋" w:eastAsia="仿宋" w:cs="仿宋"/>
          <w:color w:val="auto"/>
          <w:sz w:val="31"/>
          <w:szCs w:val="31"/>
        </w:rPr>
      </w:pPr>
      <w:r>
        <w:rPr>
          <w:rFonts w:ascii="仿宋" w:hAnsi="仿宋" w:eastAsia="仿宋" w:cs="仿宋"/>
          <w:color w:val="auto"/>
          <w:spacing w:val="-2"/>
          <w:sz w:val="31"/>
          <w:szCs w:val="31"/>
        </w:rPr>
        <w:t>4.5、供应商在开标前须提前配置好电脑浏览器（建议使用</w:t>
      </w:r>
      <w:r>
        <w:rPr>
          <w:rFonts w:ascii="仿宋" w:hAnsi="仿宋" w:eastAsia="仿宋" w:cs="仿宋"/>
          <w:color w:val="auto"/>
          <w:spacing w:val="-47"/>
          <w:sz w:val="31"/>
          <w:szCs w:val="31"/>
        </w:rPr>
        <w:t xml:space="preserve"> </w:t>
      </w:r>
      <w:r>
        <w:rPr>
          <w:rFonts w:ascii="仿宋" w:hAnsi="仿宋" w:eastAsia="仿宋" w:cs="仿宋"/>
          <w:color w:val="auto"/>
          <w:spacing w:val="-2"/>
          <w:sz w:val="31"/>
          <w:szCs w:val="31"/>
        </w:rPr>
        <w:t>360</w:t>
      </w:r>
      <w:r>
        <w:rPr>
          <w:rFonts w:ascii="仿宋" w:hAnsi="仿宋" w:eastAsia="仿宋" w:cs="仿宋"/>
          <w:color w:val="auto"/>
          <w:spacing w:val="12"/>
          <w:sz w:val="31"/>
          <w:szCs w:val="31"/>
        </w:rPr>
        <w:t>浏览器或谷歌浏览器</w:t>
      </w:r>
      <w:r>
        <w:rPr>
          <w:rFonts w:ascii="仿宋" w:hAnsi="仿宋" w:eastAsia="仿宋" w:cs="仿宋"/>
          <w:color w:val="auto"/>
          <w:spacing w:val="2"/>
          <w:sz w:val="31"/>
          <w:szCs w:val="31"/>
        </w:rPr>
        <w:t>）</w:t>
      </w:r>
      <w:r>
        <w:rPr>
          <w:rFonts w:ascii="仿宋" w:hAnsi="仿宋" w:eastAsia="仿宋" w:cs="仿宋"/>
          <w:color w:val="auto"/>
          <w:spacing w:val="-92"/>
          <w:sz w:val="31"/>
          <w:szCs w:val="31"/>
        </w:rPr>
        <w:t xml:space="preserve"> </w:t>
      </w:r>
      <w:r>
        <w:rPr>
          <w:rFonts w:ascii="仿宋" w:hAnsi="仿宋" w:eastAsia="仿宋" w:cs="仿宋"/>
          <w:color w:val="auto"/>
          <w:spacing w:val="2"/>
          <w:sz w:val="31"/>
          <w:szCs w:val="31"/>
        </w:rPr>
        <w:t>，</w:t>
      </w:r>
      <w:r>
        <w:rPr>
          <w:rFonts w:ascii="仿宋" w:hAnsi="仿宋" w:eastAsia="仿宋" w:cs="仿宋"/>
          <w:color w:val="auto"/>
          <w:spacing w:val="12"/>
          <w:sz w:val="31"/>
          <w:szCs w:val="31"/>
        </w:rPr>
        <w:t>开标时请使用制作加密电子投标文件的</w:t>
      </w:r>
      <w:r>
        <w:rPr>
          <w:rFonts w:ascii="仿宋" w:hAnsi="仿宋" w:eastAsia="仿宋" w:cs="仿宋"/>
          <w:color w:val="auto"/>
          <w:sz w:val="31"/>
          <w:szCs w:val="31"/>
        </w:rPr>
        <w:t>CA</w:t>
      </w:r>
      <w:r>
        <w:rPr>
          <w:rFonts w:ascii="仿宋" w:hAnsi="仿宋" w:eastAsia="仿宋" w:cs="仿宋"/>
          <w:color w:val="auto"/>
          <w:spacing w:val="-36"/>
          <w:sz w:val="31"/>
          <w:szCs w:val="31"/>
        </w:rPr>
        <w:t xml:space="preserve"> </w:t>
      </w:r>
      <w:r>
        <w:rPr>
          <w:rFonts w:ascii="仿宋" w:hAnsi="仿宋" w:eastAsia="仿宋" w:cs="仿宋"/>
          <w:color w:val="auto"/>
          <w:spacing w:val="13"/>
          <w:sz w:val="31"/>
          <w:szCs w:val="31"/>
        </w:rPr>
        <w:t>锁进行解密及报价确认。本项目投标文件解密时间定为</w:t>
      </w:r>
      <w:r>
        <w:rPr>
          <w:rFonts w:ascii="仿宋" w:hAnsi="仿宋" w:eastAsia="仿宋" w:cs="仿宋"/>
          <w:color w:val="auto"/>
          <w:spacing w:val="-48"/>
          <w:sz w:val="31"/>
          <w:szCs w:val="31"/>
        </w:rPr>
        <w:t xml:space="preserve"> </w:t>
      </w:r>
      <w:r>
        <w:rPr>
          <w:rFonts w:ascii="仿宋" w:hAnsi="仿宋" w:eastAsia="仿宋" w:cs="仿宋"/>
          <w:color w:val="auto"/>
          <w:spacing w:val="13"/>
          <w:sz w:val="31"/>
          <w:szCs w:val="31"/>
        </w:rPr>
        <w:t>30</w:t>
      </w:r>
      <w:r>
        <w:rPr>
          <w:rFonts w:ascii="仿宋" w:hAnsi="仿宋" w:eastAsia="仿宋" w:cs="仿宋"/>
          <w:color w:val="auto"/>
          <w:spacing w:val="-45"/>
          <w:sz w:val="31"/>
          <w:szCs w:val="31"/>
        </w:rPr>
        <w:t xml:space="preserve"> </w:t>
      </w:r>
      <w:r>
        <w:rPr>
          <w:rFonts w:ascii="仿宋" w:hAnsi="仿宋" w:eastAsia="仿宋" w:cs="仿宋"/>
          <w:color w:val="auto"/>
          <w:spacing w:val="13"/>
          <w:sz w:val="31"/>
          <w:szCs w:val="31"/>
        </w:rPr>
        <w:t>分</w:t>
      </w:r>
      <w:r>
        <w:rPr>
          <w:rFonts w:ascii="仿宋" w:hAnsi="仿宋" w:eastAsia="仿宋" w:cs="仿宋"/>
          <w:color w:val="auto"/>
          <w:spacing w:val="9"/>
          <w:sz w:val="31"/>
          <w:szCs w:val="31"/>
        </w:rPr>
        <w:t>钟，如因自身原因导致无法正常解密，后果由供应商自行承担。</w:t>
      </w:r>
    </w:p>
    <w:p w14:paraId="670AF9F2">
      <w:pPr>
        <w:spacing w:before="72" w:line="182" w:lineRule="auto"/>
        <w:ind w:left="473"/>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特别提示：</w:t>
      </w:r>
    </w:p>
    <w:p w14:paraId="15AF3438">
      <w:pPr>
        <w:spacing w:before="136" w:line="292" w:lineRule="auto"/>
        <w:ind w:left="1" w:firstLine="2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1、采购限额标准以上</w:t>
      </w:r>
      <w:r>
        <w:rPr>
          <w:rFonts w:ascii="微软雅黑" w:hAnsi="微软雅黑" w:eastAsia="微软雅黑" w:cs="微软雅黑"/>
          <w:color w:val="auto"/>
          <w:spacing w:val="-33"/>
          <w:sz w:val="24"/>
          <w:szCs w:val="24"/>
        </w:rPr>
        <w:t xml:space="preserve"> </w:t>
      </w:r>
      <w:r>
        <w:rPr>
          <w:rFonts w:ascii="微软雅黑" w:hAnsi="微软雅黑" w:eastAsia="微软雅黑" w:cs="微软雅黑"/>
          <w:color w:val="auto"/>
          <w:spacing w:val="-1"/>
          <w:sz w:val="24"/>
          <w:szCs w:val="24"/>
        </w:rPr>
        <w:t>，200 万元以下的货物和服务采购项目、400 万元以下的工程采</w:t>
      </w:r>
      <w:r>
        <w:rPr>
          <w:rFonts w:ascii="微软雅黑" w:hAnsi="微软雅黑" w:eastAsia="微软雅黑" w:cs="微软雅黑"/>
          <w:color w:val="auto"/>
          <w:spacing w:val="-3"/>
          <w:sz w:val="24"/>
          <w:szCs w:val="24"/>
        </w:rPr>
        <w:t>购项目</w:t>
      </w:r>
      <w:r>
        <w:rPr>
          <w:rFonts w:ascii="微软雅黑" w:hAnsi="微软雅黑" w:eastAsia="微软雅黑" w:cs="微软雅黑"/>
          <w:color w:val="auto"/>
          <w:spacing w:val="-18"/>
          <w:sz w:val="24"/>
          <w:szCs w:val="24"/>
        </w:rPr>
        <w:t xml:space="preserve"> </w:t>
      </w:r>
      <w:r>
        <w:rPr>
          <w:rFonts w:ascii="微软雅黑" w:hAnsi="微软雅黑" w:eastAsia="微软雅黑" w:cs="微软雅黑"/>
          <w:color w:val="auto"/>
          <w:spacing w:val="-3"/>
          <w:sz w:val="24"/>
          <w:szCs w:val="24"/>
        </w:rPr>
        <w:t>，适宜由中小企业提供的</w:t>
      </w:r>
      <w:r>
        <w:rPr>
          <w:rFonts w:ascii="微软雅黑" w:hAnsi="微软雅黑" w:eastAsia="微软雅黑" w:cs="微软雅黑"/>
          <w:color w:val="auto"/>
          <w:spacing w:val="-35"/>
          <w:sz w:val="24"/>
          <w:szCs w:val="24"/>
        </w:rPr>
        <w:t xml:space="preserve"> </w:t>
      </w:r>
      <w:r>
        <w:rPr>
          <w:rFonts w:ascii="微软雅黑" w:hAnsi="微软雅黑" w:eastAsia="微软雅黑" w:cs="微软雅黑"/>
          <w:color w:val="auto"/>
          <w:spacing w:val="-3"/>
          <w:sz w:val="24"/>
          <w:szCs w:val="24"/>
        </w:rPr>
        <w:t>，采购人应当专门面向中小企业采购。</w:t>
      </w:r>
    </w:p>
    <w:p w14:paraId="656A14BB">
      <w:pPr>
        <w:spacing w:before="3" w:line="290" w:lineRule="auto"/>
        <w:ind w:left="19" w:hanging="7"/>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2、超过 200 万元的货物和服务采购项目，预留该部分采购项目预算总额</w:t>
      </w:r>
      <w:r>
        <w:rPr>
          <w:rFonts w:ascii="微软雅黑" w:hAnsi="微软雅黑" w:eastAsia="微软雅黑" w:cs="微软雅黑"/>
          <w:color w:val="auto"/>
          <w:spacing w:val="-4"/>
          <w:sz w:val="24"/>
          <w:szCs w:val="24"/>
        </w:rPr>
        <w:t>的 30%以上专</w:t>
      </w:r>
      <w:r>
        <w:rPr>
          <w:rFonts w:ascii="微软雅黑" w:hAnsi="微软雅黑" w:eastAsia="微软雅黑" w:cs="微软雅黑"/>
          <w:color w:val="auto"/>
          <w:spacing w:val="-2"/>
          <w:sz w:val="24"/>
          <w:szCs w:val="24"/>
        </w:rPr>
        <w:t>门面向中小企业采购</w:t>
      </w:r>
      <w:r>
        <w:rPr>
          <w:rFonts w:ascii="微软雅黑" w:hAnsi="微软雅黑" w:eastAsia="微软雅黑" w:cs="微软雅黑"/>
          <w:color w:val="auto"/>
          <w:spacing w:val="-35"/>
          <w:sz w:val="24"/>
          <w:szCs w:val="24"/>
        </w:rPr>
        <w:t xml:space="preserve"> </w:t>
      </w:r>
      <w:r>
        <w:rPr>
          <w:rFonts w:ascii="微软雅黑" w:hAnsi="微软雅黑" w:eastAsia="微软雅黑" w:cs="微软雅黑"/>
          <w:color w:val="auto"/>
          <w:spacing w:val="-2"/>
          <w:sz w:val="24"/>
          <w:szCs w:val="24"/>
        </w:rPr>
        <w:t>，其中预留给小微企业的比</w:t>
      </w:r>
      <w:r>
        <w:rPr>
          <w:rFonts w:ascii="微软雅黑" w:hAnsi="微软雅黑" w:eastAsia="微软雅黑" w:cs="微软雅黑"/>
          <w:color w:val="auto"/>
          <w:spacing w:val="-3"/>
          <w:sz w:val="24"/>
          <w:szCs w:val="24"/>
        </w:rPr>
        <w:t>例不低于 60%。</w:t>
      </w:r>
    </w:p>
    <w:p w14:paraId="68E82DC4">
      <w:pPr>
        <w:spacing w:before="2" w:line="291" w:lineRule="auto"/>
        <w:ind w:left="2" w:firstLine="13"/>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3、超过 400 万元的工程采购项目中适宜由中小企业提供</w:t>
      </w:r>
      <w:r>
        <w:rPr>
          <w:rFonts w:ascii="微软雅黑" w:hAnsi="微软雅黑" w:eastAsia="微软雅黑" w:cs="微软雅黑"/>
          <w:color w:val="auto"/>
          <w:spacing w:val="-2"/>
          <w:sz w:val="24"/>
          <w:szCs w:val="24"/>
        </w:rPr>
        <w:t>的，预留该部分采购项目预算总额的 40%以上专门面向中小企业采购</w:t>
      </w:r>
      <w:r>
        <w:rPr>
          <w:rFonts w:ascii="微软雅黑" w:hAnsi="微软雅黑" w:eastAsia="微软雅黑" w:cs="微软雅黑"/>
          <w:color w:val="auto"/>
          <w:spacing w:val="-17"/>
          <w:sz w:val="24"/>
          <w:szCs w:val="24"/>
        </w:rPr>
        <w:t xml:space="preserve"> </w:t>
      </w:r>
      <w:r>
        <w:rPr>
          <w:rFonts w:ascii="微软雅黑" w:hAnsi="微软雅黑" w:eastAsia="微软雅黑" w:cs="微软雅黑"/>
          <w:color w:val="auto"/>
          <w:spacing w:val="-2"/>
          <w:sz w:val="24"/>
          <w:szCs w:val="24"/>
        </w:rPr>
        <w:t>，其中预留给小微企业的比例不低于 60%。</w:t>
      </w:r>
    </w:p>
    <w:p w14:paraId="32D5906F">
      <w:pPr>
        <w:spacing w:before="4" w:line="291" w:lineRule="auto"/>
        <w:rPr>
          <w:rFonts w:ascii="微软雅黑" w:hAnsi="微软雅黑" w:eastAsia="微软雅黑" w:cs="微软雅黑"/>
          <w:color w:val="auto"/>
          <w:sz w:val="24"/>
          <w:szCs w:val="24"/>
        </w:rPr>
      </w:pPr>
      <w:r>
        <w:rPr>
          <w:rFonts w:ascii="微软雅黑" w:hAnsi="微软雅黑" w:eastAsia="微软雅黑" w:cs="微软雅黑"/>
          <w:color w:val="auto"/>
          <w:sz w:val="24"/>
          <w:szCs w:val="24"/>
        </w:rPr>
        <w:t>4、对于未预留份额专门面向中小企业的采购项目</w:t>
      </w:r>
      <w:r>
        <w:rPr>
          <w:rFonts w:ascii="微软雅黑" w:hAnsi="微软雅黑" w:eastAsia="微软雅黑" w:cs="微软雅黑"/>
          <w:color w:val="auto"/>
          <w:spacing w:val="-26"/>
          <w:sz w:val="24"/>
          <w:szCs w:val="24"/>
        </w:rPr>
        <w:t xml:space="preserve"> </w:t>
      </w:r>
      <w:r>
        <w:rPr>
          <w:rFonts w:ascii="微软雅黑" w:hAnsi="微软雅黑" w:eastAsia="微软雅黑" w:cs="微软雅黑"/>
          <w:color w:val="auto"/>
          <w:sz w:val="24"/>
          <w:szCs w:val="24"/>
        </w:rPr>
        <w:t>，以及预留份额项目中的非预留部分</w:t>
      </w:r>
      <w:r>
        <w:rPr>
          <w:rFonts w:ascii="微软雅黑" w:hAnsi="微软雅黑" w:eastAsia="微软雅黑" w:cs="微软雅黑"/>
          <w:color w:val="auto"/>
          <w:spacing w:val="-2"/>
          <w:sz w:val="24"/>
          <w:szCs w:val="24"/>
        </w:rPr>
        <w:t>采购包，采购人、采购代理机构应当对符合规定的小微企业报价给予</w:t>
      </w:r>
      <w:r>
        <w:rPr>
          <w:rFonts w:ascii="微软雅黑" w:hAnsi="微软雅黑" w:eastAsia="微软雅黑" w:cs="微软雅黑"/>
          <w:color w:val="auto"/>
          <w:spacing w:val="-3"/>
          <w:sz w:val="24"/>
          <w:szCs w:val="24"/>
        </w:rPr>
        <w:t xml:space="preserve"> 10%~20%（工程</w:t>
      </w:r>
      <w:r>
        <w:rPr>
          <w:rFonts w:ascii="微软雅黑" w:hAnsi="微软雅黑" w:eastAsia="微软雅黑" w:cs="微软雅黑"/>
          <w:color w:val="auto"/>
          <w:spacing w:val="-1"/>
          <w:sz w:val="24"/>
          <w:szCs w:val="24"/>
        </w:rPr>
        <w:t>项目为 3%~5%）的扣除，用扣除后的价格参加评审。适用招</w:t>
      </w:r>
      <w:r>
        <w:rPr>
          <w:rFonts w:ascii="微软雅黑" w:hAnsi="微软雅黑" w:eastAsia="微软雅黑" w:cs="微软雅黑"/>
          <w:color w:val="auto"/>
          <w:spacing w:val="-2"/>
          <w:sz w:val="24"/>
          <w:szCs w:val="24"/>
        </w:rPr>
        <w:t>标投标法的政府采购工程</w:t>
      </w:r>
      <w:r>
        <w:rPr>
          <w:rFonts w:ascii="微软雅黑" w:hAnsi="微软雅黑" w:eastAsia="微软雅黑" w:cs="微软雅黑"/>
          <w:color w:val="auto"/>
          <w:spacing w:val="-1"/>
          <w:sz w:val="24"/>
          <w:szCs w:val="24"/>
        </w:rPr>
        <w:t>建设项目，采用综合评估法但未采用低价优先法计</w:t>
      </w:r>
      <w:r>
        <w:rPr>
          <w:rFonts w:ascii="微软雅黑" w:hAnsi="微软雅黑" w:eastAsia="微软雅黑" w:cs="微软雅黑"/>
          <w:color w:val="auto"/>
          <w:spacing w:val="-2"/>
          <w:sz w:val="24"/>
          <w:szCs w:val="24"/>
        </w:rPr>
        <w:t>算价格分的，评标时应当在采用原报</w:t>
      </w:r>
      <w:r>
        <w:rPr>
          <w:rFonts w:ascii="微软雅黑" w:hAnsi="微软雅黑" w:eastAsia="微软雅黑" w:cs="微软雅黑"/>
          <w:color w:val="auto"/>
          <w:spacing w:val="-1"/>
          <w:sz w:val="24"/>
          <w:szCs w:val="24"/>
        </w:rPr>
        <w:t>价进行评分的基础上增加其价格得分的 3%~5%作为其价格分。</w:t>
      </w:r>
    </w:p>
    <w:p w14:paraId="5E61C890">
      <w:pPr>
        <w:spacing w:before="9" w:line="288" w:lineRule="auto"/>
        <w:ind w:firstLine="1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5、接受大中型企业与小微企业组成联合体或者允许大中型企</w:t>
      </w:r>
      <w:r>
        <w:rPr>
          <w:rFonts w:ascii="微软雅黑" w:hAnsi="微软雅黑" w:eastAsia="微软雅黑" w:cs="微软雅黑"/>
          <w:color w:val="auto"/>
          <w:sz w:val="24"/>
          <w:szCs w:val="24"/>
        </w:rPr>
        <w:t>业向一家或者多家小微企</w:t>
      </w:r>
      <w:r>
        <w:rPr>
          <w:rFonts w:ascii="微软雅黑" w:hAnsi="微软雅黑" w:eastAsia="微软雅黑" w:cs="微软雅黑"/>
          <w:color w:val="auto"/>
          <w:spacing w:val="-1"/>
          <w:sz w:val="24"/>
          <w:szCs w:val="24"/>
        </w:rPr>
        <w:t>业分包的采购项目，对于联合协议或者分包意向协议</w:t>
      </w:r>
      <w:r>
        <w:rPr>
          <w:rFonts w:ascii="微软雅黑" w:hAnsi="微软雅黑" w:eastAsia="微软雅黑" w:cs="微软雅黑"/>
          <w:color w:val="auto"/>
          <w:spacing w:val="-2"/>
          <w:sz w:val="24"/>
          <w:szCs w:val="24"/>
        </w:rPr>
        <w:t>约定小微企业的合同份额占到合同</w:t>
      </w:r>
      <w:r>
        <w:rPr>
          <w:rFonts w:ascii="微软雅黑" w:hAnsi="微软雅黑" w:eastAsia="微软雅黑" w:cs="微软雅黑"/>
          <w:color w:val="auto"/>
          <w:spacing w:val="2"/>
          <w:sz w:val="24"/>
          <w:szCs w:val="24"/>
        </w:rPr>
        <w:t>总金额 30%以上的</w:t>
      </w:r>
      <w:r>
        <w:rPr>
          <w:rFonts w:ascii="微软雅黑" w:hAnsi="微软雅黑" w:eastAsia="微软雅黑" w:cs="微软雅黑"/>
          <w:color w:val="auto"/>
          <w:spacing w:val="-32"/>
          <w:sz w:val="24"/>
          <w:szCs w:val="24"/>
        </w:rPr>
        <w:t xml:space="preserve"> </w:t>
      </w:r>
      <w:r>
        <w:rPr>
          <w:rFonts w:ascii="微软雅黑" w:hAnsi="微软雅黑" w:eastAsia="微软雅黑" w:cs="微软雅黑"/>
          <w:color w:val="auto"/>
          <w:spacing w:val="2"/>
          <w:sz w:val="24"/>
          <w:szCs w:val="24"/>
        </w:rPr>
        <w:t>，采购人、采购代理机构应当</w:t>
      </w:r>
      <w:r>
        <w:rPr>
          <w:rFonts w:ascii="微软雅黑" w:hAnsi="微软雅黑" w:eastAsia="微软雅黑" w:cs="微软雅黑"/>
          <w:color w:val="auto"/>
          <w:spacing w:val="1"/>
          <w:sz w:val="24"/>
          <w:szCs w:val="24"/>
        </w:rPr>
        <w:t>对联合体或者大中型企业的报价给予</w:t>
      </w:r>
      <w:r>
        <w:rPr>
          <w:rFonts w:ascii="微软雅黑" w:hAnsi="微软雅黑" w:eastAsia="微软雅黑" w:cs="微软雅黑"/>
          <w:color w:val="auto"/>
          <w:sz w:val="24"/>
          <w:szCs w:val="24"/>
        </w:rPr>
        <w:t>4%~6%（工程项目为 1%~2%）的扣除</w:t>
      </w:r>
      <w:r>
        <w:rPr>
          <w:rFonts w:ascii="微软雅黑" w:hAnsi="微软雅黑" w:eastAsia="微软雅黑" w:cs="微软雅黑"/>
          <w:color w:val="auto"/>
          <w:spacing w:val="-32"/>
          <w:sz w:val="24"/>
          <w:szCs w:val="24"/>
        </w:rPr>
        <w:t xml:space="preserve"> </w:t>
      </w:r>
      <w:r>
        <w:rPr>
          <w:rFonts w:ascii="微软雅黑" w:hAnsi="微软雅黑" w:eastAsia="微软雅黑" w:cs="微软雅黑"/>
          <w:color w:val="auto"/>
          <w:sz w:val="24"/>
          <w:szCs w:val="24"/>
        </w:rPr>
        <w:t>，用</w:t>
      </w:r>
      <w:r>
        <w:rPr>
          <w:rFonts w:ascii="微软雅黑" w:hAnsi="微软雅黑" w:eastAsia="微软雅黑" w:cs="微软雅黑"/>
          <w:color w:val="auto"/>
          <w:spacing w:val="-1"/>
          <w:sz w:val="24"/>
          <w:szCs w:val="24"/>
        </w:rPr>
        <w:t>扣除后的价格参加评审。适用招标投标法的政府采购工程建设项目，采用综合评估法但未采用</w:t>
      </w:r>
      <w:r>
        <w:rPr>
          <w:rFonts w:ascii="微软雅黑" w:hAnsi="微软雅黑" w:eastAsia="微软雅黑" w:cs="微软雅黑"/>
          <w:color w:val="auto"/>
          <w:spacing w:val="-2"/>
          <w:sz w:val="24"/>
          <w:szCs w:val="24"/>
        </w:rPr>
        <w:t>低价优先法计算价格分的，评标时</w:t>
      </w:r>
      <w:r>
        <w:rPr>
          <w:rFonts w:ascii="微软雅黑" w:hAnsi="微软雅黑" w:eastAsia="微软雅黑" w:cs="微软雅黑"/>
          <w:color w:val="auto"/>
          <w:sz w:val="24"/>
          <w:szCs w:val="24"/>
        </w:rPr>
        <w:t>应当在采用原报价进行评分的基础上增加其价格得分</w:t>
      </w:r>
      <w:r>
        <w:rPr>
          <w:rFonts w:ascii="微软雅黑" w:hAnsi="微软雅黑" w:eastAsia="微软雅黑" w:cs="微软雅黑"/>
          <w:color w:val="auto"/>
          <w:spacing w:val="-1"/>
          <w:sz w:val="24"/>
          <w:szCs w:val="24"/>
        </w:rPr>
        <w:t>的 1%~2%作为其价格分。</w:t>
      </w:r>
    </w:p>
    <w:p w14:paraId="4A91DC52">
      <w:pPr>
        <w:spacing w:before="1" w:line="225" w:lineRule="auto"/>
        <w:ind w:left="19"/>
        <w:rPr>
          <w:rFonts w:ascii="仿宋" w:hAnsi="仿宋" w:eastAsia="仿宋" w:cs="仿宋"/>
          <w:color w:val="auto"/>
          <w:sz w:val="31"/>
          <w:szCs w:val="31"/>
        </w:rPr>
      </w:pPr>
      <w:r>
        <w:rPr>
          <w:rFonts w:ascii="仿宋" w:hAnsi="仿宋" w:eastAsia="仿宋" w:cs="仿宋"/>
          <w:color w:val="auto"/>
          <w:spacing w:val="8"/>
          <w:sz w:val="31"/>
          <w:szCs w:val="31"/>
        </w:rPr>
        <w:t>八、凡对本次采购提出询问，请按以下方式联系。</w:t>
      </w:r>
    </w:p>
    <w:p w14:paraId="75CA3761">
      <w:pPr>
        <w:spacing w:before="120" w:line="227" w:lineRule="auto"/>
        <w:ind w:left="672"/>
        <w:rPr>
          <w:rFonts w:ascii="仿宋" w:hAnsi="仿宋" w:eastAsia="仿宋" w:cs="仿宋"/>
          <w:color w:val="auto"/>
          <w:sz w:val="31"/>
          <w:szCs w:val="31"/>
        </w:rPr>
      </w:pPr>
      <w:r>
        <w:rPr>
          <w:rFonts w:ascii="仿宋" w:hAnsi="仿宋" w:eastAsia="仿宋" w:cs="仿宋"/>
          <w:color w:val="auto"/>
          <w:spacing w:val="3"/>
          <w:sz w:val="31"/>
          <w:szCs w:val="31"/>
        </w:rPr>
        <w:t>1.采购人信息</w:t>
      </w:r>
    </w:p>
    <w:p w14:paraId="743903D6">
      <w:pPr>
        <w:spacing w:before="121" w:line="226" w:lineRule="auto"/>
        <w:ind w:left="659"/>
        <w:rPr>
          <w:rFonts w:hint="eastAsia" w:ascii="仿宋" w:hAnsi="仿宋" w:eastAsia="仿宋" w:cs="仿宋"/>
          <w:color w:val="auto"/>
          <w:sz w:val="31"/>
          <w:szCs w:val="31"/>
          <w:lang w:eastAsia="zh-CN"/>
        </w:rPr>
      </w:pPr>
      <w:r>
        <w:rPr>
          <w:rFonts w:ascii="仿宋" w:hAnsi="仿宋" w:eastAsia="仿宋" w:cs="仿宋"/>
          <w:color w:val="auto"/>
          <w:spacing w:val="7"/>
          <w:sz w:val="31"/>
          <w:szCs w:val="31"/>
        </w:rPr>
        <w:t>名  称：</w:t>
      </w:r>
      <w:r>
        <w:rPr>
          <w:rFonts w:hint="eastAsia" w:ascii="仿宋" w:hAnsi="仿宋" w:eastAsia="仿宋" w:cs="仿宋"/>
          <w:color w:val="auto"/>
          <w:spacing w:val="7"/>
          <w:sz w:val="31"/>
          <w:szCs w:val="31"/>
          <w:lang w:eastAsia="zh-CN"/>
        </w:rPr>
        <w:t>阿瓦提县住房和城乡建设局</w:t>
      </w:r>
    </w:p>
    <w:p w14:paraId="14A7AC64">
      <w:pPr>
        <w:pageBreakBefore w:val="0"/>
        <w:widowControl w:val="0"/>
        <w:kinsoku/>
        <w:wordWrap/>
        <w:overflowPunct/>
        <w:topLinePunct w:val="0"/>
        <w:autoSpaceDE/>
        <w:autoSpaceDN/>
        <w:bidi w:val="0"/>
        <w:adjustRightInd/>
        <w:snapToGrid/>
        <w:spacing w:line="500" w:lineRule="exact"/>
        <w:ind w:firstLine="664" w:firstLineChars="200"/>
        <w:jc w:val="both"/>
        <w:textAlignment w:val="auto"/>
        <w:rPr>
          <w:rFonts w:hint="eastAsia" w:ascii="仿宋" w:hAnsi="仿宋" w:eastAsia="仿宋" w:cs="仿宋"/>
          <w:snapToGrid/>
          <w:color w:val="auto"/>
          <w:kern w:val="2"/>
          <w:sz w:val="32"/>
          <w:szCs w:val="32"/>
          <w:highlight w:val="none"/>
          <w:u w:val="none"/>
          <w:lang w:eastAsia="zh-CN"/>
        </w:rPr>
      </w:pPr>
      <w:r>
        <w:rPr>
          <w:rFonts w:ascii="仿宋" w:hAnsi="仿宋" w:eastAsia="仿宋" w:cs="仿宋"/>
          <w:color w:val="auto"/>
          <w:spacing w:val="11"/>
          <w:sz w:val="31"/>
          <w:szCs w:val="31"/>
        </w:rPr>
        <w:t>地  址：</w:t>
      </w:r>
      <w:bookmarkStart w:id="5" w:name="bookmark6"/>
      <w:bookmarkEnd w:id="5"/>
      <w:bookmarkStart w:id="6" w:name="bookmark5"/>
      <w:bookmarkEnd w:id="6"/>
      <w:r>
        <w:rPr>
          <w:rFonts w:hint="eastAsia" w:ascii="仿宋" w:hAnsi="仿宋" w:eastAsia="仿宋" w:cs="仿宋"/>
          <w:snapToGrid/>
          <w:color w:val="auto"/>
          <w:kern w:val="2"/>
          <w:sz w:val="32"/>
          <w:szCs w:val="32"/>
          <w:highlight w:val="none"/>
          <w:u w:val="none"/>
          <w:lang w:eastAsia="zh-CN"/>
        </w:rPr>
        <w:t xml:space="preserve">阿瓦提县天山中路5号 </w:t>
      </w:r>
    </w:p>
    <w:p w14:paraId="506FE1A6">
      <w:pPr>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snapToGrid/>
          <w:color w:val="auto"/>
          <w:kern w:val="2"/>
          <w:sz w:val="32"/>
          <w:szCs w:val="32"/>
          <w:highlight w:val="none"/>
          <w:u w:val="none"/>
          <w:lang w:val="en-US" w:eastAsia="zh-CN"/>
        </w:rPr>
      </w:pPr>
      <w:r>
        <w:rPr>
          <w:rFonts w:hint="eastAsia" w:ascii="仿宋" w:hAnsi="仿宋" w:eastAsia="仿宋" w:cs="仿宋"/>
          <w:snapToGrid/>
          <w:color w:val="auto"/>
          <w:kern w:val="2"/>
          <w:sz w:val="32"/>
          <w:szCs w:val="32"/>
          <w:highlight w:val="none"/>
          <w:u w:val="none"/>
          <w:lang w:eastAsia="zh-CN"/>
        </w:rPr>
        <w:t>联系方式：</w:t>
      </w:r>
      <w:bookmarkStart w:id="7" w:name="_Toc28359086"/>
      <w:bookmarkStart w:id="8" w:name="_Toc28359009"/>
      <w:r>
        <w:rPr>
          <w:rFonts w:hint="eastAsia" w:ascii="仿宋" w:hAnsi="仿宋" w:eastAsia="仿宋" w:cs="仿宋"/>
          <w:snapToGrid/>
          <w:color w:val="auto"/>
          <w:kern w:val="2"/>
          <w:sz w:val="32"/>
          <w:szCs w:val="32"/>
          <w:highlight w:val="none"/>
          <w:u w:val="none"/>
          <w:lang w:val="en-US" w:eastAsia="zh-CN"/>
        </w:rPr>
        <w:t>09975121110</w:t>
      </w:r>
    </w:p>
    <w:p w14:paraId="5C6E7F76">
      <w:pPr>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napToGrid/>
          <w:color w:val="auto"/>
          <w:kern w:val="2"/>
          <w:sz w:val="32"/>
          <w:szCs w:val="32"/>
          <w:highlight w:val="none"/>
          <w:u w:val="none"/>
          <w:lang w:eastAsia="zh-CN"/>
        </w:rPr>
      </w:pPr>
      <w:r>
        <w:rPr>
          <w:rFonts w:hint="eastAsia" w:ascii="仿宋" w:hAnsi="仿宋" w:eastAsia="仿宋" w:cs="仿宋"/>
          <w:snapToGrid/>
          <w:color w:val="auto"/>
          <w:kern w:val="2"/>
          <w:sz w:val="32"/>
          <w:szCs w:val="32"/>
          <w:highlight w:val="none"/>
          <w:u w:val="none"/>
          <w:lang w:eastAsia="zh-CN"/>
        </w:rPr>
        <w:t>2.采购代理机构信息</w:t>
      </w:r>
      <w:bookmarkEnd w:id="7"/>
      <w:bookmarkEnd w:id="8"/>
    </w:p>
    <w:p w14:paraId="25AD989B">
      <w:pPr>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napToGrid/>
          <w:color w:val="auto"/>
          <w:kern w:val="2"/>
          <w:sz w:val="32"/>
          <w:szCs w:val="32"/>
          <w:highlight w:val="none"/>
          <w:u w:val="none"/>
          <w:lang w:eastAsia="zh-CN"/>
        </w:rPr>
      </w:pPr>
      <w:r>
        <w:rPr>
          <w:rFonts w:hint="eastAsia" w:ascii="仿宋" w:hAnsi="仿宋" w:eastAsia="仿宋" w:cs="仿宋"/>
          <w:snapToGrid/>
          <w:color w:val="auto"/>
          <w:kern w:val="2"/>
          <w:sz w:val="32"/>
          <w:szCs w:val="32"/>
          <w:highlight w:val="none"/>
          <w:u w:val="none"/>
          <w:lang w:eastAsia="zh-CN"/>
        </w:rPr>
        <w:t>名</w:t>
      </w:r>
      <w:r>
        <w:rPr>
          <w:rFonts w:hint="eastAsia" w:ascii="仿宋" w:hAnsi="仿宋" w:eastAsia="仿宋" w:cs="仿宋"/>
          <w:snapToGrid/>
          <w:color w:val="auto"/>
          <w:kern w:val="2"/>
          <w:sz w:val="32"/>
          <w:szCs w:val="32"/>
          <w:highlight w:val="none"/>
          <w:u w:val="none"/>
          <w:lang w:val="en-US" w:eastAsia="zh-CN"/>
        </w:rPr>
        <w:t xml:space="preserve"> </w:t>
      </w:r>
      <w:r>
        <w:rPr>
          <w:rFonts w:hint="eastAsia" w:ascii="仿宋" w:hAnsi="仿宋" w:eastAsia="仿宋" w:cs="仿宋"/>
          <w:snapToGrid/>
          <w:color w:val="auto"/>
          <w:kern w:val="2"/>
          <w:sz w:val="32"/>
          <w:szCs w:val="32"/>
          <w:highlight w:val="none"/>
          <w:u w:val="none"/>
          <w:lang w:eastAsia="zh-CN"/>
        </w:rPr>
        <w:t xml:space="preserve"> 称：新疆德鸿项目管理咨询有限公司</w:t>
      </w:r>
    </w:p>
    <w:p w14:paraId="4C279622">
      <w:pPr>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napToGrid/>
          <w:color w:val="auto"/>
          <w:kern w:val="2"/>
          <w:sz w:val="32"/>
          <w:szCs w:val="32"/>
          <w:highlight w:val="none"/>
          <w:u w:val="none"/>
          <w:lang w:eastAsia="zh-CN"/>
        </w:rPr>
      </w:pPr>
      <w:r>
        <w:rPr>
          <w:rFonts w:hint="eastAsia" w:ascii="仿宋" w:hAnsi="仿宋" w:eastAsia="仿宋" w:cs="仿宋"/>
          <w:snapToGrid/>
          <w:color w:val="auto"/>
          <w:kern w:val="2"/>
          <w:sz w:val="32"/>
          <w:szCs w:val="32"/>
          <w:highlight w:val="none"/>
          <w:u w:val="none"/>
          <w:lang w:eastAsia="zh-CN"/>
        </w:rPr>
        <w:t>地　址：阿克苏市澜岸花园23号楼1601室</w:t>
      </w:r>
    </w:p>
    <w:p w14:paraId="7C54635F">
      <w:pPr>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napToGrid/>
          <w:color w:val="auto"/>
          <w:kern w:val="2"/>
          <w:sz w:val="32"/>
          <w:szCs w:val="32"/>
          <w:highlight w:val="none"/>
          <w:u w:val="none"/>
          <w:lang w:val="en-US" w:eastAsia="zh-CN"/>
        </w:rPr>
      </w:pPr>
      <w:r>
        <w:rPr>
          <w:rFonts w:hint="eastAsia" w:ascii="仿宋" w:hAnsi="仿宋" w:eastAsia="仿宋" w:cs="仿宋"/>
          <w:snapToGrid/>
          <w:color w:val="auto"/>
          <w:kern w:val="2"/>
          <w:sz w:val="32"/>
          <w:szCs w:val="32"/>
          <w:highlight w:val="none"/>
          <w:u w:val="none"/>
          <w:lang w:eastAsia="zh-CN"/>
        </w:rPr>
        <w:t>联系方式：</w:t>
      </w:r>
      <w:bookmarkStart w:id="9" w:name="_Toc28359010"/>
      <w:bookmarkStart w:id="10" w:name="_Toc28359087"/>
      <w:r>
        <w:rPr>
          <w:rFonts w:hint="eastAsia" w:ascii="仿宋" w:hAnsi="仿宋" w:eastAsia="仿宋" w:cs="仿宋"/>
          <w:snapToGrid/>
          <w:color w:val="auto"/>
          <w:kern w:val="2"/>
          <w:sz w:val="32"/>
          <w:szCs w:val="32"/>
          <w:highlight w:val="none"/>
          <w:u w:val="none"/>
          <w:lang w:eastAsia="zh-CN"/>
        </w:rPr>
        <w:t>18096976877</w:t>
      </w:r>
    </w:p>
    <w:p w14:paraId="262FA6E7">
      <w:pPr>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napToGrid/>
          <w:color w:val="auto"/>
          <w:kern w:val="2"/>
          <w:sz w:val="32"/>
          <w:szCs w:val="32"/>
          <w:highlight w:val="none"/>
          <w:u w:val="none"/>
          <w:lang w:eastAsia="zh-CN"/>
        </w:rPr>
      </w:pPr>
      <w:r>
        <w:rPr>
          <w:rFonts w:hint="eastAsia" w:ascii="仿宋" w:hAnsi="仿宋" w:eastAsia="仿宋" w:cs="仿宋"/>
          <w:snapToGrid/>
          <w:color w:val="auto"/>
          <w:kern w:val="2"/>
          <w:sz w:val="32"/>
          <w:szCs w:val="32"/>
          <w:highlight w:val="none"/>
          <w:u w:val="none"/>
          <w:lang w:eastAsia="zh-CN"/>
        </w:rPr>
        <w:t>3.项目联系方式</w:t>
      </w:r>
      <w:bookmarkEnd w:id="9"/>
      <w:bookmarkEnd w:id="10"/>
    </w:p>
    <w:p w14:paraId="55FFAAAA">
      <w:pPr>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napToGrid/>
          <w:color w:val="auto"/>
          <w:kern w:val="2"/>
          <w:sz w:val="32"/>
          <w:szCs w:val="32"/>
          <w:highlight w:val="none"/>
          <w:u w:val="none"/>
          <w:lang w:eastAsia="zh-CN"/>
        </w:rPr>
      </w:pPr>
      <w:r>
        <w:rPr>
          <w:rFonts w:hint="eastAsia" w:ascii="仿宋" w:hAnsi="仿宋" w:eastAsia="仿宋" w:cs="仿宋"/>
          <w:snapToGrid/>
          <w:color w:val="auto"/>
          <w:kern w:val="2"/>
          <w:sz w:val="32"/>
          <w:szCs w:val="32"/>
          <w:highlight w:val="none"/>
          <w:u w:val="none"/>
          <w:lang w:eastAsia="zh-CN"/>
        </w:rPr>
        <w:t>项目联系人：</w:t>
      </w:r>
      <w:r>
        <w:rPr>
          <w:rFonts w:hint="eastAsia" w:ascii="仿宋" w:hAnsi="仿宋" w:eastAsia="仿宋" w:cs="仿宋"/>
          <w:snapToGrid/>
          <w:color w:val="auto"/>
          <w:kern w:val="2"/>
          <w:sz w:val="32"/>
          <w:szCs w:val="32"/>
          <w:highlight w:val="none"/>
          <w:u w:val="none"/>
          <w:lang w:val="en-US" w:eastAsia="zh-CN"/>
        </w:rPr>
        <w:t>黄兰</w:t>
      </w:r>
    </w:p>
    <w:p w14:paraId="5EA74FED">
      <w:pPr>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napToGrid/>
          <w:color w:val="auto"/>
          <w:kern w:val="2"/>
          <w:sz w:val="32"/>
          <w:szCs w:val="32"/>
          <w:highlight w:val="none"/>
          <w:u w:val="none"/>
          <w:lang w:eastAsia="zh-CN"/>
        </w:rPr>
      </w:pPr>
      <w:r>
        <w:rPr>
          <w:rFonts w:hint="eastAsia" w:ascii="仿宋" w:hAnsi="仿宋" w:eastAsia="仿宋" w:cs="仿宋"/>
          <w:snapToGrid/>
          <w:color w:val="auto"/>
          <w:kern w:val="2"/>
          <w:sz w:val="32"/>
          <w:szCs w:val="32"/>
          <w:highlight w:val="none"/>
          <w:u w:val="none"/>
          <w:lang w:eastAsia="zh-CN"/>
        </w:rPr>
        <w:t>电　话：18096976877</w:t>
      </w:r>
    </w:p>
    <w:p w14:paraId="51374CE8">
      <w:pPr>
        <w:rPr>
          <w:rFonts w:ascii="黑体" w:hAnsi="黑体" w:eastAsia="黑体" w:cs="黑体"/>
          <w:color w:val="auto"/>
          <w:spacing w:val="7"/>
          <w:sz w:val="31"/>
          <w:szCs w:val="31"/>
        </w:rPr>
      </w:pPr>
      <w:r>
        <w:rPr>
          <w:rFonts w:ascii="黑体" w:hAnsi="黑体" w:eastAsia="黑体" w:cs="黑体"/>
          <w:color w:val="auto"/>
          <w:spacing w:val="7"/>
          <w:sz w:val="31"/>
          <w:szCs w:val="31"/>
        </w:rPr>
        <w:br w:type="page"/>
      </w:r>
    </w:p>
    <w:p w14:paraId="5FEA4AAD">
      <w:pPr>
        <w:spacing w:before="141" w:line="226" w:lineRule="auto"/>
        <w:ind w:left="3219"/>
        <w:outlineLvl w:val="1"/>
        <w:rPr>
          <w:rFonts w:ascii="黑体" w:hAnsi="黑体" w:eastAsia="黑体" w:cs="黑体"/>
          <w:color w:val="auto"/>
          <w:sz w:val="31"/>
          <w:szCs w:val="31"/>
        </w:rPr>
      </w:pPr>
      <w:r>
        <w:rPr>
          <w:rFonts w:ascii="黑体" w:hAnsi="黑体" w:eastAsia="黑体" w:cs="黑体"/>
          <w:color w:val="auto"/>
          <w:spacing w:val="7"/>
          <w:sz w:val="31"/>
          <w:szCs w:val="31"/>
        </w:rPr>
        <w:t>第二章  供应商须知</w:t>
      </w:r>
    </w:p>
    <w:p w14:paraId="12F4D36F">
      <w:pPr>
        <w:pStyle w:val="3"/>
        <w:spacing w:line="322" w:lineRule="auto"/>
        <w:rPr>
          <w:color w:val="auto"/>
        </w:rPr>
      </w:pPr>
    </w:p>
    <w:p w14:paraId="61F95E16">
      <w:pPr>
        <w:spacing w:before="91" w:line="222" w:lineRule="auto"/>
        <w:ind w:left="123"/>
        <w:outlineLvl w:val="1"/>
        <w:rPr>
          <w:rFonts w:ascii="黑体" w:hAnsi="黑体" w:eastAsia="黑体" w:cs="黑体"/>
          <w:color w:val="auto"/>
          <w:sz w:val="28"/>
          <w:szCs w:val="28"/>
        </w:rPr>
      </w:pPr>
      <w:bookmarkStart w:id="11" w:name="bookmark33"/>
      <w:bookmarkEnd w:id="11"/>
      <w:r>
        <w:rPr>
          <w:rFonts w:ascii="黑体" w:hAnsi="黑体" w:eastAsia="黑体" w:cs="黑体"/>
          <w:color w:val="auto"/>
          <w:spacing w:val="-2"/>
          <w:sz w:val="28"/>
          <w:szCs w:val="28"/>
        </w:rPr>
        <w:t>供应商须知前附表</w:t>
      </w:r>
    </w:p>
    <w:p w14:paraId="2A929283">
      <w:pPr>
        <w:spacing w:line="117" w:lineRule="exact"/>
        <w:rPr>
          <w:color w:val="auto"/>
        </w:rPr>
      </w:pPr>
    </w:p>
    <w:tbl>
      <w:tblPr>
        <w:tblStyle w:val="6"/>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4ECE7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68" w:type="dxa"/>
            <w:vAlign w:val="top"/>
          </w:tcPr>
          <w:p w14:paraId="2C9F62C8">
            <w:pPr>
              <w:pStyle w:val="7"/>
              <w:spacing w:before="201" w:line="222" w:lineRule="auto"/>
              <w:ind w:left="157"/>
              <w:rPr>
                <w:color w:val="auto"/>
              </w:rPr>
            </w:pPr>
            <w:r>
              <w:rPr>
                <w:color w:val="auto"/>
                <w:spacing w:val="-8"/>
              </w:rPr>
              <w:t>序号</w:t>
            </w:r>
          </w:p>
        </w:tc>
        <w:tc>
          <w:tcPr>
            <w:tcW w:w="2977" w:type="dxa"/>
            <w:vAlign w:val="top"/>
          </w:tcPr>
          <w:p w14:paraId="55FE55C7">
            <w:pPr>
              <w:pStyle w:val="7"/>
              <w:spacing w:before="200" w:line="221" w:lineRule="auto"/>
              <w:ind w:left="1024"/>
              <w:rPr>
                <w:color w:val="auto"/>
              </w:rPr>
            </w:pPr>
            <w:r>
              <w:rPr>
                <w:color w:val="auto"/>
                <w:spacing w:val="-5"/>
              </w:rPr>
              <w:t>条款名称</w:t>
            </w:r>
          </w:p>
        </w:tc>
        <w:tc>
          <w:tcPr>
            <w:tcW w:w="5418" w:type="dxa"/>
            <w:vAlign w:val="top"/>
          </w:tcPr>
          <w:p w14:paraId="48EE799F">
            <w:pPr>
              <w:pStyle w:val="7"/>
              <w:spacing w:before="201" w:line="222" w:lineRule="auto"/>
              <w:ind w:left="2244"/>
              <w:rPr>
                <w:color w:val="auto"/>
              </w:rPr>
            </w:pPr>
            <w:r>
              <w:rPr>
                <w:color w:val="auto"/>
                <w:spacing w:val="-5"/>
              </w:rPr>
              <w:t>编列内容</w:t>
            </w:r>
          </w:p>
        </w:tc>
      </w:tr>
      <w:tr w14:paraId="4ECF9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8" w:hRule="atLeast"/>
        </w:trPr>
        <w:tc>
          <w:tcPr>
            <w:tcW w:w="768" w:type="dxa"/>
            <w:vAlign w:val="top"/>
          </w:tcPr>
          <w:p w14:paraId="4E017D7C">
            <w:pPr>
              <w:spacing w:line="336" w:lineRule="auto"/>
              <w:rPr>
                <w:rFonts w:ascii="Arial"/>
                <w:color w:val="auto"/>
                <w:sz w:val="21"/>
              </w:rPr>
            </w:pPr>
          </w:p>
          <w:p w14:paraId="45D125FF">
            <w:pPr>
              <w:spacing w:line="336" w:lineRule="auto"/>
              <w:rPr>
                <w:rFonts w:ascii="Arial"/>
                <w:color w:val="auto"/>
                <w:sz w:val="21"/>
              </w:rPr>
            </w:pPr>
          </w:p>
          <w:p w14:paraId="647A384E">
            <w:pPr>
              <w:pStyle w:val="7"/>
              <w:spacing w:before="78" w:line="315" w:lineRule="exact"/>
              <w:ind w:left="347"/>
              <w:rPr>
                <w:color w:val="auto"/>
              </w:rPr>
            </w:pPr>
            <w:r>
              <w:rPr>
                <w:color w:val="auto"/>
                <w:position w:val="1"/>
              </w:rPr>
              <w:t>1</w:t>
            </w:r>
          </w:p>
        </w:tc>
        <w:tc>
          <w:tcPr>
            <w:tcW w:w="2977" w:type="dxa"/>
            <w:vAlign w:val="top"/>
          </w:tcPr>
          <w:p w14:paraId="15B5DE0F">
            <w:pPr>
              <w:spacing w:line="336" w:lineRule="auto"/>
              <w:rPr>
                <w:rFonts w:ascii="Arial"/>
                <w:color w:val="auto"/>
                <w:sz w:val="21"/>
              </w:rPr>
            </w:pPr>
          </w:p>
          <w:p w14:paraId="762B4FE5">
            <w:pPr>
              <w:spacing w:line="337" w:lineRule="auto"/>
              <w:rPr>
                <w:rFonts w:ascii="Arial"/>
                <w:color w:val="auto"/>
                <w:sz w:val="21"/>
              </w:rPr>
            </w:pPr>
          </w:p>
          <w:p w14:paraId="61A94CEA">
            <w:pPr>
              <w:pStyle w:val="7"/>
              <w:spacing w:before="78" w:line="222" w:lineRule="auto"/>
              <w:ind w:left="1143"/>
              <w:rPr>
                <w:color w:val="auto"/>
              </w:rPr>
            </w:pPr>
            <w:r>
              <w:rPr>
                <w:color w:val="auto"/>
                <w:spacing w:val="-6"/>
              </w:rPr>
              <w:t>采购人</w:t>
            </w:r>
          </w:p>
        </w:tc>
        <w:tc>
          <w:tcPr>
            <w:tcW w:w="5418" w:type="dxa"/>
            <w:vAlign w:val="center"/>
          </w:tcPr>
          <w:p w14:paraId="72538511">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eastAsia="zh-CN"/>
              </w:rPr>
            </w:pPr>
            <w:r>
              <w:rPr>
                <w:rFonts w:hint="eastAsia" w:ascii="仿宋" w:hAnsi="仿宋" w:eastAsia="仿宋"/>
                <w:color w:val="auto"/>
                <w:sz w:val="24"/>
                <w:szCs w:val="24"/>
                <w:highlight w:val="none"/>
                <w:lang w:val="zh-CN" w:eastAsia="zh-CN"/>
              </w:rPr>
              <w:t>名称：阿瓦提县住房和城乡建设局</w:t>
            </w:r>
          </w:p>
          <w:p w14:paraId="55C8FF1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zh-CN" w:eastAsia="zh-CN"/>
              </w:rPr>
              <w:t xml:space="preserve">地址：阿瓦提县天山中路5号 </w:t>
            </w:r>
          </w:p>
          <w:p w14:paraId="679027E5">
            <w:pPr>
              <w:keepNext w:val="0"/>
              <w:keepLines w:val="0"/>
              <w:pageBreakBefore w:val="0"/>
              <w:widowControl w:val="0"/>
              <w:kinsoku/>
              <w:overflowPunct/>
              <w:topLinePunct w:val="0"/>
              <w:bidi w:val="0"/>
              <w:snapToGrid/>
              <w:spacing w:before="63" w:beforeLines="20" w:line="288" w:lineRule="auto"/>
              <w:textAlignment w:val="auto"/>
              <w:rPr>
                <w:color w:val="auto"/>
              </w:rPr>
            </w:pPr>
            <w:r>
              <w:rPr>
                <w:rFonts w:hint="eastAsia" w:ascii="仿宋" w:hAnsi="仿宋" w:eastAsia="仿宋"/>
                <w:color w:val="auto"/>
                <w:sz w:val="24"/>
                <w:szCs w:val="24"/>
                <w:highlight w:val="none"/>
                <w:lang w:val="zh-CN" w:eastAsia="zh-CN"/>
              </w:rPr>
              <w:t>联系人：盛志超</w:t>
            </w: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lang w:val="zh-CN" w:eastAsia="zh-CN"/>
              </w:rPr>
              <w:t>电话：09975121110</w:t>
            </w:r>
          </w:p>
        </w:tc>
      </w:tr>
      <w:tr w14:paraId="2D757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68" w:type="dxa"/>
            <w:vAlign w:val="top"/>
          </w:tcPr>
          <w:p w14:paraId="0230D78C">
            <w:pPr>
              <w:spacing w:line="335" w:lineRule="auto"/>
              <w:rPr>
                <w:rFonts w:ascii="Arial"/>
                <w:color w:val="auto"/>
                <w:sz w:val="21"/>
              </w:rPr>
            </w:pPr>
          </w:p>
          <w:p w14:paraId="5E3F99C7">
            <w:pPr>
              <w:spacing w:line="336" w:lineRule="auto"/>
              <w:rPr>
                <w:rFonts w:ascii="Arial"/>
                <w:color w:val="auto"/>
                <w:sz w:val="21"/>
              </w:rPr>
            </w:pPr>
          </w:p>
          <w:p w14:paraId="3BF8BBE4">
            <w:pPr>
              <w:pStyle w:val="7"/>
              <w:spacing w:before="78" w:line="315" w:lineRule="exact"/>
              <w:ind w:left="333"/>
              <w:rPr>
                <w:color w:val="auto"/>
              </w:rPr>
            </w:pPr>
            <w:r>
              <w:rPr>
                <w:color w:val="auto"/>
                <w:position w:val="1"/>
              </w:rPr>
              <w:t>2</w:t>
            </w:r>
          </w:p>
        </w:tc>
        <w:tc>
          <w:tcPr>
            <w:tcW w:w="2977" w:type="dxa"/>
            <w:vAlign w:val="top"/>
          </w:tcPr>
          <w:p w14:paraId="3196AA3F">
            <w:pPr>
              <w:spacing w:line="336" w:lineRule="auto"/>
              <w:rPr>
                <w:rFonts w:ascii="Arial"/>
                <w:color w:val="auto"/>
                <w:sz w:val="21"/>
              </w:rPr>
            </w:pPr>
          </w:p>
          <w:p w14:paraId="1AB02F7B">
            <w:pPr>
              <w:spacing w:line="336" w:lineRule="auto"/>
              <w:rPr>
                <w:rFonts w:ascii="Arial"/>
                <w:color w:val="auto"/>
                <w:sz w:val="21"/>
              </w:rPr>
            </w:pPr>
          </w:p>
          <w:p w14:paraId="236ACCF8">
            <w:pPr>
              <w:pStyle w:val="7"/>
              <w:spacing w:before="78" w:line="222" w:lineRule="auto"/>
              <w:ind w:left="783"/>
              <w:rPr>
                <w:color w:val="auto"/>
              </w:rPr>
            </w:pPr>
            <w:r>
              <w:rPr>
                <w:color w:val="auto"/>
                <w:spacing w:val="-3"/>
              </w:rPr>
              <w:t>采购代理机构</w:t>
            </w:r>
          </w:p>
        </w:tc>
        <w:tc>
          <w:tcPr>
            <w:tcW w:w="5418" w:type="dxa"/>
            <w:vAlign w:val="center"/>
          </w:tcPr>
          <w:p w14:paraId="5333C3DA">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eastAsia="zh-CN"/>
              </w:rPr>
            </w:pPr>
            <w:r>
              <w:rPr>
                <w:rFonts w:hint="eastAsia" w:ascii="仿宋" w:hAnsi="仿宋" w:eastAsia="仿宋"/>
                <w:color w:val="auto"/>
                <w:sz w:val="24"/>
                <w:szCs w:val="24"/>
                <w:highlight w:val="none"/>
                <w:lang w:val="zh-CN" w:eastAsia="zh-CN"/>
              </w:rPr>
              <w:t>名称：新疆德鸿项目管理咨询有限公司</w:t>
            </w:r>
          </w:p>
          <w:p w14:paraId="7079FAD1">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eastAsia="zh-CN"/>
              </w:rPr>
            </w:pPr>
            <w:r>
              <w:rPr>
                <w:rFonts w:hint="eastAsia" w:ascii="仿宋" w:hAnsi="仿宋" w:eastAsia="仿宋"/>
                <w:color w:val="auto"/>
                <w:sz w:val="24"/>
                <w:szCs w:val="24"/>
                <w:highlight w:val="none"/>
                <w:lang w:val="zh-CN" w:eastAsia="zh-CN"/>
              </w:rPr>
              <w:t>地址：阿克苏市澜岸花园23号楼1601室</w:t>
            </w:r>
          </w:p>
          <w:p w14:paraId="3C0ECE63">
            <w:pPr>
              <w:keepNext w:val="0"/>
              <w:keepLines w:val="0"/>
              <w:pageBreakBefore w:val="0"/>
              <w:widowControl w:val="0"/>
              <w:kinsoku/>
              <w:overflowPunct/>
              <w:topLinePunct w:val="0"/>
              <w:bidi w:val="0"/>
              <w:snapToGrid/>
              <w:spacing w:before="63" w:beforeLines="20" w:line="288" w:lineRule="auto"/>
              <w:textAlignment w:val="auto"/>
              <w:rPr>
                <w:color w:val="auto"/>
              </w:rPr>
            </w:pPr>
            <w:r>
              <w:rPr>
                <w:rFonts w:hint="eastAsia" w:ascii="仿宋" w:hAnsi="仿宋" w:eastAsia="仿宋"/>
                <w:color w:val="auto"/>
                <w:sz w:val="24"/>
                <w:szCs w:val="24"/>
                <w:highlight w:val="none"/>
                <w:lang w:val="zh-CN" w:eastAsia="zh-CN"/>
              </w:rPr>
              <w:t>联系人：</w:t>
            </w:r>
            <w:r>
              <w:rPr>
                <w:rFonts w:hint="eastAsia" w:ascii="仿宋" w:hAnsi="仿宋" w:eastAsia="仿宋"/>
                <w:color w:val="auto"/>
                <w:sz w:val="24"/>
                <w:szCs w:val="24"/>
                <w:highlight w:val="none"/>
                <w:lang w:val="en-US" w:eastAsia="zh-CN"/>
              </w:rPr>
              <w:t>黄兰  电话：18096976877 </w:t>
            </w:r>
          </w:p>
        </w:tc>
      </w:tr>
      <w:tr w14:paraId="1BD9E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68" w:type="dxa"/>
            <w:vAlign w:val="top"/>
          </w:tcPr>
          <w:p w14:paraId="0B19AE2E">
            <w:pPr>
              <w:rPr>
                <w:rFonts w:ascii="Arial"/>
                <w:color w:val="auto"/>
                <w:sz w:val="21"/>
              </w:rPr>
            </w:pPr>
          </w:p>
          <w:p w14:paraId="41B087F1">
            <w:pPr>
              <w:pStyle w:val="7"/>
              <w:spacing w:before="78" w:line="241" w:lineRule="auto"/>
              <w:ind w:left="335"/>
              <w:rPr>
                <w:color w:val="auto"/>
              </w:rPr>
            </w:pPr>
            <w:r>
              <w:rPr>
                <w:color w:val="auto"/>
              </w:rPr>
              <w:t>3</w:t>
            </w:r>
          </w:p>
        </w:tc>
        <w:tc>
          <w:tcPr>
            <w:tcW w:w="2977" w:type="dxa"/>
            <w:vAlign w:val="top"/>
          </w:tcPr>
          <w:p w14:paraId="1DC852E9">
            <w:pPr>
              <w:pStyle w:val="7"/>
              <w:spacing w:before="319" w:line="221" w:lineRule="auto"/>
              <w:ind w:left="1022"/>
              <w:rPr>
                <w:color w:val="auto"/>
              </w:rPr>
            </w:pPr>
            <w:r>
              <w:rPr>
                <w:color w:val="auto"/>
                <w:spacing w:val="-5"/>
              </w:rPr>
              <w:t>项目名称</w:t>
            </w:r>
          </w:p>
        </w:tc>
        <w:tc>
          <w:tcPr>
            <w:tcW w:w="5418" w:type="dxa"/>
            <w:vAlign w:val="top"/>
          </w:tcPr>
          <w:p w14:paraId="38052313">
            <w:pPr>
              <w:pStyle w:val="7"/>
              <w:spacing w:before="132" w:line="259" w:lineRule="auto"/>
              <w:ind w:left="119" w:right="107" w:firstLine="15"/>
              <w:rPr>
                <w:rFonts w:hint="eastAsia" w:eastAsia="仿宋"/>
                <w:color w:val="auto"/>
                <w:lang w:eastAsia="zh-CN"/>
              </w:rPr>
            </w:pPr>
            <w:r>
              <w:rPr>
                <w:rFonts w:hint="eastAsia"/>
                <w:color w:val="auto"/>
                <w:spacing w:val="6"/>
                <w:lang w:eastAsia="zh-CN"/>
              </w:rPr>
              <w:t>阿克苏地区阿瓦提县2026年城镇老旧小区燃气管道设施更新改造建设项目施工图服务</w:t>
            </w:r>
          </w:p>
        </w:tc>
      </w:tr>
      <w:tr w14:paraId="370BC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0F6E1733">
            <w:pPr>
              <w:pStyle w:val="7"/>
              <w:spacing w:before="196" w:line="316" w:lineRule="exact"/>
              <w:ind w:left="329"/>
              <w:rPr>
                <w:color w:val="auto"/>
              </w:rPr>
            </w:pPr>
            <w:r>
              <w:rPr>
                <w:color w:val="auto"/>
                <w:position w:val="1"/>
              </w:rPr>
              <w:t>4</w:t>
            </w:r>
          </w:p>
        </w:tc>
        <w:tc>
          <w:tcPr>
            <w:tcW w:w="2977" w:type="dxa"/>
            <w:vAlign w:val="top"/>
          </w:tcPr>
          <w:p w14:paraId="733B1BB3">
            <w:pPr>
              <w:pStyle w:val="7"/>
              <w:spacing w:before="196" w:line="224" w:lineRule="auto"/>
              <w:ind w:left="1022"/>
              <w:rPr>
                <w:color w:val="auto"/>
              </w:rPr>
            </w:pPr>
            <w:r>
              <w:rPr>
                <w:color w:val="auto"/>
                <w:spacing w:val="-5"/>
              </w:rPr>
              <w:t>项目编号</w:t>
            </w:r>
          </w:p>
        </w:tc>
        <w:tc>
          <w:tcPr>
            <w:tcW w:w="5418" w:type="dxa"/>
            <w:vAlign w:val="top"/>
          </w:tcPr>
          <w:p w14:paraId="5F8D6BF9">
            <w:pPr>
              <w:pStyle w:val="7"/>
              <w:spacing w:before="196" w:line="226" w:lineRule="auto"/>
              <w:ind w:left="110"/>
              <w:rPr>
                <w:rFonts w:hint="eastAsia" w:eastAsia="仿宋"/>
                <w:color w:val="auto"/>
                <w:lang w:eastAsia="zh-CN"/>
              </w:rPr>
            </w:pPr>
            <w:r>
              <w:rPr>
                <w:rFonts w:hint="eastAsia"/>
                <w:color w:val="auto"/>
                <w:spacing w:val="-1"/>
                <w:lang w:eastAsia="zh-CN"/>
              </w:rPr>
              <w:t>20260220</w:t>
            </w:r>
          </w:p>
        </w:tc>
      </w:tr>
      <w:tr w14:paraId="39C79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68" w:type="dxa"/>
            <w:vAlign w:val="top"/>
          </w:tcPr>
          <w:p w14:paraId="5DE89BA0">
            <w:pPr>
              <w:pStyle w:val="7"/>
              <w:spacing w:before="195" w:line="241" w:lineRule="auto"/>
              <w:ind w:left="335"/>
              <w:rPr>
                <w:color w:val="auto"/>
              </w:rPr>
            </w:pPr>
            <w:r>
              <w:rPr>
                <w:color w:val="auto"/>
              </w:rPr>
              <w:t>5</w:t>
            </w:r>
          </w:p>
        </w:tc>
        <w:tc>
          <w:tcPr>
            <w:tcW w:w="2977" w:type="dxa"/>
            <w:vAlign w:val="top"/>
          </w:tcPr>
          <w:p w14:paraId="75EACA8B">
            <w:pPr>
              <w:pStyle w:val="7"/>
              <w:spacing w:before="195" w:line="222" w:lineRule="auto"/>
              <w:ind w:left="1033"/>
              <w:rPr>
                <w:color w:val="auto"/>
              </w:rPr>
            </w:pPr>
            <w:r>
              <w:rPr>
                <w:color w:val="auto"/>
                <w:spacing w:val="-8"/>
              </w:rPr>
              <w:t>资金来源</w:t>
            </w:r>
          </w:p>
        </w:tc>
        <w:tc>
          <w:tcPr>
            <w:tcW w:w="5418" w:type="dxa"/>
            <w:vAlign w:val="top"/>
          </w:tcPr>
          <w:p w14:paraId="052D9A4A">
            <w:pPr>
              <w:pStyle w:val="7"/>
              <w:spacing w:before="195" w:line="223" w:lineRule="auto"/>
              <w:ind w:left="123"/>
              <w:rPr>
                <w:color w:val="auto"/>
              </w:rPr>
            </w:pPr>
            <w:r>
              <w:rPr>
                <w:color w:val="auto"/>
                <w:spacing w:val="-5"/>
              </w:rPr>
              <w:t>财政资金</w:t>
            </w:r>
          </w:p>
        </w:tc>
      </w:tr>
      <w:tr w14:paraId="228E0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68" w:type="dxa"/>
            <w:vAlign w:val="top"/>
          </w:tcPr>
          <w:p w14:paraId="5CB33360">
            <w:pPr>
              <w:spacing w:line="301" w:lineRule="auto"/>
              <w:rPr>
                <w:rFonts w:ascii="Arial"/>
                <w:color w:val="auto"/>
                <w:sz w:val="21"/>
              </w:rPr>
            </w:pPr>
          </w:p>
          <w:p w14:paraId="23431BBD">
            <w:pPr>
              <w:pStyle w:val="7"/>
              <w:spacing w:before="78" w:line="241" w:lineRule="auto"/>
              <w:ind w:left="332"/>
              <w:rPr>
                <w:color w:val="auto"/>
              </w:rPr>
            </w:pPr>
            <w:r>
              <w:rPr>
                <w:color w:val="auto"/>
              </w:rPr>
              <w:t>6</w:t>
            </w:r>
          </w:p>
        </w:tc>
        <w:tc>
          <w:tcPr>
            <w:tcW w:w="2977" w:type="dxa"/>
            <w:vAlign w:val="top"/>
          </w:tcPr>
          <w:p w14:paraId="512D8DDE">
            <w:pPr>
              <w:spacing w:line="301" w:lineRule="auto"/>
              <w:rPr>
                <w:rFonts w:ascii="Arial"/>
                <w:color w:val="auto"/>
                <w:sz w:val="21"/>
              </w:rPr>
            </w:pPr>
          </w:p>
          <w:p w14:paraId="5C41D192">
            <w:pPr>
              <w:pStyle w:val="7"/>
              <w:spacing w:before="78" w:line="222" w:lineRule="auto"/>
              <w:ind w:left="1020"/>
              <w:rPr>
                <w:color w:val="auto"/>
              </w:rPr>
            </w:pPr>
            <w:r>
              <w:rPr>
                <w:color w:val="auto"/>
                <w:spacing w:val="-4"/>
              </w:rPr>
              <w:t>服务内容</w:t>
            </w:r>
          </w:p>
        </w:tc>
        <w:tc>
          <w:tcPr>
            <w:tcW w:w="5418" w:type="dxa"/>
            <w:vAlign w:val="top"/>
          </w:tcPr>
          <w:p w14:paraId="78912644">
            <w:pPr>
              <w:pStyle w:val="7"/>
              <w:spacing w:before="117" w:line="313" w:lineRule="auto"/>
              <w:ind w:left="119" w:right="107" w:firstLine="2"/>
              <w:rPr>
                <w:color w:val="auto"/>
              </w:rPr>
            </w:pPr>
            <w:r>
              <w:rPr>
                <w:color w:val="auto"/>
              </w:rPr>
              <w:t>阿克苏地区阿瓦提县2026年城镇老旧小区燃气管道设施更新改造建设项目施工图服务（详见采购需求）。</w:t>
            </w:r>
          </w:p>
        </w:tc>
      </w:tr>
      <w:tr w14:paraId="26358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499615F1">
            <w:pPr>
              <w:pStyle w:val="7"/>
              <w:spacing w:before="198" w:line="241" w:lineRule="auto"/>
              <w:ind w:left="335"/>
              <w:rPr>
                <w:color w:val="auto"/>
              </w:rPr>
            </w:pPr>
            <w:r>
              <w:rPr>
                <w:color w:val="auto"/>
              </w:rPr>
              <w:t>7</w:t>
            </w:r>
          </w:p>
        </w:tc>
        <w:tc>
          <w:tcPr>
            <w:tcW w:w="2977" w:type="dxa"/>
            <w:vAlign w:val="top"/>
          </w:tcPr>
          <w:p w14:paraId="1F00504F">
            <w:pPr>
              <w:pStyle w:val="7"/>
              <w:spacing w:before="198" w:line="222" w:lineRule="auto"/>
              <w:ind w:left="1028"/>
              <w:rPr>
                <w:color w:val="auto"/>
              </w:rPr>
            </w:pPr>
            <w:r>
              <w:rPr>
                <w:color w:val="auto"/>
                <w:spacing w:val="-6"/>
              </w:rPr>
              <w:t>最高限价</w:t>
            </w:r>
          </w:p>
        </w:tc>
        <w:tc>
          <w:tcPr>
            <w:tcW w:w="5418" w:type="dxa"/>
            <w:vAlign w:val="top"/>
          </w:tcPr>
          <w:p w14:paraId="4EBE5CE7">
            <w:pPr>
              <w:pStyle w:val="7"/>
              <w:spacing w:before="197" w:line="227" w:lineRule="auto"/>
              <w:ind w:left="117"/>
              <w:rPr>
                <w:color w:val="auto"/>
              </w:rPr>
            </w:pPr>
            <w:r>
              <w:rPr>
                <w:rFonts w:hint="eastAsia"/>
                <w:color w:val="auto"/>
                <w:spacing w:val="-2"/>
                <w:lang w:val="en-US" w:eastAsia="zh-CN"/>
              </w:rPr>
              <w:t>1</w:t>
            </w:r>
            <w:r>
              <w:rPr>
                <w:color w:val="auto"/>
                <w:spacing w:val="-2"/>
              </w:rPr>
              <w:t>300000.00</w:t>
            </w:r>
            <w:r>
              <w:rPr>
                <w:color w:val="auto"/>
                <w:spacing w:val="-35"/>
              </w:rPr>
              <w:t xml:space="preserve"> </w:t>
            </w:r>
            <w:r>
              <w:rPr>
                <w:color w:val="auto"/>
                <w:spacing w:val="-2"/>
              </w:rPr>
              <w:t>元</w:t>
            </w:r>
          </w:p>
        </w:tc>
      </w:tr>
      <w:tr w14:paraId="20048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47B1B05A">
            <w:pPr>
              <w:pStyle w:val="7"/>
              <w:spacing w:before="197" w:line="241" w:lineRule="auto"/>
              <w:ind w:left="331"/>
              <w:rPr>
                <w:color w:val="auto"/>
              </w:rPr>
            </w:pPr>
            <w:r>
              <w:rPr>
                <w:color w:val="auto"/>
              </w:rPr>
              <w:t>8</w:t>
            </w:r>
          </w:p>
        </w:tc>
        <w:tc>
          <w:tcPr>
            <w:tcW w:w="2977" w:type="dxa"/>
            <w:vAlign w:val="top"/>
          </w:tcPr>
          <w:p w14:paraId="18629CC1">
            <w:pPr>
              <w:pStyle w:val="7"/>
              <w:spacing w:before="197" w:line="222" w:lineRule="auto"/>
              <w:ind w:left="1020"/>
              <w:rPr>
                <w:color w:val="auto"/>
              </w:rPr>
            </w:pPr>
            <w:r>
              <w:rPr>
                <w:color w:val="auto"/>
                <w:spacing w:val="-4"/>
              </w:rPr>
              <w:t>服务质量</w:t>
            </w:r>
          </w:p>
        </w:tc>
        <w:tc>
          <w:tcPr>
            <w:tcW w:w="5418" w:type="dxa"/>
            <w:vAlign w:val="top"/>
          </w:tcPr>
          <w:p w14:paraId="6B885722">
            <w:pPr>
              <w:pStyle w:val="7"/>
              <w:spacing w:before="196" w:line="221" w:lineRule="auto"/>
              <w:ind w:left="126"/>
              <w:rPr>
                <w:color w:val="auto"/>
              </w:rPr>
            </w:pPr>
            <w:r>
              <w:rPr>
                <w:color w:val="auto"/>
                <w:spacing w:val="-3"/>
              </w:rPr>
              <w:t>符合国家和地方标准</w:t>
            </w:r>
          </w:p>
        </w:tc>
      </w:tr>
      <w:tr w14:paraId="76066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68" w:type="dxa"/>
            <w:vAlign w:val="top"/>
          </w:tcPr>
          <w:p w14:paraId="196B1710">
            <w:pPr>
              <w:spacing w:line="267" w:lineRule="auto"/>
              <w:rPr>
                <w:rFonts w:ascii="Arial"/>
                <w:color w:val="auto"/>
                <w:sz w:val="21"/>
              </w:rPr>
            </w:pPr>
          </w:p>
          <w:p w14:paraId="745F0AD6">
            <w:pPr>
              <w:spacing w:line="267" w:lineRule="auto"/>
              <w:rPr>
                <w:rFonts w:ascii="Arial"/>
                <w:color w:val="auto"/>
                <w:sz w:val="21"/>
              </w:rPr>
            </w:pPr>
          </w:p>
          <w:p w14:paraId="1A31F6D2">
            <w:pPr>
              <w:pStyle w:val="7"/>
              <w:spacing w:before="78" w:line="241" w:lineRule="auto"/>
              <w:ind w:left="331"/>
              <w:rPr>
                <w:color w:val="auto"/>
              </w:rPr>
            </w:pPr>
            <w:r>
              <w:rPr>
                <w:color w:val="auto"/>
              </w:rPr>
              <w:t>9</w:t>
            </w:r>
          </w:p>
        </w:tc>
        <w:tc>
          <w:tcPr>
            <w:tcW w:w="2977" w:type="dxa"/>
            <w:vAlign w:val="top"/>
          </w:tcPr>
          <w:p w14:paraId="52951542">
            <w:pPr>
              <w:spacing w:line="267" w:lineRule="auto"/>
              <w:rPr>
                <w:rFonts w:ascii="Arial"/>
                <w:color w:val="auto"/>
                <w:sz w:val="21"/>
              </w:rPr>
            </w:pPr>
          </w:p>
          <w:p w14:paraId="317E6891">
            <w:pPr>
              <w:spacing w:line="268" w:lineRule="auto"/>
              <w:rPr>
                <w:rFonts w:ascii="Arial"/>
                <w:color w:val="auto"/>
                <w:sz w:val="21"/>
              </w:rPr>
            </w:pPr>
          </w:p>
          <w:p w14:paraId="3E14A9CC">
            <w:pPr>
              <w:pStyle w:val="7"/>
              <w:spacing w:before="78" w:line="222" w:lineRule="auto"/>
              <w:ind w:left="1140"/>
              <w:rPr>
                <w:color w:val="auto"/>
              </w:rPr>
            </w:pPr>
            <w:r>
              <w:rPr>
                <w:color w:val="auto"/>
                <w:spacing w:val="-6"/>
              </w:rPr>
              <w:t>服务期</w:t>
            </w:r>
          </w:p>
        </w:tc>
        <w:tc>
          <w:tcPr>
            <w:tcW w:w="5418" w:type="dxa"/>
            <w:vAlign w:val="top"/>
          </w:tcPr>
          <w:p w14:paraId="5D9EE4FA">
            <w:pPr>
              <w:pStyle w:val="7"/>
              <w:spacing w:before="114" w:line="329" w:lineRule="auto"/>
              <w:ind w:left="119" w:right="107" w:firstLine="45"/>
              <w:jc w:val="both"/>
              <w:rPr>
                <w:color w:val="auto"/>
              </w:rPr>
            </w:pPr>
            <w:r>
              <w:rPr>
                <w:color w:val="auto"/>
                <w:spacing w:val="-6"/>
              </w:rPr>
              <w:t>自合同签订之日起</w:t>
            </w:r>
            <w:r>
              <w:rPr>
                <w:rFonts w:hint="eastAsia"/>
                <w:color w:val="auto"/>
                <w:spacing w:val="-34"/>
                <w:lang w:val="en-US" w:eastAsia="zh-CN"/>
              </w:rPr>
              <w:t>7</w:t>
            </w:r>
            <w:r>
              <w:rPr>
                <w:color w:val="auto"/>
                <w:spacing w:val="-6"/>
              </w:rPr>
              <w:t>天内服务成果送审，</w:t>
            </w:r>
            <w:r>
              <w:rPr>
                <w:rFonts w:hint="eastAsia"/>
                <w:color w:val="auto"/>
                <w:spacing w:val="-6"/>
                <w:lang w:val="en-US" w:eastAsia="zh-CN"/>
              </w:rPr>
              <w:t>10</w:t>
            </w:r>
            <w:r>
              <w:rPr>
                <w:color w:val="auto"/>
                <w:spacing w:val="-7"/>
              </w:rPr>
              <w:t>天内</w:t>
            </w:r>
            <w:r>
              <w:rPr>
                <w:color w:val="auto"/>
                <w:spacing w:val="-5"/>
              </w:rPr>
              <w:t>取得成果性批复文件，其他配套服务直至项目竣工</w:t>
            </w:r>
            <w:r>
              <w:rPr>
                <w:color w:val="auto"/>
                <w:spacing w:val="-4"/>
              </w:rPr>
              <w:t>验收为止</w:t>
            </w:r>
          </w:p>
        </w:tc>
      </w:tr>
      <w:tr w14:paraId="0D798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0DAB93A9">
            <w:pPr>
              <w:pStyle w:val="7"/>
              <w:spacing w:before="199" w:line="241" w:lineRule="auto"/>
              <w:ind w:left="287"/>
              <w:rPr>
                <w:color w:val="auto"/>
              </w:rPr>
            </w:pPr>
            <w:r>
              <w:rPr>
                <w:color w:val="auto"/>
                <w:spacing w:val="-14"/>
              </w:rPr>
              <w:t>10</w:t>
            </w:r>
          </w:p>
        </w:tc>
        <w:tc>
          <w:tcPr>
            <w:tcW w:w="2977" w:type="dxa"/>
            <w:vAlign w:val="top"/>
          </w:tcPr>
          <w:p w14:paraId="249EA227">
            <w:pPr>
              <w:pStyle w:val="7"/>
              <w:spacing w:before="199" w:line="222" w:lineRule="auto"/>
              <w:ind w:left="1020"/>
              <w:rPr>
                <w:color w:val="auto"/>
              </w:rPr>
            </w:pPr>
            <w:r>
              <w:rPr>
                <w:color w:val="auto"/>
                <w:spacing w:val="-4"/>
              </w:rPr>
              <w:t>服务地点</w:t>
            </w:r>
          </w:p>
        </w:tc>
        <w:tc>
          <w:tcPr>
            <w:tcW w:w="5418" w:type="dxa"/>
            <w:vAlign w:val="top"/>
          </w:tcPr>
          <w:p w14:paraId="3C0C9911">
            <w:pPr>
              <w:pStyle w:val="7"/>
              <w:spacing w:before="199" w:line="223" w:lineRule="auto"/>
              <w:ind w:left="123"/>
              <w:rPr>
                <w:color w:val="auto"/>
              </w:rPr>
            </w:pPr>
            <w:r>
              <w:rPr>
                <w:color w:val="auto"/>
              </w:rPr>
              <w:t>阿瓦提县</w:t>
            </w:r>
          </w:p>
        </w:tc>
      </w:tr>
      <w:tr w14:paraId="23A8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768" w:type="dxa"/>
            <w:vAlign w:val="top"/>
          </w:tcPr>
          <w:p w14:paraId="7321B13B">
            <w:pPr>
              <w:spacing w:line="318" w:lineRule="auto"/>
              <w:rPr>
                <w:rFonts w:ascii="Arial"/>
                <w:color w:val="auto"/>
                <w:sz w:val="21"/>
              </w:rPr>
            </w:pPr>
          </w:p>
          <w:p w14:paraId="3DB0D1B1">
            <w:pPr>
              <w:spacing w:line="318" w:lineRule="auto"/>
              <w:rPr>
                <w:rFonts w:ascii="Arial"/>
                <w:color w:val="auto"/>
                <w:sz w:val="21"/>
              </w:rPr>
            </w:pPr>
          </w:p>
          <w:p w14:paraId="164B92DA">
            <w:pPr>
              <w:pStyle w:val="7"/>
              <w:spacing w:before="78" w:line="316" w:lineRule="exact"/>
              <w:ind w:left="254"/>
              <w:rPr>
                <w:color w:val="auto"/>
              </w:rPr>
            </w:pPr>
            <w:r>
              <w:rPr>
                <w:color w:val="auto"/>
                <w:spacing w:val="-14"/>
                <w:position w:val="1"/>
              </w:rPr>
              <w:t>11</w:t>
            </w:r>
          </w:p>
        </w:tc>
        <w:tc>
          <w:tcPr>
            <w:tcW w:w="2977" w:type="dxa"/>
            <w:vAlign w:val="top"/>
          </w:tcPr>
          <w:p w14:paraId="0647A205">
            <w:pPr>
              <w:spacing w:line="318" w:lineRule="auto"/>
              <w:rPr>
                <w:rFonts w:ascii="Arial"/>
                <w:color w:val="auto"/>
                <w:sz w:val="21"/>
              </w:rPr>
            </w:pPr>
          </w:p>
          <w:p w14:paraId="29F17CC4">
            <w:pPr>
              <w:spacing w:line="318" w:lineRule="auto"/>
              <w:rPr>
                <w:rFonts w:ascii="Arial"/>
                <w:color w:val="auto"/>
                <w:sz w:val="21"/>
              </w:rPr>
            </w:pPr>
          </w:p>
          <w:p w14:paraId="2BF3281C">
            <w:pPr>
              <w:pStyle w:val="7"/>
              <w:spacing w:before="78" w:line="222" w:lineRule="auto"/>
              <w:ind w:left="120"/>
              <w:rPr>
                <w:color w:val="auto"/>
              </w:rPr>
            </w:pPr>
            <w:r>
              <w:rPr>
                <w:color w:val="auto"/>
                <w:spacing w:val="-2"/>
              </w:rPr>
              <w:t>是否专门面向中小企业</w:t>
            </w:r>
          </w:p>
        </w:tc>
        <w:tc>
          <w:tcPr>
            <w:tcW w:w="5418" w:type="dxa"/>
            <w:vAlign w:val="top"/>
          </w:tcPr>
          <w:p w14:paraId="434E1168">
            <w:pPr>
              <w:pStyle w:val="7"/>
              <w:spacing w:before="119" w:line="307" w:lineRule="auto"/>
              <w:ind w:left="119" w:right="107" w:firstLine="3"/>
              <w:rPr>
                <w:color w:val="auto"/>
              </w:rPr>
            </w:pPr>
            <w:r>
              <w:rPr>
                <w:rFonts w:ascii="MS UI Gothic" w:hAnsi="MS UI Gothic" w:eastAsia="MS UI Gothic" w:cs="MS UI Gothic"/>
                <w:color w:val="auto"/>
              </w:rPr>
              <w:t>☑</w:t>
            </w:r>
            <w:r>
              <w:rPr>
                <w:rFonts w:ascii="MS UI Gothic" w:hAnsi="MS UI Gothic" w:eastAsia="MS UI Gothic" w:cs="MS UI Gothic"/>
                <w:color w:val="auto"/>
                <w:spacing w:val="67"/>
                <w:w w:val="101"/>
              </w:rPr>
              <w:t xml:space="preserve"> </w:t>
            </w:r>
            <w:r>
              <w:rPr>
                <w:color w:val="auto"/>
              </w:rPr>
              <w:t>是  本项目专门面向中小企业的项目不再做价</w:t>
            </w:r>
            <w:r>
              <w:rPr>
                <w:color w:val="auto"/>
                <w:spacing w:val="-4"/>
              </w:rPr>
              <w:t>格扣浮。</w:t>
            </w:r>
          </w:p>
          <w:p w14:paraId="14377CB3">
            <w:pPr>
              <w:pStyle w:val="7"/>
              <w:spacing w:before="2" w:line="259" w:lineRule="auto"/>
              <w:ind w:left="138" w:right="1505" w:hanging="17"/>
              <w:rPr>
                <w:color w:val="auto"/>
              </w:rPr>
            </w:pPr>
            <w:r>
              <w:rPr>
                <w:color w:val="auto"/>
                <w:spacing w:val="-4"/>
              </w:rPr>
              <w:t>本项目所属行业：其他未列明行业。</w:t>
            </w:r>
            <w:r>
              <w:rPr>
                <w:color w:val="auto"/>
                <w:spacing w:val="9"/>
              </w:rPr>
              <w:t xml:space="preserve"> </w:t>
            </w:r>
            <w:r>
              <w:rPr>
                <w:color w:val="auto"/>
                <w:spacing w:val="-17"/>
              </w:rPr>
              <w:t>□</w:t>
            </w:r>
            <w:r>
              <w:rPr>
                <w:color w:val="auto"/>
                <w:spacing w:val="21"/>
              </w:rPr>
              <w:t xml:space="preserve"> </w:t>
            </w:r>
            <w:r>
              <w:rPr>
                <w:color w:val="auto"/>
                <w:spacing w:val="-17"/>
              </w:rPr>
              <w:t>否</w:t>
            </w:r>
          </w:p>
        </w:tc>
      </w:tr>
      <w:tr w14:paraId="13D0C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768" w:type="dxa"/>
            <w:vAlign w:val="top"/>
          </w:tcPr>
          <w:p w14:paraId="77D96B9F">
            <w:pPr>
              <w:spacing w:line="270" w:lineRule="auto"/>
              <w:rPr>
                <w:rFonts w:ascii="Arial"/>
                <w:color w:val="auto"/>
                <w:sz w:val="21"/>
              </w:rPr>
            </w:pPr>
          </w:p>
          <w:p w14:paraId="3464F88D">
            <w:pPr>
              <w:pStyle w:val="7"/>
              <w:spacing w:before="78" w:line="316" w:lineRule="exact"/>
              <w:ind w:left="287"/>
              <w:rPr>
                <w:color w:val="auto"/>
              </w:rPr>
            </w:pPr>
            <w:r>
              <w:rPr>
                <w:color w:val="auto"/>
                <w:spacing w:val="-14"/>
                <w:position w:val="1"/>
              </w:rPr>
              <w:t>12</w:t>
            </w:r>
          </w:p>
        </w:tc>
        <w:tc>
          <w:tcPr>
            <w:tcW w:w="2977" w:type="dxa"/>
            <w:vAlign w:val="top"/>
          </w:tcPr>
          <w:p w14:paraId="21C93129">
            <w:pPr>
              <w:spacing w:line="271" w:lineRule="auto"/>
              <w:rPr>
                <w:rFonts w:ascii="Arial"/>
                <w:color w:val="auto"/>
                <w:sz w:val="21"/>
              </w:rPr>
            </w:pPr>
          </w:p>
          <w:p w14:paraId="47820F8C">
            <w:pPr>
              <w:pStyle w:val="7"/>
              <w:spacing w:before="78" w:line="222" w:lineRule="auto"/>
              <w:ind w:left="422"/>
              <w:rPr>
                <w:color w:val="auto"/>
              </w:rPr>
            </w:pPr>
            <w:r>
              <w:rPr>
                <w:color w:val="auto"/>
                <w:spacing w:val="-2"/>
              </w:rPr>
              <w:t>是否接受联合体报价</w:t>
            </w:r>
          </w:p>
        </w:tc>
        <w:tc>
          <w:tcPr>
            <w:tcW w:w="5418" w:type="dxa"/>
            <w:vAlign w:val="top"/>
          </w:tcPr>
          <w:p w14:paraId="219E9E81">
            <w:pPr>
              <w:pStyle w:val="7"/>
              <w:spacing w:before="134" w:line="223" w:lineRule="auto"/>
              <w:ind w:left="123"/>
              <w:rPr>
                <w:color w:val="auto"/>
              </w:rPr>
            </w:pPr>
            <w:r>
              <w:rPr>
                <w:rFonts w:ascii="MS UI Gothic" w:hAnsi="MS UI Gothic" w:eastAsia="MS UI Gothic" w:cs="MS UI Gothic"/>
                <w:color w:val="auto"/>
                <w:spacing w:val="-10"/>
              </w:rPr>
              <w:t>☑</w:t>
            </w:r>
            <w:r>
              <w:rPr>
                <w:rFonts w:ascii="MS UI Gothic" w:hAnsi="MS UI Gothic" w:eastAsia="MS UI Gothic" w:cs="MS UI Gothic"/>
                <w:color w:val="auto"/>
                <w:spacing w:val="67"/>
              </w:rPr>
              <w:t xml:space="preserve"> </w:t>
            </w:r>
            <w:r>
              <w:rPr>
                <w:color w:val="auto"/>
                <w:spacing w:val="-10"/>
              </w:rPr>
              <w:t>不接受</w:t>
            </w:r>
          </w:p>
          <w:p w14:paraId="38EA09F9">
            <w:pPr>
              <w:pStyle w:val="7"/>
              <w:spacing w:before="147" w:line="222" w:lineRule="auto"/>
              <w:ind w:left="138"/>
              <w:rPr>
                <w:color w:val="auto"/>
              </w:rPr>
            </w:pPr>
            <w:r>
              <w:rPr>
                <w:color w:val="auto"/>
                <w:spacing w:val="-3"/>
              </w:rPr>
              <w:t>□ 接受，应满足下列要求：</w:t>
            </w:r>
            <w:r>
              <w:rPr>
                <w:color w:val="auto"/>
                <w:u w:val="single" w:color="auto"/>
              </w:rPr>
              <w:t xml:space="preserve">           </w:t>
            </w:r>
          </w:p>
        </w:tc>
      </w:tr>
    </w:tbl>
    <w:p w14:paraId="2E694F4D">
      <w:pPr>
        <w:pStyle w:val="3"/>
        <w:rPr>
          <w:color w:val="auto"/>
        </w:rPr>
      </w:pPr>
    </w:p>
    <w:tbl>
      <w:tblPr>
        <w:tblStyle w:val="6"/>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57A4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68" w:type="dxa"/>
            <w:vAlign w:val="top"/>
          </w:tcPr>
          <w:p w14:paraId="3C752FC8">
            <w:pPr>
              <w:pStyle w:val="7"/>
              <w:spacing w:before="135" w:line="231" w:lineRule="auto"/>
              <w:ind w:left="287"/>
              <w:rPr>
                <w:color w:val="auto"/>
              </w:rPr>
            </w:pPr>
            <w:r>
              <w:rPr>
                <w:color w:val="auto"/>
                <w:spacing w:val="-14"/>
              </w:rPr>
              <w:t>13</w:t>
            </w:r>
          </w:p>
        </w:tc>
        <w:tc>
          <w:tcPr>
            <w:tcW w:w="2977" w:type="dxa"/>
            <w:vAlign w:val="top"/>
          </w:tcPr>
          <w:p w14:paraId="28FB2D88">
            <w:pPr>
              <w:pStyle w:val="7"/>
              <w:spacing w:before="136" w:line="222" w:lineRule="auto"/>
              <w:ind w:left="901"/>
              <w:rPr>
                <w:color w:val="auto"/>
              </w:rPr>
            </w:pPr>
            <w:r>
              <w:rPr>
                <w:color w:val="auto"/>
                <w:spacing w:val="-4"/>
              </w:rPr>
              <w:t>报价有效期</w:t>
            </w:r>
          </w:p>
        </w:tc>
        <w:tc>
          <w:tcPr>
            <w:tcW w:w="5418" w:type="dxa"/>
            <w:vAlign w:val="top"/>
          </w:tcPr>
          <w:p w14:paraId="4467F797">
            <w:pPr>
              <w:pStyle w:val="7"/>
              <w:spacing w:before="136" w:line="222" w:lineRule="auto"/>
              <w:ind w:left="165"/>
              <w:rPr>
                <w:color w:val="auto"/>
              </w:rPr>
            </w:pPr>
            <w:r>
              <w:rPr>
                <w:color w:val="auto"/>
                <w:spacing w:val="-5"/>
              </w:rPr>
              <w:t>自报价截止之日起</w:t>
            </w:r>
            <w:r>
              <w:rPr>
                <w:color w:val="auto"/>
                <w:spacing w:val="-5"/>
                <w:u w:val="single" w:color="auto"/>
              </w:rPr>
              <w:t xml:space="preserve"> 30</w:t>
            </w:r>
            <w:r>
              <w:rPr>
                <w:color w:val="auto"/>
                <w:spacing w:val="18"/>
                <w:u w:val="single" w:color="auto"/>
              </w:rPr>
              <w:t xml:space="preserve"> </w:t>
            </w:r>
            <w:r>
              <w:rPr>
                <w:color w:val="auto"/>
                <w:spacing w:val="-5"/>
              </w:rPr>
              <w:t>个日历天。</w:t>
            </w:r>
          </w:p>
        </w:tc>
      </w:tr>
      <w:tr w14:paraId="138AE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768" w:type="dxa"/>
            <w:vAlign w:val="top"/>
          </w:tcPr>
          <w:p w14:paraId="13AE6CAD">
            <w:pPr>
              <w:spacing w:line="242" w:lineRule="auto"/>
              <w:rPr>
                <w:rFonts w:ascii="Arial"/>
                <w:color w:val="auto"/>
                <w:sz w:val="21"/>
              </w:rPr>
            </w:pPr>
          </w:p>
          <w:p w14:paraId="700A12A6">
            <w:pPr>
              <w:spacing w:line="242" w:lineRule="auto"/>
              <w:rPr>
                <w:rFonts w:ascii="Arial"/>
                <w:color w:val="auto"/>
                <w:sz w:val="21"/>
              </w:rPr>
            </w:pPr>
          </w:p>
          <w:p w14:paraId="3260D82A">
            <w:pPr>
              <w:pStyle w:val="7"/>
              <w:spacing w:before="78" w:line="315" w:lineRule="exact"/>
              <w:ind w:left="287"/>
              <w:rPr>
                <w:color w:val="auto"/>
              </w:rPr>
            </w:pPr>
            <w:r>
              <w:rPr>
                <w:color w:val="auto"/>
                <w:spacing w:val="-14"/>
                <w:position w:val="1"/>
              </w:rPr>
              <w:t>14</w:t>
            </w:r>
          </w:p>
        </w:tc>
        <w:tc>
          <w:tcPr>
            <w:tcW w:w="2977" w:type="dxa"/>
            <w:vAlign w:val="top"/>
          </w:tcPr>
          <w:p w14:paraId="620F97B8">
            <w:pPr>
              <w:spacing w:line="242" w:lineRule="auto"/>
              <w:rPr>
                <w:rFonts w:ascii="Arial"/>
                <w:color w:val="auto"/>
                <w:sz w:val="21"/>
              </w:rPr>
            </w:pPr>
          </w:p>
          <w:p w14:paraId="35A3C06E">
            <w:pPr>
              <w:spacing w:line="242" w:lineRule="auto"/>
              <w:rPr>
                <w:rFonts w:ascii="Arial"/>
                <w:color w:val="auto"/>
                <w:sz w:val="21"/>
              </w:rPr>
            </w:pPr>
          </w:p>
          <w:p w14:paraId="422502E3">
            <w:pPr>
              <w:pStyle w:val="7"/>
              <w:spacing w:before="78" w:line="223" w:lineRule="auto"/>
              <w:ind w:left="1023"/>
              <w:rPr>
                <w:color w:val="auto"/>
              </w:rPr>
            </w:pPr>
            <w:r>
              <w:rPr>
                <w:color w:val="auto"/>
                <w:spacing w:val="-5"/>
              </w:rPr>
              <w:t>踏勘现场</w:t>
            </w:r>
          </w:p>
        </w:tc>
        <w:tc>
          <w:tcPr>
            <w:tcW w:w="5418" w:type="dxa"/>
            <w:vAlign w:val="top"/>
          </w:tcPr>
          <w:p w14:paraId="5E479EF9">
            <w:pPr>
              <w:pStyle w:val="7"/>
              <w:spacing w:before="128" w:line="221" w:lineRule="auto"/>
              <w:ind w:left="123"/>
              <w:rPr>
                <w:color w:val="auto"/>
              </w:rPr>
            </w:pPr>
            <w:r>
              <w:rPr>
                <w:rFonts w:ascii="MS UI Gothic" w:hAnsi="MS UI Gothic" w:eastAsia="MS UI Gothic" w:cs="MS UI Gothic"/>
                <w:color w:val="auto"/>
                <w:spacing w:val="-10"/>
              </w:rPr>
              <w:t xml:space="preserve">☑  </w:t>
            </w:r>
            <w:r>
              <w:rPr>
                <w:color w:val="auto"/>
                <w:spacing w:val="-10"/>
              </w:rPr>
              <w:t>不组织，</w:t>
            </w:r>
            <w:r>
              <w:rPr>
                <w:color w:val="auto"/>
                <w:spacing w:val="-56"/>
              </w:rPr>
              <w:t xml:space="preserve"> </w:t>
            </w:r>
            <w:r>
              <w:rPr>
                <w:color w:val="auto"/>
                <w:spacing w:val="-10"/>
              </w:rPr>
              <w:t>自行踏勘</w:t>
            </w:r>
          </w:p>
          <w:p w14:paraId="1771DC45">
            <w:pPr>
              <w:pStyle w:val="7"/>
              <w:spacing w:before="149" w:line="223" w:lineRule="auto"/>
              <w:ind w:left="138"/>
              <w:rPr>
                <w:color w:val="auto"/>
              </w:rPr>
            </w:pPr>
            <w:r>
              <w:rPr>
                <w:color w:val="auto"/>
                <w:spacing w:val="-4"/>
              </w:rPr>
              <w:t>□ 组织，踏勘时间：</w:t>
            </w:r>
            <w:r>
              <w:rPr>
                <w:color w:val="auto"/>
                <w:u w:val="single" w:color="auto"/>
              </w:rPr>
              <w:t xml:space="preserve">               </w:t>
            </w:r>
          </w:p>
          <w:p w14:paraId="2B17C4FA">
            <w:pPr>
              <w:pStyle w:val="7"/>
              <w:spacing w:before="146" w:line="223" w:lineRule="auto"/>
              <w:ind w:left="1202"/>
              <w:rPr>
                <w:color w:val="auto"/>
              </w:rPr>
            </w:pPr>
            <w:r>
              <w:rPr>
                <w:color w:val="auto"/>
                <w:spacing w:val="-4"/>
              </w:rPr>
              <w:t>踏勘地点：</w:t>
            </w:r>
            <w:r>
              <w:rPr>
                <w:color w:val="auto"/>
                <w:u w:val="single" w:color="auto"/>
              </w:rPr>
              <w:t xml:space="preserve">               </w:t>
            </w:r>
          </w:p>
        </w:tc>
      </w:tr>
      <w:tr w14:paraId="4B74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5" w:hRule="atLeast"/>
        </w:trPr>
        <w:tc>
          <w:tcPr>
            <w:tcW w:w="768" w:type="dxa"/>
            <w:vAlign w:val="top"/>
          </w:tcPr>
          <w:p w14:paraId="5796FEFD">
            <w:pPr>
              <w:spacing w:line="320" w:lineRule="auto"/>
              <w:rPr>
                <w:rFonts w:ascii="Arial"/>
                <w:color w:val="auto"/>
                <w:sz w:val="21"/>
              </w:rPr>
            </w:pPr>
          </w:p>
          <w:p w14:paraId="048622C0">
            <w:pPr>
              <w:spacing w:line="320" w:lineRule="auto"/>
              <w:rPr>
                <w:rFonts w:ascii="Arial"/>
                <w:color w:val="auto"/>
                <w:sz w:val="21"/>
              </w:rPr>
            </w:pPr>
          </w:p>
          <w:p w14:paraId="0BC30760">
            <w:pPr>
              <w:pStyle w:val="7"/>
              <w:spacing w:before="78" w:line="241" w:lineRule="auto"/>
              <w:ind w:left="287"/>
              <w:rPr>
                <w:color w:val="auto"/>
              </w:rPr>
            </w:pPr>
            <w:r>
              <w:rPr>
                <w:color w:val="auto"/>
                <w:spacing w:val="-14"/>
              </w:rPr>
              <w:t>15</w:t>
            </w:r>
          </w:p>
        </w:tc>
        <w:tc>
          <w:tcPr>
            <w:tcW w:w="2977" w:type="dxa"/>
            <w:vAlign w:val="top"/>
          </w:tcPr>
          <w:p w14:paraId="7DEE5395">
            <w:pPr>
              <w:spacing w:line="320" w:lineRule="auto"/>
              <w:rPr>
                <w:rFonts w:ascii="Arial"/>
                <w:color w:val="auto"/>
                <w:sz w:val="21"/>
              </w:rPr>
            </w:pPr>
          </w:p>
          <w:p w14:paraId="7E63688C">
            <w:pPr>
              <w:spacing w:line="320" w:lineRule="auto"/>
              <w:rPr>
                <w:rFonts w:ascii="Arial"/>
                <w:color w:val="auto"/>
                <w:sz w:val="21"/>
              </w:rPr>
            </w:pPr>
          </w:p>
          <w:p w14:paraId="64127405">
            <w:pPr>
              <w:pStyle w:val="7"/>
              <w:spacing w:before="78" w:line="221" w:lineRule="auto"/>
              <w:ind w:left="1026"/>
              <w:rPr>
                <w:color w:val="auto"/>
              </w:rPr>
            </w:pPr>
            <w:r>
              <w:rPr>
                <w:color w:val="auto"/>
                <w:spacing w:val="-6"/>
              </w:rPr>
              <w:t>履约担保</w:t>
            </w:r>
          </w:p>
        </w:tc>
        <w:tc>
          <w:tcPr>
            <w:tcW w:w="5418" w:type="dxa"/>
            <w:vAlign w:val="top"/>
          </w:tcPr>
          <w:p w14:paraId="28279B5E">
            <w:pPr>
              <w:pStyle w:val="7"/>
              <w:spacing w:before="130" w:line="222" w:lineRule="auto"/>
              <w:ind w:left="123"/>
              <w:rPr>
                <w:color w:val="auto"/>
              </w:rPr>
            </w:pPr>
            <w:r>
              <w:rPr>
                <w:rFonts w:ascii="MS UI Gothic" w:hAnsi="MS UI Gothic" w:eastAsia="MS UI Gothic" w:cs="MS UI Gothic"/>
                <w:color w:val="auto"/>
                <w:spacing w:val="-10"/>
              </w:rPr>
              <w:t>☑</w:t>
            </w:r>
            <w:r>
              <w:rPr>
                <w:rFonts w:ascii="MS UI Gothic" w:hAnsi="MS UI Gothic" w:eastAsia="MS UI Gothic" w:cs="MS UI Gothic"/>
                <w:color w:val="auto"/>
                <w:spacing w:val="67"/>
              </w:rPr>
              <w:t xml:space="preserve"> </w:t>
            </w:r>
            <w:r>
              <w:rPr>
                <w:color w:val="auto"/>
                <w:spacing w:val="-10"/>
              </w:rPr>
              <w:t>不需要</w:t>
            </w:r>
          </w:p>
          <w:p w14:paraId="1CECB33F">
            <w:pPr>
              <w:pStyle w:val="7"/>
              <w:spacing w:before="147" w:line="269" w:lineRule="auto"/>
              <w:ind w:left="122" w:right="30" w:firstLine="16"/>
              <w:jc w:val="both"/>
              <w:rPr>
                <w:color w:val="auto"/>
              </w:rPr>
            </w:pPr>
            <w:r>
              <w:rPr>
                <w:color w:val="auto"/>
                <w:spacing w:val="-5"/>
              </w:rPr>
              <w:t>□ 需要，履约保证金的金额：成交合同金额的</w:t>
            </w:r>
            <w:r>
              <w:rPr>
                <w:color w:val="auto"/>
                <w:spacing w:val="-5"/>
                <w:u w:val="single" w:color="auto"/>
              </w:rPr>
              <w:t xml:space="preserve">  </w:t>
            </w:r>
            <w:r>
              <w:rPr>
                <w:color w:val="auto"/>
                <w:spacing w:val="-5"/>
              </w:rPr>
              <w:t>%</w:t>
            </w:r>
            <w:r>
              <w:rPr>
                <w:color w:val="auto"/>
                <w:spacing w:val="5"/>
              </w:rPr>
              <w:t xml:space="preserve"> </w:t>
            </w:r>
            <w:r>
              <w:rPr>
                <w:color w:val="auto"/>
                <w:spacing w:val="-12"/>
              </w:rPr>
              <w:t>（履约保证金须以支票、汇票、本票或者金融机构、</w:t>
            </w:r>
            <w:r>
              <w:rPr>
                <w:color w:val="auto"/>
                <w:spacing w:val="-1"/>
              </w:rPr>
              <w:t>担保机构出具的保函等非现金形式提交）</w:t>
            </w:r>
          </w:p>
        </w:tc>
      </w:tr>
      <w:tr w14:paraId="12D1B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768" w:type="dxa"/>
            <w:vAlign w:val="top"/>
          </w:tcPr>
          <w:p w14:paraId="4136D1C4">
            <w:pPr>
              <w:spacing w:line="313" w:lineRule="auto"/>
              <w:rPr>
                <w:rFonts w:ascii="Arial"/>
                <w:color w:val="auto"/>
                <w:sz w:val="21"/>
              </w:rPr>
            </w:pPr>
          </w:p>
          <w:p w14:paraId="15F90EB6">
            <w:pPr>
              <w:spacing w:line="313" w:lineRule="auto"/>
              <w:rPr>
                <w:rFonts w:ascii="Arial"/>
                <w:color w:val="auto"/>
                <w:sz w:val="21"/>
              </w:rPr>
            </w:pPr>
          </w:p>
          <w:p w14:paraId="25C9F7C9">
            <w:pPr>
              <w:pStyle w:val="7"/>
              <w:spacing w:before="78" w:line="241" w:lineRule="auto"/>
              <w:ind w:left="287"/>
              <w:rPr>
                <w:color w:val="auto"/>
              </w:rPr>
            </w:pPr>
            <w:r>
              <w:rPr>
                <w:color w:val="auto"/>
                <w:spacing w:val="-14"/>
              </w:rPr>
              <w:t>16</w:t>
            </w:r>
          </w:p>
        </w:tc>
        <w:tc>
          <w:tcPr>
            <w:tcW w:w="2977" w:type="dxa"/>
            <w:vAlign w:val="top"/>
          </w:tcPr>
          <w:p w14:paraId="465576FE">
            <w:pPr>
              <w:spacing w:line="313" w:lineRule="auto"/>
              <w:rPr>
                <w:rFonts w:ascii="Arial"/>
                <w:color w:val="auto"/>
                <w:sz w:val="21"/>
              </w:rPr>
            </w:pPr>
          </w:p>
          <w:p w14:paraId="1D037BEF">
            <w:pPr>
              <w:spacing w:line="313" w:lineRule="auto"/>
              <w:rPr>
                <w:rFonts w:ascii="Arial"/>
                <w:color w:val="auto"/>
                <w:sz w:val="21"/>
              </w:rPr>
            </w:pPr>
          </w:p>
          <w:p w14:paraId="6549C91B">
            <w:pPr>
              <w:pStyle w:val="7"/>
              <w:spacing w:before="78" w:line="222" w:lineRule="auto"/>
              <w:ind w:left="423"/>
              <w:rPr>
                <w:color w:val="auto"/>
              </w:rPr>
            </w:pPr>
            <w:r>
              <w:rPr>
                <w:color w:val="auto"/>
                <w:spacing w:val="-2"/>
              </w:rPr>
              <w:t>采购代理服务费支付</w:t>
            </w:r>
          </w:p>
        </w:tc>
        <w:tc>
          <w:tcPr>
            <w:tcW w:w="5418" w:type="dxa"/>
            <w:vAlign w:val="top"/>
          </w:tcPr>
          <w:p w14:paraId="4F439697">
            <w:pPr>
              <w:pStyle w:val="7"/>
              <w:spacing w:before="132" w:line="222" w:lineRule="auto"/>
              <w:ind w:left="138"/>
              <w:rPr>
                <w:color w:val="auto"/>
              </w:rPr>
            </w:pPr>
            <w:r>
              <w:rPr>
                <w:color w:val="auto"/>
                <w:spacing w:val="-12"/>
              </w:rPr>
              <w:t>□</w:t>
            </w:r>
            <w:r>
              <w:rPr>
                <w:color w:val="auto"/>
                <w:spacing w:val="49"/>
              </w:rPr>
              <w:t xml:space="preserve"> </w:t>
            </w:r>
            <w:r>
              <w:rPr>
                <w:color w:val="auto"/>
                <w:spacing w:val="-12"/>
              </w:rPr>
              <w:t>由采购人支付</w:t>
            </w:r>
          </w:p>
          <w:p w14:paraId="01E1E142">
            <w:pPr>
              <w:pStyle w:val="7"/>
              <w:spacing w:before="147" w:line="223" w:lineRule="auto"/>
              <w:ind w:left="123"/>
              <w:rPr>
                <w:color w:val="auto"/>
              </w:rPr>
            </w:pPr>
            <w:r>
              <w:rPr>
                <w:rFonts w:ascii="MS UI Gothic" w:hAnsi="MS UI Gothic" w:eastAsia="MS UI Gothic" w:cs="MS UI Gothic"/>
                <w:color w:val="auto"/>
                <w:spacing w:val="-8"/>
              </w:rPr>
              <w:t>☑</w:t>
            </w:r>
            <w:r>
              <w:rPr>
                <w:rFonts w:ascii="MS UI Gothic" w:hAnsi="MS UI Gothic" w:eastAsia="MS UI Gothic" w:cs="MS UI Gothic"/>
                <w:color w:val="auto"/>
                <w:spacing w:val="13"/>
              </w:rPr>
              <w:t xml:space="preserve">  </w:t>
            </w:r>
            <w:r>
              <w:rPr>
                <w:color w:val="auto"/>
                <w:spacing w:val="-8"/>
              </w:rPr>
              <w:t>由成交供应商支付</w:t>
            </w:r>
          </w:p>
          <w:p w14:paraId="14D62CF2">
            <w:pPr>
              <w:pStyle w:val="7"/>
              <w:spacing w:before="101" w:line="241" w:lineRule="auto"/>
              <w:ind w:left="119" w:right="148"/>
              <w:rPr>
                <w:color w:val="auto"/>
              </w:rPr>
            </w:pPr>
            <w:r>
              <w:rPr>
                <w:color w:val="auto"/>
                <w:spacing w:val="-1"/>
              </w:rPr>
              <w:t>招标代理费参考发改价格〔2015〕299号文等相关</w:t>
            </w:r>
            <w:r>
              <w:rPr>
                <w:color w:val="auto"/>
                <w:spacing w:val="-2"/>
              </w:rPr>
              <w:t>文件计取。</w:t>
            </w:r>
          </w:p>
        </w:tc>
      </w:tr>
      <w:tr w14:paraId="451CD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14:paraId="5B92974A">
            <w:pPr>
              <w:pStyle w:val="7"/>
              <w:spacing w:before="133" w:line="229" w:lineRule="auto"/>
              <w:ind w:left="287"/>
              <w:rPr>
                <w:color w:val="auto"/>
              </w:rPr>
            </w:pPr>
            <w:r>
              <w:rPr>
                <w:color w:val="auto"/>
                <w:spacing w:val="-14"/>
              </w:rPr>
              <w:t>17</w:t>
            </w:r>
          </w:p>
        </w:tc>
        <w:tc>
          <w:tcPr>
            <w:tcW w:w="2977" w:type="dxa"/>
            <w:vAlign w:val="top"/>
          </w:tcPr>
          <w:p w14:paraId="45000C9F">
            <w:pPr>
              <w:pStyle w:val="7"/>
              <w:spacing w:before="133" w:line="220" w:lineRule="auto"/>
              <w:ind w:left="180"/>
              <w:rPr>
                <w:color w:val="auto"/>
              </w:rPr>
            </w:pPr>
            <w:r>
              <w:rPr>
                <w:color w:val="auto"/>
                <w:spacing w:val="-2"/>
              </w:rPr>
              <w:t>构成采购文件的其他材料</w:t>
            </w:r>
          </w:p>
        </w:tc>
        <w:tc>
          <w:tcPr>
            <w:tcW w:w="5418" w:type="dxa"/>
            <w:vAlign w:val="top"/>
          </w:tcPr>
          <w:p w14:paraId="49E43D87">
            <w:pPr>
              <w:pStyle w:val="7"/>
              <w:spacing w:before="132" w:line="222" w:lineRule="auto"/>
              <w:ind w:left="124"/>
              <w:rPr>
                <w:color w:val="auto"/>
              </w:rPr>
            </w:pPr>
            <w:r>
              <w:rPr>
                <w:color w:val="auto"/>
                <w:spacing w:val="-5"/>
              </w:rPr>
              <w:t>补充文件</w:t>
            </w:r>
          </w:p>
        </w:tc>
      </w:tr>
      <w:tr w14:paraId="10625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trPr>
        <w:tc>
          <w:tcPr>
            <w:tcW w:w="768" w:type="dxa"/>
            <w:vAlign w:val="top"/>
          </w:tcPr>
          <w:p w14:paraId="701E70F5">
            <w:pPr>
              <w:pStyle w:val="7"/>
              <w:spacing w:before="318" w:line="241" w:lineRule="auto"/>
              <w:ind w:left="287"/>
              <w:rPr>
                <w:color w:val="auto"/>
              </w:rPr>
            </w:pPr>
            <w:r>
              <w:rPr>
                <w:color w:val="auto"/>
                <w:spacing w:val="-14"/>
              </w:rPr>
              <w:t>18</w:t>
            </w:r>
          </w:p>
        </w:tc>
        <w:tc>
          <w:tcPr>
            <w:tcW w:w="2977" w:type="dxa"/>
            <w:vAlign w:val="top"/>
          </w:tcPr>
          <w:p w14:paraId="0421EF7A">
            <w:pPr>
              <w:pStyle w:val="7"/>
              <w:spacing w:before="132" w:line="259" w:lineRule="auto"/>
              <w:ind w:left="915" w:right="166" w:hanging="733"/>
              <w:rPr>
                <w:color w:val="auto"/>
              </w:rPr>
            </w:pPr>
            <w:r>
              <w:rPr>
                <w:color w:val="auto"/>
                <w:spacing w:val="-2"/>
              </w:rPr>
              <w:t>供应商要求澄清采购文件</w:t>
            </w:r>
            <w:r>
              <w:rPr>
                <w:color w:val="auto"/>
                <w:spacing w:val="-6"/>
              </w:rPr>
              <w:t>的截止时间</w:t>
            </w:r>
          </w:p>
        </w:tc>
        <w:tc>
          <w:tcPr>
            <w:tcW w:w="5418" w:type="dxa"/>
            <w:vAlign w:val="top"/>
          </w:tcPr>
          <w:p w14:paraId="01CD65A4">
            <w:pPr>
              <w:pStyle w:val="7"/>
              <w:spacing w:before="318" w:line="221" w:lineRule="auto"/>
              <w:ind w:left="122"/>
              <w:rPr>
                <w:color w:val="auto"/>
              </w:rPr>
            </w:pPr>
            <w:r>
              <w:rPr>
                <w:color w:val="auto"/>
                <w:spacing w:val="-6"/>
              </w:rPr>
              <w:t>采购文件发售截止之日</w:t>
            </w:r>
            <w:r>
              <w:rPr>
                <w:color w:val="auto"/>
                <w:spacing w:val="-24"/>
              </w:rPr>
              <w:t xml:space="preserve"> </w:t>
            </w:r>
            <w:r>
              <w:rPr>
                <w:color w:val="auto"/>
                <w:spacing w:val="-6"/>
              </w:rPr>
              <w:t>17</w:t>
            </w:r>
            <w:r>
              <w:rPr>
                <w:color w:val="auto"/>
                <w:spacing w:val="-31"/>
              </w:rPr>
              <w:t xml:space="preserve"> </w:t>
            </w:r>
            <w:r>
              <w:rPr>
                <w:color w:val="auto"/>
                <w:spacing w:val="-6"/>
              </w:rPr>
              <w:t>点前</w:t>
            </w:r>
          </w:p>
        </w:tc>
      </w:tr>
      <w:tr w14:paraId="12225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68" w:type="dxa"/>
            <w:vAlign w:val="top"/>
          </w:tcPr>
          <w:p w14:paraId="6C498B42">
            <w:pPr>
              <w:pStyle w:val="7"/>
              <w:spacing w:before="318" w:line="241" w:lineRule="auto"/>
              <w:ind w:left="287"/>
              <w:rPr>
                <w:color w:val="auto"/>
              </w:rPr>
            </w:pPr>
            <w:r>
              <w:rPr>
                <w:color w:val="auto"/>
                <w:spacing w:val="-14"/>
              </w:rPr>
              <w:t>19</w:t>
            </w:r>
          </w:p>
        </w:tc>
        <w:tc>
          <w:tcPr>
            <w:tcW w:w="2977" w:type="dxa"/>
            <w:vAlign w:val="top"/>
          </w:tcPr>
          <w:p w14:paraId="55959383">
            <w:pPr>
              <w:pStyle w:val="7"/>
              <w:spacing w:before="132" w:line="259" w:lineRule="auto"/>
              <w:ind w:left="542" w:right="166" w:hanging="360"/>
              <w:rPr>
                <w:color w:val="auto"/>
              </w:rPr>
            </w:pPr>
            <w:r>
              <w:rPr>
                <w:color w:val="auto"/>
                <w:spacing w:val="-2"/>
              </w:rPr>
              <w:t>供应商确认收到采购文件</w:t>
            </w:r>
            <w:r>
              <w:rPr>
                <w:color w:val="auto"/>
                <w:spacing w:val="-3"/>
              </w:rPr>
              <w:t>澄清或修改的时间</w:t>
            </w:r>
          </w:p>
        </w:tc>
        <w:tc>
          <w:tcPr>
            <w:tcW w:w="5418" w:type="dxa"/>
            <w:vAlign w:val="top"/>
          </w:tcPr>
          <w:p w14:paraId="255C6439">
            <w:pPr>
              <w:pStyle w:val="7"/>
              <w:spacing w:before="318" w:line="220" w:lineRule="auto"/>
              <w:ind w:left="119"/>
              <w:rPr>
                <w:color w:val="auto"/>
              </w:rPr>
            </w:pPr>
            <w:r>
              <w:rPr>
                <w:color w:val="auto"/>
                <w:spacing w:val="1"/>
              </w:rPr>
              <w:t>从补充文件发布时间开始48</w:t>
            </w:r>
            <w:r>
              <w:rPr>
                <w:color w:val="auto"/>
                <w:spacing w:val="-33"/>
              </w:rPr>
              <w:t xml:space="preserve"> </w:t>
            </w:r>
            <w:r>
              <w:rPr>
                <w:color w:val="auto"/>
                <w:spacing w:val="1"/>
              </w:rPr>
              <w:t>小时内</w:t>
            </w:r>
          </w:p>
        </w:tc>
      </w:tr>
      <w:tr w14:paraId="67A70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4" w:hRule="atLeast"/>
        </w:trPr>
        <w:tc>
          <w:tcPr>
            <w:tcW w:w="768" w:type="dxa"/>
            <w:vAlign w:val="top"/>
          </w:tcPr>
          <w:p w14:paraId="2A3310C6">
            <w:pPr>
              <w:rPr>
                <w:rFonts w:ascii="Arial"/>
                <w:color w:val="auto"/>
                <w:sz w:val="21"/>
              </w:rPr>
            </w:pPr>
          </w:p>
          <w:p w14:paraId="438BCC38">
            <w:pPr>
              <w:spacing w:line="241" w:lineRule="auto"/>
              <w:rPr>
                <w:rFonts w:ascii="Arial"/>
                <w:color w:val="auto"/>
                <w:sz w:val="21"/>
              </w:rPr>
            </w:pPr>
          </w:p>
          <w:p w14:paraId="4734C116">
            <w:pPr>
              <w:spacing w:line="241" w:lineRule="auto"/>
              <w:rPr>
                <w:rFonts w:ascii="Arial"/>
                <w:color w:val="auto"/>
                <w:sz w:val="21"/>
              </w:rPr>
            </w:pPr>
          </w:p>
          <w:p w14:paraId="76AD1A4C">
            <w:pPr>
              <w:spacing w:line="241" w:lineRule="auto"/>
              <w:rPr>
                <w:rFonts w:ascii="Arial"/>
                <w:color w:val="auto"/>
                <w:sz w:val="21"/>
              </w:rPr>
            </w:pPr>
          </w:p>
          <w:p w14:paraId="435AF9B6">
            <w:pPr>
              <w:spacing w:line="241" w:lineRule="auto"/>
              <w:rPr>
                <w:rFonts w:ascii="Arial"/>
                <w:color w:val="auto"/>
                <w:sz w:val="21"/>
              </w:rPr>
            </w:pPr>
          </w:p>
          <w:p w14:paraId="614D9898">
            <w:pPr>
              <w:spacing w:line="241" w:lineRule="auto"/>
              <w:rPr>
                <w:rFonts w:ascii="Arial"/>
                <w:color w:val="auto"/>
                <w:sz w:val="21"/>
              </w:rPr>
            </w:pPr>
          </w:p>
          <w:p w14:paraId="4DD7EB8D">
            <w:pPr>
              <w:pStyle w:val="7"/>
              <w:spacing w:before="78" w:line="241" w:lineRule="auto"/>
              <w:ind w:left="273"/>
              <w:rPr>
                <w:color w:val="auto"/>
              </w:rPr>
            </w:pPr>
            <w:r>
              <w:rPr>
                <w:color w:val="auto"/>
                <w:spacing w:val="-6"/>
              </w:rPr>
              <w:t>20</w:t>
            </w:r>
          </w:p>
        </w:tc>
        <w:tc>
          <w:tcPr>
            <w:tcW w:w="2977" w:type="dxa"/>
            <w:vAlign w:val="top"/>
          </w:tcPr>
          <w:p w14:paraId="638DFEF7">
            <w:pPr>
              <w:rPr>
                <w:rFonts w:ascii="Arial"/>
                <w:color w:val="auto"/>
                <w:sz w:val="21"/>
              </w:rPr>
            </w:pPr>
          </w:p>
          <w:p w14:paraId="0057B6A6">
            <w:pPr>
              <w:spacing w:line="241" w:lineRule="auto"/>
              <w:rPr>
                <w:rFonts w:ascii="Arial"/>
                <w:color w:val="auto"/>
                <w:sz w:val="21"/>
              </w:rPr>
            </w:pPr>
          </w:p>
          <w:p w14:paraId="382308DA">
            <w:pPr>
              <w:spacing w:line="241" w:lineRule="auto"/>
              <w:rPr>
                <w:rFonts w:ascii="Arial"/>
                <w:color w:val="auto"/>
                <w:sz w:val="21"/>
              </w:rPr>
            </w:pPr>
          </w:p>
          <w:p w14:paraId="691A4E45">
            <w:pPr>
              <w:spacing w:line="241" w:lineRule="auto"/>
              <w:rPr>
                <w:rFonts w:ascii="Arial"/>
                <w:color w:val="auto"/>
                <w:sz w:val="21"/>
              </w:rPr>
            </w:pPr>
          </w:p>
          <w:p w14:paraId="0018A72C">
            <w:pPr>
              <w:spacing w:line="241" w:lineRule="auto"/>
              <w:rPr>
                <w:rFonts w:ascii="Arial"/>
                <w:color w:val="auto"/>
                <w:sz w:val="21"/>
              </w:rPr>
            </w:pPr>
          </w:p>
          <w:p w14:paraId="169FB42F">
            <w:pPr>
              <w:spacing w:line="241" w:lineRule="auto"/>
              <w:rPr>
                <w:rFonts w:ascii="Arial"/>
                <w:color w:val="auto"/>
                <w:sz w:val="21"/>
              </w:rPr>
            </w:pPr>
          </w:p>
          <w:p w14:paraId="3ABFE98C">
            <w:pPr>
              <w:pStyle w:val="7"/>
              <w:spacing w:before="78" w:line="222" w:lineRule="auto"/>
              <w:ind w:left="662"/>
              <w:rPr>
                <w:color w:val="auto"/>
              </w:rPr>
            </w:pPr>
            <w:r>
              <w:rPr>
                <w:color w:val="auto"/>
                <w:spacing w:val="-3"/>
              </w:rPr>
              <w:t>供应商资格条件</w:t>
            </w:r>
          </w:p>
        </w:tc>
        <w:tc>
          <w:tcPr>
            <w:tcW w:w="5418" w:type="dxa"/>
            <w:vAlign w:val="top"/>
          </w:tcPr>
          <w:p w14:paraId="28486508">
            <w:pPr>
              <w:pStyle w:val="7"/>
              <w:spacing w:before="87" w:line="277" w:lineRule="auto"/>
              <w:ind w:left="119" w:right="107" w:firstLine="11"/>
              <w:rPr>
                <w:color w:val="auto"/>
              </w:rPr>
            </w:pPr>
            <w:r>
              <w:rPr>
                <w:color w:val="auto"/>
                <w:spacing w:val="-5"/>
              </w:rPr>
              <w:t>1.满足《中华人民共和国政府采购法》第二十二条</w:t>
            </w:r>
            <w:r>
              <w:rPr>
                <w:color w:val="auto"/>
                <w:spacing w:val="-6"/>
              </w:rPr>
              <w:t>规定。</w:t>
            </w:r>
          </w:p>
          <w:p w14:paraId="4C73AF80">
            <w:pPr>
              <w:pStyle w:val="7"/>
              <w:spacing w:before="2" w:line="276" w:lineRule="auto"/>
              <w:ind w:left="121" w:right="206" w:hanging="5"/>
              <w:rPr>
                <w:color w:val="auto"/>
              </w:rPr>
            </w:pPr>
            <w:r>
              <w:rPr>
                <w:color w:val="auto"/>
                <w:spacing w:val="-3"/>
              </w:rPr>
              <w:t>2.落实政府采购政策需满足的资格要求：标项</w:t>
            </w:r>
            <w:r>
              <w:rPr>
                <w:color w:val="auto"/>
                <w:spacing w:val="-4"/>
              </w:rPr>
              <w:t>1：</w:t>
            </w:r>
            <w:r>
              <w:rPr>
                <w:color w:val="auto"/>
                <w:spacing w:val="-2"/>
              </w:rPr>
              <w:t>本项目专门面向中小企业</w:t>
            </w:r>
          </w:p>
          <w:p w14:paraId="19FD2A5E">
            <w:pPr>
              <w:pStyle w:val="7"/>
              <w:spacing w:line="222" w:lineRule="auto"/>
              <w:ind w:left="117"/>
              <w:rPr>
                <w:color w:val="auto"/>
              </w:rPr>
            </w:pPr>
            <w:r>
              <w:rPr>
                <w:color w:val="auto"/>
                <w:spacing w:val="-2"/>
              </w:rPr>
              <w:t>3.本项目的特定资格要求：</w:t>
            </w:r>
          </w:p>
          <w:p w14:paraId="244B9A23">
            <w:pPr>
              <w:pStyle w:val="7"/>
              <w:spacing w:before="2"/>
              <w:ind w:left="144" w:right="169" w:hanging="19"/>
              <w:rPr>
                <w:rFonts w:hint="eastAsia"/>
                <w:color w:val="auto"/>
                <w:lang w:val="en-US" w:eastAsia="zh-CN"/>
              </w:rPr>
            </w:pPr>
            <w:r>
              <w:rPr>
                <w:rFonts w:hint="eastAsia"/>
                <w:color w:val="auto"/>
                <w:lang w:eastAsia="zh-CN"/>
              </w:rPr>
              <w:t>（</w:t>
            </w:r>
            <w:r>
              <w:rPr>
                <w:rFonts w:hint="eastAsia"/>
                <w:color w:val="auto"/>
              </w:rPr>
              <w:t>1</w:t>
            </w:r>
            <w:r>
              <w:rPr>
                <w:rFonts w:hint="eastAsia"/>
                <w:color w:val="auto"/>
                <w:lang w:eastAsia="zh-CN"/>
              </w:rPr>
              <w:t>）投标人应具备</w:t>
            </w:r>
            <w:r>
              <w:rPr>
                <w:rFonts w:hint="eastAsia"/>
                <w:color w:val="auto"/>
                <w:lang w:val="en-US" w:eastAsia="zh-CN"/>
              </w:rPr>
              <w:t>市政行业乙级或市政行业(城镇燃气工程)专业乙级 (含)以上资质；</w:t>
            </w:r>
          </w:p>
          <w:p w14:paraId="0421FB63">
            <w:pPr>
              <w:pStyle w:val="7"/>
              <w:spacing w:before="2"/>
              <w:ind w:left="144" w:right="169" w:hanging="19"/>
              <w:rPr>
                <w:rFonts w:hint="eastAsia"/>
                <w:color w:val="auto"/>
                <w:lang w:val="en-US"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具备GB1级燃气管道设计资质;</w:t>
            </w:r>
          </w:p>
          <w:p w14:paraId="7068B1C1">
            <w:pPr>
              <w:pStyle w:val="7"/>
              <w:spacing w:before="2"/>
              <w:ind w:left="144" w:right="169" w:hanging="19"/>
              <w:rPr>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lang w:val="en-US" w:eastAsia="zh-CN"/>
              </w:rPr>
              <w:t>设计</w:t>
            </w:r>
            <w:r>
              <w:rPr>
                <w:rFonts w:hint="eastAsia"/>
                <w:color w:val="auto"/>
              </w:rPr>
              <w:t>负责人具</w:t>
            </w:r>
            <w:r>
              <w:rPr>
                <w:rFonts w:hint="eastAsia"/>
                <w:color w:val="auto"/>
                <w:lang w:val="en-US" w:eastAsia="zh-CN"/>
              </w:rPr>
              <w:t>备相关专业中级(含)以上职称。</w:t>
            </w:r>
          </w:p>
        </w:tc>
      </w:tr>
      <w:tr w14:paraId="10CAF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0" w:hRule="atLeast"/>
        </w:trPr>
        <w:tc>
          <w:tcPr>
            <w:tcW w:w="768" w:type="dxa"/>
            <w:vAlign w:val="top"/>
          </w:tcPr>
          <w:p w14:paraId="2EA9FA31">
            <w:pPr>
              <w:spacing w:line="276" w:lineRule="auto"/>
              <w:rPr>
                <w:rFonts w:ascii="Arial"/>
                <w:color w:val="auto"/>
                <w:sz w:val="21"/>
              </w:rPr>
            </w:pPr>
          </w:p>
          <w:p w14:paraId="1D7BCE06">
            <w:pPr>
              <w:spacing w:line="277" w:lineRule="auto"/>
              <w:rPr>
                <w:rFonts w:ascii="Arial"/>
                <w:color w:val="auto"/>
                <w:sz w:val="21"/>
              </w:rPr>
            </w:pPr>
          </w:p>
          <w:p w14:paraId="4930B483">
            <w:pPr>
              <w:spacing w:line="277" w:lineRule="auto"/>
              <w:rPr>
                <w:rFonts w:ascii="Arial"/>
                <w:color w:val="auto"/>
                <w:sz w:val="21"/>
              </w:rPr>
            </w:pPr>
          </w:p>
          <w:p w14:paraId="713306AB">
            <w:pPr>
              <w:pStyle w:val="7"/>
              <w:spacing w:before="78" w:line="315" w:lineRule="exact"/>
              <w:ind w:left="273"/>
              <w:rPr>
                <w:color w:val="auto"/>
              </w:rPr>
            </w:pPr>
            <w:r>
              <w:rPr>
                <w:color w:val="auto"/>
                <w:spacing w:val="-6"/>
                <w:position w:val="1"/>
              </w:rPr>
              <w:t>21</w:t>
            </w:r>
          </w:p>
        </w:tc>
        <w:tc>
          <w:tcPr>
            <w:tcW w:w="2977" w:type="dxa"/>
            <w:vAlign w:val="top"/>
          </w:tcPr>
          <w:p w14:paraId="411372DB">
            <w:pPr>
              <w:spacing w:line="322" w:lineRule="auto"/>
              <w:rPr>
                <w:rFonts w:ascii="Arial"/>
                <w:color w:val="auto"/>
                <w:sz w:val="21"/>
              </w:rPr>
            </w:pPr>
          </w:p>
          <w:p w14:paraId="458A76D9">
            <w:pPr>
              <w:spacing w:line="322" w:lineRule="auto"/>
              <w:rPr>
                <w:rFonts w:ascii="Arial"/>
                <w:color w:val="auto"/>
                <w:sz w:val="21"/>
              </w:rPr>
            </w:pPr>
          </w:p>
          <w:p w14:paraId="374D0A7C">
            <w:pPr>
              <w:pStyle w:val="7"/>
              <w:spacing w:before="78" w:line="222" w:lineRule="auto"/>
              <w:ind w:left="182"/>
              <w:rPr>
                <w:color w:val="auto"/>
              </w:rPr>
            </w:pPr>
            <w:r>
              <w:rPr>
                <w:color w:val="auto"/>
                <w:spacing w:val="-2"/>
              </w:rPr>
              <w:t>是否允许递交备选报价方</w:t>
            </w:r>
          </w:p>
          <w:p w14:paraId="77515D18">
            <w:pPr>
              <w:pStyle w:val="7"/>
              <w:spacing w:before="85" w:line="223" w:lineRule="auto"/>
              <w:ind w:left="1382"/>
              <w:rPr>
                <w:color w:val="auto"/>
              </w:rPr>
            </w:pPr>
            <w:r>
              <w:rPr>
                <w:color w:val="auto"/>
              </w:rPr>
              <w:t>案</w:t>
            </w:r>
          </w:p>
        </w:tc>
        <w:tc>
          <w:tcPr>
            <w:tcW w:w="5418" w:type="dxa"/>
            <w:vAlign w:val="top"/>
          </w:tcPr>
          <w:p w14:paraId="415AC81C">
            <w:pPr>
              <w:pStyle w:val="7"/>
              <w:spacing w:before="134" w:line="222" w:lineRule="auto"/>
              <w:ind w:left="123"/>
              <w:rPr>
                <w:color w:val="auto"/>
              </w:rPr>
            </w:pPr>
            <w:r>
              <w:rPr>
                <w:rFonts w:ascii="MS UI Gothic" w:hAnsi="MS UI Gothic" w:eastAsia="MS UI Gothic" w:cs="MS UI Gothic"/>
                <w:color w:val="auto"/>
                <w:spacing w:val="-10"/>
              </w:rPr>
              <w:t>☑</w:t>
            </w:r>
            <w:r>
              <w:rPr>
                <w:rFonts w:ascii="MS UI Gothic" w:hAnsi="MS UI Gothic" w:eastAsia="MS UI Gothic" w:cs="MS UI Gothic"/>
                <w:color w:val="auto"/>
                <w:spacing w:val="67"/>
              </w:rPr>
              <w:t xml:space="preserve"> </w:t>
            </w:r>
            <w:r>
              <w:rPr>
                <w:color w:val="auto"/>
                <w:spacing w:val="-10"/>
              </w:rPr>
              <w:t>不允许</w:t>
            </w:r>
          </w:p>
          <w:p w14:paraId="599B26BB">
            <w:pPr>
              <w:pStyle w:val="7"/>
              <w:spacing w:before="147" w:line="273" w:lineRule="auto"/>
              <w:ind w:left="480" w:right="148" w:hanging="342"/>
              <w:rPr>
                <w:color w:val="auto"/>
              </w:rPr>
            </w:pPr>
            <w:r>
              <w:rPr>
                <w:color w:val="auto"/>
                <w:spacing w:val="-2"/>
              </w:rPr>
              <w:t>□ 允许。要求：只有成交供应商所递交的备选报</w:t>
            </w:r>
            <w:r>
              <w:rPr>
                <w:color w:val="auto"/>
                <w:spacing w:val="-1"/>
              </w:rPr>
              <w:t>价方案方可予以考虑。磋商小组认为成交供应商的备选报价方案优于其按照采购文件要求的报价方案，采购人可以接受该备选报价方案。</w:t>
            </w:r>
          </w:p>
        </w:tc>
      </w:tr>
      <w:tr w14:paraId="7A3D0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6D034AF9">
            <w:pPr>
              <w:pStyle w:val="7"/>
              <w:spacing w:before="199" w:line="316" w:lineRule="exact"/>
              <w:ind w:left="273"/>
              <w:rPr>
                <w:color w:val="auto"/>
              </w:rPr>
            </w:pPr>
            <w:r>
              <w:rPr>
                <w:color w:val="auto"/>
                <w:spacing w:val="-6"/>
                <w:position w:val="1"/>
              </w:rPr>
              <w:t>22</w:t>
            </w:r>
          </w:p>
        </w:tc>
        <w:tc>
          <w:tcPr>
            <w:tcW w:w="2977" w:type="dxa"/>
            <w:vAlign w:val="top"/>
          </w:tcPr>
          <w:p w14:paraId="38612014">
            <w:pPr>
              <w:pStyle w:val="7"/>
              <w:spacing w:before="200" w:line="222" w:lineRule="auto"/>
              <w:ind w:left="669"/>
              <w:rPr>
                <w:color w:val="auto"/>
              </w:rPr>
            </w:pPr>
            <w:r>
              <w:rPr>
                <w:color w:val="auto"/>
                <w:spacing w:val="-4"/>
              </w:rPr>
              <w:t>响应报价的范围</w:t>
            </w:r>
          </w:p>
        </w:tc>
        <w:tc>
          <w:tcPr>
            <w:tcW w:w="5418" w:type="dxa"/>
            <w:vAlign w:val="top"/>
          </w:tcPr>
          <w:p w14:paraId="5631DB02">
            <w:pPr>
              <w:pStyle w:val="7"/>
              <w:spacing w:before="199" w:line="222" w:lineRule="auto"/>
              <w:ind w:left="122"/>
              <w:rPr>
                <w:color w:val="auto"/>
              </w:rPr>
            </w:pPr>
            <w:r>
              <w:rPr>
                <w:color w:val="auto"/>
                <w:spacing w:val="-1"/>
              </w:rPr>
              <w:t>含税全报价，包含提供相关服务的所有费用</w:t>
            </w:r>
          </w:p>
        </w:tc>
      </w:tr>
      <w:tr w14:paraId="0F7B0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68" w:type="dxa"/>
            <w:vAlign w:val="top"/>
          </w:tcPr>
          <w:p w14:paraId="7A3FEEC9">
            <w:pPr>
              <w:spacing w:line="241" w:lineRule="auto"/>
              <w:rPr>
                <w:rFonts w:ascii="Arial"/>
                <w:color w:val="auto"/>
                <w:sz w:val="21"/>
              </w:rPr>
            </w:pPr>
          </w:p>
          <w:p w14:paraId="618C968F">
            <w:pPr>
              <w:pStyle w:val="7"/>
              <w:spacing w:before="78" w:line="241" w:lineRule="auto"/>
              <w:ind w:left="273"/>
              <w:rPr>
                <w:color w:val="auto"/>
              </w:rPr>
            </w:pPr>
            <w:r>
              <w:rPr>
                <w:color w:val="auto"/>
                <w:spacing w:val="-6"/>
              </w:rPr>
              <w:t>23</w:t>
            </w:r>
          </w:p>
        </w:tc>
        <w:tc>
          <w:tcPr>
            <w:tcW w:w="2977" w:type="dxa"/>
            <w:vAlign w:val="top"/>
          </w:tcPr>
          <w:p w14:paraId="220C18CC">
            <w:pPr>
              <w:spacing w:line="242" w:lineRule="auto"/>
              <w:rPr>
                <w:rFonts w:ascii="Arial"/>
                <w:color w:val="auto"/>
                <w:sz w:val="21"/>
              </w:rPr>
            </w:pPr>
          </w:p>
          <w:p w14:paraId="751AC97C">
            <w:pPr>
              <w:pStyle w:val="7"/>
              <w:spacing w:before="78" w:line="222" w:lineRule="auto"/>
              <w:ind w:left="669"/>
              <w:rPr>
                <w:color w:val="auto"/>
              </w:rPr>
            </w:pPr>
            <w:r>
              <w:rPr>
                <w:color w:val="auto"/>
                <w:spacing w:val="-4"/>
              </w:rPr>
              <w:t>响应报价的次数</w:t>
            </w:r>
          </w:p>
        </w:tc>
        <w:tc>
          <w:tcPr>
            <w:tcW w:w="5418" w:type="dxa"/>
            <w:vAlign w:val="top"/>
          </w:tcPr>
          <w:p w14:paraId="468ED4D3">
            <w:pPr>
              <w:pStyle w:val="7"/>
              <w:spacing w:before="134" w:line="259" w:lineRule="auto"/>
              <w:ind w:left="126" w:right="107" w:hanging="5"/>
              <w:rPr>
                <w:color w:val="auto"/>
              </w:rPr>
            </w:pPr>
            <w:r>
              <w:rPr>
                <w:color w:val="auto"/>
                <w:spacing w:val="-5"/>
              </w:rPr>
              <w:t>本次响应报价实行多轮报价，原则上第二轮报价为最终报价。</w:t>
            </w:r>
          </w:p>
        </w:tc>
      </w:tr>
    </w:tbl>
    <w:p w14:paraId="714A95F9">
      <w:pPr>
        <w:pStyle w:val="3"/>
        <w:rPr>
          <w:color w:val="auto"/>
        </w:rPr>
      </w:pPr>
    </w:p>
    <w:tbl>
      <w:tblPr>
        <w:tblStyle w:val="6"/>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001BA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68" w:type="dxa"/>
            <w:vAlign w:val="top"/>
          </w:tcPr>
          <w:p w14:paraId="12762869">
            <w:pPr>
              <w:spacing w:line="272" w:lineRule="auto"/>
              <w:rPr>
                <w:rFonts w:ascii="Arial"/>
                <w:color w:val="auto"/>
                <w:sz w:val="21"/>
              </w:rPr>
            </w:pPr>
          </w:p>
          <w:p w14:paraId="6B3E3054">
            <w:pPr>
              <w:pStyle w:val="7"/>
              <w:spacing w:before="78" w:line="315" w:lineRule="exact"/>
              <w:ind w:left="273"/>
              <w:rPr>
                <w:color w:val="auto"/>
              </w:rPr>
            </w:pPr>
            <w:r>
              <w:rPr>
                <w:color w:val="auto"/>
                <w:spacing w:val="-6"/>
                <w:position w:val="1"/>
              </w:rPr>
              <w:t>24</w:t>
            </w:r>
          </w:p>
        </w:tc>
        <w:tc>
          <w:tcPr>
            <w:tcW w:w="2977" w:type="dxa"/>
            <w:vAlign w:val="top"/>
          </w:tcPr>
          <w:p w14:paraId="1E1F946A">
            <w:pPr>
              <w:spacing w:line="272" w:lineRule="auto"/>
              <w:rPr>
                <w:rFonts w:ascii="Arial"/>
                <w:color w:val="auto"/>
                <w:sz w:val="21"/>
              </w:rPr>
            </w:pPr>
          </w:p>
          <w:p w14:paraId="0026C1E9">
            <w:pPr>
              <w:pStyle w:val="7"/>
              <w:spacing w:before="78" w:line="222" w:lineRule="auto"/>
              <w:ind w:left="783"/>
              <w:rPr>
                <w:color w:val="auto"/>
              </w:rPr>
            </w:pPr>
            <w:r>
              <w:rPr>
                <w:color w:val="auto"/>
                <w:spacing w:val="-3"/>
              </w:rPr>
              <w:t>进口产品投标</w:t>
            </w:r>
          </w:p>
        </w:tc>
        <w:tc>
          <w:tcPr>
            <w:tcW w:w="5418" w:type="dxa"/>
            <w:vAlign w:val="top"/>
          </w:tcPr>
          <w:p w14:paraId="18E8C852">
            <w:pPr>
              <w:pStyle w:val="7"/>
              <w:spacing w:before="136" w:line="222" w:lineRule="auto"/>
              <w:ind w:left="123"/>
              <w:rPr>
                <w:color w:val="auto"/>
              </w:rPr>
            </w:pPr>
            <w:r>
              <w:rPr>
                <w:rFonts w:ascii="MS UI Gothic" w:hAnsi="MS UI Gothic" w:eastAsia="MS UI Gothic" w:cs="MS UI Gothic"/>
                <w:color w:val="auto"/>
                <w:spacing w:val="-10"/>
              </w:rPr>
              <w:t>☑</w:t>
            </w:r>
            <w:r>
              <w:rPr>
                <w:rFonts w:ascii="MS UI Gothic" w:hAnsi="MS UI Gothic" w:eastAsia="MS UI Gothic" w:cs="MS UI Gothic"/>
                <w:color w:val="auto"/>
                <w:spacing w:val="67"/>
              </w:rPr>
              <w:t xml:space="preserve"> </w:t>
            </w:r>
            <w:r>
              <w:rPr>
                <w:color w:val="auto"/>
                <w:spacing w:val="-10"/>
              </w:rPr>
              <w:t>不允许</w:t>
            </w:r>
          </w:p>
          <w:p w14:paraId="12091058">
            <w:pPr>
              <w:pStyle w:val="7"/>
              <w:spacing w:before="145" w:line="221" w:lineRule="auto"/>
              <w:ind w:left="138"/>
              <w:rPr>
                <w:color w:val="auto"/>
              </w:rPr>
            </w:pPr>
            <w:r>
              <w:rPr>
                <w:color w:val="auto"/>
                <w:spacing w:val="-6"/>
              </w:rPr>
              <w:t>□</w:t>
            </w:r>
            <w:r>
              <w:rPr>
                <w:color w:val="auto"/>
                <w:spacing w:val="31"/>
              </w:rPr>
              <w:t xml:space="preserve"> </w:t>
            </w:r>
            <w:r>
              <w:rPr>
                <w:color w:val="auto"/>
                <w:spacing w:val="-6"/>
              </w:rPr>
              <w:t>允许，产品名目清单：</w:t>
            </w:r>
            <w:r>
              <w:rPr>
                <w:color w:val="auto"/>
                <w:u w:val="single" w:color="auto"/>
              </w:rPr>
              <w:t xml:space="preserve">           </w:t>
            </w:r>
          </w:p>
        </w:tc>
      </w:tr>
      <w:tr w14:paraId="272FB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1" w:hRule="atLeast"/>
        </w:trPr>
        <w:tc>
          <w:tcPr>
            <w:tcW w:w="768" w:type="dxa"/>
            <w:vAlign w:val="top"/>
          </w:tcPr>
          <w:p w14:paraId="6A84210E">
            <w:pPr>
              <w:spacing w:line="252" w:lineRule="auto"/>
              <w:rPr>
                <w:rFonts w:ascii="Arial"/>
                <w:color w:val="auto"/>
                <w:sz w:val="21"/>
              </w:rPr>
            </w:pPr>
          </w:p>
          <w:p w14:paraId="52069764">
            <w:pPr>
              <w:spacing w:line="252" w:lineRule="auto"/>
              <w:rPr>
                <w:rFonts w:ascii="Arial"/>
                <w:color w:val="auto"/>
                <w:sz w:val="21"/>
              </w:rPr>
            </w:pPr>
          </w:p>
          <w:p w14:paraId="26263CC4">
            <w:pPr>
              <w:spacing w:line="252" w:lineRule="auto"/>
              <w:rPr>
                <w:rFonts w:ascii="Arial"/>
                <w:color w:val="auto"/>
                <w:sz w:val="21"/>
              </w:rPr>
            </w:pPr>
          </w:p>
          <w:p w14:paraId="67F5EB81">
            <w:pPr>
              <w:spacing w:line="252" w:lineRule="auto"/>
              <w:rPr>
                <w:rFonts w:ascii="Arial"/>
                <w:color w:val="auto"/>
                <w:sz w:val="21"/>
              </w:rPr>
            </w:pPr>
          </w:p>
          <w:p w14:paraId="71E451A5">
            <w:pPr>
              <w:spacing w:line="252" w:lineRule="auto"/>
              <w:rPr>
                <w:rFonts w:ascii="Arial"/>
                <w:color w:val="auto"/>
                <w:sz w:val="21"/>
              </w:rPr>
            </w:pPr>
          </w:p>
          <w:p w14:paraId="59FE55CC">
            <w:pPr>
              <w:spacing w:line="252" w:lineRule="auto"/>
              <w:rPr>
                <w:rFonts w:ascii="Arial"/>
                <w:color w:val="auto"/>
                <w:sz w:val="21"/>
              </w:rPr>
            </w:pPr>
          </w:p>
          <w:p w14:paraId="24AF0824">
            <w:pPr>
              <w:spacing w:line="252" w:lineRule="auto"/>
              <w:rPr>
                <w:rFonts w:ascii="Arial"/>
                <w:color w:val="auto"/>
                <w:sz w:val="21"/>
              </w:rPr>
            </w:pPr>
          </w:p>
          <w:p w14:paraId="09BAE1C1">
            <w:pPr>
              <w:spacing w:line="252" w:lineRule="auto"/>
              <w:rPr>
                <w:rFonts w:ascii="Arial"/>
                <w:color w:val="auto"/>
                <w:sz w:val="21"/>
              </w:rPr>
            </w:pPr>
          </w:p>
          <w:p w14:paraId="20DF0F2F">
            <w:pPr>
              <w:spacing w:line="252" w:lineRule="auto"/>
              <w:rPr>
                <w:rFonts w:ascii="Arial"/>
                <w:color w:val="auto"/>
                <w:sz w:val="21"/>
              </w:rPr>
            </w:pPr>
          </w:p>
          <w:p w14:paraId="521C9AF9">
            <w:pPr>
              <w:spacing w:line="252" w:lineRule="auto"/>
              <w:rPr>
                <w:rFonts w:ascii="Arial"/>
                <w:color w:val="auto"/>
                <w:sz w:val="21"/>
              </w:rPr>
            </w:pPr>
          </w:p>
          <w:p w14:paraId="185423BB">
            <w:pPr>
              <w:spacing w:line="252" w:lineRule="auto"/>
              <w:rPr>
                <w:rFonts w:ascii="Arial"/>
                <w:color w:val="auto"/>
                <w:sz w:val="21"/>
              </w:rPr>
            </w:pPr>
          </w:p>
          <w:p w14:paraId="09799613">
            <w:pPr>
              <w:spacing w:line="252" w:lineRule="auto"/>
              <w:rPr>
                <w:rFonts w:ascii="Arial"/>
                <w:color w:val="auto"/>
                <w:sz w:val="21"/>
              </w:rPr>
            </w:pPr>
          </w:p>
          <w:p w14:paraId="19D6ADF9">
            <w:pPr>
              <w:spacing w:line="252" w:lineRule="auto"/>
              <w:rPr>
                <w:rFonts w:ascii="Arial"/>
                <w:color w:val="auto"/>
                <w:sz w:val="21"/>
              </w:rPr>
            </w:pPr>
          </w:p>
          <w:p w14:paraId="7151A1E3">
            <w:pPr>
              <w:spacing w:line="252" w:lineRule="auto"/>
              <w:rPr>
                <w:rFonts w:ascii="Arial"/>
                <w:color w:val="auto"/>
                <w:sz w:val="21"/>
              </w:rPr>
            </w:pPr>
          </w:p>
          <w:p w14:paraId="73667A70">
            <w:pPr>
              <w:spacing w:line="253" w:lineRule="auto"/>
              <w:rPr>
                <w:rFonts w:ascii="Arial"/>
                <w:color w:val="auto"/>
                <w:sz w:val="21"/>
              </w:rPr>
            </w:pPr>
          </w:p>
          <w:p w14:paraId="6FD97389">
            <w:pPr>
              <w:spacing w:line="253" w:lineRule="auto"/>
              <w:rPr>
                <w:rFonts w:ascii="Arial"/>
                <w:color w:val="auto"/>
                <w:sz w:val="21"/>
              </w:rPr>
            </w:pPr>
          </w:p>
          <w:p w14:paraId="48BEE811">
            <w:pPr>
              <w:spacing w:line="253" w:lineRule="auto"/>
              <w:rPr>
                <w:rFonts w:ascii="Arial"/>
                <w:color w:val="auto"/>
                <w:sz w:val="21"/>
              </w:rPr>
            </w:pPr>
          </w:p>
          <w:p w14:paraId="3327D214">
            <w:pPr>
              <w:spacing w:line="253" w:lineRule="auto"/>
              <w:rPr>
                <w:rFonts w:ascii="Arial"/>
                <w:color w:val="auto"/>
                <w:sz w:val="21"/>
              </w:rPr>
            </w:pPr>
          </w:p>
          <w:p w14:paraId="2E6E7054">
            <w:pPr>
              <w:spacing w:line="253" w:lineRule="auto"/>
              <w:rPr>
                <w:rFonts w:ascii="Arial"/>
                <w:color w:val="auto"/>
                <w:sz w:val="21"/>
              </w:rPr>
            </w:pPr>
          </w:p>
          <w:p w14:paraId="139BAABA">
            <w:pPr>
              <w:pStyle w:val="7"/>
              <w:spacing w:before="78" w:line="241" w:lineRule="auto"/>
              <w:ind w:left="273"/>
              <w:rPr>
                <w:color w:val="auto"/>
              </w:rPr>
            </w:pPr>
            <w:r>
              <w:rPr>
                <w:color w:val="auto"/>
                <w:spacing w:val="-6"/>
              </w:rPr>
              <w:t>25</w:t>
            </w:r>
          </w:p>
        </w:tc>
        <w:tc>
          <w:tcPr>
            <w:tcW w:w="2977" w:type="dxa"/>
            <w:vAlign w:val="top"/>
          </w:tcPr>
          <w:p w14:paraId="60692AAB">
            <w:pPr>
              <w:spacing w:line="252" w:lineRule="auto"/>
              <w:rPr>
                <w:rFonts w:ascii="Arial"/>
                <w:color w:val="auto"/>
                <w:sz w:val="21"/>
              </w:rPr>
            </w:pPr>
          </w:p>
          <w:p w14:paraId="66459535">
            <w:pPr>
              <w:spacing w:line="252" w:lineRule="auto"/>
              <w:rPr>
                <w:rFonts w:ascii="Arial"/>
                <w:color w:val="auto"/>
                <w:sz w:val="21"/>
              </w:rPr>
            </w:pPr>
          </w:p>
          <w:p w14:paraId="51F5DB91">
            <w:pPr>
              <w:spacing w:line="252" w:lineRule="auto"/>
              <w:rPr>
                <w:rFonts w:ascii="Arial"/>
                <w:color w:val="auto"/>
                <w:sz w:val="21"/>
              </w:rPr>
            </w:pPr>
          </w:p>
          <w:p w14:paraId="13007591">
            <w:pPr>
              <w:spacing w:line="252" w:lineRule="auto"/>
              <w:rPr>
                <w:rFonts w:ascii="Arial"/>
                <w:color w:val="auto"/>
                <w:sz w:val="21"/>
              </w:rPr>
            </w:pPr>
          </w:p>
          <w:p w14:paraId="470B27E4">
            <w:pPr>
              <w:spacing w:line="252" w:lineRule="auto"/>
              <w:rPr>
                <w:rFonts w:ascii="Arial"/>
                <w:color w:val="auto"/>
                <w:sz w:val="21"/>
              </w:rPr>
            </w:pPr>
          </w:p>
          <w:p w14:paraId="31EACDA1">
            <w:pPr>
              <w:spacing w:line="252" w:lineRule="auto"/>
              <w:rPr>
                <w:rFonts w:ascii="Arial"/>
                <w:color w:val="auto"/>
                <w:sz w:val="21"/>
              </w:rPr>
            </w:pPr>
          </w:p>
          <w:p w14:paraId="013F8022">
            <w:pPr>
              <w:spacing w:line="252" w:lineRule="auto"/>
              <w:rPr>
                <w:rFonts w:ascii="Arial"/>
                <w:color w:val="auto"/>
                <w:sz w:val="21"/>
              </w:rPr>
            </w:pPr>
          </w:p>
          <w:p w14:paraId="47FE0D6A">
            <w:pPr>
              <w:spacing w:line="252" w:lineRule="auto"/>
              <w:rPr>
                <w:rFonts w:ascii="Arial"/>
                <w:color w:val="auto"/>
                <w:sz w:val="21"/>
              </w:rPr>
            </w:pPr>
          </w:p>
          <w:p w14:paraId="5CD1D4CC">
            <w:pPr>
              <w:spacing w:line="252" w:lineRule="auto"/>
              <w:rPr>
                <w:rFonts w:ascii="Arial"/>
                <w:color w:val="auto"/>
                <w:sz w:val="21"/>
              </w:rPr>
            </w:pPr>
          </w:p>
          <w:p w14:paraId="0FDB4A72">
            <w:pPr>
              <w:spacing w:line="252" w:lineRule="auto"/>
              <w:rPr>
                <w:rFonts w:ascii="Arial"/>
                <w:color w:val="auto"/>
                <w:sz w:val="21"/>
              </w:rPr>
            </w:pPr>
          </w:p>
          <w:p w14:paraId="367B9691">
            <w:pPr>
              <w:spacing w:line="252" w:lineRule="auto"/>
              <w:rPr>
                <w:rFonts w:ascii="Arial"/>
                <w:color w:val="auto"/>
                <w:sz w:val="21"/>
              </w:rPr>
            </w:pPr>
          </w:p>
          <w:p w14:paraId="57C0E351">
            <w:pPr>
              <w:spacing w:line="252" w:lineRule="auto"/>
              <w:rPr>
                <w:rFonts w:ascii="Arial"/>
                <w:color w:val="auto"/>
                <w:sz w:val="21"/>
              </w:rPr>
            </w:pPr>
          </w:p>
          <w:p w14:paraId="220C59E3">
            <w:pPr>
              <w:spacing w:line="252" w:lineRule="auto"/>
              <w:rPr>
                <w:rFonts w:ascii="Arial"/>
                <w:color w:val="auto"/>
                <w:sz w:val="21"/>
              </w:rPr>
            </w:pPr>
          </w:p>
          <w:p w14:paraId="73DED41E">
            <w:pPr>
              <w:spacing w:line="252" w:lineRule="auto"/>
              <w:rPr>
                <w:rFonts w:ascii="Arial"/>
                <w:color w:val="auto"/>
                <w:sz w:val="21"/>
              </w:rPr>
            </w:pPr>
          </w:p>
          <w:p w14:paraId="6B42B89A">
            <w:pPr>
              <w:spacing w:line="253" w:lineRule="auto"/>
              <w:rPr>
                <w:rFonts w:ascii="Arial"/>
                <w:color w:val="auto"/>
                <w:sz w:val="21"/>
              </w:rPr>
            </w:pPr>
          </w:p>
          <w:p w14:paraId="1747836B">
            <w:pPr>
              <w:spacing w:line="253" w:lineRule="auto"/>
              <w:rPr>
                <w:rFonts w:ascii="Arial"/>
                <w:color w:val="auto"/>
                <w:sz w:val="21"/>
              </w:rPr>
            </w:pPr>
          </w:p>
          <w:p w14:paraId="171DFF8C">
            <w:pPr>
              <w:spacing w:line="253" w:lineRule="auto"/>
              <w:rPr>
                <w:rFonts w:ascii="Arial"/>
                <w:color w:val="auto"/>
                <w:sz w:val="21"/>
              </w:rPr>
            </w:pPr>
          </w:p>
          <w:p w14:paraId="481E793E">
            <w:pPr>
              <w:spacing w:line="253" w:lineRule="auto"/>
              <w:rPr>
                <w:rFonts w:ascii="Arial"/>
                <w:color w:val="auto"/>
                <w:sz w:val="21"/>
              </w:rPr>
            </w:pPr>
          </w:p>
          <w:p w14:paraId="582EBE0D">
            <w:pPr>
              <w:spacing w:line="253" w:lineRule="auto"/>
              <w:rPr>
                <w:rFonts w:ascii="Arial"/>
                <w:color w:val="auto"/>
                <w:sz w:val="21"/>
              </w:rPr>
            </w:pPr>
          </w:p>
          <w:p w14:paraId="2E35A946">
            <w:pPr>
              <w:pStyle w:val="7"/>
              <w:spacing w:before="78" w:line="219" w:lineRule="auto"/>
              <w:ind w:left="1262"/>
              <w:rPr>
                <w:color w:val="auto"/>
              </w:rPr>
            </w:pPr>
            <w:r>
              <w:rPr>
                <w:color w:val="auto"/>
                <w:spacing w:val="-9"/>
              </w:rPr>
              <w:t>样品</w:t>
            </w:r>
          </w:p>
        </w:tc>
        <w:tc>
          <w:tcPr>
            <w:tcW w:w="5418" w:type="dxa"/>
            <w:vAlign w:val="top"/>
          </w:tcPr>
          <w:p w14:paraId="08B642C7">
            <w:pPr>
              <w:pStyle w:val="7"/>
              <w:spacing w:before="130" w:line="222" w:lineRule="auto"/>
              <w:ind w:left="123"/>
              <w:rPr>
                <w:color w:val="auto"/>
              </w:rPr>
            </w:pPr>
            <w:r>
              <w:rPr>
                <w:rFonts w:ascii="MS UI Gothic" w:hAnsi="MS UI Gothic" w:eastAsia="MS UI Gothic" w:cs="MS UI Gothic"/>
                <w:color w:val="auto"/>
                <w:spacing w:val="-10"/>
              </w:rPr>
              <w:t>☑</w:t>
            </w:r>
            <w:r>
              <w:rPr>
                <w:rFonts w:ascii="MS UI Gothic" w:hAnsi="MS UI Gothic" w:eastAsia="MS UI Gothic" w:cs="MS UI Gothic"/>
                <w:color w:val="auto"/>
                <w:spacing w:val="67"/>
              </w:rPr>
              <w:t xml:space="preserve"> </w:t>
            </w:r>
            <w:r>
              <w:rPr>
                <w:color w:val="auto"/>
                <w:spacing w:val="-10"/>
              </w:rPr>
              <w:t>不需要</w:t>
            </w:r>
          </w:p>
          <w:p w14:paraId="2FD375D5">
            <w:pPr>
              <w:pStyle w:val="7"/>
              <w:spacing w:before="148" w:line="219" w:lineRule="auto"/>
              <w:ind w:left="138"/>
              <w:rPr>
                <w:color w:val="auto"/>
              </w:rPr>
            </w:pPr>
            <w:r>
              <w:rPr>
                <w:color w:val="auto"/>
                <w:spacing w:val="-6"/>
              </w:rPr>
              <w:t>□</w:t>
            </w:r>
            <w:r>
              <w:rPr>
                <w:color w:val="auto"/>
                <w:spacing w:val="31"/>
              </w:rPr>
              <w:t xml:space="preserve"> </w:t>
            </w:r>
            <w:r>
              <w:rPr>
                <w:color w:val="auto"/>
                <w:spacing w:val="-6"/>
              </w:rPr>
              <w:t>需要，样品要求如下：</w:t>
            </w:r>
          </w:p>
          <w:p w14:paraId="24E426AD">
            <w:pPr>
              <w:pStyle w:val="7"/>
              <w:spacing w:before="150" w:line="289" w:lineRule="auto"/>
              <w:ind w:left="120" w:right="107" w:firstLine="10"/>
              <w:rPr>
                <w:color w:val="auto"/>
              </w:rPr>
            </w:pPr>
            <w:r>
              <w:rPr>
                <w:color w:val="auto"/>
                <w:spacing w:val="-8"/>
              </w:rPr>
              <w:t>1.样品：采购文件中带“</w:t>
            </w:r>
            <w:r>
              <w:rPr>
                <w:color w:val="auto"/>
                <w:spacing w:val="-75"/>
              </w:rPr>
              <w:t xml:space="preserve"> </w:t>
            </w:r>
            <w:r>
              <w:rPr>
                <w:color w:val="auto"/>
                <w:spacing w:val="-8"/>
              </w:rPr>
              <w:t>※</w:t>
            </w:r>
            <w:r>
              <w:rPr>
                <w:color w:val="auto"/>
                <w:spacing w:val="-88"/>
              </w:rPr>
              <w:t xml:space="preserve"> </w:t>
            </w:r>
            <w:r>
              <w:rPr>
                <w:color w:val="auto"/>
                <w:spacing w:val="-8"/>
              </w:rPr>
              <w:t>”标注的货物为供应商</w:t>
            </w:r>
            <w:r>
              <w:rPr>
                <w:color w:val="auto"/>
                <w:spacing w:val="-2"/>
              </w:rPr>
              <w:t>开标时应提供的样品。</w:t>
            </w:r>
          </w:p>
          <w:p w14:paraId="261041F4">
            <w:pPr>
              <w:pStyle w:val="7"/>
              <w:spacing w:before="59" w:line="291" w:lineRule="auto"/>
              <w:ind w:left="151" w:right="107" w:hanging="35"/>
              <w:rPr>
                <w:color w:val="auto"/>
              </w:rPr>
            </w:pPr>
            <w:r>
              <w:rPr>
                <w:color w:val="auto"/>
                <w:spacing w:val="-4"/>
              </w:rPr>
              <w:t>2.样品的生产、安装、运输费、保全费等一切费用</w:t>
            </w:r>
            <w:r>
              <w:rPr>
                <w:color w:val="auto"/>
                <w:spacing w:val="-7"/>
              </w:rPr>
              <w:t>由供应商自理。</w:t>
            </w:r>
          </w:p>
          <w:p w14:paraId="2BB234D2">
            <w:pPr>
              <w:pStyle w:val="7"/>
              <w:spacing w:before="54" w:line="219" w:lineRule="auto"/>
              <w:ind w:left="117"/>
              <w:rPr>
                <w:color w:val="auto"/>
              </w:rPr>
            </w:pPr>
            <w:r>
              <w:rPr>
                <w:color w:val="auto"/>
                <w:spacing w:val="-9"/>
              </w:rPr>
              <w:t>3.送样截止时间：20</w:t>
            </w:r>
            <w:r>
              <w:rPr>
                <w:color w:val="auto"/>
                <w:spacing w:val="-9"/>
                <w:u w:val="single" w:color="auto"/>
              </w:rPr>
              <w:t xml:space="preserve">   </w:t>
            </w:r>
            <w:r>
              <w:rPr>
                <w:color w:val="auto"/>
                <w:spacing w:val="-82"/>
              </w:rPr>
              <w:t xml:space="preserve"> </w:t>
            </w:r>
            <w:r>
              <w:rPr>
                <w:color w:val="auto"/>
                <w:spacing w:val="-9"/>
              </w:rPr>
              <w:t>年</w:t>
            </w:r>
            <w:r>
              <w:rPr>
                <w:color w:val="auto"/>
                <w:spacing w:val="-9"/>
                <w:u w:val="single" w:color="auto"/>
              </w:rPr>
              <w:t xml:space="preserve">  </w:t>
            </w:r>
            <w:r>
              <w:rPr>
                <w:color w:val="auto"/>
                <w:spacing w:val="-93"/>
              </w:rPr>
              <w:t xml:space="preserve"> </w:t>
            </w:r>
            <w:r>
              <w:rPr>
                <w:color w:val="auto"/>
                <w:spacing w:val="-9"/>
              </w:rPr>
              <w:t>月</w:t>
            </w:r>
            <w:r>
              <w:rPr>
                <w:color w:val="auto"/>
                <w:u w:val="single" w:color="auto"/>
              </w:rPr>
              <w:t xml:space="preserve">  </w:t>
            </w:r>
            <w:r>
              <w:rPr>
                <w:color w:val="auto"/>
                <w:spacing w:val="-53"/>
              </w:rPr>
              <w:t xml:space="preserve"> </w:t>
            </w:r>
            <w:r>
              <w:rPr>
                <w:color w:val="auto"/>
                <w:spacing w:val="-9"/>
              </w:rPr>
              <w:t>日</w:t>
            </w:r>
            <w:r>
              <w:rPr>
                <w:color w:val="auto"/>
                <w:u w:val="single" w:color="auto"/>
              </w:rPr>
              <w:t xml:space="preserve">  </w:t>
            </w:r>
            <w:r>
              <w:rPr>
                <w:color w:val="auto"/>
                <w:spacing w:val="-87"/>
              </w:rPr>
              <w:t xml:space="preserve"> </w:t>
            </w:r>
            <w:r>
              <w:rPr>
                <w:color w:val="auto"/>
                <w:spacing w:val="-9"/>
              </w:rPr>
              <w:t>时</w:t>
            </w:r>
            <w:r>
              <w:rPr>
                <w:color w:val="auto"/>
                <w:u w:val="single" w:color="auto"/>
              </w:rPr>
              <w:t xml:space="preserve">  </w:t>
            </w:r>
            <w:r>
              <w:rPr>
                <w:color w:val="auto"/>
                <w:spacing w:val="-102"/>
              </w:rPr>
              <w:t xml:space="preserve"> </w:t>
            </w:r>
            <w:r>
              <w:rPr>
                <w:color w:val="auto"/>
                <w:spacing w:val="-9"/>
              </w:rPr>
              <w:t>分，</w:t>
            </w:r>
          </w:p>
          <w:p w14:paraId="66457827">
            <w:pPr>
              <w:pStyle w:val="7"/>
              <w:spacing w:before="151" w:line="289" w:lineRule="auto"/>
              <w:ind w:left="120" w:right="107" w:hanging="8"/>
              <w:rPr>
                <w:color w:val="auto"/>
              </w:rPr>
            </w:pPr>
            <w:r>
              <w:rPr>
                <w:color w:val="auto"/>
                <w:spacing w:val="-3"/>
              </w:rPr>
              <w:t>4.送样送达地点：</w:t>
            </w:r>
            <w:r>
              <w:rPr>
                <w:color w:val="auto"/>
                <w:spacing w:val="1"/>
                <w:u w:val="single" w:color="auto"/>
              </w:rPr>
              <w:t xml:space="preserve">                       </w:t>
            </w:r>
            <w:r>
              <w:rPr>
                <w:color w:val="auto"/>
                <w:spacing w:val="-78"/>
              </w:rPr>
              <w:t xml:space="preserve"> </w:t>
            </w:r>
            <w:r>
              <w:rPr>
                <w:color w:val="auto"/>
                <w:spacing w:val="-3"/>
              </w:rPr>
              <w:t>。逾</w:t>
            </w:r>
            <w:r>
              <w:rPr>
                <w:color w:val="auto"/>
                <w:spacing w:val="-1"/>
              </w:rPr>
              <w:t>期送达或未送达到指定地点的拒绝接收。</w:t>
            </w:r>
          </w:p>
          <w:p w14:paraId="44E08E01">
            <w:pPr>
              <w:pStyle w:val="7"/>
              <w:spacing w:before="60" w:line="288" w:lineRule="auto"/>
              <w:ind w:left="119" w:right="107" w:hanging="2"/>
              <w:rPr>
                <w:color w:val="auto"/>
              </w:rPr>
            </w:pPr>
            <w:r>
              <w:rPr>
                <w:color w:val="auto"/>
                <w:spacing w:val="6"/>
              </w:rPr>
              <w:t>5.供应商应按照采购代理机构的要求摆放样品并</w:t>
            </w:r>
            <w:r>
              <w:rPr>
                <w:color w:val="auto"/>
                <w:spacing w:val="-5"/>
              </w:rPr>
              <w:t>做好展示，样品不能有供应商的标识及品牌，样品</w:t>
            </w:r>
            <w:r>
              <w:rPr>
                <w:color w:val="auto"/>
                <w:spacing w:val="-2"/>
              </w:rPr>
              <w:t>将进行统一编号。</w:t>
            </w:r>
          </w:p>
          <w:p w14:paraId="679432A1">
            <w:pPr>
              <w:pStyle w:val="7"/>
              <w:spacing w:before="61" w:line="289" w:lineRule="auto"/>
              <w:ind w:left="125" w:right="65" w:hanging="10"/>
              <w:rPr>
                <w:color w:val="auto"/>
              </w:rPr>
            </w:pPr>
            <w:r>
              <w:rPr>
                <w:color w:val="auto"/>
                <w:spacing w:val="-4"/>
              </w:rPr>
              <w:t>6.若需要现场演示的，供应商应提前做好演示准备（包括电源线等</w:t>
            </w:r>
            <w:r>
              <w:rPr>
                <w:color w:val="auto"/>
                <w:spacing w:val="10"/>
              </w:rPr>
              <w:t>），</w:t>
            </w:r>
            <w:r>
              <w:rPr>
                <w:color w:val="auto"/>
                <w:spacing w:val="-4"/>
              </w:rPr>
              <w:t>届时未能演示的，后果自负。</w:t>
            </w:r>
          </w:p>
          <w:p w14:paraId="6D4E1ADE">
            <w:pPr>
              <w:pStyle w:val="7"/>
              <w:spacing w:before="63" w:line="288" w:lineRule="auto"/>
              <w:ind w:left="119" w:right="82" w:hanging="1"/>
              <w:rPr>
                <w:color w:val="auto"/>
              </w:rPr>
            </w:pPr>
            <w:r>
              <w:rPr>
                <w:color w:val="auto"/>
                <w:spacing w:val="-4"/>
              </w:rPr>
              <w:t>7.宣布评审结果前，供应商不得将样品整理</w:t>
            </w:r>
            <w:r>
              <w:rPr>
                <w:color w:val="auto"/>
                <w:spacing w:val="-5"/>
              </w:rPr>
              <w:t>、装箱或者撤离展示区；遇到特殊情况需要对样品进行整理、装箱或者移动样品的，供应商必须书面提出申请，采购代理机构同意后方可移动样品。磋商小组已经确定供应商响应无效或者废标的，供应商签字</w:t>
            </w:r>
            <w:r>
              <w:rPr>
                <w:color w:val="auto"/>
                <w:spacing w:val="-4"/>
              </w:rPr>
              <w:t>确认后可以进行样品整理、装箱或者撤离展示区，</w:t>
            </w:r>
            <w:r>
              <w:rPr>
                <w:color w:val="auto"/>
                <w:spacing w:val="-5"/>
              </w:rPr>
              <w:t>但不得影响或者损害其他供应商的样品，否则将承</w:t>
            </w:r>
            <w:r>
              <w:rPr>
                <w:color w:val="auto"/>
                <w:spacing w:val="-2"/>
              </w:rPr>
              <w:t>担相应的法律责任。</w:t>
            </w:r>
          </w:p>
          <w:p w14:paraId="597C8A9F">
            <w:pPr>
              <w:pStyle w:val="7"/>
              <w:spacing w:before="56" w:line="269" w:lineRule="auto"/>
              <w:ind w:left="122" w:right="107" w:hanging="8"/>
              <w:rPr>
                <w:color w:val="auto"/>
              </w:rPr>
            </w:pPr>
            <w:r>
              <w:rPr>
                <w:color w:val="auto"/>
                <w:spacing w:val="-4"/>
              </w:rPr>
              <w:t>8.宣布评审结果后，成交供应商与采购人、采购代</w:t>
            </w:r>
            <w:r>
              <w:rPr>
                <w:color w:val="auto"/>
                <w:spacing w:val="-5"/>
              </w:rPr>
              <w:t>理机构共同清点、检查和密封样品，由成交供应商</w:t>
            </w:r>
            <w:r>
              <w:rPr>
                <w:color w:val="auto"/>
                <w:spacing w:val="-2"/>
              </w:rPr>
              <w:t>送至采购人指定地点封存。</w:t>
            </w:r>
          </w:p>
        </w:tc>
      </w:tr>
      <w:tr w14:paraId="00E31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62D4BBAF">
            <w:pPr>
              <w:pStyle w:val="7"/>
              <w:spacing w:before="199" w:line="241" w:lineRule="auto"/>
              <w:ind w:left="273"/>
              <w:rPr>
                <w:color w:val="auto"/>
              </w:rPr>
            </w:pPr>
            <w:r>
              <w:rPr>
                <w:color w:val="auto"/>
                <w:spacing w:val="-6"/>
              </w:rPr>
              <w:t>26</w:t>
            </w:r>
          </w:p>
        </w:tc>
        <w:tc>
          <w:tcPr>
            <w:tcW w:w="2977" w:type="dxa"/>
            <w:vAlign w:val="top"/>
          </w:tcPr>
          <w:p w14:paraId="64926F49">
            <w:pPr>
              <w:pStyle w:val="7"/>
              <w:spacing w:before="199" w:line="221" w:lineRule="auto"/>
              <w:ind w:left="782"/>
              <w:rPr>
                <w:color w:val="auto"/>
              </w:rPr>
            </w:pPr>
            <w:r>
              <w:rPr>
                <w:color w:val="auto"/>
                <w:spacing w:val="-3"/>
              </w:rPr>
              <w:t>保证金的交纳</w:t>
            </w:r>
          </w:p>
        </w:tc>
        <w:tc>
          <w:tcPr>
            <w:tcW w:w="5418" w:type="dxa"/>
            <w:vAlign w:val="top"/>
          </w:tcPr>
          <w:p w14:paraId="49D4F33A">
            <w:pPr>
              <w:pStyle w:val="7"/>
              <w:spacing w:before="199" w:line="220" w:lineRule="auto"/>
              <w:ind w:left="121"/>
              <w:rPr>
                <w:color w:val="auto"/>
              </w:rPr>
            </w:pPr>
            <w:r>
              <w:rPr>
                <w:color w:val="auto"/>
                <w:spacing w:val="-3"/>
              </w:rPr>
              <w:t>本项目不作要求</w:t>
            </w:r>
          </w:p>
        </w:tc>
      </w:tr>
      <w:tr w14:paraId="48037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7" w:hRule="atLeast"/>
        </w:trPr>
        <w:tc>
          <w:tcPr>
            <w:tcW w:w="768" w:type="dxa"/>
            <w:vAlign w:val="top"/>
          </w:tcPr>
          <w:p w14:paraId="781F0627">
            <w:pPr>
              <w:spacing w:line="257" w:lineRule="auto"/>
              <w:rPr>
                <w:rFonts w:ascii="Arial"/>
                <w:color w:val="auto"/>
                <w:sz w:val="21"/>
              </w:rPr>
            </w:pPr>
          </w:p>
          <w:p w14:paraId="6DEB398E">
            <w:pPr>
              <w:spacing w:line="258" w:lineRule="auto"/>
              <w:rPr>
                <w:rFonts w:ascii="Arial"/>
                <w:color w:val="auto"/>
                <w:sz w:val="21"/>
              </w:rPr>
            </w:pPr>
          </w:p>
          <w:p w14:paraId="68671597">
            <w:pPr>
              <w:spacing w:line="258" w:lineRule="auto"/>
              <w:rPr>
                <w:rFonts w:ascii="Arial"/>
                <w:color w:val="auto"/>
                <w:sz w:val="21"/>
              </w:rPr>
            </w:pPr>
          </w:p>
          <w:p w14:paraId="417B722E">
            <w:pPr>
              <w:spacing w:line="258" w:lineRule="auto"/>
              <w:rPr>
                <w:rFonts w:ascii="Arial"/>
                <w:color w:val="auto"/>
                <w:sz w:val="21"/>
              </w:rPr>
            </w:pPr>
          </w:p>
          <w:p w14:paraId="7FFF4468">
            <w:pPr>
              <w:pStyle w:val="7"/>
              <w:spacing w:before="78" w:line="241" w:lineRule="auto"/>
              <w:ind w:left="273"/>
              <w:rPr>
                <w:color w:val="auto"/>
              </w:rPr>
            </w:pPr>
            <w:r>
              <w:rPr>
                <w:color w:val="auto"/>
                <w:spacing w:val="-6"/>
              </w:rPr>
              <w:t>27</w:t>
            </w:r>
          </w:p>
        </w:tc>
        <w:tc>
          <w:tcPr>
            <w:tcW w:w="2977" w:type="dxa"/>
            <w:vAlign w:val="top"/>
          </w:tcPr>
          <w:p w14:paraId="7703295E">
            <w:pPr>
              <w:spacing w:line="257" w:lineRule="auto"/>
              <w:rPr>
                <w:rFonts w:ascii="Arial"/>
                <w:color w:val="auto"/>
                <w:sz w:val="21"/>
              </w:rPr>
            </w:pPr>
          </w:p>
          <w:p w14:paraId="62D8333B">
            <w:pPr>
              <w:spacing w:line="257" w:lineRule="auto"/>
              <w:rPr>
                <w:rFonts w:ascii="Arial"/>
                <w:color w:val="auto"/>
                <w:sz w:val="21"/>
              </w:rPr>
            </w:pPr>
          </w:p>
          <w:p w14:paraId="0DAABE57">
            <w:pPr>
              <w:spacing w:line="258" w:lineRule="auto"/>
              <w:rPr>
                <w:rFonts w:ascii="Arial"/>
                <w:color w:val="auto"/>
                <w:sz w:val="21"/>
              </w:rPr>
            </w:pPr>
          </w:p>
          <w:p w14:paraId="6AE8C2DD">
            <w:pPr>
              <w:spacing w:line="258" w:lineRule="auto"/>
              <w:rPr>
                <w:rFonts w:ascii="Arial"/>
                <w:color w:val="auto"/>
                <w:sz w:val="21"/>
              </w:rPr>
            </w:pPr>
          </w:p>
          <w:p w14:paraId="4A1F4D2F">
            <w:pPr>
              <w:pStyle w:val="7"/>
              <w:spacing w:before="78" w:line="222" w:lineRule="auto"/>
              <w:ind w:left="126"/>
              <w:rPr>
                <w:color w:val="auto"/>
              </w:rPr>
            </w:pPr>
            <w:r>
              <w:rPr>
                <w:color w:val="auto"/>
                <w:spacing w:val="-4"/>
              </w:rPr>
              <w:t>响应文件编制</w:t>
            </w:r>
          </w:p>
        </w:tc>
        <w:tc>
          <w:tcPr>
            <w:tcW w:w="5418" w:type="dxa"/>
            <w:vAlign w:val="top"/>
          </w:tcPr>
          <w:p w14:paraId="482E7C29">
            <w:pPr>
              <w:pStyle w:val="7"/>
              <w:spacing w:before="120" w:line="307" w:lineRule="auto"/>
              <w:ind w:left="119" w:right="107" w:firstLine="491"/>
              <w:rPr>
                <w:color w:val="auto"/>
              </w:rPr>
            </w:pPr>
            <w:r>
              <w:rPr>
                <w:color w:val="auto"/>
                <w:spacing w:val="-5"/>
              </w:rPr>
              <w:t>1.本项目采用电子交易方式，供应商可前</w:t>
            </w:r>
            <w:r>
              <w:rPr>
                <w:color w:val="auto"/>
                <w:spacing w:val="-6"/>
              </w:rPr>
              <w:t>往新</w:t>
            </w:r>
            <w:r>
              <w:rPr>
                <w:color w:val="auto"/>
                <w:spacing w:val="-11"/>
              </w:rPr>
              <w:t xml:space="preserve">疆       政       府       采       购   </w:t>
            </w:r>
            <w:r>
              <w:rPr>
                <w:color w:val="auto"/>
                <w:spacing w:val="-12"/>
              </w:rPr>
              <w:t xml:space="preserve">    网</w:t>
            </w:r>
          </w:p>
          <w:p w14:paraId="1046BEF0">
            <w:pPr>
              <w:pStyle w:val="7"/>
              <w:spacing w:before="1" w:line="284" w:lineRule="auto"/>
              <w:ind w:left="124" w:right="107" w:firstLine="1"/>
              <w:jc w:val="both"/>
              <w:rPr>
                <w:color w:val="auto"/>
              </w:rPr>
            </w:pPr>
            <w:r>
              <w:rPr>
                <w:color w:val="auto"/>
                <w:spacing w:val="-2"/>
              </w:rPr>
              <w:t>（</w:t>
            </w:r>
            <w:r>
              <w:rPr>
                <w:color w:val="auto"/>
              </w:rPr>
              <w:fldChar w:fldCharType="begin"/>
            </w:r>
            <w:r>
              <w:rPr>
                <w:color w:val="auto"/>
              </w:rPr>
              <w:instrText xml:space="preserve"> HYPERLINK "http://www.ccgp-xinjiang.gov.cn/" </w:instrText>
            </w:r>
            <w:r>
              <w:rPr>
                <w:color w:val="auto"/>
              </w:rPr>
              <w:fldChar w:fldCharType="separate"/>
            </w:r>
            <w:r>
              <w:rPr>
                <w:color w:val="auto"/>
                <w:spacing w:val="-2"/>
              </w:rPr>
              <w:t>http://www.ccgp-xinjiang.gov.cn</w:t>
            </w:r>
            <w:r>
              <w:rPr>
                <w:color w:val="auto"/>
                <w:spacing w:val="-3"/>
              </w:rPr>
              <w:t>/</w:t>
            </w:r>
            <w:r>
              <w:rPr>
                <w:color w:val="auto"/>
                <w:spacing w:val="-3"/>
              </w:rPr>
              <w:fldChar w:fldCharType="end"/>
            </w:r>
            <w:r>
              <w:rPr>
                <w:color w:val="auto"/>
                <w:spacing w:val="-54"/>
              </w:rPr>
              <w:t xml:space="preserve"> </w:t>
            </w:r>
            <w:r>
              <w:rPr>
                <w:color w:val="auto"/>
                <w:spacing w:val="-3"/>
              </w:rPr>
              <w:t>）</w:t>
            </w:r>
            <w:r>
              <w:rPr>
                <w:color w:val="auto"/>
                <w:spacing w:val="-68"/>
              </w:rPr>
              <w:t xml:space="preserve"> </w:t>
            </w:r>
            <w:r>
              <w:rPr>
                <w:color w:val="auto"/>
                <w:spacing w:val="-3"/>
              </w:rPr>
              <w:t>下</w:t>
            </w:r>
            <w:r>
              <w:rPr>
                <w:color w:val="auto"/>
                <w:spacing w:val="-70"/>
              </w:rPr>
              <w:t xml:space="preserve"> </w:t>
            </w:r>
            <w:r>
              <w:rPr>
                <w:color w:val="auto"/>
                <w:spacing w:val="-3"/>
              </w:rPr>
              <w:t>载</w:t>
            </w:r>
            <w:r>
              <w:rPr>
                <w:color w:val="auto"/>
                <w:spacing w:val="-71"/>
              </w:rPr>
              <w:t xml:space="preserve"> </w:t>
            </w:r>
            <w:r>
              <w:rPr>
                <w:color w:val="auto"/>
                <w:spacing w:val="-3"/>
              </w:rPr>
              <w:t>专</w:t>
            </w:r>
            <w:r>
              <w:rPr>
                <w:color w:val="auto"/>
                <w:spacing w:val="-5"/>
              </w:rPr>
              <w:t>区，下载政采云电子投标客户端，安装完成后，可</w:t>
            </w:r>
            <w:r>
              <w:rPr>
                <w:color w:val="auto"/>
                <w:spacing w:val="10"/>
              </w:rPr>
              <w:t>通过账号密码或</w:t>
            </w:r>
            <w:r>
              <w:rPr>
                <w:color w:val="auto"/>
                <w:spacing w:val="-26"/>
              </w:rPr>
              <w:t xml:space="preserve"> </w:t>
            </w:r>
            <w:r>
              <w:rPr>
                <w:color w:val="auto"/>
              </w:rPr>
              <w:t>CA</w:t>
            </w:r>
            <w:r>
              <w:rPr>
                <w:color w:val="auto"/>
                <w:spacing w:val="-24"/>
              </w:rPr>
              <w:t xml:space="preserve"> </w:t>
            </w:r>
            <w:r>
              <w:rPr>
                <w:color w:val="auto"/>
                <w:spacing w:val="10"/>
              </w:rPr>
              <w:t>登录客户端进行响应文件制</w:t>
            </w:r>
            <w:r>
              <w:rPr>
                <w:color w:val="auto"/>
                <w:spacing w:val="6"/>
              </w:rPr>
              <w:t>作。在使用政采云电子投标客户端时，建议使用</w:t>
            </w:r>
          </w:p>
        </w:tc>
      </w:tr>
    </w:tbl>
    <w:p w14:paraId="0C922015">
      <w:pPr>
        <w:pStyle w:val="3"/>
        <w:rPr>
          <w:color w:val="auto"/>
        </w:rPr>
      </w:pPr>
    </w:p>
    <w:tbl>
      <w:tblPr>
        <w:tblStyle w:val="6"/>
        <w:tblW w:w="91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25"/>
      </w:tblGrid>
      <w:tr w14:paraId="4FDF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08" w:hRule="atLeast"/>
        </w:trPr>
        <w:tc>
          <w:tcPr>
            <w:tcW w:w="768" w:type="dxa"/>
            <w:vAlign w:val="top"/>
          </w:tcPr>
          <w:p w14:paraId="0E24B8E0">
            <w:pPr>
              <w:rPr>
                <w:rFonts w:ascii="Arial"/>
                <w:color w:val="auto"/>
                <w:sz w:val="21"/>
              </w:rPr>
            </w:pPr>
          </w:p>
        </w:tc>
        <w:tc>
          <w:tcPr>
            <w:tcW w:w="2977" w:type="dxa"/>
            <w:vAlign w:val="top"/>
          </w:tcPr>
          <w:p w14:paraId="46C0CD48">
            <w:pPr>
              <w:rPr>
                <w:rFonts w:ascii="Arial"/>
                <w:color w:val="auto"/>
                <w:sz w:val="21"/>
              </w:rPr>
            </w:pPr>
          </w:p>
        </w:tc>
        <w:tc>
          <w:tcPr>
            <w:tcW w:w="5425" w:type="dxa"/>
            <w:vAlign w:val="top"/>
          </w:tcPr>
          <w:p w14:paraId="61E5884B">
            <w:pPr>
              <w:pStyle w:val="7"/>
              <w:spacing w:before="119" w:line="308" w:lineRule="auto"/>
              <w:ind w:left="119" w:right="116" w:hanging="14"/>
              <w:rPr>
                <w:color w:val="auto"/>
              </w:rPr>
            </w:pPr>
            <w:r>
              <w:rPr>
                <w:color w:val="auto"/>
              </w:rPr>
              <w:t>WIN</w:t>
            </w:r>
            <w:r>
              <w:rPr>
                <w:color w:val="auto"/>
                <w:spacing w:val="3"/>
              </w:rPr>
              <w:t>7</w:t>
            </w:r>
            <w:r>
              <w:rPr>
                <w:color w:val="auto"/>
                <w:spacing w:val="-24"/>
              </w:rPr>
              <w:t xml:space="preserve"> </w:t>
            </w:r>
            <w:r>
              <w:rPr>
                <w:color w:val="auto"/>
                <w:spacing w:val="3"/>
              </w:rPr>
              <w:t>及以上操作系统。如有问题可拨打政采云客</w:t>
            </w:r>
            <w:r>
              <w:rPr>
                <w:color w:val="auto"/>
                <w:spacing w:val="-3"/>
              </w:rPr>
              <w:t>户服务热线</w:t>
            </w:r>
            <w:r>
              <w:rPr>
                <w:color w:val="auto"/>
                <w:spacing w:val="-50"/>
              </w:rPr>
              <w:t xml:space="preserve"> </w:t>
            </w:r>
            <w:r>
              <w:rPr>
                <w:color w:val="auto"/>
                <w:spacing w:val="-3"/>
              </w:rPr>
              <w:t>95763</w:t>
            </w:r>
            <w:r>
              <w:rPr>
                <w:color w:val="auto"/>
                <w:spacing w:val="-42"/>
              </w:rPr>
              <w:t xml:space="preserve"> </w:t>
            </w:r>
            <w:r>
              <w:rPr>
                <w:color w:val="auto"/>
                <w:spacing w:val="-3"/>
              </w:rPr>
              <w:t>进行咨询。</w:t>
            </w:r>
          </w:p>
          <w:p w14:paraId="6FA955E5">
            <w:pPr>
              <w:pStyle w:val="7"/>
              <w:spacing w:line="222" w:lineRule="auto"/>
              <w:ind w:left="596"/>
              <w:rPr>
                <w:color w:val="auto"/>
              </w:rPr>
            </w:pPr>
            <w:r>
              <w:rPr>
                <w:color w:val="auto"/>
                <w:spacing w:val="-1"/>
              </w:rPr>
              <w:t>2.响应文件不区分技术部分、商务部分。</w:t>
            </w:r>
          </w:p>
          <w:p w14:paraId="47D9C3DB">
            <w:pPr>
              <w:pStyle w:val="7"/>
              <w:spacing w:before="108" w:line="308" w:lineRule="auto"/>
              <w:ind w:left="120" w:right="114" w:firstLine="477"/>
              <w:rPr>
                <w:color w:val="auto"/>
              </w:rPr>
            </w:pPr>
            <w:r>
              <w:rPr>
                <w:color w:val="auto"/>
                <w:spacing w:val="-5"/>
              </w:rPr>
              <w:t>3.响应文件内容。供应商应按照竞争性磋商文件的要求编写响应文件；对竞争性磋商文件要求填写的表格或者资料不得缺少或者留空，响应文件不</w:t>
            </w:r>
            <w:r>
              <w:rPr>
                <w:color w:val="auto"/>
                <w:spacing w:val="-4"/>
              </w:rPr>
              <w:t>得加行。</w:t>
            </w:r>
          </w:p>
          <w:p w14:paraId="11710900">
            <w:pPr>
              <w:pStyle w:val="7"/>
              <w:spacing w:line="221" w:lineRule="auto"/>
              <w:ind w:left="592"/>
              <w:rPr>
                <w:color w:val="auto"/>
              </w:rPr>
            </w:pPr>
            <w:r>
              <w:rPr>
                <w:color w:val="auto"/>
                <w:spacing w:val="-1"/>
              </w:rPr>
              <w:t>4.响应文件应编制目录。</w:t>
            </w:r>
          </w:p>
          <w:p w14:paraId="13D7BDA2">
            <w:pPr>
              <w:pStyle w:val="7"/>
              <w:spacing w:before="112" w:line="261" w:lineRule="auto"/>
              <w:ind w:left="126" w:right="117" w:hanging="9"/>
              <w:rPr>
                <w:color w:val="auto"/>
              </w:rPr>
            </w:pPr>
            <w:r>
              <w:rPr>
                <w:b/>
                <w:bCs/>
                <w:color w:val="auto"/>
                <w:spacing w:val="4"/>
              </w:rPr>
              <w:t>★供应商开标结束后应提供纸质响应文件一正三</w:t>
            </w:r>
            <w:r>
              <w:rPr>
                <w:b/>
                <w:bCs/>
                <w:color w:val="auto"/>
                <w:spacing w:val="-14"/>
              </w:rPr>
              <w:t>副。</w:t>
            </w:r>
          </w:p>
        </w:tc>
      </w:tr>
      <w:tr w14:paraId="492D1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3" w:hRule="atLeast"/>
        </w:trPr>
        <w:tc>
          <w:tcPr>
            <w:tcW w:w="768" w:type="dxa"/>
            <w:vAlign w:val="top"/>
          </w:tcPr>
          <w:p w14:paraId="24A9E2DE">
            <w:pPr>
              <w:spacing w:line="260" w:lineRule="auto"/>
              <w:rPr>
                <w:rFonts w:ascii="Arial"/>
                <w:color w:val="auto"/>
                <w:sz w:val="21"/>
              </w:rPr>
            </w:pPr>
          </w:p>
          <w:p w14:paraId="5678DB12">
            <w:pPr>
              <w:spacing w:line="260" w:lineRule="auto"/>
              <w:rPr>
                <w:rFonts w:ascii="Arial"/>
                <w:color w:val="auto"/>
                <w:sz w:val="21"/>
              </w:rPr>
            </w:pPr>
          </w:p>
          <w:p w14:paraId="0A2BA4CB">
            <w:pPr>
              <w:spacing w:line="260" w:lineRule="auto"/>
              <w:rPr>
                <w:rFonts w:ascii="Arial"/>
                <w:color w:val="auto"/>
                <w:sz w:val="21"/>
              </w:rPr>
            </w:pPr>
          </w:p>
          <w:p w14:paraId="743E1972">
            <w:pPr>
              <w:spacing w:line="260" w:lineRule="auto"/>
              <w:rPr>
                <w:rFonts w:ascii="Arial"/>
                <w:color w:val="auto"/>
                <w:sz w:val="21"/>
              </w:rPr>
            </w:pPr>
          </w:p>
          <w:p w14:paraId="7E335AA1">
            <w:pPr>
              <w:spacing w:line="260" w:lineRule="auto"/>
              <w:rPr>
                <w:rFonts w:ascii="Arial"/>
                <w:color w:val="auto"/>
                <w:sz w:val="21"/>
              </w:rPr>
            </w:pPr>
          </w:p>
          <w:p w14:paraId="6A0FB7A0">
            <w:pPr>
              <w:spacing w:line="261" w:lineRule="auto"/>
              <w:rPr>
                <w:rFonts w:ascii="Arial"/>
                <w:color w:val="auto"/>
                <w:sz w:val="21"/>
              </w:rPr>
            </w:pPr>
          </w:p>
          <w:p w14:paraId="4EF0417E">
            <w:pPr>
              <w:spacing w:line="261" w:lineRule="auto"/>
              <w:rPr>
                <w:rFonts w:ascii="Arial"/>
                <w:color w:val="auto"/>
                <w:sz w:val="21"/>
              </w:rPr>
            </w:pPr>
          </w:p>
          <w:p w14:paraId="01E5747F">
            <w:pPr>
              <w:pStyle w:val="7"/>
              <w:spacing w:before="78" w:line="241" w:lineRule="auto"/>
              <w:ind w:left="273"/>
              <w:rPr>
                <w:color w:val="auto"/>
              </w:rPr>
            </w:pPr>
            <w:r>
              <w:rPr>
                <w:color w:val="auto"/>
                <w:spacing w:val="-6"/>
              </w:rPr>
              <w:t>28</w:t>
            </w:r>
          </w:p>
        </w:tc>
        <w:tc>
          <w:tcPr>
            <w:tcW w:w="2977" w:type="dxa"/>
            <w:vAlign w:val="top"/>
          </w:tcPr>
          <w:p w14:paraId="4D5AD6E5">
            <w:pPr>
              <w:spacing w:line="260" w:lineRule="auto"/>
              <w:rPr>
                <w:rFonts w:ascii="Arial"/>
                <w:color w:val="auto"/>
                <w:sz w:val="21"/>
              </w:rPr>
            </w:pPr>
          </w:p>
          <w:p w14:paraId="27FF2F51">
            <w:pPr>
              <w:spacing w:line="260" w:lineRule="auto"/>
              <w:rPr>
                <w:rFonts w:ascii="Arial"/>
                <w:color w:val="auto"/>
                <w:sz w:val="21"/>
              </w:rPr>
            </w:pPr>
          </w:p>
          <w:p w14:paraId="513FAB37">
            <w:pPr>
              <w:spacing w:line="260" w:lineRule="auto"/>
              <w:rPr>
                <w:rFonts w:ascii="Arial"/>
                <w:color w:val="auto"/>
                <w:sz w:val="21"/>
              </w:rPr>
            </w:pPr>
          </w:p>
          <w:p w14:paraId="54CCA9D1">
            <w:pPr>
              <w:spacing w:line="260" w:lineRule="auto"/>
              <w:rPr>
                <w:rFonts w:ascii="Arial"/>
                <w:color w:val="auto"/>
                <w:sz w:val="21"/>
              </w:rPr>
            </w:pPr>
          </w:p>
          <w:p w14:paraId="61583EFD">
            <w:pPr>
              <w:spacing w:line="260" w:lineRule="auto"/>
              <w:rPr>
                <w:rFonts w:ascii="Arial"/>
                <w:color w:val="auto"/>
                <w:sz w:val="21"/>
              </w:rPr>
            </w:pPr>
          </w:p>
          <w:p w14:paraId="346916CA">
            <w:pPr>
              <w:spacing w:line="261" w:lineRule="auto"/>
              <w:rPr>
                <w:rFonts w:ascii="Arial"/>
                <w:color w:val="auto"/>
                <w:sz w:val="21"/>
              </w:rPr>
            </w:pPr>
          </w:p>
          <w:p w14:paraId="7AEC6968">
            <w:pPr>
              <w:spacing w:line="261" w:lineRule="auto"/>
              <w:rPr>
                <w:rFonts w:ascii="Arial"/>
                <w:color w:val="auto"/>
                <w:sz w:val="21"/>
              </w:rPr>
            </w:pPr>
          </w:p>
          <w:p w14:paraId="0E6BEDBF">
            <w:pPr>
              <w:pStyle w:val="7"/>
              <w:spacing w:before="78" w:line="222" w:lineRule="auto"/>
              <w:ind w:left="126"/>
              <w:rPr>
                <w:color w:val="auto"/>
              </w:rPr>
            </w:pPr>
            <w:r>
              <w:rPr>
                <w:color w:val="auto"/>
                <w:spacing w:val="-3"/>
              </w:rPr>
              <w:t>响应文件签署和盖章</w:t>
            </w:r>
          </w:p>
        </w:tc>
        <w:tc>
          <w:tcPr>
            <w:tcW w:w="5425" w:type="dxa"/>
            <w:vAlign w:val="top"/>
          </w:tcPr>
          <w:p w14:paraId="24D67F76">
            <w:pPr>
              <w:pStyle w:val="7"/>
              <w:spacing w:before="115" w:line="308" w:lineRule="auto"/>
              <w:ind w:left="124" w:right="114" w:firstLine="486"/>
              <w:rPr>
                <w:color w:val="auto"/>
              </w:rPr>
            </w:pPr>
            <w:r>
              <w:rPr>
                <w:color w:val="auto"/>
                <w:spacing w:val="6"/>
              </w:rPr>
              <w:t>1.竞争性磋商文件要求供应商法定代表人或</w:t>
            </w:r>
            <w:r>
              <w:rPr>
                <w:color w:val="auto"/>
                <w:spacing w:val="-5"/>
              </w:rPr>
              <w:t>者被授权代表签字处，均须签字或加盖其个人电子</w:t>
            </w:r>
            <w:r>
              <w:rPr>
                <w:color w:val="auto"/>
                <w:spacing w:val="-7"/>
              </w:rPr>
              <w:t>印章。</w:t>
            </w:r>
          </w:p>
          <w:p w14:paraId="70224198">
            <w:pPr>
              <w:pStyle w:val="7"/>
              <w:spacing w:line="307" w:lineRule="auto"/>
              <w:ind w:left="119" w:right="114" w:firstLine="476"/>
              <w:rPr>
                <w:color w:val="auto"/>
              </w:rPr>
            </w:pPr>
            <w:r>
              <w:rPr>
                <w:color w:val="auto"/>
                <w:spacing w:val="-5"/>
              </w:rPr>
              <w:t>2.被授权代表人签章的，响应文件应附法人授</w:t>
            </w:r>
            <w:r>
              <w:rPr>
                <w:color w:val="auto"/>
                <w:spacing w:val="-4"/>
              </w:rPr>
              <w:t>权委托书。</w:t>
            </w:r>
          </w:p>
          <w:p w14:paraId="1860BD96">
            <w:pPr>
              <w:pStyle w:val="7"/>
              <w:spacing w:before="5" w:line="288" w:lineRule="auto"/>
              <w:ind w:left="117" w:right="114" w:firstLine="480"/>
              <w:rPr>
                <w:color w:val="auto"/>
              </w:rPr>
            </w:pPr>
            <w:r>
              <w:rPr>
                <w:color w:val="auto"/>
                <w:spacing w:val="7"/>
              </w:rPr>
              <w:t>3.供应商在响应文件以及相关书面文件中的</w:t>
            </w:r>
            <w:r>
              <w:rPr>
                <w:color w:val="auto"/>
                <w:spacing w:val="-5"/>
              </w:rPr>
              <w:t>单位盖章（包括印章、公章等）均指与供应商名称全称相一致的标准公章，不得使用其他形式（如带</w:t>
            </w:r>
            <w:r>
              <w:rPr>
                <w:color w:val="auto"/>
                <w:spacing w:val="-9"/>
              </w:rPr>
              <w:t>有“专用章</w:t>
            </w:r>
            <w:r>
              <w:rPr>
                <w:color w:val="auto"/>
                <w:spacing w:val="-80"/>
              </w:rPr>
              <w:t xml:space="preserve"> </w:t>
            </w:r>
            <w:r>
              <w:rPr>
                <w:color w:val="auto"/>
                <w:spacing w:val="-9"/>
              </w:rPr>
              <w:t>”、“合同章</w:t>
            </w:r>
            <w:r>
              <w:rPr>
                <w:color w:val="auto"/>
                <w:spacing w:val="-88"/>
              </w:rPr>
              <w:t xml:space="preserve"> </w:t>
            </w:r>
            <w:r>
              <w:rPr>
                <w:color w:val="auto"/>
                <w:spacing w:val="-9"/>
              </w:rPr>
              <w:t>”、“财务章</w:t>
            </w:r>
            <w:r>
              <w:rPr>
                <w:color w:val="auto"/>
                <w:spacing w:val="-88"/>
              </w:rPr>
              <w:t xml:space="preserve"> </w:t>
            </w:r>
            <w:r>
              <w:rPr>
                <w:color w:val="auto"/>
                <w:spacing w:val="-9"/>
              </w:rPr>
              <w:t>”、“业务</w:t>
            </w:r>
            <w:r>
              <w:rPr>
                <w:color w:val="auto"/>
                <w:spacing w:val="-6"/>
              </w:rPr>
              <w:t>章</w:t>
            </w:r>
            <w:r>
              <w:rPr>
                <w:color w:val="auto"/>
                <w:spacing w:val="-87"/>
              </w:rPr>
              <w:t xml:space="preserve"> </w:t>
            </w:r>
            <w:r>
              <w:rPr>
                <w:color w:val="auto"/>
                <w:spacing w:val="-6"/>
              </w:rPr>
              <w:t>”等）的印章。</w:t>
            </w:r>
          </w:p>
        </w:tc>
      </w:tr>
      <w:tr w14:paraId="583D3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6" w:hRule="atLeast"/>
        </w:trPr>
        <w:tc>
          <w:tcPr>
            <w:tcW w:w="768" w:type="dxa"/>
            <w:vAlign w:val="top"/>
          </w:tcPr>
          <w:p w14:paraId="101937DF">
            <w:pPr>
              <w:spacing w:line="262" w:lineRule="auto"/>
              <w:rPr>
                <w:rFonts w:ascii="Arial"/>
                <w:color w:val="auto"/>
                <w:sz w:val="21"/>
              </w:rPr>
            </w:pPr>
          </w:p>
          <w:p w14:paraId="2078833F">
            <w:pPr>
              <w:spacing w:line="262" w:lineRule="auto"/>
              <w:rPr>
                <w:rFonts w:ascii="Arial"/>
                <w:color w:val="auto"/>
                <w:sz w:val="21"/>
              </w:rPr>
            </w:pPr>
          </w:p>
          <w:p w14:paraId="607BC23D">
            <w:pPr>
              <w:spacing w:line="262" w:lineRule="auto"/>
              <w:rPr>
                <w:rFonts w:ascii="Arial"/>
                <w:color w:val="auto"/>
                <w:sz w:val="21"/>
              </w:rPr>
            </w:pPr>
          </w:p>
          <w:p w14:paraId="67AF3CAA">
            <w:pPr>
              <w:spacing w:line="262" w:lineRule="auto"/>
              <w:rPr>
                <w:rFonts w:ascii="Arial"/>
                <w:color w:val="auto"/>
                <w:sz w:val="21"/>
              </w:rPr>
            </w:pPr>
          </w:p>
          <w:p w14:paraId="525978B7">
            <w:pPr>
              <w:spacing w:line="262" w:lineRule="auto"/>
              <w:rPr>
                <w:rFonts w:ascii="Arial"/>
                <w:color w:val="auto"/>
                <w:sz w:val="21"/>
              </w:rPr>
            </w:pPr>
          </w:p>
          <w:p w14:paraId="6BDB29B0">
            <w:pPr>
              <w:spacing w:line="262" w:lineRule="auto"/>
              <w:rPr>
                <w:rFonts w:ascii="Arial"/>
                <w:color w:val="auto"/>
                <w:sz w:val="21"/>
              </w:rPr>
            </w:pPr>
          </w:p>
          <w:p w14:paraId="2BE5A230">
            <w:pPr>
              <w:spacing w:line="262" w:lineRule="auto"/>
              <w:rPr>
                <w:rFonts w:ascii="Arial"/>
                <w:color w:val="auto"/>
                <w:sz w:val="21"/>
              </w:rPr>
            </w:pPr>
          </w:p>
          <w:p w14:paraId="4B074573">
            <w:pPr>
              <w:spacing w:line="262" w:lineRule="auto"/>
              <w:rPr>
                <w:rFonts w:ascii="Arial"/>
                <w:color w:val="auto"/>
                <w:sz w:val="21"/>
              </w:rPr>
            </w:pPr>
          </w:p>
          <w:p w14:paraId="7A4B7739">
            <w:pPr>
              <w:spacing w:line="262" w:lineRule="auto"/>
              <w:rPr>
                <w:rFonts w:ascii="Arial"/>
                <w:color w:val="auto"/>
                <w:sz w:val="21"/>
              </w:rPr>
            </w:pPr>
          </w:p>
          <w:p w14:paraId="02D0F108">
            <w:pPr>
              <w:spacing w:line="263" w:lineRule="auto"/>
              <w:rPr>
                <w:rFonts w:ascii="Arial"/>
                <w:color w:val="auto"/>
                <w:sz w:val="21"/>
              </w:rPr>
            </w:pPr>
          </w:p>
          <w:p w14:paraId="47147F6F">
            <w:pPr>
              <w:pStyle w:val="7"/>
              <w:spacing w:before="78" w:line="241" w:lineRule="auto"/>
              <w:ind w:left="273"/>
              <w:rPr>
                <w:color w:val="auto"/>
              </w:rPr>
            </w:pPr>
            <w:r>
              <w:rPr>
                <w:color w:val="auto"/>
                <w:spacing w:val="-6"/>
              </w:rPr>
              <w:t>29</w:t>
            </w:r>
          </w:p>
        </w:tc>
        <w:tc>
          <w:tcPr>
            <w:tcW w:w="2977" w:type="dxa"/>
            <w:vAlign w:val="top"/>
          </w:tcPr>
          <w:p w14:paraId="1DD7CB6D">
            <w:pPr>
              <w:spacing w:line="262" w:lineRule="auto"/>
              <w:rPr>
                <w:rFonts w:ascii="Arial"/>
                <w:color w:val="auto"/>
                <w:sz w:val="21"/>
              </w:rPr>
            </w:pPr>
          </w:p>
          <w:p w14:paraId="279A5FD6">
            <w:pPr>
              <w:spacing w:line="262" w:lineRule="auto"/>
              <w:rPr>
                <w:rFonts w:ascii="Arial"/>
                <w:color w:val="auto"/>
                <w:sz w:val="21"/>
              </w:rPr>
            </w:pPr>
          </w:p>
          <w:p w14:paraId="12BD19DB">
            <w:pPr>
              <w:spacing w:line="262" w:lineRule="auto"/>
              <w:rPr>
                <w:rFonts w:ascii="Arial"/>
                <w:color w:val="auto"/>
                <w:sz w:val="21"/>
              </w:rPr>
            </w:pPr>
          </w:p>
          <w:p w14:paraId="696859CC">
            <w:pPr>
              <w:spacing w:line="262" w:lineRule="auto"/>
              <w:rPr>
                <w:rFonts w:ascii="Arial"/>
                <w:color w:val="auto"/>
                <w:sz w:val="21"/>
              </w:rPr>
            </w:pPr>
          </w:p>
          <w:p w14:paraId="2800825C">
            <w:pPr>
              <w:spacing w:line="262" w:lineRule="auto"/>
              <w:rPr>
                <w:rFonts w:ascii="Arial"/>
                <w:color w:val="auto"/>
                <w:sz w:val="21"/>
              </w:rPr>
            </w:pPr>
          </w:p>
          <w:p w14:paraId="61E23BA5">
            <w:pPr>
              <w:spacing w:line="262" w:lineRule="auto"/>
              <w:rPr>
                <w:rFonts w:ascii="Arial"/>
                <w:color w:val="auto"/>
                <w:sz w:val="21"/>
              </w:rPr>
            </w:pPr>
          </w:p>
          <w:p w14:paraId="5A70E6E5">
            <w:pPr>
              <w:spacing w:line="262" w:lineRule="auto"/>
              <w:rPr>
                <w:rFonts w:ascii="Arial"/>
                <w:color w:val="auto"/>
                <w:sz w:val="21"/>
              </w:rPr>
            </w:pPr>
          </w:p>
          <w:p w14:paraId="69C172FC">
            <w:pPr>
              <w:spacing w:line="262" w:lineRule="auto"/>
              <w:rPr>
                <w:rFonts w:ascii="Arial"/>
                <w:color w:val="auto"/>
                <w:sz w:val="21"/>
              </w:rPr>
            </w:pPr>
          </w:p>
          <w:p w14:paraId="7CEDBBD6">
            <w:pPr>
              <w:spacing w:line="262" w:lineRule="auto"/>
              <w:rPr>
                <w:rFonts w:ascii="Arial"/>
                <w:color w:val="auto"/>
                <w:sz w:val="21"/>
              </w:rPr>
            </w:pPr>
          </w:p>
          <w:p w14:paraId="03763985">
            <w:pPr>
              <w:spacing w:line="263" w:lineRule="auto"/>
              <w:rPr>
                <w:rFonts w:ascii="Arial"/>
                <w:color w:val="auto"/>
                <w:sz w:val="21"/>
              </w:rPr>
            </w:pPr>
          </w:p>
          <w:p w14:paraId="16A27D25">
            <w:pPr>
              <w:pStyle w:val="7"/>
              <w:spacing w:before="78" w:line="222" w:lineRule="auto"/>
              <w:ind w:left="126"/>
              <w:rPr>
                <w:color w:val="auto"/>
              </w:rPr>
            </w:pPr>
            <w:r>
              <w:rPr>
                <w:color w:val="auto"/>
                <w:spacing w:val="-3"/>
              </w:rPr>
              <w:t>响应文件加密、上传</w:t>
            </w:r>
          </w:p>
        </w:tc>
        <w:tc>
          <w:tcPr>
            <w:tcW w:w="5425" w:type="dxa"/>
            <w:vAlign w:val="top"/>
          </w:tcPr>
          <w:p w14:paraId="71D667AB">
            <w:pPr>
              <w:pStyle w:val="7"/>
              <w:spacing w:before="116" w:line="308" w:lineRule="auto"/>
              <w:ind w:left="124" w:right="89" w:firstLine="477"/>
              <w:jc w:val="both"/>
              <w:rPr>
                <w:color w:val="auto"/>
              </w:rPr>
            </w:pPr>
            <w:r>
              <w:rPr>
                <w:color w:val="auto"/>
                <w:spacing w:val="-5"/>
              </w:rPr>
              <w:t>本项目采用不见面开标，供应商须在投标截止</w:t>
            </w:r>
            <w:r>
              <w:rPr>
                <w:color w:val="auto"/>
                <w:spacing w:val="-8"/>
              </w:rPr>
              <w:t>时间前，将生成的“</w:t>
            </w:r>
            <w:r>
              <w:rPr>
                <w:color w:val="auto"/>
                <w:spacing w:val="-76"/>
              </w:rPr>
              <w:t xml:space="preserve"> </w:t>
            </w:r>
            <w:r>
              <w:rPr>
                <w:color w:val="auto"/>
                <w:spacing w:val="-8"/>
              </w:rPr>
              <w:t>电子加密响应文件</w:t>
            </w:r>
            <w:r>
              <w:rPr>
                <w:color w:val="auto"/>
                <w:spacing w:val="-88"/>
              </w:rPr>
              <w:t xml:space="preserve"> </w:t>
            </w:r>
            <w:r>
              <w:rPr>
                <w:color w:val="auto"/>
                <w:spacing w:val="-8"/>
              </w:rPr>
              <w:t>”上传递交</w:t>
            </w:r>
            <w:r>
              <w:rPr>
                <w:color w:val="auto"/>
                <w:spacing w:val="-6"/>
              </w:rPr>
              <w:t>至“政府采购云平台</w:t>
            </w:r>
            <w:r>
              <w:rPr>
                <w:color w:val="auto"/>
                <w:spacing w:val="-88"/>
              </w:rPr>
              <w:t xml:space="preserve"> </w:t>
            </w:r>
            <w:r>
              <w:rPr>
                <w:color w:val="auto"/>
                <w:spacing w:val="-6"/>
              </w:rPr>
              <w:t>”，投标截止时间以后上传递</w:t>
            </w:r>
            <w:r>
              <w:rPr>
                <w:color w:val="auto"/>
                <w:spacing w:val="-1"/>
              </w:rPr>
              <w:t>交的响应文件将被“政府采购 云平台</w:t>
            </w:r>
            <w:r>
              <w:rPr>
                <w:color w:val="auto"/>
                <w:spacing w:val="-78"/>
              </w:rPr>
              <w:t xml:space="preserve"> </w:t>
            </w:r>
            <w:r>
              <w:rPr>
                <w:color w:val="auto"/>
                <w:spacing w:val="-1"/>
              </w:rPr>
              <w:t>”拒收。备</w:t>
            </w:r>
            <w:r>
              <w:rPr>
                <w:color w:val="auto"/>
                <w:spacing w:val="-4"/>
              </w:rPr>
              <w:t>注：供应商对不见面开评标系统的技术操作咨询，</w:t>
            </w:r>
            <w:r>
              <w:rPr>
                <w:color w:val="auto"/>
                <w:spacing w:val="-14"/>
              </w:rPr>
              <w:t>可</w:t>
            </w:r>
            <w:r>
              <w:rPr>
                <w:color w:val="auto"/>
                <w:spacing w:val="5"/>
              </w:rPr>
              <w:t xml:space="preserve">                  </w:t>
            </w:r>
            <w:r>
              <w:rPr>
                <w:color w:val="auto"/>
                <w:spacing w:val="-14"/>
              </w:rPr>
              <w:t>通</w:t>
            </w:r>
            <w:r>
              <w:rPr>
                <w:color w:val="auto"/>
                <w:spacing w:val="6"/>
              </w:rPr>
              <w:t xml:space="preserve">                  </w:t>
            </w:r>
            <w:r>
              <w:rPr>
                <w:color w:val="auto"/>
                <w:spacing w:val="-14"/>
              </w:rPr>
              <w:t>过</w:t>
            </w:r>
          </w:p>
          <w:p w14:paraId="44114444">
            <w:pPr>
              <w:pStyle w:val="7"/>
              <w:spacing w:before="1" w:line="307" w:lineRule="auto"/>
              <w:ind w:left="110" w:right="114"/>
              <w:rPr>
                <w:color w:val="auto"/>
              </w:rPr>
            </w:pPr>
            <w:r>
              <w:rPr>
                <w:color w:val="auto"/>
              </w:rPr>
              <w:fldChar w:fldCharType="begin"/>
            </w:r>
            <w:r>
              <w:rPr>
                <w:color w:val="auto"/>
              </w:rPr>
              <w:instrText xml:space="preserve"> HYPERLINK "https://edu.zcygov.cn/luban/xinjiang-e-bidi" </w:instrText>
            </w:r>
            <w:r>
              <w:rPr>
                <w:color w:val="auto"/>
              </w:rPr>
              <w:fldChar w:fldCharType="separate"/>
            </w:r>
            <w:r>
              <w:rPr>
                <w:color w:val="auto"/>
              </w:rPr>
              <w:t>https://edu.zcygov.cn/luban/xinjiang</w:t>
            </w:r>
            <w:r>
              <w:rPr>
                <w:color w:val="auto"/>
                <w:spacing w:val="-1"/>
              </w:rPr>
              <w:t>-e-bidi</w:t>
            </w:r>
            <w:r>
              <w:rPr>
                <w:color w:val="auto"/>
                <w:spacing w:val="-1"/>
              </w:rPr>
              <w:fldChar w:fldCharType="end"/>
            </w:r>
            <w:r>
              <w:rPr>
                <w:color w:val="auto"/>
              </w:rPr>
              <w:t xml:space="preserve"> ng</w:t>
            </w:r>
            <w:r>
              <w:rPr>
                <w:color w:val="auto"/>
                <w:spacing w:val="1"/>
              </w:rPr>
              <w:t xml:space="preserve"> 自助查询，也可在政采云帮助中心常见问题解</w:t>
            </w:r>
            <w:r>
              <w:rPr>
                <w:color w:val="auto"/>
                <w:spacing w:val="8"/>
              </w:rPr>
              <w:t>答和操作流程讲解视频中</w:t>
            </w:r>
            <w:r>
              <w:rPr>
                <w:color w:val="auto"/>
                <w:spacing w:val="-25"/>
              </w:rPr>
              <w:t xml:space="preserve"> </w:t>
            </w:r>
            <w:r>
              <w:rPr>
                <w:color w:val="auto"/>
                <w:spacing w:val="8"/>
              </w:rPr>
              <w:t>自助查询</w:t>
            </w:r>
            <w:r>
              <w:rPr>
                <w:color w:val="auto"/>
                <w:spacing w:val="-65"/>
              </w:rPr>
              <w:t xml:space="preserve"> </w:t>
            </w:r>
            <w:r>
              <w:rPr>
                <w:color w:val="auto"/>
                <w:spacing w:val="8"/>
              </w:rPr>
              <w:t>，</w:t>
            </w:r>
            <w:r>
              <w:rPr>
                <w:color w:val="auto"/>
                <w:spacing w:val="-59"/>
              </w:rPr>
              <w:t xml:space="preserve"> </w:t>
            </w:r>
            <w:r>
              <w:rPr>
                <w:color w:val="auto"/>
                <w:spacing w:val="8"/>
              </w:rPr>
              <w:t>网址为：</w:t>
            </w:r>
          </w:p>
          <w:p w14:paraId="4092496B">
            <w:pPr>
              <w:pStyle w:val="7"/>
              <w:spacing w:before="1" w:line="215" w:lineRule="auto"/>
              <w:jc w:val="right"/>
              <w:rPr>
                <w:color w:val="auto"/>
              </w:rPr>
            </w:pPr>
            <w:r>
              <w:rPr>
                <w:color w:val="auto"/>
              </w:rPr>
              <w:fldChar w:fldCharType="begin"/>
            </w:r>
            <w:r>
              <w:rPr>
                <w:color w:val="auto"/>
              </w:rPr>
              <w:instrText xml:space="preserve"> HYPERLINK "https://service.zcygov.cn/#/help" </w:instrText>
            </w:r>
            <w:r>
              <w:rPr>
                <w:color w:val="auto"/>
              </w:rPr>
              <w:fldChar w:fldCharType="separate"/>
            </w:r>
            <w:r>
              <w:rPr>
                <w:color w:val="auto"/>
                <w:spacing w:val="-5"/>
              </w:rPr>
              <w:t>https://service.zcygov</w:t>
            </w:r>
            <w:r>
              <w:rPr>
                <w:color w:val="auto"/>
                <w:spacing w:val="-6"/>
              </w:rPr>
              <w:t>.cn/#/help</w:t>
            </w:r>
            <w:r>
              <w:rPr>
                <w:color w:val="auto"/>
                <w:spacing w:val="-6"/>
              </w:rPr>
              <w:fldChar w:fldCharType="end"/>
            </w:r>
            <w:r>
              <w:rPr>
                <w:color w:val="auto"/>
                <w:spacing w:val="-6"/>
              </w:rPr>
              <w:t>，“项目采购”</w:t>
            </w:r>
          </w:p>
          <w:p w14:paraId="29DAB343">
            <w:pPr>
              <w:pStyle w:val="7"/>
              <w:spacing w:before="120" w:line="284" w:lineRule="auto"/>
              <w:ind w:left="121" w:right="49" w:hanging="9"/>
              <w:jc w:val="both"/>
              <w:rPr>
                <w:color w:val="auto"/>
              </w:rPr>
            </w:pPr>
            <w:r>
              <w:rPr>
                <w:color w:val="auto"/>
              </w:rPr>
              <w:t>—“操作流程-电子招投标</w:t>
            </w:r>
            <w:r>
              <w:rPr>
                <w:color w:val="auto"/>
                <w:spacing w:val="-85"/>
              </w:rPr>
              <w:t xml:space="preserve"> </w:t>
            </w:r>
            <w:r>
              <w:rPr>
                <w:color w:val="auto"/>
              </w:rPr>
              <w:t>”—“政府采购</w:t>
            </w:r>
            <w:r>
              <w:rPr>
                <w:color w:val="auto"/>
                <w:spacing w:val="-1"/>
              </w:rPr>
              <w:t>项目电</w:t>
            </w:r>
            <w:r>
              <w:rPr>
                <w:color w:val="auto"/>
                <w:spacing w:val="-8"/>
              </w:rPr>
              <w:t>子交易管理操作指南-供应商</w:t>
            </w:r>
            <w:r>
              <w:rPr>
                <w:color w:val="auto"/>
                <w:spacing w:val="-88"/>
              </w:rPr>
              <w:t xml:space="preserve"> </w:t>
            </w:r>
            <w:r>
              <w:rPr>
                <w:color w:val="auto"/>
                <w:spacing w:val="-8"/>
              </w:rPr>
              <w:t>”版面获取操作指南，</w:t>
            </w:r>
            <w:r>
              <w:rPr>
                <w:color w:val="auto"/>
                <w:spacing w:val="6"/>
              </w:rPr>
              <w:t>同时对自助查询无法解决的问题可通过钉钉群及</w:t>
            </w:r>
            <w:r>
              <w:rPr>
                <w:color w:val="auto"/>
                <w:spacing w:val="-2"/>
              </w:rPr>
              <w:t>政采云在线客服获取服务支持。</w:t>
            </w:r>
          </w:p>
        </w:tc>
      </w:tr>
    </w:tbl>
    <w:p w14:paraId="7BD511BD">
      <w:pPr>
        <w:pStyle w:val="3"/>
        <w:rPr>
          <w:color w:val="auto"/>
        </w:rPr>
      </w:pPr>
    </w:p>
    <w:p w14:paraId="6768E7FB">
      <w:pPr>
        <w:rPr>
          <w:color w:val="auto"/>
        </w:rPr>
        <w:sectPr>
          <w:footerReference r:id="rId9" w:type="default"/>
          <w:pgSz w:w="11906" w:h="16839"/>
          <w:pgMar w:top="1418" w:right="1425" w:bottom="1180" w:left="1305" w:header="0" w:footer="1018" w:gutter="0"/>
          <w:cols w:space="720" w:num="1"/>
        </w:sectPr>
      </w:pPr>
    </w:p>
    <w:tbl>
      <w:tblPr>
        <w:tblStyle w:val="6"/>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06B4E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3" w:hRule="atLeast"/>
        </w:trPr>
        <w:tc>
          <w:tcPr>
            <w:tcW w:w="768" w:type="dxa"/>
            <w:vAlign w:val="top"/>
          </w:tcPr>
          <w:p w14:paraId="1FE15993">
            <w:pPr>
              <w:spacing w:line="242" w:lineRule="auto"/>
              <w:rPr>
                <w:rFonts w:ascii="Arial"/>
                <w:color w:val="auto"/>
                <w:sz w:val="21"/>
              </w:rPr>
            </w:pPr>
          </w:p>
          <w:p w14:paraId="152B0B5F">
            <w:pPr>
              <w:spacing w:line="243" w:lineRule="auto"/>
              <w:rPr>
                <w:rFonts w:ascii="Arial"/>
                <w:color w:val="auto"/>
                <w:sz w:val="21"/>
              </w:rPr>
            </w:pPr>
          </w:p>
          <w:p w14:paraId="417BD743">
            <w:pPr>
              <w:spacing w:line="243" w:lineRule="auto"/>
              <w:rPr>
                <w:rFonts w:ascii="Arial"/>
                <w:color w:val="auto"/>
                <w:sz w:val="21"/>
              </w:rPr>
            </w:pPr>
          </w:p>
          <w:p w14:paraId="5F7D395F">
            <w:pPr>
              <w:spacing w:line="243" w:lineRule="auto"/>
              <w:rPr>
                <w:rFonts w:ascii="Arial"/>
                <w:color w:val="auto"/>
                <w:sz w:val="21"/>
              </w:rPr>
            </w:pPr>
          </w:p>
          <w:p w14:paraId="49ECF2D7">
            <w:pPr>
              <w:pStyle w:val="7"/>
              <w:spacing w:before="78" w:line="241" w:lineRule="auto"/>
              <w:ind w:left="275"/>
              <w:rPr>
                <w:color w:val="auto"/>
              </w:rPr>
            </w:pPr>
            <w:r>
              <w:rPr>
                <w:color w:val="auto"/>
                <w:spacing w:val="-7"/>
              </w:rPr>
              <w:t>30</w:t>
            </w:r>
          </w:p>
        </w:tc>
        <w:tc>
          <w:tcPr>
            <w:tcW w:w="2977" w:type="dxa"/>
            <w:vAlign w:val="top"/>
          </w:tcPr>
          <w:p w14:paraId="75644E5F">
            <w:pPr>
              <w:spacing w:line="261" w:lineRule="auto"/>
              <w:rPr>
                <w:rFonts w:ascii="Arial"/>
                <w:color w:val="auto"/>
                <w:sz w:val="21"/>
              </w:rPr>
            </w:pPr>
          </w:p>
          <w:p w14:paraId="6302AAF2">
            <w:pPr>
              <w:spacing w:line="261" w:lineRule="auto"/>
              <w:rPr>
                <w:rFonts w:ascii="Arial"/>
                <w:color w:val="auto"/>
                <w:sz w:val="21"/>
              </w:rPr>
            </w:pPr>
          </w:p>
          <w:p w14:paraId="71DB415E">
            <w:pPr>
              <w:spacing w:line="262" w:lineRule="auto"/>
              <w:rPr>
                <w:rFonts w:ascii="Arial"/>
                <w:color w:val="auto"/>
                <w:sz w:val="21"/>
              </w:rPr>
            </w:pPr>
          </w:p>
          <w:p w14:paraId="46B1FD49">
            <w:pPr>
              <w:pStyle w:val="7"/>
              <w:spacing w:before="78" w:line="289" w:lineRule="auto"/>
              <w:ind w:left="119" w:right="106"/>
              <w:rPr>
                <w:color w:val="auto"/>
              </w:rPr>
            </w:pPr>
            <w:r>
              <w:rPr>
                <w:color w:val="auto"/>
                <w:spacing w:val="9"/>
              </w:rPr>
              <w:t>供应商签到及电子响应文</w:t>
            </w:r>
            <w:r>
              <w:rPr>
                <w:color w:val="auto"/>
                <w:spacing w:val="-6"/>
              </w:rPr>
              <w:t>件解密</w:t>
            </w:r>
          </w:p>
        </w:tc>
        <w:tc>
          <w:tcPr>
            <w:tcW w:w="5418" w:type="dxa"/>
            <w:vAlign w:val="top"/>
          </w:tcPr>
          <w:p w14:paraId="2C6A4090">
            <w:pPr>
              <w:pStyle w:val="7"/>
              <w:spacing w:before="106" w:line="279" w:lineRule="auto"/>
              <w:ind w:left="100" w:right="65" w:firstLine="501"/>
              <w:jc w:val="both"/>
              <w:rPr>
                <w:color w:val="auto"/>
              </w:rPr>
            </w:pPr>
            <w:r>
              <w:rPr>
                <w:color w:val="auto"/>
                <w:spacing w:val="-5"/>
              </w:rPr>
              <w:t>供应商登录政采云平台，在投标截止时间前必</w:t>
            </w:r>
            <w:r>
              <w:rPr>
                <w:color w:val="auto"/>
                <w:spacing w:val="7"/>
              </w:rPr>
              <w:t>须完成签到</w:t>
            </w:r>
            <w:r>
              <w:rPr>
                <w:color w:val="auto"/>
                <w:spacing w:val="-30"/>
              </w:rPr>
              <w:t>，（</w:t>
            </w:r>
            <w:r>
              <w:rPr>
                <w:color w:val="auto"/>
                <w:spacing w:val="7"/>
              </w:rPr>
              <w:t>本项目解密时长为：30</w:t>
            </w:r>
            <w:r>
              <w:rPr>
                <w:color w:val="auto"/>
                <w:spacing w:val="-36"/>
              </w:rPr>
              <w:t xml:space="preserve"> </w:t>
            </w:r>
            <w:r>
              <w:rPr>
                <w:color w:val="auto"/>
                <w:spacing w:val="7"/>
              </w:rPr>
              <w:t>分钟，签</w:t>
            </w:r>
            <w:r>
              <w:rPr>
                <w:color w:val="auto"/>
                <w:spacing w:val="1"/>
              </w:rPr>
              <w:t>名时长为：10 分钟）开标时间后 30</w:t>
            </w:r>
            <w:r>
              <w:rPr>
                <w:color w:val="auto"/>
                <w:spacing w:val="22"/>
              </w:rPr>
              <w:t xml:space="preserve"> </w:t>
            </w:r>
            <w:r>
              <w:rPr>
                <w:color w:val="auto"/>
                <w:spacing w:val="1"/>
              </w:rPr>
              <w:t>分钟内</w:t>
            </w:r>
            <w:r>
              <w:rPr>
                <w:color w:val="auto"/>
              </w:rPr>
              <w:t>（用</w:t>
            </w:r>
            <w:r>
              <w:rPr>
                <w:color w:val="auto"/>
                <w:spacing w:val="-3"/>
              </w:rPr>
              <w:t>“项目采购- 开标评标</w:t>
            </w:r>
            <w:r>
              <w:rPr>
                <w:color w:val="auto"/>
                <w:spacing w:val="-85"/>
              </w:rPr>
              <w:t xml:space="preserve"> </w:t>
            </w:r>
            <w:r>
              <w:rPr>
                <w:color w:val="auto"/>
                <w:spacing w:val="-3"/>
              </w:rPr>
              <w:t>”功能进行解密响应文件。</w:t>
            </w:r>
            <w:r>
              <w:rPr>
                <w:color w:val="auto"/>
                <w:spacing w:val="-4"/>
              </w:rPr>
              <w:t>若供应商在规定时间内未按时签到或解密的，视为</w:t>
            </w:r>
            <w:r>
              <w:rPr>
                <w:color w:val="auto"/>
                <w:spacing w:val="-1"/>
              </w:rPr>
              <w:t>无效投标。解密与加密响应文件须为同一个</w:t>
            </w:r>
            <w:r>
              <w:rPr>
                <w:color w:val="auto"/>
                <w:spacing w:val="-35"/>
              </w:rPr>
              <w:t xml:space="preserve"> </w:t>
            </w:r>
            <w:r>
              <w:rPr>
                <w:color w:val="auto"/>
                <w:spacing w:val="-1"/>
              </w:rPr>
              <w:t>CA。</w:t>
            </w:r>
          </w:p>
        </w:tc>
      </w:tr>
      <w:tr w14:paraId="7BE19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68" w:type="dxa"/>
            <w:vAlign w:val="top"/>
          </w:tcPr>
          <w:p w14:paraId="5083C119">
            <w:pPr>
              <w:pStyle w:val="7"/>
              <w:spacing w:before="192" w:line="241" w:lineRule="auto"/>
              <w:ind w:left="275"/>
              <w:rPr>
                <w:color w:val="auto"/>
              </w:rPr>
            </w:pPr>
            <w:r>
              <w:rPr>
                <w:color w:val="auto"/>
                <w:spacing w:val="-7"/>
              </w:rPr>
              <w:t>31</w:t>
            </w:r>
          </w:p>
        </w:tc>
        <w:tc>
          <w:tcPr>
            <w:tcW w:w="2977" w:type="dxa"/>
            <w:vAlign w:val="top"/>
          </w:tcPr>
          <w:p w14:paraId="22A01E38">
            <w:pPr>
              <w:pStyle w:val="7"/>
              <w:spacing w:before="192" w:line="222" w:lineRule="auto"/>
              <w:ind w:left="304"/>
              <w:rPr>
                <w:color w:val="auto"/>
              </w:rPr>
            </w:pPr>
            <w:r>
              <w:rPr>
                <w:color w:val="auto"/>
                <w:spacing w:val="-2"/>
              </w:rPr>
              <w:t>递交响应文件截止时间</w:t>
            </w:r>
          </w:p>
        </w:tc>
        <w:tc>
          <w:tcPr>
            <w:tcW w:w="5418" w:type="dxa"/>
            <w:vAlign w:val="top"/>
          </w:tcPr>
          <w:p w14:paraId="3DE4BCBB">
            <w:pPr>
              <w:pStyle w:val="7"/>
              <w:spacing w:before="192" w:line="222" w:lineRule="auto"/>
              <w:ind w:left="137"/>
              <w:rPr>
                <w:color w:val="auto"/>
              </w:rPr>
            </w:pPr>
            <w:r>
              <w:rPr>
                <w:color w:val="auto"/>
                <w:spacing w:val="-12"/>
              </w:rPr>
              <w:t xml:space="preserve">时间： 2026 年 </w:t>
            </w:r>
            <w:r>
              <w:rPr>
                <w:rFonts w:hint="eastAsia"/>
                <w:color w:val="auto"/>
                <w:spacing w:val="-12"/>
                <w:lang w:val="en-US" w:eastAsia="zh-CN"/>
              </w:rPr>
              <w:t>6</w:t>
            </w:r>
            <w:r>
              <w:rPr>
                <w:color w:val="auto"/>
                <w:spacing w:val="-12"/>
              </w:rPr>
              <w:t xml:space="preserve"> 月 </w:t>
            </w:r>
            <w:r>
              <w:rPr>
                <w:rFonts w:hint="eastAsia"/>
                <w:color w:val="auto"/>
                <w:spacing w:val="-12"/>
                <w:lang w:val="en-US" w:eastAsia="zh-CN"/>
              </w:rPr>
              <w:t xml:space="preserve">5 </w:t>
            </w:r>
            <w:r>
              <w:rPr>
                <w:color w:val="auto"/>
                <w:spacing w:val="-12"/>
              </w:rPr>
              <w:t xml:space="preserve">日 </w:t>
            </w:r>
            <w:r>
              <w:rPr>
                <w:rFonts w:hint="eastAsia"/>
                <w:color w:val="auto"/>
                <w:spacing w:val="-12"/>
                <w:lang w:val="en-US" w:eastAsia="zh-CN"/>
              </w:rPr>
              <w:t>11</w:t>
            </w:r>
            <w:r>
              <w:rPr>
                <w:color w:val="auto"/>
                <w:spacing w:val="-12"/>
              </w:rPr>
              <w:t xml:space="preserve"> 点 30 分</w:t>
            </w:r>
            <w:r>
              <w:rPr>
                <w:color w:val="auto"/>
                <w:spacing w:val="-13"/>
              </w:rPr>
              <w:t>。</w:t>
            </w:r>
          </w:p>
        </w:tc>
      </w:tr>
      <w:tr w14:paraId="7D894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768" w:type="dxa"/>
            <w:vAlign w:val="top"/>
          </w:tcPr>
          <w:p w14:paraId="4E04A2BD">
            <w:pPr>
              <w:spacing w:line="264" w:lineRule="auto"/>
              <w:rPr>
                <w:rFonts w:ascii="Arial"/>
                <w:color w:val="auto"/>
                <w:sz w:val="21"/>
              </w:rPr>
            </w:pPr>
          </w:p>
          <w:p w14:paraId="12AEDF52">
            <w:pPr>
              <w:pStyle w:val="7"/>
              <w:spacing w:before="78" w:line="241" w:lineRule="auto"/>
              <w:ind w:left="275"/>
              <w:rPr>
                <w:color w:val="auto"/>
              </w:rPr>
            </w:pPr>
            <w:r>
              <w:rPr>
                <w:color w:val="auto"/>
                <w:spacing w:val="-7"/>
              </w:rPr>
              <w:t>32</w:t>
            </w:r>
          </w:p>
        </w:tc>
        <w:tc>
          <w:tcPr>
            <w:tcW w:w="2977" w:type="dxa"/>
            <w:vAlign w:val="top"/>
          </w:tcPr>
          <w:p w14:paraId="1BABDDCD">
            <w:pPr>
              <w:spacing w:line="264" w:lineRule="auto"/>
              <w:rPr>
                <w:rFonts w:ascii="Arial"/>
                <w:color w:val="auto"/>
                <w:sz w:val="21"/>
              </w:rPr>
            </w:pPr>
          </w:p>
          <w:p w14:paraId="0E44E6BB">
            <w:pPr>
              <w:pStyle w:val="7"/>
              <w:spacing w:before="78" w:line="222" w:lineRule="auto"/>
              <w:ind w:left="661"/>
              <w:rPr>
                <w:color w:val="auto"/>
              </w:rPr>
            </w:pPr>
            <w:r>
              <w:rPr>
                <w:color w:val="auto"/>
                <w:spacing w:val="-3"/>
              </w:rPr>
              <w:t>开标时间及地点</w:t>
            </w:r>
          </w:p>
        </w:tc>
        <w:tc>
          <w:tcPr>
            <w:tcW w:w="5418" w:type="dxa"/>
            <w:vAlign w:val="top"/>
          </w:tcPr>
          <w:p w14:paraId="4B97973B">
            <w:pPr>
              <w:pStyle w:val="7"/>
              <w:spacing w:before="125" w:line="222" w:lineRule="auto"/>
              <w:ind w:left="137"/>
              <w:rPr>
                <w:color w:val="auto"/>
              </w:rPr>
            </w:pPr>
            <w:r>
              <w:rPr>
                <w:color w:val="auto"/>
                <w:spacing w:val="-12"/>
              </w:rPr>
              <w:t xml:space="preserve">时间： 2026 年 </w:t>
            </w:r>
            <w:r>
              <w:rPr>
                <w:rFonts w:hint="eastAsia" w:ascii="Times New Roman" w:eastAsia="宋体"/>
                <w:color w:val="auto"/>
                <w:spacing w:val="-12"/>
                <w:lang w:val="en-US" w:eastAsia="zh-CN"/>
              </w:rPr>
              <w:t>6</w:t>
            </w:r>
            <w:r>
              <w:rPr>
                <w:color w:val="auto"/>
                <w:spacing w:val="-12"/>
              </w:rPr>
              <w:t xml:space="preserve"> 月 </w:t>
            </w:r>
            <w:r>
              <w:rPr>
                <w:rFonts w:hint="eastAsia" w:ascii="Times New Roman" w:eastAsia="宋体"/>
                <w:color w:val="auto"/>
                <w:spacing w:val="-12"/>
                <w:lang w:val="en-US" w:eastAsia="zh-CN"/>
              </w:rPr>
              <w:t xml:space="preserve">5 </w:t>
            </w:r>
            <w:r>
              <w:rPr>
                <w:color w:val="auto"/>
                <w:spacing w:val="-12"/>
              </w:rPr>
              <w:t xml:space="preserve">日 </w:t>
            </w:r>
            <w:r>
              <w:rPr>
                <w:rFonts w:hint="eastAsia" w:ascii="Times New Roman" w:eastAsia="宋体"/>
                <w:color w:val="auto"/>
                <w:spacing w:val="-12"/>
                <w:lang w:val="en-US" w:eastAsia="zh-CN"/>
              </w:rPr>
              <w:t>11</w:t>
            </w:r>
            <w:r>
              <w:rPr>
                <w:color w:val="auto"/>
                <w:spacing w:val="-12"/>
              </w:rPr>
              <w:t xml:space="preserve"> 点 30 分</w:t>
            </w:r>
            <w:r>
              <w:rPr>
                <w:color w:val="auto"/>
                <w:spacing w:val="-13"/>
              </w:rPr>
              <w:t>。</w:t>
            </w:r>
          </w:p>
          <w:p w14:paraId="0EA303C6">
            <w:pPr>
              <w:pStyle w:val="7"/>
              <w:spacing w:before="147" w:line="221" w:lineRule="auto"/>
              <w:ind w:left="121"/>
              <w:rPr>
                <w:color w:val="auto"/>
              </w:rPr>
            </w:pPr>
            <w:r>
              <w:rPr>
                <w:color w:val="auto"/>
                <w:spacing w:val="-2"/>
              </w:rPr>
              <w:t>地点：政采云一站式政府采购云平台</w:t>
            </w:r>
          </w:p>
        </w:tc>
      </w:tr>
      <w:tr w14:paraId="3A65C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768" w:type="dxa"/>
            <w:vAlign w:val="top"/>
          </w:tcPr>
          <w:p w14:paraId="3CC18F25">
            <w:pPr>
              <w:spacing w:line="261" w:lineRule="auto"/>
              <w:rPr>
                <w:rFonts w:ascii="Arial"/>
                <w:color w:val="auto"/>
                <w:sz w:val="21"/>
              </w:rPr>
            </w:pPr>
          </w:p>
          <w:p w14:paraId="7CAE992C">
            <w:pPr>
              <w:pStyle w:val="7"/>
              <w:spacing w:before="78" w:line="241" w:lineRule="auto"/>
              <w:ind w:left="275"/>
              <w:rPr>
                <w:color w:val="auto"/>
              </w:rPr>
            </w:pPr>
            <w:r>
              <w:rPr>
                <w:color w:val="auto"/>
                <w:spacing w:val="-7"/>
              </w:rPr>
              <w:t>33</w:t>
            </w:r>
          </w:p>
        </w:tc>
        <w:tc>
          <w:tcPr>
            <w:tcW w:w="2977" w:type="dxa"/>
            <w:vAlign w:val="top"/>
          </w:tcPr>
          <w:p w14:paraId="1A15A5E7">
            <w:pPr>
              <w:spacing w:line="261" w:lineRule="auto"/>
              <w:rPr>
                <w:rFonts w:ascii="Arial"/>
                <w:color w:val="auto"/>
                <w:sz w:val="21"/>
              </w:rPr>
            </w:pPr>
          </w:p>
          <w:p w14:paraId="51A0DDB4">
            <w:pPr>
              <w:pStyle w:val="7"/>
              <w:spacing w:before="78" w:line="223" w:lineRule="auto"/>
              <w:ind w:left="1020"/>
              <w:rPr>
                <w:color w:val="auto"/>
              </w:rPr>
            </w:pPr>
            <w:r>
              <w:rPr>
                <w:color w:val="auto"/>
                <w:spacing w:val="-4"/>
              </w:rPr>
              <w:t>磋商小组</w:t>
            </w:r>
          </w:p>
        </w:tc>
        <w:tc>
          <w:tcPr>
            <w:tcW w:w="5418" w:type="dxa"/>
            <w:vAlign w:val="top"/>
          </w:tcPr>
          <w:p w14:paraId="1EDF5366">
            <w:pPr>
              <w:pStyle w:val="7"/>
              <w:spacing w:before="125" w:line="222" w:lineRule="auto"/>
              <w:ind w:left="119"/>
              <w:rPr>
                <w:color w:val="auto"/>
              </w:rPr>
            </w:pPr>
            <w:r>
              <w:rPr>
                <w:color w:val="auto"/>
                <w:spacing w:val="-3"/>
              </w:rPr>
              <w:t>磋商小组共</w:t>
            </w:r>
            <w:r>
              <w:rPr>
                <w:color w:val="auto"/>
                <w:spacing w:val="-3"/>
                <w:u w:val="single" w:color="auto"/>
              </w:rPr>
              <w:t xml:space="preserve"> 3</w:t>
            </w:r>
            <w:r>
              <w:rPr>
                <w:color w:val="auto"/>
                <w:spacing w:val="19"/>
                <w:u w:val="single" w:color="auto"/>
              </w:rPr>
              <w:t xml:space="preserve"> </w:t>
            </w:r>
            <w:r>
              <w:rPr>
                <w:color w:val="auto"/>
                <w:spacing w:val="-3"/>
              </w:rPr>
              <w:t>人，其中：</w:t>
            </w:r>
          </w:p>
          <w:p w14:paraId="03BDE3BC">
            <w:pPr>
              <w:pStyle w:val="7"/>
              <w:spacing w:before="145" w:line="222" w:lineRule="auto"/>
              <w:ind w:left="122"/>
              <w:rPr>
                <w:color w:val="auto"/>
                <w:spacing w:val="-4"/>
              </w:rPr>
            </w:pPr>
            <w:r>
              <w:rPr>
                <w:color w:val="auto"/>
                <w:spacing w:val="-4"/>
              </w:rPr>
              <w:t>采购人代表</w:t>
            </w:r>
            <w:r>
              <w:rPr>
                <w:color w:val="auto"/>
                <w:spacing w:val="-4"/>
                <w:u w:val="single" w:color="auto"/>
              </w:rPr>
              <w:t xml:space="preserve"> </w:t>
            </w:r>
            <w:r>
              <w:rPr>
                <w:rFonts w:hint="eastAsia"/>
                <w:color w:val="auto"/>
                <w:spacing w:val="-4"/>
                <w:u w:val="single" w:color="auto"/>
                <w:lang w:val="en-US" w:eastAsia="zh-CN"/>
              </w:rPr>
              <w:t xml:space="preserve">  1 </w:t>
            </w:r>
            <w:r>
              <w:rPr>
                <w:color w:val="auto"/>
                <w:spacing w:val="29"/>
                <w:u w:val="single" w:color="auto"/>
              </w:rPr>
              <w:t xml:space="preserve"> </w:t>
            </w:r>
            <w:r>
              <w:rPr>
                <w:color w:val="auto"/>
                <w:spacing w:val="-4"/>
              </w:rPr>
              <w:t>人，评审专家</w:t>
            </w:r>
            <w:r>
              <w:rPr>
                <w:color w:val="auto"/>
                <w:spacing w:val="-4"/>
                <w:u w:val="single" w:color="auto"/>
              </w:rPr>
              <w:t xml:space="preserve"> </w:t>
            </w:r>
            <w:r>
              <w:rPr>
                <w:rFonts w:hint="eastAsia"/>
                <w:color w:val="auto"/>
                <w:spacing w:val="-4"/>
                <w:u w:val="single" w:color="auto"/>
                <w:lang w:val="en-US" w:eastAsia="zh-CN"/>
              </w:rPr>
              <w:t xml:space="preserve"> 2  </w:t>
            </w:r>
            <w:r>
              <w:rPr>
                <w:color w:val="auto"/>
                <w:spacing w:val="20"/>
                <w:u w:val="single" w:color="auto"/>
              </w:rPr>
              <w:t xml:space="preserve"> </w:t>
            </w:r>
            <w:r>
              <w:rPr>
                <w:color w:val="auto"/>
                <w:spacing w:val="-4"/>
              </w:rPr>
              <w:t>人。</w:t>
            </w:r>
          </w:p>
        </w:tc>
      </w:tr>
      <w:tr w14:paraId="48DE8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vAlign w:val="top"/>
          </w:tcPr>
          <w:p w14:paraId="5EDD3840">
            <w:pPr>
              <w:pStyle w:val="7"/>
              <w:spacing w:before="123" w:line="237" w:lineRule="auto"/>
              <w:ind w:left="275"/>
              <w:rPr>
                <w:color w:val="auto"/>
              </w:rPr>
            </w:pPr>
            <w:r>
              <w:rPr>
                <w:color w:val="auto"/>
                <w:spacing w:val="-7"/>
              </w:rPr>
              <w:t>34</w:t>
            </w:r>
          </w:p>
        </w:tc>
        <w:tc>
          <w:tcPr>
            <w:tcW w:w="2977" w:type="dxa"/>
            <w:vAlign w:val="top"/>
          </w:tcPr>
          <w:p w14:paraId="7455884E">
            <w:pPr>
              <w:pStyle w:val="7"/>
              <w:spacing w:before="124" w:line="222" w:lineRule="auto"/>
              <w:ind w:left="1022"/>
              <w:rPr>
                <w:color w:val="auto"/>
              </w:rPr>
            </w:pPr>
            <w:r>
              <w:rPr>
                <w:color w:val="auto"/>
                <w:spacing w:val="-5"/>
              </w:rPr>
              <w:t>评审办法</w:t>
            </w:r>
          </w:p>
        </w:tc>
        <w:tc>
          <w:tcPr>
            <w:tcW w:w="5418" w:type="dxa"/>
            <w:vAlign w:val="top"/>
          </w:tcPr>
          <w:p w14:paraId="602D4EB2">
            <w:pPr>
              <w:pStyle w:val="7"/>
              <w:spacing w:before="124" w:line="222" w:lineRule="auto"/>
              <w:ind w:left="123"/>
              <w:rPr>
                <w:color w:val="auto"/>
              </w:rPr>
            </w:pPr>
            <w:r>
              <w:rPr>
                <w:color w:val="auto"/>
                <w:spacing w:val="-4"/>
              </w:rPr>
              <w:t>综合评分法</w:t>
            </w:r>
          </w:p>
        </w:tc>
      </w:tr>
      <w:tr w14:paraId="7CAE8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27" w:hRule="atLeast"/>
        </w:trPr>
        <w:tc>
          <w:tcPr>
            <w:tcW w:w="768" w:type="dxa"/>
            <w:vAlign w:val="top"/>
          </w:tcPr>
          <w:p w14:paraId="70C5E27B">
            <w:pPr>
              <w:spacing w:line="448" w:lineRule="auto"/>
              <w:rPr>
                <w:rFonts w:ascii="Arial"/>
                <w:color w:val="auto"/>
                <w:sz w:val="21"/>
              </w:rPr>
            </w:pPr>
          </w:p>
          <w:p w14:paraId="42082D5F">
            <w:pPr>
              <w:pStyle w:val="7"/>
              <w:spacing w:before="78" w:line="241" w:lineRule="auto"/>
              <w:ind w:left="275"/>
              <w:rPr>
                <w:color w:val="auto"/>
              </w:rPr>
            </w:pPr>
            <w:r>
              <w:rPr>
                <w:color w:val="auto"/>
                <w:spacing w:val="-7"/>
              </w:rPr>
              <w:t>35</w:t>
            </w:r>
          </w:p>
        </w:tc>
        <w:tc>
          <w:tcPr>
            <w:tcW w:w="2977" w:type="dxa"/>
            <w:vAlign w:val="top"/>
          </w:tcPr>
          <w:p w14:paraId="56B347AC">
            <w:pPr>
              <w:spacing w:line="260" w:lineRule="auto"/>
              <w:rPr>
                <w:rFonts w:ascii="Arial"/>
                <w:color w:val="auto"/>
                <w:sz w:val="21"/>
              </w:rPr>
            </w:pPr>
          </w:p>
          <w:p w14:paraId="65A8CF75">
            <w:pPr>
              <w:pStyle w:val="7"/>
              <w:spacing w:before="78" w:line="288" w:lineRule="auto"/>
              <w:ind w:left="1026" w:right="166" w:hanging="844"/>
              <w:rPr>
                <w:color w:val="auto"/>
              </w:rPr>
            </w:pPr>
            <w:r>
              <w:rPr>
                <w:color w:val="auto"/>
                <w:spacing w:val="-2"/>
              </w:rPr>
              <w:t>是否授权磋商小组确定成</w:t>
            </w:r>
            <w:r>
              <w:rPr>
                <w:color w:val="auto"/>
                <w:spacing w:val="-6"/>
              </w:rPr>
              <w:t>交供应商</w:t>
            </w:r>
          </w:p>
        </w:tc>
        <w:tc>
          <w:tcPr>
            <w:tcW w:w="5418" w:type="dxa"/>
            <w:vAlign w:val="top"/>
          </w:tcPr>
          <w:p w14:paraId="40C7A7AC">
            <w:pPr>
              <w:pStyle w:val="7"/>
              <w:spacing w:before="121" w:line="221" w:lineRule="auto"/>
              <w:ind w:left="138"/>
              <w:rPr>
                <w:color w:val="auto"/>
              </w:rPr>
            </w:pPr>
            <w:r>
              <w:rPr>
                <w:color w:val="auto"/>
                <w:spacing w:val="-2"/>
              </w:rPr>
              <w:t>□ 是，每包确定一个成交供应商，成交结果在相</w:t>
            </w:r>
          </w:p>
          <w:p w14:paraId="699BFD3D">
            <w:pPr>
              <w:pStyle w:val="7"/>
              <w:spacing w:before="89" w:line="220" w:lineRule="auto"/>
              <w:ind w:left="487"/>
              <w:rPr>
                <w:color w:val="auto"/>
              </w:rPr>
            </w:pPr>
            <w:r>
              <w:rPr>
                <w:color w:val="auto"/>
                <w:spacing w:val="-4"/>
              </w:rPr>
              <w:t>关媒介发布，公告期限为</w:t>
            </w:r>
            <w:r>
              <w:rPr>
                <w:color w:val="auto"/>
                <w:spacing w:val="-33"/>
              </w:rPr>
              <w:t xml:space="preserve"> </w:t>
            </w:r>
            <w:r>
              <w:rPr>
                <w:color w:val="auto"/>
                <w:spacing w:val="-4"/>
              </w:rPr>
              <w:t>1</w:t>
            </w:r>
            <w:r>
              <w:rPr>
                <w:color w:val="auto"/>
                <w:spacing w:val="-43"/>
              </w:rPr>
              <w:t xml:space="preserve"> </w:t>
            </w:r>
            <w:r>
              <w:rPr>
                <w:color w:val="auto"/>
                <w:spacing w:val="-4"/>
              </w:rPr>
              <w:t>个工作日。</w:t>
            </w:r>
          </w:p>
          <w:p w14:paraId="4B28BDF4">
            <w:pPr>
              <w:pStyle w:val="7"/>
              <w:spacing w:before="148" w:line="219" w:lineRule="auto"/>
              <w:ind w:left="123"/>
              <w:rPr>
                <w:color w:val="auto"/>
              </w:rPr>
            </w:pPr>
            <w:r>
              <w:rPr>
                <w:rFonts w:ascii="MS UI Gothic" w:hAnsi="MS UI Gothic" w:eastAsia="MS UI Gothic" w:cs="MS UI Gothic"/>
                <w:color w:val="auto"/>
                <w:spacing w:val="-2"/>
              </w:rPr>
              <w:t>☑</w:t>
            </w:r>
            <w:r>
              <w:rPr>
                <w:rFonts w:ascii="MS UI Gothic" w:hAnsi="MS UI Gothic" w:eastAsia="MS UI Gothic" w:cs="MS UI Gothic"/>
                <w:color w:val="auto"/>
                <w:spacing w:val="76"/>
              </w:rPr>
              <w:t xml:space="preserve"> </w:t>
            </w:r>
            <w:r>
              <w:rPr>
                <w:color w:val="auto"/>
                <w:spacing w:val="-2"/>
              </w:rPr>
              <w:t>否，推荐的成交候选供应商个数： 3</w:t>
            </w:r>
          </w:p>
        </w:tc>
      </w:tr>
      <w:tr w14:paraId="3339E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68" w:type="dxa"/>
            <w:vAlign w:val="top"/>
          </w:tcPr>
          <w:p w14:paraId="01DC93F3">
            <w:pPr>
              <w:spacing w:line="440" w:lineRule="auto"/>
              <w:rPr>
                <w:rFonts w:ascii="Arial"/>
                <w:color w:val="auto"/>
                <w:sz w:val="21"/>
              </w:rPr>
            </w:pPr>
          </w:p>
          <w:p w14:paraId="6EE3EE13">
            <w:pPr>
              <w:pStyle w:val="7"/>
              <w:spacing w:before="78" w:line="241" w:lineRule="auto"/>
              <w:ind w:left="275"/>
              <w:rPr>
                <w:color w:val="auto"/>
              </w:rPr>
            </w:pPr>
            <w:r>
              <w:rPr>
                <w:color w:val="auto"/>
                <w:spacing w:val="-7"/>
              </w:rPr>
              <w:t>36</w:t>
            </w:r>
          </w:p>
        </w:tc>
        <w:tc>
          <w:tcPr>
            <w:tcW w:w="2977" w:type="dxa"/>
            <w:vAlign w:val="top"/>
          </w:tcPr>
          <w:p w14:paraId="17CFE56C">
            <w:pPr>
              <w:spacing w:line="440" w:lineRule="auto"/>
              <w:rPr>
                <w:rFonts w:ascii="Arial"/>
                <w:color w:val="auto"/>
                <w:sz w:val="21"/>
              </w:rPr>
            </w:pPr>
          </w:p>
          <w:p w14:paraId="40889215">
            <w:pPr>
              <w:pStyle w:val="7"/>
              <w:spacing w:before="78" w:line="222" w:lineRule="auto"/>
              <w:ind w:left="542"/>
              <w:rPr>
                <w:color w:val="auto"/>
              </w:rPr>
            </w:pPr>
            <w:r>
              <w:rPr>
                <w:color w:val="auto"/>
                <w:spacing w:val="-3"/>
              </w:rPr>
              <w:t>是否退还响应文件</w:t>
            </w:r>
          </w:p>
        </w:tc>
        <w:tc>
          <w:tcPr>
            <w:tcW w:w="5418" w:type="dxa"/>
            <w:vAlign w:val="top"/>
          </w:tcPr>
          <w:p w14:paraId="23E16C59">
            <w:pPr>
              <w:pStyle w:val="7"/>
              <w:spacing w:before="148" w:line="265" w:lineRule="auto"/>
              <w:ind w:left="119" w:right="49" w:firstLine="11"/>
              <w:jc w:val="both"/>
              <w:rPr>
                <w:color w:val="auto"/>
              </w:rPr>
            </w:pPr>
            <w:r>
              <w:rPr>
                <w:color w:val="auto"/>
                <w:spacing w:val="-5"/>
              </w:rPr>
              <w:t>除供应商需收回的资格、资信等证明文件中的证明</w:t>
            </w:r>
            <w:r>
              <w:rPr>
                <w:color w:val="auto"/>
                <w:spacing w:val="-2"/>
              </w:rPr>
              <w:t>材料原件（如营业执照、合同、相关资质证书等）外，其他文件概不退还。</w:t>
            </w:r>
          </w:p>
        </w:tc>
      </w:tr>
      <w:tr w14:paraId="2CBEA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68" w:type="dxa"/>
            <w:vAlign w:val="top"/>
          </w:tcPr>
          <w:p w14:paraId="23BC0AFE">
            <w:pPr>
              <w:pStyle w:val="7"/>
              <w:spacing w:before="144" w:line="222" w:lineRule="auto"/>
              <w:ind w:left="275"/>
              <w:rPr>
                <w:color w:val="auto"/>
              </w:rPr>
            </w:pPr>
            <w:r>
              <w:rPr>
                <w:color w:val="auto"/>
                <w:spacing w:val="-7"/>
              </w:rPr>
              <w:t>37</w:t>
            </w:r>
          </w:p>
        </w:tc>
        <w:tc>
          <w:tcPr>
            <w:tcW w:w="8395" w:type="dxa"/>
            <w:gridSpan w:val="2"/>
            <w:vAlign w:val="top"/>
          </w:tcPr>
          <w:p w14:paraId="07130166">
            <w:pPr>
              <w:pStyle w:val="7"/>
              <w:spacing w:before="144" w:line="222" w:lineRule="auto"/>
              <w:ind w:left="3250"/>
              <w:rPr>
                <w:color w:val="auto"/>
              </w:rPr>
            </w:pPr>
            <w:r>
              <w:rPr>
                <w:color w:val="auto"/>
                <w:spacing w:val="-3"/>
              </w:rPr>
              <w:t>其他需补充的内容</w:t>
            </w:r>
          </w:p>
        </w:tc>
      </w:tr>
      <w:tr w14:paraId="69447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7" w:hRule="atLeast"/>
        </w:trPr>
        <w:tc>
          <w:tcPr>
            <w:tcW w:w="768" w:type="dxa"/>
            <w:tcBorders>
              <w:bottom w:val="nil"/>
            </w:tcBorders>
            <w:vAlign w:val="top"/>
          </w:tcPr>
          <w:p w14:paraId="49AD5A5F">
            <w:pPr>
              <w:spacing w:line="243" w:lineRule="auto"/>
              <w:rPr>
                <w:rFonts w:ascii="Arial"/>
                <w:color w:val="auto"/>
                <w:sz w:val="21"/>
              </w:rPr>
            </w:pPr>
          </w:p>
          <w:p w14:paraId="47467CE5">
            <w:pPr>
              <w:spacing w:line="243" w:lineRule="auto"/>
              <w:rPr>
                <w:rFonts w:ascii="Arial"/>
                <w:color w:val="auto"/>
                <w:sz w:val="21"/>
              </w:rPr>
            </w:pPr>
          </w:p>
          <w:p w14:paraId="676842AB">
            <w:pPr>
              <w:spacing w:line="243" w:lineRule="auto"/>
              <w:rPr>
                <w:rFonts w:ascii="Arial"/>
                <w:color w:val="auto"/>
                <w:sz w:val="21"/>
              </w:rPr>
            </w:pPr>
          </w:p>
          <w:p w14:paraId="2F6D1B8D">
            <w:pPr>
              <w:spacing w:line="244" w:lineRule="auto"/>
              <w:rPr>
                <w:rFonts w:ascii="Arial"/>
                <w:color w:val="auto"/>
                <w:sz w:val="21"/>
              </w:rPr>
            </w:pPr>
          </w:p>
          <w:p w14:paraId="57F9BD3F">
            <w:pPr>
              <w:spacing w:line="244" w:lineRule="auto"/>
              <w:rPr>
                <w:rFonts w:ascii="Arial"/>
                <w:color w:val="auto"/>
                <w:sz w:val="21"/>
              </w:rPr>
            </w:pPr>
          </w:p>
          <w:p w14:paraId="67003F97">
            <w:pPr>
              <w:spacing w:line="244" w:lineRule="auto"/>
              <w:rPr>
                <w:rFonts w:ascii="Arial"/>
                <w:color w:val="auto"/>
                <w:sz w:val="21"/>
              </w:rPr>
            </w:pPr>
          </w:p>
          <w:p w14:paraId="35607C0A">
            <w:pPr>
              <w:spacing w:line="244" w:lineRule="auto"/>
              <w:rPr>
                <w:rFonts w:ascii="Arial"/>
                <w:color w:val="auto"/>
                <w:sz w:val="21"/>
              </w:rPr>
            </w:pPr>
          </w:p>
          <w:p w14:paraId="1E8B2379">
            <w:pPr>
              <w:spacing w:line="244" w:lineRule="auto"/>
              <w:rPr>
                <w:rFonts w:ascii="Arial"/>
                <w:color w:val="auto"/>
                <w:sz w:val="21"/>
              </w:rPr>
            </w:pPr>
          </w:p>
          <w:p w14:paraId="753613CD">
            <w:pPr>
              <w:spacing w:line="244" w:lineRule="auto"/>
              <w:rPr>
                <w:rFonts w:ascii="Arial"/>
                <w:color w:val="auto"/>
                <w:sz w:val="21"/>
              </w:rPr>
            </w:pPr>
          </w:p>
          <w:p w14:paraId="32572DED">
            <w:pPr>
              <w:spacing w:line="244" w:lineRule="auto"/>
              <w:rPr>
                <w:rFonts w:ascii="Arial"/>
                <w:color w:val="auto"/>
                <w:sz w:val="21"/>
              </w:rPr>
            </w:pPr>
          </w:p>
          <w:p w14:paraId="4165132D">
            <w:pPr>
              <w:spacing w:line="244" w:lineRule="auto"/>
              <w:rPr>
                <w:rFonts w:ascii="Arial"/>
                <w:color w:val="auto"/>
                <w:sz w:val="21"/>
              </w:rPr>
            </w:pPr>
          </w:p>
          <w:p w14:paraId="02554755">
            <w:pPr>
              <w:pStyle w:val="7"/>
              <w:spacing w:before="78"/>
              <w:ind w:left="155"/>
              <w:rPr>
                <w:color w:val="auto"/>
              </w:rPr>
            </w:pPr>
            <w:r>
              <w:rPr>
                <w:color w:val="auto"/>
                <w:spacing w:val="-4"/>
              </w:rPr>
              <w:t>37.1</w:t>
            </w:r>
          </w:p>
        </w:tc>
        <w:tc>
          <w:tcPr>
            <w:tcW w:w="2977" w:type="dxa"/>
            <w:tcBorders>
              <w:bottom w:val="nil"/>
            </w:tcBorders>
            <w:vAlign w:val="top"/>
          </w:tcPr>
          <w:p w14:paraId="5C7AE6A3">
            <w:pPr>
              <w:spacing w:line="249" w:lineRule="auto"/>
              <w:rPr>
                <w:rFonts w:ascii="Arial"/>
                <w:color w:val="auto"/>
                <w:sz w:val="21"/>
              </w:rPr>
            </w:pPr>
          </w:p>
          <w:p w14:paraId="5FBBD5A4">
            <w:pPr>
              <w:spacing w:line="249" w:lineRule="auto"/>
              <w:rPr>
                <w:rFonts w:ascii="Arial"/>
                <w:color w:val="auto"/>
                <w:sz w:val="21"/>
              </w:rPr>
            </w:pPr>
          </w:p>
          <w:p w14:paraId="7DFC9AA3">
            <w:pPr>
              <w:spacing w:line="249" w:lineRule="auto"/>
              <w:rPr>
                <w:rFonts w:ascii="Arial"/>
                <w:color w:val="auto"/>
                <w:sz w:val="21"/>
              </w:rPr>
            </w:pPr>
          </w:p>
          <w:p w14:paraId="2AFB18C9">
            <w:pPr>
              <w:spacing w:line="249" w:lineRule="auto"/>
              <w:rPr>
                <w:rFonts w:ascii="Arial"/>
                <w:color w:val="auto"/>
                <w:sz w:val="21"/>
              </w:rPr>
            </w:pPr>
          </w:p>
          <w:p w14:paraId="4E667B77">
            <w:pPr>
              <w:spacing w:line="249" w:lineRule="auto"/>
              <w:rPr>
                <w:rFonts w:ascii="Arial"/>
                <w:color w:val="auto"/>
                <w:sz w:val="21"/>
              </w:rPr>
            </w:pPr>
          </w:p>
          <w:p w14:paraId="5D51F9A9">
            <w:pPr>
              <w:spacing w:line="249" w:lineRule="auto"/>
              <w:rPr>
                <w:rFonts w:ascii="Arial"/>
                <w:color w:val="auto"/>
                <w:sz w:val="21"/>
              </w:rPr>
            </w:pPr>
          </w:p>
          <w:p w14:paraId="42E82DCC">
            <w:pPr>
              <w:spacing w:line="249" w:lineRule="auto"/>
              <w:rPr>
                <w:rFonts w:ascii="Arial"/>
                <w:color w:val="auto"/>
                <w:sz w:val="21"/>
              </w:rPr>
            </w:pPr>
          </w:p>
          <w:p w14:paraId="2B571925">
            <w:pPr>
              <w:spacing w:line="250" w:lineRule="auto"/>
              <w:rPr>
                <w:rFonts w:ascii="Arial"/>
                <w:color w:val="auto"/>
                <w:sz w:val="21"/>
              </w:rPr>
            </w:pPr>
          </w:p>
          <w:p w14:paraId="5058F57C">
            <w:pPr>
              <w:spacing w:line="250" w:lineRule="auto"/>
              <w:rPr>
                <w:rFonts w:ascii="Arial"/>
                <w:color w:val="auto"/>
                <w:sz w:val="21"/>
              </w:rPr>
            </w:pPr>
          </w:p>
          <w:p w14:paraId="7A5D4DD7">
            <w:pPr>
              <w:spacing w:line="250" w:lineRule="auto"/>
              <w:rPr>
                <w:rFonts w:ascii="Arial"/>
                <w:color w:val="auto"/>
                <w:sz w:val="21"/>
              </w:rPr>
            </w:pPr>
          </w:p>
          <w:p w14:paraId="1DA84016">
            <w:pPr>
              <w:pStyle w:val="7"/>
              <w:spacing w:before="78" w:line="288" w:lineRule="auto"/>
              <w:ind w:left="128" w:right="106" w:hanging="8"/>
              <w:rPr>
                <w:color w:val="auto"/>
              </w:rPr>
            </w:pPr>
            <w:r>
              <w:rPr>
                <w:color w:val="auto"/>
                <w:spacing w:val="9"/>
              </w:rPr>
              <w:t>供应商电子不见面开标注</w:t>
            </w:r>
            <w:r>
              <w:rPr>
                <w:color w:val="auto"/>
                <w:spacing w:val="-9"/>
              </w:rPr>
              <w:t>意事项</w:t>
            </w:r>
          </w:p>
        </w:tc>
        <w:tc>
          <w:tcPr>
            <w:tcW w:w="5418" w:type="dxa"/>
            <w:vAlign w:val="top"/>
          </w:tcPr>
          <w:p w14:paraId="29C3C3F6">
            <w:pPr>
              <w:pStyle w:val="7"/>
              <w:spacing w:before="113" w:line="292" w:lineRule="auto"/>
              <w:ind w:left="129" w:right="107" w:hanging="8"/>
              <w:jc w:val="both"/>
              <w:rPr>
                <w:color w:val="auto"/>
              </w:rPr>
            </w:pPr>
            <w:r>
              <w:rPr>
                <w:color w:val="auto"/>
                <w:spacing w:val="-5"/>
              </w:rPr>
              <w:t>本次采购活动不要求供应商到场递交响应文件，仅需在政采云平台递交已加密的电子响应文件，并注意以下事项：</w:t>
            </w:r>
          </w:p>
          <w:p w14:paraId="1C9CF25B">
            <w:pPr>
              <w:pStyle w:val="7"/>
              <w:spacing w:before="2" w:line="292" w:lineRule="auto"/>
              <w:ind w:left="119" w:right="107" w:firstLine="11"/>
              <w:jc w:val="both"/>
              <w:rPr>
                <w:color w:val="auto"/>
              </w:rPr>
            </w:pPr>
            <w:r>
              <w:rPr>
                <w:color w:val="auto"/>
              </w:rPr>
              <w:t>1.本项目为电子招投标项目，供应商需要使用 CA</w:t>
            </w:r>
            <w:r>
              <w:rPr>
                <w:color w:val="auto"/>
                <w:spacing w:val="-5"/>
              </w:rPr>
              <w:t>加密设备，凡参加本项目供应商可通过新疆数字证</w:t>
            </w:r>
            <w:r>
              <w:rPr>
                <w:color w:val="auto"/>
                <w:spacing w:val="1"/>
              </w:rPr>
              <w:t>书 认证中心官网（</w:t>
            </w:r>
            <w:r>
              <w:rPr>
                <w:color w:val="auto"/>
              </w:rPr>
              <w:fldChar w:fldCharType="begin"/>
            </w:r>
            <w:r>
              <w:rPr>
                <w:color w:val="auto"/>
              </w:rPr>
              <w:instrText xml:space="preserve"> HYPERLINK "https://www.xjca.com.cn/" </w:instrText>
            </w:r>
            <w:r>
              <w:rPr>
                <w:color w:val="auto"/>
              </w:rPr>
              <w:fldChar w:fldCharType="separate"/>
            </w:r>
            <w:r>
              <w:rPr>
                <w:color w:val="auto"/>
              </w:rPr>
              <w:t>https</w:t>
            </w:r>
            <w:r>
              <w:rPr>
                <w:color w:val="auto"/>
                <w:spacing w:val="1"/>
              </w:rPr>
              <w:t>://</w:t>
            </w:r>
            <w:r>
              <w:rPr>
                <w:color w:val="auto"/>
              </w:rPr>
              <w:t>www</w:t>
            </w:r>
            <w:r>
              <w:rPr>
                <w:color w:val="auto"/>
                <w:spacing w:val="1"/>
              </w:rPr>
              <w:t>.</w:t>
            </w:r>
            <w:r>
              <w:rPr>
                <w:color w:val="auto"/>
              </w:rPr>
              <w:t>xjca</w:t>
            </w:r>
            <w:r>
              <w:rPr>
                <w:color w:val="auto"/>
                <w:spacing w:val="1"/>
              </w:rPr>
              <w:t>.</w:t>
            </w:r>
            <w:r>
              <w:rPr>
                <w:color w:val="auto"/>
              </w:rPr>
              <w:t>com</w:t>
            </w:r>
            <w:r>
              <w:rPr>
                <w:color w:val="auto"/>
                <w:spacing w:val="1"/>
              </w:rPr>
              <w:t>.</w:t>
            </w:r>
            <w:r>
              <w:rPr>
                <w:color w:val="auto"/>
              </w:rPr>
              <w:t>cn</w:t>
            </w:r>
            <w:r>
              <w:rPr>
                <w:color w:val="auto"/>
                <w:spacing w:val="1"/>
              </w:rPr>
              <w:t>/</w:t>
            </w:r>
            <w:r>
              <w:rPr>
                <w:color w:val="auto"/>
                <w:spacing w:val="1"/>
              </w:rPr>
              <w:fldChar w:fldCharType="end"/>
            </w:r>
            <w:r>
              <w:rPr>
                <w:color w:val="auto"/>
                <w:spacing w:val="1"/>
              </w:rPr>
              <w:t>）</w:t>
            </w:r>
            <w:r>
              <w:rPr>
                <w:color w:val="auto"/>
                <w:spacing w:val="-3"/>
              </w:rPr>
              <w:t>或下载 “新疆政务通</w:t>
            </w:r>
            <w:r>
              <w:rPr>
                <w:color w:val="auto"/>
                <w:spacing w:val="-86"/>
              </w:rPr>
              <w:t xml:space="preserve"> </w:t>
            </w:r>
            <w:r>
              <w:rPr>
                <w:color w:val="auto"/>
                <w:spacing w:val="-3"/>
              </w:rPr>
              <w:t>”APP</w:t>
            </w:r>
            <w:r>
              <w:rPr>
                <w:color w:val="auto"/>
                <w:spacing w:val="61"/>
              </w:rPr>
              <w:t xml:space="preserve"> </w:t>
            </w:r>
            <w:r>
              <w:rPr>
                <w:color w:val="auto"/>
                <w:spacing w:val="-3"/>
              </w:rPr>
              <w:t>自行进行线上申</w:t>
            </w:r>
            <w:r>
              <w:rPr>
                <w:color w:val="auto"/>
                <w:spacing w:val="-4"/>
              </w:rPr>
              <w:t>领，</w:t>
            </w:r>
            <w:r>
              <w:rPr>
                <w:color w:val="auto"/>
                <w:spacing w:val="-1"/>
              </w:rPr>
              <w:t>如有操作性</w:t>
            </w:r>
            <w:r>
              <w:rPr>
                <w:color w:val="auto"/>
                <w:spacing w:val="45"/>
              </w:rPr>
              <w:t xml:space="preserve"> </w:t>
            </w:r>
            <w:r>
              <w:rPr>
                <w:color w:val="auto"/>
                <w:spacing w:val="-1"/>
              </w:rPr>
              <w:t>问题可与政采云在线客服进行咨</w:t>
            </w:r>
            <w:r>
              <w:rPr>
                <w:color w:val="auto"/>
                <w:spacing w:val="-2"/>
              </w:rPr>
              <w:t>询，</w:t>
            </w:r>
          </w:p>
          <w:p w14:paraId="0C3422BC">
            <w:pPr>
              <w:pStyle w:val="7"/>
              <w:spacing w:line="223" w:lineRule="auto"/>
              <w:ind w:left="133"/>
              <w:rPr>
                <w:color w:val="auto"/>
              </w:rPr>
            </w:pPr>
            <w:r>
              <w:rPr>
                <w:color w:val="auto"/>
                <w:spacing w:val="-3"/>
              </w:rPr>
              <w:t>咨询电话： 95763。</w:t>
            </w:r>
          </w:p>
          <w:p w14:paraId="3DC5198C">
            <w:pPr>
              <w:pStyle w:val="7"/>
              <w:spacing w:before="91" w:line="292" w:lineRule="auto"/>
              <w:ind w:left="123" w:right="107" w:hanging="7"/>
              <w:rPr>
                <w:color w:val="auto"/>
              </w:rPr>
            </w:pPr>
            <w:r>
              <w:rPr>
                <w:color w:val="auto"/>
                <w:spacing w:val="6"/>
              </w:rPr>
              <w:t>2.供应商应在开标前应确保成为新疆政府采购网</w:t>
            </w:r>
            <w:r>
              <w:rPr>
                <w:color w:val="auto"/>
                <w:spacing w:val="3"/>
              </w:rPr>
              <w:t>正式注册入库供应商，并完成</w:t>
            </w:r>
            <w:r>
              <w:rPr>
                <w:color w:val="auto"/>
              </w:rPr>
              <w:t>CA</w:t>
            </w:r>
            <w:r>
              <w:rPr>
                <w:color w:val="auto"/>
                <w:spacing w:val="-39"/>
              </w:rPr>
              <w:t xml:space="preserve"> </w:t>
            </w:r>
            <w:r>
              <w:rPr>
                <w:color w:val="auto"/>
                <w:spacing w:val="3"/>
              </w:rPr>
              <w:t>数字证书申领。</w:t>
            </w:r>
            <w:r>
              <w:rPr>
                <w:color w:val="auto"/>
                <w:spacing w:val="-1"/>
              </w:rPr>
              <w:t>因未注册入库、未办理</w:t>
            </w:r>
            <w:r>
              <w:rPr>
                <w:color w:val="auto"/>
                <w:spacing w:val="-35"/>
              </w:rPr>
              <w:t xml:space="preserve"> </w:t>
            </w:r>
            <w:r>
              <w:rPr>
                <w:color w:val="auto"/>
                <w:spacing w:val="-1"/>
              </w:rPr>
              <w:t>CA</w:t>
            </w:r>
            <w:r>
              <w:rPr>
                <w:color w:val="auto"/>
                <w:spacing w:val="-42"/>
              </w:rPr>
              <w:t xml:space="preserve"> </w:t>
            </w:r>
            <w:r>
              <w:rPr>
                <w:color w:val="auto"/>
                <w:spacing w:val="-1"/>
              </w:rPr>
              <w:t>数字证书等原因造成无法投标或投标失败等后果由供应商自行承担。</w:t>
            </w:r>
          </w:p>
          <w:p w14:paraId="2DCCE105">
            <w:pPr>
              <w:pStyle w:val="7"/>
              <w:spacing w:before="1" w:line="251" w:lineRule="auto"/>
              <w:ind w:left="118" w:right="107" w:hanging="1"/>
              <w:rPr>
                <w:color w:val="auto"/>
              </w:rPr>
            </w:pPr>
            <w:r>
              <w:rPr>
                <w:color w:val="auto"/>
                <w:spacing w:val="6"/>
              </w:rPr>
              <w:t>3.使用政采云投标客户端时，建议使用谷歌浏览</w:t>
            </w:r>
            <w:r>
              <w:rPr>
                <w:color w:val="auto"/>
                <w:spacing w:val="-5"/>
              </w:rPr>
              <w:t>器，电脑配置满足</w:t>
            </w:r>
            <w:r>
              <w:rPr>
                <w:color w:val="auto"/>
                <w:spacing w:val="-48"/>
              </w:rPr>
              <w:t xml:space="preserve"> </w:t>
            </w:r>
            <w:r>
              <w:rPr>
                <w:color w:val="auto"/>
                <w:spacing w:val="-5"/>
              </w:rPr>
              <w:t>win7+64</w:t>
            </w:r>
            <w:r>
              <w:rPr>
                <w:color w:val="auto"/>
                <w:spacing w:val="-43"/>
              </w:rPr>
              <w:t xml:space="preserve"> </w:t>
            </w:r>
            <w:r>
              <w:rPr>
                <w:color w:val="auto"/>
                <w:spacing w:val="-5"/>
              </w:rPr>
              <w:t>位以上操作系统（不能</w:t>
            </w:r>
          </w:p>
        </w:tc>
      </w:tr>
    </w:tbl>
    <w:p w14:paraId="38DBF56F">
      <w:pPr>
        <w:pStyle w:val="3"/>
        <w:rPr>
          <w:color w:val="auto"/>
        </w:rPr>
      </w:pPr>
    </w:p>
    <w:p w14:paraId="4051CBCD">
      <w:pPr>
        <w:rPr>
          <w:color w:val="auto"/>
        </w:rPr>
        <w:sectPr>
          <w:footerReference r:id="rId10" w:type="default"/>
          <w:pgSz w:w="11906" w:h="16839"/>
          <w:pgMar w:top="1418" w:right="1432" w:bottom="1180" w:left="1305" w:header="0" w:footer="1018" w:gutter="0"/>
          <w:cols w:space="720" w:num="1"/>
        </w:sectPr>
      </w:pPr>
    </w:p>
    <w:tbl>
      <w:tblPr>
        <w:tblStyle w:val="6"/>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7EF9A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768" w:type="dxa"/>
            <w:vAlign w:val="top"/>
          </w:tcPr>
          <w:p w14:paraId="719D987C">
            <w:pPr>
              <w:rPr>
                <w:rFonts w:ascii="Arial"/>
                <w:color w:val="auto"/>
                <w:sz w:val="21"/>
              </w:rPr>
            </w:pPr>
          </w:p>
        </w:tc>
        <w:tc>
          <w:tcPr>
            <w:tcW w:w="2977" w:type="dxa"/>
            <w:vAlign w:val="top"/>
          </w:tcPr>
          <w:p w14:paraId="2A8C5AFF">
            <w:pPr>
              <w:rPr>
                <w:rFonts w:ascii="Arial"/>
                <w:color w:val="auto"/>
                <w:sz w:val="21"/>
              </w:rPr>
            </w:pPr>
          </w:p>
        </w:tc>
        <w:tc>
          <w:tcPr>
            <w:tcW w:w="5418" w:type="dxa"/>
            <w:vAlign w:val="top"/>
          </w:tcPr>
          <w:p w14:paraId="364E19D7">
            <w:pPr>
              <w:pStyle w:val="7"/>
              <w:spacing w:before="104" w:line="272" w:lineRule="auto"/>
              <w:ind w:left="120" w:right="42"/>
              <w:jc w:val="both"/>
              <w:rPr>
                <w:color w:val="auto"/>
              </w:rPr>
            </w:pPr>
            <w:r>
              <w:rPr>
                <w:color w:val="auto"/>
                <w:spacing w:val="-7"/>
              </w:rPr>
              <w:t>用</w:t>
            </w:r>
            <w:r>
              <w:rPr>
                <w:color w:val="auto"/>
                <w:spacing w:val="-49"/>
              </w:rPr>
              <w:t xml:space="preserve"> </w:t>
            </w:r>
            <w:r>
              <w:rPr>
                <w:color w:val="auto"/>
                <w:spacing w:val="-7"/>
              </w:rPr>
              <w:t>mac</w:t>
            </w:r>
            <w:r>
              <w:rPr>
                <w:color w:val="auto"/>
                <w:spacing w:val="-40"/>
              </w:rPr>
              <w:t xml:space="preserve"> </w:t>
            </w:r>
            <w:r>
              <w:rPr>
                <w:color w:val="auto"/>
                <w:spacing w:val="-7"/>
              </w:rPr>
              <w:t>或者</w:t>
            </w:r>
            <w:r>
              <w:rPr>
                <w:color w:val="auto"/>
                <w:spacing w:val="-38"/>
              </w:rPr>
              <w:t xml:space="preserve"> </w:t>
            </w:r>
            <w:r>
              <w:rPr>
                <w:color w:val="auto"/>
                <w:spacing w:val="-7"/>
              </w:rPr>
              <w:t>linux</w:t>
            </w:r>
            <w:r>
              <w:rPr>
                <w:color w:val="auto"/>
                <w:spacing w:val="-35"/>
              </w:rPr>
              <w:t xml:space="preserve"> </w:t>
            </w:r>
            <w:r>
              <w:rPr>
                <w:color w:val="auto"/>
                <w:spacing w:val="-7"/>
              </w:rPr>
              <w:t>系统）。客户端请至新疆政府采</w:t>
            </w:r>
            <w:r>
              <w:rPr>
                <w:color w:val="auto"/>
                <w:spacing w:val="-8"/>
              </w:rPr>
              <w:t>购网（</w:t>
            </w:r>
            <w:r>
              <w:rPr>
                <w:color w:val="auto"/>
              </w:rPr>
              <w:fldChar w:fldCharType="begin"/>
            </w:r>
            <w:r>
              <w:rPr>
                <w:color w:val="auto"/>
              </w:rPr>
              <w:instrText xml:space="preserve"> HYPERLINK "https://www.ccgp-xinjiang.gov.cn" </w:instrText>
            </w:r>
            <w:r>
              <w:rPr>
                <w:color w:val="auto"/>
              </w:rPr>
              <w:fldChar w:fldCharType="separate"/>
            </w:r>
            <w:r>
              <w:rPr>
                <w:color w:val="auto"/>
                <w:spacing w:val="-8"/>
              </w:rPr>
              <w:t>www.ccgp-xinjiang.gov.cn</w:t>
            </w:r>
            <w:r>
              <w:rPr>
                <w:color w:val="auto"/>
                <w:spacing w:val="-8"/>
              </w:rPr>
              <w:fldChar w:fldCharType="end"/>
            </w:r>
            <w:r>
              <w:rPr>
                <w:color w:val="auto"/>
                <w:spacing w:val="-8"/>
              </w:rPr>
              <w:t>）下载专区查看，</w:t>
            </w:r>
            <w:r>
              <w:rPr>
                <w:color w:val="auto"/>
                <w:spacing w:val="4"/>
              </w:rPr>
              <w:t>如有问题可拨打政采云客户服务热线</w:t>
            </w:r>
            <w:r>
              <w:rPr>
                <w:color w:val="auto"/>
                <w:spacing w:val="-34"/>
              </w:rPr>
              <w:t xml:space="preserve"> </w:t>
            </w:r>
            <w:r>
              <w:rPr>
                <w:color w:val="auto"/>
                <w:spacing w:val="4"/>
              </w:rPr>
              <w:t>95763</w:t>
            </w:r>
            <w:r>
              <w:rPr>
                <w:color w:val="auto"/>
                <w:spacing w:val="-35"/>
              </w:rPr>
              <w:t xml:space="preserve"> </w:t>
            </w:r>
            <w:r>
              <w:rPr>
                <w:color w:val="auto"/>
                <w:spacing w:val="4"/>
              </w:rPr>
              <w:t>进行</w:t>
            </w:r>
            <w:r>
              <w:rPr>
                <w:color w:val="auto"/>
                <w:spacing w:val="-6"/>
              </w:rPr>
              <w:t>咨询。</w:t>
            </w:r>
          </w:p>
        </w:tc>
      </w:tr>
      <w:tr w14:paraId="20990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68" w:type="dxa"/>
            <w:vMerge w:val="restart"/>
            <w:tcBorders>
              <w:bottom w:val="nil"/>
            </w:tcBorders>
            <w:vAlign w:val="top"/>
          </w:tcPr>
          <w:p w14:paraId="556A1A57">
            <w:pPr>
              <w:spacing w:line="277" w:lineRule="auto"/>
              <w:rPr>
                <w:rFonts w:ascii="Arial"/>
                <w:color w:val="auto"/>
                <w:sz w:val="21"/>
              </w:rPr>
            </w:pPr>
          </w:p>
          <w:p w14:paraId="1342B20B">
            <w:pPr>
              <w:spacing w:line="277" w:lineRule="auto"/>
              <w:rPr>
                <w:rFonts w:ascii="Arial"/>
                <w:color w:val="auto"/>
                <w:sz w:val="21"/>
              </w:rPr>
            </w:pPr>
          </w:p>
          <w:p w14:paraId="031FAB1E">
            <w:pPr>
              <w:spacing w:line="278" w:lineRule="auto"/>
              <w:rPr>
                <w:rFonts w:ascii="Arial"/>
                <w:color w:val="auto"/>
                <w:sz w:val="21"/>
              </w:rPr>
            </w:pPr>
          </w:p>
          <w:p w14:paraId="218B3976">
            <w:pPr>
              <w:pStyle w:val="7"/>
              <w:spacing w:before="78"/>
              <w:ind w:left="155"/>
              <w:rPr>
                <w:color w:val="auto"/>
              </w:rPr>
            </w:pPr>
            <w:r>
              <w:rPr>
                <w:color w:val="auto"/>
                <w:spacing w:val="-4"/>
              </w:rPr>
              <w:t>37.2</w:t>
            </w:r>
          </w:p>
        </w:tc>
        <w:tc>
          <w:tcPr>
            <w:tcW w:w="2977" w:type="dxa"/>
            <w:vMerge w:val="restart"/>
            <w:tcBorders>
              <w:bottom w:val="nil"/>
            </w:tcBorders>
            <w:vAlign w:val="top"/>
          </w:tcPr>
          <w:p w14:paraId="3A755741">
            <w:pPr>
              <w:spacing w:line="277" w:lineRule="auto"/>
              <w:rPr>
                <w:rFonts w:ascii="Arial"/>
                <w:color w:val="auto"/>
                <w:sz w:val="21"/>
              </w:rPr>
            </w:pPr>
          </w:p>
          <w:p w14:paraId="32A8F368">
            <w:pPr>
              <w:spacing w:line="277" w:lineRule="auto"/>
              <w:rPr>
                <w:rFonts w:ascii="Arial"/>
                <w:color w:val="auto"/>
                <w:sz w:val="21"/>
              </w:rPr>
            </w:pPr>
          </w:p>
          <w:p w14:paraId="45B45208">
            <w:pPr>
              <w:spacing w:line="278" w:lineRule="auto"/>
              <w:rPr>
                <w:rFonts w:ascii="Arial"/>
                <w:color w:val="auto"/>
                <w:sz w:val="21"/>
              </w:rPr>
            </w:pPr>
          </w:p>
          <w:p w14:paraId="22847FF8">
            <w:pPr>
              <w:pStyle w:val="7"/>
              <w:spacing w:before="78" w:line="226" w:lineRule="auto"/>
              <w:ind w:left="1266"/>
              <w:rPr>
                <w:color w:val="auto"/>
              </w:rPr>
            </w:pPr>
            <w:r>
              <w:rPr>
                <w:color w:val="auto"/>
                <w:spacing w:val="-11"/>
              </w:rPr>
              <w:t>定义</w:t>
            </w:r>
          </w:p>
        </w:tc>
        <w:tc>
          <w:tcPr>
            <w:tcW w:w="5418" w:type="dxa"/>
            <w:vAlign w:val="top"/>
          </w:tcPr>
          <w:p w14:paraId="39227CBD">
            <w:pPr>
              <w:pStyle w:val="7"/>
              <w:spacing w:before="129" w:line="260" w:lineRule="auto"/>
              <w:ind w:left="134" w:right="107" w:hanging="9"/>
              <w:rPr>
                <w:color w:val="auto"/>
              </w:rPr>
            </w:pPr>
            <w:r>
              <w:rPr>
                <w:color w:val="auto"/>
                <w:spacing w:val="-5"/>
              </w:rPr>
              <w:t>原件：最初产生的区别于复制件的原始文件或文件</w:t>
            </w:r>
            <w:r>
              <w:rPr>
                <w:color w:val="auto"/>
                <w:spacing w:val="-2"/>
              </w:rPr>
              <w:t>的原本或公证处出具的文件复制件公证书。</w:t>
            </w:r>
          </w:p>
        </w:tc>
      </w:tr>
      <w:tr w14:paraId="00D23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768" w:type="dxa"/>
            <w:vMerge w:val="continue"/>
            <w:tcBorders>
              <w:top w:val="nil"/>
            </w:tcBorders>
            <w:vAlign w:val="top"/>
          </w:tcPr>
          <w:p w14:paraId="01F4AA55">
            <w:pPr>
              <w:rPr>
                <w:rFonts w:ascii="Arial"/>
                <w:color w:val="auto"/>
                <w:sz w:val="21"/>
              </w:rPr>
            </w:pPr>
          </w:p>
        </w:tc>
        <w:tc>
          <w:tcPr>
            <w:tcW w:w="2977" w:type="dxa"/>
            <w:vMerge w:val="continue"/>
            <w:tcBorders>
              <w:top w:val="nil"/>
            </w:tcBorders>
            <w:vAlign w:val="top"/>
          </w:tcPr>
          <w:p w14:paraId="107787E9">
            <w:pPr>
              <w:rPr>
                <w:rFonts w:ascii="Arial"/>
                <w:color w:val="auto"/>
                <w:sz w:val="21"/>
              </w:rPr>
            </w:pPr>
          </w:p>
        </w:tc>
        <w:tc>
          <w:tcPr>
            <w:tcW w:w="5418" w:type="dxa"/>
            <w:vAlign w:val="top"/>
          </w:tcPr>
          <w:p w14:paraId="791B75E9">
            <w:pPr>
              <w:pStyle w:val="7"/>
              <w:spacing w:before="129" w:line="269" w:lineRule="auto"/>
              <w:ind w:left="144" w:right="30" w:hanging="13"/>
              <w:jc w:val="both"/>
              <w:rPr>
                <w:color w:val="auto"/>
              </w:rPr>
            </w:pPr>
            <w:r>
              <w:rPr>
                <w:color w:val="auto"/>
                <w:spacing w:val="-12"/>
              </w:rPr>
              <w:t>书面形式：包括文字的打印或复印件、传真、信函、</w:t>
            </w:r>
            <w:r>
              <w:rPr>
                <w:color w:val="auto"/>
                <w:spacing w:val="-6"/>
              </w:rPr>
              <w:t>电传、电报、电子邮件、相关网站发布的公告等可</w:t>
            </w:r>
            <w:r>
              <w:rPr>
                <w:color w:val="auto"/>
                <w:spacing w:val="-3"/>
              </w:rPr>
              <w:t>以有形地表现所载内容的形式。</w:t>
            </w:r>
          </w:p>
        </w:tc>
      </w:tr>
      <w:tr w14:paraId="093C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0" w:hRule="atLeast"/>
        </w:trPr>
        <w:tc>
          <w:tcPr>
            <w:tcW w:w="768" w:type="dxa"/>
            <w:vAlign w:val="top"/>
          </w:tcPr>
          <w:p w14:paraId="6759977D">
            <w:pPr>
              <w:spacing w:line="276" w:lineRule="auto"/>
              <w:rPr>
                <w:rFonts w:ascii="Arial"/>
                <w:color w:val="auto"/>
                <w:sz w:val="21"/>
              </w:rPr>
            </w:pPr>
          </w:p>
          <w:p w14:paraId="4CEE1505">
            <w:pPr>
              <w:spacing w:line="276" w:lineRule="auto"/>
              <w:rPr>
                <w:rFonts w:ascii="Arial"/>
                <w:color w:val="auto"/>
                <w:sz w:val="21"/>
              </w:rPr>
            </w:pPr>
          </w:p>
          <w:p w14:paraId="58EDD56D">
            <w:pPr>
              <w:spacing w:line="276" w:lineRule="auto"/>
              <w:rPr>
                <w:rFonts w:ascii="Arial"/>
                <w:color w:val="auto"/>
                <w:sz w:val="21"/>
              </w:rPr>
            </w:pPr>
          </w:p>
          <w:p w14:paraId="6F5C7886">
            <w:pPr>
              <w:pStyle w:val="7"/>
              <w:spacing w:before="78"/>
              <w:ind w:left="155"/>
              <w:rPr>
                <w:color w:val="auto"/>
              </w:rPr>
            </w:pPr>
            <w:r>
              <w:rPr>
                <w:color w:val="auto"/>
                <w:spacing w:val="-4"/>
              </w:rPr>
              <w:t>37.3</w:t>
            </w:r>
          </w:p>
        </w:tc>
        <w:tc>
          <w:tcPr>
            <w:tcW w:w="2977" w:type="dxa"/>
            <w:vAlign w:val="top"/>
          </w:tcPr>
          <w:p w14:paraId="2A313A5A">
            <w:pPr>
              <w:spacing w:line="321" w:lineRule="auto"/>
              <w:rPr>
                <w:rFonts w:ascii="Arial"/>
                <w:color w:val="auto"/>
                <w:sz w:val="21"/>
              </w:rPr>
            </w:pPr>
          </w:p>
          <w:p w14:paraId="725E7716">
            <w:pPr>
              <w:spacing w:line="321" w:lineRule="auto"/>
              <w:rPr>
                <w:rFonts w:ascii="Arial"/>
                <w:color w:val="auto"/>
                <w:sz w:val="21"/>
              </w:rPr>
            </w:pPr>
          </w:p>
          <w:p w14:paraId="63120F99">
            <w:pPr>
              <w:pStyle w:val="7"/>
              <w:spacing w:before="78" w:line="220" w:lineRule="auto"/>
              <w:ind w:left="122"/>
              <w:rPr>
                <w:color w:val="auto"/>
              </w:rPr>
            </w:pPr>
            <w:r>
              <w:rPr>
                <w:color w:val="auto"/>
                <w:spacing w:val="-12"/>
              </w:rPr>
              <w:t>分包和非主体、非关键性工</w:t>
            </w:r>
          </w:p>
          <w:p w14:paraId="3EE53425">
            <w:pPr>
              <w:pStyle w:val="7"/>
              <w:spacing w:before="88" w:line="220" w:lineRule="auto"/>
              <w:ind w:left="1385"/>
              <w:rPr>
                <w:color w:val="auto"/>
              </w:rPr>
            </w:pPr>
            <w:r>
              <w:rPr>
                <w:color w:val="auto"/>
              </w:rPr>
              <w:t>作</w:t>
            </w:r>
          </w:p>
        </w:tc>
        <w:tc>
          <w:tcPr>
            <w:tcW w:w="5418" w:type="dxa"/>
            <w:vAlign w:val="top"/>
          </w:tcPr>
          <w:p w14:paraId="44477C8F">
            <w:pPr>
              <w:pStyle w:val="7"/>
              <w:spacing w:before="132" w:line="222" w:lineRule="auto"/>
              <w:ind w:left="123"/>
              <w:rPr>
                <w:color w:val="auto"/>
              </w:rPr>
            </w:pPr>
            <w:r>
              <w:rPr>
                <w:rFonts w:ascii="MS UI Gothic" w:hAnsi="MS UI Gothic" w:eastAsia="MS UI Gothic" w:cs="MS UI Gothic"/>
                <w:color w:val="auto"/>
                <w:spacing w:val="-10"/>
              </w:rPr>
              <w:t>☑</w:t>
            </w:r>
            <w:r>
              <w:rPr>
                <w:rFonts w:ascii="MS UI Gothic" w:hAnsi="MS UI Gothic" w:eastAsia="MS UI Gothic" w:cs="MS UI Gothic"/>
                <w:color w:val="auto"/>
                <w:spacing w:val="67"/>
              </w:rPr>
              <w:t xml:space="preserve"> </w:t>
            </w:r>
            <w:r>
              <w:rPr>
                <w:color w:val="auto"/>
                <w:spacing w:val="-10"/>
              </w:rPr>
              <w:t>不允许</w:t>
            </w:r>
          </w:p>
          <w:p w14:paraId="658923BC">
            <w:pPr>
              <w:pStyle w:val="7"/>
              <w:spacing w:before="149" w:line="273" w:lineRule="auto"/>
              <w:ind w:left="127" w:right="107" w:firstLine="11"/>
              <w:jc w:val="both"/>
              <w:rPr>
                <w:color w:val="auto"/>
              </w:rPr>
            </w:pPr>
            <w:r>
              <w:rPr>
                <w:color w:val="auto"/>
              </w:rPr>
              <w:t>□ 允许，供应商根据采购文件载明的标的采购项</w:t>
            </w:r>
            <w:r>
              <w:rPr>
                <w:color w:val="auto"/>
                <w:spacing w:val="-5"/>
              </w:rPr>
              <w:t>目实际情况，拟在成交后将成交项目的非主体、非关键性工作交由他人完成的，应当在响应文件中载</w:t>
            </w:r>
            <w:r>
              <w:rPr>
                <w:color w:val="auto"/>
                <w:spacing w:val="-12"/>
              </w:rPr>
              <w:t>明。</w:t>
            </w:r>
          </w:p>
        </w:tc>
      </w:tr>
      <w:tr w14:paraId="66CC7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4" w:hRule="atLeast"/>
        </w:trPr>
        <w:tc>
          <w:tcPr>
            <w:tcW w:w="768" w:type="dxa"/>
            <w:vAlign w:val="top"/>
          </w:tcPr>
          <w:p w14:paraId="7B68F3A6">
            <w:pPr>
              <w:spacing w:line="246" w:lineRule="auto"/>
              <w:rPr>
                <w:rFonts w:ascii="Arial"/>
                <w:color w:val="auto"/>
                <w:sz w:val="21"/>
              </w:rPr>
            </w:pPr>
          </w:p>
          <w:p w14:paraId="6101A6E0">
            <w:pPr>
              <w:spacing w:line="246" w:lineRule="auto"/>
              <w:rPr>
                <w:rFonts w:ascii="Arial"/>
                <w:color w:val="auto"/>
                <w:sz w:val="21"/>
              </w:rPr>
            </w:pPr>
          </w:p>
          <w:p w14:paraId="39161BCD">
            <w:pPr>
              <w:spacing w:line="246" w:lineRule="auto"/>
              <w:rPr>
                <w:rFonts w:ascii="Arial"/>
                <w:color w:val="auto"/>
                <w:sz w:val="21"/>
              </w:rPr>
            </w:pPr>
          </w:p>
          <w:p w14:paraId="033007C2">
            <w:pPr>
              <w:spacing w:line="247" w:lineRule="auto"/>
              <w:rPr>
                <w:rFonts w:ascii="Arial"/>
                <w:color w:val="auto"/>
                <w:sz w:val="21"/>
              </w:rPr>
            </w:pPr>
          </w:p>
          <w:p w14:paraId="715B1F38">
            <w:pPr>
              <w:pStyle w:val="7"/>
              <w:spacing w:before="78"/>
              <w:ind w:left="155"/>
              <w:rPr>
                <w:color w:val="auto"/>
              </w:rPr>
            </w:pPr>
            <w:r>
              <w:rPr>
                <w:color w:val="auto"/>
                <w:spacing w:val="-4"/>
              </w:rPr>
              <w:t>37.4</w:t>
            </w:r>
          </w:p>
        </w:tc>
        <w:tc>
          <w:tcPr>
            <w:tcW w:w="2977" w:type="dxa"/>
            <w:vAlign w:val="top"/>
          </w:tcPr>
          <w:p w14:paraId="7D7BBE92">
            <w:pPr>
              <w:spacing w:line="253" w:lineRule="auto"/>
              <w:rPr>
                <w:rFonts w:ascii="Arial"/>
                <w:color w:val="auto"/>
                <w:sz w:val="21"/>
              </w:rPr>
            </w:pPr>
          </w:p>
          <w:p w14:paraId="5C39378A">
            <w:pPr>
              <w:spacing w:line="253" w:lineRule="auto"/>
              <w:rPr>
                <w:rFonts w:ascii="Arial"/>
                <w:color w:val="auto"/>
                <w:sz w:val="21"/>
              </w:rPr>
            </w:pPr>
          </w:p>
          <w:p w14:paraId="0929710D">
            <w:pPr>
              <w:spacing w:line="253" w:lineRule="auto"/>
              <w:rPr>
                <w:rFonts w:ascii="Arial"/>
                <w:color w:val="auto"/>
                <w:sz w:val="21"/>
              </w:rPr>
            </w:pPr>
          </w:p>
          <w:p w14:paraId="722154E4">
            <w:pPr>
              <w:spacing w:line="254" w:lineRule="auto"/>
              <w:rPr>
                <w:rFonts w:ascii="Arial"/>
                <w:color w:val="auto"/>
                <w:sz w:val="21"/>
              </w:rPr>
            </w:pPr>
          </w:p>
          <w:p w14:paraId="56347B3A">
            <w:pPr>
              <w:pStyle w:val="7"/>
              <w:spacing w:before="78" w:line="223" w:lineRule="auto"/>
              <w:ind w:left="795"/>
              <w:rPr>
                <w:color w:val="auto"/>
              </w:rPr>
            </w:pPr>
            <w:r>
              <w:rPr>
                <w:color w:val="auto"/>
                <w:spacing w:val="-5"/>
              </w:rPr>
              <w:t>多包成交规则</w:t>
            </w:r>
          </w:p>
        </w:tc>
        <w:tc>
          <w:tcPr>
            <w:tcW w:w="5418" w:type="dxa"/>
            <w:vAlign w:val="top"/>
          </w:tcPr>
          <w:p w14:paraId="084FA156">
            <w:pPr>
              <w:pStyle w:val="7"/>
              <w:spacing w:before="132" w:line="289" w:lineRule="auto"/>
              <w:ind w:left="123" w:right="162" w:firstLine="1"/>
              <w:rPr>
                <w:color w:val="auto"/>
              </w:rPr>
            </w:pPr>
            <w:r>
              <w:rPr>
                <w:color w:val="auto"/>
                <w:spacing w:val="-2"/>
              </w:rPr>
              <w:t>分包采购的项目，供应商可以选择</w:t>
            </w:r>
            <w:r>
              <w:rPr>
                <w:color w:val="auto"/>
                <w:spacing w:val="-2"/>
                <w:u w:val="single" w:color="auto"/>
              </w:rPr>
              <w:t xml:space="preserve"> / </w:t>
            </w:r>
            <w:r>
              <w:rPr>
                <w:color w:val="auto"/>
                <w:spacing w:val="-2"/>
              </w:rPr>
              <w:t>个包报价，但只能成交</w:t>
            </w:r>
            <w:r>
              <w:rPr>
                <w:color w:val="auto"/>
                <w:spacing w:val="-2"/>
                <w:u w:val="single" w:color="auto"/>
              </w:rPr>
              <w:t xml:space="preserve">/ </w:t>
            </w:r>
            <w:r>
              <w:rPr>
                <w:color w:val="auto"/>
                <w:spacing w:val="-2"/>
              </w:rPr>
              <w:t>个包。</w:t>
            </w:r>
          </w:p>
          <w:p w14:paraId="233BA59F">
            <w:pPr>
              <w:pStyle w:val="7"/>
              <w:spacing w:before="60" w:line="273" w:lineRule="auto"/>
              <w:ind w:left="122" w:right="62" w:firstLine="1"/>
              <w:rPr>
                <w:color w:val="auto"/>
              </w:rPr>
            </w:pPr>
            <w:r>
              <w:rPr>
                <w:color w:val="auto"/>
                <w:spacing w:val="-5"/>
              </w:rPr>
              <w:t>供应商可依照采购文件要求进行多个包报价。若所投多个包的报价排位均第一，由供应商自行选择其中</w:t>
            </w:r>
            <w:r>
              <w:rPr>
                <w:color w:val="auto"/>
                <w:spacing w:val="-5"/>
                <w:u w:val="single" w:color="auto"/>
              </w:rPr>
              <w:t xml:space="preserve">  </w:t>
            </w:r>
            <w:r>
              <w:rPr>
                <w:color w:val="auto"/>
                <w:spacing w:val="-103"/>
              </w:rPr>
              <w:t xml:space="preserve"> </w:t>
            </w:r>
            <w:r>
              <w:rPr>
                <w:color w:val="auto"/>
                <w:spacing w:val="-5"/>
              </w:rPr>
              <w:t>个包成交；其他包参与报价排序，排序第一也</w:t>
            </w:r>
            <w:r>
              <w:rPr>
                <w:color w:val="auto"/>
                <w:spacing w:val="-3"/>
              </w:rPr>
              <w:t>不成交，成交顺延排序第二的供应商，以此类推。</w:t>
            </w:r>
          </w:p>
        </w:tc>
      </w:tr>
      <w:tr w14:paraId="67BDA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68" w:type="dxa"/>
            <w:vAlign w:val="top"/>
          </w:tcPr>
          <w:p w14:paraId="0C961C4E">
            <w:pPr>
              <w:pStyle w:val="7"/>
              <w:spacing w:before="291"/>
              <w:ind w:left="155"/>
              <w:rPr>
                <w:color w:val="auto"/>
              </w:rPr>
            </w:pPr>
            <w:r>
              <w:rPr>
                <w:color w:val="auto"/>
                <w:spacing w:val="-4"/>
              </w:rPr>
              <w:t>37.5</w:t>
            </w:r>
          </w:p>
        </w:tc>
        <w:tc>
          <w:tcPr>
            <w:tcW w:w="2977" w:type="dxa"/>
            <w:vAlign w:val="top"/>
          </w:tcPr>
          <w:p w14:paraId="7FD6EFCB">
            <w:pPr>
              <w:rPr>
                <w:rFonts w:ascii="Arial"/>
                <w:color w:val="auto"/>
                <w:sz w:val="21"/>
              </w:rPr>
            </w:pPr>
          </w:p>
          <w:p w14:paraId="5906A33A">
            <w:pPr>
              <w:pStyle w:val="7"/>
              <w:spacing w:before="78" w:line="223" w:lineRule="auto"/>
              <w:ind w:left="1268"/>
              <w:rPr>
                <w:color w:val="auto"/>
              </w:rPr>
            </w:pPr>
            <w:r>
              <w:rPr>
                <w:color w:val="auto"/>
                <w:spacing w:val="-12"/>
              </w:rPr>
              <w:t>监督</w:t>
            </w:r>
          </w:p>
        </w:tc>
        <w:tc>
          <w:tcPr>
            <w:tcW w:w="5418" w:type="dxa"/>
            <w:vAlign w:val="top"/>
          </w:tcPr>
          <w:p w14:paraId="26CC50FA">
            <w:pPr>
              <w:pStyle w:val="7"/>
              <w:spacing w:before="135" w:line="258" w:lineRule="auto"/>
              <w:ind w:left="133" w:right="107" w:hanging="12"/>
              <w:rPr>
                <w:color w:val="auto"/>
              </w:rPr>
            </w:pPr>
            <w:r>
              <w:rPr>
                <w:color w:val="auto"/>
                <w:spacing w:val="6"/>
              </w:rPr>
              <w:t>本次采购活动以及相关当事人应当接受当地监督</w:t>
            </w:r>
            <w:r>
              <w:rPr>
                <w:color w:val="auto"/>
                <w:spacing w:val="-3"/>
              </w:rPr>
              <w:t>管理部门依法实施的监督。</w:t>
            </w:r>
          </w:p>
        </w:tc>
      </w:tr>
      <w:tr w14:paraId="6EFF9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6" w:hRule="atLeast"/>
        </w:trPr>
        <w:tc>
          <w:tcPr>
            <w:tcW w:w="768" w:type="dxa"/>
            <w:vAlign w:val="top"/>
          </w:tcPr>
          <w:p w14:paraId="04225CA7">
            <w:pPr>
              <w:spacing w:line="242" w:lineRule="auto"/>
              <w:rPr>
                <w:rFonts w:ascii="Arial"/>
                <w:color w:val="auto"/>
                <w:sz w:val="21"/>
              </w:rPr>
            </w:pPr>
          </w:p>
          <w:p w14:paraId="71D675BF">
            <w:pPr>
              <w:spacing w:line="242" w:lineRule="auto"/>
              <w:rPr>
                <w:rFonts w:ascii="Arial"/>
                <w:color w:val="auto"/>
                <w:sz w:val="21"/>
              </w:rPr>
            </w:pPr>
          </w:p>
          <w:p w14:paraId="746B2935">
            <w:pPr>
              <w:spacing w:line="242" w:lineRule="auto"/>
              <w:rPr>
                <w:rFonts w:ascii="Arial"/>
                <w:color w:val="auto"/>
                <w:sz w:val="21"/>
              </w:rPr>
            </w:pPr>
          </w:p>
          <w:p w14:paraId="04777D87">
            <w:pPr>
              <w:spacing w:line="243" w:lineRule="auto"/>
              <w:rPr>
                <w:rFonts w:ascii="Arial"/>
                <w:color w:val="auto"/>
                <w:sz w:val="21"/>
              </w:rPr>
            </w:pPr>
          </w:p>
          <w:p w14:paraId="2B42D903">
            <w:pPr>
              <w:spacing w:line="243" w:lineRule="auto"/>
              <w:rPr>
                <w:rFonts w:ascii="Arial"/>
                <w:color w:val="auto"/>
                <w:sz w:val="21"/>
              </w:rPr>
            </w:pPr>
          </w:p>
          <w:p w14:paraId="6EE7AA99">
            <w:pPr>
              <w:spacing w:line="243" w:lineRule="auto"/>
              <w:rPr>
                <w:rFonts w:ascii="Arial"/>
                <w:color w:val="auto"/>
                <w:sz w:val="21"/>
              </w:rPr>
            </w:pPr>
          </w:p>
          <w:p w14:paraId="3A1BF996">
            <w:pPr>
              <w:spacing w:line="243" w:lineRule="auto"/>
              <w:rPr>
                <w:rFonts w:ascii="Arial"/>
                <w:color w:val="auto"/>
                <w:sz w:val="21"/>
              </w:rPr>
            </w:pPr>
          </w:p>
          <w:p w14:paraId="654D7284">
            <w:pPr>
              <w:spacing w:line="243" w:lineRule="auto"/>
              <w:rPr>
                <w:rFonts w:ascii="Arial"/>
                <w:color w:val="auto"/>
                <w:sz w:val="21"/>
              </w:rPr>
            </w:pPr>
          </w:p>
          <w:p w14:paraId="65081F6B">
            <w:pPr>
              <w:spacing w:line="243" w:lineRule="auto"/>
              <w:rPr>
                <w:rFonts w:ascii="Arial"/>
                <w:color w:val="auto"/>
                <w:sz w:val="21"/>
              </w:rPr>
            </w:pPr>
          </w:p>
          <w:p w14:paraId="0DBC1A00">
            <w:pPr>
              <w:spacing w:line="243" w:lineRule="auto"/>
              <w:rPr>
                <w:rFonts w:ascii="Arial"/>
                <w:color w:val="auto"/>
                <w:sz w:val="21"/>
              </w:rPr>
            </w:pPr>
          </w:p>
          <w:p w14:paraId="6BCD4CDD">
            <w:pPr>
              <w:pStyle w:val="7"/>
              <w:spacing w:before="78"/>
              <w:ind w:left="155"/>
              <w:rPr>
                <w:color w:val="auto"/>
              </w:rPr>
            </w:pPr>
            <w:r>
              <w:rPr>
                <w:color w:val="auto"/>
                <w:spacing w:val="-4"/>
              </w:rPr>
              <w:t>37.6</w:t>
            </w:r>
          </w:p>
        </w:tc>
        <w:tc>
          <w:tcPr>
            <w:tcW w:w="2977" w:type="dxa"/>
            <w:vAlign w:val="top"/>
          </w:tcPr>
          <w:p w14:paraId="7DEC7573">
            <w:pPr>
              <w:spacing w:line="247" w:lineRule="auto"/>
              <w:rPr>
                <w:rFonts w:ascii="Arial"/>
                <w:color w:val="auto"/>
                <w:sz w:val="21"/>
              </w:rPr>
            </w:pPr>
          </w:p>
          <w:p w14:paraId="6934F74C">
            <w:pPr>
              <w:spacing w:line="247" w:lineRule="auto"/>
              <w:rPr>
                <w:rFonts w:ascii="Arial"/>
                <w:color w:val="auto"/>
                <w:sz w:val="21"/>
              </w:rPr>
            </w:pPr>
          </w:p>
          <w:p w14:paraId="764B622E">
            <w:pPr>
              <w:spacing w:line="247" w:lineRule="auto"/>
              <w:rPr>
                <w:rFonts w:ascii="Arial"/>
                <w:color w:val="auto"/>
                <w:sz w:val="21"/>
              </w:rPr>
            </w:pPr>
          </w:p>
          <w:p w14:paraId="30D8CC16">
            <w:pPr>
              <w:spacing w:line="247" w:lineRule="auto"/>
              <w:rPr>
                <w:rFonts w:ascii="Arial"/>
                <w:color w:val="auto"/>
                <w:sz w:val="21"/>
              </w:rPr>
            </w:pPr>
          </w:p>
          <w:p w14:paraId="08497C14">
            <w:pPr>
              <w:spacing w:line="247" w:lineRule="auto"/>
              <w:rPr>
                <w:rFonts w:ascii="Arial"/>
                <w:color w:val="auto"/>
                <w:sz w:val="21"/>
              </w:rPr>
            </w:pPr>
          </w:p>
          <w:p w14:paraId="2364B6B4">
            <w:pPr>
              <w:spacing w:line="247" w:lineRule="auto"/>
              <w:rPr>
                <w:rFonts w:ascii="Arial"/>
                <w:color w:val="auto"/>
                <w:sz w:val="21"/>
              </w:rPr>
            </w:pPr>
          </w:p>
          <w:p w14:paraId="4C662F59">
            <w:pPr>
              <w:spacing w:line="247" w:lineRule="auto"/>
              <w:rPr>
                <w:rFonts w:ascii="Arial"/>
                <w:color w:val="auto"/>
                <w:sz w:val="21"/>
              </w:rPr>
            </w:pPr>
          </w:p>
          <w:p w14:paraId="3CB73C11">
            <w:pPr>
              <w:spacing w:line="247" w:lineRule="auto"/>
              <w:rPr>
                <w:rFonts w:ascii="Arial"/>
                <w:color w:val="auto"/>
                <w:sz w:val="21"/>
              </w:rPr>
            </w:pPr>
          </w:p>
          <w:p w14:paraId="41FE927B">
            <w:pPr>
              <w:spacing w:line="248" w:lineRule="auto"/>
              <w:rPr>
                <w:rFonts w:ascii="Arial"/>
                <w:color w:val="auto"/>
                <w:sz w:val="21"/>
              </w:rPr>
            </w:pPr>
          </w:p>
          <w:p w14:paraId="659E4AEF">
            <w:pPr>
              <w:pStyle w:val="7"/>
              <w:spacing w:before="78" w:line="290" w:lineRule="auto"/>
              <w:ind w:left="118" w:right="468"/>
              <w:rPr>
                <w:color w:val="auto"/>
              </w:rPr>
            </w:pPr>
            <w:r>
              <w:rPr>
                <w:color w:val="auto"/>
                <w:spacing w:val="-2"/>
              </w:rPr>
              <w:t>低价不正当竞争预防措</w:t>
            </w:r>
            <w:r>
              <w:rPr>
                <w:color w:val="auto"/>
              </w:rPr>
              <w:t>施</w:t>
            </w:r>
          </w:p>
        </w:tc>
        <w:tc>
          <w:tcPr>
            <w:tcW w:w="5418" w:type="dxa"/>
            <w:vAlign w:val="top"/>
          </w:tcPr>
          <w:p w14:paraId="387FF629">
            <w:pPr>
              <w:pStyle w:val="7"/>
              <w:spacing w:before="86" w:line="220" w:lineRule="auto"/>
              <w:ind w:left="120"/>
              <w:rPr>
                <w:color w:val="auto"/>
              </w:rPr>
            </w:pPr>
            <w:r>
              <w:rPr>
                <w:color w:val="auto"/>
                <w:spacing w:val="-1"/>
              </w:rPr>
              <w:t>低价不正当竞争预防措施(实质性要求):</w:t>
            </w:r>
          </w:p>
          <w:p w14:paraId="47C968B1">
            <w:pPr>
              <w:pStyle w:val="7"/>
              <w:spacing w:before="82" w:line="261" w:lineRule="auto"/>
              <w:ind w:left="119" w:right="107" w:firstLine="1"/>
              <w:rPr>
                <w:color w:val="auto"/>
              </w:rPr>
            </w:pPr>
            <w:r>
              <w:rPr>
                <w:color w:val="auto"/>
                <w:spacing w:val="-4"/>
              </w:rPr>
              <w:t>根据“财政部 87 号令《政府采购货物服务招</w:t>
            </w:r>
            <w:r>
              <w:rPr>
                <w:color w:val="auto"/>
                <w:spacing w:val="-5"/>
              </w:rPr>
              <w:t>标投标管理办法》”第六十条之规定：评标委员会认为</w:t>
            </w:r>
            <w:r>
              <w:rPr>
                <w:color w:val="auto"/>
                <w:spacing w:val="6"/>
              </w:rPr>
              <w:t>供应商报价明显低于其他通过符合性审查供应商的报价，有可能影响产品质量或者不能诚信履约</w:t>
            </w:r>
            <w:r>
              <w:rPr>
                <w:color w:val="auto"/>
                <w:spacing w:val="-5"/>
              </w:rPr>
              <w:t>的，应当要求其在评标现场合理的时间内提供书面说明，必要时提交相关证明材料；供应商不能证明</w:t>
            </w:r>
            <w:r>
              <w:rPr>
                <w:color w:val="auto"/>
                <w:spacing w:val="6"/>
              </w:rPr>
              <w:t>其报价合理性的评标委员会应当将其作为无效投</w:t>
            </w:r>
            <w:r>
              <w:rPr>
                <w:color w:val="auto"/>
                <w:spacing w:val="-5"/>
              </w:rPr>
              <w:t>标处理。评标委员会应当要求其在评标现场合理的时间内提供成本构成书面说明，并提交相关证明材料。供应商书面说明应当按照国家财务会计制度的规定要求，逐项就供应商提供的货物、工程和服务</w:t>
            </w:r>
            <w:r>
              <w:rPr>
                <w:color w:val="auto"/>
                <w:spacing w:val="12"/>
              </w:rPr>
              <w:t>的主营业务成本(应根据供应商企业类型予以区</w:t>
            </w:r>
            <w:r>
              <w:rPr>
                <w:color w:val="auto"/>
                <w:spacing w:val="1"/>
              </w:rPr>
              <w:t>别)、税金及附加、销售费用、管理费用、财务费</w:t>
            </w:r>
            <w:r>
              <w:rPr>
                <w:color w:val="auto"/>
                <w:spacing w:val="-5"/>
              </w:rPr>
              <w:t>用等成本构成事项详细陈述。供应商书面说明应当</w:t>
            </w:r>
          </w:p>
        </w:tc>
      </w:tr>
    </w:tbl>
    <w:p w14:paraId="51200A67">
      <w:pPr>
        <w:pStyle w:val="3"/>
        <w:rPr>
          <w:color w:val="auto"/>
        </w:rPr>
      </w:pPr>
    </w:p>
    <w:p w14:paraId="377CF792">
      <w:pPr>
        <w:rPr>
          <w:color w:val="auto"/>
        </w:rPr>
        <w:sectPr>
          <w:footerReference r:id="rId11" w:type="default"/>
          <w:pgSz w:w="11906" w:h="16839"/>
          <w:pgMar w:top="1418" w:right="1432" w:bottom="1180" w:left="1305" w:header="0" w:footer="1018" w:gutter="0"/>
          <w:cols w:space="720" w:num="1"/>
        </w:sectPr>
      </w:pPr>
    </w:p>
    <w:tbl>
      <w:tblPr>
        <w:tblStyle w:val="6"/>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3390E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8" w:hRule="atLeast"/>
        </w:trPr>
        <w:tc>
          <w:tcPr>
            <w:tcW w:w="768" w:type="dxa"/>
            <w:vAlign w:val="top"/>
          </w:tcPr>
          <w:p w14:paraId="70BF746C">
            <w:pPr>
              <w:rPr>
                <w:rFonts w:ascii="Arial"/>
                <w:color w:val="auto"/>
                <w:sz w:val="21"/>
              </w:rPr>
            </w:pPr>
          </w:p>
        </w:tc>
        <w:tc>
          <w:tcPr>
            <w:tcW w:w="2977" w:type="dxa"/>
            <w:vAlign w:val="top"/>
          </w:tcPr>
          <w:p w14:paraId="34C7A708">
            <w:pPr>
              <w:rPr>
                <w:rFonts w:ascii="Arial"/>
                <w:color w:val="auto"/>
                <w:sz w:val="21"/>
              </w:rPr>
            </w:pPr>
          </w:p>
        </w:tc>
        <w:tc>
          <w:tcPr>
            <w:tcW w:w="5418" w:type="dxa"/>
            <w:vAlign w:val="top"/>
          </w:tcPr>
          <w:p w14:paraId="11653B2F">
            <w:pPr>
              <w:pStyle w:val="7"/>
              <w:spacing w:before="61" w:line="267" w:lineRule="auto"/>
              <w:ind w:left="121" w:right="107" w:firstLine="4"/>
              <w:rPr>
                <w:color w:val="auto"/>
              </w:rPr>
            </w:pPr>
            <w:r>
              <w:rPr>
                <w:color w:val="auto"/>
                <w:spacing w:val="-5"/>
              </w:rPr>
              <w:t>签字确认或者加盖公章，否则无效。书面说明的签字确认，供应商为法人的，由其法定代表人或者代理人签字确认；供应商为其他组织的，由其主要负责人或者代理人签字确认；供应商为自然人的由其</w:t>
            </w:r>
            <w:r>
              <w:rPr>
                <w:color w:val="auto"/>
                <w:spacing w:val="-1"/>
              </w:rPr>
              <w:t>本人或者代理人签字确认。供应商提供书面说明</w:t>
            </w:r>
            <w:r>
              <w:rPr>
                <w:color w:val="auto"/>
                <w:spacing w:val="-5"/>
              </w:rPr>
              <w:t>后，评标委员会应当结合采购项目采购需求、专业实际情况、供应商财务状况报告、与其他供应商比</w:t>
            </w:r>
            <w:r>
              <w:rPr>
                <w:color w:val="auto"/>
                <w:spacing w:val="-1"/>
              </w:rPr>
              <w:t>较情况等就供应商书面说明进行审查评价。</w:t>
            </w:r>
          </w:p>
          <w:p w14:paraId="07CB41ED">
            <w:pPr>
              <w:pStyle w:val="7"/>
              <w:spacing w:before="23" w:line="253" w:lineRule="auto"/>
              <w:ind w:left="127" w:right="107" w:hanging="6"/>
              <w:rPr>
                <w:color w:val="auto"/>
              </w:rPr>
            </w:pPr>
            <w:r>
              <w:rPr>
                <w:color w:val="auto"/>
                <w:spacing w:val="6"/>
              </w:rPr>
              <w:t>供应商拒绝或者变相拒绝提供有效书面说明或者书面说明不能证明其报价合理性的或未在规定时</w:t>
            </w:r>
            <w:r>
              <w:rPr>
                <w:color w:val="auto"/>
                <w:spacing w:val="-5"/>
              </w:rPr>
              <w:t>间内递交有效书面说明书的，评标委员会应当将其</w:t>
            </w:r>
            <w:r>
              <w:rPr>
                <w:color w:val="auto"/>
                <w:spacing w:val="-3"/>
              </w:rPr>
              <w:t>响应文件作为无效处理</w:t>
            </w:r>
          </w:p>
        </w:tc>
      </w:tr>
      <w:tr w14:paraId="70CC6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0" w:hRule="atLeast"/>
        </w:trPr>
        <w:tc>
          <w:tcPr>
            <w:tcW w:w="768" w:type="dxa"/>
            <w:vAlign w:val="top"/>
          </w:tcPr>
          <w:p w14:paraId="2FF7B495">
            <w:pPr>
              <w:spacing w:line="241" w:lineRule="auto"/>
              <w:rPr>
                <w:rFonts w:ascii="Arial"/>
                <w:color w:val="auto"/>
                <w:sz w:val="21"/>
              </w:rPr>
            </w:pPr>
          </w:p>
          <w:p w14:paraId="6CB1D303">
            <w:pPr>
              <w:spacing w:line="241" w:lineRule="auto"/>
              <w:rPr>
                <w:rFonts w:ascii="Arial"/>
                <w:color w:val="auto"/>
                <w:sz w:val="21"/>
              </w:rPr>
            </w:pPr>
          </w:p>
          <w:p w14:paraId="1256353F">
            <w:pPr>
              <w:spacing w:line="241" w:lineRule="auto"/>
              <w:rPr>
                <w:rFonts w:ascii="Arial"/>
                <w:color w:val="auto"/>
                <w:sz w:val="21"/>
              </w:rPr>
            </w:pPr>
          </w:p>
          <w:p w14:paraId="6FE13815">
            <w:pPr>
              <w:spacing w:line="241" w:lineRule="auto"/>
              <w:rPr>
                <w:rFonts w:ascii="Arial"/>
                <w:color w:val="auto"/>
                <w:sz w:val="21"/>
              </w:rPr>
            </w:pPr>
          </w:p>
          <w:p w14:paraId="317B95B6">
            <w:pPr>
              <w:spacing w:line="241" w:lineRule="auto"/>
              <w:rPr>
                <w:rFonts w:ascii="Arial"/>
                <w:color w:val="auto"/>
                <w:sz w:val="21"/>
              </w:rPr>
            </w:pPr>
          </w:p>
          <w:p w14:paraId="20597A5B">
            <w:pPr>
              <w:spacing w:line="241" w:lineRule="auto"/>
              <w:rPr>
                <w:rFonts w:ascii="Arial"/>
                <w:color w:val="auto"/>
                <w:sz w:val="21"/>
              </w:rPr>
            </w:pPr>
          </w:p>
          <w:p w14:paraId="0363C2EE">
            <w:pPr>
              <w:spacing w:line="241" w:lineRule="auto"/>
              <w:rPr>
                <w:rFonts w:ascii="Arial"/>
                <w:color w:val="auto"/>
                <w:sz w:val="21"/>
              </w:rPr>
            </w:pPr>
          </w:p>
          <w:p w14:paraId="0D3FAF8A">
            <w:pPr>
              <w:spacing w:line="241" w:lineRule="auto"/>
              <w:rPr>
                <w:rFonts w:ascii="Arial"/>
                <w:color w:val="auto"/>
                <w:sz w:val="21"/>
              </w:rPr>
            </w:pPr>
          </w:p>
          <w:p w14:paraId="4FB37114">
            <w:pPr>
              <w:spacing w:line="241" w:lineRule="auto"/>
              <w:rPr>
                <w:rFonts w:ascii="Arial"/>
                <w:color w:val="auto"/>
                <w:sz w:val="21"/>
              </w:rPr>
            </w:pPr>
          </w:p>
          <w:p w14:paraId="1178D576">
            <w:pPr>
              <w:spacing w:line="241" w:lineRule="auto"/>
              <w:rPr>
                <w:rFonts w:ascii="Arial"/>
                <w:color w:val="auto"/>
                <w:sz w:val="21"/>
              </w:rPr>
            </w:pPr>
          </w:p>
          <w:p w14:paraId="7702C55F">
            <w:pPr>
              <w:spacing w:line="241" w:lineRule="auto"/>
              <w:rPr>
                <w:rFonts w:ascii="Arial"/>
                <w:color w:val="auto"/>
                <w:sz w:val="21"/>
              </w:rPr>
            </w:pPr>
          </w:p>
          <w:p w14:paraId="3CC43E17">
            <w:pPr>
              <w:spacing w:line="241" w:lineRule="auto"/>
              <w:rPr>
                <w:rFonts w:ascii="Arial"/>
                <w:color w:val="auto"/>
                <w:sz w:val="21"/>
              </w:rPr>
            </w:pPr>
          </w:p>
          <w:p w14:paraId="23497C97">
            <w:pPr>
              <w:spacing w:line="241" w:lineRule="auto"/>
              <w:rPr>
                <w:rFonts w:ascii="Arial"/>
                <w:color w:val="auto"/>
                <w:sz w:val="21"/>
              </w:rPr>
            </w:pPr>
          </w:p>
          <w:p w14:paraId="0B1B95FB">
            <w:pPr>
              <w:spacing w:line="241" w:lineRule="auto"/>
              <w:rPr>
                <w:rFonts w:ascii="Arial"/>
                <w:color w:val="auto"/>
                <w:sz w:val="21"/>
              </w:rPr>
            </w:pPr>
          </w:p>
          <w:p w14:paraId="01BDCCBF">
            <w:pPr>
              <w:spacing w:line="241" w:lineRule="auto"/>
              <w:rPr>
                <w:rFonts w:ascii="Arial"/>
                <w:color w:val="auto"/>
                <w:sz w:val="21"/>
              </w:rPr>
            </w:pPr>
          </w:p>
          <w:p w14:paraId="56C858D3">
            <w:pPr>
              <w:spacing w:line="241" w:lineRule="auto"/>
              <w:rPr>
                <w:rFonts w:ascii="Arial"/>
                <w:color w:val="auto"/>
                <w:sz w:val="21"/>
              </w:rPr>
            </w:pPr>
          </w:p>
          <w:p w14:paraId="5586ED4A">
            <w:pPr>
              <w:spacing w:line="241" w:lineRule="auto"/>
              <w:rPr>
                <w:rFonts w:ascii="Arial"/>
                <w:color w:val="auto"/>
                <w:sz w:val="21"/>
              </w:rPr>
            </w:pPr>
          </w:p>
          <w:p w14:paraId="52D2D6EA">
            <w:pPr>
              <w:spacing w:line="241" w:lineRule="auto"/>
              <w:rPr>
                <w:rFonts w:ascii="Arial"/>
                <w:color w:val="auto"/>
                <w:sz w:val="21"/>
              </w:rPr>
            </w:pPr>
          </w:p>
          <w:p w14:paraId="0F9E1745">
            <w:pPr>
              <w:spacing w:line="242" w:lineRule="auto"/>
              <w:rPr>
                <w:rFonts w:ascii="Arial"/>
                <w:color w:val="auto"/>
                <w:sz w:val="21"/>
              </w:rPr>
            </w:pPr>
          </w:p>
          <w:p w14:paraId="2A5B60FC">
            <w:pPr>
              <w:pStyle w:val="7"/>
              <w:spacing w:before="78"/>
              <w:ind w:left="155"/>
              <w:rPr>
                <w:color w:val="auto"/>
              </w:rPr>
            </w:pPr>
            <w:r>
              <w:rPr>
                <w:color w:val="auto"/>
                <w:spacing w:val="-4"/>
              </w:rPr>
              <w:t>37.7</w:t>
            </w:r>
          </w:p>
        </w:tc>
        <w:tc>
          <w:tcPr>
            <w:tcW w:w="2977" w:type="dxa"/>
            <w:vAlign w:val="top"/>
          </w:tcPr>
          <w:p w14:paraId="34B04B06">
            <w:pPr>
              <w:rPr>
                <w:rFonts w:ascii="Arial"/>
                <w:color w:val="auto"/>
                <w:sz w:val="21"/>
              </w:rPr>
            </w:pPr>
          </w:p>
          <w:p w14:paraId="05525F2D">
            <w:pPr>
              <w:rPr>
                <w:rFonts w:ascii="Arial"/>
                <w:color w:val="auto"/>
                <w:sz w:val="21"/>
              </w:rPr>
            </w:pPr>
          </w:p>
          <w:p w14:paraId="144349AA">
            <w:pPr>
              <w:rPr>
                <w:rFonts w:ascii="Arial"/>
                <w:color w:val="auto"/>
                <w:sz w:val="21"/>
              </w:rPr>
            </w:pPr>
          </w:p>
          <w:p w14:paraId="1D92F198">
            <w:pPr>
              <w:rPr>
                <w:rFonts w:ascii="Arial"/>
                <w:color w:val="auto"/>
                <w:sz w:val="21"/>
              </w:rPr>
            </w:pPr>
          </w:p>
          <w:p w14:paraId="3671CA6A">
            <w:pPr>
              <w:rPr>
                <w:rFonts w:ascii="Arial"/>
                <w:color w:val="auto"/>
                <w:sz w:val="21"/>
              </w:rPr>
            </w:pPr>
          </w:p>
          <w:p w14:paraId="11299382">
            <w:pPr>
              <w:rPr>
                <w:rFonts w:ascii="Arial"/>
                <w:color w:val="auto"/>
                <w:sz w:val="21"/>
              </w:rPr>
            </w:pPr>
          </w:p>
          <w:p w14:paraId="34EBD640">
            <w:pPr>
              <w:rPr>
                <w:rFonts w:ascii="Arial"/>
                <w:color w:val="auto"/>
                <w:sz w:val="21"/>
              </w:rPr>
            </w:pPr>
          </w:p>
          <w:p w14:paraId="3AB2B805">
            <w:pPr>
              <w:rPr>
                <w:rFonts w:ascii="Arial"/>
                <w:color w:val="auto"/>
                <w:sz w:val="21"/>
              </w:rPr>
            </w:pPr>
          </w:p>
          <w:p w14:paraId="72531BE5">
            <w:pPr>
              <w:rPr>
                <w:rFonts w:ascii="Arial"/>
                <w:color w:val="auto"/>
                <w:sz w:val="21"/>
              </w:rPr>
            </w:pPr>
          </w:p>
          <w:p w14:paraId="52EC6902">
            <w:pPr>
              <w:rPr>
                <w:rFonts w:ascii="Arial"/>
                <w:color w:val="auto"/>
                <w:sz w:val="21"/>
              </w:rPr>
            </w:pPr>
          </w:p>
          <w:p w14:paraId="06C0B460">
            <w:pPr>
              <w:rPr>
                <w:rFonts w:ascii="Arial"/>
                <w:color w:val="auto"/>
                <w:sz w:val="21"/>
              </w:rPr>
            </w:pPr>
          </w:p>
          <w:p w14:paraId="275655C6">
            <w:pPr>
              <w:rPr>
                <w:rFonts w:ascii="Arial"/>
                <w:color w:val="auto"/>
                <w:sz w:val="21"/>
              </w:rPr>
            </w:pPr>
          </w:p>
          <w:p w14:paraId="2BF63FFB">
            <w:pPr>
              <w:rPr>
                <w:rFonts w:ascii="Arial"/>
                <w:color w:val="auto"/>
                <w:sz w:val="21"/>
              </w:rPr>
            </w:pPr>
          </w:p>
          <w:p w14:paraId="4E38DE70">
            <w:pPr>
              <w:rPr>
                <w:rFonts w:ascii="Arial"/>
                <w:color w:val="auto"/>
                <w:sz w:val="21"/>
              </w:rPr>
            </w:pPr>
          </w:p>
          <w:p w14:paraId="78B3F893">
            <w:pPr>
              <w:rPr>
                <w:rFonts w:ascii="Arial"/>
                <w:color w:val="auto"/>
                <w:sz w:val="21"/>
              </w:rPr>
            </w:pPr>
          </w:p>
          <w:p w14:paraId="0B432359">
            <w:pPr>
              <w:rPr>
                <w:rFonts w:ascii="Arial"/>
                <w:color w:val="auto"/>
                <w:sz w:val="21"/>
              </w:rPr>
            </w:pPr>
          </w:p>
          <w:p w14:paraId="08BF3D4E">
            <w:pPr>
              <w:spacing w:line="241" w:lineRule="auto"/>
              <w:rPr>
                <w:rFonts w:ascii="Arial"/>
                <w:color w:val="auto"/>
                <w:sz w:val="21"/>
              </w:rPr>
            </w:pPr>
          </w:p>
          <w:p w14:paraId="15F027B8">
            <w:pPr>
              <w:spacing w:line="241" w:lineRule="auto"/>
              <w:rPr>
                <w:rFonts w:ascii="Arial"/>
                <w:color w:val="auto"/>
                <w:sz w:val="21"/>
              </w:rPr>
            </w:pPr>
          </w:p>
          <w:p w14:paraId="7B43B8BC">
            <w:pPr>
              <w:spacing w:line="241" w:lineRule="auto"/>
              <w:rPr>
                <w:rFonts w:ascii="Arial"/>
                <w:color w:val="auto"/>
                <w:sz w:val="21"/>
              </w:rPr>
            </w:pPr>
          </w:p>
          <w:p w14:paraId="5D5C01F6">
            <w:pPr>
              <w:pStyle w:val="7"/>
              <w:spacing w:before="78" w:line="222" w:lineRule="auto"/>
              <w:ind w:left="119"/>
              <w:rPr>
                <w:color w:val="auto"/>
              </w:rPr>
            </w:pPr>
            <w:r>
              <w:rPr>
                <w:color w:val="auto"/>
                <w:spacing w:val="-4"/>
              </w:rPr>
              <w:t>优惠政策</w:t>
            </w:r>
          </w:p>
        </w:tc>
        <w:tc>
          <w:tcPr>
            <w:tcW w:w="5418" w:type="dxa"/>
            <w:vAlign w:val="top"/>
          </w:tcPr>
          <w:p w14:paraId="6C304D50">
            <w:pPr>
              <w:pStyle w:val="7"/>
              <w:spacing w:before="85" w:line="222" w:lineRule="auto"/>
              <w:ind w:left="151"/>
              <w:rPr>
                <w:color w:val="auto"/>
              </w:rPr>
            </w:pPr>
            <w:r>
              <w:rPr>
                <w:color w:val="auto"/>
                <w:spacing w:val="-5"/>
              </w:rPr>
              <w:t>中型、小型、微型企业：</w:t>
            </w:r>
          </w:p>
          <w:p w14:paraId="5F2C44EE">
            <w:pPr>
              <w:pStyle w:val="7"/>
              <w:spacing w:before="84" w:line="264" w:lineRule="auto"/>
              <w:ind w:left="121" w:right="107" w:firstLine="4"/>
              <w:rPr>
                <w:color w:val="auto"/>
              </w:rPr>
            </w:pPr>
            <w:r>
              <w:rPr>
                <w:color w:val="auto"/>
              </w:rPr>
              <w:t>（1）对满足《政府采购促进中小企业发展管理办</w:t>
            </w:r>
            <w:r>
              <w:rPr>
                <w:color w:val="auto"/>
                <w:spacing w:val="2"/>
              </w:rPr>
              <w:t>法》（财库﹝2020﹞46</w:t>
            </w:r>
            <w:r>
              <w:rPr>
                <w:color w:val="auto"/>
                <w:spacing w:val="-26"/>
              </w:rPr>
              <w:t xml:space="preserve"> </w:t>
            </w:r>
            <w:r>
              <w:rPr>
                <w:color w:val="auto"/>
                <w:spacing w:val="2"/>
              </w:rPr>
              <w:t>号）的规定的企业，对其</w:t>
            </w:r>
            <w:r>
              <w:rPr>
                <w:color w:val="auto"/>
                <w:spacing w:val="-3"/>
              </w:rPr>
              <w:t>价格给予</w:t>
            </w:r>
            <w:r>
              <w:rPr>
                <w:color w:val="auto"/>
                <w:spacing w:val="-29"/>
              </w:rPr>
              <w:t xml:space="preserve"> </w:t>
            </w:r>
            <w:r>
              <w:rPr>
                <w:color w:val="auto"/>
                <w:spacing w:val="-3"/>
              </w:rPr>
              <w:t>10%的比例扣除，其评标价为按规定比例扣除后的价格。</w:t>
            </w:r>
          </w:p>
          <w:p w14:paraId="46B0609D">
            <w:pPr>
              <w:pStyle w:val="7"/>
              <w:spacing w:before="31" w:line="263" w:lineRule="auto"/>
              <w:ind w:left="120" w:right="107" w:firstLine="5"/>
              <w:rPr>
                <w:color w:val="auto"/>
              </w:rPr>
            </w:pPr>
            <w:r>
              <w:rPr>
                <w:color w:val="auto"/>
              </w:rPr>
              <w:t>（2）参加本次采购活动的中小企业，应当在响应</w:t>
            </w:r>
            <w:r>
              <w:rPr>
                <w:color w:val="auto"/>
                <w:spacing w:val="-5"/>
              </w:rPr>
              <w:t>文件中提供有效的《中小企业声明函》，并对其真</w:t>
            </w:r>
            <w:r>
              <w:rPr>
                <w:color w:val="auto"/>
                <w:spacing w:val="-4"/>
              </w:rPr>
              <w:t>实性负责。</w:t>
            </w:r>
          </w:p>
          <w:p w14:paraId="09F1CC6E">
            <w:pPr>
              <w:pStyle w:val="7"/>
              <w:spacing w:before="36" w:line="264" w:lineRule="auto"/>
              <w:ind w:left="123" w:right="71" w:firstLine="3"/>
              <w:jc w:val="both"/>
              <w:rPr>
                <w:color w:val="auto"/>
              </w:rPr>
            </w:pPr>
            <w:r>
              <w:rPr>
                <w:color w:val="auto"/>
                <w:spacing w:val="-3"/>
              </w:rPr>
              <w:t>监狱企业：监狱企业是指由司法部认定的为罪犯、</w:t>
            </w:r>
            <w:r>
              <w:rPr>
                <w:color w:val="auto"/>
                <w:spacing w:val="-5"/>
              </w:rPr>
              <w:t>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w:t>
            </w:r>
            <w:r>
              <w:rPr>
                <w:color w:val="auto"/>
                <w:spacing w:val="-3"/>
              </w:rPr>
              <w:t>毒管理局的企业。</w:t>
            </w:r>
          </w:p>
          <w:p w14:paraId="2B92CA80">
            <w:pPr>
              <w:pStyle w:val="7"/>
              <w:spacing w:before="28" w:line="223" w:lineRule="auto"/>
              <w:ind w:left="127"/>
              <w:rPr>
                <w:color w:val="auto"/>
              </w:rPr>
            </w:pPr>
            <w:r>
              <w:rPr>
                <w:color w:val="auto"/>
                <w:spacing w:val="-3"/>
              </w:rPr>
              <w:t>监狱企业视同微型企业。</w:t>
            </w:r>
          </w:p>
          <w:p w14:paraId="4C240183">
            <w:pPr>
              <w:pStyle w:val="7"/>
              <w:spacing w:before="85" w:line="264" w:lineRule="auto"/>
              <w:ind w:left="119" w:right="107" w:firstLine="5"/>
              <w:rPr>
                <w:color w:val="auto"/>
              </w:rPr>
            </w:pPr>
            <w:r>
              <w:rPr>
                <w:color w:val="auto"/>
              </w:rPr>
              <w:t>（1）监狱企业参加本项目的投标，视同微型企业</w:t>
            </w:r>
            <w:r>
              <w:rPr>
                <w:color w:val="auto"/>
                <w:spacing w:val="-4"/>
              </w:rPr>
              <w:t>投标，提供本单位生产的产品享受</w:t>
            </w:r>
            <w:r>
              <w:rPr>
                <w:color w:val="auto"/>
                <w:spacing w:val="-17"/>
              </w:rPr>
              <w:t xml:space="preserve"> </w:t>
            </w:r>
            <w:r>
              <w:rPr>
                <w:color w:val="auto"/>
                <w:spacing w:val="-4"/>
              </w:rPr>
              <w:t>10%价格扣除。</w:t>
            </w:r>
          </w:p>
          <w:p w14:paraId="3E288F57">
            <w:pPr>
              <w:pStyle w:val="7"/>
              <w:spacing w:before="33" w:line="264" w:lineRule="auto"/>
              <w:ind w:left="120" w:right="107" w:firstLine="5"/>
              <w:rPr>
                <w:color w:val="auto"/>
              </w:rPr>
            </w:pPr>
            <w:r>
              <w:rPr>
                <w:color w:val="auto"/>
              </w:rPr>
              <w:t>（2）参加本次采购活动的监狱企业，应当在响应</w:t>
            </w:r>
            <w:r>
              <w:rPr>
                <w:color w:val="auto"/>
                <w:spacing w:val="6"/>
              </w:rPr>
              <w:t>文件中提供由省级以上监狱管理局、戒毒管理局</w:t>
            </w:r>
            <w:r>
              <w:rPr>
                <w:color w:val="auto"/>
                <w:spacing w:val="-5"/>
              </w:rPr>
              <w:t>（含新疆建设生产兵团）出具的属于监狱企业的证明文件，不再提供《中小企业声明函》，不重复享</w:t>
            </w:r>
            <w:r>
              <w:rPr>
                <w:color w:val="auto"/>
                <w:spacing w:val="-4"/>
              </w:rPr>
              <w:t>受政策。</w:t>
            </w:r>
          </w:p>
          <w:p w14:paraId="5D54045D">
            <w:pPr>
              <w:pStyle w:val="7"/>
              <w:spacing w:before="27" w:line="265" w:lineRule="auto"/>
              <w:ind w:left="122" w:right="107" w:hanging="1"/>
              <w:jc w:val="both"/>
              <w:rPr>
                <w:color w:val="auto"/>
              </w:rPr>
            </w:pPr>
            <w:r>
              <w:rPr>
                <w:color w:val="auto"/>
                <w:spacing w:val="-2"/>
              </w:rPr>
              <w:t>残疾人福利性单位：根据财政部</w:t>
            </w:r>
            <w:r>
              <w:rPr>
                <w:color w:val="auto"/>
                <w:spacing w:val="64"/>
              </w:rPr>
              <w:t xml:space="preserve"> </w:t>
            </w:r>
            <w:r>
              <w:rPr>
                <w:color w:val="auto"/>
                <w:spacing w:val="-2"/>
              </w:rPr>
              <w:t>民政部《中国残</w:t>
            </w:r>
            <w:r>
              <w:rPr>
                <w:color w:val="auto"/>
                <w:spacing w:val="6"/>
              </w:rPr>
              <w:t>疾人联合会关于促进残疾人就业政府采购政策的</w:t>
            </w:r>
            <w:r>
              <w:rPr>
                <w:color w:val="auto"/>
                <w:spacing w:val="-2"/>
              </w:rPr>
              <w:t>通知》（财库【2017】141</w:t>
            </w:r>
            <w:r>
              <w:rPr>
                <w:color w:val="auto"/>
                <w:spacing w:val="-38"/>
              </w:rPr>
              <w:t xml:space="preserve"> </w:t>
            </w:r>
            <w:r>
              <w:rPr>
                <w:color w:val="auto"/>
                <w:spacing w:val="-2"/>
              </w:rPr>
              <w:t>号）的规定。</w:t>
            </w:r>
          </w:p>
          <w:p w14:paraId="6AE9FA01">
            <w:pPr>
              <w:pStyle w:val="7"/>
              <w:spacing w:before="29" w:line="220" w:lineRule="auto"/>
              <w:ind w:left="125"/>
              <w:rPr>
                <w:color w:val="auto"/>
              </w:rPr>
            </w:pPr>
            <w:r>
              <w:rPr>
                <w:color w:val="auto"/>
              </w:rPr>
              <w:t>（1）残疾人福利性单位参加本项目的投标，视同</w:t>
            </w:r>
          </w:p>
        </w:tc>
      </w:tr>
    </w:tbl>
    <w:p w14:paraId="4FEB9781">
      <w:pPr>
        <w:pStyle w:val="3"/>
        <w:rPr>
          <w:color w:val="auto"/>
        </w:rPr>
      </w:pPr>
    </w:p>
    <w:p w14:paraId="501A5045">
      <w:pPr>
        <w:rPr>
          <w:color w:val="auto"/>
        </w:rPr>
        <w:sectPr>
          <w:footerReference r:id="rId12" w:type="default"/>
          <w:pgSz w:w="11906" w:h="16839"/>
          <w:pgMar w:top="1418" w:right="1432" w:bottom="1180" w:left="1305" w:header="0" w:footer="1018" w:gutter="0"/>
          <w:cols w:space="720" w:num="1"/>
        </w:sectPr>
      </w:pPr>
    </w:p>
    <w:tbl>
      <w:tblPr>
        <w:tblStyle w:val="6"/>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0156B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3" w:hRule="atLeast"/>
        </w:trPr>
        <w:tc>
          <w:tcPr>
            <w:tcW w:w="768" w:type="dxa"/>
            <w:vAlign w:val="top"/>
          </w:tcPr>
          <w:p w14:paraId="2AD7A07D">
            <w:pPr>
              <w:rPr>
                <w:rFonts w:ascii="Arial"/>
                <w:color w:val="auto"/>
                <w:sz w:val="21"/>
              </w:rPr>
            </w:pPr>
          </w:p>
        </w:tc>
        <w:tc>
          <w:tcPr>
            <w:tcW w:w="2977" w:type="dxa"/>
            <w:vAlign w:val="top"/>
          </w:tcPr>
          <w:p w14:paraId="15FCDF4C">
            <w:pPr>
              <w:rPr>
                <w:rFonts w:ascii="Arial"/>
                <w:color w:val="auto"/>
                <w:sz w:val="21"/>
              </w:rPr>
            </w:pPr>
          </w:p>
        </w:tc>
        <w:tc>
          <w:tcPr>
            <w:tcW w:w="5418" w:type="dxa"/>
            <w:vAlign w:val="top"/>
          </w:tcPr>
          <w:p w14:paraId="5FE2CF91">
            <w:pPr>
              <w:pStyle w:val="7"/>
              <w:spacing w:before="56" w:line="265" w:lineRule="auto"/>
              <w:ind w:left="130" w:right="107" w:hanging="10"/>
              <w:rPr>
                <w:color w:val="auto"/>
              </w:rPr>
            </w:pPr>
            <w:r>
              <w:rPr>
                <w:color w:val="auto"/>
                <w:spacing w:val="-5"/>
              </w:rPr>
              <w:t>小型、微型企业投标，提供本单位生产的产品享受</w:t>
            </w:r>
            <w:r>
              <w:rPr>
                <w:color w:val="auto"/>
                <w:spacing w:val="-3"/>
              </w:rPr>
              <w:t>10%的价格扣除。</w:t>
            </w:r>
          </w:p>
          <w:p w14:paraId="3B9DF305">
            <w:pPr>
              <w:pStyle w:val="7"/>
              <w:spacing w:before="31" w:line="264" w:lineRule="auto"/>
              <w:ind w:left="124" w:right="107" w:firstLine="1"/>
              <w:jc w:val="both"/>
              <w:rPr>
                <w:color w:val="auto"/>
              </w:rPr>
            </w:pPr>
            <w:r>
              <w:rPr>
                <w:color w:val="auto"/>
              </w:rPr>
              <w:t>（2）参加本次采购活动的残疾人福利性单位，应</w:t>
            </w:r>
            <w:r>
              <w:rPr>
                <w:color w:val="auto"/>
                <w:spacing w:val="-7"/>
              </w:rPr>
              <w:t>当在询价响应文件中提供由</w:t>
            </w:r>
            <w:r>
              <w:rPr>
                <w:color w:val="auto"/>
                <w:spacing w:val="-21"/>
              </w:rPr>
              <w:t xml:space="preserve"> </w:t>
            </w:r>
            <w:r>
              <w:rPr>
                <w:color w:val="auto"/>
                <w:spacing w:val="-7"/>
              </w:rPr>
              <w:t>141</w:t>
            </w:r>
            <w:r>
              <w:rPr>
                <w:color w:val="auto"/>
                <w:spacing w:val="-38"/>
              </w:rPr>
              <w:t xml:space="preserve"> </w:t>
            </w:r>
            <w:r>
              <w:rPr>
                <w:color w:val="auto"/>
                <w:spacing w:val="-7"/>
              </w:rPr>
              <w:t>号文规定的《残疾</w:t>
            </w:r>
            <w:r>
              <w:rPr>
                <w:color w:val="auto"/>
                <w:spacing w:val="-5"/>
              </w:rPr>
              <w:t>人福利性单位声明函》，不再提供《中小企业声明</w:t>
            </w:r>
            <w:r>
              <w:rPr>
                <w:color w:val="auto"/>
                <w:spacing w:val="-2"/>
              </w:rPr>
              <w:t>函》，不重复享受政策。</w:t>
            </w:r>
          </w:p>
          <w:p w14:paraId="0C3946AE">
            <w:pPr>
              <w:pStyle w:val="7"/>
              <w:spacing w:before="29" w:line="264" w:lineRule="auto"/>
              <w:ind w:left="120" w:right="107" w:firstLine="6"/>
              <w:jc w:val="both"/>
              <w:rPr>
                <w:color w:val="auto"/>
              </w:rPr>
            </w:pPr>
            <w:r>
              <w:rPr>
                <w:color w:val="auto"/>
                <w:spacing w:val="-2"/>
              </w:rPr>
              <w:t>节能及环境标志产品</w:t>
            </w:r>
            <w:r>
              <w:rPr>
                <w:color w:val="auto"/>
                <w:spacing w:val="-31"/>
              </w:rPr>
              <w:t>：（</w:t>
            </w:r>
            <w:r>
              <w:rPr>
                <w:color w:val="auto"/>
                <w:spacing w:val="-2"/>
              </w:rPr>
              <w:t>一）根据《国务院办公厅</w:t>
            </w:r>
            <w:r>
              <w:rPr>
                <w:color w:val="auto"/>
                <w:spacing w:val="-5"/>
              </w:rPr>
              <w:t>关于建立政府强制采购节能产品制度的通知》（国</w:t>
            </w:r>
            <w:r>
              <w:rPr>
                <w:color w:val="auto"/>
                <w:spacing w:val="2"/>
              </w:rPr>
              <w:t>办发[</w:t>
            </w:r>
            <w:r>
              <w:rPr>
                <w:color w:val="auto"/>
              </w:rPr>
              <w:fldChar w:fldCharType="begin"/>
            </w:r>
            <w:r>
              <w:rPr>
                <w:color w:val="auto"/>
              </w:rPr>
              <w:instrText xml:space="preserve"> HYPERLINK \l "bookmark34" </w:instrText>
            </w:r>
            <w:r>
              <w:rPr>
                <w:color w:val="auto"/>
              </w:rPr>
              <w:fldChar w:fldCharType="separate"/>
            </w:r>
            <w:r>
              <w:rPr>
                <w:color w:val="auto"/>
                <w:spacing w:val="2"/>
              </w:rPr>
              <w:t>2007</w:t>
            </w:r>
            <w:r>
              <w:rPr>
                <w:color w:val="auto"/>
                <w:spacing w:val="2"/>
              </w:rPr>
              <w:fldChar w:fldCharType="end"/>
            </w:r>
            <w:r>
              <w:rPr>
                <w:color w:val="auto"/>
                <w:spacing w:val="2"/>
              </w:rPr>
              <w:t>]51</w:t>
            </w:r>
            <w:r>
              <w:rPr>
                <w:color w:val="auto"/>
                <w:spacing w:val="-29"/>
              </w:rPr>
              <w:t xml:space="preserve"> </w:t>
            </w:r>
            <w:r>
              <w:rPr>
                <w:color w:val="auto"/>
                <w:spacing w:val="2"/>
              </w:rPr>
              <w:t>号）和财政部、发展改革委发布的</w:t>
            </w:r>
            <w:r>
              <w:rPr>
                <w:color w:val="auto"/>
                <w:spacing w:val="-1"/>
              </w:rPr>
              <w:t>《节能产品政府采购实施意见》（财库[</w:t>
            </w:r>
            <w:r>
              <w:rPr>
                <w:color w:val="auto"/>
              </w:rPr>
              <w:fldChar w:fldCharType="begin"/>
            </w:r>
            <w:r>
              <w:rPr>
                <w:color w:val="auto"/>
              </w:rPr>
              <w:instrText xml:space="preserve"> HYPERLINK \l "bookmark35" </w:instrText>
            </w:r>
            <w:r>
              <w:rPr>
                <w:color w:val="auto"/>
              </w:rPr>
              <w:fldChar w:fldCharType="separate"/>
            </w:r>
            <w:r>
              <w:rPr>
                <w:color w:val="auto"/>
                <w:spacing w:val="-1"/>
              </w:rPr>
              <w:t>2004</w:t>
            </w:r>
            <w:r>
              <w:rPr>
                <w:color w:val="auto"/>
                <w:spacing w:val="-1"/>
              </w:rPr>
              <w:fldChar w:fldCharType="end"/>
            </w:r>
            <w:r>
              <w:rPr>
                <w:color w:val="auto"/>
                <w:spacing w:val="-1"/>
              </w:rPr>
              <w:t>]185</w:t>
            </w:r>
            <w:r>
              <w:rPr>
                <w:color w:val="auto"/>
                <w:spacing w:val="-5"/>
              </w:rPr>
              <w:t>号）以及《财政部、发展改革委关于调整节能产品政府采购清单的通知》最新的规定，本次采购货物中属政府强制采购节能产品的，供应商所投产品必须是《节能产品政府采购清单》内产品，并提供清</w:t>
            </w:r>
            <w:r>
              <w:rPr>
                <w:color w:val="auto"/>
                <w:spacing w:val="-15"/>
              </w:rPr>
              <w:t>单内证明材料，否则投标无效。其他产品若属于“节</w:t>
            </w:r>
            <w:r>
              <w:rPr>
                <w:color w:val="auto"/>
                <w:spacing w:val="-6"/>
              </w:rPr>
              <w:t>能产品政府采购清单</w:t>
            </w:r>
            <w:r>
              <w:rPr>
                <w:color w:val="auto"/>
                <w:spacing w:val="-84"/>
              </w:rPr>
              <w:t xml:space="preserve"> </w:t>
            </w:r>
            <w:r>
              <w:rPr>
                <w:color w:val="auto"/>
                <w:spacing w:val="-6"/>
              </w:rPr>
              <w:t>”内产品，在同等条件下，优</w:t>
            </w:r>
            <w:r>
              <w:rPr>
                <w:color w:val="auto"/>
                <w:spacing w:val="-2"/>
              </w:rPr>
              <w:t>先采购清单中的产品。</w:t>
            </w:r>
          </w:p>
          <w:p w14:paraId="0D91C63F">
            <w:pPr>
              <w:pStyle w:val="7"/>
              <w:spacing w:before="33" w:line="264" w:lineRule="auto"/>
              <w:ind w:left="119" w:right="107" w:firstLine="5"/>
              <w:jc w:val="both"/>
              <w:rPr>
                <w:color w:val="auto"/>
              </w:rPr>
            </w:pPr>
            <w:r>
              <w:rPr>
                <w:color w:val="auto"/>
                <w:spacing w:val="-6"/>
              </w:rPr>
              <w:t>（二）“节能产品</w:t>
            </w:r>
            <w:r>
              <w:rPr>
                <w:color w:val="auto"/>
                <w:spacing w:val="-89"/>
              </w:rPr>
              <w:t xml:space="preserve"> </w:t>
            </w:r>
            <w:r>
              <w:rPr>
                <w:color w:val="auto"/>
                <w:spacing w:val="-6"/>
              </w:rPr>
              <w:t>”系指列入财政部、国家发改委</w:t>
            </w:r>
            <w:r>
              <w:rPr>
                <w:color w:val="auto"/>
                <w:spacing w:val="-5"/>
              </w:rPr>
              <w:t>最新公布《节能产品政府采购清单》的产品；“环</w:t>
            </w:r>
            <w:r>
              <w:rPr>
                <w:color w:val="auto"/>
                <w:spacing w:val="-6"/>
              </w:rPr>
              <w:t>境标志产品</w:t>
            </w:r>
            <w:r>
              <w:rPr>
                <w:color w:val="auto"/>
                <w:spacing w:val="-84"/>
              </w:rPr>
              <w:t xml:space="preserve"> </w:t>
            </w:r>
            <w:r>
              <w:rPr>
                <w:color w:val="auto"/>
                <w:spacing w:val="-6"/>
              </w:rPr>
              <w:t>”系指列入财政部、环保部最新公布的</w:t>
            </w:r>
            <w:r>
              <w:rPr>
                <w:color w:val="auto"/>
                <w:spacing w:val="-5"/>
              </w:rPr>
              <w:t>《环境标志政府采购清单》的产品。同一合同包内的节能、环境标志、政府采购产品部分价格扣除只对属于清单内的非强制类产品进行价格扣除，强制</w:t>
            </w:r>
            <w:r>
              <w:rPr>
                <w:color w:val="auto"/>
                <w:spacing w:val="6"/>
              </w:rPr>
              <w:t>类产品已作为投标时强制性要求不再给予价格扣</w:t>
            </w:r>
            <w:r>
              <w:rPr>
                <w:color w:val="auto"/>
                <w:spacing w:val="-5"/>
              </w:rPr>
              <w:t>除。若节能、环境标志清单内的产品仅是构成投标产品的部件、组件或零件的，则该投标产品不予价</w:t>
            </w:r>
            <w:r>
              <w:rPr>
                <w:color w:val="auto"/>
                <w:spacing w:val="-4"/>
              </w:rPr>
              <w:t>格扣除。</w:t>
            </w:r>
          </w:p>
          <w:p w14:paraId="6AE0260E">
            <w:pPr>
              <w:pStyle w:val="7"/>
              <w:spacing w:before="28" w:line="223" w:lineRule="auto"/>
              <w:ind w:left="119"/>
              <w:rPr>
                <w:color w:val="auto"/>
              </w:rPr>
            </w:pPr>
            <w:r>
              <w:rPr>
                <w:b/>
                <w:bCs/>
                <w:color w:val="auto"/>
                <w:spacing w:val="-6"/>
              </w:rPr>
              <w:t>特别提示：</w:t>
            </w:r>
          </w:p>
          <w:p w14:paraId="7F59D214">
            <w:pPr>
              <w:pStyle w:val="7"/>
              <w:spacing w:before="82" w:line="265" w:lineRule="auto"/>
              <w:ind w:left="122" w:right="107" w:firstLine="8"/>
              <w:rPr>
                <w:color w:val="auto"/>
              </w:rPr>
            </w:pPr>
            <w:r>
              <w:rPr>
                <w:color w:val="auto"/>
                <w:spacing w:val="2"/>
              </w:rPr>
              <w:t>1、采购限额标准以上，200</w:t>
            </w:r>
            <w:r>
              <w:rPr>
                <w:color w:val="auto"/>
                <w:spacing w:val="-33"/>
              </w:rPr>
              <w:t xml:space="preserve"> </w:t>
            </w:r>
            <w:r>
              <w:rPr>
                <w:color w:val="auto"/>
                <w:spacing w:val="2"/>
              </w:rPr>
              <w:t>万元以下的货物和服</w:t>
            </w:r>
            <w:r>
              <w:rPr>
                <w:color w:val="auto"/>
                <w:spacing w:val="-3"/>
              </w:rPr>
              <w:t>务采购项目、400</w:t>
            </w:r>
            <w:r>
              <w:rPr>
                <w:color w:val="auto"/>
                <w:spacing w:val="-29"/>
              </w:rPr>
              <w:t xml:space="preserve"> </w:t>
            </w:r>
            <w:r>
              <w:rPr>
                <w:color w:val="auto"/>
                <w:spacing w:val="-3"/>
              </w:rPr>
              <w:t>万元以下的工程采购项目，适宜</w:t>
            </w:r>
            <w:r>
              <w:rPr>
                <w:color w:val="auto"/>
                <w:spacing w:val="-5"/>
              </w:rPr>
              <w:t>由中小企业提供的，采购人应当专门面向中小企业</w:t>
            </w:r>
            <w:r>
              <w:rPr>
                <w:color w:val="auto"/>
                <w:spacing w:val="-6"/>
              </w:rPr>
              <w:t>采购。</w:t>
            </w:r>
          </w:p>
          <w:p w14:paraId="5618FA6E">
            <w:pPr>
              <w:pStyle w:val="7"/>
              <w:spacing w:before="24" w:line="265" w:lineRule="auto"/>
              <w:ind w:left="120" w:right="107" w:hanging="4"/>
              <w:rPr>
                <w:color w:val="auto"/>
              </w:rPr>
            </w:pPr>
            <w:r>
              <w:rPr>
                <w:color w:val="auto"/>
                <w:spacing w:val="-1"/>
              </w:rPr>
              <w:t>2、超过</w:t>
            </w:r>
            <w:r>
              <w:rPr>
                <w:color w:val="auto"/>
                <w:spacing w:val="-29"/>
              </w:rPr>
              <w:t xml:space="preserve"> </w:t>
            </w:r>
            <w:r>
              <w:rPr>
                <w:color w:val="auto"/>
                <w:spacing w:val="-1"/>
              </w:rPr>
              <w:t>200</w:t>
            </w:r>
            <w:r>
              <w:rPr>
                <w:color w:val="auto"/>
                <w:spacing w:val="-40"/>
              </w:rPr>
              <w:t xml:space="preserve"> </w:t>
            </w:r>
            <w:r>
              <w:rPr>
                <w:color w:val="auto"/>
                <w:spacing w:val="-1"/>
              </w:rPr>
              <w:t>万元的货物和服务采购项目，预留该</w:t>
            </w:r>
            <w:r>
              <w:rPr>
                <w:color w:val="auto"/>
                <w:spacing w:val="-2"/>
              </w:rPr>
              <w:t>部分采购项目预算总额的</w:t>
            </w:r>
            <w:r>
              <w:rPr>
                <w:color w:val="auto"/>
                <w:spacing w:val="-51"/>
              </w:rPr>
              <w:t xml:space="preserve"> </w:t>
            </w:r>
            <w:r>
              <w:rPr>
                <w:color w:val="auto"/>
                <w:spacing w:val="-2"/>
              </w:rPr>
              <w:t>30%以上专门面向中小企</w:t>
            </w:r>
            <w:r>
              <w:rPr>
                <w:color w:val="auto"/>
              </w:rPr>
              <w:t>业采购，其中预留给小微企业的比例不低于60%。</w:t>
            </w:r>
          </w:p>
          <w:p w14:paraId="05C85DCE">
            <w:pPr>
              <w:pStyle w:val="7"/>
              <w:spacing w:before="27" w:line="265" w:lineRule="auto"/>
              <w:ind w:left="119" w:right="107" w:hanging="2"/>
              <w:rPr>
                <w:color w:val="auto"/>
              </w:rPr>
            </w:pPr>
            <w:r>
              <w:rPr>
                <w:color w:val="auto"/>
                <w:spacing w:val="3"/>
              </w:rPr>
              <w:t>3、超过400</w:t>
            </w:r>
            <w:r>
              <w:rPr>
                <w:color w:val="auto"/>
                <w:spacing w:val="-40"/>
              </w:rPr>
              <w:t xml:space="preserve"> </w:t>
            </w:r>
            <w:r>
              <w:rPr>
                <w:color w:val="auto"/>
                <w:spacing w:val="3"/>
              </w:rPr>
              <w:t>万元的工程采购项目中适宜由</w:t>
            </w:r>
            <w:r>
              <w:rPr>
                <w:color w:val="auto"/>
                <w:spacing w:val="2"/>
              </w:rPr>
              <w:t>中小企</w:t>
            </w:r>
            <w:r>
              <w:rPr>
                <w:color w:val="auto"/>
                <w:spacing w:val="1"/>
              </w:rPr>
              <w:t>业提供的，预留该部分采购项目预算总额的40%以</w:t>
            </w:r>
            <w:r>
              <w:rPr>
                <w:color w:val="auto"/>
                <w:spacing w:val="-5"/>
              </w:rPr>
              <w:t>上专门面向中小企业采购，其中预留给小微企业的</w:t>
            </w:r>
            <w:r>
              <w:rPr>
                <w:color w:val="auto"/>
                <w:spacing w:val="-3"/>
              </w:rPr>
              <w:t>比例不低于</w:t>
            </w:r>
            <w:r>
              <w:rPr>
                <w:color w:val="auto"/>
                <w:spacing w:val="-50"/>
              </w:rPr>
              <w:t xml:space="preserve"> </w:t>
            </w:r>
            <w:r>
              <w:rPr>
                <w:color w:val="auto"/>
                <w:spacing w:val="-3"/>
              </w:rPr>
              <w:t>60%。</w:t>
            </w:r>
          </w:p>
          <w:p w14:paraId="4D2480F0">
            <w:pPr>
              <w:pStyle w:val="7"/>
              <w:spacing w:before="27" w:line="222" w:lineRule="auto"/>
              <w:jc w:val="right"/>
              <w:rPr>
                <w:color w:val="auto"/>
              </w:rPr>
            </w:pPr>
            <w:r>
              <w:rPr>
                <w:color w:val="auto"/>
                <w:spacing w:val="-7"/>
              </w:rPr>
              <w:t>4、对于未预留份额专门面向中小企业的采购项目，</w:t>
            </w:r>
          </w:p>
        </w:tc>
      </w:tr>
    </w:tbl>
    <w:p w14:paraId="66BC434B">
      <w:pPr>
        <w:pStyle w:val="3"/>
        <w:spacing w:line="225" w:lineRule="exact"/>
        <w:rPr>
          <w:color w:val="auto"/>
          <w:sz w:val="19"/>
        </w:rPr>
      </w:pPr>
    </w:p>
    <w:p w14:paraId="75B608BF">
      <w:pPr>
        <w:spacing w:line="225" w:lineRule="exact"/>
        <w:rPr>
          <w:color w:val="auto"/>
          <w:sz w:val="19"/>
          <w:szCs w:val="19"/>
        </w:rPr>
        <w:sectPr>
          <w:footerReference r:id="rId13" w:type="default"/>
          <w:pgSz w:w="11906" w:h="16839"/>
          <w:pgMar w:top="1418" w:right="1432" w:bottom="1180" w:left="1305" w:header="0" w:footer="1018" w:gutter="0"/>
          <w:cols w:space="720" w:num="1"/>
        </w:sectPr>
      </w:pPr>
    </w:p>
    <w:tbl>
      <w:tblPr>
        <w:tblStyle w:val="6"/>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0119C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1" w:hRule="atLeast"/>
        </w:trPr>
        <w:tc>
          <w:tcPr>
            <w:tcW w:w="768" w:type="dxa"/>
            <w:vAlign w:val="top"/>
          </w:tcPr>
          <w:p w14:paraId="34AFB058">
            <w:pPr>
              <w:rPr>
                <w:rFonts w:ascii="Arial"/>
                <w:color w:val="auto"/>
                <w:sz w:val="21"/>
              </w:rPr>
            </w:pPr>
          </w:p>
        </w:tc>
        <w:tc>
          <w:tcPr>
            <w:tcW w:w="2977" w:type="dxa"/>
            <w:vAlign w:val="top"/>
          </w:tcPr>
          <w:p w14:paraId="61575EE6">
            <w:pPr>
              <w:rPr>
                <w:rFonts w:ascii="Arial"/>
                <w:color w:val="auto"/>
                <w:sz w:val="21"/>
              </w:rPr>
            </w:pPr>
          </w:p>
        </w:tc>
        <w:tc>
          <w:tcPr>
            <w:tcW w:w="5418" w:type="dxa"/>
            <w:vAlign w:val="top"/>
          </w:tcPr>
          <w:p w14:paraId="42DC0A7D">
            <w:pPr>
              <w:pStyle w:val="7"/>
              <w:spacing w:before="61" w:line="264" w:lineRule="auto"/>
              <w:ind w:left="122" w:right="107" w:firstLine="22"/>
              <w:jc w:val="both"/>
              <w:rPr>
                <w:color w:val="auto"/>
              </w:rPr>
            </w:pPr>
            <w:r>
              <w:rPr>
                <w:color w:val="auto"/>
                <w:spacing w:val="3"/>
              </w:rPr>
              <w:t>以及预留份额项目</w:t>
            </w:r>
            <w:r>
              <w:rPr>
                <w:color w:val="auto"/>
                <w:spacing w:val="-64"/>
              </w:rPr>
              <w:t xml:space="preserve"> </w:t>
            </w:r>
            <w:r>
              <w:rPr>
                <w:color w:val="auto"/>
                <w:spacing w:val="3"/>
              </w:rPr>
              <w:t>中的非预留部分采购包，采购</w:t>
            </w:r>
            <w:r>
              <w:rPr>
                <w:color w:val="auto"/>
                <w:spacing w:val="-5"/>
              </w:rPr>
              <w:t>人、采购代理机构应当对符合规定的小微企业报价</w:t>
            </w:r>
            <w:r>
              <w:rPr>
                <w:color w:val="auto"/>
                <w:spacing w:val="-1"/>
              </w:rPr>
              <w:t>给予</w:t>
            </w:r>
            <w:r>
              <w:rPr>
                <w:color w:val="auto"/>
                <w:spacing w:val="-30"/>
              </w:rPr>
              <w:t xml:space="preserve"> </w:t>
            </w:r>
            <w:r>
              <w:rPr>
                <w:color w:val="auto"/>
                <w:spacing w:val="-1"/>
              </w:rPr>
              <w:t>10%~20%（工程项目为</w:t>
            </w:r>
            <w:r>
              <w:rPr>
                <w:color w:val="auto"/>
                <w:spacing w:val="-42"/>
              </w:rPr>
              <w:t xml:space="preserve"> </w:t>
            </w:r>
            <w:r>
              <w:rPr>
                <w:color w:val="auto"/>
                <w:spacing w:val="-1"/>
              </w:rPr>
              <w:t>3%~5%）的扣除，用扣</w:t>
            </w:r>
            <w:r>
              <w:rPr>
                <w:color w:val="auto"/>
                <w:spacing w:val="-5"/>
              </w:rPr>
              <w:t>除后的价格参加评审。适用招标投标法的政府采购工程建设项目，采用综合评估法但未采用低价优先法计算价格分的，评标时应当在采用原报价进行评</w:t>
            </w:r>
            <w:r>
              <w:rPr>
                <w:color w:val="auto"/>
                <w:spacing w:val="7"/>
              </w:rPr>
              <w:t>分的基础上增加其价格得分的</w:t>
            </w:r>
            <w:r>
              <w:rPr>
                <w:color w:val="auto"/>
                <w:spacing w:val="-19"/>
              </w:rPr>
              <w:t xml:space="preserve"> </w:t>
            </w:r>
            <w:r>
              <w:rPr>
                <w:color w:val="auto"/>
                <w:spacing w:val="7"/>
              </w:rPr>
              <w:t>3%~5%作为其价格</w:t>
            </w:r>
            <w:r>
              <w:rPr>
                <w:color w:val="auto"/>
                <w:spacing w:val="-9"/>
              </w:rPr>
              <w:t>分。</w:t>
            </w:r>
          </w:p>
          <w:p w14:paraId="2ABAC619">
            <w:pPr>
              <w:pStyle w:val="7"/>
              <w:spacing w:before="26" w:line="260" w:lineRule="auto"/>
              <w:ind w:left="119" w:right="107" w:hanging="2"/>
              <w:jc w:val="both"/>
              <w:rPr>
                <w:color w:val="auto"/>
              </w:rPr>
            </w:pPr>
            <w:r>
              <w:rPr>
                <w:color w:val="auto"/>
                <w:spacing w:val="1"/>
              </w:rPr>
              <w:t>5、接受大中型企业与小微企业组成联合体或者允</w:t>
            </w:r>
            <w:r>
              <w:rPr>
                <w:color w:val="auto"/>
                <w:spacing w:val="6"/>
              </w:rPr>
              <w:t>许大中型企业向一家或者多家小微企业分包的采</w:t>
            </w:r>
            <w:r>
              <w:rPr>
                <w:color w:val="auto"/>
                <w:spacing w:val="-5"/>
              </w:rPr>
              <w:t>购项目，对于联合协议或者分包意向协议约定小微</w:t>
            </w:r>
            <w:r>
              <w:rPr>
                <w:color w:val="auto"/>
                <w:spacing w:val="1"/>
              </w:rPr>
              <w:t>企业的合同份额占到合同总金额30%以上的，采购</w:t>
            </w:r>
            <w:r>
              <w:rPr>
                <w:color w:val="auto"/>
                <w:spacing w:val="-5"/>
              </w:rPr>
              <w:t>人、采购代理机构应当对联合体或者大中型企业的</w:t>
            </w:r>
            <w:r>
              <w:rPr>
                <w:color w:val="auto"/>
                <w:spacing w:val="-1"/>
              </w:rPr>
              <w:t>报价给予</w:t>
            </w:r>
            <w:r>
              <w:rPr>
                <w:color w:val="auto"/>
                <w:spacing w:val="-39"/>
              </w:rPr>
              <w:t xml:space="preserve"> </w:t>
            </w:r>
            <w:r>
              <w:rPr>
                <w:color w:val="auto"/>
                <w:spacing w:val="-1"/>
              </w:rPr>
              <w:t>4%~6%（工程项目为</w:t>
            </w:r>
            <w:r>
              <w:rPr>
                <w:color w:val="auto"/>
                <w:spacing w:val="-32"/>
              </w:rPr>
              <w:t xml:space="preserve"> </w:t>
            </w:r>
            <w:r>
              <w:rPr>
                <w:color w:val="auto"/>
                <w:spacing w:val="-1"/>
              </w:rPr>
              <w:t>1%~2%）的扣除，用</w:t>
            </w:r>
            <w:r>
              <w:rPr>
                <w:color w:val="auto"/>
                <w:spacing w:val="-5"/>
              </w:rPr>
              <w:t>扣除后的价格参加评审。适用招标投标法的政府采购工程建设项目，采用综合评估法但未采用低价优先法计算价格分的，评标时应当在采用原报价进行</w:t>
            </w:r>
            <w:r>
              <w:rPr>
                <w:color w:val="auto"/>
                <w:spacing w:val="1"/>
              </w:rPr>
              <w:t>评分的基础上增加其价格得分的1%~2%作为其价格</w:t>
            </w:r>
            <w:r>
              <w:rPr>
                <w:color w:val="auto"/>
                <w:spacing w:val="-8"/>
              </w:rPr>
              <w:t>分。</w:t>
            </w:r>
          </w:p>
        </w:tc>
      </w:tr>
    </w:tbl>
    <w:p w14:paraId="75A6BDB9">
      <w:pPr>
        <w:pStyle w:val="3"/>
        <w:rPr>
          <w:color w:val="auto"/>
        </w:rPr>
      </w:pPr>
    </w:p>
    <w:p w14:paraId="735EE276">
      <w:pPr>
        <w:rPr>
          <w:color w:val="auto"/>
        </w:rPr>
        <w:sectPr>
          <w:footerReference r:id="rId14" w:type="default"/>
          <w:pgSz w:w="11906" w:h="16839"/>
          <w:pgMar w:top="1418" w:right="1432" w:bottom="1180" w:left="1305" w:header="0" w:footer="1018" w:gutter="0"/>
          <w:cols w:space="720" w:num="1"/>
        </w:sectPr>
      </w:pPr>
    </w:p>
    <w:p w14:paraId="21D38498">
      <w:pPr>
        <w:spacing w:before="156" w:line="222" w:lineRule="auto"/>
        <w:ind w:left="3547"/>
        <w:rPr>
          <w:rFonts w:ascii="黑体" w:hAnsi="黑体" w:eastAsia="黑体" w:cs="黑体"/>
          <w:color w:val="auto"/>
          <w:sz w:val="28"/>
          <w:szCs w:val="28"/>
        </w:rPr>
      </w:pPr>
      <w:bookmarkStart w:id="12" w:name="bookmark7"/>
      <w:bookmarkEnd w:id="12"/>
      <w:bookmarkStart w:id="13" w:name="bookmark28"/>
      <w:bookmarkEnd w:id="13"/>
      <w:r>
        <w:rPr>
          <w:rFonts w:ascii="黑体" w:hAnsi="黑体" w:eastAsia="黑体" w:cs="黑体"/>
          <w:color w:val="auto"/>
          <w:spacing w:val="-2"/>
          <w:sz w:val="28"/>
          <w:szCs w:val="28"/>
        </w:rPr>
        <w:t>供应商须知正文</w:t>
      </w:r>
    </w:p>
    <w:p w14:paraId="45491AB7">
      <w:pPr>
        <w:spacing w:before="287" w:line="227" w:lineRule="auto"/>
        <w:ind w:left="567"/>
        <w:outlineLvl w:val="2"/>
        <w:rPr>
          <w:rFonts w:ascii="楷体" w:hAnsi="楷体" w:eastAsia="楷体" w:cs="楷体"/>
          <w:color w:val="auto"/>
          <w:sz w:val="28"/>
          <w:szCs w:val="28"/>
        </w:rPr>
      </w:pPr>
      <w:bookmarkStart w:id="14" w:name="bookmark36"/>
      <w:bookmarkEnd w:id="14"/>
      <w:r>
        <w:rPr>
          <w:rFonts w:ascii="楷体" w:hAnsi="楷体" w:eastAsia="楷体" w:cs="楷体"/>
          <w:color w:val="auto"/>
          <w:spacing w:val="-3"/>
          <w:sz w:val="28"/>
          <w:szCs w:val="28"/>
        </w:rPr>
        <w:t>1.采购依据以及原则</w:t>
      </w:r>
    </w:p>
    <w:p w14:paraId="0FBC63CB">
      <w:pPr>
        <w:spacing w:before="223" w:line="222" w:lineRule="auto"/>
        <w:ind w:left="489"/>
        <w:rPr>
          <w:rFonts w:ascii="仿宋" w:hAnsi="仿宋" w:eastAsia="仿宋" w:cs="仿宋"/>
          <w:color w:val="auto"/>
          <w:sz w:val="24"/>
          <w:szCs w:val="24"/>
        </w:rPr>
      </w:pPr>
      <w:r>
        <w:rPr>
          <w:rFonts w:ascii="仿宋" w:hAnsi="仿宋" w:eastAsia="仿宋" w:cs="仿宋"/>
          <w:color w:val="auto"/>
          <w:spacing w:val="-2"/>
          <w:sz w:val="24"/>
          <w:szCs w:val="24"/>
        </w:rPr>
        <w:t>1.1《中华人民共和国政府采购法》；</w:t>
      </w:r>
    </w:p>
    <w:p w14:paraId="01796676">
      <w:pPr>
        <w:spacing w:before="179" w:line="222" w:lineRule="auto"/>
        <w:ind w:left="489"/>
        <w:rPr>
          <w:rFonts w:ascii="仿宋" w:hAnsi="仿宋" w:eastAsia="仿宋" w:cs="仿宋"/>
          <w:color w:val="auto"/>
          <w:sz w:val="24"/>
          <w:szCs w:val="24"/>
        </w:rPr>
      </w:pPr>
      <w:r>
        <w:rPr>
          <w:rFonts w:ascii="仿宋" w:hAnsi="仿宋" w:eastAsia="仿宋" w:cs="仿宋"/>
          <w:color w:val="auto"/>
          <w:spacing w:val="-2"/>
          <w:sz w:val="24"/>
          <w:szCs w:val="24"/>
        </w:rPr>
        <w:t>1.2《中华人民共和国民法典》；</w:t>
      </w:r>
    </w:p>
    <w:p w14:paraId="088EC721">
      <w:pPr>
        <w:spacing w:before="179" w:line="222" w:lineRule="auto"/>
        <w:ind w:left="489"/>
        <w:rPr>
          <w:rFonts w:ascii="仿宋" w:hAnsi="仿宋" w:eastAsia="仿宋" w:cs="仿宋"/>
          <w:color w:val="auto"/>
          <w:sz w:val="24"/>
          <w:szCs w:val="24"/>
        </w:rPr>
      </w:pPr>
      <w:r>
        <w:rPr>
          <w:rFonts w:ascii="仿宋" w:hAnsi="仿宋" w:eastAsia="仿宋" w:cs="仿宋"/>
          <w:color w:val="auto"/>
          <w:spacing w:val="-2"/>
          <w:sz w:val="24"/>
          <w:szCs w:val="24"/>
        </w:rPr>
        <w:t>1.3《中华人民共和国政府采购法实施条例》；</w:t>
      </w:r>
    </w:p>
    <w:p w14:paraId="636BABF6">
      <w:pPr>
        <w:spacing w:before="180" w:line="222" w:lineRule="auto"/>
        <w:ind w:left="489"/>
        <w:rPr>
          <w:rFonts w:ascii="仿宋" w:hAnsi="仿宋" w:eastAsia="仿宋" w:cs="仿宋"/>
          <w:color w:val="auto"/>
          <w:sz w:val="24"/>
          <w:szCs w:val="24"/>
        </w:rPr>
      </w:pPr>
      <w:r>
        <w:rPr>
          <w:rFonts w:ascii="仿宋" w:hAnsi="仿宋" w:eastAsia="仿宋" w:cs="仿宋"/>
          <w:color w:val="auto"/>
          <w:spacing w:val="-2"/>
          <w:sz w:val="24"/>
          <w:szCs w:val="24"/>
        </w:rPr>
        <w:t>1.4《政府采购非招标采购方式管理办法》；</w:t>
      </w:r>
    </w:p>
    <w:p w14:paraId="4B627A96">
      <w:pPr>
        <w:spacing w:before="180" w:line="222" w:lineRule="auto"/>
        <w:ind w:left="489"/>
        <w:rPr>
          <w:rFonts w:ascii="仿宋" w:hAnsi="仿宋" w:eastAsia="仿宋" w:cs="仿宋"/>
          <w:color w:val="auto"/>
          <w:sz w:val="24"/>
          <w:szCs w:val="24"/>
        </w:rPr>
      </w:pPr>
      <w:r>
        <w:rPr>
          <w:rFonts w:ascii="仿宋" w:hAnsi="仿宋" w:eastAsia="仿宋" w:cs="仿宋"/>
          <w:color w:val="auto"/>
          <w:spacing w:val="-2"/>
          <w:sz w:val="24"/>
          <w:szCs w:val="24"/>
        </w:rPr>
        <w:t>1.5《政府采购质疑和投诉办法》；</w:t>
      </w:r>
    </w:p>
    <w:p w14:paraId="0E47EDFF">
      <w:pPr>
        <w:spacing w:before="179" w:line="220" w:lineRule="auto"/>
        <w:ind w:left="489"/>
        <w:rPr>
          <w:rFonts w:ascii="仿宋" w:hAnsi="仿宋" w:eastAsia="仿宋" w:cs="仿宋"/>
          <w:color w:val="auto"/>
          <w:sz w:val="24"/>
          <w:szCs w:val="24"/>
        </w:rPr>
      </w:pPr>
      <w:r>
        <w:rPr>
          <w:rFonts w:ascii="仿宋" w:hAnsi="仿宋" w:eastAsia="仿宋" w:cs="仿宋"/>
          <w:color w:val="auto"/>
          <w:spacing w:val="-2"/>
          <w:sz w:val="24"/>
          <w:szCs w:val="24"/>
        </w:rPr>
        <w:t>1.6</w:t>
      </w:r>
      <w:r>
        <w:rPr>
          <w:rFonts w:ascii="仿宋" w:hAnsi="仿宋" w:eastAsia="仿宋" w:cs="仿宋"/>
          <w:color w:val="auto"/>
          <w:spacing w:val="-36"/>
          <w:sz w:val="24"/>
          <w:szCs w:val="24"/>
        </w:rPr>
        <w:t xml:space="preserve"> </w:t>
      </w:r>
      <w:r>
        <w:rPr>
          <w:rFonts w:ascii="仿宋" w:hAnsi="仿宋" w:eastAsia="仿宋" w:cs="仿宋"/>
          <w:color w:val="auto"/>
          <w:spacing w:val="-2"/>
          <w:sz w:val="24"/>
          <w:szCs w:val="24"/>
        </w:rPr>
        <w:t>其他有关法律、行政法规以及省市规范性文件规定。</w:t>
      </w:r>
    </w:p>
    <w:p w14:paraId="5AB146F0">
      <w:pPr>
        <w:spacing w:before="238" w:line="225" w:lineRule="auto"/>
        <w:ind w:left="551"/>
        <w:outlineLvl w:val="2"/>
        <w:rPr>
          <w:rFonts w:ascii="楷体" w:hAnsi="楷体" w:eastAsia="楷体" w:cs="楷体"/>
          <w:color w:val="auto"/>
          <w:sz w:val="28"/>
          <w:szCs w:val="28"/>
        </w:rPr>
      </w:pPr>
      <w:bookmarkStart w:id="15" w:name="bookmark8"/>
      <w:bookmarkEnd w:id="15"/>
      <w:r>
        <w:rPr>
          <w:rFonts w:ascii="楷体" w:hAnsi="楷体" w:eastAsia="楷体" w:cs="楷体"/>
          <w:color w:val="auto"/>
          <w:spacing w:val="-1"/>
          <w:sz w:val="28"/>
          <w:szCs w:val="28"/>
        </w:rPr>
        <w:t>2.合格的供应商</w:t>
      </w:r>
    </w:p>
    <w:p w14:paraId="3E866B13">
      <w:pPr>
        <w:spacing w:before="226" w:line="221" w:lineRule="auto"/>
        <w:ind w:left="474"/>
        <w:rPr>
          <w:rFonts w:ascii="仿宋" w:hAnsi="仿宋" w:eastAsia="仿宋" w:cs="仿宋"/>
          <w:color w:val="auto"/>
          <w:sz w:val="24"/>
          <w:szCs w:val="24"/>
        </w:rPr>
      </w:pPr>
      <w:r>
        <w:rPr>
          <w:rFonts w:ascii="仿宋" w:hAnsi="仿宋" w:eastAsia="仿宋" w:cs="仿宋"/>
          <w:color w:val="auto"/>
          <w:spacing w:val="-1"/>
          <w:sz w:val="24"/>
          <w:szCs w:val="24"/>
        </w:rPr>
        <w:t>2.1</w:t>
      </w:r>
      <w:r>
        <w:rPr>
          <w:rFonts w:ascii="仿宋" w:hAnsi="仿宋" w:eastAsia="仿宋" w:cs="仿宋"/>
          <w:color w:val="auto"/>
          <w:spacing w:val="-39"/>
          <w:sz w:val="24"/>
          <w:szCs w:val="24"/>
        </w:rPr>
        <w:t xml:space="preserve"> </w:t>
      </w:r>
      <w:r>
        <w:rPr>
          <w:rFonts w:ascii="仿宋" w:hAnsi="仿宋" w:eastAsia="仿宋" w:cs="仿宋"/>
          <w:color w:val="auto"/>
          <w:spacing w:val="-1"/>
          <w:sz w:val="24"/>
          <w:szCs w:val="24"/>
        </w:rPr>
        <w:t>符合《中华人民共和国政府采购法》第二十二条第一款规定的条件；</w:t>
      </w:r>
    </w:p>
    <w:p w14:paraId="6D827A8F">
      <w:pPr>
        <w:spacing w:before="181" w:line="220" w:lineRule="auto"/>
        <w:ind w:left="474"/>
        <w:rPr>
          <w:rFonts w:ascii="仿宋" w:hAnsi="仿宋" w:eastAsia="仿宋" w:cs="仿宋"/>
          <w:color w:val="auto"/>
          <w:sz w:val="24"/>
          <w:szCs w:val="24"/>
        </w:rPr>
      </w:pPr>
      <w:r>
        <w:rPr>
          <w:rFonts w:ascii="仿宋" w:hAnsi="仿宋" w:eastAsia="仿宋" w:cs="仿宋"/>
          <w:color w:val="auto"/>
          <w:spacing w:val="-1"/>
          <w:sz w:val="24"/>
          <w:szCs w:val="24"/>
        </w:rPr>
        <w:t>2.2</w:t>
      </w:r>
      <w:r>
        <w:rPr>
          <w:rFonts w:ascii="仿宋" w:hAnsi="仿宋" w:eastAsia="仿宋" w:cs="仿宋"/>
          <w:color w:val="auto"/>
          <w:spacing w:val="-39"/>
          <w:sz w:val="24"/>
          <w:szCs w:val="24"/>
        </w:rPr>
        <w:t xml:space="preserve"> </w:t>
      </w:r>
      <w:r>
        <w:rPr>
          <w:rFonts w:ascii="仿宋" w:hAnsi="仿宋" w:eastAsia="仿宋" w:cs="仿宋"/>
          <w:color w:val="auto"/>
          <w:spacing w:val="-1"/>
          <w:sz w:val="24"/>
          <w:szCs w:val="24"/>
        </w:rPr>
        <w:t>符合本磋商文件规定的资格要求，且按照要求提供相关证明材</w:t>
      </w:r>
      <w:r>
        <w:rPr>
          <w:rFonts w:ascii="仿宋" w:hAnsi="仿宋" w:eastAsia="仿宋" w:cs="仿宋"/>
          <w:color w:val="auto"/>
          <w:spacing w:val="-2"/>
          <w:sz w:val="24"/>
          <w:szCs w:val="24"/>
        </w:rPr>
        <w:t>料；</w:t>
      </w:r>
    </w:p>
    <w:p w14:paraId="45878A93">
      <w:pPr>
        <w:spacing w:before="182" w:line="360" w:lineRule="auto"/>
        <w:ind w:left="2" w:firstLine="471"/>
        <w:rPr>
          <w:rFonts w:ascii="仿宋" w:hAnsi="仿宋" w:eastAsia="仿宋" w:cs="仿宋"/>
          <w:color w:val="auto"/>
          <w:sz w:val="24"/>
          <w:szCs w:val="24"/>
        </w:rPr>
      </w:pPr>
      <w:r>
        <w:rPr>
          <w:rFonts w:ascii="仿宋" w:hAnsi="仿宋" w:eastAsia="仿宋" w:cs="仿宋"/>
          <w:color w:val="auto"/>
          <w:spacing w:val="-1"/>
          <w:sz w:val="24"/>
          <w:szCs w:val="24"/>
        </w:rPr>
        <w:t>2.3</w:t>
      </w:r>
      <w:r>
        <w:rPr>
          <w:rFonts w:ascii="仿宋" w:hAnsi="仿宋" w:eastAsia="仿宋" w:cs="仿宋"/>
          <w:color w:val="auto"/>
          <w:spacing w:val="-26"/>
          <w:sz w:val="24"/>
          <w:szCs w:val="24"/>
        </w:rPr>
        <w:t xml:space="preserve"> </w:t>
      </w:r>
      <w:r>
        <w:rPr>
          <w:rFonts w:ascii="仿宋" w:hAnsi="仿宋" w:eastAsia="仿宋" w:cs="仿宋"/>
          <w:color w:val="auto"/>
          <w:spacing w:val="-1"/>
          <w:sz w:val="24"/>
          <w:szCs w:val="24"/>
        </w:rPr>
        <w:t>单位负责人为同一人或者存在直接控股、管理关系的不同供应商，不得参加同</w:t>
      </w:r>
      <w:r>
        <w:rPr>
          <w:rFonts w:ascii="仿宋" w:hAnsi="仿宋" w:eastAsia="仿宋" w:cs="仿宋"/>
          <w:color w:val="auto"/>
          <w:spacing w:val="-2"/>
          <w:sz w:val="24"/>
          <w:szCs w:val="24"/>
        </w:rPr>
        <w:t>一合同项下的政府采购活动。</w:t>
      </w:r>
    </w:p>
    <w:p w14:paraId="28D2489C">
      <w:pPr>
        <w:spacing w:before="1" w:line="220" w:lineRule="auto"/>
        <w:ind w:left="474"/>
        <w:rPr>
          <w:rFonts w:ascii="仿宋" w:hAnsi="仿宋" w:eastAsia="仿宋" w:cs="仿宋"/>
          <w:color w:val="auto"/>
          <w:sz w:val="24"/>
          <w:szCs w:val="24"/>
        </w:rPr>
      </w:pPr>
      <w:r>
        <w:rPr>
          <w:rFonts w:ascii="仿宋" w:hAnsi="仿宋" w:eastAsia="仿宋" w:cs="仿宋"/>
          <w:color w:val="auto"/>
          <w:spacing w:val="-1"/>
          <w:sz w:val="24"/>
          <w:szCs w:val="24"/>
        </w:rPr>
        <w:t>2.4</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供应商须知前附表规定接受联合体报价的，应符合以下规定：</w:t>
      </w:r>
    </w:p>
    <w:p w14:paraId="7776EB4B">
      <w:pPr>
        <w:spacing w:before="181" w:line="360" w:lineRule="auto"/>
        <w:ind w:left="2" w:firstLine="471"/>
        <w:rPr>
          <w:rFonts w:ascii="仿宋" w:hAnsi="仿宋" w:eastAsia="仿宋" w:cs="仿宋"/>
          <w:color w:val="auto"/>
          <w:sz w:val="24"/>
          <w:szCs w:val="24"/>
        </w:rPr>
      </w:pPr>
      <w:r>
        <w:rPr>
          <w:rFonts w:ascii="仿宋" w:hAnsi="仿宋" w:eastAsia="仿宋" w:cs="仿宋"/>
          <w:color w:val="auto"/>
          <w:sz w:val="24"/>
          <w:szCs w:val="24"/>
        </w:rPr>
        <w:t>2.4.1</w:t>
      </w:r>
      <w:r>
        <w:rPr>
          <w:rFonts w:ascii="仿宋" w:hAnsi="仿宋" w:eastAsia="仿宋" w:cs="仿宋"/>
          <w:color w:val="auto"/>
          <w:spacing w:val="-47"/>
          <w:sz w:val="24"/>
          <w:szCs w:val="24"/>
        </w:rPr>
        <w:t xml:space="preserve"> </w:t>
      </w:r>
      <w:r>
        <w:rPr>
          <w:rFonts w:ascii="仿宋" w:hAnsi="仿宋" w:eastAsia="仿宋" w:cs="仿宋"/>
          <w:color w:val="auto"/>
          <w:sz w:val="24"/>
          <w:szCs w:val="24"/>
        </w:rPr>
        <w:t>联合体各方应按照磋商文件提供的格式</w:t>
      </w:r>
      <w:r>
        <w:rPr>
          <w:rFonts w:ascii="仿宋" w:hAnsi="仿宋" w:eastAsia="仿宋" w:cs="仿宋"/>
          <w:color w:val="auto"/>
          <w:spacing w:val="-1"/>
          <w:sz w:val="24"/>
          <w:szCs w:val="24"/>
        </w:rPr>
        <w:t>签订联合体协议书，明确联合体牵头</w:t>
      </w:r>
      <w:r>
        <w:rPr>
          <w:rFonts w:ascii="仿宋" w:hAnsi="仿宋" w:eastAsia="仿宋" w:cs="仿宋"/>
          <w:color w:val="auto"/>
          <w:spacing w:val="-3"/>
          <w:sz w:val="24"/>
          <w:szCs w:val="24"/>
        </w:rPr>
        <w:t>人和各方权利义务；</w:t>
      </w:r>
    </w:p>
    <w:p w14:paraId="2F61451D">
      <w:pPr>
        <w:spacing w:before="1" w:line="220" w:lineRule="auto"/>
        <w:ind w:left="474"/>
        <w:rPr>
          <w:rFonts w:ascii="仿宋" w:hAnsi="仿宋" w:eastAsia="仿宋" w:cs="仿宋"/>
          <w:color w:val="auto"/>
          <w:sz w:val="24"/>
          <w:szCs w:val="24"/>
        </w:rPr>
      </w:pPr>
      <w:r>
        <w:rPr>
          <w:rFonts w:ascii="仿宋" w:hAnsi="仿宋" w:eastAsia="仿宋" w:cs="仿宋"/>
          <w:color w:val="auto"/>
          <w:spacing w:val="-1"/>
          <w:sz w:val="24"/>
          <w:szCs w:val="24"/>
        </w:rPr>
        <w:t>2.4.2</w:t>
      </w:r>
      <w:r>
        <w:rPr>
          <w:rFonts w:ascii="仿宋" w:hAnsi="仿宋" w:eastAsia="仿宋" w:cs="仿宋"/>
          <w:color w:val="auto"/>
          <w:spacing w:val="-37"/>
          <w:sz w:val="24"/>
          <w:szCs w:val="24"/>
        </w:rPr>
        <w:t xml:space="preserve"> </w:t>
      </w:r>
      <w:r>
        <w:rPr>
          <w:rFonts w:ascii="仿宋" w:hAnsi="仿宋" w:eastAsia="仿宋" w:cs="仿宋"/>
          <w:color w:val="auto"/>
          <w:spacing w:val="-1"/>
          <w:sz w:val="24"/>
          <w:szCs w:val="24"/>
        </w:rPr>
        <w:t>联合体各方均应当符合《政府采购法》第二十二条第一款规定的条件；</w:t>
      </w:r>
    </w:p>
    <w:p w14:paraId="09FB7DBF">
      <w:pPr>
        <w:spacing w:before="181" w:line="360" w:lineRule="auto"/>
        <w:ind w:left="4" w:firstLine="469"/>
        <w:rPr>
          <w:rFonts w:ascii="仿宋" w:hAnsi="仿宋" w:eastAsia="仿宋" w:cs="仿宋"/>
          <w:color w:val="auto"/>
          <w:sz w:val="24"/>
          <w:szCs w:val="24"/>
        </w:rPr>
      </w:pPr>
      <w:r>
        <w:rPr>
          <w:rFonts w:ascii="仿宋" w:hAnsi="仿宋" w:eastAsia="仿宋" w:cs="仿宋"/>
          <w:color w:val="auto"/>
          <w:sz w:val="24"/>
          <w:szCs w:val="24"/>
        </w:rPr>
        <w:t>2.4.3</w:t>
      </w:r>
      <w:r>
        <w:rPr>
          <w:rFonts w:ascii="仿宋" w:hAnsi="仿宋" w:eastAsia="仿宋" w:cs="仿宋"/>
          <w:color w:val="auto"/>
          <w:spacing w:val="-47"/>
          <w:sz w:val="24"/>
          <w:szCs w:val="24"/>
        </w:rPr>
        <w:t xml:space="preserve"> </w:t>
      </w:r>
      <w:r>
        <w:rPr>
          <w:rFonts w:ascii="仿宋" w:hAnsi="仿宋" w:eastAsia="仿宋" w:cs="仿宋"/>
          <w:color w:val="auto"/>
          <w:sz w:val="24"/>
          <w:szCs w:val="24"/>
        </w:rPr>
        <w:t>联合体中有同类资质的供应商按照联合</w:t>
      </w:r>
      <w:r>
        <w:rPr>
          <w:rFonts w:ascii="仿宋" w:hAnsi="仿宋" w:eastAsia="仿宋" w:cs="仿宋"/>
          <w:color w:val="auto"/>
          <w:spacing w:val="-1"/>
          <w:sz w:val="24"/>
          <w:szCs w:val="24"/>
        </w:rPr>
        <w:t>体分工承担相同工作的，应当按照资</w:t>
      </w:r>
      <w:r>
        <w:rPr>
          <w:rFonts w:ascii="仿宋" w:hAnsi="仿宋" w:eastAsia="仿宋" w:cs="仿宋"/>
          <w:color w:val="auto"/>
          <w:spacing w:val="-2"/>
          <w:sz w:val="24"/>
          <w:szCs w:val="24"/>
        </w:rPr>
        <w:t>质等级较低的供应商确定资质等级。</w:t>
      </w:r>
    </w:p>
    <w:p w14:paraId="7E27F26D">
      <w:pPr>
        <w:spacing w:line="360" w:lineRule="auto"/>
        <w:ind w:firstLine="474"/>
        <w:rPr>
          <w:rFonts w:ascii="仿宋" w:hAnsi="仿宋" w:eastAsia="仿宋" w:cs="仿宋"/>
          <w:color w:val="auto"/>
          <w:sz w:val="24"/>
          <w:szCs w:val="24"/>
        </w:rPr>
      </w:pPr>
      <w:r>
        <w:rPr>
          <w:rFonts w:ascii="仿宋" w:hAnsi="仿宋" w:eastAsia="仿宋" w:cs="仿宋"/>
          <w:color w:val="auto"/>
          <w:spacing w:val="-2"/>
          <w:sz w:val="24"/>
          <w:szCs w:val="24"/>
        </w:rPr>
        <w:t>2.4.4 以联合体形式参加政府采购活动的，联合体各方不得再单独参加或者与其他</w:t>
      </w:r>
      <w:r>
        <w:rPr>
          <w:rFonts w:ascii="仿宋" w:hAnsi="仿宋" w:eastAsia="仿宋" w:cs="仿宋"/>
          <w:color w:val="auto"/>
          <w:spacing w:val="-1"/>
          <w:sz w:val="24"/>
          <w:szCs w:val="24"/>
        </w:rPr>
        <w:t>供应商另外组成联合体参加同一合同项下的政府采购活动。</w:t>
      </w:r>
    </w:p>
    <w:p w14:paraId="4C4121B2">
      <w:pPr>
        <w:spacing w:before="3" w:line="359" w:lineRule="auto"/>
        <w:ind w:firstLine="473"/>
        <w:rPr>
          <w:rFonts w:ascii="仿宋" w:hAnsi="仿宋" w:eastAsia="仿宋" w:cs="仿宋"/>
          <w:color w:val="auto"/>
          <w:sz w:val="24"/>
          <w:szCs w:val="24"/>
        </w:rPr>
      </w:pPr>
      <w:r>
        <w:rPr>
          <w:rFonts w:ascii="仿宋" w:hAnsi="仿宋" w:eastAsia="仿宋" w:cs="仿宋"/>
          <w:color w:val="auto"/>
          <w:sz w:val="24"/>
          <w:szCs w:val="24"/>
        </w:rPr>
        <w:t>2.4.5</w:t>
      </w:r>
      <w:r>
        <w:rPr>
          <w:rFonts w:ascii="仿宋" w:hAnsi="仿宋" w:eastAsia="仿宋" w:cs="仿宋"/>
          <w:color w:val="auto"/>
          <w:spacing w:val="-47"/>
          <w:sz w:val="24"/>
          <w:szCs w:val="24"/>
        </w:rPr>
        <w:t xml:space="preserve"> </w:t>
      </w:r>
      <w:r>
        <w:rPr>
          <w:rFonts w:ascii="仿宋" w:hAnsi="仿宋" w:eastAsia="仿宋" w:cs="仿宋"/>
          <w:color w:val="auto"/>
          <w:sz w:val="24"/>
          <w:szCs w:val="24"/>
        </w:rPr>
        <w:t>联合体各方应当共同与采购人签订采购</w:t>
      </w:r>
      <w:r>
        <w:rPr>
          <w:rFonts w:ascii="仿宋" w:hAnsi="仿宋" w:eastAsia="仿宋" w:cs="仿宋"/>
          <w:color w:val="auto"/>
          <w:spacing w:val="-1"/>
          <w:sz w:val="24"/>
          <w:szCs w:val="24"/>
        </w:rPr>
        <w:t>合同，就合同约定的事项对采购人承</w:t>
      </w:r>
      <w:r>
        <w:rPr>
          <w:rFonts w:ascii="仿宋" w:hAnsi="仿宋" w:eastAsia="仿宋" w:cs="仿宋"/>
          <w:color w:val="auto"/>
          <w:spacing w:val="-3"/>
          <w:sz w:val="24"/>
          <w:szCs w:val="24"/>
        </w:rPr>
        <w:t>担连带责任。</w:t>
      </w:r>
    </w:p>
    <w:p w14:paraId="2A838E84">
      <w:pPr>
        <w:spacing w:line="360" w:lineRule="auto"/>
        <w:ind w:left="5" w:firstLine="468"/>
        <w:rPr>
          <w:rFonts w:ascii="仿宋" w:hAnsi="仿宋" w:eastAsia="仿宋" w:cs="仿宋"/>
          <w:color w:val="auto"/>
          <w:sz w:val="24"/>
          <w:szCs w:val="24"/>
        </w:rPr>
      </w:pPr>
      <w:r>
        <w:rPr>
          <w:rFonts w:ascii="仿宋" w:hAnsi="仿宋" w:eastAsia="仿宋" w:cs="仿宋"/>
          <w:color w:val="auto"/>
          <w:spacing w:val="-1"/>
          <w:sz w:val="24"/>
          <w:szCs w:val="24"/>
        </w:rPr>
        <w:t>2.4.6</w:t>
      </w:r>
      <w:r>
        <w:rPr>
          <w:rFonts w:ascii="仿宋" w:hAnsi="仿宋" w:eastAsia="仿宋" w:cs="仿宋"/>
          <w:color w:val="auto"/>
          <w:spacing w:val="-25"/>
          <w:sz w:val="24"/>
          <w:szCs w:val="24"/>
        </w:rPr>
        <w:t xml:space="preserve"> </w:t>
      </w:r>
      <w:r>
        <w:rPr>
          <w:rFonts w:ascii="仿宋" w:hAnsi="仿宋" w:eastAsia="仿宋" w:cs="仿宋"/>
          <w:color w:val="auto"/>
          <w:spacing w:val="-1"/>
          <w:sz w:val="24"/>
          <w:szCs w:val="24"/>
        </w:rPr>
        <w:t>鼓励大中型企业和其他自然人、法人或者其他组织与小型、微型企业组成联</w:t>
      </w:r>
      <w:r>
        <w:rPr>
          <w:rFonts w:ascii="仿宋" w:hAnsi="仿宋" w:eastAsia="仿宋" w:cs="仿宋"/>
          <w:color w:val="auto"/>
          <w:spacing w:val="-2"/>
          <w:sz w:val="24"/>
          <w:szCs w:val="24"/>
        </w:rPr>
        <w:t>合体报价，但联合体各方均应符合上述规定。</w:t>
      </w:r>
    </w:p>
    <w:p w14:paraId="20880B17">
      <w:pPr>
        <w:spacing w:before="2" w:line="359" w:lineRule="auto"/>
        <w:ind w:left="8" w:firstLine="466"/>
        <w:rPr>
          <w:rFonts w:ascii="仿宋" w:hAnsi="仿宋" w:eastAsia="仿宋" w:cs="仿宋"/>
          <w:color w:val="auto"/>
          <w:sz w:val="24"/>
          <w:szCs w:val="24"/>
        </w:rPr>
      </w:pPr>
      <w:r>
        <w:rPr>
          <w:rFonts w:ascii="仿宋" w:hAnsi="仿宋" w:eastAsia="仿宋" w:cs="仿宋"/>
          <w:color w:val="auto"/>
          <w:spacing w:val="-1"/>
          <w:sz w:val="24"/>
          <w:szCs w:val="24"/>
        </w:rPr>
        <w:t>2.5</w:t>
      </w:r>
      <w:r>
        <w:rPr>
          <w:rFonts w:ascii="仿宋" w:hAnsi="仿宋" w:eastAsia="仿宋" w:cs="仿宋"/>
          <w:color w:val="auto"/>
          <w:spacing w:val="-26"/>
          <w:sz w:val="24"/>
          <w:szCs w:val="24"/>
        </w:rPr>
        <w:t xml:space="preserve"> </w:t>
      </w:r>
      <w:r>
        <w:rPr>
          <w:rFonts w:ascii="仿宋" w:hAnsi="仿宋" w:eastAsia="仿宋" w:cs="仿宋"/>
          <w:color w:val="auto"/>
          <w:spacing w:val="-1"/>
          <w:sz w:val="24"/>
          <w:szCs w:val="24"/>
        </w:rPr>
        <w:t>除采购人拟采购进口产品通过财政部门审核外，供应商不得提供直接进口或者委托进口产品（包括已进入中国境内的进口</w:t>
      </w:r>
      <w:r>
        <w:rPr>
          <w:rFonts w:ascii="仿宋" w:hAnsi="仿宋" w:eastAsia="仿宋" w:cs="仿宋"/>
          <w:color w:val="auto"/>
          <w:spacing w:val="-2"/>
          <w:sz w:val="24"/>
          <w:szCs w:val="24"/>
        </w:rPr>
        <w:t>产品）。</w:t>
      </w:r>
    </w:p>
    <w:p w14:paraId="46FAED06">
      <w:pPr>
        <w:spacing w:before="2" w:line="360" w:lineRule="auto"/>
        <w:ind w:left="7" w:firstLine="466"/>
        <w:rPr>
          <w:rFonts w:ascii="仿宋" w:hAnsi="仿宋" w:eastAsia="仿宋" w:cs="仿宋"/>
          <w:color w:val="auto"/>
          <w:sz w:val="24"/>
          <w:szCs w:val="24"/>
        </w:rPr>
      </w:pPr>
      <w:r>
        <w:rPr>
          <w:rFonts w:ascii="仿宋" w:hAnsi="仿宋" w:eastAsia="仿宋" w:cs="仿宋"/>
          <w:color w:val="auto"/>
          <w:spacing w:val="-1"/>
          <w:sz w:val="24"/>
          <w:szCs w:val="24"/>
        </w:rPr>
        <w:t>2.6</w:t>
      </w:r>
      <w:r>
        <w:rPr>
          <w:rFonts w:ascii="仿宋" w:hAnsi="仿宋" w:eastAsia="仿宋" w:cs="仿宋"/>
          <w:color w:val="auto"/>
          <w:spacing w:val="-26"/>
          <w:sz w:val="24"/>
          <w:szCs w:val="24"/>
        </w:rPr>
        <w:t xml:space="preserve"> </w:t>
      </w:r>
      <w:r>
        <w:rPr>
          <w:rFonts w:ascii="仿宋" w:hAnsi="仿宋" w:eastAsia="仿宋" w:cs="仿宋"/>
          <w:color w:val="auto"/>
          <w:spacing w:val="-1"/>
          <w:sz w:val="24"/>
          <w:szCs w:val="24"/>
        </w:rPr>
        <w:t>为采购项目提供整体设计、规范编制或者项目管理、监理、检测等服务的供应</w:t>
      </w:r>
      <w:r>
        <w:rPr>
          <w:rFonts w:ascii="仿宋" w:hAnsi="仿宋" w:eastAsia="仿宋" w:cs="仿宋"/>
          <w:color w:val="auto"/>
          <w:spacing w:val="-2"/>
          <w:sz w:val="24"/>
          <w:szCs w:val="24"/>
        </w:rPr>
        <w:t>商，不得再参加该采购项目的其他采购活动。</w:t>
      </w:r>
    </w:p>
    <w:p w14:paraId="295DF387">
      <w:pPr>
        <w:spacing w:line="360" w:lineRule="auto"/>
        <w:rPr>
          <w:rFonts w:ascii="仿宋" w:hAnsi="仿宋" w:eastAsia="仿宋" w:cs="仿宋"/>
          <w:color w:val="auto"/>
          <w:sz w:val="24"/>
          <w:szCs w:val="24"/>
        </w:rPr>
        <w:sectPr>
          <w:footerReference r:id="rId15" w:type="default"/>
          <w:pgSz w:w="11906" w:h="16839"/>
          <w:pgMar w:top="1431" w:right="1418" w:bottom="1180" w:left="1435" w:header="0" w:footer="1018" w:gutter="0"/>
          <w:cols w:space="720" w:num="1"/>
        </w:sectPr>
      </w:pPr>
    </w:p>
    <w:p w14:paraId="5E731F84">
      <w:pPr>
        <w:spacing w:before="101" w:line="220" w:lineRule="auto"/>
        <w:ind w:left="478"/>
        <w:rPr>
          <w:rFonts w:ascii="仿宋" w:hAnsi="仿宋" w:eastAsia="仿宋" w:cs="仿宋"/>
          <w:color w:val="auto"/>
          <w:sz w:val="24"/>
          <w:szCs w:val="24"/>
        </w:rPr>
      </w:pPr>
      <w:r>
        <w:rPr>
          <w:rFonts w:ascii="仿宋" w:hAnsi="仿宋" w:eastAsia="仿宋" w:cs="仿宋"/>
          <w:color w:val="auto"/>
          <w:spacing w:val="-2"/>
          <w:sz w:val="24"/>
          <w:szCs w:val="24"/>
        </w:rPr>
        <w:t>2.7</w:t>
      </w:r>
      <w:r>
        <w:rPr>
          <w:rFonts w:ascii="仿宋" w:hAnsi="仿宋" w:eastAsia="仿宋" w:cs="仿宋"/>
          <w:color w:val="auto"/>
          <w:spacing w:val="-29"/>
          <w:sz w:val="24"/>
          <w:szCs w:val="24"/>
        </w:rPr>
        <w:t xml:space="preserve"> </w:t>
      </w:r>
      <w:r>
        <w:rPr>
          <w:rFonts w:ascii="仿宋" w:hAnsi="仿宋" w:eastAsia="仿宋" w:cs="仿宋"/>
          <w:color w:val="auto"/>
          <w:spacing w:val="-2"/>
          <w:sz w:val="24"/>
          <w:szCs w:val="24"/>
        </w:rPr>
        <w:t>供应商提供的证明材料内容必须真实可靠。</w:t>
      </w:r>
    </w:p>
    <w:p w14:paraId="4D079F4C">
      <w:pPr>
        <w:spacing w:before="182" w:line="220" w:lineRule="auto"/>
        <w:ind w:left="488"/>
        <w:rPr>
          <w:rFonts w:ascii="仿宋" w:hAnsi="仿宋" w:eastAsia="仿宋" w:cs="仿宋"/>
          <w:color w:val="auto"/>
          <w:sz w:val="24"/>
          <w:szCs w:val="24"/>
        </w:rPr>
      </w:pPr>
      <w:r>
        <w:rPr>
          <w:rFonts w:ascii="仿宋" w:hAnsi="仿宋" w:eastAsia="仿宋" w:cs="仿宋"/>
          <w:color w:val="auto"/>
          <w:spacing w:val="-1"/>
          <w:sz w:val="24"/>
          <w:szCs w:val="24"/>
        </w:rPr>
        <w:t>符合上述条件的供应商即为合格供应商，具有参与竞争性磋商的资格。</w:t>
      </w:r>
    </w:p>
    <w:p w14:paraId="3A3159A7">
      <w:pPr>
        <w:spacing w:before="237" w:line="231" w:lineRule="auto"/>
        <w:ind w:left="556"/>
        <w:outlineLvl w:val="2"/>
        <w:rPr>
          <w:rFonts w:ascii="楷体" w:hAnsi="楷体" w:eastAsia="楷体" w:cs="楷体"/>
          <w:color w:val="auto"/>
          <w:sz w:val="28"/>
          <w:szCs w:val="28"/>
        </w:rPr>
      </w:pPr>
      <w:bookmarkStart w:id="16" w:name="bookmark9"/>
      <w:bookmarkEnd w:id="16"/>
      <w:r>
        <w:rPr>
          <w:rFonts w:ascii="楷体" w:hAnsi="楷体" w:eastAsia="楷体" w:cs="楷体"/>
          <w:color w:val="auto"/>
          <w:spacing w:val="-3"/>
          <w:sz w:val="28"/>
          <w:szCs w:val="28"/>
        </w:rPr>
        <w:t>3.保密</w:t>
      </w:r>
    </w:p>
    <w:p w14:paraId="7C5E7A4A">
      <w:pPr>
        <w:spacing w:before="217" w:line="361" w:lineRule="auto"/>
        <w:ind w:left="14" w:right="65" w:firstLine="471"/>
        <w:rPr>
          <w:rFonts w:ascii="仿宋" w:hAnsi="仿宋" w:eastAsia="仿宋" w:cs="仿宋"/>
          <w:color w:val="auto"/>
          <w:sz w:val="24"/>
          <w:szCs w:val="24"/>
        </w:rPr>
      </w:pPr>
      <w:r>
        <w:rPr>
          <w:rFonts w:ascii="仿宋" w:hAnsi="仿宋" w:eastAsia="仿宋" w:cs="仿宋"/>
          <w:color w:val="auto"/>
          <w:spacing w:val="5"/>
          <w:sz w:val="24"/>
          <w:szCs w:val="24"/>
        </w:rPr>
        <w:t>参与竞争性磋商活动的当事人应对磋商文件和响应文件中的商业</w:t>
      </w:r>
      <w:r>
        <w:rPr>
          <w:rFonts w:ascii="仿宋" w:hAnsi="仿宋" w:eastAsia="仿宋" w:cs="仿宋"/>
          <w:color w:val="auto"/>
          <w:spacing w:val="4"/>
          <w:sz w:val="24"/>
          <w:szCs w:val="24"/>
        </w:rPr>
        <w:t>和技术等秘密保</w:t>
      </w:r>
      <w:r>
        <w:rPr>
          <w:rFonts w:ascii="仿宋" w:hAnsi="仿宋" w:eastAsia="仿宋" w:cs="仿宋"/>
          <w:color w:val="auto"/>
          <w:spacing w:val="-2"/>
          <w:sz w:val="24"/>
          <w:szCs w:val="24"/>
        </w:rPr>
        <w:t>密，违者应对由此造成的后果承担法律责任。</w:t>
      </w:r>
    </w:p>
    <w:p w14:paraId="3B2EE6BC">
      <w:pPr>
        <w:spacing w:before="53" w:line="393" w:lineRule="auto"/>
        <w:ind w:left="18" w:right="65" w:firstLine="530"/>
        <w:outlineLvl w:val="2"/>
        <w:rPr>
          <w:rFonts w:ascii="楷体" w:hAnsi="楷体" w:eastAsia="楷体" w:cs="楷体"/>
          <w:color w:val="auto"/>
          <w:sz w:val="28"/>
          <w:szCs w:val="28"/>
        </w:rPr>
      </w:pPr>
      <w:bookmarkStart w:id="17" w:name="bookmark10"/>
      <w:bookmarkEnd w:id="17"/>
      <w:r>
        <w:rPr>
          <w:rFonts w:ascii="楷体" w:hAnsi="楷体" w:eastAsia="楷体" w:cs="楷体"/>
          <w:color w:val="auto"/>
          <w:spacing w:val="3"/>
          <w:sz w:val="28"/>
          <w:szCs w:val="28"/>
        </w:rPr>
        <w:t>4.语言文字、计量单位、时间单位、报价有效期以及参与采购活动费</w:t>
      </w:r>
      <w:bookmarkStart w:id="18" w:name="bookmark10"/>
      <w:bookmarkEnd w:id="18"/>
      <w:r>
        <w:rPr>
          <w:rFonts w:ascii="楷体" w:hAnsi="楷体" w:eastAsia="楷体" w:cs="楷体"/>
          <w:color w:val="auto"/>
          <w:sz w:val="28"/>
          <w:szCs w:val="28"/>
        </w:rPr>
        <w:t>用</w:t>
      </w:r>
    </w:p>
    <w:p w14:paraId="412CDCB3">
      <w:pPr>
        <w:spacing w:line="222" w:lineRule="auto"/>
        <w:ind w:left="474"/>
        <w:rPr>
          <w:rFonts w:ascii="仿宋" w:hAnsi="仿宋" w:eastAsia="仿宋" w:cs="仿宋"/>
          <w:color w:val="auto"/>
          <w:sz w:val="24"/>
          <w:szCs w:val="24"/>
        </w:rPr>
      </w:pPr>
      <w:r>
        <w:rPr>
          <w:rFonts w:ascii="仿宋" w:hAnsi="仿宋" w:eastAsia="仿宋" w:cs="仿宋"/>
          <w:color w:val="auto"/>
          <w:spacing w:val="-4"/>
          <w:sz w:val="24"/>
          <w:szCs w:val="24"/>
        </w:rPr>
        <w:t>4.1</w:t>
      </w:r>
      <w:r>
        <w:rPr>
          <w:rFonts w:ascii="仿宋" w:hAnsi="仿宋" w:eastAsia="仿宋" w:cs="仿宋"/>
          <w:color w:val="auto"/>
          <w:spacing w:val="-41"/>
          <w:sz w:val="24"/>
          <w:szCs w:val="24"/>
        </w:rPr>
        <w:t xml:space="preserve"> </w:t>
      </w:r>
      <w:r>
        <w:rPr>
          <w:rFonts w:ascii="仿宋" w:hAnsi="仿宋" w:eastAsia="仿宋" w:cs="仿宋"/>
          <w:color w:val="auto"/>
          <w:spacing w:val="-4"/>
          <w:sz w:val="24"/>
          <w:szCs w:val="24"/>
        </w:rPr>
        <w:t>语言文字</w:t>
      </w:r>
    </w:p>
    <w:p w14:paraId="1228A6EE">
      <w:pPr>
        <w:spacing w:before="178" w:line="360" w:lineRule="auto"/>
        <w:ind w:left="5" w:right="65" w:firstLine="488"/>
        <w:rPr>
          <w:rFonts w:ascii="仿宋" w:hAnsi="仿宋" w:eastAsia="仿宋" w:cs="仿宋"/>
          <w:color w:val="auto"/>
          <w:sz w:val="24"/>
          <w:szCs w:val="24"/>
        </w:rPr>
      </w:pPr>
      <w:r>
        <w:rPr>
          <w:rFonts w:ascii="仿宋" w:hAnsi="仿宋" w:eastAsia="仿宋" w:cs="仿宋"/>
          <w:color w:val="auto"/>
          <w:spacing w:val="-2"/>
          <w:sz w:val="24"/>
          <w:szCs w:val="24"/>
        </w:rPr>
        <w:t>除专用术语外，与竞争性磋商活动有关的语言均使用简体中文。必</w:t>
      </w:r>
      <w:r>
        <w:rPr>
          <w:rFonts w:ascii="仿宋" w:hAnsi="仿宋" w:eastAsia="仿宋" w:cs="仿宋"/>
          <w:color w:val="auto"/>
          <w:spacing w:val="-3"/>
          <w:sz w:val="24"/>
          <w:szCs w:val="24"/>
        </w:rPr>
        <w:t>要时专用术语应</w:t>
      </w:r>
      <w:r>
        <w:rPr>
          <w:rFonts w:ascii="仿宋" w:hAnsi="仿宋" w:eastAsia="仿宋" w:cs="仿宋"/>
          <w:color w:val="auto"/>
          <w:spacing w:val="-2"/>
          <w:sz w:val="24"/>
          <w:szCs w:val="24"/>
        </w:rPr>
        <w:t>附有中文注释。如供应商提交的支持文件和印刷的文献使用另一种语言，应附有相应内</w:t>
      </w:r>
      <w:r>
        <w:rPr>
          <w:rFonts w:ascii="仿宋" w:hAnsi="仿宋" w:eastAsia="仿宋" w:cs="仿宋"/>
          <w:color w:val="auto"/>
          <w:spacing w:val="-1"/>
          <w:sz w:val="24"/>
          <w:szCs w:val="24"/>
        </w:rPr>
        <w:t>容的中文翻译本，在解释响应文件时以中文翻译本为准。</w:t>
      </w:r>
    </w:p>
    <w:p w14:paraId="68944CA7">
      <w:pPr>
        <w:spacing w:before="1" w:line="221" w:lineRule="auto"/>
        <w:ind w:left="474"/>
        <w:rPr>
          <w:rFonts w:ascii="仿宋" w:hAnsi="仿宋" w:eastAsia="仿宋" w:cs="仿宋"/>
          <w:color w:val="auto"/>
          <w:sz w:val="24"/>
          <w:szCs w:val="24"/>
        </w:rPr>
      </w:pPr>
      <w:r>
        <w:rPr>
          <w:rFonts w:ascii="仿宋" w:hAnsi="仿宋" w:eastAsia="仿宋" w:cs="仿宋"/>
          <w:color w:val="auto"/>
          <w:spacing w:val="-4"/>
          <w:sz w:val="24"/>
          <w:szCs w:val="24"/>
        </w:rPr>
        <w:t>4.2</w:t>
      </w:r>
      <w:r>
        <w:rPr>
          <w:rFonts w:ascii="仿宋" w:hAnsi="仿宋" w:eastAsia="仿宋" w:cs="仿宋"/>
          <w:color w:val="auto"/>
          <w:spacing w:val="-41"/>
          <w:sz w:val="24"/>
          <w:szCs w:val="24"/>
        </w:rPr>
        <w:t xml:space="preserve"> </w:t>
      </w:r>
      <w:r>
        <w:rPr>
          <w:rFonts w:ascii="仿宋" w:hAnsi="仿宋" w:eastAsia="仿宋" w:cs="仿宋"/>
          <w:color w:val="auto"/>
          <w:spacing w:val="-4"/>
          <w:sz w:val="24"/>
          <w:szCs w:val="24"/>
        </w:rPr>
        <w:t>计量单位</w:t>
      </w:r>
    </w:p>
    <w:p w14:paraId="617AA873">
      <w:pPr>
        <w:spacing w:before="181" w:line="360" w:lineRule="auto"/>
        <w:ind w:left="1" w:right="65" w:firstLine="492"/>
        <w:rPr>
          <w:rFonts w:ascii="仿宋" w:hAnsi="仿宋" w:eastAsia="仿宋" w:cs="仿宋"/>
          <w:color w:val="auto"/>
          <w:sz w:val="24"/>
          <w:szCs w:val="24"/>
        </w:rPr>
      </w:pPr>
      <w:r>
        <w:rPr>
          <w:rFonts w:ascii="仿宋" w:hAnsi="仿宋" w:eastAsia="仿宋" w:cs="仿宋"/>
          <w:color w:val="auto"/>
          <w:spacing w:val="-2"/>
          <w:sz w:val="24"/>
          <w:szCs w:val="24"/>
        </w:rPr>
        <w:t>除磋商文件另有规定外，计量均应采用中华人民共和国法定计量单</w:t>
      </w:r>
      <w:r>
        <w:rPr>
          <w:rFonts w:ascii="仿宋" w:hAnsi="仿宋" w:eastAsia="仿宋" w:cs="仿宋"/>
          <w:color w:val="auto"/>
          <w:spacing w:val="-3"/>
          <w:sz w:val="24"/>
          <w:szCs w:val="24"/>
        </w:rPr>
        <w:t>位；所有报价一</w:t>
      </w:r>
      <w:r>
        <w:rPr>
          <w:rFonts w:ascii="仿宋" w:hAnsi="仿宋" w:eastAsia="仿宋" w:cs="仿宋"/>
          <w:color w:val="auto"/>
          <w:spacing w:val="-1"/>
          <w:sz w:val="24"/>
          <w:szCs w:val="24"/>
        </w:rPr>
        <w:t>律使用人民币，货币单位为“元</w:t>
      </w:r>
      <w:r>
        <w:rPr>
          <w:rFonts w:ascii="仿宋" w:hAnsi="仿宋" w:eastAsia="仿宋" w:cs="仿宋"/>
          <w:color w:val="auto"/>
          <w:spacing w:val="-87"/>
          <w:sz w:val="24"/>
          <w:szCs w:val="24"/>
        </w:rPr>
        <w:t xml:space="preserve"> </w:t>
      </w:r>
      <w:r>
        <w:rPr>
          <w:rFonts w:ascii="仿宋" w:hAnsi="仿宋" w:eastAsia="仿宋" w:cs="仿宋"/>
          <w:color w:val="auto"/>
          <w:spacing w:val="-1"/>
          <w:sz w:val="24"/>
          <w:szCs w:val="24"/>
        </w:rPr>
        <w:t>”。</w:t>
      </w:r>
    </w:p>
    <w:p w14:paraId="79269197">
      <w:pPr>
        <w:spacing w:before="1" w:line="220" w:lineRule="auto"/>
        <w:ind w:left="474"/>
        <w:rPr>
          <w:rFonts w:ascii="仿宋" w:hAnsi="仿宋" w:eastAsia="仿宋" w:cs="仿宋"/>
          <w:color w:val="auto"/>
          <w:sz w:val="24"/>
          <w:szCs w:val="24"/>
        </w:rPr>
      </w:pPr>
      <w:r>
        <w:rPr>
          <w:rFonts w:ascii="仿宋" w:hAnsi="仿宋" w:eastAsia="仿宋" w:cs="仿宋"/>
          <w:color w:val="auto"/>
          <w:spacing w:val="-6"/>
          <w:sz w:val="24"/>
          <w:szCs w:val="24"/>
        </w:rPr>
        <w:t>4.3</w:t>
      </w:r>
      <w:r>
        <w:rPr>
          <w:rFonts w:ascii="仿宋" w:hAnsi="仿宋" w:eastAsia="仿宋" w:cs="仿宋"/>
          <w:color w:val="auto"/>
          <w:spacing w:val="-27"/>
          <w:sz w:val="24"/>
          <w:szCs w:val="24"/>
        </w:rPr>
        <w:t xml:space="preserve"> </w:t>
      </w:r>
      <w:r>
        <w:rPr>
          <w:rFonts w:ascii="仿宋" w:hAnsi="仿宋" w:eastAsia="仿宋" w:cs="仿宋"/>
          <w:color w:val="auto"/>
          <w:spacing w:val="-6"/>
          <w:sz w:val="24"/>
          <w:szCs w:val="24"/>
        </w:rPr>
        <w:t>时间单位</w:t>
      </w:r>
    </w:p>
    <w:p w14:paraId="1B1A57FA">
      <w:pPr>
        <w:spacing w:before="181" w:line="360" w:lineRule="auto"/>
        <w:ind w:left="19" w:firstLine="474"/>
        <w:rPr>
          <w:rFonts w:ascii="仿宋" w:hAnsi="仿宋" w:eastAsia="仿宋" w:cs="仿宋"/>
          <w:color w:val="auto"/>
          <w:sz w:val="24"/>
          <w:szCs w:val="24"/>
        </w:rPr>
      </w:pPr>
      <w:r>
        <w:rPr>
          <w:rFonts w:ascii="仿宋" w:hAnsi="仿宋" w:eastAsia="仿宋" w:cs="仿宋"/>
          <w:color w:val="auto"/>
          <w:spacing w:val="-10"/>
          <w:sz w:val="24"/>
          <w:szCs w:val="24"/>
        </w:rPr>
        <w:t>除磋商文件中另有规定外，磋商文件所使用的时间单位“天</w:t>
      </w:r>
      <w:r>
        <w:rPr>
          <w:rFonts w:ascii="仿宋" w:hAnsi="仿宋" w:eastAsia="仿宋" w:cs="仿宋"/>
          <w:color w:val="auto"/>
          <w:spacing w:val="-71"/>
          <w:sz w:val="24"/>
          <w:szCs w:val="24"/>
        </w:rPr>
        <w:t xml:space="preserve"> </w:t>
      </w:r>
      <w:r>
        <w:rPr>
          <w:rFonts w:ascii="仿宋" w:hAnsi="仿宋" w:eastAsia="仿宋" w:cs="仿宋"/>
          <w:color w:val="auto"/>
          <w:spacing w:val="-10"/>
          <w:sz w:val="24"/>
          <w:szCs w:val="24"/>
        </w:rPr>
        <w:t>”、“</w:t>
      </w:r>
      <w:r>
        <w:rPr>
          <w:rFonts w:ascii="仿宋" w:hAnsi="仿宋" w:eastAsia="仿宋" w:cs="仿宋"/>
          <w:color w:val="auto"/>
          <w:spacing w:val="-85"/>
          <w:sz w:val="24"/>
          <w:szCs w:val="24"/>
        </w:rPr>
        <w:t xml:space="preserve"> </w:t>
      </w:r>
      <w:r>
        <w:rPr>
          <w:rFonts w:ascii="仿宋" w:hAnsi="仿宋" w:eastAsia="仿宋" w:cs="仿宋"/>
          <w:color w:val="auto"/>
          <w:spacing w:val="-10"/>
          <w:sz w:val="24"/>
          <w:szCs w:val="24"/>
        </w:rPr>
        <w:t>日</w:t>
      </w:r>
      <w:r>
        <w:rPr>
          <w:rFonts w:ascii="仿宋" w:hAnsi="仿宋" w:eastAsia="仿宋" w:cs="仿宋"/>
          <w:color w:val="auto"/>
          <w:spacing w:val="-88"/>
          <w:sz w:val="24"/>
          <w:szCs w:val="24"/>
        </w:rPr>
        <w:t xml:space="preserve"> </w:t>
      </w:r>
      <w:r>
        <w:rPr>
          <w:rFonts w:ascii="仿宋" w:hAnsi="仿宋" w:eastAsia="仿宋" w:cs="仿宋"/>
          <w:color w:val="auto"/>
          <w:spacing w:val="-10"/>
          <w:sz w:val="24"/>
          <w:szCs w:val="24"/>
        </w:rPr>
        <w:t>”均指日历天，</w:t>
      </w:r>
      <w:r>
        <w:rPr>
          <w:rFonts w:ascii="仿宋" w:hAnsi="仿宋" w:eastAsia="仿宋" w:cs="仿宋"/>
          <w:color w:val="auto"/>
          <w:spacing w:val="-4"/>
          <w:sz w:val="24"/>
          <w:szCs w:val="24"/>
        </w:rPr>
        <w:t>时、分均为北京时间。</w:t>
      </w:r>
    </w:p>
    <w:p w14:paraId="7060CCCD">
      <w:pPr>
        <w:spacing w:line="222" w:lineRule="auto"/>
        <w:ind w:left="474"/>
        <w:rPr>
          <w:rFonts w:ascii="仿宋" w:hAnsi="仿宋" w:eastAsia="仿宋" w:cs="仿宋"/>
          <w:color w:val="auto"/>
          <w:sz w:val="24"/>
          <w:szCs w:val="24"/>
        </w:rPr>
      </w:pPr>
      <w:r>
        <w:rPr>
          <w:rFonts w:ascii="仿宋" w:hAnsi="仿宋" w:eastAsia="仿宋" w:cs="仿宋"/>
          <w:color w:val="auto"/>
          <w:spacing w:val="-3"/>
          <w:sz w:val="24"/>
          <w:szCs w:val="24"/>
        </w:rPr>
        <w:t>4.4</w:t>
      </w:r>
      <w:r>
        <w:rPr>
          <w:rFonts w:ascii="仿宋" w:hAnsi="仿宋" w:eastAsia="仿宋" w:cs="仿宋"/>
          <w:color w:val="auto"/>
          <w:spacing w:val="-45"/>
          <w:sz w:val="24"/>
          <w:szCs w:val="24"/>
        </w:rPr>
        <w:t xml:space="preserve"> </w:t>
      </w:r>
      <w:r>
        <w:rPr>
          <w:rFonts w:ascii="仿宋" w:hAnsi="仿宋" w:eastAsia="仿宋" w:cs="仿宋"/>
          <w:color w:val="auto"/>
          <w:spacing w:val="-3"/>
          <w:sz w:val="24"/>
          <w:szCs w:val="24"/>
        </w:rPr>
        <w:t>报价有效期</w:t>
      </w:r>
    </w:p>
    <w:p w14:paraId="3ACEE3EE">
      <w:pPr>
        <w:spacing w:before="179" w:line="360" w:lineRule="auto"/>
        <w:ind w:left="5" w:right="65" w:firstLine="468"/>
        <w:rPr>
          <w:rFonts w:ascii="仿宋" w:hAnsi="仿宋" w:eastAsia="仿宋" w:cs="仿宋"/>
          <w:color w:val="auto"/>
          <w:sz w:val="24"/>
          <w:szCs w:val="24"/>
        </w:rPr>
      </w:pPr>
      <w:r>
        <w:rPr>
          <w:rFonts w:ascii="仿宋" w:hAnsi="仿宋" w:eastAsia="仿宋" w:cs="仿宋"/>
          <w:color w:val="auto"/>
          <w:sz w:val="24"/>
          <w:szCs w:val="24"/>
        </w:rPr>
        <w:t>4.4.1</w:t>
      </w:r>
      <w:r>
        <w:rPr>
          <w:rFonts w:ascii="仿宋" w:hAnsi="仿宋" w:eastAsia="仿宋" w:cs="仿宋"/>
          <w:color w:val="auto"/>
          <w:spacing w:val="-42"/>
          <w:sz w:val="24"/>
          <w:szCs w:val="24"/>
        </w:rPr>
        <w:t xml:space="preserve"> </w:t>
      </w:r>
      <w:r>
        <w:rPr>
          <w:rFonts w:ascii="仿宋" w:hAnsi="仿宋" w:eastAsia="仿宋" w:cs="仿宋"/>
          <w:color w:val="auto"/>
          <w:sz w:val="24"/>
          <w:szCs w:val="24"/>
        </w:rPr>
        <w:t>在供应商须知前附表规定的报价有效</w:t>
      </w:r>
      <w:r>
        <w:rPr>
          <w:rFonts w:ascii="仿宋" w:hAnsi="仿宋" w:eastAsia="仿宋" w:cs="仿宋"/>
          <w:color w:val="auto"/>
          <w:spacing w:val="-1"/>
          <w:sz w:val="24"/>
          <w:szCs w:val="24"/>
        </w:rPr>
        <w:t>期内，响应文件以及其补充、承诺等部</w:t>
      </w:r>
      <w:r>
        <w:rPr>
          <w:rFonts w:ascii="仿宋" w:hAnsi="仿宋" w:eastAsia="仿宋" w:cs="仿宋"/>
          <w:color w:val="auto"/>
          <w:spacing w:val="-3"/>
          <w:sz w:val="24"/>
          <w:szCs w:val="24"/>
        </w:rPr>
        <w:t>分均保持有效。</w:t>
      </w:r>
    </w:p>
    <w:p w14:paraId="7E8BB42B">
      <w:pPr>
        <w:spacing w:line="360" w:lineRule="auto"/>
        <w:ind w:right="65" w:firstLine="474"/>
        <w:rPr>
          <w:rFonts w:ascii="仿宋" w:hAnsi="仿宋" w:eastAsia="仿宋" w:cs="仿宋"/>
          <w:color w:val="auto"/>
          <w:sz w:val="24"/>
          <w:szCs w:val="24"/>
        </w:rPr>
      </w:pPr>
      <w:r>
        <w:rPr>
          <w:rFonts w:ascii="仿宋" w:hAnsi="仿宋" w:eastAsia="仿宋" w:cs="仿宋"/>
          <w:color w:val="auto"/>
          <w:sz w:val="24"/>
          <w:szCs w:val="24"/>
        </w:rPr>
        <w:t>4.4.2</w:t>
      </w:r>
      <w:r>
        <w:rPr>
          <w:rFonts w:ascii="仿宋" w:hAnsi="仿宋" w:eastAsia="仿宋" w:cs="仿宋"/>
          <w:color w:val="auto"/>
          <w:spacing w:val="-42"/>
          <w:sz w:val="24"/>
          <w:szCs w:val="24"/>
        </w:rPr>
        <w:t xml:space="preserve"> </w:t>
      </w:r>
      <w:r>
        <w:rPr>
          <w:rFonts w:ascii="仿宋" w:hAnsi="仿宋" w:eastAsia="仿宋" w:cs="仿宋"/>
          <w:color w:val="auto"/>
          <w:sz w:val="24"/>
          <w:szCs w:val="24"/>
        </w:rPr>
        <w:t>在磋商文件规定的响应文件有效期满</w:t>
      </w:r>
      <w:r>
        <w:rPr>
          <w:rFonts w:ascii="仿宋" w:hAnsi="仿宋" w:eastAsia="仿宋" w:cs="仿宋"/>
          <w:color w:val="auto"/>
          <w:spacing w:val="-1"/>
          <w:sz w:val="24"/>
          <w:szCs w:val="24"/>
        </w:rPr>
        <w:t>之前，如果出现特殊情况，采购人或者</w:t>
      </w:r>
      <w:r>
        <w:rPr>
          <w:rFonts w:ascii="仿宋" w:hAnsi="仿宋" w:eastAsia="仿宋" w:cs="仿宋"/>
          <w:color w:val="auto"/>
          <w:spacing w:val="-2"/>
          <w:sz w:val="24"/>
          <w:szCs w:val="24"/>
        </w:rPr>
        <w:t>采购代理机构可在报价有效期内要求供应商延长有效期，要求与答复均以书面通知为准并作为磋商文件和响应文件的组成部分；供应商可以拒绝上述要求，拒绝延长响应文件</w:t>
      </w:r>
      <w:r>
        <w:rPr>
          <w:rFonts w:ascii="仿宋" w:hAnsi="仿宋" w:eastAsia="仿宋" w:cs="仿宋"/>
          <w:color w:val="auto"/>
          <w:sz w:val="24"/>
          <w:szCs w:val="24"/>
        </w:rPr>
        <w:t>有效期的，其响应失效；同意上述要求的，既不</w:t>
      </w:r>
      <w:r>
        <w:rPr>
          <w:rFonts w:ascii="仿宋" w:hAnsi="仿宋" w:eastAsia="仿宋" w:cs="仿宋"/>
          <w:color w:val="auto"/>
          <w:spacing w:val="-1"/>
          <w:sz w:val="24"/>
          <w:szCs w:val="24"/>
        </w:rPr>
        <w:t>能要求也不允许其修改响应文件。</w:t>
      </w:r>
    </w:p>
    <w:p w14:paraId="459EE38A">
      <w:pPr>
        <w:spacing w:before="1" w:line="222" w:lineRule="auto"/>
        <w:ind w:left="474"/>
        <w:rPr>
          <w:rFonts w:ascii="仿宋" w:hAnsi="仿宋" w:eastAsia="仿宋" w:cs="仿宋"/>
          <w:color w:val="auto"/>
          <w:sz w:val="24"/>
          <w:szCs w:val="24"/>
        </w:rPr>
      </w:pPr>
      <w:r>
        <w:rPr>
          <w:rFonts w:ascii="仿宋" w:hAnsi="仿宋" w:eastAsia="仿宋" w:cs="仿宋"/>
          <w:color w:val="auto"/>
          <w:spacing w:val="-3"/>
          <w:sz w:val="24"/>
          <w:szCs w:val="24"/>
        </w:rPr>
        <w:t>4.5</w:t>
      </w:r>
      <w:r>
        <w:rPr>
          <w:rFonts w:ascii="仿宋" w:hAnsi="仿宋" w:eastAsia="仿宋" w:cs="仿宋"/>
          <w:color w:val="auto"/>
          <w:spacing w:val="-36"/>
          <w:sz w:val="24"/>
          <w:szCs w:val="24"/>
        </w:rPr>
        <w:t xml:space="preserve"> </w:t>
      </w:r>
      <w:r>
        <w:rPr>
          <w:rFonts w:ascii="仿宋" w:hAnsi="仿宋" w:eastAsia="仿宋" w:cs="仿宋"/>
          <w:color w:val="auto"/>
          <w:spacing w:val="-3"/>
          <w:sz w:val="24"/>
          <w:szCs w:val="24"/>
        </w:rPr>
        <w:t>参与采购活动费用</w:t>
      </w:r>
    </w:p>
    <w:p w14:paraId="673A6FE4">
      <w:pPr>
        <w:spacing w:before="178" w:line="221" w:lineRule="auto"/>
        <w:ind w:left="483"/>
        <w:rPr>
          <w:rFonts w:ascii="仿宋" w:hAnsi="仿宋" w:eastAsia="仿宋" w:cs="仿宋"/>
          <w:color w:val="auto"/>
          <w:sz w:val="24"/>
          <w:szCs w:val="24"/>
        </w:rPr>
      </w:pPr>
      <w:r>
        <w:rPr>
          <w:rFonts w:ascii="仿宋" w:hAnsi="仿宋" w:eastAsia="仿宋" w:cs="仿宋"/>
          <w:color w:val="auto"/>
          <w:spacing w:val="-1"/>
          <w:sz w:val="24"/>
          <w:szCs w:val="24"/>
        </w:rPr>
        <w:t>供应商应自行承担其准备和参加采购活动发生的所有费用。</w:t>
      </w:r>
    </w:p>
    <w:p w14:paraId="5DB23E18">
      <w:pPr>
        <w:spacing w:before="238" w:line="224" w:lineRule="auto"/>
        <w:ind w:left="550"/>
        <w:outlineLvl w:val="2"/>
        <w:rPr>
          <w:rFonts w:ascii="楷体" w:hAnsi="楷体" w:eastAsia="楷体" w:cs="楷体"/>
          <w:color w:val="auto"/>
          <w:sz w:val="28"/>
          <w:szCs w:val="28"/>
        </w:rPr>
      </w:pPr>
      <w:bookmarkStart w:id="19" w:name="bookmark11"/>
      <w:bookmarkEnd w:id="19"/>
      <w:r>
        <w:rPr>
          <w:rFonts w:ascii="楷体" w:hAnsi="楷体" w:eastAsia="楷体" w:cs="楷体"/>
          <w:color w:val="auto"/>
          <w:spacing w:val="-1"/>
          <w:sz w:val="28"/>
          <w:szCs w:val="28"/>
        </w:rPr>
        <w:t>5.踏勘现场</w:t>
      </w:r>
    </w:p>
    <w:p w14:paraId="5613B014">
      <w:pPr>
        <w:spacing w:before="227" w:line="222" w:lineRule="auto"/>
        <w:ind w:left="480"/>
        <w:rPr>
          <w:rFonts w:ascii="仿宋" w:hAnsi="仿宋" w:eastAsia="仿宋" w:cs="仿宋"/>
          <w:color w:val="auto"/>
          <w:sz w:val="24"/>
          <w:szCs w:val="24"/>
        </w:rPr>
      </w:pPr>
      <w:r>
        <w:rPr>
          <w:rFonts w:ascii="仿宋" w:hAnsi="仿宋" w:eastAsia="仿宋" w:cs="仿宋"/>
          <w:color w:val="auto"/>
          <w:spacing w:val="-1"/>
          <w:sz w:val="24"/>
          <w:szCs w:val="24"/>
        </w:rPr>
        <w:t>5.1</w:t>
      </w:r>
      <w:r>
        <w:rPr>
          <w:rFonts w:ascii="仿宋" w:hAnsi="仿宋" w:eastAsia="仿宋" w:cs="仿宋"/>
          <w:color w:val="auto"/>
          <w:spacing w:val="-28"/>
          <w:sz w:val="24"/>
          <w:szCs w:val="24"/>
        </w:rPr>
        <w:t xml:space="preserve"> </w:t>
      </w:r>
      <w:r>
        <w:rPr>
          <w:rFonts w:ascii="仿宋" w:hAnsi="仿宋" w:eastAsia="仿宋" w:cs="仿宋"/>
          <w:color w:val="auto"/>
          <w:spacing w:val="-1"/>
          <w:sz w:val="24"/>
          <w:szCs w:val="24"/>
        </w:rPr>
        <w:t>供应商须知前附表规定组织踏勘现场的，采购人必须按照规定时间、地点组织</w:t>
      </w:r>
    </w:p>
    <w:p w14:paraId="7D0CDAFA">
      <w:pPr>
        <w:spacing w:line="222" w:lineRule="auto"/>
        <w:rPr>
          <w:rFonts w:ascii="仿宋" w:hAnsi="仿宋" w:eastAsia="仿宋" w:cs="仿宋"/>
          <w:color w:val="auto"/>
          <w:sz w:val="24"/>
          <w:szCs w:val="24"/>
        </w:rPr>
        <w:sectPr>
          <w:footerReference r:id="rId16" w:type="default"/>
          <w:pgSz w:w="11906" w:h="16839"/>
          <w:pgMar w:top="1431" w:right="1352" w:bottom="1180" w:left="1431" w:header="0" w:footer="1018" w:gutter="0"/>
          <w:cols w:space="720" w:num="1"/>
        </w:sectPr>
      </w:pPr>
    </w:p>
    <w:p w14:paraId="49C11134">
      <w:pPr>
        <w:spacing w:before="100" w:line="360" w:lineRule="auto"/>
        <w:ind w:right="7" w:firstLine="1"/>
        <w:rPr>
          <w:rFonts w:ascii="仿宋" w:hAnsi="仿宋" w:eastAsia="仿宋" w:cs="仿宋"/>
          <w:color w:val="auto"/>
          <w:sz w:val="24"/>
          <w:szCs w:val="24"/>
        </w:rPr>
      </w:pPr>
      <w:r>
        <w:rPr>
          <w:rFonts w:ascii="仿宋" w:hAnsi="仿宋" w:eastAsia="仿宋" w:cs="仿宋"/>
          <w:color w:val="auto"/>
          <w:spacing w:val="5"/>
          <w:sz w:val="24"/>
          <w:szCs w:val="24"/>
        </w:rPr>
        <w:t>供应商踏勘项目现场，以便供应商获取有关编制响应</w:t>
      </w:r>
      <w:r>
        <w:rPr>
          <w:rFonts w:ascii="仿宋" w:hAnsi="仿宋" w:eastAsia="仿宋" w:cs="仿宋"/>
          <w:color w:val="auto"/>
          <w:spacing w:val="4"/>
          <w:sz w:val="24"/>
          <w:szCs w:val="24"/>
        </w:rPr>
        <w:t>文件和签署合同所涉及现场的资</w:t>
      </w:r>
      <w:r>
        <w:rPr>
          <w:rFonts w:ascii="仿宋" w:hAnsi="仿宋" w:eastAsia="仿宋" w:cs="仿宋"/>
          <w:color w:val="auto"/>
          <w:spacing w:val="-1"/>
          <w:sz w:val="24"/>
          <w:szCs w:val="24"/>
        </w:rPr>
        <w:t>料。供应商承担踏勘现场所发生的自身费用。</w:t>
      </w:r>
    </w:p>
    <w:p w14:paraId="60609EDE">
      <w:pPr>
        <w:spacing w:line="360" w:lineRule="auto"/>
        <w:ind w:right="7" w:firstLine="477"/>
        <w:rPr>
          <w:rFonts w:ascii="仿宋" w:hAnsi="仿宋" w:eastAsia="仿宋" w:cs="仿宋"/>
          <w:color w:val="auto"/>
          <w:sz w:val="24"/>
          <w:szCs w:val="24"/>
        </w:rPr>
      </w:pPr>
      <w:r>
        <w:rPr>
          <w:rFonts w:ascii="仿宋" w:hAnsi="仿宋" w:eastAsia="仿宋" w:cs="仿宋"/>
          <w:color w:val="auto"/>
          <w:spacing w:val="-1"/>
          <w:sz w:val="24"/>
          <w:szCs w:val="24"/>
        </w:rPr>
        <w:t>5.2</w:t>
      </w:r>
      <w:r>
        <w:rPr>
          <w:rFonts w:ascii="仿宋" w:hAnsi="仿宋" w:eastAsia="仿宋" w:cs="仿宋"/>
          <w:color w:val="auto"/>
          <w:spacing w:val="-28"/>
          <w:sz w:val="24"/>
          <w:szCs w:val="24"/>
        </w:rPr>
        <w:t xml:space="preserve"> </w:t>
      </w:r>
      <w:r>
        <w:rPr>
          <w:rFonts w:ascii="仿宋" w:hAnsi="仿宋" w:eastAsia="仿宋" w:cs="仿宋"/>
          <w:color w:val="auto"/>
          <w:spacing w:val="-1"/>
          <w:sz w:val="24"/>
          <w:szCs w:val="24"/>
        </w:rPr>
        <w:t>采购人向供应商提供的有关现场的资料和数据，是采购人现有的能使供应商利用的资料，采购人对供应商由此而做出的推论、理解和结论不负责任。</w:t>
      </w:r>
    </w:p>
    <w:p w14:paraId="78C26B73">
      <w:pPr>
        <w:spacing w:before="2" w:line="360" w:lineRule="auto"/>
        <w:ind w:left="3" w:firstLine="474"/>
        <w:rPr>
          <w:rFonts w:ascii="仿宋" w:hAnsi="仿宋" w:eastAsia="仿宋" w:cs="仿宋"/>
          <w:color w:val="auto"/>
          <w:sz w:val="24"/>
          <w:szCs w:val="24"/>
        </w:rPr>
      </w:pPr>
      <w:r>
        <w:rPr>
          <w:rFonts w:ascii="仿宋" w:hAnsi="仿宋" w:eastAsia="仿宋" w:cs="仿宋"/>
          <w:color w:val="auto"/>
          <w:spacing w:val="-1"/>
          <w:sz w:val="24"/>
          <w:szCs w:val="24"/>
        </w:rPr>
        <w:t>5.3</w:t>
      </w:r>
      <w:r>
        <w:rPr>
          <w:rFonts w:ascii="仿宋" w:hAnsi="仿宋" w:eastAsia="仿宋" w:cs="仿宋"/>
          <w:color w:val="auto"/>
          <w:spacing w:val="-28"/>
          <w:sz w:val="24"/>
          <w:szCs w:val="24"/>
        </w:rPr>
        <w:t xml:space="preserve"> </w:t>
      </w:r>
      <w:r>
        <w:rPr>
          <w:rFonts w:ascii="仿宋" w:hAnsi="仿宋" w:eastAsia="仿宋" w:cs="仿宋"/>
          <w:color w:val="auto"/>
          <w:spacing w:val="-1"/>
          <w:sz w:val="24"/>
          <w:szCs w:val="24"/>
        </w:rPr>
        <w:t>供应商经过采购人允许，可以进入项目现场踏勘，但不得因此使采购人承担有</w:t>
      </w:r>
      <w:r>
        <w:rPr>
          <w:rFonts w:ascii="仿宋" w:hAnsi="仿宋" w:eastAsia="仿宋" w:cs="仿宋"/>
          <w:color w:val="auto"/>
          <w:spacing w:val="-2"/>
          <w:sz w:val="24"/>
          <w:szCs w:val="24"/>
        </w:rPr>
        <w:t>关责任和蒙受损失。除采购人原因外，供应商应对踏勘现场而造成的死亡、人身伤害、</w:t>
      </w:r>
      <w:r>
        <w:rPr>
          <w:rFonts w:ascii="仿宋" w:hAnsi="仿宋" w:eastAsia="仿宋" w:cs="仿宋"/>
          <w:color w:val="auto"/>
          <w:spacing w:val="-1"/>
          <w:sz w:val="24"/>
          <w:szCs w:val="24"/>
        </w:rPr>
        <w:t>财产损失、损害以及其它任何损失、损害和引起的费用和开支承担责任。</w:t>
      </w:r>
    </w:p>
    <w:p w14:paraId="742D6596">
      <w:pPr>
        <w:spacing w:before="53" w:line="228" w:lineRule="auto"/>
        <w:ind w:left="553"/>
        <w:outlineLvl w:val="2"/>
        <w:rPr>
          <w:rFonts w:ascii="楷体" w:hAnsi="楷体" w:eastAsia="楷体" w:cs="楷体"/>
          <w:color w:val="auto"/>
          <w:sz w:val="28"/>
          <w:szCs w:val="28"/>
        </w:rPr>
      </w:pPr>
      <w:bookmarkStart w:id="20" w:name="bookmark12"/>
      <w:bookmarkEnd w:id="20"/>
      <w:r>
        <w:rPr>
          <w:rFonts w:ascii="楷体" w:hAnsi="楷体" w:eastAsia="楷体" w:cs="楷体"/>
          <w:color w:val="auto"/>
          <w:spacing w:val="-2"/>
          <w:sz w:val="28"/>
          <w:szCs w:val="28"/>
        </w:rPr>
        <w:t>6.询问</w:t>
      </w:r>
    </w:p>
    <w:p w14:paraId="3CD55086">
      <w:pPr>
        <w:spacing w:before="222" w:line="360" w:lineRule="auto"/>
        <w:ind w:left="5" w:right="7" w:firstLine="469"/>
        <w:rPr>
          <w:rFonts w:ascii="仿宋" w:hAnsi="仿宋" w:eastAsia="仿宋" w:cs="仿宋"/>
          <w:color w:val="auto"/>
          <w:sz w:val="24"/>
          <w:szCs w:val="24"/>
        </w:rPr>
      </w:pPr>
      <w:r>
        <w:rPr>
          <w:rFonts w:ascii="仿宋" w:hAnsi="仿宋" w:eastAsia="仿宋" w:cs="仿宋"/>
          <w:color w:val="auto"/>
          <w:spacing w:val="-1"/>
          <w:sz w:val="24"/>
          <w:szCs w:val="24"/>
        </w:rPr>
        <w:t>6.1</w:t>
      </w:r>
      <w:r>
        <w:rPr>
          <w:rFonts w:ascii="仿宋" w:hAnsi="仿宋" w:eastAsia="仿宋" w:cs="仿宋"/>
          <w:color w:val="auto"/>
          <w:spacing w:val="-25"/>
          <w:sz w:val="24"/>
          <w:szCs w:val="24"/>
        </w:rPr>
        <w:t xml:space="preserve"> </w:t>
      </w:r>
      <w:r>
        <w:rPr>
          <w:rFonts w:ascii="仿宋" w:hAnsi="仿宋" w:eastAsia="仿宋" w:cs="仿宋"/>
          <w:color w:val="auto"/>
          <w:spacing w:val="-1"/>
          <w:sz w:val="24"/>
          <w:szCs w:val="24"/>
        </w:rPr>
        <w:t>供应商对竞争性磋商活动事项有疑问的，可以向采购代理机构提出询问；采购代理机构应当及时作出答复，但答复的内容不得涉及商业秘密。</w:t>
      </w:r>
    </w:p>
    <w:p w14:paraId="25A00F35">
      <w:pPr>
        <w:spacing w:line="222" w:lineRule="auto"/>
        <w:ind w:left="475"/>
        <w:rPr>
          <w:rFonts w:ascii="仿宋" w:hAnsi="仿宋" w:eastAsia="仿宋" w:cs="仿宋"/>
          <w:color w:val="auto"/>
          <w:sz w:val="24"/>
          <w:szCs w:val="24"/>
        </w:rPr>
      </w:pPr>
      <w:r>
        <w:rPr>
          <w:rFonts w:ascii="仿宋" w:hAnsi="仿宋" w:eastAsia="仿宋" w:cs="仿宋"/>
          <w:color w:val="auto"/>
          <w:spacing w:val="-2"/>
          <w:sz w:val="24"/>
          <w:szCs w:val="24"/>
        </w:rPr>
        <w:t>6.2</w:t>
      </w:r>
      <w:r>
        <w:rPr>
          <w:rFonts w:ascii="仿宋" w:hAnsi="仿宋" w:eastAsia="仿宋" w:cs="仿宋"/>
          <w:color w:val="auto"/>
          <w:spacing w:val="-38"/>
          <w:sz w:val="24"/>
          <w:szCs w:val="24"/>
        </w:rPr>
        <w:t xml:space="preserve"> </w:t>
      </w:r>
      <w:r>
        <w:rPr>
          <w:rFonts w:ascii="仿宋" w:hAnsi="仿宋" w:eastAsia="仿宋" w:cs="仿宋"/>
          <w:color w:val="auto"/>
          <w:spacing w:val="-2"/>
          <w:sz w:val="24"/>
          <w:szCs w:val="24"/>
        </w:rPr>
        <w:t>询问及答复应当采取书面形式。</w:t>
      </w:r>
    </w:p>
    <w:p w14:paraId="74581818">
      <w:pPr>
        <w:spacing w:before="236" w:line="227" w:lineRule="auto"/>
        <w:ind w:left="556"/>
        <w:outlineLvl w:val="2"/>
        <w:rPr>
          <w:rFonts w:ascii="楷体" w:hAnsi="楷体" w:eastAsia="楷体" w:cs="楷体"/>
          <w:color w:val="auto"/>
          <w:sz w:val="28"/>
          <w:szCs w:val="28"/>
        </w:rPr>
      </w:pPr>
      <w:bookmarkStart w:id="21" w:name="bookmark13"/>
      <w:bookmarkEnd w:id="21"/>
      <w:r>
        <w:rPr>
          <w:rFonts w:ascii="楷体" w:hAnsi="楷体" w:eastAsia="楷体" w:cs="楷体"/>
          <w:color w:val="auto"/>
          <w:spacing w:val="-3"/>
          <w:sz w:val="28"/>
          <w:szCs w:val="28"/>
        </w:rPr>
        <w:t>7.偏离</w:t>
      </w:r>
    </w:p>
    <w:p w14:paraId="4CA106F0">
      <w:pPr>
        <w:spacing w:before="223" w:line="361" w:lineRule="auto"/>
        <w:ind w:left="5" w:right="6" w:firstLine="477"/>
        <w:rPr>
          <w:rFonts w:ascii="仿宋" w:hAnsi="仿宋" w:eastAsia="仿宋" w:cs="仿宋"/>
          <w:color w:val="auto"/>
          <w:sz w:val="24"/>
          <w:szCs w:val="24"/>
        </w:rPr>
      </w:pPr>
      <w:r>
        <w:rPr>
          <w:rFonts w:ascii="仿宋" w:hAnsi="仿宋" w:eastAsia="仿宋" w:cs="仿宋"/>
          <w:color w:val="auto"/>
          <w:spacing w:val="-2"/>
          <w:sz w:val="24"/>
          <w:szCs w:val="24"/>
        </w:rPr>
        <w:t>采购人允许响应文件偏离磋商文件某些非实质性要求的，偏离应当符合磋商文件规</w:t>
      </w:r>
      <w:r>
        <w:rPr>
          <w:rFonts w:ascii="仿宋" w:hAnsi="仿宋" w:eastAsia="仿宋" w:cs="仿宋"/>
          <w:color w:val="auto"/>
          <w:spacing w:val="-3"/>
          <w:sz w:val="24"/>
          <w:szCs w:val="24"/>
        </w:rPr>
        <w:t>定的偏离范围和幅度。</w:t>
      </w:r>
    </w:p>
    <w:p w14:paraId="61655854">
      <w:pPr>
        <w:spacing w:before="54" w:line="227" w:lineRule="auto"/>
        <w:ind w:left="551"/>
        <w:outlineLvl w:val="2"/>
        <w:rPr>
          <w:rFonts w:ascii="楷体" w:hAnsi="楷体" w:eastAsia="楷体" w:cs="楷体"/>
          <w:color w:val="auto"/>
          <w:sz w:val="28"/>
          <w:szCs w:val="28"/>
        </w:rPr>
      </w:pPr>
      <w:bookmarkStart w:id="22" w:name="bookmark14"/>
      <w:bookmarkEnd w:id="22"/>
      <w:r>
        <w:rPr>
          <w:rFonts w:ascii="楷体" w:hAnsi="楷体" w:eastAsia="楷体" w:cs="楷体"/>
          <w:color w:val="auto"/>
          <w:spacing w:val="-1"/>
          <w:sz w:val="28"/>
          <w:szCs w:val="28"/>
        </w:rPr>
        <w:t>8.履约担保</w:t>
      </w:r>
    </w:p>
    <w:p w14:paraId="7B692B3B">
      <w:pPr>
        <w:spacing w:before="223" w:line="360" w:lineRule="auto"/>
        <w:ind w:left="2" w:right="6" w:firstLine="471"/>
        <w:rPr>
          <w:rFonts w:ascii="仿宋" w:hAnsi="仿宋" w:eastAsia="仿宋" w:cs="仿宋"/>
          <w:color w:val="auto"/>
          <w:sz w:val="24"/>
          <w:szCs w:val="24"/>
        </w:rPr>
      </w:pPr>
      <w:r>
        <w:rPr>
          <w:rFonts w:ascii="仿宋" w:hAnsi="仿宋" w:eastAsia="仿宋" w:cs="仿宋"/>
          <w:color w:val="auto"/>
          <w:spacing w:val="-1"/>
          <w:sz w:val="24"/>
          <w:szCs w:val="24"/>
        </w:rPr>
        <w:t>8.1</w:t>
      </w:r>
      <w:r>
        <w:rPr>
          <w:rFonts w:ascii="仿宋" w:hAnsi="仿宋" w:eastAsia="仿宋" w:cs="仿宋"/>
          <w:color w:val="auto"/>
          <w:spacing w:val="-24"/>
          <w:sz w:val="24"/>
          <w:szCs w:val="24"/>
        </w:rPr>
        <w:t xml:space="preserve"> </w:t>
      </w:r>
      <w:r>
        <w:rPr>
          <w:rFonts w:ascii="仿宋" w:hAnsi="仿宋" w:eastAsia="仿宋" w:cs="仿宋"/>
          <w:color w:val="auto"/>
          <w:spacing w:val="-1"/>
          <w:sz w:val="24"/>
          <w:szCs w:val="24"/>
        </w:rPr>
        <w:t>在签订合同前，成交供应商应按照有关规定或者事先经过采购人书面认可的履</w:t>
      </w:r>
      <w:r>
        <w:rPr>
          <w:rFonts w:ascii="仿宋" w:hAnsi="仿宋" w:eastAsia="仿宋" w:cs="仿宋"/>
          <w:color w:val="auto"/>
          <w:spacing w:val="-2"/>
          <w:sz w:val="24"/>
          <w:szCs w:val="24"/>
        </w:rPr>
        <w:t>约担保要求向采购人提交履约担保。除另有规定外，履约担保金额不超过成交合同金额</w:t>
      </w:r>
      <w:r>
        <w:rPr>
          <w:rFonts w:ascii="仿宋" w:hAnsi="仿宋" w:eastAsia="仿宋" w:cs="仿宋"/>
          <w:color w:val="auto"/>
          <w:spacing w:val="-9"/>
          <w:sz w:val="24"/>
          <w:szCs w:val="24"/>
        </w:rPr>
        <w:t>的</w:t>
      </w:r>
      <w:r>
        <w:rPr>
          <w:rFonts w:ascii="仿宋" w:hAnsi="仿宋" w:eastAsia="仿宋" w:cs="仿宋"/>
          <w:color w:val="auto"/>
          <w:spacing w:val="-34"/>
          <w:sz w:val="24"/>
          <w:szCs w:val="24"/>
        </w:rPr>
        <w:t xml:space="preserve"> </w:t>
      </w:r>
      <w:r>
        <w:rPr>
          <w:rFonts w:ascii="仿宋" w:hAnsi="仿宋" w:eastAsia="仿宋" w:cs="仿宋"/>
          <w:color w:val="auto"/>
          <w:spacing w:val="-9"/>
          <w:sz w:val="24"/>
          <w:szCs w:val="24"/>
        </w:rPr>
        <w:t>10%。</w:t>
      </w:r>
    </w:p>
    <w:p w14:paraId="114B2C0C">
      <w:pPr>
        <w:spacing w:before="3" w:line="360" w:lineRule="auto"/>
        <w:ind w:left="2" w:right="7" w:firstLine="471"/>
        <w:rPr>
          <w:rFonts w:ascii="仿宋" w:hAnsi="仿宋" w:eastAsia="仿宋" w:cs="仿宋"/>
          <w:color w:val="auto"/>
          <w:sz w:val="24"/>
          <w:szCs w:val="24"/>
        </w:rPr>
      </w:pPr>
      <w:r>
        <w:rPr>
          <w:rFonts w:ascii="仿宋" w:hAnsi="仿宋" w:eastAsia="仿宋" w:cs="仿宋"/>
          <w:color w:val="auto"/>
          <w:spacing w:val="-1"/>
          <w:sz w:val="24"/>
          <w:szCs w:val="24"/>
        </w:rPr>
        <w:t>8.2</w:t>
      </w:r>
      <w:r>
        <w:rPr>
          <w:rFonts w:ascii="仿宋" w:hAnsi="仿宋" w:eastAsia="仿宋" w:cs="仿宋"/>
          <w:color w:val="auto"/>
          <w:spacing w:val="-24"/>
          <w:sz w:val="24"/>
          <w:szCs w:val="24"/>
        </w:rPr>
        <w:t xml:space="preserve"> </w:t>
      </w:r>
      <w:r>
        <w:rPr>
          <w:rFonts w:ascii="仿宋" w:hAnsi="仿宋" w:eastAsia="仿宋" w:cs="仿宋"/>
          <w:color w:val="auto"/>
          <w:spacing w:val="-1"/>
          <w:sz w:val="24"/>
          <w:szCs w:val="24"/>
        </w:rPr>
        <w:t>成交供应商未按照要求提交履约担保的，视为放弃成交资格，成交供应商应当</w:t>
      </w:r>
      <w:r>
        <w:rPr>
          <w:rFonts w:ascii="仿宋" w:hAnsi="仿宋" w:eastAsia="仿宋" w:cs="仿宋"/>
          <w:color w:val="auto"/>
          <w:spacing w:val="-2"/>
          <w:sz w:val="24"/>
          <w:szCs w:val="24"/>
        </w:rPr>
        <w:t>对采购人造成的损失给予赔偿。</w:t>
      </w:r>
    </w:p>
    <w:p w14:paraId="1FA9AD09">
      <w:pPr>
        <w:spacing w:before="53" w:line="226" w:lineRule="auto"/>
        <w:ind w:left="547"/>
        <w:outlineLvl w:val="2"/>
        <w:rPr>
          <w:rFonts w:ascii="楷体" w:hAnsi="楷体" w:eastAsia="楷体" w:cs="楷体"/>
          <w:color w:val="auto"/>
          <w:sz w:val="28"/>
          <w:szCs w:val="28"/>
        </w:rPr>
      </w:pPr>
      <w:bookmarkStart w:id="23" w:name="bookmark15"/>
      <w:bookmarkEnd w:id="23"/>
      <w:bookmarkStart w:id="24" w:name="bookmark16"/>
      <w:bookmarkEnd w:id="24"/>
      <w:r>
        <w:rPr>
          <w:rFonts w:ascii="楷体" w:hAnsi="楷体" w:eastAsia="楷体" w:cs="楷体"/>
          <w:color w:val="auto"/>
          <w:spacing w:val="-1"/>
          <w:sz w:val="28"/>
          <w:szCs w:val="28"/>
        </w:rPr>
        <w:t>9.采购代理服务费</w:t>
      </w:r>
    </w:p>
    <w:p w14:paraId="6AE110B9">
      <w:pPr>
        <w:spacing w:before="225" w:line="360" w:lineRule="auto"/>
        <w:ind w:right="6" w:firstLine="473"/>
        <w:rPr>
          <w:rFonts w:ascii="仿宋" w:hAnsi="仿宋" w:eastAsia="仿宋" w:cs="仿宋"/>
          <w:color w:val="auto"/>
          <w:sz w:val="24"/>
          <w:szCs w:val="24"/>
        </w:rPr>
      </w:pPr>
      <w:r>
        <w:rPr>
          <w:rFonts w:ascii="仿宋" w:hAnsi="仿宋" w:eastAsia="仿宋" w:cs="仿宋"/>
          <w:color w:val="auto"/>
          <w:spacing w:val="-1"/>
          <w:sz w:val="24"/>
          <w:szCs w:val="24"/>
        </w:rPr>
        <w:t>9.1</w:t>
      </w:r>
      <w:r>
        <w:rPr>
          <w:rFonts w:ascii="仿宋" w:hAnsi="仿宋" w:eastAsia="仿宋" w:cs="仿宋"/>
          <w:color w:val="auto"/>
          <w:spacing w:val="-24"/>
          <w:sz w:val="24"/>
          <w:szCs w:val="24"/>
        </w:rPr>
        <w:t xml:space="preserve"> </w:t>
      </w:r>
      <w:r>
        <w:rPr>
          <w:rFonts w:ascii="仿宋" w:hAnsi="仿宋" w:eastAsia="仿宋" w:cs="仿宋"/>
          <w:color w:val="auto"/>
          <w:spacing w:val="-1"/>
          <w:sz w:val="24"/>
          <w:szCs w:val="24"/>
        </w:rPr>
        <w:t>采购代理服务费收取按照《国家发展改革委关于进一步放开建设项目专业服务价格的通知》发改价格〔2015〕299</w:t>
      </w:r>
      <w:r>
        <w:rPr>
          <w:rFonts w:ascii="仿宋" w:hAnsi="仿宋" w:eastAsia="仿宋" w:cs="仿宋"/>
          <w:color w:val="auto"/>
          <w:spacing w:val="-29"/>
          <w:sz w:val="24"/>
          <w:szCs w:val="24"/>
        </w:rPr>
        <w:t xml:space="preserve"> </w:t>
      </w:r>
      <w:r>
        <w:rPr>
          <w:rFonts w:ascii="仿宋" w:hAnsi="仿宋" w:eastAsia="仿宋" w:cs="仿宋"/>
          <w:color w:val="auto"/>
          <w:spacing w:val="-1"/>
          <w:sz w:val="24"/>
          <w:szCs w:val="24"/>
        </w:rPr>
        <w:t>号、国家发展改革委办公厅《关于招标代理服务收费有关问题的通知》（发改办价格〔2003〕857</w:t>
      </w:r>
      <w:r>
        <w:rPr>
          <w:rFonts w:ascii="仿宋" w:hAnsi="仿宋" w:eastAsia="仿宋" w:cs="仿宋"/>
          <w:color w:val="auto"/>
          <w:spacing w:val="-27"/>
          <w:sz w:val="24"/>
          <w:szCs w:val="24"/>
        </w:rPr>
        <w:t xml:space="preserve"> </w:t>
      </w:r>
      <w:r>
        <w:rPr>
          <w:rFonts w:ascii="仿宋" w:hAnsi="仿宋" w:eastAsia="仿宋" w:cs="仿宋"/>
          <w:color w:val="auto"/>
          <w:spacing w:val="-1"/>
          <w:sz w:val="24"/>
          <w:szCs w:val="24"/>
        </w:rPr>
        <w:t>号）和国家发展改革委《关于降低部分建设项目收费标准规范收费行为等有关问题的通知》（发改价格〔2011〕534</w:t>
      </w:r>
      <w:r>
        <w:rPr>
          <w:rFonts w:ascii="仿宋" w:hAnsi="仿宋" w:eastAsia="仿宋" w:cs="仿宋"/>
          <w:color w:val="auto"/>
          <w:spacing w:val="-27"/>
          <w:sz w:val="24"/>
          <w:szCs w:val="24"/>
        </w:rPr>
        <w:t xml:space="preserve"> </w:t>
      </w:r>
      <w:r>
        <w:rPr>
          <w:rFonts w:ascii="仿宋" w:hAnsi="仿宋" w:eastAsia="仿宋" w:cs="仿宋"/>
          <w:color w:val="auto"/>
          <w:spacing w:val="-1"/>
          <w:sz w:val="24"/>
          <w:szCs w:val="24"/>
        </w:rPr>
        <w:t>号）规定</w:t>
      </w:r>
      <w:r>
        <w:rPr>
          <w:rFonts w:ascii="仿宋" w:hAnsi="仿宋" w:eastAsia="仿宋" w:cs="仿宋"/>
          <w:color w:val="auto"/>
          <w:spacing w:val="-3"/>
          <w:sz w:val="24"/>
          <w:szCs w:val="24"/>
        </w:rPr>
        <w:t>为基准收取。</w:t>
      </w:r>
    </w:p>
    <w:p w14:paraId="3AE9E70D">
      <w:pPr>
        <w:spacing w:before="2" w:line="220" w:lineRule="auto"/>
        <w:ind w:left="474"/>
        <w:rPr>
          <w:rFonts w:ascii="仿宋" w:hAnsi="仿宋" w:eastAsia="仿宋" w:cs="仿宋"/>
          <w:color w:val="auto"/>
          <w:sz w:val="24"/>
          <w:szCs w:val="24"/>
        </w:rPr>
      </w:pPr>
      <w:r>
        <w:rPr>
          <w:rFonts w:ascii="仿宋" w:hAnsi="仿宋" w:eastAsia="仿宋" w:cs="仿宋"/>
          <w:color w:val="auto"/>
          <w:spacing w:val="-1"/>
          <w:sz w:val="24"/>
          <w:szCs w:val="24"/>
        </w:rPr>
        <w:t>9.2</w:t>
      </w:r>
      <w:r>
        <w:rPr>
          <w:rFonts w:ascii="仿宋" w:hAnsi="仿宋" w:eastAsia="仿宋" w:cs="仿宋"/>
          <w:color w:val="auto"/>
          <w:spacing w:val="-42"/>
          <w:sz w:val="24"/>
          <w:szCs w:val="24"/>
        </w:rPr>
        <w:t xml:space="preserve"> </w:t>
      </w:r>
      <w:r>
        <w:rPr>
          <w:rFonts w:ascii="仿宋" w:hAnsi="仿宋" w:eastAsia="仿宋" w:cs="仿宋"/>
          <w:color w:val="auto"/>
          <w:spacing w:val="-1"/>
          <w:sz w:val="24"/>
          <w:szCs w:val="24"/>
        </w:rPr>
        <w:t>采购代理服务费用的支付：详见供应商须知前</w:t>
      </w:r>
      <w:r>
        <w:rPr>
          <w:rFonts w:ascii="仿宋" w:hAnsi="仿宋" w:eastAsia="仿宋" w:cs="仿宋"/>
          <w:color w:val="auto"/>
          <w:spacing w:val="-2"/>
          <w:sz w:val="24"/>
          <w:szCs w:val="24"/>
        </w:rPr>
        <w:t>附表。</w:t>
      </w:r>
    </w:p>
    <w:p w14:paraId="6678201C">
      <w:pPr>
        <w:spacing w:before="236" w:line="225" w:lineRule="auto"/>
        <w:ind w:left="569"/>
        <w:outlineLvl w:val="2"/>
        <w:rPr>
          <w:rFonts w:ascii="楷体" w:hAnsi="楷体" w:eastAsia="楷体" w:cs="楷体"/>
          <w:color w:val="auto"/>
          <w:sz w:val="28"/>
          <w:szCs w:val="28"/>
        </w:rPr>
      </w:pPr>
      <w:bookmarkStart w:id="25" w:name="bookmark37"/>
      <w:bookmarkEnd w:id="25"/>
      <w:r>
        <w:rPr>
          <w:rFonts w:ascii="楷体" w:hAnsi="楷体" w:eastAsia="楷体" w:cs="楷体"/>
          <w:color w:val="auto"/>
          <w:spacing w:val="-4"/>
          <w:sz w:val="28"/>
          <w:szCs w:val="28"/>
        </w:rPr>
        <w:t>10.磋商文件</w:t>
      </w:r>
    </w:p>
    <w:p w14:paraId="3F5951B1">
      <w:pPr>
        <w:spacing w:line="225" w:lineRule="auto"/>
        <w:rPr>
          <w:rFonts w:ascii="楷体" w:hAnsi="楷体" w:eastAsia="楷体" w:cs="楷体"/>
          <w:color w:val="auto"/>
          <w:sz w:val="28"/>
          <w:szCs w:val="28"/>
        </w:rPr>
        <w:sectPr>
          <w:footerReference r:id="rId17" w:type="default"/>
          <w:pgSz w:w="11906" w:h="16839"/>
          <w:pgMar w:top="1431" w:right="1411" w:bottom="1180" w:left="1433" w:header="0" w:footer="1018" w:gutter="0"/>
          <w:cols w:space="720" w:num="1"/>
        </w:sectPr>
      </w:pPr>
    </w:p>
    <w:p w14:paraId="0B0A45A6">
      <w:pPr>
        <w:spacing w:before="101" w:line="222" w:lineRule="auto"/>
        <w:ind w:left="490"/>
        <w:rPr>
          <w:rFonts w:ascii="仿宋" w:hAnsi="仿宋" w:eastAsia="仿宋" w:cs="仿宋"/>
          <w:color w:val="auto"/>
          <w:sz w:val="24"/>
          <w:szCs w:val="24"/>
        </w:rPr>
      </w:pPr>
      <w:r>
        <w:rPr>
          <w:rFonts w:ascii="仿宋" w:hAnsi="仿宋" w:eastAsia="仿宋" w:cs="仿宋"/>
          <w:color w:val="auto"/>
          <w:spacing w:val="-4"/>
          <w:sz w:val="24"/>
          <w:szCs w:val="24"/>
        </w:rPr>
        <w:t>10.1</w:t>
      </w:r>
      <w:r>
        <w:rPr>
          <w:rFonts w:ascii="仿宋" w:hAnsi="仿宋" w:eastAsia="仿宋" w:cs="仿宋"/>
          <w:color w:val="auto"/>
          <w:spacing w:val="-44"/>
          <w:sz w:val="24"/>
          <w:szCs w:val="24"/>
        </w:rPr>
        <w:t xml:space="preserve"> </w:t>
      </w:r>
      <w:r>
        <w:rPr>
          <w:rFonts w:ascii="仿宋" w:hAnsi="仿宋" w:eastAsia="仿宋" w:cs="仿宋"/>
          <w:color w:val="auto"/>
          <w:spacing w:val="-4"/>
          <w:sz w:val="24"/>
          <w:szCs w:val="24"/>
        </w:rPr>
        <w:t>磋商文件的组成</w:t>
      </w:r>
    </w:p>
    <w:p w14:paraId="4BC407F9">
      <w:pPr>
        <w:spacing w:before="178" w:line="360" w:lineRule="auto"/>
        <w:ind w:right="69" w:firstLine="490"/>
        <w:rPr>
          <w:rFonts w:ascii="仿宋" w:hAnsi="仿宋" w:eastAsia="仿宋" w:cs="仿宋"/>
          <w:color w:val="auto"/>
          <w:sz w:val="24"/>
          <w:szCs w:val="24"/>
        </w:rPr>
      </w:pPr>
      <w:r>
        <w:rPr>
          <w:rFonts w:ascii="仿宋" w:hAnsi="仿宋" w:eastAsia="仿宋" w:cs="仿宋"/>
          <w:color w:val="auto"/>
          <w:spacing w:val="2"/>
          <w:sz w:val="24"/>
          <w:szCs w:val="24"/>
        </w:rPr>
        <w:t>10.1.1</w:t>
      </w:r>
      <w:r>
        <w:rPr>
          <w:rFonts w:ascii="仿宋" w:hAnsi="仿宋" w:eastAsia="仿宋" w:cs="仿宋"/>
          <w:color w:val="auto"/>
          <w:spacing w:val="-37"/>
          <w:sz w:val="24"/>
          <w:szCs w:val="24"/>
        </w:rPr>
        <w:t xml:space="preserve"> </w:t>
      </w:r>
      <w:r>
        <w:rPr>
          <w:rFonts w:ascii="仿宋" w:hAnsi="仿宋" w:eastAsia="仿宋" w:cs="仿宋"/>
          <w:color w:val="auto"/>
          <w:spacing w:val="2"/>
          <w:sz w:val="24"/>
          <w:szCs w:val="24"/>
        </w:rPr>
        <w:t>磋商文件是用以阐明所需货物以及服务、磋商程序和合同格式的规范性文</w:t>
      </w:r>
      <w:r>
        <w:rPr>
          <w:rFonts w:ascii="仿宋" w:hAnsi="仿宋" w:eastAsia="仿宋" w:cs="仿宋"/>
          <w:color w:val="auto"/>
          <w:spacing w:val="-1"/>
          <w:sz w:val="24"/>
          <w:szCs w:val="24"/>
        </w:rPr>
        <w:t>件。磋商文件主要由以下部分组成：</w:t>
      </w:r>
    </w:p>
    <w:p w14:paraId="6F7A8F54">
      <w:pPr>
        <w:spacing w:line="222" w:lineRule="auto"/>
        <w:ind w:left="490"/>
        <w:rPr>
          <w:rFonts w:ascii="仿宋" w:hAnsi="仿宋" w:eastAsia="仿宋" w:cs="仿宋"/>
          <w:color w:val="auto"/>
          <w:sz w:val="24"/>
          <w:szCs w:val="24"/>
        </w:rPr>
      </w:pPr>
      <w:r>
        <w:rPr>
          <w:rFonts w:ascii="仿宋" w:hAnsi="仿宋" w:eastAsia="仿宋" w:cs="仿宋"/>
          <w:color w:val="auto"/>
          <w:spacing w:val="-7"/>
          <w:sz w:val="24"/>
          <w:szCs w:val="24"/>
        </w:rPr>
        <w:t>第一章</w:t>
      </w:r>
      <w:r>
        <w:rPr>
          <w:rFonts w:ascii="仿宋" w:hAnsi="仿宋" w:eastAsia="仿宋" w:cs="仿宋"/>
          <w:color w:val="auto"/>
          <w:spacing w:val="21"/>
          <w:sz w:val="24"/>
          <w:szCs w:val="24"/>
        </w:rPr>
        <w:t xml:space="preserve"> </w:t>
      </w:r>
      <w:r>
        <w:rPr>
          <w:rFonts w:ascii="仿宋" w:hAnsi="仿宋" w:eastAsia="仿宋" w:cs="仿宋"/>
          <w:color w:val="auto"/>
          <w:spacing w:val="-7"/>
          <w:sz w:val="24"/>
          <w:szCs w:val="24"/>
        </w:rPr>
        <w:t>采购公告</w:t>
      </w:r>
    </w:p>
    <w:p w14:paraId="0125AF88">
      <w:pPr>
        <w:spacing w:before="179" w:line="222" w:lineRule="auto"/>
        <w:ind w:left="490"/>
        <w:rPr>
          <w:rFonts w:ascii="仿宋" w:hAnsi="仿宋" w:eastAsia="仿宋" w:cs="仿宋"/>
          <w:color w:val="auto"/>
          <w:sz w:val="24"/>
          <w:szCs w:val="24"/>
        </w:rPr>
      </w:pPr>
      <w:r>
        <w:rPr>
          <w:rFonts w:ascii="仿宋" w:hAnsi="仿宋" w:eastAsia="仿宋" w:cs="仿宋"/>
          <w:color w:val="auto"/>
          <w:spacing w:val="-6"/>
          <w:sz w:val="24"/>
          <w:szCs w:val="24"/>
        </w:rPr>
        <w:t>第二章</w:t>
      </w:r>
      <w:r>
        <w:rPr>
          <w:rFonts w:ascii="仿宋" w:hAnsi="仿宋" w:eastAsia="仿宋" w:cs="仿宋"/>
          <w:color w:val="auto"/>
          <w:spacing w:val="20"/>
          <w:sz w:val="24"/>
          <w:szCs w:val="24"/>
        </w:rPr>
        <w:t xml:space="preserve"> </w:t>
      </w:r>
      <w:r>
        <w:rPr>
          <w:rFonts w:ascii="仿宋" w:hAnsi="仿宋" w:eastAsia="仿宋" w:cs="仿宋"/>
          <w:color w:val="auto"/>
          <w:spacing w:val="-6"/>
          <w:sz w:val="24"/>
          <w:szCs w:val="24"/>
        </w:rPr>
        <w:t>供应商须知</w:t>
      </w:r>
    </w:p>
    <w:p w14:paraId="7F9E420B">
      <w:pPr>
        <w:spacing w:before="179" w:line="222" w:lineRule="auto"/>
        <w:ind w:left="490"/>
        <w:rPr>
          <w:rFonts w:ascii="仿宋" w:hAnsi="仿宋" w:eastAsia="仿宋" w:cs="仿宋"/>
          <w:color w:val="auto"/>
          <w:sz w:val="24"/>
          <w:szCs w:val="24"/>
        </w:rPr>
      </w:pPr>
      <w:r>
        <w:rPr>
          <w:rFonts w:ascii="仿宋" w:hAnsi="仿宋" w:eastAsia="仿宋" w:cs="仿宋"/>
          <w:color w:val="auto"/>
          <w:spacing w:val="-7"/>
          <w:sz w:val="24"/>
          <w:szCs w:val="24"/>
        </w:rPr>
        <w:t>第三章</w:t>
      </w:r>
      <w:r>
        <w:rPr>
          <w:rFonts w:ascii="仿宋" w:hAnsi="仿宋" w:eastAsia="仿宋" w:cs="仿宋"/>
          <w:color w:val="auto"/>
          <w:spacing w:val="21"/>
          <w:sz w:val="24"/>
          <w:szCs w:val="24"/>
        </w:rPr>
        <w:t xml:space="preserve"> </w:t>
      </w:r>
      <w:r>
        <w:rPr>
          <w:rFonts w:ascii="仿宋" w:hAnsi="仿宋" w:eastAsia="仿宋" w:cs="仿宋"/>
          <w:color w:val="auto"/>
          <w:spacing w:val="-7"/>
          <w:sz w:val="24"/>
          <w:szCs w:val="24"/>
        </w:rPr>
        <w:t>采购需求</w:t>
      </w:r>
    </w:p>
    <w:p w14:paraId="70420855">
      <w:pPr>
        <w:spacing w:before="180" w:line="222" w:lineRule="auto"/>
        <w:ind w:left="490"/>
        <w:rPr>
          <w:rFonts w:ascii="仿宋" w:hAnsi="仿宋" w:eastAsia="仿宋" w:cs="仿宋"/>
          <w:color w:val="auto"/>
          <w:sz w:val="24"/>
          <w:szCs w:val="24"/>
        </w:rPr>
      </w:pPr>
      <w:r>
        <w:rPr>
          <w:rFonts w:ascii="仿宋" w:hAnsi="仿宋" w:eastAsia="仿宋" w:cs="仿宋"/>
          <w:color w:val="auto"/>
          <w:spacing w:val="-7"/>
          <w:sz w:val="24"/>
          <w:szCs w:val="24"/>
        </w:rPr>
        <w:t>第四章</w:t>
      </w:r>
      <w:r>
        <w:rPr>
          <w:rFonts w:ascii="仿宋" w:hAnsi="仿宋" w:eastAsia="仿宋" w:cs="仿宋"/>
          <w:color w:val="auto"/>
          <w:spacing w:val="21"/>
          <w:sz w:val="24"/>
          <w:szCs w:val="24"/>
        </w:rPr>
        <w:t xml:space="preserve"> </w:t>
      </w:r>
      <w:r>
        <w:rPr>
          <w:rFonts w:ascii="仿宋" w:hAnsi="仿宋" w:eastAsia="仿宋" w:cs="仿宋"/>
          <w:color w:val="auto"/>
          <w:spacing w:val="-7"/>
          <w:sz w:val="24"/>
          <w:szCs w:val="24"/>
        </w:rPr>
        <w:t>评审办法</w:t>
      </w:r>
    </w:p>
    <w:p w14:paraId="7209A7A1">
      <w:pPr>
        <w:spacing w:before="179" w:line="222" w:lineRule="auto"/>
        <w:ind w:left="490"/>
        <w:rPr>
          <w:rFonts w:ascii="仿宋" w:hAnsi="仿宋" w:eastAsia="仿宋" w:cs="仿宋"/>
          <w:color w:val="auto"/>
          <w:sz w:val="24"/>
          <w:szCs w:val="24"/>
        </w:rPr>
      </w:pPr>
      <w:r>
        <w:rPr>
          <w:rFonts w:ascii="仿宋" w:hAnsi="仿宋" w:eastAsia="仿宋" w:cs="仿宋"/>
          <w:color w:val="auto"/>
          <w:spacing w:val="-2"/>
          <w:sz w:val="24"/>
          <w:szCs w:val="24"/>
        </w:rPr>
        <w:t>第五章 签订合同、合同主要条款</w:t>
      </w:r>
    </w:p>
    <w:p w14:paraId="258F6729">
      <w:pPr>
        <w:spacing w:before="180" w:line="222" w:lineRule="auto"/>
        <w:ind w:left="490"/>
        <w:rPr>
          <w:rFonts w:ascii="仿宋" w:hAnsi="仿宋" w:eastAsia="仿宋" w:cs="仿宋"/>
          <w:color w:val="auto"/>
          <w:sz w:val="24"/>
          <w:szCs w:val="24"/>
        </w:rPr>
      </w:pPr>
      <w:r>
        <w:rPr>
          <w:rFonts w:ascii="仿宋" w:hAnsi="仿宋" w:eastAsia="仿宋" w:cs="仿宋"/>
          <w:color w:val="auto"/>
          <w:spacing w:val="-6"/>
          <w:sz w:val="24"/>
          <w:szCs w:val="24"/>
        </w:rPr>
        <w:t>第六章</w:t>
      </w:r>
      <w:r>
        <w:rPr>
          <w:rFonts w:ascii="仿宋" w:hAnsi="仿宋" w:eastAsia="仿宋" w:cs="仿宋"/>
          <w:color w:val="auto"/>
          <w:spacing w:val="26"/>
          <w:sz w:val="24"/>
          <w:szCs w:val="24"/>
        </w:rPr>
        <w:t xml:space="preserve"> </w:t>
      </w:r>
      <w:r>
        <w:rPr>
          <w:rFonts w:ascii="仿宋" w:hAnsi="仿宋" w:eastAsia="仿宋" w:cs="仿宋"/>
          <w:color w:val="auto"/>
          <w:spacing w:val="-6"/>
          <w:sz w:val="24"/>
          <w:szCs w:val="24"/>
        </w:rPr>
        <w:t>响应文件格式</w:t>
      </w:r>
    </w:p>
    <w:p w14:paraId="6E1D5014">
      <w:pPr>
        <w:spacing w:before="179" w:line="360" w:lineRule="auto"/>
        <w:ind w:left="2" w:right="67" w:firstLine="487"/>
        <w:rPr>
          <w:rFonts w:ascii="仿宋" w:hAnsi="仿宋" w:eastAsia="仿宋" w:cs="仿宋"/>
          <w:color w:val="auto"/>
          <w:sz w:val="24"/>
          <w:szCs w:val="24"/>
        </w:rPr>
      </w:pPr>
      <w:r>
        <w:rPr>
          <w:rFonts w:ascii="仿宋" w:hAnsi="仿宋" w:eastAsia="仿宋" w:cs="仿宋"/>
          <w:color w:val="auto"/>
          <w:spacing w:val="-2"/>
          <w:sz w:val="24"/>
          <w:szCs w:val="24"/>
        </w:rPr>
        <w:t>10.1.2</w:t>
      </w:r>
      <w:r>
        <w:rPr>
          <w:rFonts w:ascii="仿宋" w:hAnsi="仿宋" w:eastAsia="仿宋" w:cs="仿宋"/>
          <w:color w:val="auto"/>
          <w:spacing w:val="-39"/>
          <w:sz w:val="24"/>
          <w:szCs w:val="24"/>
        </w:rPr>
        <w:t xml:space="preserve"> </w:t>
      </w:r>
      <w:r>
        <w:rPr>
          <w:rFonts w:ascii="仿宋" w:hAnsi="仿宋" w:eastAsia="仿宋" w:cs="仿宋"/>
          <w:color w:val="auto"/>
          <w:spacing w:val="-2"/>
          <w:sz w:val="24"/>
          <w:szCs w:val="24"/>
        </w:rPr>
        <w:t>根据本章第</w:t>
      </w:r>
      <w:r>
        <w:rPr>
          <w:rFonts w:ascii="仿宋" w:hAnsi="仿宋" w:eastAsia="仿宋" w:cs="仿宋"/>
          <w:color w:val="auto"/>
          <w:spacing w:val="-37"/>
          <w:sz w:val="24"/>
          <w:szCs w:val="24"/>
        </w:rPr>
        <w:t xml:space="preserve"> </w:t>
      </w:r>
      <w:r>
        <w:rPr>
          <w:rFonts w:ascii="仿宋" w:hAnsi="仿宋" w:eastAsia="仿宋" w:cs="仿宋"/>
          <w:color w:val="auto"/>
          <w:spacing w:val="-2"/>
          <w:sz w:val="24"/>
          <w:szCs w:val="24"/>
        </w:rPr>
        <w:t>10.2</w:t>
      </w:r>
      <w:r>
        <w:rPr>
          <w:rFonts w:ascii="仿宋" w:hAnsi="仿宋" w:eastAsia="仿宋" w:cs="仿宋"/>
          <w:color w:val="auto"/>
          <w:spacing w:val="-42"/>
          <w:sz w:val="24"/>
          <w:szCs w:val="24"/>
        </w:rPr>
        <w:t xml:space="preserve"> </w:t>
      </w:r>
      <w:r>
        <w:rPr>
          <w:rFonts w:ascii="仿宋" w:hAnsi="仿宋" w:eastAsia="仿宋" w:cs="仿宋"/>
          <w:color w:val="auto"/>
          <w:spacing w:val="-2"/>
          <w:sz w:val="24"/>
          <w:szCs w:val="24"/>
        </w:rPr>
        <w:t>款对磋商文件所作的澄清和修改，构成磋商文件的组成部</w:t>
      </w:r>
      <w:r>
        <w:rPr>
          <w:rFonts w:ascii="仿宋" w:hAnsi="仿宋" w:eastAsia="仿宋" w:cs="仿宋"/>
          <w:color w:val="auto"/>
          <w:spacing w:val="-10"/>
          <w:sz w:val="24"/>
          <w:szCs w:val="24"/>
        </w:rPr>
        <w:t>分。</w:t>
      </w:r>
    </w:p>
    <w:p w14:paraId="45AC5F98">
      <w:pPr>
        <w:spacing w:line="360" w:lineRule="auto"/>
        <w:ind w:left="4" w:firstLine="485"/>
        <w:rPr>
          <w:rFonts w:ascii="仿宋" w:hAnsi="仿宋" w:eastAsia="仿宋" w:cs="仿宋"/>
          <w:color w:val="auto"/>
          <w:sz w:val="24"/>
          <w:szCs w:val="24"/>
        </w:rPr>
      </w:pPr>
      <w:r>
        <w:rPr>
          <w:rFonts w:ascii="仿宋" w:hAnsi="仿宋" w:eastAsia="仿宋" w:cs="仿宋"/>
          <w:color w:val="auto"/>
          <w:spacing w:val="-2"/>
          <w:sz w:val="24"/>
          <w:szCs w:val="24"/>
        </w:rPr>
        <w:t>10.1.3</w:t>
      </w:r>
      <w:r>
        <w:rPr>
          <w:rFonts w:ascii="仿宋" w:hAnsi="仿宋" w:eastAsia="仿宋" w:cs="仿宋"/>
          <w:color w:val="auto"/>
          <w:spacing w:val="-33"/>
          <w:sz w:val="24"/>
          <w:szCs w:val="24"/>
        </w:rPr>
        <w:t xml:space="preserve"> </w:t>
      </w:r>
      <w:r>
        <w:rPr>
          <w:rFonts w:ascii="仿宋" w:hAnsi="仿宋" w:eastAsia="仿宋" w:cs="仿宋"/>
          <w:color w:val="auto"/>
          <w:spacing w:val="-2"/>
          <w:sz w:val="24"/>
          <w:szCs w:val="24"/>
        </w:rPr>
        <w:t>除非有特殊要求，磋商文件不</w:t>
      </w:r>
      <w:r>
        <w:rPr>
          <w:rFonts w:ascii="仿宋" w:hAnsi="仿宋" w:eastAsia="仿宋" w:cs="仿宋"/>
          <w:color w:val="auto"/>
          <w:spacing w:val="-3"/>
          <w:sz w:val="24"/>
          <w:szCs w:val="24"/>
        </w:rPr>
        <w:t>单独提供项目所在地的自然环境、气候条件、</w:t>
      </w:r>
      <w:r>
        <w:rPr>
          <w:rFonts w:ascii="仿宋" w:hAnsi="仿宋" w:eastAsia="仿宋" w:cs="仿宋"/>
          <w:color w:val="auto"/>
          <w:spacing w:val="-1"/>
          <w:sz w:val="24"/>
          <w:szCs w:val="24"/>
        </w:rPr>
        <w:t>公用设施等情况，供应商被视为熟悉上述与履行合同有关的一切情况。</w:t>
      </w:r>
    </w:p>
    <w:p w14:paraId="2C6D8B2F">
      <w:pPr>
        <w:spacing w:line="222" w:lineRule="auto"/>
        <w:ind w:left="490"/>
        <w:rPr>
          <w:rFonts w:ascii="仿宋" w:hAnsi="仿宋" w:eastAsia="仿宋" w:cs="仿宋"/>
          <w:color w:val="auto"/>
          <w:sz w:val="24"/>
          <w:szCs w:val="24"/>
        </w:rPr>
      </w:pPr>
      <w:r>
        <w:rPr>
          <w:rFonts w:ascii="仿宋" w:hAnsi="仿宋" w:eastAsia="仿宋" w:cs="仿宋"/>
          <w:color w:val="auto"/>
          <w:spacing w:val="-3"/>
          <w:sz w:val="24"/>
          <w:szCs w:val="24"/>
        </w:rPr>
        <w:t>10.2</w:t>
      </w:r>
      <w:r>
        <w:rPr>
          <w:rFonts w:ascii="仿宋" w:hAnsi="仿宋" w:eastAsia="仿宋" w:cs="仿宋"/>
          <w:color w:val="auto"/>
          <w:spacing w:val="-45"/>
          <w:sz w:val="24"/>
          <w:szCs w:val="24"/>
        </w:rPr>
        <w:t xml:space="preserve"> </w:t>
      </w:r>
      <w:r>
        <w:rPr>
          <w:rFonts w:ascii="仿宋" w:hAnsi="仿宋" w:eastAsia="仿宋" w:cs="仿宋"/>
          <w:color w:val="auto"/>
          <w:spacing w:val="-3"/>
          <w:sz w:val="24"/>
          <w:szCs w:val="24"/>
        </w:rPr>
        <w:t>磋商文件的澄清和修改</w:t>
      </w:r>
    </w:p>
    <w:p w14:paraId="767BA425">
      <w:pPr>
        <w:spacing w:before="179" w:line="221" w:lineRule="auto"/>
        <w:ind w:left="479"/>
        <w:rPr>
          <w:rFonts w:ascii="仿宋" w:hAnsi="仿宋" w:eastAsia="仿宋" w:cs="仿宋"/>
          <w:color w:val="auto"/>
          <w:sz w:val="24"/>
          <w:szCs w:val="24"/>
        </w:rPr>
      </w:pPr>
      <w:r>
        <w:rPr>
          <w:rFonts w:ascii="仿宋" w:hAnsi="仿宋" w:eastAsia="仿宋" w:cs="仿宋"/>
          <w:color w:val="auto"/>
          <w:spacing w:val="-1"/>
          <w:sz w:val="24"/>
          <w:szCs w:val="24"/>
        </w:rPr>
        <w:t>磋商文件的澄清和修改及确认，详见供应商须知前附表。</w:t>
      </w:r>
    </w:p>
    <w:p w14:paraId="5D428467">
      <w:pPr>
        <w:spacing w:before="114" w:line="219" w:lineRule="auto"/>
        <w:ind w:right="16"/>
        <w:jc w:val="right"/>
        <w:rPr>
          <w:rFonts w:ascii="仿宋" w:hAnsi="仿宋" w:eastAsia="仿宋" w:cs="仿宋"/>
          <w:color w:val="auto"/>
          <w:sz w:val="24"/>
          <w:szCs w:val="24"/>
        </w:rPr>
      </w:pPr>
      <w:r>
        <w:rPr>
          <w:rFonts w:ascii="仿宋" w:hAnsi="仿宋" w:eastAsia="仿宋" w:cs="仿宋"/>
          <w:color w:val="auto"/>
          <w:sz w:val="24"/>
          <w:szCs w:val="24"/>
        </w:rPr>
        <w:t>磋商文件的澄清或者修改在同一内容的表述</w:t>
      </w:r>
      <w:r>
        <w:rPr>
          <w:rFonts w:ascii="仿宋" w:hAnsi="仿宋" w:eastAsia="仿宋" w:cs="仿宋"/>
          <w:color w:val="auto"/>
          <w:spacing w:val="-1"/>
          <w:sz w:val="24"/>
          <w:szCs w:val="24"/>
        </w:rPr>
        <w:t>上不一致时，以最后发出的公告为准。</w:t>
      </w:r>
    </w:p>
    <w:p w14:paraId="108B6FB3">
      <w:pPr>
        <w:spacing w:before="239" w:line="228" w:lineRule="auto"/>
        <w:ind w:left="568"/>
        <w:outlineLvl w:val="2"/>
        <w:rPr>
          <w:rFonts w:ascii="楷体" w:hAnsi="楷体" w:eastAsia="楷体" w:cs="楷体"/>
          <w:color w:val="auto"/>
          <w:sz w:val="28"/>
          <w:szCs w:val="28"/>
        </w:rPr>
      </w:pPr>
      <w:bookmarkStart w:id="26" w:name="bookmark17"/>
      <w:bookmarkEnd w:id="26"/>
      <w:r>
        <w:rPr>
          <w:rFonts w:ascii="楷体" w:hAnsi="楷体" w:eastAsia="楷体" w:cs="楷体"/>
          <w:color w:val="auto"/>
          <w:spacing w:val="-3"/>
          <w:sz w:val="28"/>
          <w:szCs w:val="28"/>
        </w:rPr>
        <w:t>11.响应文件的组成</w:t>
      </w:r>
    </w:p>
    <w:p w14:paraId="639C467C">
      <w:pPr>
        <w:spacing w:before="222" w:line="360" w:lineRule="auto"/>
        <w:ind w:left="3" w:right="66" w:firstLine="486"/>
        <w:rPr>
          <w:rFonts w:ascii="仿宋" w:hAnsi="仿宋" w:eastAsia="仿宋" w:cs="仿宋"/>
          <w:color w:val="auto"/>
          <w:sz w:val="24"/>
          <w:szCs w:val="24"/>
        </w:rPr>
      </w:pPr>
      <w:r>
        <w:rPr>
          <w:rFonts w:ascii="仿宋" w:hAnsi="仿宋" w:eastAsia="仿宋" w:cs="仿宋"/>
          <w:color w:val="auto"/>
          <w:spacing w:val="-4"/>
          <w:sz w:val="24"/>
          <w:szCs w:val="24"/>
        </w:rPr>
        <w:t>11.1</w:t>
      </w:r>
      <w:r>
        <w:rPr>
          <w:rFonts w:ascii="仿宋" w:hAnsi="仿宋" w:eastAsia="仿宋" w:cs="仿宋"/>
          <w:color w:val="auto"/>
          <w:spacing w:val="-43"/>
          <w:sz w:val="24"/>
          <w:szCs w:val="24"/>
        </w:rPr>
        <w:t xml:space="preserve"> </w:t>
      </w:r>
      <w:r>
        <w:rPr>
          <w:rFonts w:ascii="仿宋" w:hAnsi="仿宋" w:eastAsia="仿宋" w:cs="仿宋"/>
          <w:color w:val="auto"/>
          <w:spacing w:val="-4"/>
          <w:sz w:val="24"/>
          <w:szCs w:val="24"/>
        </w:rPr>
        <w:t>供应商应按照磋商文件的要求以及格式编制响应文件，并保证其真实性</w:t>
      </w:r>
      <w:r>
        <w:rPr>
          <w:rFonts w:ascii="仿宋" w:hAnsi="仿宋" w:eastAsia="仿宋" w:cs="仿宋"/>
          <w:color w:val="auto"/>
          <w:spacing w:val="-5"/>
          <w:sz w:val="24"/>
          <w:szCs w:val="24"/>
        </w:rPr>
        <w:t>、准确</w:t>
      </w:r>
      <w:r>
        <w:rPr>
          <w:rFonts w:ascii="仿宋" w:hAnsi="仿宋" w:eastAsia="仿宋" w:cs="仿宋"/>
          <w:color w:val="auto"/>
          <w:spacing w:val="-1"/>
          <w:sz w:val="24"/>
          <w:szCs w:val="24"/>
        </w:rPr>
        <w:t>性以及完整性，并按照磋商文件要求提交全部资料并做出实质性响应。</w:t>
      </w:r>
    </w:p>
    <w:p w14:paraId="6DCAA14F">
      <w:pPr>
        <w:spacing w:line="221" w:lineRule="auto"/>
        <w:ind w:left="490"/>
        <w:rPr>
          <w:rFonts w:ascii="仿宋" w:hAnsi="仿宋" w:eastAsia="仿宋" w:cs="仿宋"/>
          <w:color w:val="auto"/>
          <w:sz w:val="24"/>
          <w:szCs w:val="24"/>
        </w:rPr>
      </w:pPr>
      <w:r>
        <w:rPr>
          <w:rFonts w:ascii="仿宋" w:hAnsi="仿宋" w:eastAsia="仿宋" w:cs="仿宋"/>
          <w:color w:val="auto"/>
          <w:spacing w:val="-2"/>
          <w:sz w:val="24"/>
          <w:szCs w:val="24"/>
        </w:rPr>
        <w:t>11.2</w:t>
      </w:r>
      <w:r>
        <w:rPr>
          <w:rFonts w:ascii="仿宋" w:hAnsi="仿宋" w:eastAsia="仿宋" w:cs="仿宋"/>
          <w:color w:val="auto"/>
          <w:spacing w:val="-37"/>
          <w:sz w:val="24"/>
          <w:szCs w:val="24"/>
        </w:rPr>
        <w:t xml:space="preserve"> </w:t>
      </w:r>
      <w:r>
        <w:rPr>
          <w:rFonts w:ascii="仿宋" w:hAnsi="仿宋" w:eastAsia="仿宋" w:cs="仿宋"/>
          <w:color w:val="auto"/>
          <w:spacing w:val="-2"/>
          <w:sz w:val="24"/>
          <w:szCs w:val="24"/>
        </w:rPr>
        <w:t>响应文件的组成：详见第六章 响应文件格式。</w:t>
      </w:r>
    </w:p>
    <w:p w14:paraId="29A1A815">
      <w:pPr>
        <w:spacing w:before="237" w:line="230" w:lineRule="auto"/>
        <w:ind w:left="568"/>
        <w:outlineLvl w:val="2"/>
        <w:rPr>
          <w:rFonts w:ascii="楷体" w:hAnsi="楷体" w:eastAsia="楷体" w:cs="楷体"/>
          <w:color w:val="auto"/>
          <w:sz w:val="28"/>
          <w:szCs w:val="28"/>
        </w:rPr>
      </w:pPr>
      <w:bookmarkStart w:id="27" w:name="bookmark18"/>
      <w:bookmarkEnd w:id="27"/>
      <w:r>
        <w:rPr>
          <w:rFonts w:ascii="楷体" w:hAnsi="楷体" w:eastAsia="楷体" w:cs="楷体"/>
          <w:color w:val="auto"/>
          <w:spacing w:val="-4"/>
          <w:sz w:val="28"/>
          <w:szCs w:val="28"/>
        </w:rPr>
        <w:t>12.响应报价</w:t>
      </w:r>
    </w:p>
    <w:p w14:paraId="7510AA6F">
      <w:pPr>
        <w:spacing w:before="218" w:line="222" w:lineRule="auto"/>
        <w:ind w:left="490"/>
        <w:rPr>
          <w:rFonts w:ascii="仿宋" w:hAnsi="仿宋" w:eastAsia="仿宋" w:cs="仿宋"/>
          <w:color w:val="auto"/>
          <w:sz w:val="24"/>
          <w:szCs w:val="24"/>
        </w:rPr>
      </w:pPr>
      <w:r>
        <w:rPr>
          <w:rFonts w:ascii="仿宋" w:hAnsi="仿宋" w:eastAsia="仿宋" w:cs="仿宋"/>
          <w:color w:val="auto"/>
          <w:spacing w:val="-3"/>
          <w:sz w:val="24"/>
          <w:szCs w:val="24"/>
        </w:rPr>
        <w:t>12.1</w:t>
      </w:r>
      <w:r>
        <w:rPr>
          <w:rFonts w:ascii="仿宋" w:hAnsi="仿宋" w:eastAsia="仿宋" w:cs="仿宋"/>
          <w:color w:val="auto"/>
          <w:spacing w:val="-22"/>
          <w:sz w:val="24"/>
          <w:szCs w:val="24"/>
        </w:rPr>
        <w:t xml:space="preserve"> </w:t>
      </w:r>
      <w:r>
        <w:rPr>
          <w:rFonts w:ascii="仿宋" w:hAnsi="仿宋" w:eastAsia="仿宋" w:cs="仿宋"/>
          <w:color w:val="auto"/>
          <w:spacing w:val="-3"/>
          <w:sz w:val="24"/>
          <w:szCs w:val="24"/>
        </w:rPr>
        <w:t>响应报价的范围：见供应商须知前附表。</w:t>
      </w:r>
    </w:p>
    <w:p w14:paraId="37F99F0F">
      <w:pPr>
        <w:spacing w:before="180" w:line="221" w:lineRule="auto"/>
        <w:ind w:left="490"/>
        <w:rPr>
          <w:rFonts w:ascii="仿宋" w:hAnsi="仿宋" w:eastAsia="仿宋" w:cs="仿宋"/>
          <w:color w:val="auto"/>
          <w:sz w:val="24"/>
          <w:szCs w:val="24"/>
        </w:rPr>
      </w:pPr>
      <w:r>
        <w:rPr>
          <w:rFonts w:ascii="仿宋" w:hAnsi="仿宋" w:eastAsia="仿宋" w:cs="仿宋"/>
          <w:color w:val="auto"/>
          <w:spacing w:val="-1"/>
          <w:sz w:val="24"/>
          <w:szCs w:val="24"/>
        </w:rPr>
        <w:t>12.2</w:t>
      </w:r>
      <w:r>
        <w:rPr>
          <w:rFonts w:ascii="仿宋" w:hAnsi="仿宋" w:eastAsia="仿宋" w:cs="仿宋"/>
          <w:color w:val="auto"/>
          <w:spacing w:val="-44"/>
          <w:sz w:val="24"/>
          <w:szCs w:val="24"/>
        </w:rPr>
        <w:t xml:space="preserve"> </w:t>
      </w:r>
      <w:r>
        <w:rPr>
          <w:rFonts w:ascii="仿宋" w:hAnsi="仿宋" w:eastAsia="仿宋" w:cs="仿宋"/>
          <w:color w:val="auto"/>
          <w:spacing w:val="-1"/>
          <w:sz w:val="24"/>
          <w:szCs w:val="24"/>
        </w:rPr>
        <w:t>供应商应对所投包中的货物进行报价，对每一包货物的报价</w:t>
      </w:r>
      <w:r>
        <w:rPr>
          <w:rFonts w:ascii="仿宋" w:hAnsi="仿宋" w:eastAsia="仿宋" w:cs="仿宋"/>
          <w:color w:val="auto"/>
          <w:spacing w:val="-2"/>
          <w:sz w:val="24"/>
          <w:szCs w:val="24"/>
        </w:rPr>
        <w:t>必须全部报齐。</w:t>
      </w:r>
    </w:p>
    <w:p w14:paraId="3C4CAB72">
      <w:pPr>
        <w:spacing w:before="180" w:line="222" w:lineRule="auto"/>
        <w:ind w:left="490"/>
        <w:rPr>
          <w:rFonts w:ascii="仿宋" w:hAnsi="仿宋" w:eastAsia="仿宋" w:cs="仿宋"/>
          <w:color w:val="auto"/>
          <w:sz w:val="24"/>
          <w:szCs w:val="24"/>
        </w:rPr>
      </w:pPr>
      <w:r>
        <w:rPr>
          <w:rFonts w:ascii="仿宋" w:hAnsi="仿宋" w:eastAsia="仿宋" w:cs="仿宋"/>
          <w:color w:val="auto"/>
          <w:spacing w:val="-3"/>
          <w:sz w:val="24"/>
          <w:szCs w:val="24"/>
        </w:rPr>
        <w:t>12.3</w:t>
      </w:r>
      <w:r>
        <w:rPr>
          <w:rFonts w:ascii="仿宋" w:hAnsi="仿宋" w:eastAsia="仿宋" w:cs="仿宋"/>
          <w:color w:val="auto"/>
          <w:spacing w:val="-22"/>
          <w:sz w:val="24"/>
          <w:szCs w:val="24"/>
        </w:rPr>
        <w:t xml:space="preserve"> </w:t>
      </w:r>
      <w:r>
        <w:rPr>
          <w:rFonts w:ascii="仿宋" w:hAnsi="仿宋" w:eastAsia="仿宋" w:cs="仿宋"/>
          <w:color w:val="auto"/>
          <w:spacing w:val="-3"/>
          <w:sz w:val="24"/>
          <w:szCs w:val="24"/>
        </w:rPr>
        <w:t>响应报价的次数：见供应商须知前附表。</w:t>
      </w:r>
    </w:p>
    <w:p w14:paraId="7B82CF1C">
      <w:pPr>
        <w:spacing w:before="181" w:line="222" w:lineRule="auto"/>
        <w:ind w:left="490"/>
        <w:rPr>
          <w:rFonts w:ascii="仿宋" w:hAnsi="仿宋" w:eastAsia="仿宋" w:cs="仿宋"/>
          <w:color w:val="auto"/>
          <w:sz w:val="24"/>
          <w:szCs w:val="24"/>
        </w:rPr>
      </w:pPr>
      <w:r>
        <w:rPr>
          <w:rFonts w:ascii="仿宋" w:hAnsi="仿宋" w:eastAsia="仿宋" w:cs="仿宋"/>
          <w:color w:val="auto"/>
          <w:spacing w:val="-1"/>
          <w:sz w:val="24"/>
          <w:szCs w:val="24"/>
        </w:rPr>
        <w:t>12.4</w:t>
      </w:r>
      <w:r>
        <w:rPr>
          <w:rFonts w:ascii="仿宋" w:hAnsi="仿宋" w:eastAsia="仿宋" w:cs="仿宋"/>
          <w:color w:val="auto"/>
          <w:spacing w:val="-44"/>
          <w:sz w:val="24"/>
          <w:szCs w:val="24"/>
        </w:rPr>
        <w:t xml:space="preserve"> </w:t>
      </w:r>
      <w:r>
        <w:rPr>
          <w:rFonts w:ascii="仿宋" w:hAnsi="仿宋" w:eastAsia="仿宋" w:cs="仿宋"/>
          <w:color w:val="auto"/>
          <w:spacing w:val="-1"/>
          <w:sz w:val="24"/>
          <w:szCs w:val="24"/>
        </w:rPr>
        <w:t>供应商不得以任何方式或者方法提供</w:t>
      </w:r>
      <w:r>
        <w:rPr>
          <w:rFonts w:ascii="仿宋" w:hAnsi="仿宋" w:eastAsia="仿宋" w:cs="仿宋"/>
          <w:color w:val="auto"/>
          <w:spacing w:val="-2"/>
          <w:sz w:val="24"/>
          <w:szCs w:val="24"/>
        </w:rPr>
        <w:t>报价以外的任何附赠条款。</w:t>
      </w:r>
    </w:p>
    <w:p w14:paraId="2730B47A">
      <w:pPr>
        <w:spacing w:before="179" w:line="360" w:lineRule="auto"/>
        <w:ind w:left="1" w:right="66" w:firstLine="488"/>
        <w:rPr>
          <w:rFonts w:ascii="仿宋" w:hAnsi="仿宋" w:eastAsia="仿宋" w:cs="仿宋"/>
          <w:color w:val="auto"/>
          <w:sz w:val="24"/>
          <w:szCs w:val="24"/>
        </w:rPr>
      </w:pPr>
      <w:r>
        <w:rPr>
          <w:rFonts w:ascii="仿宋" w:hAnsi="仿宋" w:eastAsia="仿宋" w:cs="仿宋"/>
          <w:color w:val="auto"/>
          <w:spacing w:val="-4"/>
          <w:sz w:val="24"/>
          <w:szCs w:val="24"/>
        </w:rPr>
        <w:t>12.5</w:t>
      </w:r>
      <w:r>
        <w:rPr>
          <w:rFonts w:ascii="仿宋" w:hAnsi="仿宋" w:eastAsia="仿宋" w:cs="仿宋"/>
          <w:color w:val="auto"/>
          <w:spacing w:val="-43"/>
          <w:sz w:val="24"/>
          <w:szCs w:val="24"/>
        </w:rPr>
        <w:t xml:space="preserve"> </w:t>
      </w:r>
      <w:r>
        <w:rPr>
          <w:rFonts w:ascii="仿宋" w:hAnsi="仿宋" w:eastAsia="仿宋" w:cs="仿宋"/>
          <w:color w:val="auto"/>
          <w:spacing w:val="-4"/>
          <w:sz w:val="24"/>
          <w:szCs w:val="24"/>
        </w:rPr>
        <w:t>供应商应按照磋商文件中要求的内容填写报价，并由法定代表人或者被</w:t>
      </w:r>
      <w:r>
        <w:rPr>
          <w:rFonts w:ascii="仿宋" w:hAnsi="仿宋" w:eastAsia="仿宋" w:cs="仿宋"/>
          <w:color w:val="auto"/>
          <w:spacing w:val="-5"/>
          <w:sz w:val="24"/>
          <w:szCs w:val="24"/>
        </w:rPr>
        <w:t>授权代表签署。</w:t>
      </w:r>
    </w:p>
    <w:p w14:paraId="5FF3ADF2">
      <w:pPr>
        <w:spacing w:line="360" w:lineRule="auto"/>
        <w:ind w:right="66" w:firstLine="490"/>
        <w:rPr>
          <w:rFonts w:ascii="仿宋" w:hAnsi="仿宋" w:eastAsia="仿宋" w:cs="仿宋"/>
          <w:color w:val="auto"/>
          <w:sz w:val="24"/>
          <w:szCs w:val="24"/>
        </w:rPr>
      </w:pPr>
      <w:r>
        <w:rPr>
          <w:rFonts w:ascii="仿宋" w:hAnsi="仿宋" w:eastAsia="仿宋" w:cs="仿宋"/>
          <w:color w:val="auto"/>
          <w:spacing w:val="-4"/>
          <w:sz w:val="24"/>
          <w:szCs w:val="24"/>
        </w:rPr>
        <w:t>12.6</w:t>
      </w:r>
      <w:r>
        <w:rPr>
          <w:rFonts w:ascii="仿宋" w:hAnsi="仿宋" w:eastAsia="仿宋" w:cs="仿宋"/>
          <w:color w:val="auto"/>
          <w:spacing w:val="-43"/>
          <w:sz w:val="24"/>
          <w:szCs w:val="24"/>
        </w:rPr>
        <w:t xml:space="preserve"> </w:t>
      </w:r>
      <w:r>
        <w:rPr>
          <w:rFonts w:ascii="仿宋" w:hAnsi="仿宋" w:eastAsia="仿宋" w:cs="仿宋"/>
          <w:color w:val="auto"/>
          <w:spacing w:val="-4"/>
          <w:sz w:val="24"/>
          <w:szCs w:val="24"/>
        </w:rPr>
        <w:t>供应商须按照附件格式表中的各单项明细逐项填写，以方便磋商小组对</w:t>
      </w:r>
      <w:r>
        <w:rPr>
          <w:rFonts w:ascii="仿宋" w:hAnsi="仿宋" w:eastAsia="仿宋" w:cs="仿宋"/>
          <w:color w:val="auto"/>
          <w:spacing w:val="-5"/>
          <w:sz w:val="24"/>
          <w:szCs w:val="24"/>
        </w:rPr>
        <w:t>各响应</w:t>
      </w:r>
      <w:r>
        <w:rPr>
          <w:rFonts w:ascii="仿宋" w:hAnsi="仿宋" w:eastAsia="仿宋" w:cs="仿宋"/>
          <w:color w:val="auto"/>
          <w:spacing w:val="-3"/>
          <w:sz w:val="24"/>
          <w:szCs w:val="24"/>
        </w:rPr>
        <w:t>文件进行比较。</w:t>
      </w:r>
    </w:p>
    <w:p w14:paraId="1A5FBADB">
      <w:pPr>
        <w:spacing w:line="360" w:lineRule="auto"/>
        <w:rPr>
          <w:rFonts w:ascii="仿宋" w:hAnsi="仿宋" w:eastAsia="仿宋" w:cs="仿宋"/>
          <w:color w:val="auto"/>
          <w:sz w:val="24"/>
          <w:szCs w:val="24"/>
        </w:rPr>
        <w:sectPr>
          <w:footerReference r:id="rId18" w:type="default"/>
          <w:pgSz w:w="11906" w:h="16839"/>
          <w:pgMar w:top="1431" w:right="1351" w:bottom="1180" w:left="1434" w:header="0" w:footer="1018" w:gutter="0"/>
          <w:cols w:space="720" w:num="1"/>
        </w:sectPr>
      </w:pPr>
    </w:p>
    <w:p w14:paraId="0991704A">
      <w:pPr>
        <w:spacing w:before="101" w:line="360" w:lineRule="auto"/>
        <w:ind w:left="6" w:firstLine="484"/>
        <w:rPr>
          <w:rFonts w:ascii="仿宋" w:hAnsi="仿宋" w:eastAsia="仿宋" w:cs="仿宋"/>
          <w:color w:val="auto"/>
          <w:sz w:val="24"/>
          <w:szCs w:val="24"/>
        </w:rPr>
      </w:pPr>
      <w:r>
        <w:rPr>
          <w:rFonts w:ascii="仿宋" w:hAnsi="仿宋" w:eastAsia="仿宋" w:cs="仿宋"/>
          <w:color w:val="auto"/>
          <w:spacing w:val="-4"/>
          <w:sz w:val="24"/>
          <w:szCs w:val="24"/>
        </w:rPr>
        <w:t>12.7</w:t>
      </w:r>
      <w:r>
        <w:rPr>
          <w:rFonts w:ascii="仿宋" w:hAnsi="仿宋" w:eastAsia="仿宋" w:cs="仿宋"/>
          <w:color w:val="auto"/>
          <w:spacing w:val="-44"/>
          <w:sz w:val="24"/>
          <w:szCs w:val="24"/>
        </w:rPr>
        <w:t xml:space="preserve"> </w:t>
      </w:r>
      <w:r>
        <w:rPr>
          <w:rFonts w:ascii="仿宋" w:hAnsi="仿宋" w:eastAsia="仿宋" w:cs="仿宋"/>
          <w:color w:val="auto"/>
          <w:spacing w:val="-4"/>
          <w:sz w:val="24"/>
          <w:szCs w:val="24"/>
        </w:rPr>
        <w:t>开启响应文件时，响应文件中《报价一览表》内容与《分项报价明细表》</w:t>
      </w:r>
      <w:r>
        <w:rPr>
          <w:rFonts w:ascii="仿宋" w:hAnsi="仿宋" w:eastAsia="仿宋" w:cs="仿宋"/>
          <w:color w:val="auto"/>
          <w:spacing w:val="-5"/>
          <w:sz w:val="24"/>
          <w:szCs w:val="24"/>
        </w:rPr>
        <w:t>内容</w:t>
      </w:r>
      <w:r>
        <w:rPr>
          <w:rFonts w:ascii="仿宋" w:hAnsi="仿宋" w:eastAsia="仿宋" w:cs="仿宋"/>
          <w:color w:val="auto"/>
          <w:spacing w:val="-1"/>
          <w:sz w:val="24"/>
          <w:szCs w:val="24"/>
        </w:rPr>
        <w:t>不一致的，以《报价一览表》为准。大写金额和小写金额不一致的，以大写金额为准；</w:t>
      </w:r>
      <w:r>
        <w:rPr>
          <w:rFonts w:ascii="仿宋" w:hAnsi="仿宋" w:eastAsia="仿宋" w:cs="仿宋"/>
          <w:color w:val="auto"/>
          <w:spacing w:val="-2"/>
          <w:sz w:val="24"/>
          <w:szCs w:val="24"/>
        </w:rPr>
        <w:t>总价金额与按照单价汇总金额不一致的，以单价金额计算结果为准；单价金额小数点有</w:t>
      </w:r>
      <w:r>
        <w:rPr>
          <w:rFonts w:ascii="仿宋" w:hAnsi="仿宋" w:eastAsia="仿宋" w:cs="仿宋"/>
          <w:color w:val="auto"/>
          <w:spacing w:val="-6"/>
          <w:sz w:val="24"/>
          <w:szCs w:val="24"/>
        </w:rPr>
        <w:t>明显错位的，应以总价为准，并修改单价；对不同文字文</w:t>
      </w:r>
      <w:r>
        <w:rPr>
          <w:rFonts w:ascii="仿宋" w:hAnsi="仿宋" w:eastAsia="仿宋" w:cs="仿宋"/>
          <w:color w:val="auto"/>
          <w:spacing w:val="-7"/>
          <w:sz w:val="24"/>
          <w:szCs w:val="24"/>
        </w:rPr>
        <w:t>本响应文件的解释发生异议的，</w:t>
      </w:r>
      <w:r>
        <w:rPr>
          <w:rFonts w:ascii="仿宋" w:hAnsi="仿宋" w:eastAsia="仿宋" w:cs="仿宋"/>
          <w:color w:val="auto"/>
          <w:spacing w:val="-1"/>
          <w:sz w:val="24"/>
          <w:szCs w:val="24"/>
        </w:rPr>
        <w:t>以中文文本为准。按照以上原则对错误报价的修正，供应商应书面确认。</w:t>
      </w:r>
    </w:p>
    <w:p w14:paraId="4212A38D">
      <w:pPr>
        <w:spacing w:before="1" w:line="220" w:lineRule="auto"/>
        <w:ind w:left="491"/>
        <w:rPr>
          <w:rFonts w:ascii="仿宋" w:hAnsi="仿宋" w:eastAsia="仿宋" w:cs="仿宋"/>
          <w:color w:val="auto"/>
          <w:sz w:val="24"/>
          <w:szCs w:val="24"/>
        </w:rPr>
      </w:pPr>
      <w:r>
        <w:rPr>
          <w:rFonts w:ascii="仿宋" w:hAnsi="仿宋" w:eastAsia="仿宋" w:cs="仿宋"/>
          <w:color w:val="auto"/>
          <w:spacing w:val="-2"/>
          <w:sz w:val="24"/>
          <w:szCs w:val="24"/>
        </w:rPr>
        <w:t>12.8</w:t>
      </w:r>
      <w:r>
        <w:rPr>
          <w:rFonts w:ascii="仿宋" w:hAnsi="仿宋" w:eastAsia="仿宋" w:cs="仿宋"/>
          <w:color w:val="auto"/>
          <w:spacing w:val="-16"/>
          <w:sz w:val="24"/>
          <w:szCs w:val="24"/>
        </w:rPr>
        <w:t xml:space="preserve"> </w:t>
      </w:r>
      <w:r>
        <w:rPr>
          <w:rFonts w:ascii="仿宋" w:hAnsi="仿宋" w:eastAsia="仿宋" w:cs="仿宋"/>
          <w:color w:val="auto"/>
          <w:spacing w:val="-2"/>
          <w:sz w:val="24"/>
          <w:szCs w:val="24"/>
        </w:rPr>
        <w:t>唱价时，采购代理机构只对按照磋商文件要求编制的响应报价进行唱价。</w:t>
      </w:r>
    </w:p>
    <w:p w14:paraId="345F3EE5">
      <w:pPr>
        <w:spacing w:before="180" w:line="360" w:lineRule="auto"/>
        <w:ind w:left="1" w:right="65" w:firstLine="489"/>
        <w:rPr>
          <w:rFonts w:ascii="仿宋" w:hAnsi="仿宋" w:eastAsia="仿宋" w:cs="仿宋"/>
          <w:color w:val="auto"/>
          <w:sz w:val="24"/>
          <w:szCs w:val="24"/>
        </w:rPr>
      </w:pPr>
      <w:r>
        <w:rPr>
          <w:rFonts w:ascii="仿宋" w:hAnsi="仿宋" w:eastAsia="仿宋" w:cs="仿宋"/>
          <w:color w:val="auto"/>
          <w:spacing w:val="-4"/>
          <w:sz w:val="24"/>
          <w:szCs w:val="24"/>
        </w:rPr>
        <w:t>12.9</w:t>
      </w:r>
      <w:r>
        <w:rPr>
          <w:rFonts w:ascii="仿宋" w:hAnsi="仿宋" w:eastAsia="仿宋" w:cs="仿宋"/>
          <w:color w:val="auto"/>
          <w:spacing w:val="-43"/>
          <w:sz w:val="24"/>
          <w:szCs w:val="24"/>
        </w:rPr>
        <w:t xml:space="preserve"> </w:t>
      </w:r>
      <w:r>
        <w:rPr>
          <w:rFonts w:ascii="仿宋" w:hAnsi="仿宋" w:eastAsia="仿宋" w:cs="仿宋"/>
          <w:color w:val="auto"/>
          <w:spacing w:val="-4"/>
          <w:sz w:val="24"/>
          <w:szCs w:val="24"/>
        </w:rPr>
        <w:t>供应商的成交价格在合同执行中是固定不变的，不得以任何理由予以变</w:t>
      </w:r>
      <w:r>
        <w:rPr>
          <w:rFonts w:ascii="仿宋" w:hAnsi="仿宋" w:eastAsia="仿宋" w:cs="仿宋"/>
          <w:color w:val="auto"/>
          <w:spacing w:val="-5"/>
          <w:sz w:val="24"/>
          <w:szCs w:val="24"/>
        </w:rPr>
        <w:t>更，不</w:t>
      </w:r>
      <w:r>
        <w:rPr>
          <w:rFonts w:ascii="仿宋" w:hAnsi="仿宋" w:eastAsia="仿宋" w:cs="仿宋"/>
          <w:color w:val="auto"/>
          <w:spacing w:val="-2"/>
          <w:sz w:val="24"/>
          <w:szCs w:val="24"/>
        </w:rPr>
        <w:t>得出现任何包含价格调整的要求。</w:t>
      </w:r>
    </w:p>
    <w:p w14:paraId="3E870F5B">
      <w:pPr>
        <w:spacing w:before="1" w:line="220" w:lineRule="auto"/>
        <w:ind w:left="491"/>
        <w:rPr>
          <w:rFonts w:ascii="仿宋" w:hAnsi="仿宋" w:eastAsia="仿宋" w:cs="仿宋"/>
          <w:color w:val="auto"/>
          <w:sz w:val="24"/>
          <w:szCs w:val="24"/>
        </w:rPr>
      </w:pPr>
      <w:r>
        <w:rPr>
          <w:rFonts w:ascii="仿宋" w:hAnsi="仿宋" w:eastAsia="仿宋" w:cs="仿宋"/>
          <w:color w:val="auto"/>
          <w:spacing w:val="-1"/>
          <w:sz w:val="24"/>
          <w:szCs w:val="24"/>
        </w:rPr>
        <w:t>12.10</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采购人不接受未经中国海关报验放进入中国境内且产自关境</w:t>
      </w:r>
      <w:r>
        <w:rPr>
          <w:rFonts w:ascii="仿宋" w:hAnsi="仿宋" w:eastAsia="仿宋" w:cs="仿宋"/>
          <w:color w:val="auto"/>
          <w:spacing w:val="-2"/>
          <w:sz w:val="24"/>
          <w:szCs w:val="24"/>
        </w:rPr>
        <w:t>外的货物报价。</w:t>
      </w:r>
    </w:p>
    <w:p w14:paraId="35241496">
      <w:pPr>
        <w:spacing w:before="180" w:line="222" w:lineRule="auto"/>
        <w:ind w:left="491"/>
        <w:rPr>
          <w:rFonts w:ascii="仿宋" w:hAnsi="仿宋" w:eastAsia="仿宋" w:cs="仿宋"/>
          <w:color w:val="auto"/>
          <w:sz w:val="24"/>
          <w:szCs w:val="24"/>
        </w:rPr>
      </w:pPr>
      <w:r>
        <w:rPr>
          <w:rFonts w:ascii="仿宋" w:hAnsi="仿宋" w:eastAsia="仿宋" w:cs="仿宋"/>
          <w:color w:val="auto"/>
          <w:spacing w:val="-1"/>
          <w:sz w:val="24"/>
          <w:szCs w:val="24"/>
        </w:rPr>
        <w:t>12.11</w:t>
      </w:r>
      <w:r>
        <w:rPr>
          <w:rFonts w:ascii="仿宋" w:hAnsi="仿宋" w:eastAsia="仿宋" w:cs="仿宋"/>
          <w:color w:val="auto"/>
          <w:spacing w:val="-44"/>
          <w:sz w:val="24"/>
          <w:szCs w:val="24"/>
        </w:rPr>
        <w:t xml:space="preserve"> </w:t>
      </w:r>
      <w:r>
        <w:rPr>
          <w:rFonts w:ascii="仿宋" w:hAnsi="仿宋" w:eastAsia="仿宋" w:cs="仿宋"/>
          <w:color w:val="auto"/>
          <w:spacing w:val="-1"/>
          <w:sz w:val="24"/>
          <w:szCs w:val="24"/>
        </w:rPr>
        <w:t>供应商须知前附表未规定可以采购进口产品的，不允许进口产</w:t>
      </w:r>
      <w:r>
        <w:rPr>
          <w:rFonts w:ascii="仿宋" w:hAnsi="仿宋" w:eastAsia="仿宋" w:cs="仿宋"/>
          <w:color w:val="auto"/>
          <w:spacing w:val="-2"/>
          <w:sz w:val="24"/>
          <w:szCs w:val="24"/>
        </w:rPr>
        <w:t>品参加报价。</w:t>
      </w:r>
    </w:p>
    <w:p w14:paraId="2EDAB36E">
      <w:pPr>
        <w:spacing w:before="235" w:line="228" w:lineRule="auto"/>
        <w:ind w:left="569"/>
        <w:outlineLvl w:val="2"/>
        <w:rPr>
          <w:rFonts w:ascii="楷体" w:hAnsi="楷体" w:eastAsia="楷体" w:cs="楷体"/>
          <w:color w:val="auto"/>
          <w:sz w:val="28"/>
          <w:szCs w:val="28"/>
        </w:rPr>
      </w:pPr>
      <w:bookmarkStart w:id="28" w:name="bookmark19"/>
      <w:bookmarkEnd w:id="28"/>
      <w:r>
        <w:rPr>
          <w:rFonts w:ascii="楷体" w:hAnsi="楷体" w:eastAsia="楷体" w:cs="楷体"/>
          <w:color w:val="auto"/>
          <w:spacing w:val="-3"/>
          <w:sz w:val="28"/>
          <w:szCs w:val="28"/>
        </w:rPr>
        <w:t>13.响应文件编制要求</w:t>
      </w:r>
    </w:p>
    <w:p w14:paraId="58818EBC">
      <w:pPr>
        <w:spacing w:before="222" w:line="221" w:lineRule="auto"/>
        <w:ind w:left="491"/>
        <w:rPr>
          <w:rFonts w:ascii="仿宋" w:hAnsi="仿宋" w:eastAsia="仿宋" w:cs="仿宋"/>
          <w:color w:val="auto"/>
          <w:sz w:val="24"/>
          <w:szCs w:val="24"/>
        </w:rPr>
      </w:pPr>
      <w:r>
        <w:rPr>
          <w:rFonts w:ascii="仿宋" w:hAnsi="仿宋" w:eastAsia="仿宋" w:cs="仿宋"/>
          <w:color w:val="auto"/>
          <w:spacing w:val="-3"/>
          <w:sz w:val="24"/>
          <w:szCs w:val="24"/>
        </w:rPr>
        <w:t>13.1</w:t>
      </w:r>
      <w:r>
        <w:rPr>
          <w:rFonts w:ascii="仿宋" w:hAnsi="仿宋" w:eastAsia="仿宋" w:cs="仿宋"/>
          <w:color w:val="auto"/>
          <w:spacing w:val="-28"/>
          <w:sz w:val="24"/>
          <w:szCs w:val="24"/>
        </w:rPr>
        <w:t xml:space="preserve"> </w:t>
      </w:r>
      <w:r>
        <w:rPr>
          <w:rFonts w:ascii="仿宋" w:hAnsi="仿宋" w:eastAsia="仿宋" w:cs="仿宋"/>
          <w:color w:val="auto"/>
          <w:spacing w:val="-3"/>
          <w:sz w:val="24"/>
          <w:szCs w:val="24"/>
        </w:rPr>
        <w:t>响应文件应按所投包分别进行编制。</w:t>
      </w:r>
    </w:p>
    <w:p w14:paraId="2E220597">
      <w:pPr>
        <w:spacing w:before="180" w:line="222" w:lineRule="auto"/>
        <w:ind w:left="491"/>
        <w:rPr>
          <w:rFonts w:ascii="仿宋" w:hAnsi="仿宋" w:eastAsia="仿宋" w:cs="仿宋"/>
          <w:color w:val="auto"/>
          <w:sz w:val="24"/>
          <w:szCs w:val="24"/>
        </w:rPr>
      </w:pPr>
      <w:r>
        <w:rPr>
          <w:rFonts w:ascii="仿宋" w:hAnsi="仿宋" w:eastAsia="仿宋" w:cs="仿宋"/>
          <w:color w:val="auto"/>
          <w:spacing w:val="-3"/>
          <w:sz w:val="24"/>
          <w:szCs w:val="24"/>
        </w:rPr>
        <w:t>13.2</w:t>
      </w:r>
      <w:r>
        <w:rPr>
          <w:rFonts w:ascii="仿宋" w:hAnsi="仿宋" w:eastAsia="仿宋" w:cs="仿宋"/>
          <w:color w:val="auto"/>
          <w:spacing w:val="-25"/>
          <w:sz w:val="24"/>
          <w:szCs w:val="24"/>
        </w:rPr>
        <w:t xml:space="preserve"> </w:t>
      </w:r>
      <w:r>
        <w:rPr>
          <w:rFonts w:ascii="仿宋" w:hAnsi="仿宋" w:eastAsia="仿宋" w:cs="仿宋"/>
          <w:color w:val="auto"/>
          <w:spacing w:val="-3"/>
          <w:sz w:val="24"/>
          <w:szCs w:val="24"/>
        </w:rPr>
        <w:t>响应文件编制：见供应商须知前附表。</w:t>
      </w:r>
    </w:p>
    <w:p w14:paraId="327ED82C">
      <w:pPr>
        <w:spacing w:before="180" w:line="222" w:lineRule="auto"/>
        <w:ind w:left="491"/>
        <w:rPr>
          <w:rFonts w:ascii="仿宋" w:hAnsi="仿宋" w:eastAsia="仿宋" w:cs="仿宋"/>
          <w:color w:val="auto"/>
          <w:sz w:val="24"/>
          <w:szCs w:val="24"/>
        </w:rPr>
      </w:pPr>
      <w:r>
        <w:rPr>
          <w:rFonts w:ascii="仿宋" w:hAnsi="仿宋" w:eastAsia="仿宋" w:cs="仿宋"/>
          <w:color w:val="auto"/>
          <w:spacing w:val="-3"/>
          <w:sz w:val="24"/>
          <w:szCs w:val="24"/>
        </w:rPr>
        <w:t>13.3</w:t>
      </w:r>
      <w:r>
        <w:rPr>
          <w:rFonts w:ascii="仿宋" w:hAnsi="仿宋" w:eastAsia="仿宋" w:cs="仿宋"/>
          <w:color w:val="auto"/>
          <w:spacing w:val="-25"/>
          <w:sz w:val="24"/>
          <w:szCs w:val="24"/>
        </w:rPr>
        <w:t xml:space="preserve"> </w:t>
      </w:r>
      <w:r>
        <w:rPr>
          <w:rFonts w:ascii="仿宋" w:hAnsi="仿宋" w:eastAsia="仿宋" w:cs="仿宋"/>
          <w:color w:val="auto"/>
          <w:spacing w:val="-3"/>
          <w:sz w:val="24"/>
          <w:szCs w:val="24"/>
        </w:rPr>
        <w:t>响应文件签章：见供应商须知前附表。</w:t>
      </w:r>
    </w:p>
    <w:p w14:paraId="6618D119">
      <w:pPr>
        <w:spacing w:before="180" w:line="360" w:lineRule="auto"/>
        <w:ind w:right="65" w:firstLine="491"/>
        <w:rPr>
          <w:rFonts w:ascii="仿宋" w:hAnsi="仿宋" w:eastAsia="仿宋" w:cs="仿宋"/>
          <w:color w:val="auto"/>
          <w:sz w:val="24"/>
          <w:szCs w:val="24"/>
        </w:rPr>
      </w:pPr>
      <w:r>
        <w:rPr>
          <w:rFonts w:ascii="仿宋" w:hAnsi="仿宋" w:eastAsia="仿宋" w:cs="仿宋"/>
          <w:color w:val="auto"/>
          <w:spacing w:val="-4"/>
          <w:sz w:val="24"/>
          <w:szCs w:val="24"/>
        </w:rPr>
        <w:t>13.4</w:t>
      </w:r>
      <w:r>
        <w:rPr>
          <w:rFonts w:ascii="仿宋" w:hAnsi="仿宋" w:eastAsia="仿宋" w:cs="仿宋"/>
          <w:color w:val="auto"/>
          <w:spacing w:val="-43"/>
          <w:sz w:val="24"/>
          <w:szCs w:val="24"/>
        </w:rPr>
        <w:t xml:space="preserve"> </w:t>
      </w:r>
      <w:r>
        <w:rPr>
          <w:rFonts w:ascii="仿宋" w:hAnsi="仿宋" w:eastAsia="仿宋" w:cs="仿宋"/>
          <w:color w:val="auto"/>
          <w:spacing w:val="-4"/>
          <w:sz w:val="24"/>
          <w:szCs w:val="24"/>
        </w:rPr>
        <w:t>供应商可对供货现场以及其范围环境进行考察，以获取有关编制响应文</w:t>
      </w:r>
      <w:r>
        <w:rPr>
          <w:rFonts w:ascii="仿宋" w:hAnsi="仿宋" w:eastAsia="仿宋" w:cs="仿宋"/>
          <w:color w:val="auto"/>
          <w:spacing w:val="-5"/>
          <w:sz w:val="24"/>
          <w:szCs w:val="24"/>
        </w:rPr>
        <w:t>件和签</w:t>
      </w:r>
      <w:r>
        <w:rPr>
          <w:rFonts w:ascii="仿宋" w:hAnsi="仿宋" w:eastAsia="仿宋" w:cs="仿宋"/>
          <w:color w:val="auto"/>
          <w:spacing w:val="-1"/>
          <w:sz w:val="24"/>
          <w:szCs w:val="24"/>
        </w:rPr>
        <w:t>署实施合同所需的各项资料，供应商应承担现场考察的费用、责任和风险。</w:t>
      </w:r>
    </w:p>
    <w:p w14:paraId="233EC9EA">
      <w:pPr>
        <w:spacing w:line="362" w:lineRule="auto"/>
        <w:ind w:left="1" w:right="65" w:firstLine="489"/>
        <w:rPr>
          <w:rFonts w:ascii="仿宋" w:hAnsi="仿宋" w:eastAsia="仿宋" w:cs="仿宋"/>
          <w:color w:val="auto"/>
          <w:sz w:val="24"/>
          <w:szCs w:val="24"/>
        </w:rPr>
      </w:pPr>
      <w:r>
        <w:rPr>
          <w:rFonts w:ascii="仿宋" w:hAnsi="仿宋" w:eastAsia="仿宋" w:cs="仿宋"/>
          <w:color w:val="auto"/>
          <w:spacing w:val="2"/>
          <w:sz w:val="24"/>
          <w:szCs w:val="24"/>
        </w:rPr>
        <w:t>13.5</w:t>
      </w:r>
      <w:r>
        <w:rPr>
          <w:rFonts w:ascii="仿宋" w:hAnsi="仿宋" w:eastAsia="仿宋" w:cs="仿宋"/>
          <w:color w:val="auto"/>
          <w:spacing w:val="-32"/>
          <w:sz w:val="24"/>
          <w:szCs w:val="24"/>
        </w:rPr>
        <w:t xml:space="preserve"> </w:t>
      </w:r>
      <w:r>
        <w:rPr>
          <w:rFonts w:ascii="仿宋" w:hAnsi="仿宋" w:eastAsia="仿宋" w:cs="仿宋"/>
          <w:color w:val="auto"/>
          <w:spacing w:val="2"/>
          <w:sz w:val="24"/>
          <w:szCs w:val="24"/>
        </w:rPr>
        <w:t>供应商编制响应文件时，应当如实在技术响应表和商务响应表中填写响应情</w:t>
      </w:r>
      <w:r>
        <w:rPr>
          <w:rFonts w:ascii="仿宋" w:hAnsi="仿宋" w:eastAsia="仿宋" w:cs="仿宋"/>
          <w:color w:val="auto"/>
          <w:spacing w:val="-9"/>
          <w:sz w:val="24"/>
          <w:szCs w:val="24"/>
        </w:rPr>
        <w:t>况。</w:t>
      </w:r>
    </w:p>
    <w:p w14:paraId="5E648CDC">
      <w:pPr>
        <w:spacing w:before="51" w:line="228" w:lineRule="auto"/>
        <w:ind w:left="569"/>
        <w:outlineLvl w:val="2"/>
        <w:rPr>
          <w:rFonts w:ascii="楷体" w:hAnsi="楷体" w:eastAsia="楷体" w:cs="楷体"/>
          <w:color w:val="auto"/>
          <w:sz w:val="28"/>
          <w:szCs w:val="28"/>
        </w:rPr>
      </w:pPr>
      <w:bookmarkStart w:id="29" w:name="bookmark20"/>
      <w:bookmarkEnd w:id="29"/>
      <w:r>
        <w:rPr>
          <w:rFonts w:ascii="楷体" w:hAnsi="楷体" w:eastAsia="楷体" w:cs="楷体"/>
          <w:color w:val="auto"/>
          <w:spacing w:val="-2"/>
          <w:sz w:val="28"/>
          <w:szCs w:val="28"/>
        </w:rPr>
        <w:t>14.响应文件的密封和标记</w:t>
      </w:r>
    </w:p>
    <w:p w14:paraId="5EF96BBE">
      <w:pPr>
        <w:spacing w:before="221" w:line="222" w:lineRule="auto"/>
        <w:ind w:left="482"/>
        <w:rPr>
          <w:rFonts w:ascii="仿宋" w:hAnsi="仿宋" w:eastAsia="仿宋" w:cs="仿宋"/>
          <w:color w:val="auto"/>
          <w:sz w:val="24"/>
          <w:szCs w:val="24"/>
        </w:rPr>
      </w:pPr>
      <w:r>
        <w:rPr>
          <w:rFonts w:ascii="仿宋" w:hAnsi="仿宋" w:eastAsia="仿宋" w:cs="仿宋"/>
          <w:color w:val="auto"/>
          <w:spacing w:val="-2"/>
          <w:sz w:val="24"/>
          <w:szCs w:val="24"/>
        </w:rPr>
        <w:t>见供应商须知前附表。</w:t>
      </w:r>
    </w:p>
    <w:p w14:paraId="0CE7DE92">
      <w:pPr>
        <w:spacing w:before="236" w:line="228" w:lineRule="auto"/>
        <w:ind w:left="569"/>
        <w:outlineLvl w:val="2"/>
        <w:rPr>
          <w:rFonts w:ascii="楷体" w:hAnsi="楷体" w:eastAsia="楷体" w:cs="楷体"/>
          <w:color w:val="auto"/>
          <w:sz w:val="28"/>
          <w:szCs w:val="28"/>
        </w:rPr>
      </w:pPr>
      <w:bookmarkStart w:id="30" w:name="bookmark21"/>
      <w:bookmarkEnd w:id="30"/>
      <w:r>
        <w:rPr>
          <w:rFonts w:ascii="楷体" w:hAnsi="楷体" w:eastAsia="楷体" w:cs="楷体"/>
          <w:color w:val="auto"/>
          <w:spacing w:val="-3"/>
          <w:sz w:val="28"/>
          <w:szCs w:val="28"/>
        </w:rPr>
        <w:t>15.响应文件的递交</w:t>
      </w:r>
    </w:p>
    <w:p w14:paraId="5E6374C5">
      <w:pPr>
        <w:spacing w:before="223" w:line="219" w:lineRule="auto"/>
        <w:ind w:left="491"/>
        <w:rPr>
          <w:rFonts w:ascii="仿宋" w:hAnsi="仿宋" w:eastAsia="仿宋" w:cs="仿宋"/>
          <w:color w:val="auto"/>
          <w:sz w:val="24"/>
          <w:szCs w:val="24"/>
        </w:rPr>
      </w:pPr>
      <w:r>
        <w:rPr>
          <w:rFonts w:ascii="仿宋" w:hAnsi="仿宋" w:eastAsia="仿宋" w:cs="仿宋"/>
          <w:color w:val="auto"/>
          <w:spacing w:val="-2"/>
          <w:sz w:val="24"/>
          <w:szCs w:val="24"/>
        </w:rPr>
        <w:t>15.1</w:t>
      </w:r>
      <w:r>
        <w:rPr>
          <w:rFonts w:ascii="仿宋" w:hAnsi="仿宋" w:eastAsia="仿宋" w:cs="仿宋"/>
          <w:color w:val="auto"/>
          <w:spacing w:val="-42"/>
          <w:sz w:val="24"/>
          <w:szCs w:val="24"/>
        </w:rPr>
        <w:t xml:space="preserve"> </w:t>
      </w:r>
      <w:r>
        <w:rPr>
          <w:rFonts w:ascii="仿宋" w:hAnsi="仿宋" w:eastAsia="仿宋" w:cs="仿宋"/>
          <w:color w:val="auto"/>
          <w:spacing w:val="-2"/>
          <w:sz w:val="24"/>
          <w:szCs w:val="24"/>
        </w:rPr>
        <w:t>供应商应在报价截止时间前递交响应文件。</w:t>
      </w:r>
    </w:p>
    <w:p w14:paraId="0EA7A212">
      <w:pPr>
        <w:spacing w:before="182" w:line="222" w:lineRule="auto"/>
        <w:ind w:left="491"/>
        <w:rPr>
          <w:rFonts w:ascii="仿宋" w:hAnsi="仿宋" w:eastAsia="仿宋" w:cs="仿宋"/>
          <w:color w:val="auto"/>
          <w:sz w:val="24"/>
          <w:szCs w:val="24"/>
        </w:rPr>
      </w:pPr>
      <w:r>
        <w:rPr>
          <w:rFonts w:ascii="仿宋" w:hAnsi="仿宋" w:eastAsia="仿宋" w:cs="仿宋"/>
          <w:color w:val="auto"/>
          <w:spacing w:val="-1"/>
          <w:sz w:val="24"/>
          <w:szCs w:val="24"/>
        </w:rPr>
        <w:t>15.2</w:t>
      </w:r>
      <w:r>
        <w:rPr>
          <w:rFonts w:ascii="仿宋" w:hAnsi="仿宋" w:eastAsia="仿宋" w:cs="仿宋"/>
          <w:color w:val="auto"/>
          <w:spacing w:val="-44"/>
          <w:sz w:val="24"/>
          <w:szCs w:val="24"/>
        </w:rPr>
        <w:t xml:space="preserve"> </w:t>
      </w:r>
      <w:r>
        <w:rPr>
          <w:rFonts w:ascii="仿宋" w:hAnsi="仿宋" w:eastAsia="仿宋" w:cs="仿宋"/>
          <w:color w:val="auto"/>
          <w:spacing w:val="-1"/>
          <w:sz w:val="24"/>
          <w:szCs w:val="24"/>
        </w:rPr>
        <w:t>供应商递交响应文件的时间、地点和要求</w:t>
      </w:r>
      <w:r>
        <w:rPr>
          <w:rFonts w:ascii="仿宋" w:hAnsi="仿宋" w:eastAsia="仿宋" w:cs="仿宋"/>
          <w:color w:val="auto"/>
          <w:spacing w:val="-2"/>
          <w:sz w:val="24"/>
          <w:szCs w:val="24"/>
        </w:rPr>
        <w:t>：见供应商须知前附表。</w:t>
      </w:r>
    </w:p>
    <w:p w14:paraId="6CCB5BC8">
      <w:pPr>
        <w:spacing w:before="180" w:line="360" w:lineRule="auto"/>
        <w:ind w:right="65" w:firstLine="490"/>
        <w:rPr>
          <w:rFonts w:ascii="仿宋" w:hAnsi="仿宋" w:eastAsia="仿宋" w:cs="仿宋"/>
          <w:color w:val="auto"/>
          <w:sz w:val="24"/>
          <w:szCs w:val="24"/>
        </w:rPr>
      </w:pPr>
      <w:r>
        <w:rPr>
          <w:rFonts w:ascii="仿宋" w:hAnsi="仿宋" w:eastAsia="仿宋" w:cs="仿宋"/>
          <w:color w:val="auto"/>
          <w:spacing w:val="-4"/>
          <w:sz w:val="24"/>
          <w:szCs w:val="24"/>
        </w:rPr>
        <w:t>15.3</w:t>
      </w:r>
      <w:r>
        <w:rPr>
          <w:rFonts w:ascii="仿宋" w:hAnsi="仿宋" w:eastAsia="仿宋" w:cs="仿宋"/>
          <w:color w:val="auto"/>
          <w:spacing w:val="-43"/>
          <w:sz w:val="24"/>
          <w:szCs w:val="24"/>
        </w:rPr>
        <w:t xml:space="preserve"> </w:t>
      </w:r>
      <w:r>
        <w:rPr>
          <w:rFonts w:ascii="仿宋" w:hAnsi="仿宋" w:eastAsia="仿宋" w:cs="仿宋"/>
          <w:color w:val="auto"/>
          <w:spacing w:val="-4"/>
          <w:sz w:val="24"/>
          <w:szCs w:val="24"/>
        </w:rPr>
        <w:t>供应商有下列情况之一，采购人或者采购代理机构应当拒绝接收供应商</w:t>
      </w:r>
      <w:r>
        <w:rPr>
          <w:rFonts w:ascii="仿宋" w:hAnsi="仿宋" w:eastAsia="仿宋" w:cs="仿宋"/>
          <w:color w:val="auto"/>
          <w:spacing w:val="-5"/>
          <w:sz w:val="24"/>
          <w:szCs w:val="24"/>
        </w:rPr>
        <w:t>的响应</w:t>
      </w:r>
      <w:r>
        <w:rPr>
          <w:rFonts w:ascii="仿宋" w:hAnsi="仿宋" w:eastAsia="仿宋" w:cs="仿宋"/>
          <w:color w:val="auto"/>
          <w:spacing w:val="-6"/>
          <w:sz w:val="24"/>
          <w:szCs w:val="24"/>
        </w:rPr>
        <w:t>文件：</w:t>
      </w:r>
    </w:p>
    <w:p w14:paraId="2CF691F2">
      <w:pPr>
        <w:spacing w:before="1" w:line="222" w:lineRule="auto"/>
        <w:ind w:left="491"/>
        <w:rPr>
          <w:rFonts w:ascii="仿宋" w:hAnsi="仿宋" w:eastAsia="仿宋" w:cs="仿宋"/>
          <w:color w:val="auto"/>
          <w:sz w:val="24"/>
          <w:szCs w:val="24"/>
        </w:rPr>
      </w:pPr>
      <w:r>
        <w:rPr>
          <w:rFonts w:ascii="仿宋" w:hAnsi="仿宋" w:eastAsia="仿宋" w:cs="仿宋"/>
          <w:color w:val="auto"/>
          <w:spacing w:val="-2"/>
          <w:sz w:val="24"/>
          <w:szCs w:val="24"/>
        </w:rPr>
        <w:t>15.3.1</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逾期送达的或者未送达指定地点的。</w:t>
      </w:r>
    </w:p>
    <w:p w14:paraId="641B14ED">
      <w:pPr>
        <w:spacing w:before="179" w:line="222" w:lineRule="auto"/>
        <w:ind w:left="491"/>
        <w:rPr>
          <w:rFonts w:ascii="仿宋" w:hAnsi="仿宋" w:eastAsia="仿宋" w:cs="仿宋"/>
          <w:color w:val="auto"/>
          <w:sz w:val="24"/>
          <w:szCs w:val="24"/>
        </w:rPr>
      </w:pPr>
      <w:r>
        <w:rPr>
          <w:rFonts w:ascii="仿宋" w:hAnsi="仿宋" w:eastAsia="仿宋" w:cs="仿宋"/>
          <w:color w:val="auto"/>
          <w:spacing w:val="-3"/>
          <w:sz w:val="24"/>
          <w:szCs w:val="24"/>
        </w:rPr>
        <w:t>15.3.2</w:t>
      </w:r>
      <w:r>
        <w:rPr>
          <w:rFonts w:ascii="仿宋" w:hAnsi="仿宋" w:eastAsia="仿宋" w:cs="仿宋"/>
          <w:color w:val="auto"/>
          <w:spacing w:val="-22"/>
          <w:sz w:val="24"/>
          <w:szCs w:val="24"/>
        </w:rPr>
        <w:t xml:space="preserve"> </w:t>
      </w:r>
      <w:r>
        <w:rPr>
          <w:rFonts w:ascii="仿宋" w:hAnsi="仿宋" w:eastAsia="仿宋" w:cs="仿宋"/>
          <w:color w:val="auto"/>
          <w:spacing w:val="-3"/>
          <w:sz w:val="24"/>
          <w:szCs w:val="24"/>
        </w:rPr>
        <w:t>响应文件未按采购文件要求密封的。</w:t>
      </w:r>
    </w:p>
    <w:p w14:paraId="73A1130D">
      <w:pPr>
        <w:spacing w:before="179" w:line="361" w:lineRule="auto"/>
        <w:ind w:left="14" w:right="67" w:firstLine="476"/>
        <w:rPr>
          <w:rFonts w:ascii="仿宋" w:hAnsi="仿宋" w:eastAsia="仿宋" w:cs="仿宋"/>
          <w:color w:val="auto"/>
          <w:sz w:val="24"/>
          <w:szCs w:val="24"/>
        </w:rPr>
      </w:pPr>
      <w:r>
        <w:rPr>
          <w:rFonts w:ascii="仿宋" w:hAnsi="仿宋" w:eastAsia="仿宋" w:cs="仿宋"/>
          <w:color w:val="auto"/>
          <w:spacing w:val="2"/>
          <w:sz w:val="24"/>
          <w:szCs w:val="24"/>
        </w:rPr>
        <w:t>15.3.3</w:t>
      </w:r>
      <w:r>
        <w:rPr>
          <w:rFonts w:ascii="仿宋" w:hAnsi="仿宋" w:eastAsia="仿宋" w:cs="仿宋"/>
          <w:color w:val="auto"/>
          <w:spacing w:val="-37"/>
          <w:sz w:val="24"/>
          <w:szCs w:val="24"/>
        </w:rPr>
        <w:t xml:space="preserve"> </w:t>
      </w:r>
      <w:r>
        <w:rPr>
          <w:rFonts w:ascii="仿宋" w:hAnsi="仿宋" w:eastAsia="仿宋" w:cs="仿宋"/>
          <w:color w:val="auto"/>
          <w:spacing w:val="2"/>
          <w:sz w:val="24"/>
          <w:szCs w:val="24"/>
        </w:rPr>
        <w:t>递交响应文件时法定代表人未出示法定代表人身份证明原件和身份证原件</w:t>
      </w:r>
      <w:r>
        <w:rPr>
          <w:rFonts w:ascii="仿宋" w:hAnsi="仿宋" w:eastAsia="仿宋" w:cs="仿宋"/>
          <w:color w:val="auto"/>
          <w:spacing w:val="-1"/>
          <w:sz w:val="24"/>
          <w:szCs w:val="24"/>
        </w:rPr>
        <w:t>的；被授权代表未出示授权委托书原件和</w:t>
      </w:r>
      <w:r>
        <w:rPr>
          <w:rFonts w:ascii="仿宋" w:hAnsi="仿宋" w:eastAsia="仿宋" w:cs="仿宋"/>
          <w:color w:val="auto"/>
          <w:spacing w:val="-2"/>
          <w:sz w:val="24"/>
          <w:szCs w:val="24"/>
        </w:rPr>
        <w:t>身份证原件的。</w:t>
      </w:r>
    </w:p>
    <w:p w14:paraId="02A5512F">
      <w:pPr>
        <w:spacing w:line="361" w:lineRule="auto"/>
        <w:rPr>
          <w:rFonts w:ascii="仿宋" w:hAnsi="仿宋" w:eastAsia="仿宋" w:cs="仿宋"/>
          <w:color w:val="auto"/>
          <w:sz w:val="24"/>
          <w:szCs w:val="24"/>
        </w:rPr>
        <w:sectPr>
          <w:footerReference r:id="rId19" w:type="default"/>
          <w:pgSz w:w="11906" w:h="16839"/>
          <w:pgMar w:top="1431" w:right="1352" w:bottom="1180" w:left="1433" w:header="0" w:footer="1018" w:gutter="0"/>
          <w:cols w:space="720" w:num="1"/>
        </w:sectPr>
      </w:pPr>
    </w:p>
    <w:p w14:paraId="5749260D">
      <w:pPr>
        <w:spacing w:before="101" w:line="361" w:lineRule="auto"/>
        <w:ind w:right="55" w:firstLine="490"/>
        <w:rPr>
          <w:rFonts w:ascii="仿宋" w:hAnsi="仿宋" w:eastAsia="仿宋" w:cs="仿宋"/>
          <w:color w:val="auto"/>
          <w:sz w:val="24"/>
          <w:szCs w:val="24"/>
        </w:rPr>
      </w:pPr>
      <w:r>
        <w:rPr>
          <w:rFonts w:ascii="仿宋" w:hAnsi="仿宋" w:eastAsia="仿宋" w:cs="仿宋"/>
          <w:color w:val="auto"/>
          <w:spacing w:val="-4"/>
          <w:sz w:val="24"/>
          <w:szCs w:val="24"/>
        </w:rPr>
        <w:t>15.4</w:t>
      </w:r>
      <w:r>
        <w:rPr>
          <w:rFonts w:ascii="仿宋" w:hAnsi="仿宋" w:eastAsia="仿宋" w:cs="仿宋"/>
          <w:color w:val="auto"/>
          <w:spacing w:val="-33"/>
          <w:sz w:val="24"/>
          <w:szCs w:val="24"/>
        </w:rPr>
        <w:t xml:space="preserve"> </w:t>
      </w:r>
      <w:r>
        <w:rPr>
          <w:rFonts w:ascii="仿宋" w:hAnsi="仿宋" w:eastAsia="仿宋" w:cs="仿宋"/>
          <w:color w:val="auto"/>
          <w:spacing w:val="-4"/>
          <w:sz w:val="24"/>
          <w:szCs w:val="24"/>
        </w:rPr>
        <w:t>除供应商须知前附表另有规定外，不论采购过程</w:t>
      </w:r>
      <w:r>
        <w:rPr>
          <w:rFonts w:ascii="仿宋" w:hAnsi="仿宋" w:eastAsia="仿宋" w:cs="仿宋"/>
          <w:color w:val="auto"/>
          <w:spacing w:val="-5"/>
          <w:sz w:val="24"/>
          <w:szCs w:val="24"/>
        </w:rPr>
        <w:t>和结果如何，供应商的响应文</w:t>
      </w:r>
      <w:r>
        <w:rPr>
          <w:rFonts w:ascii="仿宋" w:hAnsi="仿宋" w:eastAsia="仿宋" w:cs="仿宋"/>
          <w:color w:val="auto"/>
          <w:spacing w:val="-3"/>
          <w:sz w:val="24"/>
          <w:szCs w:val="24"/>
        </w:rPr>
        <w:t>件均不退还。</w:t>
      </w:r>
    </w:p>
    <w:p w14:paraId="066E047D">
      <w:pPr>
        <w:spacing w:before="53" w:line="228" w:lineRule="auto"/>
        <w:ind w:left="569"/>
        <w:outlineLvl w:val="2"/>
        <w:rPr>
          <w:rFonts w:ascii="楷体" w:hAnsi="楷体" w:eastAsia="楷体" w:cs="楷体"/>
          <w:color w:val="auto"/>
          <w:sz w:val="28"/>
          <w:szCs w:val="28"/>
        </w:rPr>
      </w:pPr>
      <w:bookmarkStart w:id="31" w:name="bookmark22"/>
      <w:bookmarkEnd w:id="31"/>
      <w:r>
        <w:rPr>
          <w:rFonts w:ascii="楷体" w:hAnsi="楷体" w:eastAsia="楷体" w:cs="楷体"/>
          <w:color w:val="auto"/>
          <w:spacing w:val="-2"/>
          <w:sz w:val="28"/>
          <w:szCs w:val="28"/>
        </w:rPr>
        <w:t>16.响应文件的修改与撤回</w:t>
      </w:r>
    </w:p>
    <w:p w14:paraId="080B6728">
      <w:pPr>
        <w:spacing w:before="222" w:line="360" w:lineRule="auto"/>
        <w:ind w:right="55" w:firstLine="491"/>
        <w:rPr>
          <w:rFonts w:ascii="仿宋" w:hAnsi="仿宋" w:eastAsia="仿宋" w:cs="仿宋"/>
          <w:color w:val="auto"/>
          <w:sz w:val="24"/>
          <w:szCs w:val="24"/>
        </w:rPr>
      </w:pPr>
      <w:r>
        <w:rPr>
          <w:rFonts w:ascii="仿宋" w:hAnsi="仿宋" w:eastAsia="仿宋" w:cs="仿宋"/>
          <w:color w:val="auto"/>
          <w:spacing w:val="-4"/>
          <w:sz w:val="24"/>
          <w:szCs w:val="24"/>
        </w:rPr>
        <w:t>16.1</w:t>
      </w:r>
      <w:r>
        <w:rPr>
          <w:rFonts w:ascii="仿宋" w:hAnsi="仿宋" w:eastAsia="仿宋" w:cs="仿宋"/>
          <w:color w:val="auto"/>
          <w:spacing w:val="-43"/>
          <w:sz w:val="24"/>
          <w:szCs w:val="24"/>
        </w:rPr>
        <w:t xml:space="preserve"> </w:t>
      </w:r>
      <w:r>
        <w:rPr>
          <w:rFonts w:ascii="仿宋" w:hAnsi="仿宋" w:eastAsia="仿宋" w:cs="仿宋"/>
          <w:color w:val="auto"/>
          <w:spacing w:val="-4"/>
          <w:sz w:val="24"/>
          <w:szCs w:val="24"/>
        </w:rPr>
        <w:t>供应商在磋商文件要求提交响应文件截止时间前，可以补充、修改、替</w:t>
      </w:r>
      <w:r>
        <w:rPr>
          <w:rFonts w:ascii="仿宋" w:hAnsi="仿宋" w:eastAsia="仿宋" w:cs="仿宋"/>
          <w:color w:val="auto"/>
          <w:spacing w:val="-5"/>
          <w:sz w:val="24"/>
          <w:szCs w:val="24"/>
        </w:rPr>
        <w:t>代或者</w:t>
      </w:r>
      <w:r>
        <w:rPr>
          <w:rFonts w:ascii="仿宋" w:hAnsi="仿宋" w:eastAsia="仿宋" w:cs="仿宋"/>
          <w:color w:val="auto"/>
          <w:spacing w:val="-1"/>
          <w:sz w:val="24"/>
          <w:szCs w:val="24"/>
        </w:rPr>
        <w:t>撤回已提交的响应文件。补充、修改的内容为响应文件的组成部分。</w:t>
      </w:r>
    </w:p>
    <w:p w14:paraId="49588447">
      <w:pPr>
        <w:spacing w:before="1" w:line="360" w:lineRule="auto"/>
        <w:ind w:right="55" w:firstLine="490"/>
        <w:rPr>
          <w:rFonts w:ascii="仿宋" w:hAnsi="仿宋" w:eastAsia="仿宋" w:cs="仿宋"/>
          <w:color w:val="auto"/>
          <w:sz w:val="24"/>
          <w:szCs w:val="24"/>
        </w:rPr>
      </w:pPr>
      <w:r>
        <w:rPr>
          <w:rFonts w:ascii="仿宋" w:hAnsi="仿宋" w:eastAsia="仿宋" w:cs="仿宋"/>
          <w:color w:val="auto"/>
          <w:spacing w:val="-4"/>
          <w:sz w:val="24"/>
          <w:szCs w:val="24"/>
        </w:rPr>
        <w:t>16.2</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在提交响应文件截止时间后到磋商文件规定的报价有效期终止之前，</w:t>
      </w:r>
      <w:r>
        <w:rPr>
          <w:rFonts w:ascii="仿宋" w:hAnsi="仿宋" w:eastAsia="仿宋" w:cs="仿宋"/>
          <w:color w:val="auto"/>
          <w:spacing w:val="-5"/>
          <w:sz w:val="24"/>
          <w:szCs w:val="24"/>
        </w:rPr>
        <w:t>在磋商文</w:t>
      </w:r>
      <w:r>
        <w:rPr>
          <w:rFonts w:ascii="仿宋" w:hAnsi="仿宋" w:eastAsia="仿宋" w:cs="仿宋"/>
          <w:color w:val="auto"/>
          <w:spacing w:val="-1"/>
          <w:sz w:val="24"/>
          <w:szCs w:val="24"/>
        </w:rPr>
        <w:t>件没有变动的情况下，供应商不得补充、修改、替代或者撤销其响应文件。</w:t>
      </w:r>
    </w:p>
    <w:p w14:paraId="39D3870F">
      <w:pPr>
        <w:spacing w:before="54" w:line="226" w:lineRule="auto"/>
        <w:ind w:left="569"/>
        <w:outlineLvl w:val="2"/>
        <w:rPr>
          <w:rFonts w:ascii="楷体" w:hAnsi="楷体" w:eastAsia="楷体" w:cs="楷体"/>
          <w:color w:val="auto"/>
          <w:sz w:val="28"/>
          <w:szCs w:val="28"/>
        </w:rPr>
      </w:pPr>
      <w:bookmarkStart w:id="32" w:name="bookmark23"/>
      <w:bookmarkEnd w:id="32"/>
      <w:r>
        <w:rPr>
          <w:rFonts w:ascii="楷体" w:hAnsi="楷体" w:eastAsia="楷体" w:cs="楷体"/>
          <w:color w:val="auto"/>
          <w:spacing w:val="-2"/>
          <w:sz w:val="28"/>
          <w:szCs w:val="28"/>
        </w:rPr>
        <w:t>17.保证金（本项目不做要求）</w:t>
      </w:r>
    </w:p>
    <w:p w14:paraId="715FD1DA">
      <w:pPr>
        <w:spacing w:before="225" w:line="221" w:lineRule="auto"/>
        <w:ind w:left="491"/>
        <w:rPr>
          <w:rFonts w:ascii="仿宋" w:hAnsi="仿宋" w:eastAsia="仿宋" w:cs="仿宋"/>
          <w:color w:val="auto"/>
          <w:sz w:val="24"/>
          <w:szCs w:val="24"/>
        </w:rPr>
      </w:pPr>
      <w:r>
        <w:rPr>
          <w:rFonts w:ascii="仿宋" w:hAnsi="仿宋" w:eastAsia="仿宋" w:cs="仿宋"/>
          <w:color w:val="auto"/>
          <w:spacing w:val="-5"/>
          <w:sz w:val="24"/>
          <w:szCs w:val="24"/>
        </w:rPr>
        <w:t>17.1</w:t>
      </w:r>
      <w:r>
        <w:rPr>
          <w:rFonts w:ascii="仿宋" w:hAnsi="仿宋" w:eastAsia="仿宋" w:cs="仿宋"/>
          <w:color w:val="auto"/>
          <w:spacing w:val="-38"/>
          <w:sz w:val="24"/>
          <w:szCs w:val="24"/>
        </w:rPr>
        <w:t xml:space="preserve"> </w:t>
      </w:r>
      <w:r>
        <w:rPr>
          <w:rFonts w:ascii="仿宋" w:hAnsi="仿宋" w:eastAsia="仿宋" w:cs="仿宋"/>
          <w:color w:val="auto"/>
          <w:spacing w:val="-5"/>
          <w:sz w:val="24"/>
          <w:szCs w:val="24"/>
        </w:rPr>
        <w:t>保证金的交纳</w:t>
      </w:r>
    </w:p>
    <w:p w14:paraId="34ED15E2">
      <w:pPr>
        <w:spacing w:before="180" w:line="221" w:lineRule="auto"/>
        <w:ind w:left="491"/>
        <w:rPr>
          <w:rFonts w:ascii="仿宋" w:hAnsi="仿宋" w:eastAsia="仿宋" w:cs="仿宋"/>
          <w:color w:val="auto"/>
          <w:sz w:val="24"/>
          <w:szCs w:val="24"/>
        </w:rPr>
      </w:pPr>
      <w:r>
        <w:rPr>
          <w:rFonts w:ascii="仿宋" w:hAnsi="仿宋" w:eastAsia="仿宋" w:cs="仿宋"/>
          <w:color w:val="auto"/>
          <w:spacing w:val="-2"/>
          <w:sz w:val="24"/>
          <w:szCs w:val="24"/>
        </w:rPr>
        <w:t>17.1.1</w:t>
      </w:r>
      <w:r>
        <w:rPr>
          <w:rFonts w:ascii="仿宋" w:hAnsi="仿宋" w:eastAsia="仿宋" w:cs="仿宋"/>
          <w:color w:val="auto"/>
          <w:spacing w:val="-32"/>
          <w:sz w:val="24"/>
          <w:szCs w:val="24"/>
        </w:rPr>
        <w:t xml:space="preserve"> </w:t>
      </w:r>
      <w:r>
        <w:rPr>
          <w:rFonts w:ascii="仿宋" w:hAnsi="仿宋" w:eastAsia="仿宋" w:cs="仿宋"/>
          <w:color w:val="auto"/>
          <w:spacing w:val="-2"/>
          <w:sz w:val="24"/>
          <w:szCs w:val="24"/>
        </w:rPr>
        <w:t>保证金的交纳金额和形式：见供应商须知前附表。</w:t>
      </w:r>
    </w:p>
    <w:p w14:paraId="1EFD590A">
      <w:pPr>
        <w:spacing w:before="181" w:line="221" w:lineRule="auto"/>
        <w:ind w:left="491"/>
        <w:rPr>
          <w:rFonts w:ascii="仿宋" w:hAnsi="仿宋" w:eastAsia="仿宋" w:cs="仿宋"/>
          <w:color w:val="auto"/>
          <w:sz w:val="24"/>
          <w:szCs w:val="24"/>
        </w:rPr>
      </w:pPr>
      <w:r>
        <w:rPr>
          <w:rFonts w:ascii="仿宋" w:hAnsi="仿宋" w:eastAsia="仿宋" w:cs="仿宋"/>
          <w:color w:val="auto"/>
          <w:spacing w:val="-3"/>
          <w:sz w:val="24"/>
          <w:szCs w:val="24"/>
        </w:rPr>
        <w:t>17.1.2</w:t>
      </w:r>
      <w:r>
        <w:rPr>
          <w:rFonts w:ascii="仿宋" w:hAnsi="仿宋" w:eastAsia="仿宋" w:cs="仿宋"/>
          <w:color w:val="auto"/>
          <w:spacing w:val="-37"/>
          <w:sz w:val="24"/>
          <w:szCs w:val="24"/>
        </w:rPr>
        <w:t xml:space="preserve"> </w:t>
      </w:r>
      <w:r>
        <w:rPr>
          <w:rFonts w:ascii="仿宋" w:hAnsi="仿宋" w:eastAsia="仿宋" w:cs="仿宋"/>
          <w:color w:val="auto"/>
          <w:spacing w:val="-3"/>
          <w:sz w:val="24"/>
          <w:szCs w:val="24"/>
        </w:rPr>
        <w:t>保证金以到账时间为准。</w:t>
      </w:r>
    </w:p>
    <w:p w14:paraId="73A6EE00">
      <w:pPr>
        <w:spacing w:before="181" w:line="360" w:lineRule="auto"/>
        <w:ind w:left="4" w:right="58" w:firstLine="486"/>
        <w:rPr>
          <w:rFonts w:ascii="仿宋" w:hAnsi="仿宋" w:eastAsia="仿宋" w:cs="仿宋"/>
          <w:color w:val="auto"/>
          <w:sz w:val="24"/>
          <w:szCs w:val="24"/>
        </w:rPr>
      </w:pPr>
      <w:r>
        <w:rPr>
          <w:rFonts w:ascii="仿宋" w:hAnsi="仿宋" w:eastAsia="仿宋" w:cs="仿宋"/>
          <w:color w:val="auto"/>
          <w:spacing w:val="2"/>
          <w:sz w:val="24"/>
          <w:szCs w:val="24"/>
        </w:rPr>
        <w:t>17.1.3</w:t>
      </w:r>
      <w:r>
        <w:rPr>
          <w:rFonts w:ascii="仿宋" w:hAnsi="仿宋" w:eastAsia="仿宋" w:cs="仿宋"/>
          <w:color w:val="auto"/>
          <w:spacing w:val="-37"/>
          <w:sz w:val="24"/>
          <w:szCs w:val="24"/>
        </w:rPr>
        <w:t xml:space="preserve"> </w:t>
      </w:r>
      <w:r>
        <w:rPr>
          <w:rFonts w:ascii="仿宋" w:hAnsi="仿宋" w:eastAsia="仿宋" w:cs="仿宋"/>
          <w:color w:val="auto"/>
          <w:spacing w:val="2"/>
          <w:sz w:val="24"/>
          <w:szCs w:val="24"/>
        </w:rPr>
        <w:t>供应商为联合体的，联合体牵头人交纳的保证金对联合体各方均具有约束</w:t>
      </w:r>
      <w:r>
        <w:rPr>
          <w:rFonts w:ascii="仿宋" w:hAnsi="仿宋" w:eastAsia="仿宋" w:cs="仿宋"/>
          <w:color w:val="auto"/>
          <w:spacing w:val="-10"/>
          <w:sz w:val="24"/>
          <w:szCs w:val="24"/>
        </w:rPr>
        <w:t>力。</w:t>
      </w:r>
    </w:p>
    <w:p w14:paraId="0B8B54CC">
      <w:pPr>
        <w:spacing w:before="1" w:line="220" w:lineRule="auto"/>
        <w:ind w:left="491"/>
        <w:rPr>
          <w:rFonts w:ascii="仿宋" w:hAnsi="仿宋" w:eastAsia="仿宋" w:cs="仿宋"/>
          <w:color w:val="auto"/>
          <w:sz w:val="24"/>
          <w:szCs w:val="24"/>
        </w:rPr>
      </w:pPr>
      <w:r>
        <w:rPr>
          <w:rFonts w:ascii="仿宋" w:hAnsi="仿宋" w:eastAsia="仿宋" w:cs="仿宋"/>
          <w:color w:val="auto"/>
          <w:spacing w:val="-5"/>
          <w:sz w:val="24"/>
          <w:szCs w:val="24"/>
        </w:rPr>
        <w:t>17.2</w:t>
      </w:r>
      <w:r>
        <w:rPr>
          <w:rFonts w:ascii="仿宋" w:hAnsi="仿宋" w:eastAsia="仿宋" w:cs="仿宋"/>
          <w:color w:val="auto"/>
          <w:spacing w:val="-38"/>
          <w:sz w:val="24"/>
          <w:szCs w:val="24"/>
        </w:rPr>
        <w:t xml:space="preserve"> </w:t>
      </w:r>
      <w:r>
        <w:rPr>
          <w:rFonts w:ascii="仿宋" w:hAnsi="仿宋" w:eastAsia="仿宋" w:cs="仿宋"/>
          <w:color w:val="auto"/>
          <w:spacing w:val="-5"/>
          <w:sz w:val="24"/>
          <w:szCs w:val="24"/>
        </w:rPr>
        <w:t>保证金的退还</w:t>
      </w:r>
    </w:p>
    <w:p w14:paraId="767C56FE">
      <w:pPr>
        <w:spacing w:before="181" w:line="360" w:lineRule="auto"/>
        <w:ind w:firstLine="490"/>
        <w:rPr>
          <w:rFonts w:ascii="仿宋" w:hAnsi="仿宋" w:eastAsia="仿宋" w:cs="仿宋"/>
          <w:color w:val="auto"/>
          <w:sz w:val="24"/>
          <w:szCs w:val="24"/>
        </w:rPr>
      </w:pPr>
      <w:r>
        <w:rPr>
          <w:rFonts w:ascii="仿宋" w:hAnsi="仿宋" w:eastAsia="仿宋" w:cs="仿宋"/>
          <w:color w:val="auto"/>
          <w:spacing w:val="-3"/>
          <w:sz w:val="24"/>
          <w:szCs w:val="24"/>
        </w:rPr>
        <w:t>17.2.1</w:t>
      </w:r>
      <w:r>
        <w:rPr>
          <w:rFonts w:ascii="仿宋" w:hAnsi="仿宋" w:eastAsia="仿宋" w:cs="仿宋"/>
          <w:color w:val="auto"/>
          <w:spacing w:val="-25"/>
          <w:sz w:val="24"/>
          <w:szCs w:val="24"/>
        </w:rPr>
        <w:t xml:space="preserve"> </w:t>
      </w:r>
      <w:r>
        <w:rPr>
          <w:rFonts w:ascii="仿宋" w:hAnsi="仿宋" w:eastAsia="仿宋" w:cs="仿宋"/>
          <w:color w:val="auto"/>
          <w:spacing w:val="-3"/>
          <w:sz w:val="24"/>
          <w:szCs w:val="24"/>
        </w:rPr>
        <w:t>供应商在采购文件要求提交响应文件截止时间前书面要求撤回响应文件的，</w:t>
      </w:r>
      <w:r>
        <w:rPr>
          <w:rFonts w:ascii="仿宋" w:hAnsi="仿宋" w:eastAsia="仿宋" w:cs="仿宋"/>
          <w:color w:val="auto"/>
          <w:spacing w:val="1"/>
          <w:sz w:val="24"/>
          <w:szCs w:val="24"/>
        </w:rPr>
        <w:t>采购人或者采购代理机构自收到供应商书面撤回文件之日起</w:t>
      </w:r>
      <w:r>
        <w:rPr>
          <w:rFonts w:ascii="仿宋" w:hAnsi="仿宋" w:eastAsia="仿宋" w:cs="仿宋"/>
          <w:color w:val="auto"/>
          <w:spacing w:val="-36"/>
          <w:sz w:val="24"/>
          <w:szCs w:val="24"/>
        </w:rPr>
        <w:t xml:space="preserve"> </w:t>
      </w:r>
      <w:r>
        <w:rPr>
          <w:rFonts w:ascii="仿宋" w:hAnsi="仿宋" w:eastAsia="仿宋" w:cs="仿宋"/>
          <w:color w:val="auto"/>
          <w:spacing w:val="1"/>
          <w:sz w:val="24"/>
          <w:szCs w:val="24"/>
        </w:rPr>
        <w:t>5 日</w:t>
      </w:r>
      <w:r>
        <w:rPr>
          <w:rFonts w:ascii="仿宋" w:hAnsi="仿宋" w:eastAsia="仿宋" w:cs="仿宋"/>
          <w:color w:val="auto"/>
          <w:spacing w:val="-70"/>
          <w:sz w:val="24"/>
          <w:szCs w:val="24"/>
        </w:rPr>
        <w:t xml:space="preserve"> </w:t>
      </w:r>
      <w:r>
        <w:rPr>
          <w:rFonts w:ascii="仿宋" w:hAnsi="仿宋" w:eastAsia="仿宋" w:cs="仿宋"/>
          <w:color w:val="auto"/>
          <w:spacing w:val="1"/>
          <w:sz w:val="24"/>
          <w:szCs w:val="24"/>
        </w:rPr>
        <w:t>内退还已收取的保证</w:t>
      </w:r>
      <w:r>
        <w:rPr>
          <w:rFonts w:ascii="仿宋" w:hAnsi="仿宋" w:eastAsia="仿宋" w:cs="仿宋"/>
          <w:color w:val="auto"/>
          <w:spacing w:val="-8"/>
          <w:sz w:val="24"/>
          <w:szCs w:val="24"/>
        </w:rPr>
        <w:t>金。</w:t>
      </w:r>
    </w:p>
    <w:p w14:paraId="53157D16">
      <w:pPr>
        <w:spacing w:before="1" w:line="359" w:lineRule="auto"/>
        <w:ind w:left="2" w:firstLine="488"/>
        <w:rPr>
          <w:rFonts w:ascii="仿宋" w:hAnsi="仿宋" w:eastAsia="仿宋" w:cs="仿宋"/>
          <w:color w:val="auto"/>
          <w:sz w:val="24"/>
          <w:szCs w:val="24"/>
        </w:rPr>
      </w:pPr>
      <w:r>
        <w:rPr>
          <w:rFonts w:ascii="仿宋" w:hAnsi="仿宋" w:eastAsia="仿宋" w:cs="仿宋"/>
          <w:color w:val="auto"/>
          <w:spacing w:val="-1"/>
          <w:sz w:val="24"/>
          <w:szCs w:val="24"/>
        </w:rPr>
        <w:t>17.2.2</w:t>
      </w:r>
      <w:r>
        <w:rPr>
          <w:rFonts w:ascii="仿宋" w:hAnsi="仿宋" w:eastAsia="仿宋" w:cs="仿宋"/>
          <w:color w:val="auto"/>
          <w:spacing w:val="-42"/>
          <w:sz w:val="24"/>
          <w:szCs w:val="24"/>
        </w:rPr>
        <w:t xml:space="preserve"> </w:t>
      </w:r>
      <w:r>
        <w:rPr>
          <w:rFonts w:ascii="仿宋" w:hAnsi="仿宋" w:eastAsia="仿宋" w:cs="仿宋"/>
          <w:color w:val="auto"/>
          <w:spacing w:val="-1"/>
          <w:sz w:val="24"/>
          <w:szCs w:val="24"/>
        </w:rPr>
        <w:t>采购代理机构在成交通知发出后5</w:t>
      </w:r>
      <w:r>
        <w:rPr>
          <w:rFonts w:ascii="仿宋" w:hAnsi="仿宋" w:eastAsia="仿宋" w:cs="仿宋"/>
          <w:color w:val="auto"/>
          <w:spacing w:val="-43"/>
          <w:sz w:val="24"/>
          <w:szCs w:val="24"/>
        </w:rPr>
        <w:t xml:space="preserve"> </w:t>
      </w:r>
      <w:r>
        <w:rPr>
          <w:rFonts w:ascii="仿宋" w:hAnsi="仿宋" w:eastAsia="仿宋" w:cs="仿宋"/>
          <w:color w:val="auto"/>
          <w:spacing w:val="-2"/>
          <w:sz w:val="24"/>
          <w:szCs w:val="24"/>
        </w:rPr>
        <w:t>个工作日内退还未成交供应商的保证金，</w:t>
      </w:r>
      <w:r>
        <w:rPr>
          <w:rFonts w:ascii="仿宋" w:hAnsi="仿宋" w:eastAsia="仿宋" w:cs="仿宋"/>
          <w:color w:val="auto"/>
          <w:spacing w:val="1"/>
          <w:sz w:val="24"/>
          <w:szCs w:val="24"/>
        </w:rPr>
        <w:t>在采购合同签订并备案后5</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个工作日内退还成交供应商</w:t>
      </w:r>
      <w:r>
        <w:rPr>
          <w:rFonts w:ascii="仿宋" w:hAnsi="仿宋" w:eastAsia="仿宋" w:cs="仿宋"/>
          <w:color w:val="auto"/>
          <w:sz w:val="24"/>
          <w:szCs w:val="24"/>
        </w:rPr>
        <w:t>的保证金。</w:t>
      </w:r>
    </w:p>
    <w:p w14:paraId="22F2E6EE">
      <w:pPr>
        <w:spacing w:before="1" w:line="221" w:lineRule="auto"/>
        <w:ind w:left="491"/>
        <w:rPr>
          <w:rFonts w:ascii="仿宋" w:hAnsi="仿宋" w:eastAsia="仿宋" w:cs="仿宋"/>
          <w:color w:val="auto"/>
          <w:sz w:val="24"/>
          <w:szCs w:val="24"/>
        </w:rPr>
      </w:pPr>
      <w:r>
        <w:rPr>
          <w:rFonts w:ascii="仿宋" w:hAnsi="仿宋" w:eastAsia="仿宋" w:cs="仿宋"/>
          <w:color w:val="auto"/>
          <w:spacing w:val="-4"/>
          <w:sz w:val="24"/>
          <w:szCs w:val="24"/>
        </w:rPr>
        <w:t>17.3</w:t>
      </w:r>
      <w:r>
        <w:rPr>
          <w:rFonts w:ascii="仿宋" w:hAnsi="仿宋" w:eastAsia="仿宋" w:cs="仿宋"/>
          <w:color w:val="auto"/>
          <w:spacing w:val="-40"/>
          <w:sz w:val="24"/>
          <w:szCs w:val="24"/>
        </w:rPr>
        <w:t xml:space="preserve"> </w:t>
      </w:r>
      <w:r>
        <w:rPr>
          <w:rFonts w:ascii="仿宋" w:hAnsi="仿宋" w:eastAsia="仿宋" w:cs="仿宋"/>
          <w:color w:val="auto"/>
          <w:spacing w:val="-4"/>
          <w:sz w:val="24"/>
          <w:szCs w:val="24"/>
        </w:rPr>
        <w:t>保证金的不予退还</w:t>
      </w:r>
    </w:p>
    <w:p w14:paraId="60153E25">
      <w:pPr>
        <w:spacing w:before="181" w:line="221" w:lineRule="auto"/>
        <w:ind w:left="491"/>
        <w:rPr>
          <w:rFonts w:ascii="仿宋" w:hAnsi="仿宋" w:eastAsia="仿宋" w:cs="仿宋"/>
          <w:color w:val="auto"/>
          <w:sz w:val="24"/>
          <w:szCs w:val="24"/>
        </w:rPr>
      </w:pPr>
      <w:r>
        <w:rPr>
          <w:rFonts w:ascii="仿宋" w:hAnsi="仿宋" w:eastAsia="仿宋" w:cs="仿宋"/>
          <w:color w:val="auto"/>
          <w:spacing w:val="-2"/>
          <w:sz w:val="24"/>
          <w:szCs w:val="24"/>
        </w:rPr>
        <w:t>17.3.1</w:t>
      </w:r>
      <w:r>
        <w:rPr>
          <w:rFonts w:ascii="仿宋" w:hAnsi="仿宋" w:eastAsia="仿宋" w:cs="仿宋"/>
          <w:color w:val="auto"/>
          <w:spacing w:val="-34"/>
          <w:sz w:val="24"/>
          <w:szCs w:val="24"/>
        </w:rPr>
        <w:t xml:space="preserve"> </w:t>
      </w:r>
      <w:r>
        <w:rPr>
          <w:rFonts w:ascii="仿宋" w:hAnsi="仿宋" w:eastAsia="仿宋" w:cs="仿宋"/>
          <w:color w:val="auto"/>
          <w:spacing w:val="-2"/>
          <w:sz w:val="24"/>
          <w:szCs w:val="24"/>
        </w:rPr>
        <w:t>供应商有下列情形之一的，保证金将不予退还：</w:t>
      </w:r>
    </w:p>
    <w:p w14:paraId="574C707C">
      <w:pPr>
        <w:spacing w:before="181" w:line="220" w:lineRule="auto"/>
        <w:ind w:left="485"/>
        <w:rPr>
          <w:rFonts w:ascii="仿宋" w:hAnsi="仿宋" w:eastAsia="仿宋" w:cs="仿宋"/>
          <w:color w:val="auto"/>
          <w:sz w:val="24"/>
          <w:szCs w:val="24"/>
        </w:rPr>
      </w:pPr>
      <w:r>
        <w:rPr>
          <w:rFonts w:ascii="仿宋" w:hAnsi="仿宋" w:eastAsia="仿宋" w:cs="仿宋"/>
          <w:color w:val="auto"/>
          <w:spacing w:val="-1"/>
          <w:sz w:val="24"/>
          <w:szCs w:val="24"/>
        </w:rPr>
        <w:t>（1）提供的有关资料不真实或者提供虚假材料的；</w:t>
      </w:r>
    </w:p>
    <w:p w14:paraId="0EC88077">
      <w:pPr>
        <w:spacing w:before="182" w:line="222" w:lineRule="auto"/>
        <w:ind w:left="485"/>
        <w:rPr>
          <w:rFonts w:ascii="仿宋" w:hAnsi="仿宋" w:eastAsia="仿宋" w:cs="仿宋"/>
          <w:color w:val="auto"/>
          <w:sz w:val="24"/>
          <w:szCs w:val="24"/>
        </w:rPr>
      </w:pPr>
      <w:r>
        <w:rPr>
          <w:rFonts w:ascii="仿宋" w:hAnsi="仿宋" w:eastAsia="仿宋" w:cs="仿宋"/>
          <w:color w:val="auto"/>
          <w:spacing w:val="-1"/>
          <w:sz w:val="24"/>
          <w:szCs w:val="24"/>
        </w:rPr>
        <w:t>（2）报价截止时间后供应商撤回全部或者部分响应文件的；</w:t>
      </w:r>
    </w:p>
    <w:p w14:paraId="5DC3F2EC">
      <w:pPr>
        <w:spacing w:before="179" w:line="222" w:lineRule="auto"/>
        <w:ind w:left="485"/>
        <w:rPr>
          <w:rFonts w:ascii="仿宋" w:hAnsi="仿宋" w:eastAsia="仿宋" w:cs="仿宋"/>
          <w:color w:val="auto"/>
          <w:sz w:val="24"/>
          <w:szCs w:val="24"/>
        </w:rPr>
      </w:pPr>
      <w:r>
        <w:rPr>
          <w:rFonts w:ascii="仿宋" w:hAnsi="仿宋" w:eastAsia="仿宋" w:cs="仿宋"/>
          <w:color w:val="auto"/>
          <w:spacing w:val="-1"/>
          <w:sz w:val="24"/>
          <w:szCs w:val="24"/>
        </w:rPr>
        <w:t>（3）损害采购人或者采购代理机构合法权益的；</w:t>
      </w:r>
    </w:p>
    <w:p w14:paraId="6AD21D1E">
      <w:pPr>
        <w:spacing w:before="180" w:line="222" w:lineRule="auto"/>
        <w:ind w:left="485"/>
        <w:rPr>
          <w:rFonts w:ascii="仿宋" w:hAnsi="仿宋" w:eastAsia="仿宋" w:cs="仿宋"/>
          <w:color w:val="auto"/>
          <w:sz w:val="24"/>
          <w:szCs w:val="24"/>
        </w:rPr>
      </w:pPr>
      <w:r>
        <w:rPr>
          <w:rFonts w:ascii="仿宋" w:hAnsi="仿宋" w:eastAsia="仿宋" w:cs="仿宋"/>
          <w:color w:val="auto"/>
          <w:spacing w:val="-1"/>
          <w:sz w:val="24"/>
          <w:szCs w:val="24"/>
        </w:rPr>
        <w:t>（4）供应商向采购代理机构、采购人、专家提供不正当利益的；</w:t>
      </w:r>
    </w:p>
    <w:p w14:paraId="579C55E1">
      <w:pPr>
        <w:spacing w:before="179" w:line="219" w:lineRule="auto"/>
        <w:ind w:left="485"/>
        <w:rPr>
          <w:rFonts w:ascii="仿宋" w:hAnsi="仿宋" w:eastAsia="仿宋" w:cs="仿宋"/>
          <w:color w:val="auto"/>
          <w:sz w:val="24"/>
          <w:szCs w:val="24"/>
        </w:rPr>
      </w:pPr>
      <w:r>
        <w:rPr>
          <w:rFonts w:ascii="仿宋" w:hAnsi="仿宋" w:eastAsia="仿宋" w:cs="仿宋"/>
          <w:color w:val="auto"/>
          <w:spacing w:val="-1"/>
          <w:sz w:val="24"/>
          <w:szCs w:val="24"/>
        </w:rPr>
        <w:t>（5）经磋商小组认定有故意哄抬报价、串标或者其它违法行为的;</w:t>
      </w:r>
    </w:p>
    <w:p w14:paraId="44FFEB36">
      <w:pPr>
        <w:spacing w:before="183" w:line="360" w:lineRule="auto"/>
        <w:ind w:left="1" w:right="58" w:firstLine="484"/>
        <w:rPr>
          <w:rFonts w:ascii="仿宋" w:hAnsi="仿宋" w:eastAsia="仿宋" w:cs="仿宋"/>
          <w:color w:val="auto"/>
          <w:sz w:val="24"/>
          <w:szCs w:val="24"/>
        </w:rPr>
      </w:pPr>
      <w:r>
        <w:rPr>
          <w:rFonts w:ascii="仿宋" w:hAnsi="仿宋" w:eastAsia="仿宋" w:cs="仿宋"/>
          <w:color w:val="auto"/>
          <w:spacing w:val="1"/>
          <w:sz w:val="24"/>
          <w:szCs w:val="24"/>
        </w:rPr>
        <w:t>（6）成交供应商未按照采购文件规定签订合同或者未按照采购文件规定提供履约</w:t>
      </w:r>
      <w:r>
        <w:rPr>
          <w:rFonts w:ascii="仿宋" w:hAnsi="仿宋" w:eastAsia="仿宋" w:cs="仿宋"/>
          <w:color w:val="auto"/>
          <w:spacing w:val="-4"/>
          <w:sz w:val="24"/>
          <w:szCs w:val="24"/>
        </w:rPr>
        <w:t>保证金的；</w:t>
      </w:r>
    </w:p>
    <w:p w14:paraId="56C6B0FF">
      <w:pPr>
        <w:spacing w:before="1" w:line="220" w:lineRule="auto"/>
        <w:ind w:left="485"/>
        <w:rPr>
          <w:rFonts w:ascii="仿宋" w:hAnsi="仿宋" w:eastAsia="仿宋" w:cs="仿宋"/>
          <w:color w:val="auto"/>
          <w:sz w:val="24"/>
          <w:szCs w:val="24"/>
        </w:rPr>
      </w:pPr>
      <w:r>
        <w:rPr>
          <w:rFonts w:ascii="仿宋" w:hAnsi="仿宋" w:eastAsia="仿宋" w:cs="仿宋"/>
          <w:color w:val="auto"/>
          <w:spacing w:val="-1"/>
          <w:sz w:val="24"/>
          <w:szCs w:val="24"/>
        </w:rPr>
        <w:t>（7）法律、行政法规以及有关规定的其它情形。</w:t>
      </w:r>
    </w:p>
    <w:p w14:paraId="1524B108">
      <w:pPr>
        <w:spacing w:line="220" w:lineRule="auto"/>
        <w:rPr>
          <w:rFonts w:ascii="仿宋" w:hAnsi="仿宋" w:eastAsia="仿宋" w:cs="仿宋"/>
          <w:color w:val="auto"/>
          <w:sz w:val="24"/>
          <w:szCs w:val="24"/>
        </w:rPr>
        <w:sectPr>
          <w:footerReference r:id="rId20" w:type="default"/>
          <w:pgSz w:w="11906" w:h="16839"/>
          <w:pgMar w:top="1431" w:right="1362" w:bottom="1180" w:left="1433" w:header="0" w:footer="1018" w:gutter="0"/>
          <w:cols w:space="720" w:num="1"/>
        </w:sectPr>
      </w:pPr>
    </w:p>
    <w:p w14:paraId="127A3802">
      <w:pPr>
        <w:spacing w:before="101" w:line="219" w:lineRule="auto"/>
        <w:ind w:left="490"/>
        <w:rPr>
          <w:rFonts w:ascii="仿宋" w:hAnsi="仿宋" w:eastAsia="仿宋" w:cs="仿宋"/>
          <w:color w:val="auto"/>
          <w:sz w:val="24"/>
          <w:szCs w:val="24"/>
        </w:rPr>
      </w:pPr>
      <w:r>
        <w:rPr>
          <w:rFonts w:ascii="仿宋" w:hAnsi="仿宋" w:eastAsia="仿宋" w:cs="仿宋"/>
          <w:color w:val="auto"/>
          <w:spacing w:val="-2"/>
          <w:sz w:val="24"/>
          <w:szCs w:val="24"/>
        </w:rPr>
        <w:t>17.3.2</w:t>
      </w:r>
      <w:r>
        <w:rPr>
          <w:rFonts w:ascii="仿宋" w:hAnsi="仿宋" w:eastAsia="仿宋" w:cs="仿宋"/>
          <w:color w:val="auto"/>
          <w:spacing w:val="-36"/>
          <w:sz w:val="24"/>
          <w:szCs w:val="24"/>
        </w:rPr>
        <w:t xml:space="preserve"> </w:t>
      </w:r>
      <w:r>
        <w:rPr>
          <w:rFonts w:ascii="仿宋" w:hAnsi="仿宋" w:eastAsia="仿宋" w:cs="仿宋"/>
          <w:color w:val="auto"/>
          <w:spacing w:val="-2"/>
          <w:sz w:val="24"/>
          <w:szCs w:val="24"/>
        </w:rPr>
        <w:t>不予退还的保证金应在规定时间内上缴国库。</w:t>
      </w:r>
    </w:p>
    <w:p w14:paraId="20CA6516">
      <w:pPr>
        <w:spacing w:before="238" w:line="225" w:lineRule="auto"/>
        <w:ind w:left="568"/>
        <w:outlineLvl w:val="2"/>
        <w:rPr>
          <w:rFonts w:ascii="楷体" w:hAnsi="楷体" w:eastAsia="楷体" w:cs="楷体"/>
          <w:color w:val="auto"/>
          <w:sz w:val="28"/>
          <w:szCs w:val="28"/>
        </w:rPr>
      </w:pPr>
      <w:bookmarkStart w:id="33" w:name="bookmark24"/>
      <w:bookmarkEnd w:id="33"/>
      <w:r>
        <w:rPr>
          <w:rFonts w:ascii="楷体" w:hAnsi="楷体" w:eastAsia="楷体" w:cs="楷体"/>
          <w:color w:val="auto"/>
          <w:spacing w:val="-3"/>
          <w:sz w:val="28"/>
          <w:szCs w:val="28"/>
        </w:rPr>
        <w:t>18.开标、磋商、成交</w:t>
      </w:r>
    </w:p>
    <w:p w14:paraId="58EBFB91">
      <w:pPr>
        <w:spacing w:before="227" w:line="222" w:lineRule="auto"/>
        <w:ind w:left="490"/>
        <w:rPr>
          <w:rFonts w:ascii="仿宋" w:hAnsi="仿宋" w:eastAsia="仿宋" w:cs="仿宋"/>
          <w:color w:val="auto"/>
          <w:sz w:val="24"/>
          <w:szCs w:val="24"/>
        </w:rPr>
      </w:pPr>
      <w:r>
        <w:rPr>
          <w:rFonts w:ascii="仿宋" w:hAnsi="仿宋" w:eastAsia="仿宋" w:cs="仿宋"/>
          <w:color w:val="auto"/>
          <w:spacing w:val="-3"/>
          <w:sz w:val="24"/>
          <w:szCs w:val="24"/>
        </w:rPr>
        <w:t>18.1.开标程序</w:t>
      </w:r>
    </w:p>
    <w:p w14:paraId="67D17C4F">
      <w:pPr>
        <w:spacing w:before="179" w:line="220" w:lineRule="auto"/>
        <w:ind w:left="490"/>
        <w:rPr>
          <w:rFonts w:ascii="仿宋" w:hAnsi="仿宋" w:eastAsia="仿宋" w:cs="仿宋"/>
          <w:color w:val="auto"/>
          <w:sz w:val="24"/>
          <w:szCs w:val="24"/>
        </w:rPr>
      </w:pPr>
      <w:r>
        <w:rPr>
          <w:rFonts w:ascii="仿宋" w:hAnsi="仿宋" w:eastAsia="仿宋" w:cs="仿宋"/>
          <w:color w:val="auto"/>
          <w:spacing w:val="-5"/>
          <w:sz w:val="24"/>
          <w:szCs w:val="24"/>
        </w:rPr>
        <w:t>18.1.1</w:t>
      </w:r>
      <w:r>
        <w:rPr>
          <w:rFonts w:ascii="仿宋" w:hAnsi="仿宋" w:eastAsia="仿宋" w:cs="仿宋"/>
          <w:color w:val="auto"/>
          <w:spacing w:val="-23"/>
          <w:sz w:val="24"/>
          <w:szCs w:val="24"/>
        </w:rPr>
        <w:t xml:space="preserve"> </w:t>
      </w:r>
      <w:r>
        <w:rPr>
          <w:rFonts w:ascii="仿宋" w:hAnsi="仿宋" w:eastAsia="仿宋" w:cs="仿宋"/>
          <w:color w:val="auto"/>
          <w:spacing w:val="-5"/>
          <w:sz w:val="24"/>
          <w:szCs w:val="24"/>
        </w:rPr>
        <w:t>宣布开标纪律；</w:t>
      </w:r>
    </w:p>
    <w:p w14:paraId="14FF5203">
      <w:pPr>
        <w:spacing w:before="182" w:line="220" w:lineRule="auto"/>
        <w:ind w:left="490"/>
        <w:rPr>
          <w:rFonts w:ascii="仿宋" w:hAnsi="仿宋" w:eastAsia="仿宋" w:cs="仿宋"/>
          <w:color w:val="auto"/>
          <w:sz w:val="24"/>
          <w:szCs w:val="24"/>
        </w:rPr>
      </w:pPr>
      <w:r>
        <w:rPr>
          <w:rFonts w:ascii="仿宋" w:hAnsi="仿宋" w:eastAsia="仿宋" w:cs="仿宋"/>
          <w:color w:val="auto"/>
          <w:spacing w:val="-2"/>
          <w:sz w:val="24"/>
          <w:szCs w:val="24"/>
        </w:rPr>
        <w:t>18.1.2</w:t>
      </w:r>
      <w:r>
        <w:rPr>
          <w:rFonts w:ascii="仿宋" w:hAnsi="仿宋" w:eastAsia="仿宋" w:cs="仿宋"/>
          <w:color w:val="auto"/>
          <w:spacing w:val="-29"/>
          <w:sz w:val="24"/>
          <w:szCs w:val="24"/>
        </w:rPr>
        <w:t xml:space="preserve"> </w:t>
      </w:r>
      <w:r>
        <w:rPr>
          <w:rFonts w:ascii="仿宋" w:hAnsi="仿宋" w:eastAsia="仿宋" w:cs="仿宋"/>
          <w:color w:val="auto"/>
          <w:spacing w:val="-2"/>
          <w:sz w:val="24"/>
          <w:szCs w:val="24"/>
        </w:rPr>
        <w:t>宣布主持人、唱价人、记录人等有关</w:t>
      </w:r>
      <w:r>
        <w:rPr>
          <w:rFonts w:ascii="仿宋" w:hAnsi="仿宋" w:eastAsia="仿宋" w:cs="仿宋"/>
          <w:color w:val="auto"/>
          <w:spacing w:val="-3"/>
          <w:sz w:val="24"/>
          <w:szCs w:val="24"/>
        </w:rPr>
        <w:t>人员姓名；</w:t>
      </w:r>
    </w:p>
    <w:p w14:paraId="29028F9A">
      <w:pPr>
        <w:spacing w:before="182" w:line="219" w:lineRule="auto"/>
        <w:ind w:left="490"/>
        <w:rPr>
          <w:rFonts w:ascii="仿宋" w:hAnsi="仿宋" w:eastAsia="仿宋" w:cs="仿宋"/>
          <w:color w:val="auto"/>
          <w:sz w:val="24"/>
          <w:szCs w:val="24"/>
        </w:rPr>
      </w:pPr>
      <w:r>
        <w:rPr>
          <w:rFonts w:ascii="仿宋" w:hAnsi="仿宋" w:eastAsia="仿宋" w:cs="仿宋"/>
          <w:color w:val="auto"/>
          <w:spacing w:val="-1"/>
          <w:sz w:val="24"/>
          <w:szCs w:val="24"/>
        </w:rPr>
        <w:t>18.1.3</w:t>
      </w:r>
      <w:r>
        <w:rPr>
          <w:rFonts w:ascii="仿宋" w:hAnsi="仿宋" w:eastAsia="仿宋" w:cs="仿宋"/>
          <w:color w:val="auto"/>
          <w:spacing w:val="-40"/>
          <w:sz w:val="24"/>
          <w:szCs w:val="24"/>
        </w:rPr>
        <w:t xml:space="preserve"> </w:t>
      </w:r>
      <w:r>
        <w:rPr>
          <w:rFonts w:ascii="仿宋" w:hAnsi="仿宋" w:eastAsia="仿宋" w:cs="仿宋"/>
          <w:color w:val="auto"/>
          <w:spacing w:val="-1"/>
          <w:sz w:val="24"/>
          <w:szCs w:val="24"/>
        </w:rPr>
        <w:t>公布在报价截止时间前递交响应</w:t>
      </w:r>
      <w:r>
        <w:rPr>
          <w:rFonts w:ascii="仿宋" w:hAnsi="仿宋" w:eastAsia="仿宋" w:cs="仿宋"/>
          <w:color w:val="auto"/>
          <w:spacing w:val="-2"/>
          <w:sz w:val="24"/>
          <w:szCs w:val="24"/>
        </w:rPr>
        <w:t>文件的供应商名称及签到顺序；</w:t>
      </w:r>
    </w:p>
    <w:p w14:paraId="3CD27324">
      <w:pPr>
        <w:spacing w:before="183" w:line="220" w:lineRule="auto"/>
        <w:ind w:left="490"/>
        <w:rPr>
          <w:rFonts w:ascii="仿宋" w:hAnsi="仿宋" w:eastAsia="仿宋" w:cs="仿宋"/>
          <w:color w:val="auto"/>
          <w:sz w:val="24"/>
          <w:szCs w:val="24"/>
        </w:rPr>
      </w:pPr>
      <w:r>
        <w:rPr>
          <w:rFonts w:ascii="仿宋" w:hAnsi="仿宋" w:eastAsia="仿宋" w:cs="仿宋"/>
          <w:color w:val="auto"/>
          <w:spacing w:val="-2"/>
          <w:sz w:val="24"/>
          <w:szCs w:val="24"/>
        </w:rPr>
        <w:t>18.1.4</w:t>
      </w:r>
      <w:r>
        <w:rPr>
          <w:rFonts w:ascii="仿宋" w:hAnsi="仿宋" w:eastAsia="仿宋" w:cs="仿宋"/>
          <w:color w:val="auto"/>
          <w:spacing w:val="-32"/>
          <w:sz w:val="24"/>
          <w:szCs w:val="24"/>
        </w:rPr>
        <w:t xml:space="preserve"> </w:t>
      </w:r>
      <w:r>
        <w:rPr>
          <w:rFonts w:ascii="仿宋" w:hAnsi="仿宋" w:eastAsia="仿宋" w:cs="仿宋"/>
          <w:color w:val="auto"/>
          <w:spacing w:val="-2"/>
          <w:sz w:val="24"/>
          <w:szCs w:val="24"/>
        </w:rPr>
        <w:t>供应商相互检查响应文件密封情况，并签字确认；</w:t>
      </w:r>
    </w:p>
    <w:p w14:paraId="3058D99F">
      <w:pPr>
        <w:spacing w:before="182" w:line="219" w:lineRule="auto"/>
        <w:jc w:val="right"/>
        <w:rPr>
          <w:rFonts w:ascii="仿宋" w:hAnsi="仿宋" w:eastAsia="仿宋" w:cs="仿宋"/>
          <w:color w:val="auto"/>
          <w:sz w:val="24"/>
          <w:szCs w:val="24"/>
        </w:rPr>
      </w:pPr>
      <w:r>
        <w:rPr>
          <w:rFonts w:ascii="仿宋" w:hAnsi="仿宋" w:eastAsia="仿宋" w:cs="仿宋"/>
          <w:color w:val="auto"/>
          <w:spacing w:val="-3"/>
          <w:sz w:val="24"/>
          <w:szCs w:val="24"/>
        </w:rPr>
        <w:t>18.1.5</w:t>
      </w:r>
      <w:r>
        <w:rPr>
          <w:rFonts w:ascii="仿宋" w:hAnsi="仿宋" w:eastAsia="仿宋" w:cs="仿宋"/>
          <w:color w:val="auto"/>
          <w:spacing w:val="-28"/>
          <w:sz w:val="24"/>
          <w:szCs w:val="24"/>
        </w:rPr>
        <w:t xml:space="preserve"> </w:t>
      </w:r>
      <w:r>
        <w:rPr>
          <w:rFonts w:ascii="仿宋" w:hAnsi="仿宋" w:eastAsia="仿宋" w:cs="仿宋"/>
          <w:color w:val="auto"/>
          <w:spacing w:val="-3"/>
          <w:sz w:val="24"/>
          <w:szCs w:val="24"/>
        </w:rPr>
        <w:t>开启响应文件，按照签到顺序公布供应商名称、报价等内容，并记录在案；</w:t>
      </w:r>
    </w:p>
    <w:p w14:paraId="42946237">
      <w:pPr>
        <w:spacing w:before="183" w:line="360" w:lineRule="auto"/>
        <w:ind w:right="83" w:firstLine="490"/>
        <w:rPr>
          <w:rFonts w:ascii="仿宋" w:hAnsi="仿宋" w:eastAsia="仿宋" w:cs="仿宋"/>
          <w:color w:val="auto"/>
          <w:sz w:val="24"/>
          <w:szCs w:val="24"/>
        </w:rPr>
      </w:pPr>
      <w:r>
        <w:rPr>
          <w:rFonts w:ascii="仿宋" w:hAnsi="仿宋" w:eastAsia="仿宋" w:cs="仿宋"/>
          <w:color w:val="auto"/>
          <w:spacing w:val="-4"/>
          <w:sz w:val="24"/>
          <w:szCs w:val="24"/>
        </w:rPr>
        <w:t>18.1.6</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供应商法定代表人（或者被授权代表）、采购人代表、记录人等有关人员在</w:t>
      </w:r>
      <w:r>
        <w:rPr>
          <w:rFonts w:ascii="仿宋" w:hAnsi="仿宋" w:eastAsia="仿宋" w:cs="仿宋"/>
          <w:color w:val="auto"/>
          <w:spacing w:val="-2"/>
          <w:sz w:val="24"/>
          <w:szCs w:val="24"/>
        </w:rPr>
        <w:t>开标记录上签字确认；</w:t>
      </w:r>
    </w:p>
    <w:p w14:paraId="05CB6800">
      <w:pPr>
        <w:spacing w:line="220" w:lineRule="auto"/>
        <w:ind w:left="490"/>
        <w:rPr>
          <w:rFonts w:ascii="仿宋" w:hAnsi="仿宋" w:eastAsia="仿宋" w:cs="仿宋"/>
          <w:color w:val="auto"/>
          <w:sz w:val="24"/>
          <w:szCs w:val="24"/>
        </w:rPr>
      </w:pPr>
      <w:r>
        <w:rPr>
          <w:rFonts w:ascii="仿宋" w:hAnsi="仿宋" w:eastAsia="仿宋" w:cs="仿宋"/>
          <w:color w:val="auto"/>
          <w:spacing w:val="-4"/>
          <w:sz w:val="24"/>
          <w:szCs w:val="24"/>
        </w:rPr>
        <w:t>18.1.7</w:t>
      </w:r>
      <w:r>
        <w:rPr>
          <w:rFonts w:ascii="仿宋" w:hAnsi="仿宋" w:eastAsia="仿宋" w:cs="仿宋"/>
          <w:color w:val="auto"/>
          <w:spacing w:val="-44"/>
          <w:sz w:val="24"/>
          <w:szCs w:val="24"/>
        </w:rPr>
        <w:t xml:space="preserve"> </w:t>
      </w:r>
      <w:r>
        <w:rPr>
          <w:rFonts w:ascii="仿宋" w:hAnsi="仿宋" w:eastAsia="仿宋" w:cs="仿宋"/>
          <w:color w:val="auto"/>
          <w:spacing w:val="-4"/>
          <w:sz w:val="24"/>
          <w:szCs w:val="24"/>
        </w:rPr>
        <w:t>开标结束。</w:t>
      </w:r>
    </w:p>
    <w:p w14:paraId="52F2CE2C">
      <w:pPr>
        <w:spacing w:before="182" w:line="222" w:lineRule="auto"/>
        <w:ind w:left="490"/>
        <w:rPr>
          <w:rFonts w:ascii="仿宋" w:hAnsi="仿宋" w:eastAsia="仿宋" w:cs="仿宋"/>
          <w:color w:val="auto"/>
          <w:sz w:val="24"/>
          <w:szCs w:val="24"/>
        </w:rPr>
      </w:pPr>
      <w:r>
        <w:rPr>
          <w:rFonts w:ascii="仿宋" w:hAnsi="仿宋" w:eastAsia="仿宋" w:cs="仿宋"/>
          <w:color w:val="auto"/>
          <w:spacing w:val="-4"/>
          <w:sz w:val="24"/>
          <w:szCs w:val="24"/>
        </w:rPr>
        <w:t>18.2.开标</w:t>
      </w:r>
    </w:p>
    <w:p w14:paraId="79A75141">
      <w:pPr>
        <w:spacing w:before="210" w:line="327" w:lineRule="auto"/>
        <w:ind w:left="1" w:right="83" w:firstLine="488"/>
        <w:rPr>
          <w:rFonts w:ascii="仿宋" w:hAnsi="仿宋" w:eastAsia="仿宋" w:cs="仿宋"/>
          <w:color w:val="auto"/>
          <w:sz w:val="24"/>
          <w:szCs w:val="24"/>
        </w:rPr>
      </w:pPr>
      <w:r>
        <w:rPr>
          <w:rFonts w:ascii="仿宋" w:hAnsi="仿宋" w:eastAsia="仿宋" w:cs="仿宋"/>
          <w:color w:val="auto"/>
          <w:spacing w:val="2"/>
          <w:sz w:val="24"/>
          <w:szCs w:val="24"/>
        </w:rPr>
        <w:t>18.2.1</w:t>
      </w:r>
      <w:r>
        <w:rPr>
          <w:rFonts w:ascii="仿宋" w:hAnsi="仿宋" w:eastAsia="仿宋" w:cs="仿宋"/>
          <w:color w:val="auto"/>
          <w:spacing w:val="-34"/>
          <w:sz w:val="24"/>
          <w:szCs w:val="24"/>
        </w:rPr>
        <w:t xml:space="preserve"> </w:t>
      </w:r>
      <w:r>
        <w:rPr>
          <w:rFonts w:ascii="仿宋" w:hAnsi="仿宋" w:eastAsia="仿宋" w:cs="仿宋"/>
          <w:color w:val="auto"/>
          <w:spacing w:val="2"/>
          <w:sz w:val="24"/>
          <w:szCs w:val="24"/>
        </w:rPr>
        <w:t>开标应当在竞争性磋商文件确定的提交响应文件截止时间的同一时间公开</w:t>
      </w:r>
      <w:r>
        <w:rPr>
          <w:rFonts w:ascii="仿宋" w:hAnsi="仿宋" w:eastAsia="仿宋" w:cs="仿宋"/>
          <w:color w:val="auto"/>
          <w:spacing w:val="-1"/>
          <w:sz w:val="24"/>
          <w:szCs w:val="24"/>
        </w:rPr>
        <w:t>进行。开标地点应当为竞争性磋商文件中预先确定的地点。</w:t>
      </w:r>
    </w:p>
    <w:p w14:paraId="4347DACD">
      <w:pPr>
        <w:spacing w:line="219" w:lineRule="auto"/>
        <w:ind w:left="490"/>
        <w:rPr>
          <w:rFonts w:ascii="仿宋" w:hAnsi="仿宋" w:eastAsia="仿宋" w:cs="仿宋"/>
          <w:color w:val="auto"/>
          <w:sz w:val="24"/>
          <w:szCs w:val="24"/>
        </w:rPr>
      </w:pPr>
      <w:r>
        <w:rPr>
          <w:rFonts w:ascii="仿宋" w:hAnsi="仿宋" w:eastAsia="仿宋" w:cs="仿宋"/>
          <w:color w:val="auto"/>
          <w:spacing w:val="-2"/>
          <w:sz w:val="24"/>
          <w:szCs w:val="24"/>
        </w:rPr>
        <w:t>18.2.2</w:t>
      </w:r>
      <w:r>
        <w:rPr>
          <w:rFonts w:ascii="仿宋" w:hAnsi="仿宋" w:eastAsia="仿宋" w:cs="仿宋"/>
          <w:color w:val="auto"/>
          <w:spacing w:val="-34"/>
          <w:sz w:val="24"/>
          <w:szCs w:val="24"/>
        </w:rPr>
        <w:t xml:space="preserve"> </w:t>
      </w:r>
      <w:r>
        <w:rPr>
          <w:rFonts w:ascii="仿宋" w:hAnsi="仿宋" w:eastAsia="仿宋" w:cs="仿宋"/>
          <w:color w:val="auto"/>
          <w:spacing w:val="-2"/>
          <w:sz w:val="24"/>
          <w:szCs w:val="24"/>
        </w:rPr>
        <w:t>供应商应在供应商须知规定的时间内完成解密。</w:t>
      </w:r>
    </w:p>
    <w:p w14:paraId="6DF57AE9">
      <w:pPr>
        <w:spacing w:before="183" w:line="220" w:lineRule="auto"/>
        <w:ind w:left="490"/>
        <w:rPr>
          <w:rFonts w:ascii="仿宋" w:hAnsi="仿宋" w:eastAsia="仿宋" w:cs="仿宋"/>
          <w:color w:val="auto"/>
          <w:sz w:val="24"/>
          <w:szCs w:val="24"/>
        </w:rPr>
      </w:pPr>
      <w:r>
        <w:rPr>
          <w:rFonts w:ascii="仿宋" w:hAnsi="仿宋" w:eastAsia="仿宋" w:cs="仿宋"/>
          <w:color w:val="auto"/>
          <w:spacing w:val="-5"/>
          <w:sz w:val="24"/>
          <w:szCs w:val="24"/>
        </w:rPr>
        <w:t>18.2.3 由采购代理机构工作人员唱标。</w:t>
      </w:r>
    </w:p>
    <w:p w14:paraId="2FFB3B84">
      <w:pPr>
        <w:spacing w:before="181" w:line="360" w:lineRule="auto"/>
        <w:ind w:right="83" w:firstLine="491"/>
        <w:jc w:val="both"/>
        <w:rPr>
          <w:rFonts w:ascii="仿宋" w:hAnsi="仿宋" w:eastAsia="仿宋" w:cs="仿宋"/>
          <w:color w:val="auto"/>
          <w:sz w:val="24"/>
          <w:szCs w:val="24"/>
        </w:rPr>
      </w:pPr>
      <w:r>
        <w:rPr>
          <w:rFonts w:ascii="仿宋" w:hAnsi="仿宋" w:eastAsia="仿宋" w:cs="仿宋"/>
          <w:color w:val="auto"/>
          <w:spacing w:val="-2"/>
          <w:sz w:val="24"/>
          <w:szCs w:val="24"/>
        </w:rPr>
        <w:t>唱标人当众宣读供应商名称、响应报价、采购文件允许提供的备选</w:t>
      </w:r>
      <w:r>
        <w:rPr>
          <w:rFonts w:ascii="仿宋" w:hAnsi="仿宋" w:eastAsia="仿宋" w:cs="仿宋"/>
          <w:color w:val="auto"/>
          <w:spacing w:val="-3"/>
          <w:sz w:val="24"/>
          <w:szCs w:val="24"/>
        </w:rPr>
        <w:t>报价方案和响应</w:t>
      </w:r>
      <w:r>
        <w:rPr>
          <w:rFonts w:ascii="仿宋" w:hAnsi="仿宋" w:eastAsia="仿宋" w:cs="仿宋"/>
          <w:color w:val="auto"/>
          <w:spacing w:val="-2"/>
          <w:sz w:val="24"/>
          <w:szCs w:val="24"/>
        </w:rPr>
        <w:t>文件的其他主要内容，并不得拒绝任何符合要求的响应报价。供应商若有报价和优惠未</w:t>
      </w:r>
      <w:r>
        <w:rPr>
          <w:rFonts w:ascii="仿宋" w:hAnsi="仿宋" w:eastAsia="仿宋" w:cs="仿宋"/>
          <w:color w:val="auto"/>
          <w:sz w:val="24"/>
          <w:szCs w:val="24"/>
        </w:rPr>
        <w:t>被唱出，应在开标时及时声明或者提出，否</w:t>
      </w:r>
      <w:r>
        <w:rPr>
          <w:rFonts w:ascii="仿宋" w:hAnsi="仿宋" w:eastAsia="仿宋" w:cs="仿宋"/>
          <w:color w:val="auto"/>
          <w:spacing w:val="-1"/>
          <w:sz w:val="24"/>
          <w:szCs w:val="24"/>
        </w:rPr>
        <w:t>则采购代理机构对此不承担任何责任。</w:t>
      </w:r>
    </w:p>
    <w:p w14:paraId="7F63C6AE">
      <w:pPr>
        <w:spacing w:line="360" w:lineRule="auto"/>
        <w:ind w:left="3" w:firstLine="486"/>
        <w:rPr>
          <w:rFonts w:ascii="仿宋" w:hAnsi="仿宋" w:eastAsia="仿宋" w:cs="仿宋"/>
          <w:color w:val="auto"/>
          <w:sz w:val="24"/>
          <w:szCs w:val="24"/>
        </w:rPr>
      </w:pPr>
      <w:r>
        <w:rPr>
          <w:rFonts w:ascii="仿宋" w:hAnsi="仿宋" w:eastAsia="仿宋" w:cs="仿宋"/>
          <w:color w:val="auto"/>
          <w:spacing w:val="-4"/>
          <w:sz w:val="24"/>
          <w:szCs w:val="24"/>
        </w:rPr>
        <w:t>18.2.4</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开标和唱标由采购代理机构指定专人负责，开标记录由供应商法定代表人或</w:t>
      </w:r>
      <w:r>
        <w:rPr>
          <w:rFonts w:ascii="仿宋" w:hAnsi="仿宋" w:eastAsia="仿宋" w:cs="仿宋"/>
          <w:color w:val="auto"/>
          <w:spacing w:val="-6"/>
          <w:sz w:val="24"/>
          <w:szCs w:val="24"/>
        </w:rPr>
        <w:t>者被授权代表、采购人代表、记录人等有关人员签字确认，采购代理机构负责存档备查。</w:t>
      </w:r>
    </w:p>
    <w:p w14:paraId="72FBFCFD">
      <w:pPr>
        <w:spacing w:before="1" w:line="360" w:lineRule="auto"/>
        <w:ind w:left="1" w:right="83" w:firstLine="488"/>
        <w:rPr>
          <w:rFonts w:ascii="仿宋" w:hAnsi="仿宋" w:eastAsia="仿宋" w:cs="仿宋"/>
          <w:color w:val="auto"/>
          <w:sz w:val="24"/>
          <w:szCs w:val="24"/>
        </w:rPr>
      </w:pPr>
      <w:r>
        <w:rPr>
          <w:rFonts w:ascii="仿宋" w:hAnsi="仿宋" w:eastAsia="仿宋" w:cs="仿宋"/>
          <w:color w:val="auto"/>
          <w:spacing w:val="-4"/>
          <w:sz w:val="24"/>
          <w:szCs w:val="24"/>
        </w:rPr>
        <w:t>18.2.5</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供应商对开标有异议的，应当在开标现场以书面形式提出，采购人或者采购</w:t>
      </w:r>
      <w:r>
        <w:rPr>
          <w:rFonts w:ascii="仿宋" w:hAnsi="仿宋" w:eastAsia="仿宋" w:cs="仿宋"/>
          <w:color w:val="auto"/>
          <w:spacing w:val="-2"/>
          <w:sz w:val="24"/>
          <w:szCs w:val="24"/>
        </w:rPr>
        <w:t>代理机构应当场给予答复，并制作记录，供应商法定代表人或者被授权代表、采购人代</w:t>
      </w:r>
      <w:r>
        <w:rPr>
          <w:rFonts w:ascii="仿宋" w:hAnsi="仿宋" w:eastAsia="仿宋" w:cs="仿宋"/>
          <w:color w:val="auto"/>
          <w:spacing w:val="-1"/>
          <w:sz w:val="24"/>
          <w:szCs w:val="24"/>
        </w:rPr>
        <w:t>表、采购代理机构（包括公证机构人员）签字确认。</w:t>
      </w:r>
    </w:p>
    <w:p w14:paraId="1F3FF0F7">
      <w:pPr>
        <w:spacing w:line="223" w:lineRule="auto"/>
        <w:ind w:left="490"/>
        <w:rPr>
          <w:rFonts w:ascii="仿宋" w:hAnsi="仿宋" w:eastAsia="仿宋" w:cs="仿宋"/>
          <w:color w:val="auto"/>
          <w:sz w:val="24"/>
          <w:szCs w:val="24"/>
        </w:rPr>
      </w:pPr>
      <w:r>
        <w:rPr>
          <w:rFonts w:ascii="仿宋" w:hAnsi="仿宋" w:eastAsia="仿宋" w:cs="仿宋"/>
          <w:color w:val="auto"/>
          <w:spacing w:val="-6"/>
          <w:sz w:val="24"/>
          <w:szCs w:val="24"/>
        </w:rPr>
        <w:t>18.3</w:t>
      </w:r>
      <w:r>
        <w:rPr>
          <w:rFonts w:ascii="仿宋" w:hAnsi="仿宋" w:eastAsia="仿宋" w:cs="仿宋"/>
          <w:color w:val="auto"/>
          <w:spacing w:val="-40"/>
          <w:sz w:val="24"/>
          <w:szCs w:val="24"/>
        </w:rPr>
        <w:t xml:space="preserve"> </w:t>
      </w:r>
      <w:r>
        <w:rPr>
          <w:rFonts w:ascii="仿宋" w:hAnsi="仿宋" w:eastAsia="仿宋" w:cs="仿宋"/>
          <w:color w:val="auto"/>
          <w:spacing w:val="-6"/>
          <w:sz w:val="24"/>
          <w:szCs w:val="24"/>
        </w:rPr>
        <w:t>磋商小组</w:t>
      </w:r>
    </w:p>
    <w:p w14:paraId="7F2770B8">
      <w:pPr>
        <w:spacing w:before="178" w:line="223" w:lineRule="auto"/>
        <w:ind w:left="490"/>
        <w:rPr>
          <w:rFonts w:ascii="仿宋" w:hAnsi="仿宋" w:eastAsia="仿宋" w:cs="仿宋"/>
          <w:color w:val="auto"/>
          <w:sz w:val="24"/>
          <w:szCs w:val="24"/>
        </w:rPr>
      </w:pPr>
      <w:r>
        <w:rPr>
          <w:rFonts w:ascii="仿宋" w:hAnsi="仿宋" w:eastAsia="仿宋" w:cs="仿宋"/>
          <w:color w:val="auto"/>
          <w:spacing w:val="-4"/>
          <w:sz w:val="24"/>
          <w:szCs w:val="24"/>
        </w:rPr>
        <w:t>18.3.1</w:t>
      </w:r>
      <w:r>
        <w:rPr>
          <w:rFonts w:ascii="仿宋" w:hAnsi="仿宋" w:eastAsia="仿宋" w:cs="仿宋"/>
          <w:color w:val="auto"/>
          <w:spacing w:val="-36"/>
          <w:sz w:val="24"/>
          <w:szCs w:val="24"/>
        </w:rPr>
        <w:t xml:space="preserve"> </w:t>
      </w:r>
      <w:r>
        <w:rPr>
          <w:rFonts w:ascii="仿宋" w:hAnsi="仿宋" w:eastAsia="仿宋" w:cs="仿宋"/>
          <w:color w:val="auto"/>
          <w:spacing w:val="-4"/>
          <w:sz w:val="24"/>
          <w:szCs w:val="24"/>
        </w:rPr>
        <w:t>磋商小组的组成</w:t>
      </w:r>
    </w:p>
    <w:p w14:paraId="2726C1FB">
      <w:pPr>
        <w:spacing w:before="179" w:line="360" w:lineRule="auto"/>
        <w:ind w:left="7" w:right="83" w:firstLine="474"/>
        <w:rPr>
          <w:rFonts w:ascii="仿宋" w:hAnsi="仿宋" w:eastAsia="仿宋" w:cs="仿宋"/>
          <w:color w:val="auto"/>
          <w:sz w:val="24"/>
          <w:szCs w:val="24"/>
        </w:rPr>
      </w:pPr>
      <w:r>
        <w:rPr>
          <w:rFonts w:ascii="仿宋" w:hAnsi="仿宋" w:eastAsia="仿宋" w:cs="仿宋"/>
          <w:color w:val="auto"/>
          <w:spacing w:val="-2"/>
          <w:sz w:val="24"/>
          <w:szCs w:val="24"/>
        </w:rPr>
        <w:t>采购人按照《中华人民共和国政府采购法》以及有关规定组建磋商小组。磋商由依法组建的磋商小组负责。磋商小组由采购人代表和评审专家共同组成，成员人数为三人以及以上单数，其中采购人代表只限一人，技术、经济等方面的评审专家不得少于成员</w:t>
      </w:r>
    </w:p>
    <w:p w14:paraId="6DE973B2">
      <w:pPr>
        <w:spacing w:line="360" w:lineRule="auto"/>
        <w:rPr>
          <w:rFonts w:ascii="仿宋" w:hAnsi="仿宋" w:eastAsia="仿宋" w:cs="仿宋"/>
          <w:color w:val="auto"/>
          <w:sz w:val="24"/>
          <w:szCs w:val="24"/>
        </w:rPr>
        <w:sectPr>
          <w:footerReference r:id="rId21" w:type="default"/>
          <w:pgSz w:w="11906" w:h="16839"/>
          <w:pgMar w:top="1431" w:right="1334" w:bottom="1180" w:left="1434" w:header="0" w:footer="1018" w:gutter="0"/>
          <w:cols w:space="720" w:num="1"/>
        </w:sectPr>
      </w:pPr>
    </w:p>
    <w:p w14:paraId="559F33C1">
      <w:pPr>
        <w:spacing w:before="101" w:line="223" w:lineRule="auto"/>
        <w:ind w:left="11"/>
        <w:rPr>
          <w:rFonts w:ascii="仿宋" w:hAnsi="仿宋" w:eastAsia="仿宋" w:cs="仿宋"/>
          <w:color w:val="auto"/>
          <w:sz w:val="24"/>
          <w:szCs w:val="24"/>
        </w:rPr>
      </w:pPr>
      <w:r>
        <w:rPr>
          <w:rFonts w:ascii="仿宋" w:hAnsi="仿宋" w:eastAsia="仿宋" w:cs="仿宋"/>
          <w:color w:val="auto"/>
          <w:spacing w:val="-4"/>
          <w:sz w:val="24"/>
          <w:szCs w:val="24"/>
        </w:rPr>
        <w:t>总数的三分之二。</w:t>
      </w:r>
    </w:p>
    <w:p w14:paraId="05E714A2">
      <w:pPr>
        <w:spacing w:before="178" w:line="222" w:lineRule="auto"/>
        <w:ind w:left="491"/>
        <w:rPr>
          <w:rFonts w:ascii="仿宋" w:hAnsi="仿宋" w:eastAsia="仿宋" w:cs="仿宋"/>
          <w:color w:val="auto"/>
          <w:sz w:val="24"/>
          <w:szCs w:val="24"/>
        </w:rPr>
      </w:pPr>
      <w:r>
        <w:rPr>
          <w:rFonts w:ascii="仿宋" w:hAnsi="仿宋" w:eastAsia="仿宋" w:cs="仿宋"/>
          <w:color w:val="auto"/>
          <w:spacing w:val="-4"/>
          <w:sz w:val="24"/>
          <w:szCs w:val="24"/>
        </w:rPr>
        <w:t>18.3.2</w:t>
      </w:r>
      <w:r>
        <w:rPr>
          <w:rFonts w:ascii="仿宋" w:hAnsi="仿宋" w:eastAsia="仿宋" w:cs="仿宋"/>
          <w:color w:val="auto"/>
          <w:spacing w:val="-36"/>
          <w:sz w:val="24"/>
          <w:szCs w:val="24"/>
        </w:rPr>
        <w:t xml:space="preserve"> </w:t>
      </w:r>
      <w:r>
        <w:rPr>
          <w:rFonts w:ascii="仿宋" w:hAnsi="仿宋" w:eastAsia="仿宋" w:cs="仿宋"/>
          <w:color w:val="auto"/>
          <w:spacing w:val="-4"/>
          <w:sz w:val="24"/>
          <w:szCs w:val="24"/>
        </w:rPr>
        <w:t>评审专家的抽取</w:t>
      </w:r>
    </w:p>
    <w:p w14:paraId="50978833">
      <w:pPr>
        <w:spacing w:before="178" w:line="360" w:lineRule="auto"/>
        <w:ind w:left="1" w:firstLine="489"/>
        <w:rPr>
          <w:rFonts w:ascii="仿宋" w:hAnsi="仿宋" w:eastAsia="仿宋" w:cs="仿宋"/>
          <w:color w:val="auto"/>
          <w:sz w:val="24"/>
          <w:szCs w:val="24"/>
        </w:rPr>
      </w:pPr>
      <w:r>
        <w:rPr>
          <w:rFonts w:ascii="仿宋" w:hAnsi="仿宋" w:eastAsia="仿宋" w:cs="仿宋"/>
          <w:color w:val="auto"/>
          <w:spacing w:val="2"/>
          <w:sz w:val="24"/>
          <w:szCs w:val="24"/>
        </w:rPr>
        <w:t>18.3.2.1</w:t>
      </w:r>
      <w:r>
        <w:rPr>
          <w:rFonts w:ascii="仿宋" w:hAnsi="仿宋" w:eastAsia="仿宋" w:cs="仿宋"/>
          <w:color w:val="auto"/>
          <w:spacing w:val="-36"/>
          <w:sz w:val="24"/>
          <w:szCs w:val="24"/>
        </w:rPr>
        <w:t xml:space="preserve"> </w:t>
      </w:r>
      <w:r>
        <w:rPr>
          <w:rFonts w:ascii="仿宋" w:hAnsi="仿宋" w:eastAsia="仿宋" w:cs="仿宋"/>
          <w:color w:val="auto"/>
          <w:spacing w:val="2"/>
          <w:sz w:val="24"/>
          <w:szCs w:val="24"/>
        </w:rPr>
        <w:t>采用随机抽取方式从政府采购监管部门依法设立的专家库中确定磋商小</w:t>
      </w:r>
      <w:r>
        <w:rPr>
          <w:rFonts w:ascii="仿宋" w:hAnsi="仿宋" w:eastAsia="仿宋" w:cs="仿宋"/>
          <w:color w:val="auto"/>
          <w:spacing w:val="-1"/>
          <w:sz w:val="24"/>
          <w:szCs w:val="24"/>
        </w:rPr>
        <w:t>组成员。任何单位和个人都不得指定评审专家或干预评审专家的抽取工作。</w:t>
      </w:r>
    </w:p>
    <w:p w14:paraId="3DA2C1E4">
      <w:pPr>
        <w:spacing w:before="1" w:line="359" w:lineRule="auto"/>
        <w:ind w:left="30" w:firstLine="461"/>
        <w:rPr>
          <w:rFonts w:ascii="仿宋" w:hAnsi="仿宋" w:eastAsia="仿宋" w:cs="仿宋"/>
          <w:color w:val="auto"/>
          <w:sz w:val="24"/>
          <w:szCs w:val="24"/>
        </w:rPr>
      </w:pPr>
      <w:r>
        <w:rPr>
          <w:rFonts w:ascii="仿宋" w:hAnsi="仿宋" w:eastAsia="仿宋" w:cs="仿宋"/>
          <w:color w:val="auto"/>
          <w:spacing w:val="-4"/>
          <w:sz w:val="24"/>
          <w:szCs w:val="24"/>
        </w:rPr>
        <w:t>18.3.2.2</w:t>
      </w:r>
      <w:r>
        <w:rPr>
          <w:rFonts w:ascii="仿宋" w:hAnsi="仿宋" w:eastAsia="仿宋" w:cs="仿宋"/>
          <w:color w:val="auto"/>
          <w:spacing w:val="-38"/>
          <w:sz w:val="24"/>
          <w:szCs w:val="24"/>
        </w:rPr>
        <w:t xml:space="preserve"> </w:t>
      </w:r>
      <w:r>
        <w:rPr>
          <w:rFonts w:ascii="仿宋" w:hAnsi="仿宋" w:eastAsia="仿宋" w:cs="仿宋"/>
          <w:color w:val="auto"/>
          <w:spacing w:val="-4"/>
          <w:sz w:val="24"/>
          <w:szCs w:val="24"/>
        </w:rPr>
        <w:t>参加评审专家抽取的有关人员对被抽取的专家的姓名、单位和联系方式等</w:t>
      </w:r>
      <w:r>
        <w:rPr>
          <w:rFonts w:ascii="仿宋" w:hAnsi="仿宋" w:eastAsia="仿宋" w:cs="仿宋"/>
          <w:color w:val="auto"/>
          <w:spacing w:val="-1"/>
          <w:sz w:val="24"/>
          <w:szCs w:val="24"/>
        </w:rPr>
        <w:t>内容负有保密的义务。磋商小组成员的名单在评</w:t>
      </w:r>
      <w:r>
        <w:rPr>
          <w:rFonts w:ascii="仿宋" w:hAnsi="仿宋" w:eastAsia="仿宋" w:cs="仿宋"/>
          <w:color w:val="auto"/>
          <w:spacing w:val="-2"/>
          <w:sz w:val="24"/>
          <w:szCs w:val="24"/>
        </w:rPr>
        <w:t>审结果确定前必须严格保密。</w:t>
      </w:r>
    </w:p>
    <w:p w14:paraId="3D99F48B">
      <w:pPr>
        <w:spacing w:before="1" w:line="360" w:lineRule="auto"/>
        <w:ind w:firstLine="490"/>
        <w:rPr>
          <w:rFonts w:ascii="仿宋" w:hAnsi="仿宋" w:eastAsia="仿宋" w:cs="仿宋"/>
          <w:color w:val="auto"/>
          <w:sz w:val="24"/>
          <w:szCs w:val="24"/>
        </w:rPr>
      </w:pPr>
      <w:r>
        <w:rPr>
          <w:rFonts w:ascii="仿宋" w:hAnsi="仿宋" w:eastAsia="仿宋" w:cs="仿宋"/>
          <w:color w:val="auto"/>
          <w:spacing w:val="-5"/>
          <w:sz w:val="24"/>
          <w:szCs w:val="24"/>
        </w:rPr>
        <w:t>18.3.3</w:t>
      </w:r>
      <w:r>
        <w:rPr>
          <w:rFonts w:ascii="仿宋" w:hAnsi="仿宋" w:eastAsia="仿宋" w:cs="仿宋"/>
          <w:color w:val="auto"/>
          <w:spacing w:val="-45"/>
          <w:sz w:val="24"/>
          <w:szCs w:val="24"/>
        </w:rPr>
        <w:t xml:space="preserve"> </w:t>
      </w:r>
      <w:r>
        <w:rPr>
          <w:rFonts w:ascii="仿宋" w:hAnsi="仿宋" w:eastAsia="仿宋" w:cs="仿宋"/>
          <w:color w:val="auto"/>
          <w:spacing w:val="-5"/>
          <w:sz w:val="24"/>
          <w:szCs w:val="24"/>
        </w:rPr>
        <w:t>磋商小组成员不得参加与自己有</w:t>
      </w:r>
      <w:r>
        <w:rPr>
          <w:rFonts w:ascii="仿宋" w:hAnsi="仿宋" w:eastAsia="仿宋" w:cs="仿宋"/>
          <w:color w:val="auto"/>
          <w:spacing w:val="-6"/>
          <w:sz w:val="24"/>
          <w:szCs w:val="24"/>
        </w:rPr>
        <w:t>利害关系的评审活动，与</w:t>
      </w:r>
      <w:r>
        <w:rPr>
          <w:rFonts w:ascii="仿宋" w:hAnsi="仿宋" w:eastAsia="仿宋" w:cs="仿宋"/>
          <w:color w:val="auto"/>
          <w:spacing w:val="-59"/>
          <w:sz w:val="24"/>
          <w:szCs w:val="24"/>
        </w:rPr>
        <w:t xml:space="preserve"> </w:t>
      </w:r>
      <w:r>
        <w:rPr>
          <w:rFonts w:ascii="仿宋" w:hAnsi="仿宋" w:eastAsia="仿宋" w:cs="仿宋"/>
          <w:color w:val="auto"/>
          <w:spacing w:val="-6"/>
          <w:sz w:val="24"/>
          <w:szCs w:val="24"/>
        </w:rPr>
        <w:t>自己有利害关系的</w:t>
      </w:r>
      <w:r>
        <w:rPr>
          <w:rFonts w:ascii="仿宋" w:hAnsi="仿宋" w:eastAsia="仿宋" w:cs="仿宋"/>
          <w:color w:val="auto"/>
          <w:spacing w:val="-2"/>
          <w:sz w:val="24"/>
          <w:szCs w:val="24"/>
        </w:rPr>
        <w:t>应当回避，已经进入的必须更换。</w:t>
      </w:r>
    </w:p>
    <w:p w14:paraId="683514A6">
      <w:pPr>
        <w:spacing w:before="2" w:line="359" w:lineRule="auto"/>
        <w:ind w:left="1" w:firstLine="489"/>
        <w:rPr>
          <w:rFonts w:ascii="仿宋" w:hAnsi="仿宋" w:eastAsia="仿宋" w:cs="仿宋"/>
          <w:color w:val="auto"/>
          <w:sz w:val="24"/>
          <w:szCs w:val="24"/>
        </w:rPr>
      </w:pPr>
      <w:r>
        <w:rPr>
          <w:rFonts w:ascii="仿宋" w:hAnsi="仿宋" w:eastAsia="仿宋" w:cs="仿宋"/>
          <w:color w:val="auto"/>
          <w:spacing w:val="-4"/>
          <w:sz w:val="24"/>
          <w:szCs w:val="24"/>
        </w:rPr>
        <w:t>18.3.4</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磋商小组负责对各响应文件进行评审、比较、评定，并按本采购文件的规定</w:t>
      </w:r>
      <w:r>
        <w:rPr>
          <w:rFonts w:ascii="仿宋" w:hAnsi="仿宋" w:eastAsia="仿宋" w:cs="仿宋"/>
          <w:color w:val="auto"/>
          <w:spacing w:val="-1"/>
          <w:sz w:val="24"/>
          <w:szCs w:val="24"/>
        </w:rPr>
        <w:t>确定成交供应商或者推荐中标候选人。</w:t>
      </w:r>
    </w:p>
    <w:p w14:paraId="0F5B47BA">
      <w:pPr>
        <w:spacing w:before="7" w:line="359" w:lineRule="auto"/>
        <w:ind w:firstLine="491"/>
        <w:rPr>
          <w:rFonts w:ascii="仿宋" w:hAnsi="仿宋" w:eastAsia="仿宋" w:cs="仿宋"/>
          <w:color w:val="auto"/>
          <w:sz w:val="24"/>
          <w:szCs w:val="24"/>
        </w:rPr>
      </w:pPr>
      <w:r>
        <w:rPr>
          <w:rFonts w:ascii="仿宋" w:hAnsi="仿宋" w:eastAsia="仿宋" w:cs="仿宋"/>
          <w:color w:val="auto"/>
          <w:spacing w:val="-4"/>
          <w:sz w:val="24"/>
          <w:szCs w:val="24"/>
        </w:rPr>
        <w:t>18.3.5</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磋商小组具有依据采购文件进行独立评审的权力，且不受外界任何因素的干</w:t>
      </w:r>
      <w:r>
        <w:rPr>
          <w:rFonts w:ascii="仿宋" w:hAnsi="仿宋" w:eastAsia="仿宋" w:cs="仿宋"/>
          <w:color w:val="auto"/>
          <w:spacing w:val="-2"/>
          <w:sz w:val="24"/>
          <w:szCs w:val="24"/>
        </w:rPr>
        <w:t>扰。磋商小组成员必须独立、负责地提出评审意见，并对自己的评审意见承担责任。对评审结果有不同意见的磋商小组成员应当以书面形式说明其不同意见和理由，评审报告应当注明不同意见。评审委员会成员拒绝评审或者拒绝在评审报告上签字并且又不书面</w:t>
      </w:r>
      <w:r>
        <w:rPr>
          <w:rFonts w:ascii="仿宋" w:hAnsi="仿宋" w:eastAsia="仿宋" w:cs="仿宋"/>
          <w:color w:val="auto"/>
          <w:spacing w:val="-1"/>
          <w:sz w:val="24"/>
          <w:szCs w:val="24"/>
        </w:rPr>
        <w:t>说明其不同意见和理由的，视为同意评审结果。</w:t>
      </w:r>
    </w:p>
    <w:p w14:paraId="3E009F2F">
      <w:pPr>
        <w:spacing w:line="223" w:lineRule="auto"/>
        <w:ind w:left="491"/>
        <w:rPr>
          <w:rFonts w:ascii="仿宋" w:hAnsi="仿宋" w:eastAsia="仿宋" w:cs="仿宋"/>
          <w:color w:val="auto"/>
          <w:sz w:val="24"/>
          <w:szCs w:val="24"/>
        </w:rPr>
      </w:pPr>
      <w:r>
        <w:rPr>
          <w:rFonts w:ascii="仿宋" w:hAnsi="仿宋" w:eastAsia="仿宋" w:cs="仿宋"/>
          <w:color w:val="auto"/>
          <w:spacing w:val="-3"/>
          <w:sz w:val="24"/>
          <w:szCs w:val="24"/>
        </w:rPr>
        <w:t>18.3.6</w:t>
      </w:r>
      <w:r>
        <w:rPr>
          <w:rFonts w:ascii="仿宋" w:hAnsi="仿宋" w:eastAsia="仿宋" w:cs="仿宋"/>
          <w:color w:val="auto"/>
          <w:spacing w:val="-45"/>
          <w:sz w:val="24"/>
          <w:szCs w:val="24"/>
        </w:rPr>
        <w:t xml:space="preserve"> </w:t>
      </w:r>
      <w:r>
        <w:rPr>
          <w:rFonts w:ascii="仿宋" w:hAnsi="仿宋" w:eastAsia="仿宋" w:cs="仿宋"/>
          <w:color w:val="auto"/>
          <w:spacing w:val="-3"/>
          <w:sz w:val="24"/>
          <w:szCs w:val="24"/>
        </w:rPr>
        <w:t>磋商小组的职责：</w:t>
      </w:r>
    </w:p>
    <w:p w14:paraId="72F468F8">
      <w:pPr>
        <w:spacing w:before="178" w:line="360" w:lineRule="auto"/>
        <w:ind w:firstLine="490"/>
        <w:rPr>
          <w:rFonts w:ascii="仿宋" w:hAnsi="仿宋" w:eastAsia="仿宋" w:cs="仿宋"/>
          <w:color w:val="auto"/>
          <w:sz w:val="24"/>
          <w:szCs w:val="24"/>
        </w:rPr>
      </w:pPr>
      <w:r>
        <w:rPr>
          <w:rFonts w:ascii="仿宋" w:hAnsi="仿宋" w:eastAsia="仿宋" w:cs="仿宋"/>
          <w:color w:val="auto"/>
          <w:spacing w:val="-4"/>
          <w:sz w:val="24"/>
          <w:szCs w:val="24"/>
        </w:rPr>
        <w:t>18.3.6.1</w:t>
      </w:r>
      <w:r>
        <w:rPr>
          <w:rFonts w:ascii="仿宋" w:hAnsi="仿宋" w:eastAsia="仿宋" w:cs="仿宋"/>
          <w:color w:val="auto"/>
          <w:spacing w:val="-25"/>
          <w:sz w:val="24"/>
          <w:szCs w:val="24"/>
        </w:rPr>
        <w:t xml:space="preserve"> </w:t>
      </w:r>
      <w:r>
        <w:rPr>
          <w:rFonts w:ascii="仿宋" w:hAnsi="仿宋" w:eastAsia="仿宋" w:cs="仿宋"/>
          <w:color w:val="auto"/>
          <w:spacing w:val="-4"/>
          <w:sz w:val="24"/>
          <w:szCs w:val="24"/>
        </w:rPr>
        <w:t>审查响应文件是否符合采购文件要求，进行</w:t>
      </w:r>
      <w:r>
        <w:rPr>
          <w:rFonts w:ascii="仿宋" w:hAnsi="仿宋" w:eastAsia="仿宋" w:cs="仿宋"/>
          <w:color w:val="auto"/>
          <w:spacing w:val="-5"/>
          <w:sz w:val="24"/>
          <w:szCs w:val="24"/>
        </w:rPr>
        <w:t>资格性审查和符合性审查，并</w:t>
      </w:r>
      <w:r>
        <w:rPr>
          <w:rFonts w:ascii="仿宋" w:hAnsi="仿宋" w:eastAsia="仿宋" w:cs="仿宋"/>
          <w:color w:val="auto"/>
          <w:spacing w:val="-4"/>
          <w:sz w:val="24"/>
          <w:szCs w:val="24"/>
        </w:rPr>
        <w:t>做出评价；</w:t>
      </w:r>
    </w:p>
    <w:p w14:paraId="48B7F4E8">
      <w:pPr>
        <w:spacing w:line="222" w:lineRule="auto"/>
        <w:ind w:left="491"/>
        <w:rPr>
          <w:rFonts w:ascii="仿宋" w:hAnsi="仿宋" w:eastAsia="仿宋" w:cs="仿宋"/>
          <w:color w:val="auto"/>
          <w:sz w:val="24"/>
          <w:szCs w:val="24"/>
        </w:rPr>
      </w:pPr>
      <w:r>
        <w:rPr>
          <w:rFonts w:ascii="仿宋" w:hAnsi="仿宋" w:eastAsia="仿宋" w:cs="仿宋"/>
          <w:color w:val="auto"/>
          <w:spacing w:val="-2"/>
          <w:sz w:val="24"/>
          <w:szCs w:val="24"/>
        </w:rPr>
        <w:t>18.3.6.2</w:t>
      </w:r>
      <w:r>
        <w:rPr>
          <w:rFonts w:ascii="仿宋" w:hAnsi="仿宋" w:eastAsia="仿宋" w:cs="仿宋"/>
          <w:color w:val="auto"/>
          <w:spacing w:val="-26"/>
          <w:sz w:val="24"/>
          <w:szCs w:val="24"/>
        </w:rPr>
        <w:t xml:space="preserve"> </w:t>
      </w:r>
      <w:r>
        <w:rPr>
          <w:rFonts w:ascii="仿宋" w:hAnsi="仿宋" w:eastAsia="仿宋" w:cs="仿宋"/>
          <w:color w:val="auto"/>
          <w:spacing w:val="-2"/>
          <w:sz w:val="24"/>
          <w:szCs w:val="24"/>
        </w:rPr>
        <w:t>要求供应商对响应文件有关事项做出解释或者澄清；</w:t>
      </w:r>
    </w:p>
    <w:p w14:paraId="53D819E7">
      <w:pPr>
        <w:spacing w:before="179" w:line="360" w:lineRule="auto"/>
        <w:ind w:left="6" w:firstLine="484"/>
        <w:rPr>
          <w:rFonts w:ascii="仿宋" w:hAnsi="仿宋" w:eastAsia="仿宋" w:cs="仿宋"/>
          <w:color w:val="auto"/>
          <w:sz w:val="24"/>
          <w:szCs w:val="24"/>
        </w:rPr>
      </w:pPr>
      <w:r>
        <w:rPr>
          <w:rFonts w:ascii="仿宋" w:hAnsi="仿宋" w:eastAsia="仿宋" w:cs="仿宋"/>
          <w:color w:val="auto"/>
          <w:spacing w:val="-4"/>
          <w:sz w:val="24"/>
          <w:szCs w:val="24"/>
        </w:rPr>
        <w:t>18.3.6.3</w:t>
      </w:r>
      <w:r>
        <w:rPr>
          <w:rFonts w:ascii="仿宋" w:hAnsi="仿宋" w:eastAsia="仿宋" w:cs="仿宋"/>
          <w:color w:val="auto"/>
          <w:spacing w:val="-38"/>
          <w:sz w:val="24"/>
          <w:szCs w:val="24"/>
        </w:rPr>
        <w:t xml:space="preserve"> </w:t>
      </w:r>
      <w:r>
        <w:rPr>
          <w:rFonts w:ascii="仿宋" w:hAnsi="仿宋" w:eastAsia="仿宋" w:cs="仿宋"/>
          <w:color w:val="auto"/>
          <w:spacing w:val="-4"/>
          <w:sz w:val="24"/>
          <w:szCs w:val="24"/>
        </w:rPr>
        <w:t>推荐中标候选人名单，或者受采购人委托按照事先确定的办法直接确定成</w:t>
      </w:r>
      <w:r>
        <w:rPr>
          <w:rFonts w:ascii="仿宋" w:hAnsi="仿宋" w:eastAsia="仿宋" w:cs="仿宋"/>
          <w:color w:val="auto"/>
          <w:spacing w:val="-5"/>
          <w:sz w:val="24"/>
          <w:szCs w:val="24"/>
        </w:rPr>
        <w:t>交供应商；</w:t>
      </w:r>
    </w:p>
    <w:p w14:paraId="1F15D322">
      <w:pPr>
        <w:spacing w:before="1" w:line="220" w:lineRule="auto"/>
        <w:ind w:left="491"/>
        <w:rPr>
          <w:rFonts w:ascii="仿宋" w:hAnsi="仿宋" w:eastAsia="仿宋" w:cs="仿宋"/>
          <w:color w:val="auto"/>
          <w:sz w:val="24"/>
          <w:szCs w:val="24"/>
        </w:rPr>
      </w:pPr>
      <w:r>
        <w:rPr>
          <w:rFonts w:ascii="仿宋" w:hAnsi="仿宋" w:eastAsia="仿宋" w:cs="仿宋"/>
          <w:color w:val="auto"/>
          <w:spacing w:val="-2"/>
          <w:sz w:val="24"/>
          <w:szCs w:val="24"/>
        </w:rPr>
        <w:t>18.3.6.4 向采购人、采购代理机构或者有关部门报告非法干预</w:t>
      </w:r>
      <w:r>
        <w:rPr>
          <w:rFonts w:ascii="仿宋" w:hAnsi="仿宋" w:eastAsia="仿宋" w:cs="仿宋"/>
          <w:color w:val="auto"/>
          <w:spacing w:val="-3"/>
          <w:sz w:val="24"/>
          <w:szCs w:val="24"/>
        </w:rPr>
        <w:t>评审工作的行为。</w:t>
      </w:r>
    </w:p>
    <w:p w14:paraId="39958566">
      <w:pPr>
        <w:spacing w:before="182" w:line="219" w:lineRule="auto"/>
        <w:ind w:left="491"/>
        <w:rPr>
          <w:rFonts w:ascii="仿宋" w:hAnsi="仿宋" w:eastAsia="仿宋" w:cs="仿宋"/>
          <w:color w:val="auto"/>
          <w:sz w:val="24"/>
          <w:szCs w:val="24"/>
        </w:rPr>
      </w:pPr>
      <w:r>
        <w:rPr>
          <w:rFonts w:ascii="仿宋" w:hAnsi="仿宋" w:eastAsia="仿宋" w:cs="仿宋"/>
          <w:color w:val="auto"/>
          <w:spacing w:val="-2"/>
          <w:sz w:val="24"/>
          <w:szCs w:val="24"/>
        </w:rPr>
        <w:t>18.3.6.5</w:t>
      </w:r>
      <w:r>
        <w:rPr>
          <w:rFonts w:ascii="仿宋" w:hAnsi="仿宋" w:eastAsia="仿宋" w:cs="仿宋"/>
          <w:color w:val="auto"/>
          <w:spacing w:val="-38"/>
          <w:sz w:val="24"/>
          <w:szCs w:val="24"/>
        </w:rPr>
        <w:t xml:space="preserve"> </w:t>
      </w:r>
      <w:r>
        <w:rPr>
          <w:rFonts w:ascii="仿宋" w:hAnsi="仿宋" w:eastAsia="仿宋" w:cs="仿宋"/>
          <w:color w:val="auto"/>
          <w:spacing w:val="-2"/>
          <w:sz w:val="24"/>
          <w:szCs w:val="24"/>
        </w:rPr>
        <w:t>对围、串标等违法违规行为作出认定。</w:t>
      </w:r>
    </w:p>
    <w:p w14:paraId="0C341DDC">
      <w:pPr>
        <w:spacing w:before="183" w:line="223" w:lineRule="auto"/>
        <w:ind w:left="491"/>
        <w:rPr>
          <w:rFonts w:ascii="仿宋" w:hAnsi="仿宋" w:eastAsia="仿宋" w:cs="仿宋"/>
          <w:color w:val="auto"/>
          <w:sz w:val="24"/>
          <w:szCs w:val="24"/>
        </w:rPr>
      </w:pPr>
      <w:r>
        <w:rPr>
          <w:rFonts w:ascii="仿宋" w:hAnsi="仿宋" w:eastAsia="仿宋" w:cs="仿宋"/>
          <w:color w:val="auto"/>
          <w:spacing w:val="-3"/>
          <w:sz w:val="24"/>
          <w:szCs w:val="24"/>
        </w:rPr>
        <w:t>18.3.7</w:t>
      </w:r>
      <w:r>
        <w:rPr>
          <w:rFonts w:ascii="仿宋" w:hAnsi="仿宋" w:eastAsia="仿宋" w:cs="仿宋"/>
          <w:color w:val="auto"/>
          <w:spacing w:val="-45"/>
          <w:sz w:val="24"/>
          <w:szCs w:val="24"/>
        </w:rPr>
        <w:t xml:space="preserve"> </w:t>
      </w:r>
      <w:r>
        <w:rPr>
          <w:rFonts w:ascii="仿宋" w:hAnsi="仿宋" w:eastAsia="仿宋" w:cs="仿宋"/>
          <w:color w:val="auto"/>
          <w:spacing w:val="-3"/>
          <w:sz w:val="24"/>
          <w:szCs w:val="24"/>
        </w:rPr>
        <w:t>磋商小组的义务：</w:t>
      </w:r>
    </w:p>
    <w:p w14:paraId="73140E31">
      <w:pPr>
        <w:spacing w:before="178" w:line="221" w:lineRule="auto"/>
        <w:ind w:left="491"/>
        <w:rPr>
          <w:rFonts w:ascii="仿宋" w:hAnsi="仿宋" w:eastAsia="仿宋" w:cs="仿宋"/>
          <w:color w:val="auto"/>
          <w:sz w:val="24"/>
          <w:szCs w:val="24"/>
        </w:rPr>
      </w:pPr>
      <w:r>
        <w:rPr>
          <w:rFonts w:ascii="仿宋" w:hAnsi="仿宋" w:eastAsia="仿宋" w:cs="仿宋"/>
          <w:color w:val="auto"/>
          <w:spacing w:val="-2"/>
          <w:sz w:val="24"/>
          <w:szCs w:val="24"/>
        </w:rPr>
        <w:t>18.3.7.1</w:t>
      </w:r>
      <w:r>
        <w:rPr>
          <w:rFonts w:ascii="仿宋" w:hAnsi="仿宋" w:eastAsia="仿宋" w:cs="仿宋"/>
          <w:color w:val="auto"/>
          <w:spacing w:val="-34"/>
          <w:sz w:val="24"/>
          <w:szCs w:val="24"/>
        </w:rPr>
        <w:t xml:space="preserve"> </w:t>
      </w:r>
      <w:r>
        <w:rPr>
          <w:rFonts w:ascii="仿宋" w:hAnsi="仿宋" w:eastAsia="仿宋" w:cs="仿宋"/>
          <w:color w:val="auto"/>
          <w:spacing w:val="-2"/>
          <w:sz w:val="24"/>
          <w:szCs w:val="24"/>
        </w:rPr>
        <w:t>遵纪守法，客观、公正、廉洁地履行职责；</w:t>
      </w:r>
    </w:p>
    <w:p w14:paraId="05B0151E">
      <w:pPr>
        <w:spacing w:before="181" w:line="222" w:lineRule="auto"/>
        <w:ind w:left="491"/>
        <w:rPr>
          <w:rFonts w:ascii="仿宋" w:hAnsi="仿宋" w:eastAsia="仿宋" w:cs="仿宋"/>
          <w:color w:val="auto"/>
          <w:sz w:val="24"/>
          <w:szCs w:val="24"/>
        </w:rPr>
      </w:pPr>
      <w:r>
        <w:rPr>
          <w:rFonts w:ascii="仿宋" w:hAnsi="仿宋" w:eastAsia="仿宋" w:cs="仿宋"/>
          <w:color w:val="auto"/>
          <w:spacing w:val="-3"/>
          <w:sz w:val="24"/>
          <w:szCs w:val="24"/>
        </w:rPr>
        <w:t>18.3.7.2</w:t>
      </w:r>
      <w:r>
        <w:rPr>
          <w:rFonts w:ascii="仿宋" w:hAnsi="仿宋" w:eastAsia="仿宋" w:cs="仿宋"/>
          <w:color w:val="auto"/>
          <w:spacing w:val="-25"/>
          <w:sz w:val="24"/>
          <w:szCs w:val="24"/>
        </w:rPr>
        <w:t xml:space="preserve"> </w:t>
      </w:r>
      <w:r>
        <w:rPr>
          <w:rFonts w:ascii="仿宋" w:hAnsi="仿宋" w:eastAsia="仿宋" w:cs="仿宋"/>
          <w:color w:val="auto"/>
          <w:spacing w:val="-3"/>
          <w:sz w:val="24"/>
          <w:szCs w:val="24"/>
        </w:rPr>
        <w:t>提出真实、可靠的评审意见；</w:t>
      </w:r>
    </w:p>
    <w:p w14:paraId="1B1CF42E">
      <w:pPr>
        <w:spacing w:before="179" w:line="222" w:lineRule="auto"/>
        <w:ind w:left="491"/>
        <w:rPr>
          <w:rFonts w:ascii="仿宋" w:hAnsi="仿宋" w:eastAsia="仿宋" w:cs="仿宋"/>
          <w:color w:val="auto"/>
          <w:sz w:val="24"/>
          <w:szCs w:val="24"/>
        </w:rPr>
      </w:pPr>
      <w:r>
        <w:rPr>
          <w:rFonts w:ascii="仿宋" w:hAnsi="仿宋" w:eastAsia="仿宋" w:cs="仿宋"/>
          <w:color w:val="auto"/>
          <w:spacing w:val="-2"/>
          <w:sz w:val="24"/>
          <w:szCs w:val="24"/>
        </w:rPr>
        <w:t>18.3.7.3</w:t>
      </w:r>
      <w:r>
        <w:rPr>
          <w:rFonts w:ascii="仿宋" w:hAnsi="仿宋" w:eastAsia="仿宋" w:cs="仿宋"/>
          <w:color w:val="auto"/>
          <w:spacing w:val="-30"/>
          <w:sz w:val="24"/>
          <w:szCs w:val="24"/>
        </w:rPr>
        <w:t xml:space="preserve"> </w:t>
      </w:r>
      <w:r>
        <w:rPr>
          <w:rFonts w:ascii="仿宋" w:hAnsi="仿宋" w:eastAsia="仿宋" w:cs="仿宋"/>
          <w:color w:val="auto"/>
          <w:spacing w:val="-2"/>
          <w:sz w:val="24"/>
          <w:szCs w:val="24"/>
        </w:rPr>
        <w:t>严格遵守评审纪律，不得向外界泄露评审情况；</w:t>
      </w:r>
    </w:p>
    <w:p w14:paraId="4DA59816">
      <w:pPr>
        <w:spacing w:before="179" w:line="360" w:lineRule="auto"/>
        <w:ind w:left="17" w:firstLine="473"/>
        <w:rPr>
          <w:rFonts w:ascii="仿宋" w:hAnsi="仿宋" w:eastAsia="仿宋" w:cs="仿宋"/>
          <w:color w:val="auto"/>
          <w:sz w:val="24"/>
          <w:szCs w:val="24"/>
        </w:rPr>
      </w:pPr>
      <w:r>
        <w:rPr>
          <w:rFonts w:ascii="仿宋" w:hAnsi="仿宋" w:eastAsia="仿宋" w:cs="仿宋"/>
          <w:color w:val="auto"/>
          <w:spacing w:val="-4"/>
          <w:sz w:val="24"/>
          <w:szCs w:val="24"/>
        </w:rPr>
        <w:t>18.3.7.4</w:t>
      </w:r>
      <w:r>
        <w:rPr>
          <w:rFonts w:ascii="仿宋" w:hAnsi="仿宋" w:eastAsia="仿宋" w:cs="仿宋"/>
          <w:color w:val="auto"/>
          <w:spacing w:val="-38"/>
          <w:sz w:val="24"/>
          <w:szCs w:val="24"/>
        </w:rPr>
        <w:t xml:space="preserve"> </w:t>
      </w:r>
      <w:r>
        <w:rPr>
          <w:rFonts w:ascii="仿宋" w:hAnsi="仿宋" w:eastAsia="仿宋" w:cs="仿宋"/>
          <w:color w:val="auto"/>
          <w:spacing w:val="-4"/>
          <w:sz w:val="24"/>
          <w:szCs w:val="24"/>
        </w:rPr>
        <w:t>发现供应商在招报价活动中有不正当竞争或者恶意串通等违规行为，应及</w:t>
      </w:r>
      <w:r>
        <w:rPr>
          <w:rFonts w:ascii="仿宋" w:hAnsi="仿宋" w:eastAsia="仿宋" w:cs="仿宋"/>
          <w:color w:val="auto"/>
          <w:spacing w:val="-3"/>
          <w:sz w:val="24"/>
          <w:szCs w:val="24"/>
        </w:rPr>
        <w:t>时向监督部门报告并加以制止；</w:t>
      </w:r>
    </w:p>
    <w:p w14:paraId="6E48F3D2">
      <w:pPr>
        <w:spacing w:line="221" w:lineRule="auto"/>
        <w:jc w:val="right"/>
        <w:rPr>
          <w:rFonts w:ascii="仿宋" w:hAnsi="仿宋" w:eastAsia="仿宋" w:cs="仿宋"/>
          <w:color w:val="auto"/>
          <w:sz w:val="24"/>
          <w:szCs w:val="24"/>
        </w:rPr>
      </w:pPr>
      <w:r>
        <w:rPr>
          <w:rFonts w:ascii="仿宋" w:hAnsi="仿宋" w:eastAsia="仿宋" w:cs="仿宋"/>
          <w:color w:val="auto"/>
          <w:spacing w:val="-4"/>
          <w:sz w:val="24"/>
          <w:szCs w:val="24"/>
        </w:rPr>
        <w:t>18.3.7.5</w:t>
      </w:r>
      <w:r>
        <w:rPr>
          <w:rFonts w:ascii="仿宋" w:hAnsi="仿宋" w:eastAsia="仿宋" w:cs="仿宋"/>
          <w:color w:val="auto"/>
          <w:spacing w:val="-38"/>
          <w:sz w:val="24"/>
          <w:szCs w:val="24"/>
        </w:rPr>
        <w:t xml:space="preserve"> </w:t>
      </w:r>
      <w:r>
        <w:rPr>
          <w:rFonts w:ascii="仿宋" w:hAnsi="仿宋" w:eastAsia="仿宋" w:cs="仿宋"/>
          <w:color w:val="auto"/>
          <w:spacing w:val="-4"/>
          <w:sz w:val="24"/>
          <w:szCs w:val="24"/>
        </w:rPr>
        <w:t>按照采购文件规定的评审方法和评审标准进行评审，对评审意见承担个人</w:t>
      </w:r>
    </w:p>
    <w:p w14:paraId="1D236C75">
      <w:pPr>
        <w:spacing w:line="221" w:lineRule="auto"/>
        <w:rPr>
          <w:rFonts w:ascii="仿宋" w:hAnsi="仿宋" w:eastAsia="仿宋" w:cs="仿宋"/>
          <w:color w:val="auto"/>
          <w:sz w:val="24"/>
          <w:szCs w:val="24"/>
        </w:rPr>
        <w:sectPr>
          <w:footerReference r:id="rId22" w:type="default"/>
          <w:pgSz w:w="11906" w:h="16839"/>
          <w:pgMar w:top="1431" w:right="1417" w:bottom="1180" w:left="1433" w:header="0" w:footer="1018" w:gutter="0"/>
          <w:cols w:space="720" w:num="1"/>
        </w:sectPr>
      </w:pPr>
    </w:p>
    <w:p w14:paraId="1A0B04F4">
      <w:pPr>
        <w:spacing w:before="101" w:line="222" w:lineRule="auto"/>
        <w:ind w:left="2"/>
        <w:rPr>
          <w:rFonts w:ascii="仿宋" w:hAnsi="仿宋" w:eastAsia="仿宋" w:cs="仿宋"/>
          <w:color w:val="auto"/>
          <w:sz w:val="24"/>
          <w:szCs w:val="24"/>
        </w:rPr>
      </w:pPr>
      <w:r>
        <w:rPr>
          <w:rFonts w:ascii="仿宋" w:hAnsi="仿宋" w:eastAsia="仿宋" w:cs="仿宋"/>
          <w:color w:val="auto"/>
          <w:spacing w:val="-6"/>
          <w:sz w:val="24"/>
          <w:szCs w:val="24"/>
        </w:rPr>
        <w:t>责任；</w:t>
      </w:r>
    </w:p>
    <w:p w14:paraId="0A928A8F">
      <w:pPr>
        <w:spacing w:before="179" w:line="222" w:lineRule="auto"/>
        <w:ind w:left="491"/>
        <w:rPr>
          <w:rFonts w:ascii="仿宋" w:hAnsi="仿宋" w:eastAsia="仿宋" w:cs="仿宋"/>
          <w:color w:val="auto"/>
          <w:sz w:val="24"/>
          <w:szCs w:val="24"/>
        </w:rPr>
      </w:pPr>
      <w:r>
        <w:rPr>
          <w:rFonts w:ascii="仿宋" w:hAnsi="仿宋" w:eastAsia="仿宋" w:cs="仿宋"/>
          <w:color w:val="auto"/>
          <w:spacing w:val="-3"/>
          <w:sz w:val="24"/>
          <w:szCs w:val="24"/>
        </w:rPr>
        <w:t>18.3.7.6</w:t>
      </w:r>
      <w:r>
        <w:rPr>
          <w:rFonts w:ascii="仿宋" w:hAnsi="仿宋" w:eastAsia="仿宋" w:cs="仿宋"/>
          <w:color w:val="auto"/>
          <w:spacing w:val="-43"/>
          <w:sz w:val="24"/>
          <w:szCs w:val="24"/>
        </w:rPr>
        <w:t xml:space="preserve"> </w:t>
      </w:r>
      <w:r>
        <w:rPr>
          <w:rFonts w:ascii="仿宋" w:hAnsi="仿宋" w:eastAsia="仿宋" w:cs="仿宋"/>
          <w:color w:val="auto"/>
          <w:spacing w:val="-3"/>
          <w:sz w:val="24"/>
          <w:szCs w:val="24"/>
        </w:rPr>
        <w:t>编写评审报告；</w:t>
      </w:r>
    </w:p>
    <w:p w14:paraId="5B55C881">
      <w:pPr>
        <w:spacing w:before="179" w:line="222" w:lineRule="auto"/>
        <w:ind w:left="491"/>
        <w:rPr>
          <w:rFonts w:ascii="仿宋" w:hAnsi="仿宋" w:eastAsia="仿宋" w:cs="仿宋"/>
          <w:color w:val="auto"/>
          <w:sz w:val="24"/>
          <w:szCs w:val="24"/>
        </w:rPr>
      </w:pPr>
      <w:r>
        <w:rPr>
          <w:rFonts w:ascii="仿宋" w:hAnsi="仿宋" w:eastAsia="仿宋" w:cs="仿宋"/>
          <w:color w:val="auto"/>
          <w:spacing w:val="-2"/>
          <w:sz w:val="24"/>
          <w:szCs w:val="24"/>
        </w:rPr>
        <w:t>18.3.7.7</w:t>
      </w:r>
      <w:r>
        <w:rPr>
          <w:rFonts w:ascii="仿宋" w:hAnsi="仿宋" w:eastAsia="仿宋" w:cs="仿宋"/>
          <w:color w:val="auto"/>
          <w:spacing w:val="-24"/>
          <w:sz w:val="24"/>
          <w:szCs w:val="24"/>
        </w:rPr>
        <w:t xml:space="preserve"> </w:t>
      </w:r>
      <w:r>
        <w:rPr>
          <w:rFonts w:ascii="仿宋" w:hAnsi="仿宋" w:eastAsia="仿宋" w:cs="仿宋"/>
          <w:color w:val="auto"/>
          <w:spacing w:val="-2"/>
          <w:sz w:val="24"/>
          <w:szCs w:val="24"/>
        </w:rPr>
        <w:t>配合采购人或者采购代理机构答复供应商提出的质疑；</w:t>
      </w:r>
    </w:p>
    <w:p w14:paraId="1A3B7C26">
      <w:pPr>
        <w:spacing w:before="178" w:line="221" w:lineRule="auto"/>
        <w:ind w:left="491"/>
        <w:rPr>
          <w:rFonts w:ascii="仿宋" w:hAnsi="仿宋" w:eastAsia="仿宋" w:cs="仿宋"/>
          <w:color w:val="auto"/>
          <w:sz w:val="24"/>
          <w:szCs w:val="24"/>
        </w:rPr>
      </w:pPr>
      <w:r>
        <w:rPr>
          <w:rFonts w:ascii="仿宋" w:hAnsi="仿宋" w:eastAsia="仿宋" w:cs="仿宋"/>
          <w:color w:val="auto"/>
          <w:spacing w:val="-1"/>
          <w:sz w:val="24"/>
          <w:szCs w:val="24"/>
        </w:rPr>
        <w:t>18.3.7.8</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对评审过程和结果，以及采购人、</w:t>
      </w:r>
      <w:r>
        <w:rPr>
          <w:rFonts w:ascii="仿宋" w:hAnsi="仿宋" w:eastAsia="仿宋" w:cs="仿宋"/>
          <w:color w:val="auto"/>
          <w:spacing w:val="-2"/>
          <w:sz w:val="24"/>
          <w:szCs w:val="24"/>
        </w:rPr>
        <w:t>供应商的商业秘密保密；</w:t>
      </w:r>
    </w:p>
    <w:p w14:paraId="39489AF7">
      <w:pPr>
        <w:spacing w:before="180" w:line="222" w:lineRule="auto"/>
        <w:ind w:left="491"/>
        <w:rPr>
          <w:rFonts w:ascii="仿宋" w:hAnsi="仿宋" w:eastAsia="仿宋" w:cs="仿宋"/>
          <w:color w:val="auto"/>
          <w:sz w:val="24"/>
          <w:szCs w:val="24"/>
        </w:rPr>
      </w:pPr>
      <w:r>
        <w:rPr>
          <w:rFonts w:ascii="仿宋" w:hAnsi="仿宋" w:eastAsia="仿宋" w:cs="仿宋"/>
          <w:color w:val="auto"/>
          <w:spacing w:val="-3"/>
          <w:sz w:val="24"/>
          <w:szCs w:val="24"/>
        </w:rPr>
        <w:t>18.3.7.9</w:t>
      </w:r>
      <w:r>
        <w:rPr>
          <w:rFonts w:ascii="仿宋" w:hAnsi="仿宋" w:eastAsia="仿宋" w:cs="仿宋"/>
          <w:color w:val="auto"/>
          <w:spacing w:val="-31"/>
          <w:sz w:val="24"/>
          <w:szCs w:val="24"/>
        </w:rPr>
        <w:t xml:space="preserve"> </w:t>
      </w:r>
      <w:r>
        <w:rPr>
          <w:rFonts w:ascii="仿宋" w:hAnsi="仿宋" w:eastAsia="仿宋" w:cs="仿宋"/>
          <w:color w:val="auto"/>
          <w:spacing w:val="-3"/>
          <w:sz w:val="24"/>
          <w:szCs w:val="24"/>
        </w:rPr>
        <w:t>配合监管部门处理投诉；</w:t>
      </w:r>
    </w:p>
    <w:p w14:paraId="18EBAEA4">
      <w:pPr>
        <w:spacing w:before="180" w:line="222" w:lineRule="auto"/>
        <w:ind w:left="491"/>
        <w:rPr>
          <w:rFonts w:ascii="仿宋" w:hAnsi="仿宋" w:eastAsia="仿宋" w:cs="仿宋"/>
          <w:color w:val="auto"/>
          <w:sz w:val="24"/>
          <w:szCs w:val="24"/>
        </w:rPr>
      </w:pPr>
      <w:r>
        <w:rPr>
          <w:rFonts w:ascii="仿宋" w:hAnsi="仿宋" w:eastAsia="仿宋" w:cs="仿宋"/>
          <w:color w:val="auto"/>
          <w:spacing w:val="-2"/>
          <w:sz w:val="24"/>
          <w:szCs w:val="24"/>
        </w:rPr>
        <w:t>18.3.8</w:t>
      </w:r>
      <w:r>
        <w:rPr>
          <w:rFonts w:ascii="仿宋" w:hAnsi="仿宋" w:eastAsia="仿宋" w:cs="仿宋"/>
          <w:color w:val="auto"/>
          <w:spacing w:val="-36"/>
          <w:sz w:val="24"/>
          <w:szCs w:val="24"/>
        </w:rPr>
        <w:t xml:space="preserve"> </w:t>
      </w:r>
      <w:r>
        <w:rPr>
          <w:rFonts w:ascii="仿宋" w:hAnsi="仿宋" w:eastAsia="仿宋" w:cs="仿宋"/>
          <w:color w:val="auto"/>
          <w:spacing w:val="-2"/>
          <w:sz w:val="24"/>
          <w:szCs w:val="24"/>
        </w:rPr>
        <w:t>磋商小组成员有下列情形之一的，应当回避：</w:t>
      </w:r>
    </w:p>
    <w:p w14:paraId="774EEAE2">
      <w:pPr>
        <w:spacing w:before="180" w:line="222" w:lineRule="auto"/>
        <w:ind w:left="491"/>
        <w:rPr>
          <w:rFonts w:ascii="仿宋" w:hAnsi="仿宋" w:eastAsia="仿宋" w:cs="仿宋"/>
          <w:color w:val="auto"/>
          <w:sz w:val="24"/>
          <w:szCs w:val="24"/>
        </w:rPr>
      </w:pPr>
      <w:r>
        <w:rPr>
          <w:rFonts w:ascii="仿宋" w:hAnsi="仿宋" w:eastAsia="仿宋" w:cs="仿宋"/>
          <w:color w:val="auto"/>
          <w:spacing w:val="-2"/>
          <w:sz w:val="24"/>
          <w:szCs w:val="24"/>
        </w:rPr>
        <w:t>18.3.8.1</w:t>
      </w:r>
      <w:r>
        <w:rPr>
          <w:rFonts w:ascii="仿宋" w:hAnsi="仿宋" w:eastAsia="仿宋" w:cs="仿宋"/>
          <w:color w:val="auto"/>
          <w:spacing w:val="-36"/>
          <w:sz w:val="24"/>
          <w:szCs w:val="24"/>
        </w:rPr>
        <w:t xml:space="preserve"> </w:t>
      </w:r>
      <w:r>
        <w:rPr>
          <w:rFonts w:ascii="仿宋" w:hAnsi="仿宋" w:eastAsia="仿宋" w:cs="仿宋"/>
          <w:color w:val="auto"/>
          <w:spacing w:val="-2"/>
          <w:sz w:val="24"/>
          <w:szCs w:val="24"/>
        </w:rPr>
        <w:t>供应商或者供应商主要负责人的近亲属；</w:t>
      </w:r>
    </w:p>
    <w:p w14:paraId="251031A1">
      <w:pPr>
        <w:spacing w:before="179" w:line="221" w:lineRule="auto"/>
        <w:ind w:left="491"/>
        <w:rPr>
          <w:rFonts w:ascii="仿宋" w:hAnsi="仿宋" w:eastAsia="仿宋" w:cs="仿宋"/>
          <w:color w:val="auto"/>
          <w:sz w:val="24"/>
          <w:szCs w:val="24"/>
        </w:rPr>
      </w:pPr>
      <w:r>
        <w:rPr>
          <w:rFonts w:ascii="仿宋" w:hAnsi="仿宋" w:eastAsia="仿宋" w:cs="仿宋"/>
          <w:color w:val="auto"/>
          <w:spacing w:val="-2"/>
          <w:sz w:val="24"/>
          <w:szCs w:val="24"/>
        </w:rPr>
        <w:t>18.3.8.2</w:t>
      </w:r>
      <w:r>
        <w:rPr>
          <w:rFonts w:ascii="仿宋" w:hAnsi="仿宋" w:eastAsia="仿宋" w:cs="仿宋"/>
          <w:color w:val="auto"/>
          <w:spacing w:val="-36"/>
          <w:sz w:val="24"/>
          <w:szCs w:val="24"/>
        </w:rPr>
        <w:t xml:space="preserve"> </w:t>
      </w:r>
      <w:r>
        <w:rPr>
          <w:rFonts w:ascii="仿宋" w:hAnsi="仿宋" w:eastAsia="仿宋" w:cs="仿宋"/>
          <w:color w:val="auto"/>
          <w:spacing w:val="-2"/>
          <w:sz w:val="24"/>
          <w:szCs w:val="24"/>
        </w:rPr>
        <w:t>项目主管部门或者行政监督部门的人员；</w:t>
      </w:r>
    </w:p>
    <w:p w14:paraId="1787A218">
      <w:pPr>
        <w:spacing w:before="180" w:line="221" w:lineRule="auto"/>
        <w:ind w:left="491"/>
        <w:rPr>
          <w:rFonts w:ascii="仿宋" w:hAnsi="仿宋" w:eastAsia="仿宋" w:cs="仿宋"/>
          <w:color w:val="auto"/>
          <w:sz w:val="24"/>
          <w:szCs w:val="24"/>
        </w:rPr>
      </w:pPr>
      <w:r>
        <w:rPr>
          <w:rFonts w:ascii="仿宋" w:hAnsi="仿宋" w:eastAsia="仿宋" w:cs="仿宋"/>
          <w:color w:val="auto"/>
          <w:spacing w:val="-3"/>
          <w:sz w:val="24"/>
          <w:szCs w:val="24"/>
        </w:rPr>
        <w:t>18.3.8.3</w:t>
      </w:r>
      <w:r>
        <w:rPr>
          <w:rFonts w:ascii="仿宋" w:hAnsi="仿宋" w:eastAsia="仿宋" w:cs="仿宋"/>
          <w:color w:val="auto"/>
          <w:spacing w:val="-28"/>
          <w:sz w:val="24"/>
          <w:szCs w:val="24"/>
        </w:rPr>
        <w:t xml:space="preserve"> </w:t>
      </w:r>
      <w:r>
        <w:rPr>
          <w:rFonts w:ascii="仿宋" w:hAnsi="仿宋" w:eastAsia="仿宋" w:cs="仿宋"/>
          <w:color w:val="auto"/>
          <w:spacing w:val="-3"/>
          <w:sz w:val="24"/>
          <w:szCs w:val="24"/>
        </w:rPr>
        <w:t>与供应商有经济利益关系；</w:t>
      </w:r>
    </w:p>
    <w:p w14:paraId="71DDE069">
      <w:pPr>
        <w:spacing w:before="181" w:line="360" w:lineRule="auto"/>
        <w:ind w:left="2" w:right="76" w:firstLine="488"/>
        <w:rPr>
          <w:rFonts w:ascii="仿宋" w:hAnsi="仿宋" w:eastAsia="仿宋" w:cs="仿宋"/>
          <w:color w:val="auto"/>
          <w:sz w:val="24"/>
          <w:szCs w:val="24"/>
        </w:rPr>
      </w:pPr>
      <w:r>
        <w:rPr>
          <w:rFonts w:ascii="仿宋" w:hAnsi="仿宋" w:eastAsia="仿宋" w:cs="仿宋"/>
          <w:color w:val="auto"/>
          <w:spacing w:val="-5"/>
          <w:sz w:val="24"/>
          <w:szCs w:val="24"/>
        </w:rPr>
        <w:t>18.3.8.4 曾因在采购、评审以及其他与政府采购有关系活动中从事违法行为而受到</w:t>
      </w:r>
      <w:r>
        <w:rPr>
          <w:rFonts w:ascii="仿宋" w:hAnsi="仿宋" w:eastAsia="仿宋" w:cs="仿宋"/>
          <w:color w:val="auto"/>
          <w:spacing w:val="-2"/>
          <w:sz w:val="24"/>
          <w:szCs w:val="24"/>
        </w:rPr>
        <w:t>行政处罚或者刑事处罚的；</w:t>
      </w:r>
    </w:p>
    <w:p w14:paraId="761965BF">
      <w:pPr>
        <w:spacing w:before="1" w:line="221" w:lineRule="auto"/>
        <w:ind w:left="491"/>
        <w:rPr>
          <w:rFonts w:ascii="仿宋" w:hAnsi="仿宋" w:eastAsia="仿宋" w:cs="仿宋"/>
          <w:color w:val="auto"/>
          <w:sz w:val="24"/>
          <w:szCs w:val="24"/>
        </w:rPr>
      </w:pPr>
      <w:r>
        <w:rPr>
          <w:rFonts w:ascii="仿宋" w:hAnsi="仿宋" w:eastAsia="仿宋" w:cs="仿宋"/>
          <w:color w:val="auto"/>
          <w:spacing w:val="-3"/>
          <w:sz w:val="24"/>
          <w:szCs w:val="24"/>
        </w:rPr>
        <w:t>18.3.8.5</w:t>
      </w:r>
      <w:r>
        <w:rPr>
          <w:rFonts w:ascii="仿宋" w:hAnsi="仿宋" w:eastAsia="仿宋" w:cs="仿宋"/>
          <w:color w:val="auto"/>
          <w:spacing w:val="-28"/>
          <w:sz w:val="24"/>
          <w:szCs w:val="24"/>
        </w:rPr>
        <w:t xml:space="preserve"> </w:t>
      </w:r>
      <w:r>
        <w:rPr>
          <w:rFonts w:ascii="仿宋" w:hAnsi="仿宋" w:eastAsia="仿宋" w:cs="仿宋"/>
          <w:color w:val="auto"/>
          <w:spacing w:val="-3"/>
          <w:sz w:val="24"/>
          <w:szCs w:val="24"/>
        </w:rPr>
        <w:t>与供应商有其他利害关系。</w:t>
      </w:r>
    </w:p>
    <w:p w14:paraId="7569FEE9">
      <w:pPr>
        <w:spacing w:before="180" w:line="222" w:lineRule="auto"/>
        <w:ind w:left="491"/>
        <w:rPr>
          <w:rFonts w:ascii="仿宋" w:hAnsi="仿宋" w:eastAsia="仿宋" w:cs="仿宋"/>
          <w:color w:val="auto"/>
          <w:sz w:val="24"/>
          <w:szCs w:val="24"/>
        </w:rPr>
      </w:pPr>
      <w:r>
        <w:rPr>
          <w:rFonts w:ascii="仿宋" w:hAnsi="仿宋" w:eastAsia="仿宋" w:cs="仿宋"/>
          <w:color w:val="auto"/>
          <w:spacing w:val="-6"/>
          <w:sz w:val="24"/>
          <w:szCs w:val="24"/>
        </w:rPr>
        <w:t>18.4</w:t>
      </w:r>
      <w:r>
        <w:rPr>
          <w:rFonts w:ascii="仿宋" w:hAnsi="仿宋" w:eastAsia="仿宋" w:cs="仿宋"/>
          <w:color w:val="auto"/>
          <w:spacing w:val="-40"/>
          <w:sz w:val="24"/>
          <w:szCs w:val="24"/>
        </w:rPr>
        <w:t xml:space="preserve"> </w:t>
      </w:r>
      <w:r>
        <w:rPr>
          <w:rFonts w:ascii="仿宋" w:hAnsi="仿宋" w:eastAsia="仿宋" w:cs="仿宋"/>
          <w:color w:val="auto"/>
          <w:spacing w:val="-6"/>
          <w:sz w:val="24"/>
          <w:szCs w:val="24"/>
        </w:rPr>
        <w:t>评审程序</w:t>
      </w:r>
    </w:p>
    <w:p w14:paraId="2AE21B88">
      <w:pPr>
        <w:spacing w:before="180" w:line="220" w:lineRule="auto"/>
        <w:ind w:left="491"/>
        <w:rPr>
          <w:rFonts w:ascii="仿宋" w:hAnsi="仿宋" w:eastAsia="仿宋" w:cs="仿宋"/>
          <w:color w:val="auto"/>
          <w:sz w:val="24"/>
          <w:szCs w:val="24"/>
        </w:rPr>
      </w:pPr>
      <w:r>
        <w:rPr>
          <w:rFonts w:ascii="仿宋" w:hAnsi="仿宋" w:eastAsia="仿宋" w:cs="仿宋"/>
          <w:color w:val="auto"/>
          <w:spacing w:val="-4"/>
          <w:sz w:val="24"/>
          <w:szCs w:val="24"/>
        </w:rPr>
        <w:t>18.4.1</w:t>
      </w:r>
      <w:r>
        <w:rPr>
          <w:rFonts w:ascii="仿宋" w:hAnsi="仿宋" w:eastAsia="仿宋" w:cs="仿宋"/>
          <w:color w:val="auto"/>
          <w:spacing w:val="-12"/>
          <w:sz w:val="24"/>
          <w:szCs w:val="24"/>
        </w:rPr>
        <w:t xml:space="preserve"> </w:t>
      </w:r>
      <w:r>
        <w:rPr>
          <w:rFonts w:ascii="仿宋" w:hAnsi="仿宋" w:eastAsia="仿宋" w:cs="仿宋"/>
          <w:color w:val="auto"/>
          <w:spacing w:val="-4"/>
          <w:sz w:val="24"/>
          <w:szCs w:val="24"/>
        </w:rPr>
        <w:t>宣布评审纪律以及回避提示；</w:t>
      </w:r>
    </w:p>
    <w:p w14:paraId="0FCC0478">
      <w:pPr>
        <w:spacing w:before="182" w:line="222" w:lineRule="auto"/>
        <w:ind w:left="491"/>
        <w:rPr>
          <w:rFonts w:ascii="仿宋" w:hAnsi="仿宋" w:eastAsia="仿宋" w:cs="仿宋"/>
          <w:color w:val="auto"/>
          <w:sz w:val="24"/>
          <w:szCs w:val="24"/>
        </w:rPr>
      </w:pPr>
      <w:r>
        <w:rPr>
          <w:rFonts w:ascii="仿宋" w:hAnsi="仿宋" w:eastAsia="仿宋" w:cs="仿宋"/>
          <w:color w:val="auto"/>
          <w:spacing w:val="-3"/>
          <w:sz w:val="24"/>
          <w:szCs w:val="24"/>
        </w:rPr>
        <w:t>18.4.2</w:t>
      </w:r>
      <w:r>
        <w:rPr>
          <w:rFonts w:ascii="仿宋" w:hAnsi="仿宋" w:eastAsia="仿宋" w:cs="仿宋"/>
          <w:color w:val="auto"/>
          <w:spacing w:val="-37"/>
          <w:sz w:val="24"/>
          <w:szCs w:val="24"/>
        </w:rPr>
        <w:t xml:space="preserve"> </w:t>
      </w:r>
      <w:r>
        <w:rPr>
          <w:rFonts w:ascii="仿宋" w:hAnsi="仿宋" w:eastAsia="仿宋" w:cs="仿宋"/>
          <w:color w:val="auto"/>
          <w:spacing w:val="-3"/>
          <w:sz w:val="24"/>
          <w:szCs w:val="24"/>
        </w:rPr>
        <w:t>组织推荐磋商小组组长；</w:t>
      </w:r>
    </w:p>
    <w:p w14:paraId="4EB471E2">
      <w:pPr>
        <w:spacing w:before="179" w:line="220" w:lineRule="auto"/>
        <w:ind w:left="491"/>
        <w:rPr>
          <w:rFonts w:ascii="仿宋" w:hAnsi="仿宋" w:eastAsia="仿宋" w:cs="仿宋"/>
          <w:color w:val="auto"/>
          <w:sz w:val="24"/>
          <w:szCs w:val="24"/>
        </w:rPr>
      </w:pPr>
      <w:r>
        <w:rPr>
          <w:rFonts w:ascii="仿宋" w:hAnsi="仿宋" w:eastAsia="仿宋" w:cs="仿宋"/>
          <w:color w:val="auto"/>
          <w:spacing w:val="-5"/>
          <w:sz w:val="24"/>
          <w:szCs w:val="24"/>
        </w:rPr>
        <w:t>18.4.3</w:t>
      </w:r>
      <w:r>
        <w:rPr>
          <w:rFonts w:ascii="仿宋" w:hAnsi="仿宋" w:eastAsia="仿宋" w:cs="仿宋"/>
          <w:color w:val="auto"/>
          <w:spacing w:val="-28"/>
          <w:sz w:val="24"/>
          <w:szCs w:val="24"/>
        </w:rPr>
        <w:t xml:space="preserve"> </w:t>
      </w:r>
      <w:r>
        <w:rPr>
          <w:rFonts w:ascii="仿宋" w:hAnsi="仿宋" w:eastAsia="仿宋" w:cs="仿宋"/>
          <w:color w:val="auto"/>
          <w:spacing w:val="-5"/>
          <w:sz w:val="24"/>
          <w:szCs w:val="24"/>
        </w:rPr>
        <w:t>资格性审查；</w:t>
      </w:r>
    </w:p>
    <w:p w14:paraId="6997F69F">
      <w:pPr>
        <w:spacing w:before="182" w:line="220" w:lineRule="auto"/>
        <w:ind w:left="491"/>
        <w:rPr>
          <w:rFonts w:ascii="仿宋" w:hAnsi="仿宋" w:eastAsia="仿宋" w:cs="仿宋"/>
          <w:color w:val="auto"/>
          <w:sz w:val="24"/>
          <w:szCs w:val="24"/>
        </w:rPr>
      </w:pPr>
      <w:r>
        <w:rPr>
          <w:rFonts w:ascii="仿宋" w:hAnsi="仿宋" w:eastAsia="仿宋" w:cs="仿宋"/>
          <w:color w:val="auto"/>
          <w:spacing w:val="-4"/>
          <w:sz w:val="24"/>
          <w:szCs w:val="24"/>
        </w:rPr>
        <w:t>18.4.4</w:t>
      </w:r>
      <w:r>
        <w:rPr>
          <w:rFonts w:ascii="仿宋" w:hAnsi="仿宋" w:eastAsia="仿宋" w:cs="仿宋"/>
          <w:color w:val="auto"/>
          <w:spacing w:val="-39"/>
          <w:sz w:val="24"/>
          <w:szCs w:val="24"/>
        </w:rPr>
        <w:t xml:space="preserve"> </w:t>
      </w:r>
      <w:r>
        <w:rPr>
          <w:rFonts w:ascii="仿宋" w:hAnsi="仿宋" w:eastAsia="仿宋" w:cs="仿宋"/>
          <w:color w:val="auto"/>
          <w:spacing w:val="-4"/>
          <w:sz w:val="24"/>
          <w:szCs w:val="24"/>
        </w:rPr>
        <w:t>符合性审查；</w:t>
      </w:r>
    </w:p>
    <w:p w14:paraId="721B4594">
      <w:pPr>
        <w:spacing w:before="182" w:line="222" w:lineRule="auto"/>
        <w:ind w:left="491"/>
        <w:rPr>
          <w:rFonts w:ascii="仿宋" w:hAnsi="仿宋" w:eastAsia="仿宋" w:cs="仿宋"/>
          <w:color w:val="auto"/>
          <w:sz w:val="24"/>
          <w:szCs w:val="24"/>
        </w:rPr>
      </w:pPr>
      <w:r>
        <w:rPr>
          <w:rFonts w:ascii="仿宋" w:hAnsi="仿宋" w:eastAsia="仿宋" w:cs="仿宋"/>
          <w:color w:val="auto"/>
          <w:spacing w:val="-4"/>
          <w:sz w:val="24"/>
          <w:szCs w:val="24"/>
        </w:rPr>
        <w:t>18.4.5</w:t>
      </w:r>
      <w:r>
        <w:rPr>
          <w:rFonts w:ascii="仿宋" w:hAnsi="仿宋" w:eastAsia="仿宋" w:cs="仿宋"/>
          <w:color w:val="auto"/>
          <w:spacing w:val="-44"/>
          <w:sz w:val="24"/>
          <w:szCs w:val="24"/>
        </w:rPr>
        <w:t xml:space="preserve"> </w:t>
      </w:r>
      <w:r>
        <w:rPr>
          <w:rFonts w:ascii="仿宋" w:hAnsi="仿宋" w:eastAsia="仿宋" w:cs="仿宋"/>
          <w:color w:val="auto"/>
          <w:spacing w:val="-4"/>
          <w:sz w:val="24"/>
          <w:szCs w:val="24"/>
        </w:rPr>
        <w:t>技术评审；</w:t>
      </w:r>
    </w:p>
    <w:p w14:paraId="20F81B6F">
      <w:pPr>
        <w:spacing w:before="180" w:line="222" w:lineRule="auto"/>
        <w:ind w:left="491"/>
        <w:rPr>
          <w:rFonts w:ascii="仿宋" w:hAnsi="仿宋" w:eastAsia="仿宋" w:cs="仿宋"/>
          <w:color w:val="auto"/>
          <w:sz w:val="24"/>
          <w:szCs w:val="24"/>
        </w:rPr>
      </w:pPr>
      <w:r>
        <w:rPr>
          <w:rFonts w:ascii="仿宋" w:hAnsi="仿宋" w:eastAsia="仿宋" w:cs="仿宋"/>
          <w:color w:val="auto"/>
          <w:spacing w:val="-4"/>
          <w:sz w:val="24"/>
          <w:szCs w:val="24"/>
        </w:rPr>
        <w:t>18.4.6</w:t>
      </w:r>
      <w:r>
        <w:rPr>
          <w:rFonts w:ascii="仿宋" w:hAnsi="仿宋" w:eastAsia="仿宋" w:cs="仿宋"/>
          <w:color w:val="auto"/>
          <w:spacing w:val="-36"/>
          <w:sz w:val="24"/>
          <w:szCs w:val="24"/>
        </w:rPr>
        <w:t xml:space="preserve"> </w:t>
      </w:r>
      <w:r>
        <w:rPr>
          <w:rFonts w:ascii="仿宋" w:hAnsi="仿宋" w:eastAsia="仿宋" w:cs="仿宋"/>
          <w:color w:val="auto"/>
          <w:spacing w:val="-4"/>
          <w:sz w:val="24"/>
          <w:szCs w:val="24"/>
        </w:rPr>
        <w:t>澄清有关问题；</w:t>
      </w:r>
    </w:p>
    <w:p w14:paraId="1C6E7AB5">
      <w:pPr>
        <w:spacing w:before="179" w:line="223" w:lineRule="auto"/>
        <w:ind w:left="491"/>
        <w:rPr>
          <w:rFonts w:ascii="仿宋" w:hAnsi="仿宋" w:eastAsia="仿宋" w:cs="仿宋"/>
          <w:color w:val="auto"/>
          <w:sz w:val="24"/>
          <w:szCs w:val="24"/>
        </w:rPr>
      </w:pPr>
      <w:r>
        <w:rPr>
          <w:rFonts w:ascii="仿宋" w:hAnsi="仿宋" w:eastAsia="仿宋" w:cs="仿宋"/>
          <w:color w:val="auto"/>
          <w:spacing w:val="-6"/>
          <w:sz w:val="24"/>
          <w:szCs w:val="24"/>
        </w:rPr>
        <w:t>18.4.7</w:t>
      </w:r>
      <w:r>
        <w:rPr>
          <w:rFonts w:ascii="仿宋" w:hAnsi="仿宋" w:eastAsia="仿宋" w:cs="仿宋"/>
          <w:color w:val="auto"/>
          <w:spacing w:val="-40"/>
          <w:sz w:val="24"/>
          <w:szCs w:val="24"/>
        </w:rPr>
        <w:t xml:space="preserve"> </w:t>
      </w:r>
      <w:r>
        <w:rPr>
          <w:rFonts w:ascii="仿宋" w:hAnsi="仿宋" w:eastAsia="仿宋" w:cs="仿宋"/>
          <w:color w:val="auto"/>
          <w:spacing w:val="-6"/>
          <w:sz w:val="24"/>
          <w:szCs w:val="24"/>
        </w:rPr>
        <w:t>磋商</w:t>
      </w:r>
    </w:p>
    <w:p w14:paraId="7334E2EF">
      <w:pPr>
        <w:spacing w:before="177" w:line="221" w:lineRule="auto"/>
        <w:ind w:left="491"/>
        <w:rPr>
          <w:rFonts w:ascii="仿宋" w:hAnsi="仿宋" w:eastAsia="仿宋" w:cs="仿宋"/>
          <w:color w:val="auto"/>
          <w:sz w:val="24"/>
          <w:szCs w:val="24"/>
        </w:rPr>
      </w:pPr>
      <w:r>
        <w:rPr>
          <w:rFonts w:ascii="仿宋" w:hAnsi="仿宋" w:eastAsia="仿宋" w:cs="仿宋"/>
          <w:color w:val="auto"/>
          <w:spacing w:val="-2"/>
          <w:sz w:val="24"/>
          <w:szCs w:val="24"/>
        </w:rPr>
        <w:t>18.4.8</w:t>
      </w:r>
      <w:r>
        <w:rPr>
          <w:rFonts w:ascii="仿宋" w:hAnsi="仿宋" w:eastAsia="仿宋" w:cs="仿宋"/>
          <w:color w:val="auto"/>
          <w:spacing w:val="-38"/>
          <w:sz w:val="24"/>
          <w:szCs w:val="24"/>
        </w:rPr>
        <w:t xml:space="preserve"> </w:t>
      </w:r>
      <w:r>
        <w:rPr>
          <w:rFonts w:ascii="仿宋" w:hAnsi="仿宋" w:eastAsia="仿宋" w:cs="仿宋"/>
          <w:color w:val="auto"/>
          <w:spacing w:val="-2"/>
          <w:sz w:val="24"/>
          <w:szCs w:val="24"/>
        </w:rPr>
        <w:t>确定成交供应商或者推荐成交候选人名单；</w:t>
      </w:r>
    </w:p>
    <w:p w14:paraId="62B577AF">
      <w:pPr>
        <w:spacing w:before="182" w:line="222" w:lineRule="auto"/>
        <w:ind w:left="491"/>
        <w:rPr>
          <w:rFonts w:ascii="仿宋" w:hAnsi="仿宋" w:eastAsia="仿宋" w:cs="仿宋"/>
          <w:color w:val="auto"/>
          <w:sz w:val="24"/>
          <w:szCs w:val="24"/>
        </w:rPr>
      </w:pPr>
      <w:r>
        <w:rPr>
          <w:rFonts w:ascii="仿宋" w:hAnsi="仿宋" w:eastAsia="仿宋" w:cs="仿宋"/>
          <w:color w:val="auto"/>
          <w:spacing w:val="-4"/>
          <w:sz w:val="24"/>
          <w:szCs w:val="24"/>
        </w:rPr>
        <w:t>18.4.9</w:t>
      </w:r>
      <w:r>
        <w:rPr>
          <w:rFonts w:ascii="仿宋" w:hAnsi="仿宋" w:eastAsia="仿宋" w:cs="仿宋"/>
          <w:color w:val="auto"/>
          <w:spacing w:val="-36"/>
          <w:sz w:val="24"/>
          <w:szCs w:val="24"/>
        </w:rPr>
        <w:t xml:space="preserve"> </w:t>
      </w:r>
      <w:r>
        <w:rPr>
          <w:rFonts w:ascii="仿宋" w:hAnsi="仿宋" w:eastAsia="仿宋" w:cs="仿宋"/>
          <w:color w:val="auto"/>
          <w:spacing w:val="-4"/>
          <w:sz w:val="24"/>
          <w:szCs w:val="24"/>
        </w:rPr>
        <w:t>编写评审报告；</w:t>
      </w:r>
    </w:p>
    <w:p w14:paraId="619CDFFC">
      <w:pPr>
        <w:spacing w:before="179" w:line="220" w:lineRule="auto"/>
        <w:ind w:left="491"/>
        <w:rPr>
          <w:rFonts w:ascii="仿宋" w:hAnsi="仿宋" w:eastAsia="仿宋" w:cs="仿宋"/>
          <w:color w:val="auto"/>
          <w:sz w:val="24"/>
          <w:szCs w:val="24"/>
        </w:rPr>
      </w:pPr>
      <w:r>
        <w:rPr>
          <w:rFonts w:ascii="仿宋" w:hAnsi="仿宋" w:eastAsia="仿宋" w:cs="仿宋"/>
          <w:color w:val="auto"/>
          <w:spacing w:val="-5"/>
          <w:sz w:val="24"/>
          <w:szCs w:val="24"/>
        </w:rPr>
        <w:t>18.4.10</w:t>
      </w:r>
      <w:r>
        <w:rPr>
          <w:rFonts w:ascii="仿宋" w:hAnsi="仿宋" w:eastAsia="仿宋" w:cs="仿宋"/>
          <w:color w:val="auto"/>
          <w:spacing w:val="-28"/>
          <w:sz w:val="24"/>
          <w:szCs w:val="24"/>
        </w:rPr>
        <w:t xml:space="preserve"> </w:t>
      </w:r>
      <w:r>
        <w:rPr>
          <w:rFonts w:ascii="仿宋" w:hAnsi="仿宋" w:eastAsia="仿宋" w:cs="仿宋"/>
          <w:color w:val="auto"/>
          <w:spacing w:val="-5"/>
          <w:sz w:val="24"/>
          <w:szCs w:val="24"/>
        </w:rPr>
        <w:t>宣布评审。</w:t>
      </w:r>
    </w:p>
    <w:p w14:paraId="07B94346">
      <w:pPr>
        <w:spacing w:before="182" w:line="222" w:lineRule="auto"/>
        <w:ind w:left="491"/>
        <w:rPr>
          <w:rFonts w:ascii="仿宋" w:hAnsi="仿宋" w:eastAsia="仿宋" w:cs="仿宋"/>
          <w:color w:val="auto"/>
          <w:sz w:val="24"/>
          <w:szCs w:val="24"/>
        </w:rPr>
      </w:pPr>
      <w:r>
        <w:rPr>
          <w:rFonts w:ascii="仿宋" w:hAnsi="仿宋" w:eastAsia="仿宋" w:cs="仿宋"/>
          <w:color w:val="auto"/>
          <w:spacing w:val="-8"/>
          <w:sz w:val="24"/>
          <w:szCs w:val="24"/>
        </w:rPr>
        <w:t>18.5</w:t>
      </w:r>
      <w:r>
        <w:rPr>
          <w:rFonts w:ascii="仿宋" w:hAnsi="仿宋" w:eastAsia="仿宋" w:cs="仿宋"/>
          <w:color w:val="auto"/>
          <w:spacing w:val="-40"/>
          <w:sz w:val="24"/>
          <w:szCs w:val="24"/>
        </w:rPr>
        <w:t xml:space="preserve"> </w:t>
      </w:r>
      <w:r>
        <w:rPr>
          <w:rFonts w:ascii="仿宋" w:hAnsi="仿宋" w:eastAsia="仿宋" w:cs="仿宋"/>
          <w:color w:val="auto"/>
          <w:spacing w:val="-8"/>
          <w:sz w:val="24"/>
          <w:szCs w:val="24"/>
        </w:rPr>
        <w:t>评审</w:t>
      </w:r>
    </w:p>
    <w:p w14:paraId="2F810A96">
      <w:pPr>
        <w:spacing w:before="179" w:line="220" w:lineRule="auto"/>
        <w:ind w:left="491"/>
        <w:rPr>
          <w:rFonts w:ascii="仿宋" w:hAnsi="仿宋" w:eastAsia="仿宋" w:cs="仿宋"/>
          <w:color w:val="auto"/>
          <w:sz w:val="24"/>
          <w:szCs w:val="24"/>
        </w:rPr>
      </w:pPr>
      <w:r>
        <w:rPr>
          <w:rFonts w:ascii="仿宋" w:hAnsi="仿宋" w:eastAsia="仿宋" w:cs="仿宋"/>
          <w:color w:val="auto"/>
          <w:spacing w:val="-5"/>
          <w:sz w:val="24"/>
          <w:szCs w:val="24"/>
        </w:rPr>
        <w:t>18.5.1</w:t>
      </w:r>
      <w:r>
        <w:rPr>
          <w:rFonts w:ascii="仿宋" w:hAnsi="仿宋" w:eastAsia="仿宋" w:cs="仿宋"/>
          <w:color w:val="auto"/>
          <w:spacing w:val="-32"/>
          <w:sz w:val="24"/>
          <w:szCs w:val="24"/>
        </w:rPr>
        <w:t xml:space="preserve"> </w:t>
      </w:r>
      <w:r>
        <w:rPr>
          <w:rFonts w:ascii="仿宋" w:hAnsi="仿宋" w:eastAsia="仿宋" w:cs="仿宋"/>
          <w:color w:val="auto"/>
          <w:spacing w:val="-5"/>
          <w:sz w:val="24"/>
          <w:szCs w:val="24"/>
        </w:rPr>
        <w:t>资格性审查</w:t>
      </w:r>
    </w:p>
    <w:p w14:paraId="34BED4A5">
      <w:pPr>
        <w:spacing w:before="182" w:line="360" w:lineRule="auto"/>
        <w:ind w:right="76" w:firstLine="491"/>
        <w:rPr>
          <w:rFonts w:ascii="仿宋" w:hAnsi="仿宋" w:eastAsia="仿宋" w:cs="仿宋"/>
          <w:color w:val="auto"/>
          <w:sz w:val="24"/>
          <w:szCs w:val="24"/>
        </w:rPr>
      </w:pPr>
      <w:r>
        <w:rPr>
          <w:rFonts w:ascii="仿宋" w:hAnsi="仿宋" w:eastAsia="仿宋" w:cs="仿宋"/>
          <w:color w:val="auto"/>
          <w:spacing w:val="-4"/>
          <w:sz w:val="24"/>
          <w:szCs w:val="24"/>
        </w:rPr>
        <w:t>18.5.1.1</w:t>
      </w:r>
      <w:r>
        <w:rPr>
          <w:rFonts w:ascii="仿宋" w:hAnsi="仿宋" w:eastAsia="仿宋" w:cs="仿宋"/>
          <w:color w:val="auto"/>
          <w:spacing w:val="-38"/>
          <w:sz w:val="24"/>
          <w:szCs w:val="24"/>
        </w:rPr>
        <w:t xml:space="preserve"> </w:t>
      </w:r>
      <w:r>
        <w:rPr>
          <w:rFonts w:ascii="仿宋" w:hAnsi="仿宋" w:eastAsia="仿宋" w:cs="仿宋"/>
          <w:color w:val="auto"/>
          <w:spacing w:val="-4"/>
          <w:sz w:val="24"/>
          <w:szCs w:val="24"/>
        </w:rPr>
        <w:t>磋商小组依据法律法规和采购文件的规定，对响应文件中的资格证明、保</w:t>
      </w:r>
      <w:r>
        <w:rPr>
          <w:rFonts w:ascii="仿宋" w:hAnsi="仿宋" w:eastAsia="仿宋" w:cs="仿宋"/>
          <w:color w:val="auto"/>
          <w:spacing w:val="-1"/>
          <w:sz w:val="24"/>
          <w:szCs w:val="24"/>
        </w:rPr>
        <w:t>证金等进行审查，以确定供应商是否具备报价资格。</w:t>
      </w:r>
    </w:p>
    <w:p w14:paraId="102BD0DE">
      <w:pPr>
        <w:spacing w:before="3" w:line="359" w:lineRule="auto"/>
        <w:ind w:left="3" w:firstLine="487"/>
        <w:rPr>
          <w:rFonts w:ascii="仿宋" w:hAnsi="仿宋" w:eastAsia="仿宋" w:cs="仿宋"/>
          <w:color w:val="auto"/>
          <w:sz w:val="24"/>
          <w:szCs w:val="24"/>
        </w:rPr>
      </w:pPr>
      <w:r>
        <w:rPr>
          <w:rFonts w:ascii="仿宋" w:hAnsi="仿宋" w:eastAsia="仿宋" w:cs="仿宋"/>
          <w:color w:val="auto"/>
          <w:spacing w:val="-11"/>
          <w:sz w:val="24"/>
          <w:szCs w:val="24"/>
        </w:rPr>
        <w:t>18.5.1.2</w:t>
      </w:r>
      <w:r>
        <w:rPr>
          <w:rFonts w:ascii="仿宋" w:hAnsi="仿宋" w:eastAsia="仿宋" w:cs="仿宋"/>
          <w:color w:val="auto"/>
          <w:spacing w:val="-42"/>
          <w:sz w:val="24"/>
          <w:szCs w:val="24"/>
        </w:rPr>
        <w:t xml:space="preserve"> </w:t>
      </w:r>
      <w:r>
        <w:rPr>
          <w:rFonts w:ascii="仿宋" w:hAnsi="仿宋" w:eastAsia="仿宋" w:cs="仿宋"/>
          <w:color w:val="auto"/>
          <w:spacing w:val="-11"/>
          <w:sz w:val="24"/>
          <w:szCs w:val="24"/>
        </w:rPr>
        <w:t>采购人、采购代理机构通过“信用中国</w:t>
      </w:r>
      <w:r>
        <w:rPr>
          <w:rFonts w:ascii="仿宋" w:hAnsi="仿宋" w:eastAsia="仿宋" w:cs="仿宋"/>
          <w:color w:val="auto"/>
          <w:spacing w:val="-88"/>
          <w:sz w:val="24"/>
          <w:szCs w:val="24"/>
        </w:rPr>
        <w:t xml:space="preserve"> </w:t>
      </w:r>
      <w:r>
        <w:rPr>
          <w:rFonts w:ascii="仿宋" w:hAnsi="仿宋" w:eastAsia="仿宋" w:cs="仿宋"/>
          <w:color w:val="auto"/>
          <w:spacing w:val="-11"/>
          <w:sz w:val="24"/>
          <w:szCs w:val="24"/>
        </w:rPr>
        <w:t>”网站（www.creditchina.</w:t>
      </w:r>
      <w:r>
        <w:rPr>
          <w:rFonts w:ascii="仿宋" w:hAnsi="仿宋" w:eastAsia="仿宋" w:cs="仿宋"/>
          <w:color w:val="auto"/>
          <w:spacing w:val="-12"/>
          <w:sz w:val="24"/>
          <w:szCs w:val="24"/>
        </w:rPr>
        <w:t>gov.cn）、</w:t>
      </w:r>
      <w:r>
        <w:rPr>
          <w:rFonts w:ascii="仿宋" w:hAnsi="仿宋" w:eastAsia="仿宋" w:cs="仿宋"/>
          <w:color w:val="auto"/>
          <w:spacing w:val="1"/>
          <w:sz w:val="24"/>
          <w:szCs w:val="24"/>
        </w:rPr>
        <w:t>中国政府采购网（</w:t>
      </w:r>
      <w:r>
        <w:rPr>
          <w:color w:val="auto"/>
        </w:rPr>
        <w:fldChar w:fldCharType="begin"/>
      </w:r>
      <w:r>
        <w:rPr>
          <w:color w:val="auto"/>
        </w:rPr>
        <w:instrText xml:space="preserve"> HYPERLINK "https://www.ccgp.gov.cn" </w:instrText>
      </w:r>
      <w:r>
        <w:rPr>
          <w:color w:val="auto"/>
        </w:rPr>
        <w:fldChar w:fldCharType="separate"/>
      </w:r>
      <w:r>
        <w:rPr>
          <w:rFonts w:ascii="仿宋" w:hAnsi="仿宋" w:eastAsia="仿宋" w:cs="仿宋"/>
          <w:color w:val="auto"/>
          <w:sz w:val="24"/>
          <w:szCs w:val="24"/>
        </w:rPr>
        <w:t>www</w:t>
      </w:r>
      <w:r>
        <w:rPr>
          <w:rFonts w:ascii="仿宋" w:hAnsi="仿宋" w:eastAsia="仿宋" w:cs="仿宋"/>
          <w:color w:val="auto"/>
          <w:spacing w:val="1"/>
          <w:sz w:val="24"/>
          <w:szCs w:val="24"/>
        </w:rPr>
        <w:t>.</w:t>
      </w:r>
      <w:r>
        <w:rPr>
          <w:rFonts w:ascii="仿宋" w:hAnsi="仿宋" w:eastAsia="仿宋" w:cs="仿宋"/>
          <w:color w:val="auto"/>
          <w:sz w:val="24"/>
          <w:szCs w:val="24"/>
        </w:rPr>
        <w:t>ccgp</w:t>
      </w:r>
      <w:r>
        <w:rPr>
          <w:rFonts w:ascii="仿宋" w:hAnsi="仿宋" w:eastAsia="仿宋" w:cs="仿宋"/>
          <w:color w:val="auto"/>
          <w:spacing w:val="1"/>
          <w:sz w:val="24"/>
          <w:szCs w:val="24"/>
        </w:rPr>
        <w:t>.</w:t>
      </w:r>
      <w:r>
        <w:rPr>
          <w:rFonts w:ascii="仿宋" w:hAnsi="仿宋" w:eastAsia="仿宋" w:cs="仿宋"/>
          <w:color w:val="auto"/>
          <w:sz w:val="24"/>
          <w:szCs w:val="24"/>
        </w:rPr>
        <w:t>gov</w:t>
      </w:r>
      <w:r>
        <w:rPr>
          <w:rFonts w:ascii="仿宋" w:hAnsi="仿宋" w:eastAsia="仿宋" w:cs="仿宋"/>
          <w:color w:val="auto"/>
          <w:spacing w:val="1"/>
          <w:sz w:val="24"/>
          <w:szCs w:val="24"/>
        </w:rPr>
        <w:t>.</w:t>
      </w:r>
      <w:r>
        <w:rPr>
          <w:rFonts w:ascii="仿宋" w:hAnsi="仿宋" w:eastAsia="仿宋" w:cs="仿宋"/>
          <w:color w:val="auto"/>
          <w:sz w:val="24"/>
          <w:szCs w:val="24"/>
        </w:rPr>
        <w:t>cn</w:t>
      </w:r>
      <w:r>
        <w:rPr>
          <w:rFonts w:ascii="仿宋" w:hAnsi="仿宋" w:eastAsia="仿宋" w:cs="仿宋"/>
          <w:color w:val="auto"/>
          <w:sz w:val="24"/>
          <w:szCs w:val="24"/>
        </w:rPr>
        <w:fldChar w:fldCharType="end"/>
      </w:r>
      <w:r>
        <w:rPr>
          <w:rFonts w:ascii="仿宋" w:hAnsi="仿宋" w:eastAsia="仿宋" w:cs="仿宋"/>
          <w:color w:val="auto"/>
          <w:spacing w:val="1"/>
          <w:sz w:val="24"/>
          <w:szCs w:val="24"/>
        </w:rPr>
        <w:t>）查询供应商信用记录，查询时要将查询网页、内</w:t>
      </w:r>
      <w:r>
        <w:rPr>
          <w:rFonts w:ascii="仿宋" w:hAnsi="仿宋" w:eastAsia="仿宋" w:cs="仿宋"/>
          <w:color w:val="auto"/>
          <w:spacing w:val="-1"/>
          <w:sz w:val="24"/>
          <w:szCs w:val="24"/>
        </w:rPr>
        <w:t>容进行截图或拍照，以作证据留存，截图或拍照内容</w:t>
      </w:r>
      <w:r>
        <w:rPr>
          <w:rFonts w:ascii="仿宋" w:hAnsi="仿宋" w:eastAsia="仿宋" w:cs="仿宋"/>
          <w:color w:val="auto"/>
          <w:spacing w:val="-2"/>
          <w:sz w:val="24"/>
          <w:szCs w:val="24"/>
        </w:rPr>
        <w:t>要完整清晰，应包括网站网址、查</w:t>
      </w:r>
    </w:p>
    <w:p w14:paraId="7F51D72B">
      <w:pPr>
        <w:spacing w:line="359" w:lineRule="auto"/>
        <w:rPr>
          <w:rFonts w:ascii="仿宋" w:hAnsi="仿宋" w:eastAsia="仿宋" w:cs="仿宋"/>
          <w:color w:val="auto"/>
          <w:sz w:val="24"/>
          <w:szCs w:val="24"/>
        </w:rPr>
        <w:sectPr>
          <w:footerReference r:id="rId23" w:type="default"/>
          <w:pgSz w:w="11906" w:h="16839"/>
          <w:pgMar w:top="1431" w:right="1341" w:bottom="1180" w:left="1433" w:header="0" w:footer="1018" w:gutter="0"/>
          <w:cols w:space="720" w:num="1"/>
        </w:sectPr>
      </w:pPr>
    </w:p>
    <w:p w14:paraId="58E8D4A3">
      <w:pPr>
        <w:spacing w:before="101" w:line="360" w:lineRule="auto"/>
        <w:ind w:firstLine="1"/>
        <w:jc w:val="both"/>
        <w:rPr>
          <w:rFonts w:ascii="仿宋" w:hAnsi="仿宋" w:eastAsia="仿宋" w:cs="仿宋"/>
          <w:color w:val="auto"/>
          <w:sz w:val="24"/>
          <w:szCs w:val="24"/>
        </w:rPr>
      </w:pPr>
      <w:r>
        <w:rPr>
          <w:rFonts w:ascii="仿宋" w:hAnsi="仿宋" w:eastAsia="仿宋" w:cs="仿宋"/>
          <w:color w:val="auto"/>
          <w:spacing w:val="-2"/>
          <w:sz w:val="24"/>
          <w:szCs w:val="24"/>
        </w:rPr>
        <w:t>询内容、电脑截屏时间。采购人或者采购代理机构应当对供应商信用记录进行甄别，对列入失信被执行人、重大税收违法案件当事人名单、政府采购严重违法失信行为记录名单及其他不符合《中华人民共和国政府采购法》第二十二条规定条件的供应商，应当拒绝其参加政府采购活动，其响应无效；两个以上的自然人、法人或者其他组织组成一个联合体，以一个供应商的身份共同参加政府采购活动的，应当对所有联合体成员进行信用记录查询，联合体成员存在不良信用记录的，视同联合体存在不良信用记录，其响应</w:t>
      </w:r>
      <w:r>
        <w:rPr>
          <w:rFonts w:ascii="仿宋" w:hAnsi="仿宋" w:eastAsia="仿宋" w:cs="仿宋"/>
          <w:color w:val="auto"/>
          <w:spacing w:val="-5"/>
          <w:sz w:val="24"/>
          <w:szCs w:val="24"/>
        </w:rPr>
        <w:t>无效。</w:t>
      </w:r>
    </w:p>
    <w:p w14:paraId="761293E3">
      <w:pPr>
        <w:spacing w:line="219" w:lineRule="auto"/>
        <w:ind w:left="482"/>
        <w:rPr>
          <w:rFonts w:ascii="仿宋" w:hAnsi="仿宋" w:eastAsia="仿宋" w:cs="仿宋"/>
          <w:color w:val="auto"/>
          <w:sz w:val="24"/>
          <w:szCs w:val="24"/>
        </w:rPr>
      </w:pPr>
      <w:r>
        <w:rPr>
          <w:rFonts w:ascii="仿宋" w:hAnsi="仿宋" w:eastAsia="仿宋" w:cs="仿宋"/>
          <w:color w:val="auto"/>
          <w:spacing w:val="-1"/>
          <w:sz w:val="24"/>
          <w:szCs w:val="24"/>
        </w:rPr>
        <w:t>信用信息查询记录及相关证据应当与其他采购文件一并保存。</w:t>
      </w:r>
    </w:p>
    <w:p w14:paraId="7C95AA76">
      <w:pPr>
        <w:spacing w:before="182" w:line="220" w:lineRule="auto"/>
        <w:ind w:left="492"/>
        <w:rPr>
          <w:rFonts w:ascii="仿宋" w:hAnsi="仿宋" w:eastAsia="仿宋" w:cs="仿宋"/>
          <w:color w:val="auto"/>
          <w:sz w:val="24"/>
          <w:szCs w:val="24"/>
        </w:rPr>
      </w:pPr>
      <w:r>
        <w:rPr>
          <w:rFonts w:ascii="仿宋" w:hAnsi="仿宋" w:eastAsia="仿宋" w:cs="仿宋"/>
          <w:color w:val="auto"/>
          <w:spacing w:val="-5"/>
          <w:sz w:val="24"/>
          <w:szCs w:val="24"/>
        </w:rPr>
        <w:t>18.5.2</w:t>
      </w:r>
      <w:r>
        <w:rPr>
          <w:rFonts w:ascii="仿宋" w:hAnsi="仿宋" w:eastAsia="仿宋" w:cs="仿宋"/>
          <w:color w:val="auto"/>
          <w:spacing w:val="-33"/>
          <w:sz w:val="24"/>
          <w:szCs w:val="24"/>
        </w:rPr>
        <w:t xml:space="preserve"> </w:t>
      </w:r>
      <w:r>
        <w:rPr>
          <w:rFonts w:ascii="仿宋" w:hAnsi="仿宋" w:eastAsia="仿宋" w:cs="仿宋"/>
          <w:color w:val="auto"/>
          <w:spacing w:val="-5"/>
          <w:sz w:val="24"/>
          <w:szCs w:val="24"/>
        </w:rPr>
        <w:t>符合性审查</w:t>
      </w:r>
    </w:p>
    <w:p w14:paraId="7FE913A9">
      <w:pPr>
        <w:spacing w:before="181" w:line="360" w:lineRule="auto"/>
        <w:ind w:left="4" w:firstLine="477"/>
        <w:rPr>
          <w:rFonts w:ascii="仿宋" w:hAnsi="仿宋" w:eastAsia="仿宋" w:cs="仿宋"/>
          <w:color w:val="auto"/>
          <w:sz w:val="24"/>
          <w:szCs w:val="24"/>
        </w:rPr>
      </w:pPr>
      <w:r>
        <w:rPr>
          <w:rFonts w:ascii="仿宋" w:hAnsi="仿宋" w:eastAsia="仿宋" w:cs="仿宋"/>
          <w:color w:val="auto"/>
          <w:spacing w:val="-2"/>
          <w:sz w:val="24"/>
          <w:szCs w:val="24"/>
        </w:rPr>
        <w:t>磋商小组依据采购文件的规定，从响应文件的有效性、完整性和对采购文件的响应</w:t>
      </w:r>
      <w:r>
        <w:rPr>
          <w:rFonts w:ascii="仿宋" w:hAnsi="仿宋" w:eastAsia="仿宋" w:cs="仿宋"/>
          <w:color w:val="auto"/>
          <w:spacing w:val="-1"/>
          <w:sz w:val="24"/>
          <w:szCs w:val="24"/>
        </w:rPr>
        <w:t>程度进行审查，以确定是否对采购文件的实质性要求作出响应。</w:t>
      </w:r>
    </w:p>
    <w:p w14:paraId="250D2DEF">
      <w:pPr>
        <w:spacing w:line="360" w:lineRule="auto"/>
        <w:ind w:left="1" w:firstLine="491"/>
        <w:rPr>
          <w:rFonts w:ascii="仿宋" w:hAnsi="仿宋" w:eastAsia="仿宋" w:cs="仿宋"/>
          <w:color w:val="auto"/>
          <w:sz w:val="24"/>
          <w:szCs w:val="24"/>
        </w:rPr>
      </w:pPr>
      <w:r>
        <w:rPr>
          <w:rFonts w:ascii="仿宋" w:hAnsi="仿宋" w:eastAsia="仿宋" w:cs="仿宋"/>
          <w:color w:val="auto"/>
          <w:spacing w:val="-4"/>
          <w:sz w:val="24"/>
          <w:szCs w:val="24"/>
        </w:rPr>
        <w:t>18.5.3</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在资格性和符合性审查同时，对属于不合格供应商或者采购人或者其委托公</w:t>
      </w:r>
      <w:r>
        <w:rPr>
          <w:rFonts w:ascii="仿宋" w:hAnsi="仿宋" w:eastAsia="仿宋" w:cs="仿宋"/>
          <w:color w:val="auto"/>
          <w:spacing w:val="-2"/>
          <w:sz w:val="24"/>
          <w:szCs w:val="24"/>
        </w:rPr>
        <w:t>证人员依据法律法规和采购文件的规定，分别与供应商共同对其商务部分响应文件中的资格证明、保证金等进行审查，以确定供应商是否具备报价资格，填写资格审查表并签字确认后，提交磋商小组审核的供应商，磋商小组必须提出不合格或者响应无效的事实依据，并出具不合格或者响应无效说明，供应商签字确认。供应商签字确认后磋商小组</w:t>
      </w:r>
      <w:r>
        <w:rPr>
          <w:rFonts w:ascii="仿宋" w:hAnsi="仿宋" w:eastAsia="仿宋" w:cs="仿宋"/>
          <w:color w:val="auto"/>
          <w:sz w:val="24"/>
          <w:szCs w:val="24"/>
        </w:rPr>
        <w:t>全体成员签字。供应商拒绝签字确认的不影</w:t>
      </w:r>
      <w:r>
        <w:rPr>
          <w:rFonts w:ascii="仿宋" w:hAnsi="仿宋" w:eastAsia="仿宋" w:cs="仿宋"/>
          <w:color w:val="auto"/>
          <w:spacing w:val="-1"/>
          <w:sz w:val="24"/>
          <w:szCs w:val="24"/>
        </w:rPr>
        <w:t>响磋商小组做出的不合格或无效裁定。</w:t>
      </w:r>
    </w:p>
    <w:p w14:paraId="79AA08D5">
      <w:pPr>
        <w:spacing w:line="222" w:lineRule="auto"/>
        <w:ind w:left="492"/>
        <w:rPr>
          <w:rFonts w:ascii="仿宋" w:hAnsi="仿宋" w:eastAsia="仿宋" w:cs="仿宋"/>
          <w:color w:val="auto"/>
          <w:sz w:val="24"/>
          <w:szCs w:val="24"/>
        </w:rPr>
      </w:pPr>
      <w:r>
        <w:rPr>
          <w:rFonts w:ascii="仿宋" w:hAnsi="仿宋" w:eastAsia="仿宋" w:cs="仿宋"/>
          <w:color w:val="auto"/>
          <w:spacing w:val="-5"/>
          <w:sz w:val="24"/>
          <w:szCs w:val="24"/>
        </w:rPr>
        <w:t>18.5.4</w:t>
      </w:r>
      <w:r>
        <w:rPr>
          <w:rFonts w:ascii="仿宋" w:hAnsi="仿宋" w:eastAsia="仿宋" w:cs="仿宋"/>
          <w:color w:val="auto"/>
          <w:spacing w:val="-38"/>
          <w:sz w:val="24"/>
          <w:szCs w:val="24"/>
        </w:rPr>
        <w:t xml:space="preserve"> </w:t>
      </w:r>
      <w:r>
        <w:rPr>
          <w:rFonts w:ascii="仿宋" w:hAnsi="仿宋" w:eastAsia="仿宋" w:cs="仿宋"/>
          <w:color w:val="auto"/>
          <w:spacing w:val="-5"/>
          <w:sz w:val="24"/>
          <w:szCs w:val="24"/>
        </w:rPr>
        <w:t>技术评审</w:t>
      </w:r>
    </w:p>
    <w:p w14:paraId="2125E122">
      <w:pPr>
        <w:spacing w:before="179" w:line="360" w:lineRule="auto"/>
        <w:ind w:left="5" w:firstLine="487"/>
        <w:rPr>
          <w:rFonts w:ascii="仿宋" w:hAnsi="仿宋" w:eastAsia="仿宋" w:cs="仿宋"/>
          <w:color w:val="auto"/>
          <w:sz w:val="24"/>
          <w:szCs w:val="24"/>
        </w:rPr>
      </w:pPr>
      <w:r>
        <w:rPr>
          <w:rFonts w:ascii="仿宋" w:hAnsi="仿宋" w:eastAsia="仿宋" w:cs="仿宋"/>
          <w:color w:val="auto"/>
          <w:spacing w:val="-4"/>
          <w:sz w:val="24"/>
          <w:szCs w:val="24"/>
        </w:rPr>
        <w:t>18.5.4.1</w:t>
      </w:r>
      <w:r>
        <w:rPr>
          <w:rFonts w:ascii="仿宋" w:hAnsi="仿宋" w:eastAsia="仿宋" w:cs="仿宋"/>
          <w:color w:val="auto"/>
          <w:spacing w:val="-38"/>
          <w:sz w:val="24"/>
          <w:szCs w:val="24"/>
        </w:rPr>
        <w:t xml:space="preserve"> </w:t>
      </w:r>
      <w:r>
        <w:rPr>
          <w:rFonts w:ascii="仿宋" w:hAnsi="仿宋" w:eastAsia="仿宋" w:cs="仿宋"/>
          <w:color w:val="auto"/>
          <w:spacing w:val="-4"/>
          <w:sz w:val="24"/>
          <w:szCs w:val="24"/>
        </w:rPr>
        <w:t>按照采购文件要求，审查报价供应商所投货物和服务的规格、质量、数量</w:t>
      </w:r>
      <w:r>
        <w:rPr>
          <w:rFonts w:ascii="仿宋" w:hAnsi="仿宋" w:eastAsia="仿宋" w:cs="仿宋"/>
          <w:color w:val="auto"/>
          <w:spacing w:val="-2"/>
          <w:sz w:val="24"/>
          <w:szCs w:val="24"/>
        </w:rPr>
        <w:t>及服务要求等技术要求和参数，并记录实质性响应、技术偏离等事项，进行技术部分的</w:t>
      </w:r>
      <w:r>
        <w:rPr>
          <w:rFonts w:ascii="仿宋" w:hAnsi="仿宋" w:eastAsia="仿宋" w:cs="仿宋"/>
          <w:color w:val="auto"/>
          <w:spacing w:val="-4"/>
          <w:sz w:val="24"/>
          <w:szCs w:val="24"/>
        </w:rPr>
        <w:t>符合性审查。</w:t>
      </w:r>
    </w:p>
    <w:p w14:paraId="2B6E9854">
      <w:pPr>
        <w:spacing w:line="360" w:lineRule="auto"/>
        <w:ind w:left="1" w:firstLine="491"/>
        <w:rPr>
          <w:rFonts w:ascii="仿宋" w:hAnsi="仿宋" w:eastAsia="仿宋" w:cs="仿宋"/>
          <w:color w:val="auto"/>
          <w:sz w:val="24"/>
          <w:szCs w:val="24"/>
        </w:rPr>
      </w:pPr>
      <w:r>
        <w:rPr>
          <w:rFonts w:ascii="仿宋" w:hAnsi="仿宋" w:eastAsia="仿宋" w:cs="仿宋"/>
          <w:color w:val="auto"/>
          <w:spacing w:val="-4"/>
          <w:sz w:val="24"/>
          <w:szCs w:val="24"/>
        </w:rPr>
        <w:t>18.5.4.2</w:t>
      </w:r>
      <w:r>
        <w:rPr>
          <w:rFonts w:ascii="仿宋" w:hAnsi="仿宋" w:eastAsia="仿宋" w:cs="仿宋"/>
          <w:color w:val="auto"/>
          <w:spacing w:val="-38"/>
          <w:sz w:val="24"/>
          <w:szCs w:val="24"/>
        </w:rPr>
        <w:t xml:space="preserve"> </w:t>
      </w:r>
      <w:r>
        <w:rPr>
          <w:rFonts w:ascii="仿宋" w:hAnsi="仿宋" w:eastAsia="仿宋" w:cs="仿宋"/>
          <w:color w:val="auto"/>
          <w:spacing w:val="-4"/>
          <w:sz w:val="24"/>
          <w:szCs w:val="24"/>
        </w:rPr>
        <w:t>对技术复杂或性质特殊、响应文件技术或指标不一致的，磋商小组应根据</w:t>
      </w:r>
      <w:r>
        <w:rPr>
          <w:rFonts w:ascii="仿宋" w:hAnsi="仿宋" w:eastAsia="仿宋" w:cs="仿宋"/>
          <w:color w:val="auto"/>
          <w:spacing w:val="-2"/>
          <w:sz w:val="24"/>
          <w:szCs w:val="24"/>
        </w:rPr>
        <w:t>采购文件以及各响应文件情况，在确保采购需求、质量和服务相等的前提下，按同等或</w:t>
      </w:r>
      <w:r>
        <w:rPr>
          <w:rFonts w:ascii="仿宋" w:hAnsi="仿宋" w:eastAsia="仿宋" w:cs="仿宋"/>
          <w:color w:val="auto"/>
          <w:spacing w:val="-1"/>
          <w:sz w:val="24"/>
          <w:szCs w:val="24"/>
        </w:rPr>
        <w:t>者略高于采购文件标准确定统一磋商技术指标（包括</w:t>
      </w:r>
      <w:r>
        <w:rPr>
          <w:rFonts w:ascii="仿宋" w:hAnsi="仿宋" w:eastAsia="仿宋" w:cs="仿宋"/>
          <w:color w:val="auto"/>
          <w:spacing w:val="-2"/>
          <w:sz w:val="24"/>
          <w:szCs w:val="24"/>
        </w:rPr>
        <w:t>强制性标准和行业标准</w:t>
      </w:r>
      <w:r>
        <w:rPr>
          <w:rFonts w:ascii="仿宋" w:hAnsi="仿宋" w:eastAsia="仿宋" w:cs="仿宋"/>
          <w:color w:val="auto"/>
          <w:spacing w:val="-9"/>
          <w:sz w:val="24"/>
          <w:szCs w:val="24"/>
        </w:rPr>
        <w:t>），</w:t>
      </w:r>
      <w:r>
        <w:rPr>
          <w:rFonts w:ascii="仿宋" w:hAnsi="仿宋" w:eastAsia="仿宋" w:cs="仿宋"/>
          <w:color w:val="auto"/>
          <w:spacing w:val="-2"/>
          <w:sz w:val="24"/>
          <w:szCs w:val="24"/>
        </w:rPr>
        <w:t>磋商现场形成书面技术要求并经磋商小组全体成员签字确认，该标准是评审报告的组成部分，</w:t>
      </w:r>
      <w:r>
        <w:rPr>
          <w:rFonts w:ascii="仿宋" w:hAnsi="仿宋" w:eastAsia="仿宋" w:cs="仿宋"/>
          <w:color w:val="auto"/>
          <w:spacing w:val="-1"/>
          <w:sz w:val="24"/>
          <w:szCs w:val="24"/>
        </w:rPr>
        <w:t>磋商技术指标经所有参与磋商供应商书面承诺后方可进行磋商。</w:t>
      </w:r>
    </w:p>
    <w:p w14:paraId="21C4D2F1">
      <w:pPr>
        <w:spacing w:before="4" w:line="359" w:lineRule="auto"/>
        <w:ind w:left="2" w:firstLine="490"/>
        <w:rPr>
          <w:rFonts w:ascii="仿宋" w:hAnsi="仿宋" w:eastAsia="仿宋" w:cs="仿宋"/>
          <w:color w:val="auto"/>
          <w:sz w:val="24"/>
          <w:szCs w:val="24"/>
        </w:rPr>
      </w:pPr>
      <w:r>
        <w:rPr>
          <w:rFonts w:ascii="仿宋" w:hAnsi="仿宋" w:eastAsia="仿宋" w:cs="仿宋"/>
          <w:color w:val="auto"/>
          <w:spacing w:val="-4"/>
          <w:sz w:val="24"/>
          <w:szCs w:val="24"/>
        </w:rPr>
        <w:t>18.5.4.3</w:t>
      </w:r>
      <w:r>
        <w:rPr>
          <w:rFonts w:ascii="仿宋" w:hAnsi="仿宋" w:eastAsia="仿宋" w:cs="仿宋"/>
          <w:color w:val="auto"/>
          <w:spacing w:val="-38"/>
          <w:sz w:val="24"/>
          <w:szCs w:val="24"/>
        </w:rPr>
        <w:t xml:space="preserve"> </w:t>
      </w:r>
      <w:r>
        <w:rPr>
          <w:rFonts w:ascii="仿宋" w:hAnsi="仿宋" w:eastAsia="仿宋" w:cs="仿宋"/>
          <w:color w:val="auto"/>
          <w:spacing w:val="-4"/>
          <w:sz w:val="24"/>
          <w:szCs w:val="24"/>
        </w:rPr>
        <w:t>对不能事先计算出价格总额、响应报价（含单项报价）超出市场价格但总</w:t>
      </w:r>
      <w:r>
        <w:rPr>
          <w:rFonts w:ascii="仿宋" w:hAnsi="仿宋" w:eastAsia="仿宋" w:cs="仿宋"/>
          <w:color w:val="auto"/>
          <w:spacing w:val="-2"/>
          <w:sz w:val="24"/>
          <w:szCs w:val="24"/>
        </w:rPr>
        <w:t>价不高于本次采购预算金额，以及市场价格波动较大的，磋商小组应根据本次采购预算金额、市场价格以及供应商响应报价，在确保采购需求、质量和服务相等的前提下，磋商小组必须集体讨论确定磋商标底和报价轮次，该标底必须低于本次开标报价的最低报</w:t>
      </w:r>
    </w:p>
    <w:p w14:paraId="253D2F0D">
      <w:pPr>
        <w:spacing w:line="359" w:lineRule="auto"/>
        <w:rPr>
          <w:rFonts w:ascii="仿宋" w:hAnsi="仿宋" w:eastAsia="仿宋" w:cs="仿宋"/>
          <w:color w:val="auto"/>
          <w:sz w:val="24"/>
          <w:szCs w:val="24"/>
        </w:rPr>
        <w:sectPr>
          <w:footerReference r:id="rId24" w:type="default"/>
          <w:pgSz w:w="11906" w:h="16839"/>
          <w:pgMar w:top="1431" w:right="1417" w:bottom="1180" w:left="1431" w:header="0" w:footer="1018" w:gutter="0"/>
          <w:cols w:space="720" w:num="1"/>
        </w:sectPr>
      </w:pPr>
    </w:p>
    <w:p w14:paraId="5E9AB110">
      <w:pPr>
        <w:spacing w:before="100" w:line="360" w:lineRule="auto"/>
        <w:ind w:left="2" w:right="65" w:hanging="2"/>
        <w:rPr>
          <w:rFonts w:ascii="仿宋" w:hAnsi="仿宋" w:eastAsia="仿宋" w:cs="仿宋"/>
          <w:color w:val="auto"/>
          <w:sz w:val="24"/>
          <w:szCs w:val="24"/>
        </w:rPr>
      </w:pPr>
      <w:r>
        <w:rPr>
          <w:rFonts w:ascii="仿宋" w:hAnsi="仿宋" w:eastAsia="仿宋" w:cs="仿宋"/>
          <w:color w:val="auto"/>
          <w:spacing w:val="-2"/>
          <w:sz w:val="24"/>
          <w:szCs w:val="24"/>
        </w:rPr>
        <w:t>价并低于市场价格。标底和磋商轮次经磋商小组全体成员签字确认后用单独信封密封方</w:t>
      </w:r>
      <w:r>
        <w:rPr>
          <w:rFonts w:ascii="仿宋" w:hAnsi="仿宋" w:eastAsia="仿宋" w:cs="仿宋"/>
          <w:color w:val="auto"/>
          <w:spacing w:val="-1"/>
          <w:sz w:val="24"/>
          <w:szCs w:val="24"/>
        </w:rPr>
        <w:t>可进行磋商。磋商轮次应告知参与磋商的供应商，但标底必须保密。</w:t>
      </w:r>
    </w:p>
    <w:p w14:paraId="4BFA5353">
      <w:pPr>
        <w:spacing w:before="1" w:line="222" w:lineRule="auto"/>
        <w:ind w:left="490"/>
        <w:rPr>
          <w:rFonts w:ascii="仿宋" w:hAnsi="仿宋" w:eastAsia="仿宋" w:cs="仿宋"/>
          <w:color w:val="auto"/>
          <w:sz w:val="24"/>
          <w:szCs w:val="24"/>
        </w:rPr>
      </w:pPr>
      <w:r>
        <w:rPr>
          <w:rFonts w:ascii="仿宋" w:hAnsi="仿宋" w:eastAsia="仿宋" w:cs="仿宋"/>
          <w:color w:val="auto"/>
          <w:spacing w:val="-5"/>
          <w:sz w:val="24"/>
          <w:szCs w:val="24"/>
        </w:rPr>
        <w:t>18.6</w:t>
      </w:r>
      <w:r>
        <w:rPr>
          <w:rFonts w:ascii="仿宋" w:hAnsi="仿宋" w:eastAsia="仿宋" w:cs="仿宋"/>
          <w:color w:val="auto"/>
          <w:spacing w:val="-38"/>
          <w:sz w:val="24"/>
          <w:szCs w:val="24"/>
        </w:rPr>
        <w:t xml:space="preserve"> </w:t>
      </w:r>
      <w:r>
        <w:rPr>
          <w:rFonts w:ascii="仿宋" w:hAnsi="仿宋" w:eastAsia="仿宋" w:cs="仿宋"/>
          <w:color w:val="auto"/>
          <w:spacing w:val="-5"/>
          <w:sz w:val="24"/>
          <w:szCs w:val="24"/>
        </w:rPr>
        <w:t>澄清有关问题</w:t>
      </w:r>
    </w:p>
    <w:p w14:paraId="6A0DDCC3">
      <w:pPr>
        <w:spacing w:before="178" w:line="360" w:lineRule="auto"/>
        <w:ind w:firstLine="490"/>
        <w:rPr>
          <w:rFonts w:ascii="仿宋" w:hAnsi="仿宋" w:eastAsia="仿宋" w:cs="仿宋"/>
          <w:color w:val="auto"/>
          <w:sz w:val="24"/>
          <w:szCs w:val="24"/>
        </w:rPr>
      </w:pPr>
      <w:r>
        <w:rPr>
          <w:rFonts w:ascii="仿宋" w:hAnsi="仿宋" w:eastAsia="仿宋" w:cs="仿宋"/>
          <w:color w:val="auto"/>
          <w:spacing w:val="-4"/>
          <w:sz w:val="24"/>
          <w:szCs w:val="24"/>
        </w:rPr>
        <w:t>18.6.1</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对响应文件中含义不明确、同类问题表述不一致或者有明显文字和计算错误</w:t>
      </w:r>
      <w:r>
        <w:rPr>
          <w:rFonts w:ascii="仿宋" w:hAnsi="仿宋" w:eastAsia="仿宋" w:cs="仿宋"/>
          <w:color w:val="auto"/>
          <w:spacing w:val="-2"/>
          <w:sz w:val="24"/>
          <w:szCs w:val="24"/>
        </w:rPr>
        <w:t>的内容，磋商小组应以书面形式要求供应商做出必要的澄清、承诺、说明或者纠正。供</w:t>
      </w:r>
      <w:r>
        <w:rPr>
          <w:rFonts w:ascii="仿宋" w:hAnsi="仿宋" w:eastAsia="仿宋" w:cs="仿宋"/>
          <w:color w:val="auto"/>
          <w:spacing w:val="-6"/>
          <w:sz w:val="24"/>
          <w:szCs w:val="24"/>
        </w:rPr>
        <w:t>应商的澄清、承诺、说明或者纠正应采取书面形式，由法定代表人或者</w:t>
      </w:r>
      <w:r>
        <w:rPr>
          <w:rFonts w:ascii="仿宋" w:hAnsi="仿宋" w:eastAsia="仿宋" w:cs="仿宋"/>
          <w:color w:val="auto"/>
          <w:spacing w:val="-7"/>
          <w:sz w:val="24"/>
          <w:szCs w:val="24"/>
        </w:rPr>
        <w:t>被授权代表签字，</w:t>
      </w:r>
      <w:r>
        <w:rPr>
          <w:rFonts w:ascii="仿宋" w:hAnsi="仿宋" w:eastAsia="仿宋" w:cs="仿宋"/>
          <w:color w:val="auto"/>
          <w:spacing w:val="-1"/>
          <w:sz w:val="24"/>
          <w:szCs w:val="24"/>
        </w:rPr>
        <w:t>并不得超出响应文件的范围或者改变响应文件的实质性内容。</w:t>
      </w:r>
    </w:p>
    <w:p w14:paraId="651B9D10">
      <w:pPr>
        <w:spacing w:line="360" w:lineRule="auto"/>
        <w:ind w:right="65" w:firstLine="490"/>
        <w:rPr>
          <w:rFonts w:ascii="仿宋" w:hAnsi="仿宋" w:eastAsia="仿宋" w:cs="仿宋"/>
          <w:color w:val="auto"/>
          <w:sz w:val="24"/>
          <w:szCs w:val="24"/>
        </w:rPr>
      </w:pPr>
      <w:r>
        <w:rPr>
          <w:rFonts w:ascii="仿宋" w:hAnsi="仿宋" w:eastAsia="仿宋" w:cs="仿宋"/>
          <w:color w:val="auto"/>
          <w:spacing w:val="-4"/>
          <w:sz w:val="24"/>
          <w:szCs w:val="24"/>
        </w:rPr>
        <w:t>18.6.2</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磋商小组判断响应文件的响应性仅基于响应文件本身而不靠外部因素。未响</w:t>
      </w:r>
      <w:r>
        <w:rPr>
          <w:rFonts w:ascii="仿宋" w:hAnsi="仿宋" w:eastAsia="仿宋" w:cs="仿宋"/>
          <w:color w:val="auto"/>
          <w:spacing w:val="-2"/>
          <w:sz w:val="24"/>
          <w:szCs w:val="24"/>
        </w:rPr>
        <w:t>应实质性条款的，磋商小组有权确定其响应无效，供应商不能通过修正、撤销或者澄清</w:t>
      </w:r>
      <w:r>
        <w:rPr>
          <w:rFonts w:ascii="仿宋" w:hAnsi="仿宋" w:eastAsia="仿宋" w:cs="仿宋"/>
          <w:color w:val="auto"/>
          <w:spacing w:val="-1"/>
          <w:sz w:val="24"/>
          <w:szCs w:val="24"/>
        </w:rPr>
        <w:t>不符之处而使其报价成为实质性响应的报价。</w:t>
      </w:r>
    </w:p>
    <w:p w14:paraId="21BB973D">
      <w:pPr>
        <w:spacing w:line="360" w:lineRule="auto"/>
        <w:ind w:right="65" w:firstLine="490"/>
        <w:rPr>
          <w:rFonts w:ascii="仿宋" w:hAnsi="仿宋" w:eastAsia="仿宋" w:cs="仿宋"/>
          <w:color w:val="auto"/>
          <w:sz w:val="24"/>
          <w:szCs w:val="24"/>
        </w:rPr>
      </w:pPr>
      <w:r>
        <w:rPr>
          <w:rFonts w:ascii="仿宋" w:hAnsi="仿宋" w:eastAsia="仿宋" w:cs="仿宋"/>
          <w:color w:val="auto"/>
          <w:spacing w:val="-4"/>
          <w:sz w:val="24"/>
          <w:szCs w:val="24"/>
        </w:rPr>
        <w:t>18.6.3</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磋商小组可以允许供应商修改或者澄清其响应文件中不构成实质偏离的、微</w:t>
      </w:r>
      <w:r>
        <w:rPr>
          <w:rFonts w:ascii="仿宋" w:hAnsi="仿宋" w:eastAsia="仿宋" w:cs="仿宋"/>
          <w:color w:val="auto"/>
          <w:spacing w:val="-1"/>
          <w:sz w:val="24"/>
          <w:szCs w:val="24"/>
        </w:rPr>
        <w:t>小的、非正规的不一致或者不规则的地方。</w:t>
      </w:r>
    </w:p>
    <w:p w14:paraId="21B3FE84">
      <w:pPr>
        <w:spacing w:line="223" w:lineRule="auto"/>
        <w:ind w:left="490"/>
        <w:rPr>
          <w:rFonts w:ascii="仿宋" w:hAnsi="仿宋" w:eastAsia="仿宋" w:cs="仿宋"/>
          <w:color w:val="auto"/>
          <w:sz w:val="24"/>
          <w:szCs w:val="24"/>
        </w:rPr>
      </w:pPr>
      <w:r>
        <w:rPr>
          <w:rFonts w:ascii="仿宋" w:hAnsi="仿宋" w:eastAsia="仿宋" w:cs="仿宋"/>
          <w:color w:val="auto"/>
          <w:spacing w:val="-7"/>
          <w:sz w:val="24"/>
          <w:szCs w:val="24"/>
        </w:rPr>
        <w:t>18.7</w:t>
      </w:r>
      <w:r>
        <w:rPr>
          <w:rFonts w:ascii="仿宋" w:hAnsi="仿宋" w:eastAsia="仿宋" w:cs="仿宋"/>
          <w:color w:val="auto"/>
          <w:spacing w:val="-45"/>
          <w:sz w:val="24"/>
          <w:szCs w:val="24"/>
        </w:rPr>
        <w:t xml:space="preserve"> </w:t>
      </w:r>
      <w:r>
        <w:rPr>
          <w:rFonts w:ascii="仿宋" w:hAnsi="仿宋" w:eastAsia="仿宋" w:cs="仿宋"/>
          <w:color w:val="auto"/>
          <w:spacing w:val="-7"/>
          <w:sz w:val="24"/>
          <w:szCs w:val="24"/>
        </w:rPr>
        <w:t>磋商</w:t>
      </w:r>
    </w:p>
    <w:p w14:paraId="2CD78A18">
      <w:pPr>
        <w:spacing w:before="178" w:line="360" w:lineRule="auto"/>
        <w:ind w:right="65" w:firstLine="490"/>
        <w:rPr>
          <w:rFonts w:ascii="仿宋" w:hAnsi="仿宋" w:eastAsia="仿宋" w:cs="仿宋"/>
          <w:color w:val="auto"/>
          <w:sz w:val="24"/>
          <w:szCs w:val="24"/>
        </w:rPr>
      </w:pPr>
      <w:r>
        <w:rPr>
          <w:rFonts w:ascii="仿宋" w:hAnsi="仿宋" w:eastAsia="仿宋" w:cs="仿宋"/>
          <w:color w:val="auto"/>
          <w:spacing w:val="-4"/>
          <w:sz w:val="24"/>
          <w:szCs w:val="24"/>
        </w:rPr>
        <w:t>18.7.1</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磋商前，磋商小组应核实供应商对统一磋商技术标准（包括强制性标准和行</w:t>
      </w:r>
      <w:r>
        <w:rPr>
          <w:rFonts w:ascii="仿宋" w:hAnsi="仿宋" w:eastAsia="仿宋" w:cs="仿宋"/>
          <w:color w:val="auto"/>
          <w:spacing w:val="-1"/>
          <w:sz w:val="24"/>
          <w:szCs w:val="24"/>
        </w:rPr>
        <w:t>业标准）等是否全部承诺或者确认。</w:t>
      </w:r>
    </w:p>
    <w:p w14:paraId="75BD8664">
      <w:pPr>
        <w:spacing w:before="2" w:line="359" w:lineRule="auto"/>
        <w:ind w:left="5" w:right="65" w:firstLine="484"/>
        <w:rPr>
          <w:rFonts w:ascii="仿宋" w:hAnsi="仿宋" w:eastAsia="仿宋" w:cs="仿宋"/>
          <w:color w:val="auto"/>
          <w:sz w:val="24"/>
          <w:szCs w:val="24"/>
        </w:rPr>
      </w:pPr>
      <w:r>
        <w:rPr>
          <w:rFonts w:ascii="仿宋" w:hAnsi="仿宋" w:eastAsia="仿宋" w:cs="仿宋"/>
          <w:color w:val="auto"/>
          <w:spacing w:val="-4"/>
          <w:sz w:val="24"/>
          <w:szCs w:val="24"/>
        </w:rPr>
        <w:t>18.7.2</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磋商小组所有成员集中与单一供应商进行磋商。在磋商中，磋商的任何一方</w:t>
      </w:r>
      <w:r>
        <w:rPr>
          <w:rFonts w:ascii="仿宋" w:hAnsi="仿宋" w:eastAsia="仿宋" w:cs="仿宋"/>
          <w:color w:val="auto"/>
          <w:spacing w:val="-1"/>
          <w:sz w:val="24"/>
          <w:szCs w:val="24"/>
        </w:rPr>
        <w:t>不得透露与磋商有关的其他供应商的技术资料、价格和其他信息。</w:t>
      </w:r>
    </w:p>
    <w:p w14:paraId="291510DF">
      <w:pPr>
        <w:spacing w:line="360" w:lineRule="auto"/>
        <w:ind w:right="65" w:firstLine="490"/>
        <w:rPr>
          <w:rFonts w:ascii="仿宋" w:hAnsi="仿宋" w:eastAsia="仿宋" w:cs="仿宋"/>
          <w:color w:val="auto"/>
          <w:sz w:val="24"/>
          <w:szCs w:val="24"/>
        </w:rPr>
      </w:pPr>
      <w:r>
        <w:rPr>
          <w:rFonts w:ascii="仿宋" w:hAnsi="仿宋" w:eastAsia="仿宋" w:cs="仿宋"/>
          <w:color w:val="auto"/>
          <w:spacing w:val="-4"/>
          <w:sz w:val="24"/>
          <w:szCs w:val="24"/>
        </w:rPr>
        <w:t>18.7.3</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磋商实行多轮报价，原则上第二轮报价为最终报价。以最后一轮报价为最终</w:t>
      </w:r>
      <w:r>
        <w:rPr>
          <w:rFonts w:ascii="仿宋" w:hAnsi="仿宋" w:eastAsia="仿宋" w:cs="仿宋"/>
          <w:color w:val="auto"/>
          <w:spacing w:val="-1"/>
          <w:sz w:val="24"/>
          <w:szCs w:val="24"/>
        </w:rPr>
        <w:t>报价，参与磋商的供应商少于三家的予以废标。</w:t>
      </w:r>
    </w:p>
    <w:p w14:paraId="5CBCF23E">
      <w:pPr>
        <w:spacing w:before="5" w:line="359" w:lineRule="auto"/>
        <w:ind w:right="65" w:firstLine="478"/>
        <w:rPr>
          <w:rFonts w:ascii="仿宋" w:hAnsi="仿宋" w:eastAsia="仿宋" w:cs="仿宋"/>
          <w:color w:val="auto"/>
          <w:sz w:val="24"/>
          <w:szCs w:val="24"/>
        </w:rPr>
      </w:pPr>
      <w:r>
        <w:rPr>
          <w:rFonts w:ascii="仿宋" w:hAnsi="仿宋" w:eastAsia="仿宋" w:cs="仿宋"/>
          <w:color w:val="auto"/>
          <w:spacing w:val="1"/>
          <w:sz w:val="24"/>
          <w:szCs w:val="24"/>
        </w:rPr>
        <w:t>特殊情况及处置</w:t>
      </w:r>
      <w:r>
        <w:rPr>
          <w:rFonts w:ascii="仿宋" w:hAnsi="仿宋" w:eastAsia="仿宋" w:cs="仿宋"/>
          <w:color w:val="auto"/>
          <w:spacing w:val="-25"/>
          <w:sz w:val="24"/>
          <w:szCs w:val="24"/>
        </w:rPr>
        <w:t>：（</w:t>
      </w:r>
      <w:r>
        <w:rPr>
          <w:rFonts w:ascii="仿宋" w:hAnsi="仿宋" w:eastAsia="仿宋" w:cs="仿宋"/>
          <w:color w:val="auto"/>
          <w:spacing w:val="1"/>
          <w:sz w:val="24"/>
          <w:szCs w:val="24"/>
        </w:rPr>
        <w:t>1）采购范围变化且总价不超过预算价的</w:t>
      </w:r>
      <w:r>
        <w:rPr>
          <w:rFonts w:ascii="仿宋" w:hAnsi="仿宋" w:eastAsia="仿宋" w:cs="仿宋"/>
          <w:color w:val="auto"/>
          <w:spacing w:val="-25"/>
          <w:sz w:val="24"/>
          <w:szCs w:val="24"/>
        </w:rPr>
        <w:t>；（</w:t>
      </w:r>
      <w:r>
        <w:rPr>
          <w:rFonts w:ascii="仿宋" w:hAnsi="仿宋" w:eastAsia="仿宋" w:cs="仿宋"/>
          <w:color w:val="auto"/>
          <w:spacing w:val="1"/>
          <w:sz w:val="24"/>
          <w:szCs w:val="24"/>
        </w:rPr>
        <w:t>2）采购货物的市</w:t>
      </w:r>
      <w:r>
        <w:rPr>
          <w:rFonts w:ascii="仿宋" w:hAnsi="仿宋" w:eastAsia="仿宋" w:cs="仿宋"/>
          <w:color w:val="auto"/>
          <w:spacing w:val="2"/>
          <w:sz w:val="24"/>
          <w:szCs w:val="24"/>
        </w:rPr>
        <w:t>场价格明显降价的</w:t>
      </w:r>
      <w:r>
        <w:rPr>
          <w:rFonts w:ascii="仿宋" w:hAnsi="仿宋" w:eastAsia="仿宋" w:cs="仿宋"/>
          <w:color w:val="auto"/>
          <w:spacing w:val="-12"/>
          <w:sz w:val="24"/>
          <w:szCs w:val="24"/>
        </w:rPr>
        <w:t>；（</w:t>
      </w:r>
      <w:r>
        <w:rPr>
          <w:rFonts w:ascii="仿宋" w:hAnsi="仿宋" w:eastAsia="仿宋" w:cs="仿宋"/>
          <w:color w:val="auto"/>
          <w:spacing w:val="2"/>
          <w:sz w:val="24"/>
          <w:szCs w:val="24"/>
        </w:rPr>
        <w:t>3）报价明细中个别报价明显高于市场价且无明确报价依据的；</w:t>
      </w:r>
      <w:r>
        <w:rPr>
          <w:rFonts w:ascii="仿宋" w:hAnsi="仿宋" w:eastAsia="仿宋" w:cs="仿宋"/>
          <w:color w:val="auto"/>
          <w:spacing w:val="1"/>
          <w:sz w:val="24"/>
          <w:szCs w:val="24"/>
        </w:rPr>
        <w:t xml:space="preserve"> （4）最后一轮报价中最低报价相同的。发生上述情形之一的，磋商小组有权予以废标</w:t>
      </w:r>
      <w:r>
        <w:rPr>
          <w:rFonts w:ascii="仿宋" w:hAnsi="仿宋" w:eastAsia="仿宋" w:cs="仿宋"/>
          <w:color w:val="auto"/>
          <w:spacing w:val="-2"/>
          <w:sz w:val="24"/>
          <w:szCs w:val="24"/>
        </w:rPr>
        <w:t>或者与供应商进行磋商后继续报价。</w:t>
      </w:r>
    </w:p>
    <w:p w14:paraId="178FFC38">
      <w:pPr>
        <w:spacing w:before="1" w:line="223" w:lineRule="auto"/>
        <w:ind w:left="490"/>
        <w:rPr>
          <w:rFonts w:ascii="仿宋" w:hAnsi="仿宋" w:eastAsia="仿宋" w:cs="仿宋"/>
          <w:color w:val="auto"/>
          <w:sz w:val="24"/>
          <w:szCs w:val="24"/>
        </w:rPr>
      </w:pPr>
      <w:r>
        <w:rPr>
          <w:rFonts w:ascii="仿宋" w:hAnsi="仿宋" w:eastAsia="仿宋" w:cs="仿宋"/>
          <w:color w:val="auto"/>
          <w:spacing w:val="-8"/>
          <w:sz w:val="24"/>
          <w:szCs w:val="24"/>
        </w:rPr>
        <w:t>18.8</w:t>
      </w:r>
      <w:r>
        <w:rPr>
          <w:rFonts w:ascii="仿宋" w:hAnsi="仿宋" w:eastAsia="仿宋" w:cs="仿宋"/>
          <w:color w:val="auto"/>
          <w:spacing w:val="-40"/>
          <w:sz w:val="24"/>
          <w:szCs w:val="24"/>
        </w:rPr>
        <w:t xml:space="preserve"> </w:t>
      </w:r>
      <w:r>
        <w:rPr>
          <w:rFonts w:ascii="仿宋" w:hAnsi="仿宋" w:eastAsia="仿宋" w:cs="仿宋"/>
          <w:color w:val="auto"/>
          <w:spacing w:val="-8"/>
          <w:sz w:val="24"/>
          <w:szCs w:val="24"/>
        </w:rPr>
        <w:t>成交</w:t>
      </w:r>
    </w:p>
    <w:p w14:paraId="1F371701">
      <w:pPr>
        <w:spacing w:before="176" w:line="308" w:lineRule="auto"/>
        <w:ind w:right="65" w:firstLine="490"/>
        <w:jc w:val="both"/>
        <w:rPr>
          <w:rFonts w:ascii="仿宋" w:hAnsi="仿宋" w:eastAsia="仿宋" w:cs="仿宋"/>
          <w:color w:val="auto"/>
          <w:sz w:val="24"/>
          <w:szCs w:val="24"/>
        </w:rPr>
      </w:pPr>
      <w:r>
        <w:rPr>
          <w:rFonts w:ascii="仿宋" w:hAnsi="仿宋" w:eastAsia="仿宋" w:cs="仿宋"/>
          <w:color w:val="auto"/>
          <w:spacing w:val="-4"/>
          <w:sz w:val="24"/>
          <w:szCs w:val="24"/>
        </w:rPr>
        <w:t>18.8.1</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本项目评审办法为综合评分法。磋商小组对满足磋商文件实质性要求的响应</w:t>
      </w:r>
      <w:r>
        <w:rPr>
          <w:rFonts w:ascii="仿宋" w:hAnsi="仿宋" w:eastAsia="仿宋" w:cs="仿宋"/>
          <w:color w:val="auto"/>
          <w:spacing w:val="1"/>
          <w:sz w:val="24"/>
          <w:szCs w:val="24"/>
        </w:rPr>
        <w:t>文件，按照本章第</w:t>
      </w:r>
      <w:r>
        <w:rPr>
          <w:rFonts w:ascii="仿宋" w:hAnsi="仿宋" w:eastAsia="仿宋" w:cs="仿宋"/>
          <w:color w:val="auto"/>
          <w:spacing w:val="-46"/>
          <w:sz w:val="24"/>
          <w:szCs w:val="24"/>
        </w:rPr>
        <w:t xml:space="preserve"> </w:t>
      </w:r>
      <w:r>
        <w:rPr>
          <w:rFonts w:ascii="仿宋" w:hAnsi="仿宋" w:eastAsia="仿宋" w:cs="仿宋"/>
          <w:color w:val="auto"/>
          <w:spacing w:val="1"/>
          <w:sz w:val="24"/>
          <w:szCs w:val="24"/>
        </w:rPr>
        <w:t>2.3、2.4</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款规定的评分</w:t>
      </w:r>
      <w:r>
        <w:rPr>
          <w:rFonts w:ascii="仿宋" w:hAnsi="仿宋" w:eastAsia="仿宋" w:cs="仿宋"/>
          <w:color w:val="auto"/>
          <w:sz w:val="24"/>
          <w:szCs w:val="24"/>
        </w:rPr>
        <w:t>标准进行打分，并按综合得分由高到低顺序</w:t>
      </w:r>
      <w:r>
        <w:rPr>
          <w:rFonts w:ascii="仿宋" w:hAnsi="仿宋" w:eastAsia="仿宋" w:cs="仿宋"/>
          <w:color w:val="auto"/>
          <w:spacing w:val="-2"/>
          <w:sz w:val="24"/>
          <w:szCs w:val="24"/>
        </w:rPr>
        <w:t>推荐中标候选人，或根据采购人授权直接确定中标人。综合评分相等时，以报价低的优</w:t>
      </w:r>
      <w:r>
        <w:rPr>
          <w:rFonts w:ascii="仿宋" w:hAnsi="仿宋" w:eastAsia="仿宋" w:cs="仿宋"/>
          <w:color w:val="auto"/>
          <w:spacing w:val="-1"/>
          <w:sz w:val="24"/>
          <w:szCs w:val="24"/>
        </w:rPr>
        <w:t>先；报价也相等的，由采购人自行确定。</w:t>
      </w:r>
    </w:p>
    <w:p w14:paraId="33CAF8F8">
      <w:pPr>
        <w:spacing w:before="3" w:line="359" w:lineRule="auto"/>
        <w:ind w:right="65" w:firstLine="490"/>
        <w:rPr>
          <w:rFonts w:ascii="仿宋" w:hAnsi="仿宋" w:eastAsia="仿宋" w:cs="仿宋"/>
          <w:color w:val="auto"/>
          <w:sz w:val="24"/>
          <w:szCs w:val="24"/>
        </w:rPr>
      </w:pPr>
      <w:r>
        <w:rPr>
          <w:rFonts w:ascii="仿宋" w:hAnsi="仿宋" w:eastAsia="仿宋" w:cs="仿宋"/>
          <w:color w:val="auto"/>
          <w:spacing w:val="-4"/>
          <w:sz w:val="24"/>
          <w:szCs w:val="24"/>
        </w:rPr>
        <w:t>18.8.2</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采购人授权磋商小组确定成交供应商的，最终报价结束后，磋商小组按照上</w:t>
      </w:r>
      <w:r>
        <w:rPr>
          <w:rFonts w:ascii="仿宋" w:hAnsi="仿宋" w:eastAsia="仿宋" w:cs="仿宋"/>
          <w:color w:val="auto"/>
          <w:spacing w:val="-1"/>
          <w:sz w:val="24"/>
          <w:szCs w:val="24"/>
        </w:rPr>
        <w:t>述的规定，对供应商进行排序并确定排序第一的为成交供应商；</w:t>
      </w:r>
    </w:p>
    <w:p w14:paraId="4CD4E03C">
      <w:pPr>
        <w:spacing w:line="359" w:lineRule="auto"/>
        <w:rPr>
          <w:rFonts w:ascii="仿宋" w:hAnsi="仿宋" w:eastAsia="仿宋" w:cs="仿宋"/>
          <w:color w:val="auto"/>
          <w:sz w:val="24"/>
          <w:szCs w:val="24"/>
        </w:rPr>
        <w:sectPr>
          <w:footerReference r:id="rId25" w:type="default"/>
          <w:pgSz w:w="11906" w:h="16839"/>
          <w:pgMar w:top="1431" w:right="1352" w:bottom="1180" w:left="1434" w:header="0" w:footer="1018" w:gutter="0"/>
          <w:cols w:space="720" w:num="1"/>
        </w:sectPr>
      </w:pPr>
    </w:p>
    <w:p w14:paraId="5AE703E2">
      <w:pPr>
        <w:spacing w:before="100" w:line="360" w:lineRule="auto"/>
        <w:ind w:right="165" w:firstLine="490"/>
        <w:rPr>
          <w:rFonts w:ascii="仿宋" w:hAnsi="仿宋" w:eastAsia="仿宋" w:cs="仿宋"/>
          <w:color w:val="auto"/>
          <w:sz w:val="24"/>
          <w:szCs w:val="24"/>
        </w:rPr>
      </w:pPr>
      <w:r>
        <w:rPr>
          <w:rFonts w:ascii="仿宋" w:hAnsi="仿宋" w:eastAsia="仿宋" w:cs="仿宋"/>
          <w:color w:val="auto"/>
          <w:spacing w:val="-4"/>
          <w:sz w:val="24"/>
          <w:szCs w:val="24"/>
        </w:rPr>
        <w:t>18.8.3</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采购文件规定推荐成交候选供应商的，成交候选供应商数量应当根据采购需</w:t>
      </w:r>
      <w:r>
        <w:rPr>
          <w:rFonts w:ascii="仿宋" w:hAnsi="仿宋" w:eastAsia="仿宋" w:cs="仿宋"/>
          <w:color w:val="auto"/>
          <w:spacing w:val="-2"/>
          <w:sz w:val="24"/>
          <w:szCs w:val="24"/>
        </w:rPr>
        <w:t>要并在采购活动开始前确定，由磋商小组按照上述规定的评审办法确定各供应商排列顺</w:t>
      </w:r>
      <w:r>
        <w:rPr>
          <w:rFonts w:ascii="仿宋" w:hAnsi="仿宋" w:eastAsia="仿宋" w:cs="仿宋"/>
          <w:color w:val="auto"/>
          <w:spacing w:val="1"/>
          <w:sz w:val="24"/>
          <w:szCs w:val="24"/>
        </w:rPr>
        <w:t>序，依照顺序推荐成交候选供应商，并出具评审报告，采购人应当在收到评审报告后5</w:t>
      </w:r>
      <w:r>
        <w:rPr>
          <w:rFonts w:ascii="仿宋" w:hAnsi="仿宋" w:eastAsia="仿宋" w:cs="仿宋"/>
          <w:color w:val="auto"/>
          <w:spacing w:val="-2"/>
          <w:sz w:val="24"/>
          <w:szCs w:val="24"/>
        </w:rPr>
        <w:t>个工作日内，从评审报告提出的成交候选人中，根据质量和服务均能满足采购文件实质</w:t>
      </w:r>
      <w:r>
        <w:rPr>
          <w:rFonts w:ascii="仿宋" w:hAnsi="仿宋" w:eastAsia="仿宋" w:cs="仿宋"/>
          <w:color w:val="auto"/>
          <w:spacing w:val="-1"/>
          <w:sz w:val="24"/>
          <w:szCs w:val="24"/>
        </w:rPr>
        <w:t>性响应要求且最后综合得分最高的原则确定成交供应商。</w:t>
      </w:r>
    </w:p>
    <w:p w14:paraId="166E59A5">
      <w:pPr>
        <w:spacing w:line="360" w:lineRule="auto"/>
        <w:ind w:right="165" w:firstLine="492"/>
        <w:rPr>
          <w:rFonts w:ascii="仿宋" w:hAnsi="仿宋" w:eastAsia="仿宋" w:cs="仿宋"/>
          <w:color w:val="auto"/>
          <w:sz w:val="24"/>
          <w:szCs w:val="24"/>
        </w:rPr>
      </w:pPr>
      <w:r>
        <w:rPr>
          <w:rFonts w:ascii="仿宋" w:hAnsi="仿宋" w:eastAsia="仿宋" w:cs="仿宋"/>
          <w:color w:val="auto"/>
          <w:spacing w:val="2"/>
          <w:sz w:val="24"/>
          <w:szCs w:val="24"/>
        </w:rPr>
        <w:t>18.8.4</w:t>
      </w:r>
      <w:r>
        <w:rPr>
          <w:rFonts w:ascii="仿宋" w:hAnsi="仿宋" w:eastAsia="仿宋" w:cs="仿宋"/>
          <w:color w:val="auto"/>
          <w:spacing w:val="-37"/>
          <w:sz w:val="24"/>
          <w:szCs w:val="24"/>
        </w:rPr>
        <w:t xml:space="preserve"> </w:t>
      </w:r>
      <w:r>
        <w:rPr>
          <w:rFonts w:ascii="仿宋" w:hAnsi="仿宋" w:eastAsia="仿宋" w:cs="仿宋"/>
          <w:color w:val="auto"/>
          <w:spacing w:val="2"/>
          <w:sz w:val="24"/>
          <w:szCs w:val="24"/>
        </w:rPr>
        <w:t>按照有关规定成交供应商因不可抗力或者自身原因不能履行政府采购合同</w:t>
      </w:r>
      <w:r>
        <w:rPr>
          <w:rFonts w:ascii="仿宋" w:hAnsi="仿宋" w:eastAsia="仿宋" w:cs="仿宋"/>
          <w:color w:val="auto"/>
          <w:spacing w:val="-2"/>
          <w:sz w:val="24"/>
          <w:szCs w:val="24"/>
        </w:rPr>
        <w:t>的须顺延排序第二的供应商成交的，或者采购人推荐排序第二的供应商成交的，其原响应报价不得超过原成交供应商响应报价与保证金之和，报经监督部门核准后可以确定排</w:t>
      </w:r>
      <w:r>
        <w:rPr>
          <w:rFonts w:ascii="仿宋" w:hAnsi="仿宋" w:eastAsia="仿宋" w:cs="仿宋"/>
          <w:color w:val="auto"/>
          <w:spacing w:val="-1"/>
          <w:sz w:val="24"/>
          <w:szCs w:val="24"/>
        </w:rPr>
        <w:t>序第二的供应商成交。否则应予废标，由采购人依法重新组织采购。</w:t>
      </w:r>
    </w:p>
    <w:p w14:paraId="52099386">
      <w:pPr>
        <w:spacing w:line="222" w:lineRule="auto"/>
        <w:ind w:left="490"/>
        <w:rPr>
          <w:rFonts w:ascii="仿宋" w:hAnsi="仿宋" w:eastAsia="仿宋" w:cs="仿宋"/>
          <w:color w:val="auto"/>
          <w:sz w:val="24"/>
          <w:szCs w:val="24"/>
        </w:rPr>
      </w:pPr>
      <w:r>
        <w:rPr>
          <w:rFonts w:ascii="仿宋" w:hAnsi="仿宋" w:eastAsia="仿宋" w:cs="仿宋"/>
          <w:color w:val="auto"/>
          <w:spacing w:val="-2"/>
          <w:sz w:val="24"/>
          <w:szCs w:val="24"/>
        </w:rPr>
        <w:t>18.8.5</w:t>
      </w:r>
      <w:r>
        <w:rPr>
          <w:rFonts w:ascii="仿宋" w:hAnsi="仿宋" w:eastAsia="仿宋" w:cs="仿宋"/>
          <w:color w:val="auto"/>
          <w:spacing w:val="-40"/>
          <w:sz w:val="24"/>
          <w:szCs w:val="24"/>
        </w:rPr>
        <w:t xml:space="preserve"> </w:t>
      </w:r>
      <w:r>
        <w:rPr>
          <w:rFonts w:ascii="仿宋" w:hAnsi="仿宋" w:eastAsia="仿宋" w:cs="仿宋"/>
          <w:color w:val="auto"/>
          <w:spacing w:val="-2"/>
          <w:sz w:val="24"/>
          <w:szCs w:val="24"/>
        </w:rPr>
        <w:t>磋商结果应通知所有参加磋商的供应商。</w:t>
      </w:r>
    </w:p>
    <w:p w14:paraId="6C414D1F">
      <w:pPr>
        <w:spacing w:before="179" w:line="222" w:lineRule="auto"/>
        <w:ind w:left="490"/>
        <w:rPr>
          <w:rFonts w:ascii="仿宋" w:hAnsi="仿宋" w:eastAsia="仿宋" w:cs="仿宋"/>
          <w:color w:val="auto"/>
          <w:sz w:val="24"/>
          <w:szCs w:val="24"/>
        </w:rPr>
      </w:pPr>
      <w:r>
        <w:rPr>
          <w:rFonts w:ascii="仿宋" w:hAnsi="仿宋" w:eastAsia="仿宋" w:cs="仿宋"/>
          <w:color w:val="auto"/>
          <w:spacing w:val="-5"/>
          <w:sz w:val="24"/>
          <w:szCs w:val="24"/>
        </w:rPr>
        <w:t>18.8.6</w:t>
      </w:r>
      <w:r>
        <w:rPr>
          <w:rFonts w:ascii="仿宋" w:hAnsi="仿宋" w:eastAsia="仿宋" w:cs="仿宋"/>
          <w:color w:val="auto"/>
          <w:spacing w:val="-38"/>
          <w:sz w:val="24"/>
          <w:szCs w:val="24"/>
        </w:rPr>
        <w:t xml:space="preserve"> </w:t>
      </w:r>
      <w:r>
        <w:rPr>
          <w:rFonts w:ascii="仿宋" w:hAnsi="仿宋" w:eastAsia="仿宋" w:cs="仿宋"/>
          <w:color w:val="auto"/>
          <w:spacing w:val="-5"/>
          <w:sz w:val="24"/>
          <w:szCs w:val="24"/>
        </w:rPr>
        <w:t>优先成交</w:t>
      </w:r>
    </w:p>
    <w:p w14:paraId="54709260">
      <w:pPr>
        <w:spacing w:before="179" w:line="222" w:lineRule="auto"/>
        <w:ind w:left="477"/>
        <w:rPr>
          <w:rFonts w:ascii="仿宋" w:hAnsi="仿宋" w:eastAsia="仿宋" w:cs="仿宋"/>
          <w:color w:val="auto"/>
          <w:sz w:val="24"/>
          <w:szCs w:val="24"/>
        </w:rPr>
      </w:pPr>
      <w:r>
        <w:rPr>
          <w:rFonts w:ascii="仿宋" w:hAnsi="仿宋" w:eastAsia="仿宋" w:cs="仿宋"/>
          <w:color w:val="auto"/>
          <w:spacing w:val="-1"/>
          <w:sz w:val="24"/>
          <w:szCs w:val="24"/>
        </w:rPr>
        <w:t>有下列情况之一的，磋商小组必须给予优先成交：</w:t>
      </w:r>
    </w:p>
    <w:p w14:paraId="38DF7EE2">
      <w:pPr>
        <w:spacing w:before="179" w:line="360" w:lineRule="auto"/>
        <w:ind w:right="165" w:firstLine="490"/>
        <w:rPr>
          <w:rFonts w:ascii="仿宋" w:hAnsi="仿宋" w:eastAsia="仿宋" w:cs="仿宋"/>
          <w:color w:val="auto"/>
          <w:sz w:val="24"/>
          <w:szCs w:val="24"/>
        </w:rPr>
      </w:pPr>
      <w:r>
        <w:rPr>
          <w:rFonts w:ascii="仿宋" w:hAnsi="仿宋" w:eastAsia="仿宋" w:cs="仿宋"/>
          <w:color w:val="auto"/>
          <w:spacing w:val="-3"/>
          <w:sz w:val="24"/>
          <w:szCs w:val="24"/>
        </w:rPr>
        <w:t>18.8.6.1</w:t>
      </w:r>
      <w:r>
        <w:rPr>
          <w:rFonts w:ascii="仿宋" w:hAnsi="仿宋" w:eastAsia="仿宋" w:cs="仿宋"/>
          <w:color w:val="auto"/>
          <w:spacing w:val="-31"/>
          <w:sz w:val="24"/>
          <w:szCs w:val="24"/>
        </w:rPr>
        <w:t xml:space="preserve"> </w:t>
      </w:r>
      <w:r>
        <w:rPr>
          <w:rFonts w:ascii="仿宋" w:hAnsi="仿宋" w:eastAsia="仿宋" w:cs="仿宋"/>
          <w:color w:val="auto"/>
          <w:spacing w:val="-3"/>
          <w:sz w:val="24"/>
          <w:szCs w:val="24"/>
        </w:rPr>
        <w:t>根据财政部、工业和信息化部（财库〔2011〕181</w:t>
      </w:r>
      <w:r>
        <w:rPr>
          <w:rFonts w:ascii="仿宋" w:hAnsi="仿宋" w:eastAsia="仿宋" w:cs="仿宋"/>
          <w:color w:val="auto"/>
          <w:spacing w:val="-38"/>
          <w:sz w:val="24"/>
          <w:szCs w:val="24"/>
        </w:rPr>
        <w:t xml:space="preserve"> </w:t>
      </w:r>
      <w:r>
        <w:rPr>
          <w:rFonts w:ascii="仿宋" w:hAnsi="仿宋" w:eastAsia="仿宋" w:cs="仿宋"/>
          <w:color w:val="auto"/>
          <w:spacing w:val="-3"/>
          <w:sz w:val="24"/>
          <w:szCs w:val="24"/>
        </w:rPr>
        <w:t>号）文件规定，供应商</w:t>
      </w:r>
      <w:r>
        <w:rPr>
          <w:rFonts w:ascii="仿宋" w:hAnsi="仿宋" w:eastAsia="仿宋" w:cs="仿宋"/>
          <w:color w:val="auto"/>
          <w:spacing w:val="-2"/>
          <w:sz w:val="24"/>
          <w:szCs w:val="24"/>
        </w:rPr>
        <w:t>属小型或微型企业并以其自身产品和服务报价，或者提供其他小微企业制造的货物，在</w:t>
      </w:r>
      <w:r>
        <w:rPr>
          <w:rFonts w:ascii="仿宋" w:hAnsi="仿宋" w:eastAsia="仿宋" w:cs="仿宋"/>
          <w:color w:val="auto"/>
          <w:spacing w:val="-1"/>
          <w:sz w:val="24"/>
          <w:szCs w:val="24"/>
        </w:rPr>
        <w:t>满足采购需求且质量和服务相等的情况下，其最终报价再给予</w:t>
      </w:r>
      <w:r>
        <w:rPr>
          <w:rFonts w:ascii="仿宋" w:hAnsi="仿宋" w:eastAsia="仿宋" w:cs="仿宋"/>
          <w:color w:val="auto"/>
          <w:spacing w:val="-29"/>
          <w:sz w:val="24"/>
          <w:szCs w:val="24"/>
        </w:rPr>
        <w:t xml:space="preserve"> </w:t>
      </w:r>
      <w:r>
        <w:rPr>
          <w:rFonts w:ascii="仿宋" w:hAnsi="仿宋" w:eastAsia="仿宋" w:cs="仿宋"/>
          <w:color w:val="auto"/>
          <w:spacing w:val="-1"/>
          <w:sz w:val="24"/>
          <w:szCs w:val="24"/>
        </w:rPr>
        <w:t>10%的价格扣除后价格最</w:t>
      </w:r>
      <w:r>
        <w:rPr>
          <w:rFonts w:ascii="仿宋" w:hAnsi="仿宋" w:eastAsia="仿宋" w:cs="仿宋"/>
          <w:color w:val="auto"/>
          <w:spacing w:val="-2"/>
          <w:sz w:val="24"/>
          <w:szCs w:val="24"/>
        </w:rPr>
        <w:t>低或与最低价相同的，须提供《中小企业声明函》并对声明函的真实性负责，否则不予</w:t>
      </w:r>
      <w:r>
        <w:rPr>
          <w:rFonts w:ascii="仿宋" w:hAnsi="仿宋" w:eastAsia="仿宋" w:cs="仿宋"/>
          <w:color w:val="auto"/>
          <w:spacing w:val="-4"/>
          <w:sz w:val="24"/>
          <w:szCs w:val="24"/>
        </w:rPr>
        <w:t>价格扣除。</w:t>
      </w:r>
    </w:p>
    <w:p w14:paraId="19A8B0B0">
      <w:pPr>
        <w:spacing w:line="360" w:lineRule="auto"/>
        <w:ind w:firstLine="489"/>
        <w:rPr>
          <w:rFonts w:ascii="仿宋" w:hAnsi="仿宋" w:eastAsia="仿宋" w:cs="仿宋"/>
          <w:color w:val="auto"/>
          <w:sz w:val="24"/>
          <w:szCs w:val="24"/>
        </w:rPr>
      </w:pPr>
      <w:r>
        <w:rPr>
          <w:rFonts w:ascii="仿宋" w:hAnsi="仿宋" w:eastAsia="仿宋" w:cs="仿宋"/>
          <w:color w:val="auto"/>
          <w:spacing w:val="-4"/>
          <w:sz w:val="24"/>
          <w:szCs w:val="24"/>
        </w:rPr>
        <w:t>18.8.6.2</w:t>
      </w:r>
      <w:r>
        <w:rPr>
          <w:rFonts w:ascii="仿宋" w:hAnsi="仿宋" w:eastAsia="仿宋" w:cs="仿宋"/>
          <w:color w:val="auto"/>
          <w:spacing w:val="-38"/>
          <w:sz w:val="24"/>
          <w:szCs w:val="24"/>
        </w:rPr>
        <w:t xml:space="preserve"> </w:t>
      </w:r>
      <w:r>
        <w:rPr>
          <w:rFonts w:ascii="仿宋" w:hAnsi="仿宋" w:eastAsia="仿宋" w:cs="仿宋"/>
          <w:color w:val="auto"/>
          <w:spacing w:val="-4"/>
          <w:sz w:val="24"/>
          <w:szCs w:val="24"/>
        </w:rPr>
        <w:t>根据财政部、国家发展改革委、省财政厅有关规定，报价供应商所投产品</w:t>
      </w:r>
      <w:r>
        <w:rPr>
          <w:rFonts w:ascii="仿宋" w:hAnsi="仿宋" w:eastAsia="仿宋" w:cs="仿宋"/>
          <w:color w:val="auto"/>
          <w:spacing w:val="2"/>
          <w:sz w:val="24"/>
          <w:szCs w:val="24"/>
        </w:rPr>
        <w:t>为政府优先采购节能产品、环保产品的，须提供最新发布的“</w:t>
      </w:r>
      <w:r>
        <w:rPr>
          <w:rFonts w:ascii="仿宋" w:hAnsi="仿宋" w:eastAsia="仿宋" w:cs="仿宋"/>
          <w:color w:val="auto"/>
          <w:spacing w:val="1"/>
          <w:sz w:val="24"/>
          <w:szCs w:val="24"/>
        </w:rPr>
        <w:t>节能产品政府采购清单</w:t>
      </w:r>
      <w:r>
        <w:rPr>
          <w:rFonts w:ascii="仿宋" w:hAnsi="仿宋" w:eastAsia="仿宋" w:cs="仿宋"/>
          <w:color w:val="auto"/>
          <w:spacing w:val="-88"/>
          <w:sz w:val="24"/>
          <w:szCs w:val="24"/>
        </w:rPr>
        <w:t xml:space="preserve"> </w:t>
      </w:r>
      <w:r>
        <w:rPr>
          <w:rFonts w:ascii="仿宋" w:hAnsi="仿宋" w:eastAsia="仿宋" w:cs="仿宋"/>
          <w:color w:val="auto"/>
          <w:spacing w:val="1"/>
          <w:sz w:val="24"/>
          <w:szCs w:val="24"/>
        </w:rPr>
        <w:t>”</w:t>
      </w:r>
      <w:r>
        <w:rPr>
          <w:rFonts w:ascii="仿宋" w:hAnsi="仿宋" w:eastAsia="仿宋" w:cs="仿宋"/>
          <w:color w:val="auto"/>
          <w:spacing w:val="-3"/>
          <w:sz w:val="24"/>
          <w:szCs w:val="24"/>
        </w:rPr>
        <w:t>或“环境标志产品政府采购清单</w:t>
      </w:r>
      <w:r>
        <w:rPr>
          <w:rFonts w:ascii="仿宋" w:hAnsi="仿宋" w:eastAsia="仿宋" w:cs="仿宋"/>
          <w:color w:val="auto"/>
          <w:spacing w:val="-75"/>
          <w:sz w:val="24"/>
          <w:szCs w:val="24"/>
        </w:rPr>
        <w:t xml:space="preserve"> </w:t>
      </w:r>
      <w:r>
        <w:rPr>
          <w:rFonts w:ascii="仿宋" w:hAnsi="仿宋" w:eastAsia="仿宋" w:cs="仿宋"/>
          <w:color w:val="auto"/>
          <w:spacing w:val="-3"/>
          <w:sz w:val="24"/>
          <w:szCs w:val="24"/>
        </w:rPr>
        <w:t>”，在满足采购需求且质量和服务相等的情况下，其最</w:t>
      </w:r>
      <w:r>
        <w:rPr>
          <w:rFonts w:ascii="仿宋" w:hAnsi="仿宋" w:eastAsia="仿宋" w:cs="仿宋"/>
          <w:color w:val="auto"/>
          <w:spacing w:val="-1"/>
          <w:sz w:val="24"/>
          <w:szCs w:val="24"/>
        </w:rPr>
        <w:t>终报价中的节能产品、环保产品价格再给予</w:t>
      </w:r>
      <w:r>
        <w:rPr>
          <w:rFonts w:ascii="仿宋" w:hAnsi="仿宋" w:eastAsia="仿宋" w:cs="仿宋"/>
          <w:color w:val="auto"/>
          <w:spacing w:val="-30"/>
          <w:sz w:val="24"/>
          <w:szCs w:val="24"/>
        </w:rPr>
        <w:t xml:space="preserve"> </w:t>
      </w:r>
      <w:r>
        <w:rPr>
          <w:rFonts w:ascii="仿宋" w:hAnsi="仿宋" w:eastAsia="仿宋" w:cs="仿宋"/>
          <w:color w:val="auto"/>
          <w:spacing w:val="-1"/>
          <w:sz w:val="24"/>
          <w:szCs w:val="24"/>
        </w:rPr>
        <w:t>10%的价格扣除后价格最低或与最低价相同</w:t>
      </w:r>
      <w:r>
        <w:rPr>
          <w:rFonts w:ascii="仿宋" w:hAnsi="仿宋" w:eastAsia="仿宋" w:cs="仿宋"/>
          <w:color w:val="auto"/>
          <w:spacing w:val="-9"/>
          <w:sz w:val="24"/>
          <w:szCs w:val="24"/>
        </w:rPr>
        <w:t>的。</w:t>
      </w:r>
    </w:p>
    <w:p w14:paraId="747D090B">
      <w:pPr>
        <w:spacing w:line="220" w:lineRule="auto"/>
        <w:ind w:left="504"/>
        <w:rPr>
          <w:rFonts w:ascii="仿宋" w:hAnsi="仿宋" w:eastAsia="仿宋" w:cs="仿宋"/>
          <w:color w:val="auto"/>
          <w:sz w:val="24"/>
          <w:szCs w:val="24"/>
        </w:rPr>
      </w:pPr>
      <w:r>
        <w:rPr>
          <w:rFonts w:ascii="仿宋" w:hAnsi="仿宋" w:eastAsia="仿宋" w:cs="仿宋"/>
          <w:color w:val="auto"/>
          <w:spacing w:val="-3"/>
          <w:sz w:val="24"/>
          <w:szCs w:val="24"/>
        </w:rPr>
        <w:t>以上两项政策价格扣除不超过</w:t>
      </w:r>
      <w:r>
        <w:rPr>
          <w:rFonts w:ascii="仿宋" w:hAnsi="仿宋" w:eastAsia="仿宋" w:cs="仿宋"/>
          <w:color w:val="auto"/>
          <w:spacing w:val="-27"/>
          <w:sz w:val="24"/>
          <w:szCs w:val="24"/>
        </w:rPr>
        <w:t xml:space="preserve"> </w:t>
      </w:r>
      <w:r>
        <w:rPr>
          <w:rFonts w:ascii="仿宋" w:hAnsi="仿宋" w:eastAsia="仿宋" w:cs="仿宋"/>
          <w:color w:val="auto"/>
          <w:spacing w:val="-3"/>
          <w:sz w:val="24"/>
          <w:szCs w:val="24"/>
        </w:rPr>
        <w:t>10%，本项目不作要求。</w:t>
      </w:r>
    </w:p>
    <w:p w14:paraId="04EB65C2">
      <w:pPr>
        <w:spacing w:before="182" w:line="222" w:lineRule="auto"/>
        <w:ind w:left="490"/>
        <w:rPr>
          <w:rFonts w:ascii="仿宋" w:hAnsi="仿宋" w:eastAsia="仿宋" w:cs="仿宋"/>
          <w:color w:val="auto"/>
          <w:sz w:val="24"/>
          <w:szCs w:val="24"/>
        </w:rPr>
      </w:pPr>
      <w:r>
        <w:rPr>
          <w:rFonts w:ascii="仿宋" w:hAnsi="仿宋" w:eastAsia="仿宋" w:cs="仿宋"/>
          <w:color w:val="auto"/>
          <w:spacing w:val="-3"/>
          <w:sz w:val="24"/>
          <w:szCs w:val="24"/>
        </w:rPr>
        <w:t>18.9</w:t>
      </w:r>
      <w:r>
        <w:rPr>
          <w:rFonts w:ascii="仿宋" w:hAnsi="仿宋" w:eastAsia="仿宋" w:cs="仿宋"/>
          <w:color w:val="auto"/>
          <w:spacing w:val="-37"/>
          <w:sz w:val="24"/>
          <w:szCs w:val="24"/>
        </w:rPr>
        <w:t xml:space="preserve"> </w:t>
      </w:r>
      <w:r>
        <w:rPr>
          <w:rFonts w:ascii="仿宋" w:hAnsi="仿宋" w:eastAsia="仿宋" w:cs="仿宋"/>
          <w:color w:val="auto"/>
          <w:spacing w:val="-3"/>
          <w:sz w:val="24"/>
          <w:szCs w:val="24"/>
        </w:rPr>
        <w:t>成交结果公告以及成交通知书</w:t>
      </w:r>
    </w:p>
    <w:p w14:paraId="50A5A4D9">
      <w:pPr>
        <w:spacing w:before="179" w:line="360" w:lineRule="auto"/>
        <w:ind w:left="3" w:right="165" w:firstLine="486"/>
        <w:rPr>
          <w:rFonts w:ascii="仿宋" w:hAnsi="仿宋" w:eastAsia="仿宋" w:cs="仿宋"/>
          <w:color w:val="auto"/>
          <w:sz w:val="24"/>
          <w:szCs w:val="24"/>
        </w:rPr>
      </w:pPr>
      <w:r>
        <w:rPr>
          <w:rFonts w:ascii="仿宋" w:hAnsi="仿宋" w:eastAsia="仿宋" w:cs="仿宋"/>
          <w:color w:val="auto"/>
          <w:spacing w:val="-3"/>
          <w:sz w:val="24"/>
          <w:szCs w:val="24"/>
        </w:rPr>
        <w:t>18.9.1</w:t>
      </w:r>
      <w:r>
        <w:rPr>
          <w:rFonts w:ascii="仿宋" w:hAnsi="仿宋" w:eastAsia="仿宋" w:cs="仿宋"/>
          <w:color w:val="auto"/>
          <w:spacing w:val="-38"/>
          <w:sz w:val="24"/>
          <w:szCs w:val="24"/>
        </w:rPr>
        <w:t xml:space="preserve"> </w:t>
      </w:r>
      <w:r>
        <w:rPr>
          <w:rFonts w:ascii="仿宋" w:hAnsi="仿宋" w:eastAsia="仿宋" w:cs="仿宋"/>
          <w:color w:val="auto"/>
          <w:spacing w:val="-3"/>
          <w:sz w:val="24"/>
          <w:szCs w:val="24"/>
        </w:rPr>
        <w:t>采购人或者采购代理机构应当自成交供应商确定之日起2</w:t>
      </w:r>
      <w:r>
        <w:rPr>
          <w:rFonts w:ascii="仿宋" w:hAnsi="仿宋" w:eastAsia="仿宋" w:cs="仿宋"/>
          <w:color w:val="auto"/>
          <w:spacing w:val="-43"/>
          <w:sz w:val="24"/>
          <w:szCs w:val="24"/>
        </w:rPr>
        <w:t xml:space="preserve"> </w:t>
      </w:r>
      <w:r>
        <w:rPr>
          <w:rFonts w:ascii="仿宋" w:hAnsi="仿宋" w:eastAsia="仿宋" w:cs="仿宋"/>
          <w:color w:val="auto"/>
          <w:spacing w:val="-3"/>
          <w:sz w:val="24"/>
          <w:szCs w:val="24"/>
        </w:rPr>
        <w:t>个工作日内，发出</w:t>
      </w:r>
      <w:r>
        <w:rPr>
          <w:rFonts w:ascii="仿宋" w:hAnsi="仿宋" w:eastAsia="仿宋" w:cs="仿宋"/>
          <w:color w:val="auto"/>
          <w:spacing w:val="-2"/>
          <w:sz w:val="24"/>
          <w:szCs w:val="24"/>
        </w:rPr>
        <w:t>成交通知书，并在相关媒介公告成交结果（公告期限为</w:t>
      </w:r>
      <w:r>
        <w:rPr>
          <w:rFonts w:ascii="仿宋" w:hAnsi="仿宋" w:eastAsia="仿宋" w:cs="仿宋"/>
          <w:color w:val="auto"/>
          <w:spacing w:val="-32"/>
          <w:sz w:val="24"/>
          <w:szCs w:val="24"/>
        </w:rPr>
        <w:t xml:space="preserve"> </w:t>
      </w:r>
      <w:r>
        <w:rPr>
          <w:rFonts w:ascii="仿宋" w:hAnsi="仿宋" w:eastAsia="仿宋" w:cs="仿宋"/>
          <w:color w:val="auto"/>
          <w:spacing w:val="-2"/>
          <w:sz w:val="24"/>
          <w:szCs w:val="24"/>
        </w:rPr>
        <w:t>1</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个工作日</w:t>
      </w:r>
      <w:r>
        <w:rPr>
          <w:rFonts w:ascii="仿宋" w:hAnsi="仿宋" w:eastAsia="仿宋" w:cs="仿宋"/>
          <w:color w:val="auto"/>
          <w:spacing w:val="-21"/>
          <w:sz w:val="24"/>
          <w:szCs w:val="24"/>
        </w:rPr>
        <w:t>），</w:t>
      </w:r>
      <w:r>
        <w:rPr>
          <w:rFonts w:ascii="仿宋" w:hAnsi="仿宋" w:eastAsia="仿宋" w:cs="仿宋"/>
          <w:color w:val="auto"/>
          <w:spacing w:val="-2"/>
          <w:sz w:val="24"/>
          <w:szCs w:val="24"/>
        </w:rPr>
        <w:t>采购文件随</w:t>
      </w:r>
      <w:r>
        <w:rPr>
          <w:rFonts w:ascii="仿宋" w:hAnsi="仿宋" w:eastAsia="仿宋" w:cs="仿宋"/>
          <w:color w:val="auto"/>
          <w:spacing w:val="-3"/>
          <w:sz w:val="24"/>
          <w:szCs w:val="24"/>
        </w:rPr>
        <w:t>成交结果同时公告。</w:t>
      </w:r>
    </w:p>
    <w:p w14:paraId="4C00BA1F">
      <w:pPr>
        <w:spacing w:before="3" w:line="360" w:lineRule="auto"/>
        <w:ind w:right="165" w:firstLine="490"/>
        <w:rPr>
          <w:rFonts w:ascii="仿宋" w:hAnsi="仿宋" w:eastAsia="仿宋" w:cs="仿宋"/>
          <w:color w:val="auto"/>
          <w:sz w:val="24"/>
          <w:szCs w:val="24"/>
        </w:rPr>
      </w:pPr>
      <w:r>
        <w:rPr>
          <w:rFonts w:ascii="仿宋" w:hAnsi="仿宋" w:eastAsia="仿宋" w:cs="仿宋"/>
          <w:color w:val="auto"/>
          <w:spacing w:val="2"/>
          <w:sz w:val="24"/>
          <w:szCs w:val="24"/>
        </w:rPr>
        <w:t>18.9.2</w:t>
      </w:r>
      <w:r>
        <w:rPr>
          <w:rFonts w:ascii="仿宋" w:hAnsi="仿宋" w:eastAsia="仿宋" w:cs="仿宋"/>
          <w:color w:val="auto"/>
          <w:spacing w:val="-37"/>
          <w:sz w:val="24"/>
          <w:szCs w:val="24"/>
        </w:rPr>
        <w:t xml:space="preserve"> </w:t>
      </w:r>
      <w:r>
        <w:rPr>
          <w:rFonts w:ascii="仿宋" w:hAnsi="仿宋" w:eastAsia="仿宋" w:cs="仿宋"/>
          <w:color w:val="auto"/>
          <w:spacing w:val="2"/>
          <w:sz w:val="24"/>
          <w:szCs w:val="24"/>
        </w:rPr>
        <w:t>采购人或采购代理机构不按照规定发布成交结果公告或者发布成交结果公</w:t>
      </w:r>
      <w:r>
        <w:rPr>
          <w:rFonts w:ascii="仿宋" w:hAnsi="仿宋" w:eastAsia="仿宋" w:cs="仿宋"/>
          <w:color w:val="auto"/>
          <w:spacing w:val="-2"/>
          <w:sz w:val="24"/>
          <w:szCs w:val="24"/>
        </w:rPr>
        <w:t>告后不签发成交通知书的，应当承担法律责任，给成交供应商造成经济损失的应承担赔</w:t>
      </w:r>
      <w:r>
        <w:rPr>
          <w:rFonts w:ascii="仿宋" w:hAnsi="仿宋" w:eastAsia="仿宋" w:cs="仿宋"/>
          <w:color w:val="auto"/>
          <w:spacing w:val="-4"/>
          <w:sz w:val="24"/>
          <w:szCs w:val="24"/>
        </w:rPr>
        <w:t>偿责任。</w:t>
      </w:r>
    </w:p>
    <w:p w14:paraId="46DD6E83">
      <w:pPr>
        <w:spacing w:line="360" w:lineRule="auto"/>
        <w:rPr>
          <w:rFonts w:ascii="仿宋" w:hAnsi="仿宋" w:eastAsia="仿宋" w:cs="仿宋"/>
          <w:color w:val="auto"/>
          <w:sz w:val="24"/>
          <w:szCs w:val="24"/>
        </w:rPr>
        <w:sectPr>
          <w:footerReference r:id="rId26" w:type="default"/>
          <w:pgSz w:w="11906" w:h="16839"/>
          <w:pgMar w:top="1431" w:right="1252" w:bottom="1180" w:left="1434" w:header="0" w:footer="1018" w:gutter="0"/>
          <w:cols w:space="720" w:num="1"/>
        </w:sectPr>
      </w:pPr>
    </w:p>
    <w:p w14:paraId="510C958B">
      <w:pPr>
        <w:spacing w:before="101" w:line="360" w:lineRule="auto"/>
        <w:ind w:right="83" w:firstLine="490"/>
        <w:rPr>
          <w:rFonts w:ascii="仿宋" w:hAnsi="仿宋" w:eastAsia="仿宋" w:cs="仿宋"/>
          <w:color w:val="auto"/>
          <w:sz w:val="24"/>
          <w:szCs w:val="24"/>
        </w:rPr>
      </w:pPr>
      <w:r>
        <w:rPr>
          <w:rFonts w:ascii="仿宋" w:hAnsi="仿宋" w:eastAsia="仿宋" w:cs="仿宋"/>
          <w:color w:val="auto"/>
          <w:spacing w:val="-4"/>
          <w:sz w:val="24"/>
          <w:szCs w:val="24"/>
        </w:rPr>
        <w:t>18.9.3</w:t>
      </w:r>
      <w:r>
        <w:rPr>
          <w:rFonts w:ascii="仿宋" w:hAnsi="仿宋" w:eastAsia="仿宋" w:cs="仿宋"/>
          <w:color w:val="auto"/>
          <w:spacing w:val="-40"/>
          <w:sz w:val="24"/>
          <w:szCs w:val="24"/>
        </w:rPr>
        <w:t xml:space="preserve"> </w:t>
      </w:r>
      <w:r>
        <w:rPr>
          <w:rFonts w:ascii="仿宋" w:hAnsi="仿宋" w:eastAsia="仿宋" w:cs="仿宋"/>
          <w:color w:val="auto"/>
          <w:spacing w:val="-4"/>
          <w:sz w:val="24"/>
          <w:szCs w:val="24"/>
        </w:rPr>
        <w:t>成交通知书对采购人和成交供应商都具有法律效力。成交通知书发出后</w:t>
      </w:r>
      <w:r>
        <w:rPr>
          <w:rFonts w:ascii="仿宋" w:hAnsi="仿宋" w:eastAsia="仿宋" w:cs="仿宋"/>
          <w:color w:val="auto"/>
          <w:spacing w:val="-5"/>
          <w:sz w:val="24"/>
          <w:szCs w:val="24"/>
        </w:rPr>
        <w:t>，采</w:t>
      </w:r>
      <w:r>
        <w:rPr>
          <w:rFonts w:ascii="仿宋" w:hAnsi="仿宋" w:eastAsia="仿宋" w:cs="仿宋"/>
          <w:color w:val="auto"/>
          <w:spacing w:val="-1"/>
          <w:sz w:val="24"/>
          <w:szCs w:val="24"/>
        </w:rPr>
        <w:t>购人改变成交结果的，或者成交供应商放弃成交，应当依法承担法律责任。</w:t>
      </w:r>
    </w:p>
    <w:p w14:paraId="3DF7669C">
      <w:pPr>
        <w:spacing w:line="223" w:lineRule="auto"/>
        <w:ind w:left="490"/>
        <w:rPr>
          <w:rFonts w:ascii="仿宋" w:hAnsi="仿宋" w:eastAsia="仿宋" w:cs="仿宋"/>
          <w:color w:val="auto"/>
          <w:sz w:val="24"/>
          <w:szCs w:val="24"/>
        </w:rPr>
      </w:pPr>
      <w:r>
        <w:rPr>
          <w:rFonts w:ascii="仿宋" w:hAnsi="仿宋" w:eastAsia="仿宋" w:cs="仿宋"/>
          <w:color w:val="auto"/>
          <w:spacing w:val="-6"/>
          <w:sz w:val="24"/>
          <w:szCs w:val="24"/>
        </w:rPr>
        <w:t>18.10</w:t>
      </w:r>
      <w:r>
        <w:rPr>
          <w:rFonts w:ascii="仿宋" w:hAnsi="仿宋" w:eastAsia="仿宋" w:cs="仿宋"/>
          <w:color w:val="auto"/>
          <w:spacing w:val="-34"/>
          <w:sz w:val="24"/>
          <w:szCs w:val="24"/>
        </w:rPr>
        <w:t xml:space="preserve"> </w:t>
      </w:r>
      <w:r>
        <w:rPr>
          <w:rFonts w:ascii="仿宋" w:hAnsi="仿宋" w:eastAsia="仿宋" w:cs="仿宋"/>
          <w:color w:val="auto"/>
          <w:spacing w:val="-6"/>
          <w:sz w:val="24"/>
          <w:szCs w:val="24"/>
        </w:rPr>
        <w:t>响应无效</w:t>
      </w:r>
    </w:p>
    <w:p w14:paraId="64BAB07C">
      <w:pPr>
        <w:spacing w:before="178" w:line="222" w:lineRule="auto"/>
        <w:ind w:left="504"/>
        <w:rPr>
          <w:rFonts w:ascii="仿宋" w:hAnsi="仿宋" w:eastAsia="仿宋" w:cs="仿宋"/>
          <w:color w:val="auto"/>
          <w:sz w:val="24"/>
          <w:szCs w:val="24"/>
        </w:rPr>
      </w:pPr>
      <w:r>
        <w:rPr>
          <w:rFonts w:ascii="仿宋" w:hAnsi="仿宋" w:eastAsia="仿宋" w:cs="仿宋"/>
          <w:color w:val="auto"/>
          <w:spacing w:val="-3"/>
          <w:sz w:val="24"/>
          <w:szCs w:val="24"/>
        </w:rPr>
        <w:t>出现下列情形之一的，响应无效：</w:t>
      </w:r>
    </w:p>
    <w:p w14:paraId="0CDEEA7A">
      <w:pPr>
        <w:spacing w:before="178" w:line="222" w:lineRule="auto"/>
        <w:ind w:left="490"/>
        <w:rPr>
          <w:rFonts w:ascii="仿宋" w:hAnsi="仿宋" w:eastAsia="仿宋" w:cs="仿宋"/>
          <w:color w:val="auto"/>
          <w:sz w:val="24"/>
          <w:szCs w:val="24"/>
        </w:rPr>
      </w:pPr>
      <w:r>
        <w:rPr>
          <w:rFonts w:ascii="仿宋" w:hAnsi="仿宋" w:eastAsia="仿宋" w:cs="仿宋"/>
          <w:color w:val="auto"/>
          <w:spacing w:val="-3"/>
          <w:sz w:val="24"/>
          <w:szCs w:val="24"/>
        </w:rPr>
        <w:t>18.10.1</w:t>
      </w:r>
      <w:r>
        <w:rPr>
          <w:rFonts w:ascii="仿宋" w:hAnsi="仿宋" w:eastAsia="仿宋" w:cs="仿宋"/>
          <w:color w:val="auto"/>
          <w:spacing w:val="-31"/>
          <w:sz w:val="24"/>
          <w:szCs w:val="24"/>
        </w:rPr>
        <w:t xml:space="preserve"> </w:t>
      </w:r>
      <w:r>
        <w:rPr>
          <w:rFonts w:ascii="仿宋" w:hAnsi="仿宋" w:eastAsia="仿宋" w:cs="仿宋"/>
          <w:color w:val="auto"/>
          <w:spacing w:val="-3"/>
          <w:sz w:val="24"/>
          <w:szCs w:val="24"/>
        </w:rPr>
        <w:t>响应报价高于采购预算的；</w:t>
      </w:r>
    </w:p>
    <w:p w14:paraId="1B1EE79C">
      <w:pPr>
        <w:spacing w:before="180" w:line="220" w:lineRule="auto"/>
        <w:ind w:left="490"/>
        <w:rPr>
          <w:rFonts w:ascii="仿宋" w:hAnsi="仿宋" w:eastAsia="仿宋" w:cs="仿宋"/>
          <w:color w:val="auto"/>
          <w:sz w:val="24"/>
          <w:szCs w:val="24"/>
        </w:rPr>
      </w:pPr>
      <w:r>
        <w:rPr>
          <w:rFonts w:ascii="仿宋" w:hAnsi="仿宋" w:eastAsia="仿宋" w:cs="仿宋"/>
          <w:color w:val="auto"/>
          <w:spacing w:val="-3"/>
          <w:sz w:val="24"/>
          <w:szCs w:val="24"/>
        </w:rPr>
        <w:t>18.10.2</w:t>
      </w:r>
      <w:r>
        <w:rPr>
          <w:rFonts w:ascii="仿宋" w:hAnsi="仿宋" w:eastAsia="仿宋" w:cs="仿宋"/>
          <w:color w:val="auto"/>
          <w:spacing w:val="-30"/>
          <w:sz w:val="24"/>
          <w:szCs w:val="24"/>
        </w:rPr>
        <w:t xml:space="preserve"> </w:t>
      </w:r>
      <w:r>
        <w:rPr>
          <w:rFonts w:ascii="仿宋" w:hAnsi="仿宋" w:eastAsia="仿宋" w:cs="仿宋"/>
          <w:color w:val="auto"/>
          <w:spacing w:val="-3"/>
          <w:sz w:val="24"/>
          <w:szCs w:val="24"/>
        </w:rPr>
        <w:t>对“★</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”条款未做出实质性响应或者发生负偏离的；</w:t>
      </w:r>
    </w:p>
    <w:p w14:paraId="25B353A2">
      <w:pPr>
        <w:spacing w:before="182" w:line="220" w:lineRule="auto"/>
        <w:ind w:left="490"/>
        <w:rPr>
          <w:rFonts w:ascii="仿宋" w:hAnsi="仿宋" w:eastAsia="仿宋" w:cs="仿宋"/>
          <w:color w:val="auto"/>
          <w:sz w:val="24"/>
          <w:szCs w:val="24"/>
        </w:rPr>
      </w:pPr>
      <w:r>
        <w:rPr>
          <w:rFonts w:ascii="仿宋" w:hAnsi="仿宋" w:eastAsia="仿宋" w:cs="仿宋"/>
          <w:color w:val="auto"/>
          <w:spacing w:val="-2"/>
          <w:sz w:val="24"/>
          <w:szCs w:val="24"/>
        </w:rPr>
        <w:t>18.10.3</w:t>
      </w:r>
      <w:r>
        <w:rPr>
          <w:rFonts w:ascii="仿宋" w:hAnsi="仿宋" w:eastAsia="仿宋" w:cs="仿宋"/>
          <w:color w:val="auto"/>
          <w:spacing w:val="-45"/>
          <w:sz w:val="24"/>
          <w:szCs w:val="24"/>
        </w:rPr>
        <w:t xml:space="preserve"> </w:t>
      </w:r>
      <w:r>
        <w:rPr>
          <w:rFonts w:ascii="仿宋" w:hAnsi="仿宋" w:eastAsia="仿宋" w:cs="仿宋"/>
          <w:color w:val="auto"/>
          <w:spacing w:val="-2"/>
          <w:sz w:val="24"/>
          <w:szCs w:val="24"/>
        </w:rPr>
        <w:t>应提供而未提供带“▲</w:t>
      </w:r>
      <w:r>
        <w:rPr>
          <w:rFonts w:ascii="仿宋" w:hAnsi="仿宋" w:eastAsia="仿宋" w:cs="仿宋"/>
          <w:color w:val="auto"/>
          <w:spacing w:val="-88"/>
          <w:sz w:val="24"/>
          <w:szCs w:val="24"/>
        </w:rPr>
        <w:t xml:space="preserve"> </w:t>
      </w:r>
      <w:r>
        <w:rPr>
          <w:rFonts w:ascii="仿宋" w:hAnsi="仿宋" w:eastAsia="仿宋" w:cs="仿宋"/>
          <w:color w:val="auto"/>
          <w:spacing w:val="-2"/>
          <w:sz w:val="24"/>
          <w:szCs w:val="24"/>
        </w:rPr>
        <w:t>”标注的政府强</w:t>
      </w:r>
      <w:r>
        <w:rPr>
          <w:rFonts w:ascii="仿宋" w:hAnsi="仿宋" w:eastAsia="仿宋" w:cs="仿宋"/>
          <w:color w:val="auto"/>
          <w:spacing w:val="-3"/>
          <w:sz w:val="24"/>
          <w:szCs w:val="24"/>
        </w:rPr>
        <w:t>制采购节能产品的；</w:t>
      </w:r>
    </w:p>
    <w:p w14:paraId="52421D3C">
      <w:pPr>
        <w:spacing w:before="181" w:line="220" w:lineRule="auto"/>
        <w:ind w:left="490"/>
        <w:rPr>
          <w:rFonts w:ascii="仿宋" w:hAnsi="仿宋" w:eastAsia="仿宋" w:cs="仿宋"/>
          <w:color w:val="auto"/>
          <w:sz w:val="24"/>
          <w:szCs w:val="24"/>
        </w:rPr>
      </w:pPr>
      <w:r>
        <w:rPr>
          <w:rFonts w:ascii="仿宋" w:hAnsi="仿宋" w:eastAsia="仿宋" w:cs="仿宋"/>
          <w:color w:val="auto"/>
          <w:spacing w:val="-1"/>
          <w:sz w:val="24"/>
          <w:szCs w:val="24"/>
        </w:rPr>
        <w:t>18.10.4</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对允许偏离的非实质性条款，偏离采购文件规定的偏离</w:t>
      </w:r>
      <w:r>
        <w:rPr>
          <w:rFonts w:ascii="仿宋" w:hAnsi="仿宋" w:eastAsia="仿宋" w:cs="仿宋"/>
          <w:color w:val="auto"/>
          <w:spacing w:val="-2"/>
          <w:sz w:val="24"/>
          <w:szCs w:val="24"/>
        </w:rPr>
        <w:t>范围和幅度的；</w:t>
      </w:r>
    </w:p>
    <w:p w14:paraId="088F7F30">
      <w:pPr>
        <w:spacing w:before="181" w:line="360" w:lineRule="auto"/>
        <w:ind w:right="83" w:firstLine="490"/>
        <w:rPr>
          <w:rFonts w:ascii="仿宋" w:hAnsi="仿宋" w:eastAsia="仿宋" w:cs="仿宋"/>
          <w:color w:val="auto"/>
          <w:sz w:val="24"/>
          <w:szCs w:val="24"/>
        </w:rPr>
      </w:pPr>
      <w:r>
        <w:rPr>
          <w:rFonts w:ascii="仿宋" w:hAnsi="仿宋" w:eastAsia="仿宋" w:cs="仿宋"/>
          <w:color w:val="auto"/>
          <w:spacing w:val="-1"/>
          <w:sz w:val="24"/>
          <w:szCs w:val="24"/>
        </w:rPr>
        <w:t>18.10.5</w:t>
      </w:r>
      <w:r>
        <w:rPr>
          <w:rFonts w:ascii="仿宋" w:hAnsi="仿宋" w:eastAsia="仿宋" w:cs="仿宋"/>
          <w:color w:val="auto"/>
          <w:spacing w:val="-39"/>
          <w:sz w:val="24"/>
          <w:szCs w:val="24"/>
        </w:rPr>
        <w:t xml:space="preserve"> </w:t>
      </w:r>
      <w:r>
        <w:rPr>
          <w:rFonts w:ascii="仿宋" w:hAnsi="仿宋" w:eastAsia="仿宋" w:cs="仿宋"/>
          <w:color w:val="auto"/>
          <w:spacing w:val="-1"/>
          <w:sz w:val="24"/>
          <w:szCs w:val="24"/>
        </w:rPr>
        <w:t>不按照采购文件规定报价、没有分项报价、拒绝报价、有多个报价（采购文件另有规定的除外）、有选择性报价、附有条件的报价或者拒绝修正报价的；</w:t>
      </w:r>
    </w:p>
    <w:p w14:paraId="1A4AA142">
      <w:pPr>
        <w:spacing w:before="1" w:line="222" w:lineRule="auto"/>
        <w:ind w:left="490"/>
        <w:rPr>
          <w:rFonts w:ascii="仿宋" w:hAnsi="仿宋" w:eastAsia="仿宋" w:cs="仿宋"/>
          <w:color w:val="auto"/>
          <w:sz w:val="24"/>
          <w:szCs w:val="24"/>
        </w:rPr>
      </w:pPr>
      <w:r>
        <w:rPr>
          <w:rFonts w:ascii="仿宋" w:hAnsi="仿宋" w:eastAsia="仿宋" w:cs="仿宋"/>
          <w:color w:val="auto"/>
          <w:spacing w:val="-2"/>
          <w:sz w:val="24"/>
          <w:szCs w:val="24"/>
        </w:rPr>
        <w:t>18.10.6</w:t>
      </w:r>
      <w:r>
        <w:rPr>
          <w:rFonts w:ascii="仿宋" w:hAnsi="仿宋" w:eastAsia="仿宋" w:cs="仿宋"/>
          <w:color w:val="auto"/>
          <w:spacing w:val="-32"/>
          <w:sz w:val="24"/>
          <w:szCs w:val="24"/>
        </w:rPr>
        <w:t xml:space="preserve"> </w:t>
      </w:r>
      <w:r>
        <w:rPr>
          <w:rFonts w:ascii="仿宋" w:hAnsi="仿宋" w:eastAsia="仿宋" w:cs="仿宋"/>
          <w:color w:val="auto"/>
          <w:spacing w:val="-2"/>
          <w:sz w:val="24"/>
          <w:szCs w:val="24"/>
        </w:rPr>
        <w:t>响应文件正副本未区分或者内容严重不一致的；</w:t>
      </w:r>
    </w:p>
    <w:p w14:paraId="65C6D879">
      <w:pPr>
        <w:spacing w:before="179" w:line="221" w:lineRule="auto"/>
        <w:ind w:left="490"/>
        <w:rPr>
          <w:rFonts w:ascii="仿宋" w:hAnsi="仿宋" w:eastAsia="仿宋" w:cs="仿宋"/>
          <w:color w:val="auto"/>
          <w:sz w:val="24"/>
          <w:szCs w:val="24"/>
        </w:rPr>
      </w:pPr>
      <w:r>
        <w:rPr>
          <w:rFonts w:ascii="仿宋" w:hAnsi="仿宋" w:eastAsia="仿宋" w:cs="仿宋"/>
          <w:color w:val="auto"/>
          <w:spacing w:val="-2"/>
          <w:sz w:val="24"/>
          <w:szCs w:val="24"/>
        </w:rPr>
        <w:t>18.10.7</w:t>
      </w:r>
      <w:r>
        <w:rPr>
          <w:rFonts w:ascii="仿宋" w:hAnsi="仿宋" w:eastAsia="仿宋" w:cs="仿宋"/>
          <w:color w:val="auto"/>
          <w:spacing w:val="-38"/>
          <w:sz w:val="24"/>
          <w:szCs w:val="24"/>
        </w:rPr>
        <w:t xml:space="preserve"> </w:t>
      </w:r>
      <w:r>
        <w:rPr>
          <w:rFonts w:ascii="仿宋" w:hAnsi="仿宋" w:eastAsia="仿宋" w:cs="仿宋"/>
          <w:color w:val="auto"/>
          <w:spacing w:val="-2"/>
          <w:sz w:val="24"/>
          <w:szCs w:val="24"/>
        </w:rPr>
        <w:t>供应商未按采购文件要求交纳保证金的；</w:t>
      </w:r>
    </w:p>
    <w:p w14:paraId="21CEFC34">
      <w:pPr>
        <w:spacing w:before="181" w:line="222" w:lineRule="auto"/>
        <w:ind w:left="490"/>
        <w:rPr>
          <w:rFonts w:ascii="仿宋" w:hAnsi="仿宋" w:eastAsia="仿宋" w:cs="仿宋"/>
          <w:color w:val="auto"/>
          <w:sz w:val="24"/>
          <w:szCs w:val="24"/>
        </w:rPr>
      </w:pPr>
      <w:r>
        <w:rPr>
          <w:rFonts w:ascii="仿宋" w:hAnsi="仿宋" w:eastAsia="仿宋" w:cs="仿宋"/>
          <w:color w:val="auto"/>
          <w:spacing w:val="-2"/>
          <w:sz w:val="24"/>
          <w:szCs w:val="24"/>
        </w:rPr>
        <w:t>18.10.8</w:t>
      </w:r>
      <w:r>
        <w:rPr>
          <w:rFonts w:ascii="仿宋" w:hAnsi="仿宋" w:eastAsia="仿宋" w:cs="仿宋"/>
          <w:color w:val="auto"/>
          <w:spacing w:val="-42"/>
          <w:sz w:val="24"/>
          <w:szCs w:val="24"/>
        </w:rPr>
        <w:t xml:space="preserve"> </w:t>
      </w:r>
      <w:r>
        <w:rPr>
          <w:rFonts w:ascii="仿宋" w:hAnsi="仿宋" w:eastAsia="仿宋" w:cs="仿宋"/>
          <w:color w:val="auto"/>
          <w:spacing w:val="-2"/>
          <w:sz w:val="24"/>
          <w:szCs w:val="24"/>
        </w:rPr>
        <w:t>报价有效期不满足采购文件要求的；</w:t>
      </w:r>
    </w:p>
    <w:p w14:paraId="2F7F25BD">
      <w:pPr>
        <w:spacing w:before="180" w:line="222" w:lineRule="auto"/>
        <w:ind w:left="490"/>
        <w:rPr>
          <w:rFonts w:ascii="仿宋" w:hAnsi="仿宋" w:eastAsia="仿宋" w:cs="仿宋"/>
          <w:color w:val="auto"/>
          <w:sz w:val="24"/>
          <w:szCs w:val="24"/>
        </w:rPr>
      </w:pPr>
      <w:r>
        <w:rPr>
          <w:rFonts w:ascii="仿宋" w:hAnsi="仿宋" w:eastAsia="仿宋" w:cs="仿宋"/>
          <w:color w:val="auto"/>
          <w:spacing w:val="-2"/>
          <w:sz w:val="24"/>
          <w:szCs w:val="24"/>
        </w:rPr>
        <w:t>18.10.9</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报价超出营业执照经营范围</w:t>
      </w:r>
      <w:r>
        <w:rPr>
          <w:rFonts w:ascii="仿宋" w:hAnsi="仿宋" w:eastAsia="仿宋" w:cs="仿宋"/>
          <w:color w:val="auto"/>
          <w:spacing w:val="-3"/>
          <w:sz w:val="24"/>
          <w:szCs w:val="24"/>
        </w:rPr>
        <w:t>的；</w:t>
      </w:r>
    </w:p>
    <w:p w14:paraId="2B401AC3">
      <w:pPr>
        <w:spacing w:before="179" w:line="360" w:lineRule="auto"/>
        <w:ind w:right="83" w:firstLine="490"/>
        <w:rPr>
          <w:rFonts w:ascii="仿宋" w:hAnsi="仿宋" w:eastAsia="仿宋" w:cs="仿宋"/>
          <w:color w:val="auto"/>
          <w:sz w:val="24"/>
          <w:szCs w:val="24"/>
        </w:rPr>
      </w:pPr>
      <w:r>
        <w:rPr>
          <w:rFonts w:ascii="仿宋" w:hAnsi="仿宋" w:eastAsia="仿宋" w:cs="仿宋"/>
          <w:color w:val="auto"/>
          <w:spacing w:val="-3"/>
          <w:sz w:val="24"/>
          <w:szCs w:val="24"/>
        </w:rPr>
        <w:t>18.10.10</w:t>
      </w:r>
      <w:r>
        <w:rPr>
          <w:rFonts w:ascii="仿宋" w:hAnsi="仿宋" w:eastAsia="仿宋" w:cs="仿宋"/>
          <w:color w:val="auto"/>
          <w:spacing w:val="-34"/>
          <w:sz w:val="24"/>
          <w:szCs w:val="24"/>
        </w:rPr>
        <w:t xml:space="preserve"> </w:t>
      </w:r>
      <w:r>
        <w:rPr>
          <w:rFonts w:ascii="仿宋" w:hAnsi="仿宋" w:eastAsia="仿宋" w:cs="仿宋"/>
          <w:color w:val="auto"/>
          <w:spacing w:val="-3"/>
          <w:sz w:val="24"/>
          <w:szCs w:val="24"/>
        </w:rPr>
        <w:t>磋商小组2/3</w:t>
      </w:r>
      <w:r>
        <w:rPr>
          <w:rFonts w:ascii="仿宋" w:hAnsi="仿宋" w:eastAsia="仿宋" w:cs="仿宋"/>
          <w:color w:val="auto"/>
          <w:spacing w:val="-41"/>
          <w:sz w:val="24"/>
          <w:szCs w:val="24"/>
        </w:rPr>
        <w:t xml:space="preserve"> </w:t>
      </w:r>
      <w:r>
        <w:rPr>
          <w:rFonts w:ascii="仿宋" w:hAnsi="仿宋" w:eastAsia="仿宋" w:cs="仿宋"/>
          <w:color w:val="auto"/>
          <w:spacing w:val="-3"/>
          <w:sz w:val="24"/>
          <w:szCs w:val="24"/>
        </w:rPr>
        <w:t>及以上成员认定报价方案技术含量低、偏离范围超出允许幅</w:t>
      </w:r>
      <w:r>
        <w:rPr>
          <w:rFonts w:ascii="仿宋" w:hAnsi="仿宋" w:eastAsia="仿宋" w:cs="仿宋"/>
          <w:color w:val="auto"/>
          <w:spacing w:val="-2"/>
          <w:sz w:val="24"/>
          <w:szCs w:val="24"/>
        </w:rPr>
        <w:t>度、不符合采购文件要求的；</w:t>
      </w:r>
    </w:p>
    <w:p w14:paraId="5053491E">
      <w:pPr>
        <w:spacing w:line="220" w:lineRule="auto"/>
        <w:ind w:left="490"/>
        <w:rPr>
          <w:rFonts w:ascii="仿宋" w:hAnsi="仿宋" w:eastAsia="仿宋" w:cs="仿宋"/>
          <w:color w:val="auto"/>
          <w:sz w:val="24"/>
          <w:szCs w:val="24"/>
        </w:rPr>
      </w:pPr>
      <w:r>
        <w:rPr>
          <w:rFonts w:ascii="仿宋" w:hAnsi="仿宋" w:eastAsia="仿宋" w:cs="仿宋"/>
          <w:color w:val="auto"/>
          <w:spacing w:val="-1"/>
          <w:sz w:val="24"/>
          <w:szCs w:val="24"/>
        </w:rPr>
        <w:t>18.10.11</w:t>
      </w:r>
      <w:r>
        <w:rPr>
          <w:rFonts w:ascii="仿宋" w:hAnsi="仿宋" w:eastAsia="仿宋" w:cs="仿宋"/>
          <w:color w:val="auto"/>
          <w:spacing w:val="-45"/>
          <w:sz w:val="24"/>
          <w:szCs w:val="24"/>
        </w:rPr>
        <w:t xml:space="preserve"> </w:t>
      </w:r>
      <w:r>
        <w:rPr>
          <w:rFonts w:ascii="仿宋" w:hAnsi="仿宋" w:eastAsia="仿宋" w:cs="仿宋"/>
          <w:color w:val="auto"/>
          <w:spacing w:val="-1"/>
          <w:sz w:val="24"/>
          <w:szCs w:val="24"/>
        </w:rPr>
        <w:t>磋商小组判定供应商涂改证明材料或者提供虚假</w:t>
      </w:r>
      <w:r>
        <w:rPr>
          <w:rFonts w:ascii="仿宋" w:hAnsi="仿宋" w:eastAsia="仿宋" w:cs="仿宋"/>
          <w:color w:val="auto"/>
          <w:spacing w:val="-2"/>
          <w:sz w:val="24"/>
          <w:szCs w:val="24"/>
        </w:rPr>
        <w:t>材料和承诺的；</w:t>
      </w:r>
    </w:p>
    <w:p w14:paraId="7572A467">
      <w:pPr>
        <w:spacing w:before="181" w:line="222" w:lineRule="auto"/>
        <w:ind w:left="490"/>
        <w:rPr>
          <w:rFonts w:ascii="仿宋" w:hAnsi="仿宋" w:eastAsia="仿宋" w:cs="仿宋"/>
          <w:color w:val="auto"/>
          <w:sz w:val="24"/>
          <w:szCs w:val="24"/>
        </w:rPr>
      </w:pPr>
      <w:r>
        <w:rPr>
          <w:rFonts w:ascii="仿宋" w:hAnsi="仿宋" w:eastAsia="仿宋" w:cs="仿宋"/>
          <w:color w:val="auto"/>
          <w:spacing w:val="-1"/>
          <w:sz w:val="24"/>
          <w:szCs w:val="24"/>
        </w:rPr>
        <w:t>18.10.12</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未按采购文件规定编制、签署、盖章、装订</w:t>
      </w:r>
      <w:r>
        <w:rPr>
          <w:rFonts w:ascii="仿宋" w:hAnsi="仿宋" w:eastAsia="仿宋" w:cs="仿宋"/>
          <w:color w:val="auto"/>
          <w:spacing w:val="-2"/>
          <w:sz w:val="24"/>
          <w:szCs w:val="24"/>
        </w:rPr>
        <w:t>和密封响应文件的；</w:t>
      </w:r>
    </w:p>
    <w:p w14:paraId="1AD10199">
      <w:pPr>
        <w:spacing w:before="180" w:line="220" w:lineRule="auto"/>
        <w:ind w:left="490"/>
        <w:rPr>
          <w:rFonts w:ascii="仿宋" w:hAnsi="仿宋" w:eastAsia="仿宋" w:cs="仿宋"/>
          <w:color w:val="auto"/>
          <w:sz w:val="24"/>
          <w:szCs w:val="24"/>
        </w:rPr>
      </w:pPr>
      <w:r>
        <w:rPr>
          <w:rFonts w:ascii="仿宋" w:hAnsi="仿宋" w:eastAsia="仿宋" w:cs="仿宋"/>
          <w:color w:val="auto"/>
          <w:spacing w:val="-2"/>
          <w:sz w:val="24"/>
          <w:szCs w:val="24"/>
        </w:rPr>
        <w:t>18.10.13</w:t>
      </w:r>
      <w:r>
        <w:rPr>
          <w:rFonts w:ascii="仿宋" w:hAnsi="仿宋" w:eastAsia="仿宋" w:cs="仿宋"/>
          <w:color w:val="auto"/>
          <w:spacing w:val="-34"/>
          <w:sz w:val="24"/>
          <w:szCs w:val="24"/>
        </w:rPr>
        <w:t xml:space="preserve"> </w:t>
      </w:r>
      <w:r>
        <w:rPr>
          <w:rFonts w:ascii="仿宋" w:hAnsi="仿宋" w:eastAsia="仿宋" w:cs="仿宋"/>
          <w:color w:val="auto"/>
          <w:spacing w:val="-2"/>
          <w:sz w:val="24"/>
          <w:szCs w:val="24"/>
        </w:rPr>
        <w:t>代理商未按采购文件要求提供产品资料的；</w:t>
      </w:r>
    </w:p>
    <w:p w14:paraId="4B4CC99E">
      <w:pPr>
        <w:spacing w:before="182" w:line="360" w:lineRule="auto"/>
        <w:ind w:right="83" w:firstLine="489"/>
        <w:rPr>
          <w:rFonts w:ascii="仿宋" w:hAnsi="仿宋" w:eastAsia="仿宋" w:cs="仿宋"/>
          <w:color w:val="auto"/>
          <w:sz w:val="24"/>
          <w:szCs w:val="24"/>
        </w:rPr>
      </w:pPr>
      <w:r>
        <w:rPr>
          <w:rFonts w:ascii="仿宋" w:hAnsi="仿宋" w:eastAsia="仿宋" w:cs="仿宋"/>
          <w:color w:val="auto"/>
          <w:spacing w:val="-5"/>
          <w:sz w:val="24"/>
          <w:szCs w:val="24"/>
        </w:rPr>
        <w:t>18.10.14</w:t>
      </w:r>
      <w:r>
        <w:rPr>
          <w:rFonts w:ascii="仿宋" w:hAnsi="仿宋" w:eastAsia="仿宋" w:cs="仿宋"/>
          <w:color w:val="auto"/>
          <w:spacing w:val="-43"/>
          <w:sz w:val="24"/>
          <w:szCs w:val="24"/>
        </w:rPr>
        <w:t xml:space="preserve"> </w:t>
      </w:r>
      <w:r>
        <w:rPr>
          <w:rFonts w:ascii="仿宋" w:hAnsi="仿宋" w:eastAsia="仿宋" w:cs="仿宋"/>
          <w:color w:val="auto"/>
          <w:spacing w:val="-5"/>
          <w:sz w:val="24"/>
          <w:szCs w:val="24"/>
        </w:rPr>
        <w:t>采购文件第三章第</w:t>
      </w:r>
      <w:r>
        <w:rPr>
          <w:rFonts w:ascii="仿宋" w:hAnsi="仿宋" w:eastAsia="仿宋" w:cs="仿宋"/>
          <w:color w:val="auto"/>
          <w:spacing w:val="-34"/>
          <w:sz w:val="24"/>
          <w:szCs w:val="24"/>
        </w:rPr>
        <w:t xml:space="preserve"> </w:t>
      </w:r>
      <w:r>
        <w:rPr>
          <w:rFonts w:ascii="仿宋" w:hAnsi="仿宋" w:eastAsia="仿宋" w:cs="仿宋"/>
          <w:color w:val="auto"/>
          <w:spacing w:val="-5"/>
          <w:sz w:val="24"/>
          <w:szCs w:val="24"/>
        </w:rPr>
        <w:t>1</w:t>
      </w:r>
      <w:r>
        <w:rPr>
          <w:rFonts w:ascii="仿宋" w:hAnsi="仿宋" w:eastAsia="仿宋" w:cs="仿宋"/>
          <w:color w:val="auto"/>
          <w:spacing w:val="-41"/>
          <w:sz w:val="24"/>
          <w:szCs w:val="24"/>
        </w:rPr>
        <w:t xml:space="preserve"> </w:t>
      </w:r>
      <w:r>
        <w:rPr>
          <w:rFonts w:ascii="仿宋" w:hAnsi="仿宋" w:eastAsia="仿宋" w:cs="仿宋"/>
          <w:color w:val="auto"/>
          <w:spacing w:val="-5"/>
          <w:sz w:val="24"/>
          <w:szCs w:val="24"/>
        </w:rPr>
        <w:t>条规定供应商应当提交的资格、资信等证明文件未提</w:t>
      </w:r>
      <w:r>
        <w:rPr>
          <w:rFonts w:ascii="仿宋" w:hAnsi="仿宋" w:eastAsia="仿宋" w:cs="仿宋"/>
          <w:color w:val="auto"/>
          <w:spacing w:val="-1"/>
          <w:sz w:val="24"/>
          <w:szCs w:val="24"/>
        </w:rPr>
        <w:t>供、提供不齐全或者复印件未装订于响应文件中的；</w:t>
      </w:r>
    </w:p>
    <w:p w14:paraId="542EA8E9">
      <w:pPr>
        <w:spacing w:before="1" w:line="220" w:lineRule="auto"/>
        <w:ind w:left="490"/>
        <w:rPr>
          <w:rFonts w:ascii="仿宋" w:hAnsi="仿宋" w:eastAsia="仿宋" w:cs="仿宋"/>
          <w:color w:val="auto"/>
          <w:sz w:val="24"/>
          <w:szCs w:val="24"/>
        </w:rPr>
      </w:pPr>
      <w:r>
        <w:rPr>
          <w:rFonts w:ascii="仿宋" w:hAnsi="仿宋" w:eastAsia="仿宋" w:cs="仿宋"/>
          <w:color w:val="auto"/>
          <w:spacing w:val="-1"/>
          <w:sz w:val="24"/>
          <w:szCs w:val="24"/>
        </w:rPr>
        <w:t>18.10.15</w:t>
      </w:r>
      <w:r>
        <w:rPr>
          <w:rFonts w:ascii="仿宋" w:hAnsi="仿宋" w:eastAsia="仿宋" w:cs="仿宋"/>
          <w:color w:val="auto"/>
          <w:spacing w:val="-32"/>
          <w:sz w:val="24"/>
          <w:szCs w:val="24"/>
        </w:rPr>
        <w:t xml:space="preserve"> </w:t>
      </w:r>
      <w:r>
        <w:rPr>
          <w:rFonts w:ascii="仿宋" w:hAnsi="仿宋" w:eastAsia="仿宋" w:cs="仿宋"/>
          <w:color w:val="auto"/>
          <w:spacing w:val="-1"/>
          <w:sz w:val="24"/>
          <w:szCs w:val="24"/>
        </w:rPr>
        <w:t>资格、资信等证明文件可以</w:t>
      </w:r>
      <w:r>
        <w:rPr>
          <w:rFonts w:ascii="仿宋" w:hAnsi="仿宋" w:eastAsia="仿宋" w:cs="仿宋"/>
          <w:color w:val="auto"/>
          <w:spacing w:val="-2"/>
          <w:sz w:val="24"/>
          <w:szCs w:val="24"/>
        </w:rPr>
        <w:t>为复印件的，复印件未加盖单位公章的；</w:t>
      </w:r>
    </w:p>
    <w:p w14:paraId="642BD0DD">
      <w:pPr>
        <w:spacing w:before="181" w:line="221" w:lineRule="auto"/>
        <w:ind w:left="490"/>
        <w:rPr>
          <w:rFonts w:ascii="仿宋" w:hAnsi="仿宋" w:eastAsia="仿宋" w:cs="仿宋"/>
          <w:color w:val="auto"/>
          <w:sz w:val="24"/>
          <w:szCs w:val="24"/>
        </w:rPr>
      </w:pPr>
      <w:r>
        <w:rPr>
          <w:rFonts w:ascii="仿宋" w:hAnsi="仿宋" w:eastAsia="仿宋" w:cs="仿宋"/>
          <w:color w:val="auto"/>
          <w:spacing w:val="-2"/>
          <w:sz w:val="24"/>
          <w:szCs w:val="24"/>
        </w:rPr>
        <w:t>18.10.16</w:t>
      </w:r>
      <w:r>
        <w:rPr>
          <w:rFonts w:ascii="仿宋" w:hAnsi="仿宋" w:eastAsia="仿宋" w:cs="仿宋"/>
          <w:color w:val="auto"/>
          <w:spacing w:val="-26"/>
          <w:sz w:val="24"/>
          <w:szCs w:val="24"/>
        </w:rPr>
        <w:t xml:space="preserve"> </w:t>
      </w:r>
      <w:r>
        <w:rPr>
          <w:rFonts w:ascii="仿宋" w:hAnsi="仿宋" w:eastAsia="仿宋" w:cs="仿宋"/>
          <w:color w:val="auto"/>
          <w:spacing w:val="-2"/>
          <w:sz w:val="24"/>
          <w:szCs w:val="24"/>
        </w:rPr>
        <w:t>不符合法律、法规和采购文件中规定的其他要求的。</w:t>
      </w:r>
    </w:p>
    <w:p w14:paraId="4E53E820">
      <w:pPr>
        <w:spacing w:before="181" w:line="360" w:lineRule="auto"/>
        <w:ind w:firstLine="480"/>
        <w:rPr>
          <w:rFonts w:ascii="仿宋" w:hAnsi="仿宋" w:eastAsia="仿宋" w:cs="仿宋"/>
          <w:color w:val="auto"/>
          <w:sz w:val="24"/>
          <w:szCs w:val="24"/>
        </w:rPr>
      </w:pPr>
      <w:r>
        <w:rPr>
          <w:rFonts w:ascii="仿宋" w:hAnsi="仿宋" w:eastAsia="仿宋" w:cs="仿宋"/>
          <w:color w:val="auto"/>
          <w:spacing w:val="-2"/>
          <w:sz w:val="24"/>
          <w:szCs w:val="24"/>
        </w:rPr>
        <w:t>对响应无效的认定，必须经磋商小组集体做出决定并出具响应无效的事实依据，由</w:t>
      </w:r>
      <w:r>
        <w:rPr>
          <w:rFonts w:ascii="仿宋" w:hAnsi="仿宋" w:eastAsia="仿宋" w:cs="仿宋"/>
          <w:color w:val="auto"/>
          <w:spacing w:val="-6"/>
          <w:sz w:val="24"/>
          <w:szCs w:val="24"/>
        </w:rPr>
        <w:t>供应商法定代表人或者被授权代表签字确认，拒绝签字的，不影响磋商小组做出的决定。</w:t>
      </w:r>
    </w:p>
    <w:p w14:paraId="51E9D9EF">
      <w:pPr>
        <w:spacing w:line="222" w:lineRule="auto"/>
        <w:ind w:left="490"/>
        <w:rPr>
          <w:rFonts w:ascii="仿宋" w:hAnsi="仿宋" w:eastAsia="仿宋" w:cs="仿宋"/>
          <w:color w:val="auto"/>
          <w:sz w:val="24"/>
          <w:szCs w:val="24"/>
        </w:rPr>
      </w:pPr>
      <w:r>
        <w:rPr>
          <w:rFonts w:ascii="仿宋" w:hAnsi="仿宋" w:eastAsia="仿宋" w:cs="仿宋"/>
          <w:color w:val="auto"/>
          <w:spacing w:val="-7"/>
          <w:sz w:val="24"/>
          <w:szCs w:val="24"/>
        </w:rPr>
        <w:t>18.11</w:t>
      </w:r>
      <w:r>
        <w:rPr>
          <w:rFonts w:ascii="仿宋" w:hAnsi="仿宋" w:eastAsia="仿宋" w:cs="仿宋"/>
          <w:color w:val="auto"/>
          <w:spacing w:val="-39"/>
          <w:sz w:val="24"/>
          <w:szCs w:val="24"/>
        </w:rPr>
        <w:t xml:space="preserve"> </w:t>
      </w:r>
      <w:r>
        <w:rPr>
          <w:rFonts w:ascii="仿宋" w:hAnsi="仿宋" w:eastAsia="仿宋" w:cs="仿宋"/>
          <w:color w:val="auto"/>
          <w:spacing w:val="-7"/>
          <w:sz w:val="24"/>
          <w:szCs w:val="24"/>
        </w:rPr>
        <w:t>废标</w:t>
      </w:r>
    </w:p>
    <w:p w14:paraId="3E1A7A8E">
      <w:pPr>
        <w:spacing w:before="179" w:line="222" w:lineRule="auto"/>
        <w:ind w:left="490"/>
        <w:rPr>
          <w:rFonts w:ascii="仿宋" w:hAnsi="仿宋" w:eastAsia="仿宋" w:cs="仿宋"/>
          <w:color w:val="auto"/>
          <w:sz w:val="24"/>
          <w:szCs w:val="24"/>
        </w:rPr>
      </w:pPr>
      <w:r>
        <w:rPr>
          <w:rFonts w:ascii="仿宋" w:hAnsi="仿宋" w:eastAsia="仿宋" w:cs="仿宋"/>
          <w:color w:val="auto"/>
          <w:spacing w:val="-4"/>
          <w:sz w:val="24"/>
          <w:szCs w:val="24"/>
        </w:rPr>
        <w:t>18.11.1 出现下列情形之一的，应予废标：</w:t>
      </w:r>
    </w:p>
    <w:p w14:paraId="34C9F59B">
      <w:pPr>
        <w:spacing w:before="179" w:line="360" w:lineRule="auto"/>
        <w:ind w:left="2" w:right="83" w:firstLine="487"/>
        <w:rPr>
          <w:rFonts w:ascii="仿宋" w:hAnsi="仿宋" w:eastAsia="仿宋" w:cs="仿宋"/>
          <w:color w:val="auto"/>
          <w:sz w:val="24"/>
          <w:szCs w:val="24"/>
        </w:rPr>
      </w:pPr>
      <w:r>
        <w:rPr>
          <w:rFonts w:ascii="仿宋" w:hAnsi="仿宋" w:eastAsia="仿宋" w:cs="仿宋"/>
          <w:color w:val="auto"/>
          <w:sz w:val="24"/>
          <w:szCs w:val="24"/>
        </w:rPr>
        <w:t>18.11.1.1</w:t>
      </w:r>
      <w:r>
        <w:rPr>
          <w:rFonts w:ascii="仿宋" w:hAnsi="仿宋" w:eastAsia="仿宋" w:cs="仿宋"/>
          <w:color w:val="auto"/>
          <w:spacing w:val="-39"/>
          <w:sz w:val="24"/>
          <w:szCs w:val="24"/>
        </w:rPr>
        <w:t xml:space="preserve"> </w:t>
      </w:r>
      <w:r>
        <w:rPr>
          <w:rFonts w:ascii="仿宋" w:hAnsi="仿宋" w:eastAsia="仿宋" w:cs="仿宋"/>
          <w:color w:val="auto"/>
          <w:sz w:val="24"/>
          <w:szCs w:val="24"/>
        </w:rPr>
        <w:t>在报价截止时间结束后参加报价的供应商不足3</w:t>
      </w:r>
      <w:r>
        <w:rPr>
          <w:rFonts w:ascii="仿宋" w:hAnsi="仿宋" w:eastAsia="仿宋" w:cs="仿宋"/>
          <w:color w:val="auto"/>
          <w:spacing w:val="-39"/>
          <w:sz w:val="24"/>
          <w:szCs w:val="24"/>
        </w:rPr>
        <w:t xml:space="preserve"> </w:t>
      </w:r>
      <w:r>
        <w:rPr>
          <w:rFonts w:ascii="仿宋" w:hAnsi="仿宋" w:eastAsia="仿宋" w:cs="仿宋"/>
          <w:color w:val="auto"/>
          <w:sz w:val="24"/>
          <w:szCs w:val="24"/>
        </w:rPr>
        <w:t>家，符合采购文件规定</w:t>
      </w:r>
      <w:r>
        <w:rPr>
          <w:rFonts w:ascii="仿宋" w:hAnsi="仿宋" w:eastAsia="仿宋" w:cs="仿宋"/>
          <w:color w:val="auto"/>
          <w:spacing w:val="2"/>
          <w:sz w:val="24"/>
          <w:szCs w:val="24"/>
        </w:rPr>
        <w:t>条件的供应商不足3</w:t>
      </w:r>
      <w:r>
        <w:rPr>
          <w:rFonts w:ascii="仿宋" w:hAnsi="仿宋" w:eastAsia="仿宋" w:cs="仿宋"/>
          <w:color w:val="auto"/>
          <w:spacing w:val="-41"/>
          <w:sz w:val="24"/>
          <w:szCs w:val="24"/>
        </w:rPr>
        <w:t xml:space="preserve"> </w:t>
      </w:r>
      <w:r>
        <w:rPr>
          <w:rFonts w:ascii="仿宋" w:hAnsi="仿宋" w:eastAsia="仿宋" w:cs="仿宋"/>
          <w:color w:val="auto"/>
          <w:spacing w:val="2"/>
          <w:sz w:val="24"/>
          <w:szCs w:val="24"/>
        </w:rPr>
        <w:t>家或者对采购文件作实质性响应的供应商不足</w:t>
      </w:r>
      <w:r>
        <w:rPr>
          <w:rFonts w:ascii="仿宋" w:hAnsi="仿宋" w:eastAsia="仿宋" w:cs="仿宋"/>
          <w:color w:val="auto"/>
          <w:spacing w:val="1"/>
          <w:sz w:val="24"/>
          <w:szCs w:val="24"/>
        </w:rPr>
        <w:t>3</w:t>
      </w:r>
      <w:r>
        <w:rPr>
          <w:rFonts w:ascii="仿宋" w:hAnsi="仿宋" w:eastAsia="仿宋" w:cs="仿宋"/>
          <w:color w:val="auto"/>
          <w:spacing w:val="-41"/>
          <w:sz w:val="24"/>
          <w:szCs w:val="24"/>
        </w:rPr>
        <w:t xml:space="preserve"> </w:t>
      </w:r>
      <w:r>
        <w:rPr>
          <w:rFonts w:ascii="仿宋" w:hAnsi="仿宋" w:eastAsia="仿宋" w:cs="仿宋"/>
          <w:color w:val="auto"/>
          <w:spacing w:val="1"/>
          <w:sz w:val="24"/>
          <w:szCs w:val="24"/>
        </w:rPr>
        <w:t>家的；</w:t>
      </w:r>
    </w:p>
    <w:p w14:paraId="7BE84FF9">
      <w:pPr>
        <w:spacing w:line="221" w:lineRule="auto"/>
        <w:ind w:left="490"/>
        <w:rPr>
          <w:rFonts w:ascii="仿宋" w:hAnsi="仿宋" w:eastAsia="仿宋" w:cs="仿宋"/>
          <w:color w:val="auto"/>
          <w:sz w:val="24"/>
          <w:szCs w:val="24"/>
        </w:rPr>
      </w:pPr>
      <w:r>
        <w:rPr>
          <w:rFonts w:ascii="仿宋" w:hAnsi="仿宋" w:eastAsia="仿宋" w:cs="仿宋"/>
          <w:color w:val="auto"/>
          <w:spacing w:val="-3"/>
          <w:sz w:val="24"/>
          <w:szCs w:val="24"/>
        </w:rPr>
        <w:t>18.11.1.2 出现影响采购公正的违</w:t>
      </w:r>
      <w:r>
        <w:rPr>
          <w:rFonts w:ascii="仿宋" w:hAnsi="仿宋" w:eastAsia="仿宋" w:cs="仿宋"/>
          <w:color w:val="auto"/>
          <w:spacing w:val="-4"/>
          <w:sz w:val="24"/>
          <w:szCs w:val="24"/>
        </w:rPr>
        <w:t>法违规行为的；</w:t>
      </w:r>
    </w:p>
    <w:p w14:paraId="16225880">
      <w:pPr>
        <w:spacing w:line="221" w:lineRule="auto"/>
        <w:rPr>
          <w:rFonts w:ascii="仿宋" w:hAnsi="仿宋" w:eastAsia="仿宋" w:cs="仿宋"/>
          <w:color w:val="auto"/>
          <w:sz w:val="24"/>
          <w:szCs w:val="24"/>
        </w:rPr>
        <w:sectPr>
          <w:footerReference r:id="rId27" w:type="default"/>
          <w:pgSz w:w="11906" w:h="16839"/>
          <w:pgMar w:top="1431" w:right="1334" w:bottom="1180" w:left="1434" w:header="0" w:footer="1018" w:gutter="0"/>
          <w:cols w:space="720" w:num="1"/>
        </w:sectPr>
      </w:pPr>
    </w:p>
    <w:p w14:paraId="0B4614F3">
      <w:pPr>
        <w:spacing w:before="100" w:line="222" w:lineRule="auto"/>
        <w:ind w:left="491"/>
        <w:rPr>
          <w:rFonts w:ascii="仿宋" w:hAnsi="仿宋" w:eastAsia="仿宋" w:cs="仿宋"/>
          <w:color w:val="auto"/>
          <w:sz w:val="24"/>
          <w:szCs w:val="24"/>
        </w:rPr>
      </w:pPr>
      <w:r>
        <w:rPr>
          <w:rFonts w:ascii="仿宋" w:hAnsi="仿宋" w:eastAsia="仿宋" w:cs="仿宋"/>
          <w:color w:val="auto"/>
          <w:spacing w:val="-2"/>
          <w:sz w:val="24"/>
          <w:szCs w:val="24"/>
        </w:rPr>
        <w:t>18.11.1.3</w:t>
      </w:r>
      <w:r>
        <w:rPr>
          <w:rFonts w:ascii="仿宋" w:hAnsi="仿宋" w:eastAsia="仿宋" w:cs="仿宋"/>
          <w:color w:val="auto"/>
          <w:spacing w:val="-40"/>
          <w:sz w:val="24"/>
          <w:szCs w:val="24"/>
        </w:rPr>
        <w:t xml:space="preserve"> </w:t>
      </w:r>
      <w:r>
        <w:rPr>
          <w:rFonts w:ascii="仿宋" w:hAnsi="仿宋" w:eastAsia="仿宋" w:cs="仿宋"/>
          <w:color w:val="auto"/>
          <w:spacing w:val="-2"/>
          <w:sz w:val="24"/>
          <w:szCs w:val="24"/>
        </w:rPr>
        <w:t>供应商的报价均超过采购预算的；</w:t>
      </w:r>
    </w:p>
    <w:p w14:paraId="04E6F1E4">
      <w:pPr>
        <w:spacing w:before="179" w:line="222" w:lineRule="auto"/>
        <w:ind w:left="491"/>
        <w:rPr>
          <w:rFonts w:ascii="仿宋" w:hAnsi="仿宋" w:eastAsia="仿宋" w:cs="仿宋"/>
          <w:color w:val="auto"/>
          <w:sz w:val="24"/>
          <w:szCs w:val="24"/>
        </w:rPr>
      </w:pPr>
      <w:r>
        <w:rPr>
          <w:rFonts w:ascii="仿宋" w:hAnsi="仿宋" w:eastAsia="仿宋" w:cs="仿宋"/>
          <w:color w:val="auto"/>
          <w:spacing w:val="-4"/>
          <w:sz w:val="24"/>
          <w:szCs w:val="24"/>
        </w:rPr>
        <w:t>18.11.1.4 因重大变故，采购任务取消的；</w:t>
      </w:r>
    </w:p>
    <w:p w14:paraId="249BE6B1">
      <w:pPr>
        <w:spacing w:before="179" w:line="222" w:lineRule="auto"/>
        <w:ind w:left="491"/>
        <w:rPr>
          <w:rFonts w:ascii="仿宋" w:hAnsi="仿宋" w:eastAsia="仿宋" w:cs="仿宋"/>
          <w:color w:val="auto"/>
          <w:sz w:val="24"/>
          <w:szCs w:val="24"/>
        </w:rPr>
      </w:pPr>
      <w:r>
        <w:rPr>
          <w:rFonts w:ascii="仿宋" w:hAnsi="仿宋" w:eastAsia="仿宋" w:cs="仿宋"/>
          <w:color w:val="auto"/>
          <w:spacing w:val="-2"/>
          <w:sz w:val="24"/>
          <w:szCs w:val="24"/>
        </w:rPr>
        <w:t>18.11.1.5</w:t>
      </w:r>
      <w:r>
        <w:rPr>
          <w:rFonts w:ascii="仿宋" w:hAnsi="仿宋" w:eastAsia="仿宋" w:cs="仿宋"/>
          <w:color w:val="auto"/>
          <w:spacing w:val="-28"/>
          <w:sz w:val="24"/>
          <w:szCs w:val="24"/>
        </w:rPr>
        <w:t xml:space="preserve"> </w:t>
      </w:r>
      <w:r>
        <w:rPr>
          <w:rFonts w:ascii="仿宋" w:hAnsi="仿宋" w:eastAsia="仿宋" w:cs="仿宋"/>
          <w:color w:val="auto"/>
          <w:spacing w:val="-2"/>
          <w:sz w:val="24"/>
          <w:szCs w:val="24"/>
        </w:rPr>
        <w:t>法律、法规以及采购文件规定的其他废标情形。</w:t>
      </w:r>
    </w:p>
    <w:p w14:paraId="6FAC3BEC">
      <w:pPr>
        <w:spacing w:before="179" w:line="222" w:lineRule="auto"/>
        <w:ind w:left="491"/>
        <w:rPr>
          <w:rFonts w:ascii="仿宋" w:hAnsi="仿宋" w:eastAsia="仿宋" w:cs="仿宋"/>
          <w:color w:val="auto"/>
          <w:sz w:val="24"/>
          <w:szCs w:val="24"/>
        </w:rPr>
      </w:pPr>
      <w:r>
        <w:rPr>
          <w:rFonts w:ascii="仿宋" w:hAnsi="仿宋" w:eastAsia="仿宋" w:cs="仿宋"/>
          <w:color w:val="auto"/>
          <w:spacing w:val="-1"/>
          <w:sz w:val="24"/>
          <w:szCs w:val="24"/>
        </w:rPr>
        <w:t>18.11.2</w:t>
      </w:r>
      <w:r>
        <w:rPr>
          <w:rFonts w:ascii="仿宋" w:hAnsi="仿宋" w:eastAsia="仿宋" w:cs="仿宋"/>
          <w:color w:val="auto"/>
          <w:spacing w:val="-42"/>
          <w:sz w:val="24"/>
          <w:szCs w:val="24"/>
        </w:rPr>
        <w:t xml:space="preserve"> </w:t>
      </w:r>
      <w:r>
        <w:rPr>
          <w:rFonts w:ascii="仿宋" w:hAnsi="仿宋" w:eastAsia="仿宋" w:cs="仿宋"/>
          <w:color w:val="auto"/>
          <w:spacing w:val="-1"/>
          <w:sz w:val="24"/>
          <w:szCs w:val="24"/>
        </w:rPr>
        <w:t>废标后，采购人或者采购代理机构应当将废标理</w:t>
      </w:r>
      <w:r>
        <w:rPr>
          <w:rFonts w:ascii="仿宋" w:hAnsi="仿宋" w:eastAsia="仿宋" w:cs="仿宋"/>
          <w:color w:val="auto"/>
          <w:spacing w:val="-2"/>
          <w:sz w:val="24"/>
          <w:szCs w:val="24"/>
        </w:rPr>
        <w:t>由通知所有供应商。</w:t>
      </w:r>
    </w:p>
    <w:p w14:paraId="434D505D">
      <w:pPr>
        <w:spacing w:before="179" w:line="222" w:lineRule="auto"/>
        <w:ind w:left="491"/>
        <w:rPr>
          <w:rFonts w:ascii="仿宋" w:hAnsi="仿宋" w:eastAsia="仿宋" w:cs="仿宋"/>
          <w:color w:val="auto"/>
          <w:sz w:val="24"/>
          <w:szCs w:val="24"/>
        </w:rPr>
      </w:pPr>
      <w:r>
        <w:rPr>
          <w:rFonts w:ascii="仿宋" w:hAnsi="仿宋" w:eastAsia="仿宋" w:cs="仿宋"/>
          <w:color w:val="auto"/>
          <w:spacing w:val="-4"/>
          <w:sz w:val="24"/>
          <w:szCs w:val="24"/>
        </w:rPr>
        <w:t>18.12</w:t>
      </w:r>
      <w:r>
        <w:rPr>
          <w:rFonts w:ascii="仿宋" w:hAnsi="仿宋" w:eastAsia="仿宋" w:cs="仿宋"/>
          <w:color w:val="auto"/>
          <w:spacing w:val="-36"/>
          <w:sz w:val="24"/>
          <w:szCs w:val="24"/>
        </w:rPr>
        <w:t xml:space="preserve"> </w:t>
      </w:r>
      <w:r>
        <w:rPr>
          <w:rFonts w:ascii="仿宋" w:hAnsi="仿宋" w:eastAsia="仿宋" w:cs="仿宋"/>
          <w:color w:val="auto"/>
          <w:spacing w:val="-4"/>
          <w:sz w:val="24"/>
          <w:szCs w:val="24"/>
        </w:rPr>
        <w:t>特殊情况处置程序</w:t>
      </w:r>
    </w:p>
    <w:p w14:paraId="199F09ED">
      <w:pPr>
        <w:spacing w:before="180" w:line="223" w:lineRule="auto"/>
        <w:ind w:left="491"/>
        <w:rPr>
          <w:rFonts w:ascii="仿宋" w:hAnsi="仿宋" w:eastAsia="仿宋" w:cs="仿宋"/>
          <w:color w:val="auto"/>
          <w:sz w:val="24"/>
          <w:szCs w:val="24"/>
        </w:rPr>
      </w:pPr>
      <w:r>
        <w:rPr>
          <w:rFonts w:ascii="仿宋" w:hAnsi="仿宋" w:eastAsia="仿宋" w:cs="仿宋"/>
          <w:color w:val="auto"/>
          <w:spacing w:val="-3"/>
          <w:sz w:val="24"/>
          <w:szCs w:val="24"/>
        </w:rPr>
        <w:t>18.12.1</w:t>
      </w:r>
      <w:r>
        <w:rPr>
          <w:rFonts w:ascii="仿宋" w:hAnsi="仿宋" w:eastAsia="仿宋" w:cs="仿宋"/>
          <w:color w:val="auto"/>
          <w:spacing w:val="-40"/>
          <w:sz w:val="24"/>
          <w:szCs w:val="24"/>
        </w:rPr>
        <w:t xml:space="preserve"> </w:t>
      </w:r>
      <w:r>
        <w:rPr>
          <w:rFonts w:ascii="仿宋" w:hAnsi="仿宋" w:eastAsia="仿宋" w:cs="仿宋"/>
          <w:color w:val="auto"/>
          <w:spacing w:val="-3"/>
          <w:sz w:val="24"/>
          <w:szCs w:val="24"/>
        </w:rPr>
        <w:t>磋商小组成员的更换</w:t>
      </w:r>
    </w:p>
    <w:p w14:paraId="4D3DD312">
      <w:pPr>
        <w:spacing w:before="178" w:line="360" w:lineRule="auto"/>
        <w:ind w:firstLine="491"/>
        <w:rPr>
          <w:rFonts w:ascii="仿宋" w:hAnsi="仿宋" w:eastAsia="仿宋" w:cs="仿宋"/>
          <w:color w:val="auto"/>
          <w:sz w:val="24"/>
          <w:szCs w:val="24"/>
        </w:rPr>
      </w:pPr>
      <w:r>
        <w:rPr>
          <w:rFonts w:ascii="仿宋" w:hAnsi="仿宋" w:eastAsia="仿宋" w:cs="仿宋"/>
          <w:color w:val="auto"/>
          <w:spacing w:val="-1"/>
          <w:sz w:val="24"/>
          <w:szCs w:val="24"/>
        </w:rPr>
        <w:t>18.12.1.1</w:t>
      </w:r>
      <w:r>
        <w:rPr>
          <w:rFonts w:ascii="仿宋" w:hAnsi="仿宋" w:eastAsia="仿宋" w:cs="仿宋"/>
          <w:color w:val="auto"/>
          <w:spacing w:val="-38"/>
          <w:sz w:val="24"/>
          <w:szCs w:val="24"/>
        </w:rPr>
        <w:t xml:space="preserve"> </w:t>
      </w:r>
      <w:r>
        <w:rPr>
          <w:rFonts w:ascii="仿宋" w:hAnsi="仿宋" w:eastAsia="仿宋" w:cs="仿宋"/>
          <w:color w:val="auto"/>
          <w:spacing w:val="-1"/>
          <w:sz w:val="24"/>
          <w:szCs w:val="24"/>
        </w:rPr>
        <w:t>磋商小组应当执行连续评审的原则，按照采购文件规定的程序、内容、</w:t>
      </w:r>
      <w:r>
        <w:rPr>
          <w:rFonts w:ascii="仿宋" w:hAnsi="仿宋" w:eastAsia="仿宋" w:cs="仿宋"/>
          <w:color w:val="auto"/>
          <w:spacing w:val="-2"/>
          <w:sz w:val="24"/>
          <w:szCs w:val="24"/>
        </w:rPr>
        <w:t>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w:t>
      </w:r>
      <w:r>
        <w:rPr>
          <w:rFonts w:ascii="仿宋" w:hAnsi="仿宋" w:eastAsia="仿宋" w:cs="仿宋"/>
          <w:color w:val="auto"/>
          <w:spacing w:val="-1"/>
          <w:sz w:val="24"/>
          <w:szCs w:val="24"/>
        </w:rPr>
        <w:t>件，择期重新组建磋商小组进行评审。</w:t>
      </w:r>
    </w:p>
    <w:p w14:paraId="5AA47EA1">
      <w:pPr>
        <w:spacing w:line="360" w:lineRule="auto"/>
        <w:ind w:left="2" w:firstLine="488"/>
        <w:rPr>
          <w:rFonts w:ascii="仿宋" w:hAnsi="仿宋" w:eastAsia="仿宋" w:cs="仿宋"/>
          <w:color w:val="auto"/>
          <w:sz w:val="24"/>
          <w:szCs w:val="24"/>
        </w:rPr>
      </w:pPr>
      <w:r>
        <w:rPr>
          <w:rFonts w:ascii="仿宋" w:hAnsi="仿宋" w:eastAsia="仿宋" w:cs="仿宋"/>
          <w:color w:val="auto"/>
          <w:spacing w:val="-1"/>
          <w:sz w:val="24"/>
          <w:szCs w:val="24"/>
        </w:rPr>
        <w:t>18.12.1.2</w:t>
      </w:r>
      <w:r>
        <w:rPr>
          <w:rFonts w:ascii="仿宋" w:hAnsi="仿宋" w:eastAsia="仿宋" w:cs="仿宋"/>
          <w:color w:val="auto"/>
          <w:spacing w:val="-40"/>
          <w:sz w:val="24"/>
          <w:szCs w:val="24"/>
        </w:rPr>
        <w:t xml:space="preserve"> </w:t>
      </w:r>
      <w:r>
        <w:rPr>
          <w:rFonts w:ascii="仿宋" w:hAnsi="仿宋" w:eastAsia="仿宋" w:cs="仿宋"/>
          <w:color w:val="auto"/>
          <w:spacing w:val="-1"/>
          <w:sz w:val="24"/>
          <w:szCs w:val="24"/>
        </w:rPr>
        <w:t>退出磋商小组的成员，其已完成的评审行为无效。由采购人向监督人员</w:t>
      </w:r>
      <w:r>
        <w:rPr>
          <w:rFonts w:ascii="仿宋" w:hAnsi="仿宋" w:eastAsia="仿宋" w:cs="仿宋"/>
          <w:color w:val="auto"/>
          <w:spacing w:val="-2"/>
          <w:sz w:val="24"/>
          <w:szCs w:val="24"/>
        </w:rPr>
        <w:t>提出更换磋商小组成员意见并获准后，根据本采购文件规定的磋商小组成员产生方式另行确定替代者进行评审。</w:t>
      </w:r>
    </w:p>
    <w:p w14:paraId="20CE9A4C">
      <w:pPr>
        <w:spacing w:before="1" w:line="223" w:lineRule="auto"/>
        <w:ind w:left="491"/>
        <w:rPr>
          <w:rFonts w:ascii="仿宋" w:hAnsi="仿宋" w:eastAsia="仿宋" w:cs="仿宋"/>
          <w:color w:val="auto"/>
          <w:sz w:val="24"/>
          <w:szCs w:val="24"/>
        </w:rPr>
      </w:pPr>
      <w:r>
        <w:rPr>
          <w:rFonts w:ascii="仿宋" w:hAnsi="仿宋" w:eastAsia="仿宋" w:cs="仿宋"/>
          <w:color w:val="auto"/>
          <w:spacing w:val="-4"/>
          <w:sz w:val="24"/>
          <w:szCs w:val="24"/>
        </w:rPr>
        <w:t>18.12.2</w:t>
      </w:r>
      <w:r>
        <w:rPr>
          <w:rFonts w:ascii="仿宋" w:hAnsi="仿宋" w:eastAsia="仿宋" w:cs="仿宋"/>
          <w:color w:val="auto"/>
          <w:spacing w:val="-44"/>
          <w:sz w:val="24"/>
          <w:szCs w:val="24"/>
        </w:rPr>
        <w:t xml:space="preserve"> </w:t>
      </w:r>
      <w:r>
        <w:rPr>
          <w:rFonts w:ascii="仿宋" w:hAnsi="仿宋" w:eastAsia="仿宋" w:cs="仿宋"/>
          <w:color w:val="auto"/>
          <w:spacing w:val="-4"/>
          <w:sz w:val="24"/>
          <w:szCs w:val="24"/>
        </w:rPr>
        <w:t>记名投票</w:t>
      </w:r>
    </w:p>
    <w:p w14:paraId="31B65B3F">
      <w:pPr>
        <w:spacing w:before="177" w:line="360" w:lineRule="auto"/>
        <w:ind w:firstLine="482"/>
        <w:rPr>
          <w:rFonts w:ascii="仿宋" w:hAnsi="仿宋" w:eastAsia="仿宋" w:cs="仿宋"/>
          <w:color w:val="auto"/>
          <w:sz w:val="24"/>
          <w:szCs w:val="24"/>
        </w:rPr>
      </w:pPr>
      <w:r>
        <w:rPr>
          <w:rFonts w:ascii="仿宋" w:hAnsi="仿宋" w:eastAsia="仿宋" w:cs="仿宋"/>
          <w:color w:val="auto"/>
          <w:spacing w:val="-2"/>
          <w:sz w:val="24"/>
          <w:szCs w:val="24"/>
        </w:rPr>
        <w:t>在评审过程中，磋商小组发生分歧或者评审结论有异议需表决的，按照少数服从多</w:t>
      </w:r>
      <w:r>
        <w:rPr>
          <w:rFonts w:ascii="仿宋" w:hAnsi="仿宋" w:eastAsia="仿宋" w:cs="仿宋"/>
          <w:color w:val="auto"/>
          <w:spacing w:val="-1"/>
          <w:sz w:val="24"/>
          <w:szCs w:val="24"/>
        </w:rPr>
        <w:t>数的原则，由磋商小组全体成员以记名投票方式表决。</w:t>
      </w:r>
    </w:p>
    <w:p w14:paraId="498A7AED">
      <w:pPr>
        <w:spacing w:line="222" w:lineRule="auto"/>
        <w:ind w:left="491"/>
        <w:rPr>
          <w:rFonts w:ascii="仿宋" w:hAnsi="仿宋" w:eastAsia="仿宋" w:cs="仿宋"/>
          <w:color w:val="auto"/>
          <w:sz w:val="24"/>
          <w:szCs w:val="24"/>
        </w:rPr>
      </w:pPr>
      <w:r>
        <w:rPr>
          <w:rFonts w:ascii="仿宋" w:hAnsi="仿宋" w:eastAsia="仿宋" w:cs="仿宋"/>
          <w:color w:val="auto"/>
          <w:spacing w:val="-4"/>
          <w:sz w:val="24"/>
          <w:szCs w:val="24"/>
        </w:rPr>
        <w:t>18.12.3</w:t>
      </w:r>
      <w:r>
        <w:rPr>
          <w:rFonts w:ascii="仿宋" w:hAnsi="仿宋" w:eastAsia="仿宋" w:cs="仿宋"/>
          <w:color w:val="auto"/>
          <w:spacing w:val="-44"/>
          <w:sz w:val="24"/>
          <w:szCs w:val="24"/>
        </w:rPr>
        <w:t xml:space="preserve"> </w:t>
      </w:r>
      <w:r>
        <w:rPr>
          <w:rFonts w:ascii="仿宋" w:hAnsi="仿宋" w:eastAsia="仿宋" w:cs="仿宋"/>
          <w:color w:val="auto"/>
          <w:spacing w:val="-4"/>
          <w:sz w:val="24"/>
          <w:szCs w:val="24"/>
        </w:rPr>
        <w:t>延期开标</w:t>
      </w:r>
    </w:p>
    <w:p w14:paraId="44CA8E9A">
      <w:pPr>
        <w:spacing w:before="179" w:line="360" w:lineRule="auto"/>
        <w:ind w:firstLine="504"/>
        <w:rPr>
          <w:rFonts w:ascii="仿宋" w:hAnsi="仿宋" w:eastAsia="仿宋" w:cs="仿宋"/>
          <w:color w:val="auto"/>
          <w:sz w:val="24"/>
          <w:szCs w:val="24"/>
        </w:rPr>
      </w:pPr>
      <w:r>
        <w:rPr>
          <w:rFonts w:ascii="仿宋" w:hAnsi="仿宋" w:eastAsia="仿宋" w:cs="仿宋"/>
          <w:color w:val="auto"/>
          <w:spacing w:val="-3"/>
          <w:sz w:val="24"/>
          <w:szCs w:val="24"/>
        </w:rPr>
        <w:t>因特殊情况需要推迟开标时间的，采购人或者采购代理机构必须提前报监督部门审</w:t>
      </w:r>
      <w:r>
        <w:rPr>
          <w:rFonts w:ascii="仿宋" w:hAnsi="仿宋" w:eastAsia="仿宋" w:cs="仿宋"/>
          <w:color w:val="auto"/>
          <w:spacing w:val="-1"/>
          <w:sz w:val="24"/>
          <w:szCs w:val="24"/>
        </w:rPr>
        <w:t>批，经批准后按规定提前告知所有参加报价的供应商，否则必须按时开标。</w:t>
      </w:r>
    </w:p>
    <w:p w14:paraId="515C3CD2">
      <w:pPr>
        <w:spacing w:before="1" w:line="222" w:lineRule="auto"/>
        <w:ind w:left="491"/>
        <w:rPr>
          <w:rFonts w:ascii="仿宋" w:hAnsi="仿宋" w:eastAsia="仿宋" w:cs="仿宋"/>
          <w:color w:val="auto"/>
          <w:sz w:val="24"/>
          <w:szCs w:val="24"/>
        </w:rPr>
      </w:pPr>
      <w:r>
        <w:rPr>
          <w:rFonts w:ascii="仿宋" w:hAnsi="仿宋" w:eastAsia="仿宋" w:cs="仿宋"/>
          <w:color w:val="auto"/>
          <w:spacing w:val="-4"/>
          <w:sz w:val="24"/>
          <w:szCs w:val="24"/>
        </w:rPr>
        <w:t>18.13</w:t>
      </w:r>
      <w:r>
        <w:rPr>
          <w:rFonts w:ascii="仿宋" w:hAnsi="仿宋" w:eastAsia="仿宋" w:cs="仿宋"/>
          <w:color w:val="auto"/>
          <w:spacing w:val="-43"/>
          <w:sz w:val="24"/>
          <w:szCs w:val="24"/>
        </w:rPr>
        <w:t xml:space="preserve"> </w:t>
      </w:r>
      <w:r>
        <w:rPr>
          <w:rFonts w:ascii="仿宋" w:hAnsi="仿宋" w:eastAsia="仿宋" w:cs="仿宋"/>
          <w:color w:val="auto"/>
          <w:spacing w:val="-4"/>
          <w:sz w:val="24"/>
          <w:szCs w:val="24"/>
        </w:rPr>
        <w:t>违法违规情形</w:t>
      </w:r>
    </w:p>
    <w:p w14:paraId="7359C4E7">
      <w:pPr>
        <w:spacing w:before="179" w:line="219" w:lineRule="auto"/>
        <w:ind w:left="491"/>
        <w:rPr>
          <w:rFonts w:ascii="仿宋" w:hAnsi="仿宋" w:eastAsia="仿宋" w:cs="仿宋"/>
          <w:color w:val="auto"/>
          <w:sz w:val="24"/>
          <w:szCs w:val="24"/>
        </w:rPr>
      </w:pPr>
      <w:r>
        <w:rPr>
          <w:rFonts w:ascii="仿宋" w:hAnsi="仿宋" w:eastAsia="仿宋" w:cs="仿宋"/>
          <w:color w:val="auto"/>
          <w:spacing w:val="-2"/>
          <w:sz w:val="24"/>
          <w:szCs w:val="24"/>
        </w:rPr>
        <w:t>18.13.1</w:t>
      </w:r>
      <w:r>
        <w:rPr>
          <w:rFonts w:ascii="仿宋" w:hAnsi="仿宋" w:eastAsia="仿宋" w:cs="仿宋"/>
          <w:color w:val="auto"/>
          <w:spacing w:val="-32"/>
          <w:sz w:val="24"/>
          <w:szCs w:val="24"/>
        </w:rPr>
        <w:t xml:space="preserve"> </w:t>
      </w:r>
      <w:r>
        <w:rPr>
          <w:rFonts w:ascii="仿宋" w:hAnsi="仿宋" w:eastAsia="仿宋" w:cs="仿宋"/>
          <w:color w:val="auto"/>
          <w:spacing w:val="-2"/>
          <w:sz w:val="24"/>
          <w:szCs w:val="24"/>
        </w:rPr>
        <w:t>有下列情形之一的，属于供应商相互串通报价：</w:t>
      </w:r>
    </w:p>
    <w:p w14:paraId="62CB264C">
      <w:pPr>
        <w:spacing w:before="183" w:line="220" w:lineRule="auto"/>
        <w:ind w:left="491"/>
        <w:rPr>
          <w:rFonts w:ascii="仿宋" w:hAnsi="仿宋" w:eastAsia="仿宋" w:cs="仿宋"/>
          <w:color w:val="auto"/>
          <w:sz w:val="24"/>
          <w:szCs w:val="24"/>
        </w:rPr>
      </w:pPr>
      <w:r>
        <w:rPr>
          <w:rFonts w:ascii="仿宋" w:hAnsi="仿宋" w:eastAsia="仿宋" w:cs="仿宋"/>
          <w:color w:val="auto"/>
          <w:spacing w:val="-1"/>
          <w:sz w:val="24"/>
          <w:szCs w:val="24"/>
        </w:rPr>
        <w:t>18.13.1.1</w:t>
      </w:r>
      <w:r>
        <w:rPr>
          <w:rFonts w:ascii="仿宋" w:hAnsi="仿宋" w:eastAsia="仿宋" w:cs="仿宋"/>
          <w:color w:val="auto"/>
          <w:spacing w:val="-44"/>
          <w:sz w:val="24"/>
          <w:szCs w:val="24"/>
        </w:rPr>
        <w:t xml:space="preserve"> </w:t>
      </w:r>
      <w:r>
        <w:rPr>
          <w:rFonts w:ascii="仿宋" w:hAnsi="仿宋" w:eastAsia="仿宋" w:cs="仿宋"/>
          <w:color w:val="auto"/>
          <w:spacing w:val="-1"/>
          <w:sz w:val="24"/>
          <w:szCs w:val="24"/>
        </w:rPr>
        <w:t>供应商之间协商响应报价</w:t>
      </w:r>
      <w:r>
        <w:rPr>
          <w:rFonts w:ascii="仿宋" w:hAnsi="仿宋" w:eastAsia="仿宋" w:cs="仿宋"/>
          <w:color w:val="auto"/>
          <w:spacing w:val="-2"/>
          <w:sz w:val="24"/>
          <w:szCs w:val="24"/>
        </w:rPr>
        <w:t>等响应文件的实质性内容；</w:t>
      </w:r>
    </w:p>
    <w:p w14:paraId="12B524AB">
      <w:pPr>
        <w:spacing w:before="182" w:line="222" w:lineRule="auto"/>
        <w:ind w:left="491"/>
        <w:rPr>
          <w:rFonts w:ascii="仿宋" w:hAnsi="仿宋" w:eastAsia="仿宋" w:cs="仿宋"/>
          <w:color w:val="auto"/>
          <w:sz w:val="24"/>
          <w:szCs w:val="24"/>
        </w:rPr>
      </w:pPr>
      <w:r>
        <w:rPr>
          <w:rFonts w:ascii="仿宋" w:hAnsi="仿宋" w:eastAsia="仿宋" w:cs="仿宋"/>
          <w:color w:val="auto"/>
          <w:spacing w:val="-2"/>
          <w:sz w:val="24"/>
          <w:szCs w:val="24"/>
        </w:rPr>
        <w:t>18.13.1.2</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供应商之间约定成交供应商；</w:t>
      </w:r>
    </w:p>
    <w:p w14:paraId="3E1AA0D3">
      <w:pPr>
        <w:spacing w:before="180" w:line="222" w:lineRule="auto"/>
        <w:ind w:left="491"/>
        <w:rPr>
          <w:rFonts w:ascii="仿宋" w:hAnsi="仿宋" w:eastAsia="仿宋" w:cs="仿宋"/>
          <w:color w:val="auto"/>
          <w:sz w:val="24"/>
          <w:szCs w:val="24"/>
        </w:rPr>
      </w:pPr>
      <w:r>
        <w:rPr>
          <w:rFonts w:ascii="仿宋" w:hAnsi="仿宋" w:eastAsia="仿宋" w:cs="仿宋"/>
          <w:color w:val="auto"/>
          <w:spacing w:val="-2"/>
          <w:sz w:val="24"/>
          <w:szCs w:val="24"/>
        </w:rPr>
        <w:t>18.13.1.3</w:t>
      </w:r>
      <w:r>
        <w:rPr>
          <w:rFonts w:ascii="仿宋" w:hAnsi="仿宋" w:eastAsia="仿宋" w:cs="仿宋"/>
          <w:color w:val="auto"/>
          <w:spacing w:val="-28"/>
          <w:sz w:val="24"/>
          <w:szCs w:val="24"/>
        </w:rPr>
        <w:t xml:space="preserve"> </w:t>
      </w:r>
      <w:r>
        <w:rPr>
          <w:rFonts w:ascii="仿宋" w:hAnsi="仿宋" w:eastAsia="仿宋" w:cs="仿宋"/>
          <w:color w:val="auto"/>
          <w:spacing w:val="-2"/>
          <w:sz w:val="24"/>
          <w:szCs w:val="24"/>
        </w:rPr>
        <w:t>供应商之间约定部分供应商放弃报价或者成交；</w:t>
      </w:r>
    </w:p>
    <w:p w14:paraId="55825DF7">
      <w:pPr>
        <w:spacing w:before="179" w:line="360" w:lineRule="auto"/>
        <w:ind w:left="1" w:firstLine="489"/>
        <w:rPr>
          <w:rFonts w:ascii="仿宋" w:hAnsi="仿宋" w:eastAsia="仿宋" w:cs="仿宋"/>
          <w:color w:val="auto"/>
          <w:sz w:val="24"/>
          <w:szCs w:val="24"/>
        </w:rPr>
      </w:pPr>
      <w:r>
        <w:rPr>
          <w:rFonts w:ascii="仿宋" w:hAnsi="仿宋" w:eastAsia="仿宋" w:cs="仿宋"/>
          <w:color w:val="auto"/>
          <w:spacing w:val="-1"/>
          <w:sz w:val="24"/>
          <w:szCs w:val="24"/>
        </w:rPr>
        <w:t>18.13.1.4</w:t>
      </w:r>
      <w:r>
        <w:rPr>
          <w:rFonts w:ascii="仿宋" w:hAnsi="仿宋" w:eastAsia="仿宋" w:cs="仿宋"/>
          <w:color w:val="auto"/>
          <w:spacing w:val="-38"/>
          <w:sz w:val="24"/>
          <w:szCs w:val="24"/>
        </w:rPr>
        <w:t xml:space="preserve"> </w:t>
      </w:r>
      <w:r>
        <w:rPr>
          <w:rFonts w:ascii="仿宋" w:hAnsi="仿宋" w:eastAsia="仿宋" w:cs="仿宋"/>
          <w:color w:val="auto"/>
          <w:spacing w:val="-1"/>
          <w:sz w:val="24"/>
          <w:szCs w:val="24"/>
        </w:rPr>
        <w:t>属于同一集团、协会、商会等组织成员的供应商按照该组织要求协同报</w:t>
      </w:r>
      <w:r>
        <w:rPr>
          <w:rFonts w:ascii="仿宋" w:hAnsi="仿宋" w:eastAsia="仿宋" w:cs="仿宋"/>
          <w:color w:val="auto"/>
          <w:spacing w:val="-9"/>
          <w:sz w:val="24"/>
          <w:szCs w:val="24"/>
        </w:rPr>
        <w:t>价；</w:t>
      </w:r>
    </w:p>
    <w:p w14:paraId="15DD38FE">
      <w:pPr>
        <w:spacing w:line="219" w:lineRule="auto"/>
        <w:ind w:left="491"/>
        <w:rPr>
          <w:rFonts w:ascii="仿宋" w:hAnsi="仿宋" w:eastAsia="仿宋" w:cs="仿宋"/>
          <w:color w:val="auto"/>
          <w:sz w:val="24"/>
          <w:szCs w:val="24"/>
        </w:rPr>
      </w:pPr>
      <w:r>
        <w:rPr>
          <w:rFonts w:ascii="仿宋" w:hAnsi="仿宋" w:eastAsia="仿宋" w:cs="仿宋"/>
          <w:color w:val="auto"/>
          <w:spacing w:val="-1"/>
          <w:sz w:val="24"/>
          <w:szCs w:val="24"/>
        </w:rPr>
        <w:t>18.13.1.5</w:t>
      </w:r>
      <w:r>
        <w:rPr>
          <w:rFonts w:ascii="仿宋" w:hAnsi="仿宋" w:eastAsia="仿宋" w:cs="仿宋"/>
          <w:color w:val="auto"/>
          <w:spacing w:val="-44"/>
          <w:sz w:val="24"/>
          <w:szCs w:val="24"/>
        </w:rPr>
        <w:t xml:space="preserve"> </w:t>
      </w:r>
      <w:r>
        <w:rPr>
          <w:rFonts w:ascii="仿宋" w:hAnsi="仿宋" w:eastAsia="仿宋" w:cs="仿宋"/>
          <w:color w:val="auto"/>
          <w:spacing w:val="-1"/>
          <w:sz w:val="24"/>
          <w:szCs w:val="24"/>
        </w:rPr>
        <w:t>供应商之间为谋取中标或者排斥特定供应商而采取的其他</w:t>
      </w:r>
      <w:r>
        <w:rPr>
          <w:rFonts w:ascii="仿宋" w:hAnsi="仿宋" w:eastAsia="仿宋" w:cs="仿宋"/>
          <w:color w:val="auto"/>
          <w:spacing w:val="-2"/>
          <w:sz w:val="24"/>
          <w:szCs w:val="24"/>
        </w:rPr>
        <w:t>联合行动。</w:t>
      </w:r>
    </w:p>
    <w:p w14:paraId="42F29B3F">
      <w:pPr>
        <w:spacing w:before="183" w:line="360" w:lineRule="auto"/>
        <w:ind w:firstLine="491"/>
        <w:rPr>
          <w:rFonts w:ascii="仿宋" w:hAnsi="仿宋" w:eastAsia="仿宋" w:cs="仿宋"/>
          <w:color w:val="auto"/>
          <w:sz w:val="24"/>
          <w:szCs w:val="24"/>
        </w:rPr>
      </w:pPr>
      <w:r>
        <w:rPr>
          <w:rFonts w:ascii="仿宋" w:hAnsi="仿宋" w:eastAsia="仿宋" w:cs="仿宋"/>
          <w:color w:val="auto"/>
          <w:spacing w:val="-1"/>
          <w:sz w:val="24"/>
          <w:szCs w:val="24"/>
        </w:rPr>
        <w:t>18.13.2</w:t>
      </w:r>
      <w:r>
        <w:rPr>
          <w:rFonts w:ascii="仿宋" w:hAnsi="仿宋" w:eastAsia="仿宋" w:cs="仿宋"/>
          <w:color w:val="auto"/>
          <w:spacing w:val="-39"/>
          <w:sz w:val="24"/>
          <w:szCs w:val="24"/>
        </w:rPr>
        <w:t xml:space="preserve"> </w:t>
      </w:r>
      <w:r>
        <w:rPr>
          <w:rFonts w:ascii="仿宋" w:hAnsi="仿宋" w:eastAsia="仿宋" w:cs="仿宋"/>
          <w:color w:val="auto"/>
          <w:spacing w:val="-1"/>
          <w:sz w:val="24"/>
          <w:szCs w:val="24"/>
        </w:rPr>
        <w:t>有下列情形之一的，视为供应商相互串通报价，磋商小组应当出具违法违</w:t>
      </w:r>
      <w:r>
        <w:rPr>
          <w:rFonts w:ascii="仿宋" w:hAnsi="仿宋" w:eastAsia="仿宋" w:cs="仿宋"/>
          <w:color w:val="auto"/>
          <w:spacing w:val="-2"/>
          <w:sz w:val="24"/>
          <w:szCs w:val="24"/>
        </w:rPr>
        <w:t>规认定意见并作响应无效处理：</w:t>
      </w:r>
    </w:p>
    <w:p w14:paraId="1428AA5B">
      <w:pPr>
        <w:spacing w:line="360" w:lineRule="auto"/>
        <w:rPr>
          <w:rFonts w:ascii="仿宋" w:hAnsi="仿宋" w:eastAsia="仿宋" w:cs="仿宋"/>
          <w:color w:val="auto"/>
          <w:sz w:val="24"/>
          <w:szCs w:val="24"/>
        </w:rPr>
        <w:sectPr>
          <w:footerReference r:id="rId28" w:type="default"/>
          <w:pgSz w:w="11906" w:h="16839"/>
          <w:pgMar w:top="1431" w:right="1418" w:bottom="1180" w:left="1433" w:header="0" w:footer="1018" w:gutter="0"/>
          <w:cols w:space="720" w:num="1"/>
        </w:sectPr>
      </w:pPr>
    </w:p>
    <w:p w14:paraId="5354DA62">
      <w:pPr>
        <w:spacing w:before="101" w:line="221" w:lineRule="auto"/>
        <w:ind w:left="491"/>
        <w:rPr>
          <w:rFonts w:ascii="仿宋" w:hAnsi="仿宋" w:eastAsia="仿宋" w:cs="仿宋"/>
          <w:color w:val="auto"/>
          <w:sz w:val="24"/>
          <w:szCs w:val="24"/>
        </w:rPr>
      </w:pPr>
      <w:r>
        <w:rPr>
          <w:rFonts w:ascii="仿宋" w:hAnsi="仿宋" w:eastAsia="仿宋" w:cs="仿宋"/>
          <w:color w:val="auto"/>
          <w:spacing w:val="-2"/>
          <w:sz w:val="24"/>
          <w:szCs w:val="24"/>
        </w:rPr>
        <w:t>18.13.2.1</w:t>
      </w:r>
      <w:r>
        <w:rPr>
          <w:rFonts w:ascii="仿宋" w:hAnsi="仿宋" w:eastAsia="仿宋" w:cs="仿宋"/>
          <w:color w:val="auto"/>
          <w:spacing w:val="-26"/>
          <w:sz w:val="24"/>
          <w:szCs w:val="24"/>
        </w:rPr>
        <w:t xml:space="preserve"> </w:t>
      </w:r>
      <w:r>
        <w:rPr>
          <w:rFonts w:ascii="仿宋" w:hAnsi="仿宋" w:eastAsia="仿宋" w:cs="仿宋"/>
          <w:color w:val="auto"/>
          <w:spacing w:val="-2"/>
          <w:sz w:val="24"/>
          <w:szCs w:val="24"/>
        </w:rPr>
        <w:t>不同供应商的响应文件由同一单位或者个人编制；</w:t>
      </w:r>
    </w:p>
    <w:p w14:paraId="472F7B71">
      <w:pPr>
        <w:spacing w:before="180" w:line="221" w:lineRule="auto"/>
        <w:ind w:left="491"/>
        <w:rPr>
          <w:rFonts w:ascii="仿宋" w:hAnsi="仿宋" w:eastAsia="仿宋" w:cs="仿宋"/>
          <w:color w:val="auto"/>
          <w:sz w:val="24"/>
          <w:szCs w:val="24"/>
        </w:rPr>
      </w:pPr>
      <w:r>
        <w:rPr>
          <w:rFonts w:ascii="仿宋" w:hAnsi="仿宋" w:eastAsia="仿宋" w:cs="仿宋"/>
          <w:color w:val="auto"/>
          <w:spacing w:val="-2"/>
          <w:sz w:val="24"/>
          <w:szCs w:val="24"/>
        </w:rPr>
        <w:t>18.13.2.2</w:t>
      </w:r>
      <w:r>
        <w:rPr>
          <w:rFonts w:ascii="仿宋" w:hAnsi="仿宋" w:eastAsia="仿宋" w:cs="仿宋"/>
          <w:color w:val="auto"/>
          <w:spacing w:val="-26"/>
          <w:sz w:val="24"/>
          <w:szCs w:val="24"/>
        </w:rPr>
        <w:t xml:space="preserve"> </w:t>
      </w:r>
      <w:r>
        <w:rPr>
          <w:rFonts w:ascii="仿宋" w:hAnsi="仿宋" w:eastAsia="仿宋" w:cs="仿宋"/>
          <w:color w:val="auto"/>
          <w:spacing w:val="-2"/>
          <w:sz w:val="24"/>
          <w:szCs w:val="24"/>
        </w:rPr>
        <w:t>不同供应商委托同一单位或者个人办理报价事宜；</w:t>
      </w:r>
    </w:p>
    <w:p w14:paraId="0DC8B863">
      <w:pPr>
        <w:spacing w:before="181" w:line="222" w:lineRule="auto"/>
        <w:ind w:left="491"/>
        <w:rPr>
          <w:rFonts w:ascii="仿宋" w:hAnsi="仿宋" w:eastAsia="仿宋" w:cs="仿宋"/>
          <w:color w:val="auto"/>
          <w:sz w:val="24"/>
          <w:szCs w:val="24"/>
        </w:rPr>
      </w:pPr>
      <w:r>
        <w:rPr>
          <w:rFonts w:ascii="仿宋" w:hAnsi="仿宋" w:eastAsia="仿宋" w:cs="仿宋"/>
          <w:color w:val="auto"/>
          <w:spacing w:val="-2"/>
          <w:sz w:val="24"/>
          <w:szCs w:val="24"/>
        </w:rPr>
        <w:t>18.13.2.3</w:t>
      </w:r>
      <w:r>
        <w:rPr>
          <w:rFonts w:ascii="仿宋" w:hAnsi="仿宋" w:eastAsia="仿宋" w:cs="仿宋"/>
          <w:color w:val="auto"/>
          <w:spacing w:val="-22"/>
          <w:sz w:val="24"/>
          <w:szCs w:val="24"/>
        </w:rPr>
        <w:t xml:space="preserve"> </w:t>
      </w:r>
      <w:r>
        <w:rPr>
          <w:rFonts w:ascii="仿宋" w:hAnsi="仿宋" w:eastAsia="仿宋" w:cs="仿宋"/>
          <w:color w:val="auto"/>
          <w:spacing w:val="-2"/>
          <w:sz w:val="24"/>
          <w:szCs w:val="24"/>
        </w:rPr>
        <w:t>不同供应商的响应文件载明的项目管理成员为同一人；</w:t>
      </w:r>
    </w:p>
    <w:p w14:paraId="2526BFA6">
      <w:pPr>
        <w:spacing w:before="179" w:line="220" w:lineRule="auto"/>
        <w:ind w:left="491"/>
        <w:rPr>
          <w:rFonts w:ascii="仿宋" w:hAnsi="仿宋" w:eastAsia="仿宋" w:cs="仿宋"/>
          <w:color w:val="auto"/>
          <w:sz w:val="24"/>
          <w:szCs w:val="24"/>
        </w:rPr>
      </w:pPr>
      <w:r>
        <w:rPr>
          <w:rFonts w:ascii="仿宋" w:hAnsi="仿宋" w:eastAsia="仿宋" w:cs="仿宋"/>
          <w:color w:val="auto"/>
          <w:spacing w:val="-1"/>
          <w:sz w:val="24"/>
          <w:szCs w:val="24"/>
        </w:rPr>
        <w:t>18.13.2.4</w:t>
      </w:r>
      <w:r>
        <w:rPr>
          <w:rFonts w:ascii="仿宋" w:hAnsi="仿宋" w:eastAsia="仿宋" w:cs="仿宋"/>
          <w:color w:val="auto"/>
          <w:spacing w:val="-39"/>
          <w:sz w:val="24"/>
          <w:szCs w:val="24"/>
        </w:rPr>
        <w:t xml:space="preserve"> </w:t>
      </w:r>
      <w:r>
        <w:rPr>
          <w:rFonts w:ascii="仿宋" w:hAnsi="仿宋" w:eastAsia="仿宋" w:cs="仿宋"/>
          <w:color w:val="auto"/>
          <w:spacing w:val="-1"/>
          <w:sz w:val="24"/>
          <w:szCs w:val="24"/>
        </w:rPr>
        <w:t>不同供应商的响应文件异常一致</w:t>
      </w:r>
      <w:r>
        <w:rPr>
          <w:rFonts w:ascii="仿宋" w:hAnsi="仿宋" w:eastAsia="仿宋" w:cs="仿宋"/>
          <w:color w:val="auto"/>
          <w:spacing w:val="-2"/>
          <w:sz w:val="24"/>
          <w:szCs w:val="24"/>
        </w:rPr>
        <w:t>或者响应报价呈规律性差异；</w:t>
      </w:r>
    </w:p>
    <w:p w14:paraId="00E9C105">
      <w:pPr>
        <w:spacing w:before="181" w:line="222" w:lineRule="auto"/>
        <w:ind w:left="491"/>
        <w:rPr>
          <w:rFonts w:ascii="仿宋" w:hAnsi="仿宋" w:eastAsia="仿宋" w:cs="仿宋"/>
          <w:color w:val="auto"/>
          <w:sz w:val="24"/>
          <w:szCs w:val="24"/>
        </w:rPr>
      </w:pPr>
      <w:r>
        <w:rPr>
          <w:rFonts w:ascii="仿宋" w:hAnsi="仿宋" w:eastAsia="仿宋" w:cs="仿宋"/>
          <w:color w:val="auto"/>
          <w:spacing w:val="-2"/>
          <w:sz w:val="24"/>
          <w:szCs w:val="24"/>
        </w:rPr>
        <w:t>18.13.2.5</w:t>
      </w:r>
      <w:r>
        <w:rPr>
          <w:rFonts w:ascii="仿宋" w:hAnsi="仿宋" w:eastAsia="仿宋" w:cs="仿宋"/>
          <w:color w:val="auto"/>
          <w:spacing w:val="-39"/>
          <w:sz w:val="24"/>
          <w:szCs w:val="24"/>
        </w:rPr>
        <w:t xml:space="preserve"> </w:t>
      </w:r>
      <w:r>
        <w:rPr>
          <w:rFonts w:ascii="仿宋" w:hAnsi="仿宋" w:eastAsia="仿宋" w:cs="仿宋"/>
          <w:color w:val="auto"/>
          <w:spacing w:val="-2"/>
          <w:sz w:val="24"/>
          <w:szCs w:val="24"/>
        </w:rPr>
        <w:t>不同供应商的响应文件相互混装；</w:t>
      </w:r>
    </w:p>
    <w:p w14:paraId="5E66D350">
      <w:pPr>
        <w:spacing w:before="179" w:line="219" w:lineRule="auto"/>
        <w:ind w:left="491"/>
        <w:rPr>
          <w:rFonts w:ascii="仿宋" w:hAnsi="仿宋" w:eastAsia="仿宋" w:cs="仿宋"/>
          <w:color w:val="auto"/>
          <w:sz w:val="24"/>
          <w:szCs w:val="24"/>
        </w:rPr>
      </w:pPr>
      <w:r>
        <w:rPr>
          <w:rFonts w:ascii="仿宋" w:hAnsi="仿宋" w:eastAsia="仿宋" w:cs="仿宋"/>
          <w:color w:val="auto"/>
          <w:spacing w:val="-2"/>
          <w:sz w:val="24"/>
          <w:szCs w:val="24"/>
        </w:rPr>
        <w:t>18.13.2.6</w:t>
      </w:r>
      <w:r>
        <w:rPr>
          <w:rFonts w:ascii="仿宋" w:hAnsi="仿宋" w:eastAsia="仿宋" w:cs="仿宋"/>
          <w:color w:val="auto"/>
          <w:spacing w:val="-22"/>
          <w:sz w:val="24"/>
          <w:szCs w:val="24"/>
        </w:rPr>
        <w:t xml:space="preserve"> </w:t>
      </w:r>
      <w:r>
        <w:rPr>
          <w:rFonts w:ascii="仿宋" w:hAnsi="仿宋" w:eastAsia="仿宋" w:cs="仿宋"/>
          <w:color w:val="auto"/>
          <w:spacing w:val="-2"/>
          <w:sz w:val="24"/>
          <w:szCs w:val="24"/>
        </w:rPr>
        <w:t>不同供应商的保证金从同一单位或者个人的账户转出。</w:t>
      </w:r>
    </w:p>
    <w:p w14:paraId="35B19D0E">
      <w:pPr>
        <w:spacing w:before="184" w:line="219" w:lineRule="auto"/>
        <w:ind w:left="491"/>
        <w:rPr>
          <w:rFonts w:ascii="仿宋" w:hAnsi="仿宋" w:eastAsia="仿宋" w:cs="仿宋"/>
          <w:color w:val="auto"/>
          <w:sz w:val="24"/>
          <w:szCs w:val="24"/>
        </w:rPr>
      </w:pPr>
      <w:r>
        <w:rPr>
          <w:rFonts w:ascii="仿宋" w:hAnsi="仿宋" w:eastAsia="仿宋" w:cs="仿宋"/>
          <w:color w:val="auto"/>
          <w:spacing w:val="-1"/>
          <w:sz w:val="24"/>
          <w:szCs w:val="24"/>
        </w:rPr>
        <w:t>18.13.3</w:t>
      </w:r>
      <w:r>
        <w:rPr>
          <w:rFonts w:ascii="仿宋" w:hAnsi="仿宋" w:eastAsia="仿宋" w:cs="仿宋"/>
          <w:color w:val="auto"/>
          <w:spacing w:val="-47"/>
          <w:sz w:val="24"/>
          <w:szCs w:val="24"/>
        </w:rPr>
        <w:t xml:space="preserve"> </w:t>
      </w:r>
      <w:r>
        <w:rPr>
          <w:rFonts w:ascii="仿宋" w:hAnsi="仿宋" w:eastAsia="仿宋" w:cs="仿宋"/>
          <w:color w:val="auto"/>
          <w:spacing w:val="-1"/>
          <w:sz w:val="24"/>
          <w:szCs w:val="24"/>
        </w:rPr>
        <w:t>有下列情形之一的，属于采</w:t>
      </w:r>
      <w:r>
        <w:rPr>
          <w:rFonts w:ascii="仿宋" w:hAnsi="仿宋" w:eastAsia="仿宋" w:cs="仿宋"/>
          <w:color w:val="auto"/>
          <w:spacing w:val="-2"/>
          <w:sz w:val="24"/>
          <w:szCs w:val="24"/>
        </w:rPr>
        <w:t>购人与供应商串通报价：</w:t>
      </w:r>
    </w:p>
    <w:p w14:paraId="2697A81B">
      <w:pPr>
        <w:spacing w:before="183" w:line="219" w:lineRule="auto"/>
        <w:ind w:left="491"/>
        <w:rPr>
          <w:rFonts w:ascii="仿宋" w:hAnsi="仿宋" w:eastAsia="仿宋" w:cs="仿宋"/>
          <w:color w:val="auto"/>
          <w:sz w:val="24"/>
          <w:szCs w:val="24"/>
        </w:rPr>
      </w:pPr>
      <w:r>
        <w:rPr>
          <w:rFonts w:ascii="仿宋" w:hAnsi="仿宋" w:eastAsia="仿宋" w:cs="仿宋"/>
          <w:color w:val="auto"/>
          <w:spacing w:val="-1"/>
          <w:sz w:val="24"/>
          <w:szCs w:val="24"/>
        </w:rPr>
        <w:t>18.13.3.1</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采购人在开标前开启响应文件并将有关信息泄</w:t>
      </w:r>
      <w:r>
        <w:rPr>
          <w:rFonts w:ascii="仿宋" w:hAnsi="仿宋" w:eastAsia="仿宋" w:cs="仿宋"/>
          <w:color w:val="auto"/>
          <w:spacing w:val="-2"/>
          <w:sz w:val="24"/>
          <w:szCs w:val="24"/>
        </w:rPr>
        <w:t>露给其他供应商；</w:t>
      </w:r>
    </w:p>
    <w:p w14:paraId="32FFA76D">
      <w:pPr>
        <w:spacing w:before="182" w:line="222" w:lineRule="auto"/>
        <w:ind w:left="491"/>
        <w:rPr>
          <w:rFonts w:ascii="仿宋" w:hAnsi="仿宋" w:eastAsia="仿宋" w:cs="仿宋"/>
          <w:color w:val="auto"/>
          <w:sz w:val="24"/>
          <w:szCs w:val="24"/>
        </w:rPr>
      </w:pPr>
      <w:r>
        <w:rPr>
          <w:rFonts w:ascii="仿宋" w:hAnsi="仿宋" w:eastAsia="仿宋" w:cs="仿宋"/>
          <w:color w:val="auto"/>
          <w:spacing w:val="-1"/>
          <w:sz w:val="24"/>
          <w:szCs w:val="24"/>
        </w:rPr>
        <w:t>18.13.3.2</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采购人直接或者间接向供应商泄露标底、磋商</w:t>
      </w:r>
      <w:r>
        <w:rPr>
          <w:rFonts w:ascii="仿宋" w:hAnsi="仿宋" w:eastAsia="仿宋" w:cs="仿宋"/>
          <w:color w:val="auto"/>
          <w:spacing w:val="-2"/>
          <w:sz w:val="24"/>
          <w:szCs w:val="24"/>
        </w:rPr>
        <w:t>小组成员等信息；</w:t>
      </w:r>
    </w:p>
    <w:p w14:paraId="336E841C">
      <w:pPr>
        <w:spacing w:before="181" w:line="222" w:lineRule="auto"/>
        <w:ind w:left="491"/>
        <w:rPr>
          <w:rFonts w:ascii="仿宋" w:hAnsi="仿宋" w:eastAsia="仿宋" w:cs="仿宋"/>
          <w:color w:val="auto"/>
          <w:sz w:val="24"/>
          <w:szCs w:val="24"/>
        </w:rPr>
      </w:pPr>
      <w:r>
        <w:rPr>
          <w:rFonts w:ascii="仿宋" w:hAnsi="仿宋" w:eastAsia="仿宋" w:cs="仿宋"/>
          <w:color w:val="auto"/>
          <w:spacing w:val="-1"/>
          <w:sz w:val="24"/>
          <w:szCs w:val="24"/>
        </w:rPr>
        <w:t>18.13.3.3</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采购人明示或者暗示供</w:t>
      </w:r>
      <w:r>
        <w:rPr>
          <w:rFonts w:ascii="仿宋" w:hAnsi="仿宋" w:eastAsia="仿宋" w:cs="仿宋"/>
          <w:color w:val="auto"/>
          <w:spacing w:val="-2"/>
          <w:sz w:val="24"/>
          <w:szCs w:val="24"/>
        </w:rPr>
        <w:t>应商压低或者抬高响应报价；</w:t>
      </w:r>
    </w:p>
    <w:p w14:paraId="0A0894D9">
      <w:pPr>
        <w:spacing w:before="179" w:line="222" w:lineRule="auto"/>
        <w:ind w:left="491"/>
        <w:rPr>
          <w:rFonts w:ascii="仿宋" w:hAnsi="仿宋" w:eastAsia="仿宋" w:cs="仿宋"/>
          <w:color w:val="auto"/>
          <w:sz w:val="24"/>
          <w:szCs w:val="24"/>
        </w:rPr>
      </w:pPr>
      <w:r>
        <w:rPr>
          <w:rFonts w:ascii="仿宋" w:hAnsi="仿宋" w:eastAsia="仿宋" w:cs="仿宋"/>
          <w:color w:val="auto"/>
          <w:spacing w:val="-2"/>
          <w:sz w:val="24"/>
          <w:szCs w:val="24"/>
        </w:rPr>
        <w:t>18.13.3.4</w:t>
      </w:r>
      <w:r>
        <w:rPr>
          <w:rFonts w:ascii="仿宋" w:hAnsi="仿宋" w:eastAsia="仿宋" w:cs="仿宋"/>
          <w:color w:val="auto"/>
          <w:spacing w:val="-34"/>
          <w:sz w:val="24"/>
          <w:szCs w:val="24"/>
        </w:rPr>
        <w:t xml:space="preserve"> </w:t>
      </w:r>
      <w:r>
        <w:rPr>
          <w:rFonts w:ascii="仿宋" w:hAnsi="仿宋" w:eastAsia="仿宋" w:cs="仿宋"/>
          <w:color w:val="auto"/>
          <w:spacing w:val="-2"/>
          <w:sz w:val="24"/>
          <w:szCs w:val="24"/>
        </w:rPr>
        <w:t>采购人授意供应商撤换、修改响应文件；</w:t>
      </w:r>
    </w:p>
    <w:p w14:paraId="1561848B">
      <w:pPr>
        <w:spacing w:before="179" w:line="222" w:lineRule="auto"/>
        <w:ind w:left="491"/>
        <w:rPr>
          <w:rFonts w:ascii="仿宋" w:hAnsi="仿宋" w:eastAsia="仿宋" w:cs="仿宋"/>
          <w:color w:val="auto"/>
          <w:sz w:val="24"/>
          <w:szCs w:val="24"/>
        </w:rPr>
      </w:pPr>
      <w:r>
        <w:rPr>
          <w:rFonts w:ascii="仿宋" w:hAnsi="仿宋" w:eastAsia="仿宋" w:cs="仿宋"/>
          <w:color w:val="auto"/>
          <w:spacing w:val="-1"/>
          <w:sz w:val="24"/>
          <w:szCs w:val="24"/>
        </w:rPr>
        <w:t>18.13.3.5</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采购人明示或者暗示供应商为特</w:t>
      </w:r>
      <w:r>
        <w:rPr>
          <w:rFonts w:ascii="仿宋" w:hAnsi="仿宋" w:eastAsia="仿宋" w:cs="仿宋"/>
          <w:color w:val="auto"/>
          <w:spacing w:val="-2"/>
          <w:sz w:val="24"/>
          <w:szCs w:val="24"/>
        </w:rPr>
        <w:t>定供应商中标提供方便；</w:t>
      </w:r>
    </w:p>
    <w:p w14:paraId="27956E13">
      <w:pPr>
        <w:spacing w:before="180" w:line="219" w:lineRule="auto"/>
        <w:ind w:left="491"/>
        <w:rPr>
          <w:rFonts w:ascii="仿宋" w:hAnsi="仿宋" w:eastAsia="仿宋" w:cs="仿宋"/>
          <w:color w:val="auto"/>
          <w:sz w:val="24"/>
          <w:szCs w:val="24"/>
        </w:rPr>
      </w:pPr>
      <w:r>
        <w:rPr>
          <w:rFonts w:ascii="仿宋" w:hAnsi="仿宋" w:eastAsia="仿宋" w:cs="仿宋"/>
          <w:color w:val="auto"/>
          <w:spacing w:val="-1"/>
          <w:sz w:val="24"/>
          <w:szCs w:val="24"/>
        </w:rPr>
        <w:t>18.13.3.6</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采购人与供应商为谋求特定供应商中标而采取</w:t>
      </w:r>
      <w:r>
        <w:rPr>
          <w:rFonts w:ascii="仿宋" w:hAnsi="仿宋" w:eastAsia="仿宋" w:cs="仿宋"/>
          <w:color w:val="auto"/>
          <w:spacing w:val="-2"/>
          <w:sz w:val="24"/>
          <w:szCs w:val="24"/>
        </w:rPr>
        <w:t>的其他串通行为。</w:t>
      </w:r>
    </w:p>
    <w:p w14:paraId="4C36CBDC">
      <w:pPr>
        <w:spacing w:before="183" w:line="360" w:lineRule="auto"/>
        <w:ind w:left="1" w:firstLine="480"/>
        <w:rPr>
          <w:rFonts w:ascii="仿宋" w:hAnsi="仿宋" w:eastAsia="仿宋" w:cs="仿宋"/>
          <w:color w:val="auto"/>
          <w:sz w:val="24"/>
          <w:szCs w:val="24"/>
        </w:rPr>
      </w:pPr>
      <w:r>
        <w:rPr>
          <w:rFonts w:ascii="仿宋" w:hAnsi="仿宋" w:eastAsia="仿宋" w:cs="仿宋"/>
          <w:color w:val="auto"/>
          <w:spacing w:val="-2"/>
          <w:sz w:val="24"/>
          <w:szCs w:val="24"/>
        </w:rPr>
        <w:t>在开标、评审过程中发现以上违法违规情形的，首先由磋商小组作出认定，对认定</w:t>
      </w:r>
      <w:r>
        <w:rPr>
          <w:rFonts w:ascii="仿宋" w:hAnsi="仿宋" w:eastAsia="仿宋" w:cs="仿宋"/>
          <w:color w:val="auto"/>
          <w:spacing w:val="-1"/>
          <w:sz w:val="24"/>
          <w:szCs w:val="24"/>
        </w:rPr>
        <w:t>确有以上违法违规情形的供应商，按无效报价处理，再进入正常评审程序。</w:t>
      </w:r>
    </w:p>
    <w:p w14:paraId="2783DA21">
      <w:pPr>
        <w:spacing w:line="225" w:lineRule="auto"/>
        <w:ind w:left="491"/>
        <w:rPr>
          <w:rFonts w:ascii="仿宋" w:hAnsi="仿宋" w:eastAsia="仿宋" w:cs="仿宋"/>
          <w:color w:val="auto"/>
          <w:sz w:val="24"/>
          <w:szCs w:val="24"/>
        </w:rPr>
      </w:pPr>
      <w:r>
        <w:rPr>
          <w:rFonts w:ascii="仿宋" w:hAnsi="仿宋" w:eastAsia="仿宋" w:cs="仿宋"/>
          <w:color w:val="auto"/>
          <w:spacing w:val="-5"/>
          <w:sz w:val="24"/>
          <w:szCs w:val="24"/>
        </w:rPr>
        <w:t>18.14</w:t>
      </w:r>
      <w:r>
        <w:rPr>
          <w:rFonts w:ascii="仿宋" w:hAnsi="仿宋" w:eastAsia="仿宋" w:cs="仿宋"/>
          <w:color w:val="auto"/>
          <w:spacing w:val="-43"/>
          <w:sz w:val="24"/>
          <w:szCs w:val="24"/>
        </w:rPr>
        <w:t xml:space="preserve"> </w:t>
      </w:r>
      <w:r>
        <w:rPr>
          <w:rFonts w:ascii="仿宋" w:hAnsi="仿宋" w:eastAsia="仿宋" w:cs="仿宋"/>
          <w:color w:val="auto"/>
          <w:spacing w:val="-5"/>
          <w:sz w:val="24"/>
          <w:szCs w:val="24"/>
        </w:rPr>
        <w:t>违规处理</w:t>
      </w:r>
    </w:p>
    <w:p w14:paraId="134F0A7A">
      <w:pPr>
        <w:spacing w:before="175" w:line="360" w:lineRule="auto"/>
        <w:ind w:left="1" w:firstLine="480"/>
        <w:rPr>
          <w:rFonts w:ascii="仿宋" w:hAnsi="仿宋" w:eastAsia="仿宋" w:cs="仿宋"/>
          <w:color w:val="auto"/>
          <w:sz w:val="24"/>
          <w:szCs w:val="24"/>
        </w:rPr>
      </w:pPr>
      <w:r>
        <w:rPr>
          <w:rFonts w:ascii="仿宋" w:hAnsi="仿宋" w:eastAsia="仿宋" w:cs="仿宋"/>
          <w:color w:val="auto"/>
          <w:spacing w:val="-2"/>
          <w:sz w:val="24"/>
          <w:szCs w:val="24"/>
        </w:rPr>
        <w:t>供应商有下列情形之一的，列入不良行为记录名单，在一至三年内禁止参加阿克苏地区政府采购活动：</w:t>
      </w:r>
    </w:p>
    <w:p w14:paraId="463A826C">
      <w:pPr>
        <w:spacing w:line="220" w:lineRule="auto"/>
        <w:ind w:left="491"/>
        <w:rPr>
          <w:rFonts w:ascii="仿宋" w:hAnsi="仿宋" w:eastAsia="仿宋" w:cs="仿宋"/>
          <w:color w:val="auto"/>
          <w:sz w:val="24"/>
          <w:szCs w:val="24"/>
        </w:rPr>
      </w:pPr>
      <w:r>
        <w:rPr>
          <w:rFonts w:ascii="仿宋" w:hAnsi="仿宋" w:eastAsia="仿宋" w:cs="仿宋"/>
          <w:color w:val="auto"/>
          <w:spacing w:val="-2"/>
          <w:sz w:val="24"/>
          <w:szCs w:val="24"/>
        </w:rPr>
        <w:t>18.14.1</w:t>
      </w:r>
      <w:r>
        <w:rPr>
          <w:rFonts w:ascii="仿宋" w:hAnsi="仿宋" w:eastAsia="仿宋" w:cs="仿宋"/>
          <w:color w:val="auto"/>
          <w:spacing w:val="-40"/>
          <w:sz w:val="24"/>
          <w:szCs w:val="24"/>
        </w:rPr>
        <w:t xml:space="preserve"> </w:t>
      </w:r>
      <w:r>
        <w:rPr>
          <w:rFonts w:ascii="仿宋" w:hAnsi="仿宋" w:eastAsia="仿宋" w:cs="仿宋"/>
          <w:color w:val="auto"/>
          <w:spacing w:val="-2"/>
          <w:sz w:val="24"/>
          <w:szCs w:val="24"/>
        </w:rPr>
        <w:t>提供虚假报价材料谋取中标、成交的；</w:t>
      </w:r>
    </w:p>
    <w:p w14:paraId="6B2DF5F0">
      <w:pPr>
        <w:spacing w:before="182" w:line="220" w:lineRule="auto"/>
        <w:ind w:left="491"/>
        <w:rPr>
          <w:rFonts w:ascii="仿宋" w:hAnsi="仿宋" w:eastAsia="仿宋" w:cs="仿宋"/>
          <w:color w:val="auto"/>
          <w:sz w:val="24"/>
          <w:szCs w:val="24"/>
        </w:rPr>
      </w:pPr>
      <w:r>
        <w:rPr>
          <w:rFonts w:ascii="仿宋" w:hAnsi="仿宋" w:eastAsia="仿宋" w:cs="仿宋"/>
          <w:color w:val="auto"/>
          <w:spacing w:val="-2"/>
          <w:sz w:val="24"/>
          <w:szCs w:val="24"/>
        </w:rPr>
        <w:t>18.14.2</w:t>
      </w:r>
      <w:r>
        <w:rPr>
          <w:rFonts w:ascii="仿宋" w:hAnsi="仿宋" w:eastAsia="仿宋" w:cs="仿宋"/>
          <w:color w:val="auto"/>
          <w:spacing w:val="-36"/>
          <w:sz w:val="24"/>
          <w:szCs w:val="24"/>
        </w:rPr>
        <w:t xml:space="preserve"> </w:t>
      </w:r>
      <w:r>
        <w:rPr>
          <w:rFonts w:ascii="仿宋" w:hAnsi="仿宋" w:eastAsia="仿宋" w:cs="仿宋"/>
          <w:color w:val="auto"/>
          <w:spacing w:val="-2"/>
          <w:sz w:val="24"/>
          <w:szCs w:val="24"/>
        </w:rPr>
        <w:t>采取不正当手段诋毁、排挤其他供应商的；</w:t>
      </w:r>
    </w:p>
    <w:p w14:paraId="332BA170">
      <w:pPr>
        <w:spacing w:before="106" w:line="219" w:lineRule="auto"/>
        <w:ind w:left="491"/>
        <w:rPr>
          <w:rFonts w:ascii="仿宋" w:hAnsi="仿宋" w:eastAsia="仿宋" w:cs="仿宋"/>
          <w:color w:val="auto"/>
          <w:sz w:val="24"/>
          <w:szCs w:val="24"/>
        </w:rPr>
      </w:pPr>
      <w:r>
        <w:rPr>
          <w:rFonts w:ascii="仿宋" w:hAnsi="仿宋" w:eastAsia="仿宋" w:cs="仿宋"/>
          <w:color w:val="auto"/>
          <w:spacing w:val="-2"/>
          <w:sz w:val="24"/>
          <w:szCs w:val="24"/>
        </w:rPr>
        <w:t>18.14.3</w:t>
      </w:r>
      <w:r>
        <w:rPr>
          <w:rFonts w:ascii="仿宋" w:hAnsi="仿宋" w:eastAsia="仿宋" w:cs="仿宋"/>
          <w:color w:val="auto"/>
          <w:spacing w:val="-26"/>
          <w:sz w:val="24"/>
          <w:szCs w:val="24"/>
        </w:rPr>
        <w:t xml:space="preserve"> </w:t>
      </w:r>
      <w:r>
        <w:rPr>
          <w:rFonts w:ascii="仿宋" w:hAnsi="仿宋" w:eastAsia="仿宋" w:cs="仿宋"/>
          <w:color w:val="auto"/>
          <w:spacing w:val="-2"/>
          <w:sz w:val="24"/>
          <w:szCs w:val="24"/>
        </w:rPr>
        <w:t>与采购人、其他供应商或者采购代理机构恶意串通的；</w:t>
      </w:r>
    </w:p>
    <w:p w14:paraId="3CE8B859">
      <w:pPr>
        <w:spacing w:before="159" w:line="228" w:lineRule="auto"/>
        <w:ind w:left="569"/>
        <w:outlineLvl w:val="2"/>
        <w:rPr>
          <w:rFonts w:ascii="楷体" w:hAnsi="楷体" w:eastAsia="楷体" w:cs="楷体"/>
          <w:color w:val="auto"/>
          <w:sz w:val="28"/>
          <w:szCs w:val="28"/>
        </w:rPr>
      </w:pPr>
      <w:bookmarkStart w:id="34" w:name="bookmark25"/>
      <w:bookmarkEnd w:id="34"/>
      <w:r>
        <w:rPr>
          <w:rFonts w:ascii="楷体" w:hAnsi="楷体" w:eastAsia="楷体" w:cs="楷体"/>
          <w:color w:val="auto"/>
          <w:spacing w:val="-5"/>
          <w:sz w:val="28"/>
          <w:szCs w:val="28"/>
        </w:rPr>
        <w:t>19.质疑</w:t>
      </w:r>
    </w:p>
    <w:p w14:paraId="6CD09F24">
      <w:pPr>
        <w:spacing w:before="223" w:line="360" w:lineRule="auto"/>
        <w:ind w:firstLine="491"/>
        <w:rPr>
          <w:rFonts w:ascii="仿宋" w:hAnsi="仿宋" w:eastAsia="仿宋" w:cs="仿宋"/>
          <w:color w:val="auto"/>
          <w:sz w:val="24"/>
          <w:szCs w:val="24"/>
        </w:rPr>
      </w:pPr>
      <w:r>
        <w:rPr>
          <w:rFonts w:ascii="仿宋" w:hAnsi="仿宋" w:eastAsia="仿宋" w:cs="仿宋"/>
          <w:color w:val="auto"/>
          <w:spacing w:val="-4"/>
          <w:sz w:val="24"/>
          <w:szCs w:val="24"/>
        </w:rPr>
        <w:t>19.1</w:t>
      </w:r>
      <w:r>
        <w:rPr>
          <w:rFonts w:ascii="仿宋" w:hAnsi="仿宋" w:eastAsia="仿宋" w:cs="仿宋"/>
          <w:color w:val="auto"/>
          <w:spacing w:val="-40"/>
          <w:sz w:val="24"/>
          <w:szCs w:val="24"/>
        </w:rPr>
        <w:t xml:space="preserve"> </w:t>
      </w:r>
      <w:r>
        <w:rPr>
          <w:rFonts w:ascii="仿宋" w:hAnsi="仿宋" w:eastAsia="仿宋" w:cs="仿宋"/>
          <w:color w:val="auto"/>
          <w:spacing w:val="-4"/>
          <w:sz w:val="24"/>
          <w:szCs w:val="24"/>
        </w:rPr>
        <w:t>参加本次政府采购活动的供应商认为采购文件、采购过程和成交</w:t>
      </w:r>
      <w:r>
        <w:rPr>
          <w:rFonts w:ascii="仿宋" w:hAnsi="仿宋" w:eastAsia="仿宋" w:cs="仿宋"/>
          <w:color w:val="auto"/>
          <w:spacing w:val="-5"/>
          <w:sz w:val="24"/>
          <w:szCs w:val="24"/>
        </w:rPr>
        <w:t>结果使自己的</w:t>
      </w:r>
      <w:r>
        <w:rPr>
          <w:rFonts w:ascii="仿宋" w:hAnsi="仿宋" w:eastAsia="仿宋" w:cs="仿宋"/>
          <w:color w:val="auto"/>
          <w:spacing w:val="-3"/>
          <w:sz w:val="24"/>
          <w:szCs w:val="24"/>
        </w:rPr>
        <w:t>权益受到损害的，可以在知道或者应知道其权益受到损害之日起</w:t>
      </w:r>
      <w:r>
        <w:rPr>
          <w:rFonts w:ascii="仿宋" w:hAnsi="仿宋" w:eastAsia="仿宋" w:cs="仿宋"/>
          <w:color w:val="auto"/>
          <w:spacing w:val="-30"/>
          <w:sz w:val="24"/>
          <w:szCs w:val="24"/>
        </w:rPr>
        <w:t xml:space="preserve"> </w:t>
      </w:r>
      <w:r>
        <w:rPr>
          <w:rFonts w:ascii="仿宋" w:hAnsi="仿宋" w:eastAsia="仿宋" w:cs="仿宋"/>
          <w:color w:val="auto"/>
          <w:spacing w:val="-3"/>
          <w:sz w:val="24"/>
          <w:szCs w:val="24"/>
        </w:rPr>
        <w:t>7</w:t>
      </w:r>
      <w:r>
        <w:rPr>
          <w:rFonts w:ascii="仿宋" w:hAnsi="仿宋" w:eastAsia="仿宋" w:cs="仿宋"/>
          <w:color w:val="auto"/>
          <w:spacing w:val="-43"/>
          <w:sz w:val="24"/>
          <w:szCs w:val="24"/>
        </w:rPr>
        <w:t xml:space="preserve"> </w:t>
      </w:r>
      <w:r>
        <w:rPr>
          <w:rFonts w:ascii="仿宋" w:hAnsi="仿宋" w:eastAsia="仿宋" w:cs="仿宋"/>
          <w:color w:val="auto"/>
          <w:spacing w:val="-3"/>
          <w:sz w:val="24"/>
          <w:szCs w:val="24"/>
        </w:rPr>
        <w:t>个工作日内，以书面</w:t>
      </w:r>
      <w:r>
        <w:rPr>
          <w:rFonts w:ascii="仿宋" w:hAnsi="仿宋" w:eastAsia="仿宋" w:cs="仿宋"/>
          <w:color w:val="auto"/>
          <w:spacing w:val="-1"/>
          <w:sz w:val="24"/>
          <w:szCs w:val="24"/>
        </w:rPr>
        <w:t>形式向采购人或者采购代理机构提出质疑。</w:t>
      </w:r>
    </w:p>
    <w:p w14:paraId="547346A0">
      <w:pPr>
        <w:spacing w:line="222" w:lineRule="auto"/>
        <w:ind w:left="491"/>
        <w:rPr>
          <w:rFonts w:ascii="仿宋" w:hAnsi="仿宋" w:eastAsia="仿宋" w:cs="仿宋"/>
          <w:color w:val="auto"/>
          <w:sz w:val="24"/>
          <w:szCs w:val="24"/>
        </w:rPr>
      </w:pPr>
      <w:r>
        <w:rPr>
          <w:rFonts w:ascii="仿宋" w:hAnsi="仿宋" w:eastAsia="仿宋" w:cs="仿宋"/>
          <w:color w:val="auto"/>
          <w:spacing w:val="-3"/>
          <w:sz w:val="24"/>
          <w:szCs w:val="24"/>
        </w:rPr>
        <w:t>19.2</w:t>
      </w:r>
      <w:r>
        <w:rPr>
          <w:rFonts w:ascii="仿宋" w:hAnsi="仿宋" w:eastAsia="仿宋" w:cs="仿宋"/>
          <w:color w:val="auto"/>
          <w:spacing w:val="-31"/>
          <w:sz w:val="24"/>
          <w:szCs w:val="24"/>
        </w:rPr>
        <w:t xml:space="preserve"> </w:t>
      </w:r>
      <w:r>
        <w:rPr>
          <w:rFonts w:ascii="仿宋" w:hAnsi="仿宋" w:eastAsia="仿宋" w:cs="仿宋"/>
          <w:color w:val="auto"/>
          <w:spacing w:val="-3"/>
          <w:sz w:val="24"/>
          <w:szCs w:val="24"/>
        </w:rPr>
        <w:t>质疑书内容应包括以下主要内容：</w:t>
      </w:r>
    </w:p>
    <w:p w14:paraId="6C82C789">
      <w:pPr>
        <w:spacing w:before="179" w:line="221" w:lineRule="auto"/>
        <w:ind w:left="491"/>
        <w:rPr>
          <w:rFonts w:ascii="仿宋" w:hAnsi="仿宋" w:eastAsia="仿宋" w:cs="仿宋"/>
          <w:color w:val="auto"/>
          <w:sz w:val="24"/>
          <w:szCs w:val="24"/>
        </w:rPr>
      </w:pPr>
      <w:r>
        <w:rPr>
          <w:rFonts w:ascii="仿宋" w:hAnsi="仿宋" w:eastAsia="仿宋" w:cs="仿宋"/>
          <w:color w:val="auto"/>
          <w:spacing w:val="-3"/>
          <w:sz w:val="24"/>
          <w:szCs w:val="24"/>
        </w:rPr>
        <w:t>19.2.1</w:t>
      </w:r>
      <w:r>
        <w:rPr>
          <w:rFonts w:ascii="仿宋" w:hAnsi="仿宋" w:eastAsia="仿宋" w:cs="仿宋"/>
          <w:color w:val="auto"/>
          <w:spacing w:val="-28"/>
          <w:sz w:val="24"/>
          <w:szCs w:val="24"/>
        </w:rPr>
        <w:t xml:space="preserve"> </w:t>
      </w:r>
      <w:r>
        <w:rPr>
          <w:rFonts w:ascii="仿宋" w:hAnsi="仿宋" w:eastAsia="仿宋" w:cs="仿宋"/>
          <w:color w:val="auto"/>
          <w:spacing w:val="-3"/>
          <w:sz w:val="24"/>
          <w:szCs w:val="24"/>
        </w:rPr>
        <w:t>质疑人的名称、地址、电话等；</w:t>
      </w:r>
    </w:p>
    <w:p w14:paraId="1B95FB3B">
      <w:pPr>
        <w:spacing w:before="181" w:line="222" w:lineRule="auto"/>
        <w:ind w:left="491"/>
        <w:rPr>
          <w:rFonts w:ascii="仿宋" w:hAnsi="仿宋" w:eastAsia="仿宋" w:cs="仿宋"/>
          <w:color w:val="auto"/>
          <w:sz w:val="24"/>
          <w:szCs w:val="24"/>
        </w:rPr>
      </w:pPr>
      <w:r>
        <w:rPr>
          <w:rFonts w:ascii="仿宋" w:hAnsi="仿宋" w:eastAsia="仿宋" w:cs="仿宋"/>
          <w:color w:val="auto"/>
          <w:spacing w:val="-2"/>
          <w:sz w:val="24"/>
          <w:szCs w:val="24"/>
        </w:rPr>
        <w:t>19.2.2</w:t>
      </w:r>
      <w:r>
        <w:rPr>
          <w:rFonts w:ascii="仿宋" w:hAnsi="仿宋" w:eastAsia="仿宋" w:cs="仿宋"/>
          <w:color w:val="auto"/>
          <w:spacing w:val="-36"/>
          <w:sz w:val="24"/>
          <w:szCs w:val="24"/>
        </w:rPr>
        <w:t xml:space="preserve"> </w:t>
      </w:r>
      <w:r>
        <w:rPr>
          <w:rFonts w:ascii="仿宋" w:hAnsi="仿宋" w:eastAsia="仿宋" w:cs="仿宋"/>
          <w:color w:val="auto"/>
          <w:spacing w:val="-2"/>
          <w:sz w:val="24"/>
          <w:szCs w:val="24"/>
        </w:rPr>
        <w:t>具体的质疑事项、证据以及法律、法规依据；</w:t>
      </w:r>
    </w:p>
    <w:p w14:paraId="56AE5192">
      <w:pPr>
        <w:spacing w:before="179" w:line="223" w:lineRule="auto"/>
        <w:ind w:left="491"/>
        <w:rPr>
          <w:rFonts w:ascii="仿宋" w:hAnsi="仿宋" w:eastAsia="仿宋" w:cs="仿宋"/>
          <w:color w:val="auto"/>
          <w:sz w:val="24"/>
          <w:szCs w:val="24"/>
        </w:rPr>
      </w:pPr>
      <w:r>
        <w:rPr>
          <w:rFonts w:ascii="仿宋" w:hAnsi="仿宋" w:eastAsia="仿宋" w:cs="仿宋"/>
          <w:color w:val="auto"/>
          <w:spacing w:val="-8"/>
          <w:sz w:val="24"/>
          <w:szCs w:val="24"/>
        </w:rPr>
        <w:t>19.2.3</w:t>
      </w:r>
      <w:r>
        <w:rPr>
          <w:rFonts w:ascii="仿宋" w:hAnsi="仿宋" w:eastAsia="仿宋" w:cs="仿宋"/>
          <w:color w:val="auto"/>
          <w:spacing w:val="-42"/>
          <w:sz w:val="24"/>
          <w:szCs w:val="24"/>
        </w:rPr>
        <w:t xml:space="preserve"> </w:t>
      </w:r>
      <w:r>
        <w:rPr>
          <w:rFonts w:ascii="仿宋" w:hAnsi="仿宋" w:eastAsia="仿宋" w:cs="仿宋"/>
          <w:color w:val="auto"/>
          <w:spacing w:val="-8"/>
          <w:sz w:val="24"/>
          <w:szCs w:val="24"/>
        </w:rPr>
        <w:t>提出质疑的</w:t>
      </w:r>
      <w:r>
        <w:rPr>
          <w:rFonts w:ascii="仿宋" w:hAnsi="仿宋" w:eastAsia="仿宋" w:cs="仿宋"/>
          <w:color w:val="auto"/>
          <w:spacing w:val="-54"/>
          <w:sz w:val="24"/>
          <w:szCs w:val="24"/>
        </w:rPr>
        <w:t xml:space="preserve"> </w:t>
      </w:r>
      <w:r>
        <w:rPr>
          <w:rFonts w:ascii="仿宋" w:hAnsi="仿宋" w:eastAsia="仿宋" w:cs="仿宋"/>
          <w:color w:val="auto"/>
          <w:spacing w:val="-8"/>
          <w:sz w:val="24"/>
          <w:szCs w:val="24"/>
        </w:rPr>
        <w:t>日期。</w:t>
      </w:r>
    </w:p>
    <w:p w14:paraId="3FA345FE">
      <w:pPr>
        <w:spacing w:before="179" w:line="220" w:lineRule="auto"/>
        <w:jc w:val="right"/>
        <w:rPr>
          <w:rFonts w:ascii="仿宋" w:hAnsi="仿宋" w:eastAsia="仿宋" w:cs="仿宋"/>
          <w:color w:val="auto"/>
          <w:sz w:val="24"/>
          <w:szCs w:val="24"/>
        </w:rPr>
      </w:pPr>
      <w:r>
        <w:rPr>
          <w:rFonts w:ascii="仿宋" w:hAnsi="仿宋" w:eastAsia="仿宋" w:cs="仿宋"/>
          <w:color w:val="auto"/>
          <w:spacing w:val="-4"/>
          <w:sz w:val="24"/>
          <w:szCs w:val="24"/>
        </w:rPr>
        <w:t>19.3</w:t>
      </w:r>
      <w:r>
        <w:rPr>
          <w:rFonts w:ascii="仿宋" w:hAnsi="仿宋" w:eastAsia="仿宋" w:cs="仿宋"/>
          <w:color w:val="auto"/>
          <w:spacing w:val="-38"/>
          <w:sz w:val="24"/>
          <w:szCs w:val="24"/>
        </w:rPr>
        <w:t xml:space="preserve"> </w:t>
      </w:r>
      <w:r>
        <w:rPr>
          <w:rFonts w:ascii="仿宋" w:hAnsi="仿宋" w:eastAsia="仿宋" w:cs="仿宋"/>
          <w:color w:val="auto"/>
          <w:spacing w:val="-4"/>
          <w:sz w:val="24"/>
          <w:szCs w:val="24"/>
        </w:rPr>
        <w:t>质疑书应当署名，一式叁份。由法定代表人或者主要负责人</w:t>
      </w:r>
      <w:r>
        <w:rPr>
          <w:rFonts w:ascii="仿宋" w:hAnsi="仿宋" w:eastAsia="仿宋" w:cs="仿宋"/>
          <w:color w:val="auto"/>
          <w:spacing w:val="-5"/>
          <w:sz w:val="24"/>
          <w:szCs w:val="24"/>
        </w:rPr>
        <w:t>签字并加盖公章后</w:t>
      </w:r>
    </w:p>
    <w:p w14:paraId="169C5661">
      <w:pPr>
        <w:spacing w:line="220" w:lineRule="auto"/>
        <w:rPr>
          <w:rFonts w:ascii="仿宋" w:hAnsi="仿宋" w:eastAsia="仿宋" w:cs="仿宋"/>
          <w:color w:val="auto"/>
          <w:sz w:val="24"/>
          <w:szCs w:val="24"/>
        </w:rPr>
        <w:sectPr>
          <w:footerReference r:id="rId29" w:type="default"/>
          <w:pgSz w:w="11906" w:h="16839"/>
          <w:pgMar w:top="1431" w:right="1418" w:bottom="1180" w:left="1433" w:header="0" w:footer="1018" w:gutter="0"/>
          <w:cols w:space="720" w:num="1"/>
        </w:sectPr>
      </w:pPr>
    </w:p>
    <w:p w14:paraId="769D2B0D">
      <w:pPr>
        <w:spacing w:before="101" w:line="360" w:lineRule="auto"/>
        <w:ind w:left="1" w:right="105" w:firstLine="13"/>
        <w:rPr>
          <w:rFonts w:ascii="仿宋" w:hAnsi="仿宋" w:eastAsia="仿宋" w:cs="仿宋"/>
          <w:color w:val="auto"/>
          <w:sz w:val="24"/>
          <w:szCs w:val="24"/>
        </w:rPr>
      </w:pPr>
      <w:r>
        <w:rPr>
          <w:rFonts w:ascii="仿宋" w:hAnsi="仿宋" w:eastAsia="仿宋" w:cs="仿宋"/>
          <w:color w:val="auto"/>
          <w:spacing w:val="-2"/>
          <w:sz w:val="24"/>
          <w:szCs w:val="24"/>
        </w:rPr>
        <w:t>生效。代理人办理质疑事务时，还应当提交授权委托书，授权委托书应当</w:t>
      </w:r>
      <w:r>
        <w:rPr>
          <w:rFonts w:ascii="仿宋" w:hAnsi="仿宋" w:eastAsia="仿宋" w:cs="仿宋"/>
          <w:color w:val="auto"/>
          <w:spacing w:val="-3"/>
          <w:sz w:val="24"/>
          <w:szCs w:val="24"/>
        </w:rPr>
        <w:t>载明代理的具</w:t>
      </w:r>
      <w:r>
        <w:rPr>
          <w:rFonts w:ascii="仿宋" w:hAnsi="仿宋" w:eastAsia="仿宋" w:cs="仿宋"/>
          <w:color w:val="auto"/>
          <w:spacing w:val="-1"/>
          <w:sz w:val="24"/>
          <w:szCs w:val="24"/>
        </w:rPr>
        <w:t>体权限和事项。否则采购人或者采购代理机构不予受理。</w:t>
      </w:r>
    </w:p>
    <w:p w14:paraId="4FA1044D">
      <w:pPr>
        <w:spacing w:line="360" w:lineRule="auto"/>
        <w:ind w:left="30" w:right="105" w:firstLine="461"/>
        <w:rPr>
          <w:rFonts w:ascii="仿宋" w:hAnsi="仿宋" w:eastAsia="仿宋" w:cs="仿宋"/>
          <w:color w:val="auto"/>
          <w:sz w:val="24"/>
          <w:szCs w:val="24"/>
        </w:rPr>
      </w:pPr>
      <w:r>
        <w:rPr>
          <w:rFonts w:ascii="仿宋" w:hAnsi="仿宋" w:eastAsia="仿宋" w:cs="仿宋"/>
          <w:color w:val="auto"/>
          <w:spacing w:val="-4"/>
          <w:sz w:val="24"/>
          <w:szCs w:val="24"/>
        </w:rPr>
        <w:t>19.4</w:t>
      </w:r>
      <w:r>
        <w:rPr>
          <w:rFonts w:ascii="仿宋" w:hAnsi="仿宋" w:eastAsia="仿宋" w:cs="仿宋"/>
          <w:color w:val="auto"/>
          <w:spacing w:val="-33"/>
          <w:sz w:val="24"/>
          <w:szCs w:val="24"/>
        </w:rPr>
        <w:t xml:space="preserve"> </w:t>
      </w:r>
      <w:r>
        <w:rPr>
          <w:rFonts w:ascii="仿宋" w:hAnsi="仿宋" w:eastAsia="仿宋" w:cs="仿宋"/>
          <w:color w:val="auto"/>
          <w:spacing w:val="-4"/>
          <w:sz w:val="24"/>
          <w:szCs w:val="24"/>
        </w:rPr>
        <w:t>除书面形式外，其他任何方式的质疑，采购人或</w:t>
      </w:r>
      <w:r>
        <w:rPr>
          <w:rFonts w:ascii="仿宋" w:hAnsi="仿宋" w:eastAsia="仿宋" w:cs="仿宋"/>
          <w:color w:val="auto"/>
          <w:spacing w:val="-5"/>
          <w:sz w:val="24"/>
          <w:szCs w:val="24"/>
        </w:rPr>
        <w:t>者采购代理机构均不予接受和</w:t>
      </w:r>
      <w:r>
        <w:rPr>
          <w:rFonts w:ascii="仿宋" w:hAnsi="仿宋" w:eastAsia="仿宋" w:cs="仿宋"/>
          <w:color w:val="auto"/>
          <w:spacing w:val="-16"/>
          <w:sz w:val="24"/>
          <w:szCs w:val="24"/>
        </w:rPr>
        <w:t>回复。</w:t>
      </w:r>
    </w:p>
    <w:p w14:paraId="70960157">
      <w:pPr>
        <w:spacing w:before="2" w:line="359" w:lineRule="auto"/>
        <w:ind w:left="5" w:right="105" w:firstLine="485"/>
        <w:rPr>
          <w:rFonts w:ascii="仿宋" w:hAnsi="仿宋" w:eastAsia="仿宋" w:cs="仿宋"/>
          <w:color w:val="auto"/>
          <w:sz w:val="24"/>
          <w:szCs w:val="24"/>
        </w:rPr>
      </w:pPr>
      <w:r>
        <w:rPr>
          <w:rFonts w:ascii="仿宋" w:hAnsi="仿宋" w:eastAsia="仿宋" w:cs="仿宋"/>
          <w:color w:val="auto"/>
          <w:spacing w:val="-5"/>
          <w:sz w:val="24"/>
          <w:szCs w:val="24"/>
        </w:rPr>
        <w:t>19.5</w:t>
      </w:r>
      <w:r>
        <w:rPr>
          <w:rFonts w:ascii="仿宋" w:hAnsi="仿宋" w:eastAsia="仿宋" w:cs="仿宋"/>
          <w:color w:val="auto"/>
          <w:spacing w:val="-39"/>
          <w:sz w:val="24"/>
          <w:szCs w:val="24"/>
        </w:rPr>
        <w:t xml:space="preserve"> </w:t>
      </w:r>
      <w:r>
        <w:rPr>
          <w:rFonts w:ascii="仿宋" w:hAnsi="仿宋" w:eastAsia="仿宋" w:cs="仿宋"/>
          <w:color w:val="auto"/>
          <w:spacing w:val="-5"/>
          <w:sz w:val="24"/>
          <w:szCs w:val="24"/>
        </w:rPr>
        <w:t>采购人或者采购代理机构在收到质疑书后</w:t>
      </w:r>
      <w:r>
        <w:rPr>
          <w:rFonts w:ascii="仿宋" w:hAnsi="仿宋" w:eastAsia="仿宋" w:cs="仿宋"/>
          <w:color w:val="auto"/>
          <w:spacing w:val="-46"/>
          <w:sz w:val="24"/>
          <w:szCs w:val="24"/>
        </w:rPr>
        <w:t xml:space="preserve"> </w:t>
      </w:r>
      <w:r>
        <w:rPr>
          <w:rFonts w:ascii="仿宋" w:hAnsi="仿宋" w:eastAsia="仿宋" w:cs="仿宋"/>
          <w:color w:val="auto"/>
          <w:spacing w:val="-5"/>
          <w:sz w:val="24"/>
          <w:szCs w:val="24"/>
        </w:rPr>
        <w:t>7</w:t>
      </w:r>
      <w:r>
        <w:rPr>
          <w:rFonts w:ascii="仿宋" w:hAnsi="仿宋" w:eastAsia="仿宋" w:cs="仿宋"/>
          <w:color w:val="auto"/>
          <w:spacing w:val="-43"/>
          <w:sz w:val="24"/>
          <w:szCs w:val="24"/>
        </w:rPr>
        <w:t xml:space="preserve"> </w:t>
      </w:r>
      <w:r>
        <w:rPr>
          <w:rFonts w:ascii="仿宋" w:hAnsi="仿宋" w:eastAsia="仿宋" w:cs="仿宋"/>
          <w:color w:val="auto"/>
          <w:spacing w:val="-5"/>
          <w:sz w:val="24"/>
          <w:szCs w:val="24"/>
        </w:rPr>
        <w:t>个工作日内做出书面答复，并以书</w:t>
      </w:r>
      <w:r>
        <w:rPr>
          <w:rFonts w:ascii="仿宋" w:hAnsi="仿宋" w:eastAsia="仿宋" w:cs="仿宋"/>
          <w:color w:val="auto"/>
          <w:spacing w:val="-1"/>
          <w:sz w:val="24"/>
          <w:szCs w:val="24"/>
        </w:rPr>
        <w:t>面形式通知质疑人和其他有关供应商，但答复不得涉及商业秘密。</w:t>
      </w:r>
    </w:p>
    <w:p w14:paraId="16E6D870">
      <w:pPr>
        <w:spacing w:before="1" w:line="359" w:lineRule="auto"/>
        <w:ind w:right="105" w:firstLine="491"/>
        <w:rPr>
          <w:rFonts w:ascii="仿宋" w:hAnsi="仿宋" w:eastAsia="仿宋" w:cs="仿宋"/>
          <w:color w:val="auto"/>
          <w:sz w:val="24"/>
          <w:szCs w:val="24"/>
        </w:rPr>
      </w:pPr>
      <w:r>
        <w:rPr>
          <w:rFonts w:ascii="仿宋" w:hAnsi="仿宋" w:eastAsia="仿宋" w:cs="仿宋"/>
          <w:color w:val="auto"/>
          <w:spacing w:val="-4"/>
          <w:sz w:val="24"/>
          <w:szCs w:val="24"/>
        </w:rPr>
        <w:t>19.6</w:t>
      </w:r>
      <w:r>
        <w:rPr>
          <w:rFonts w:ascii="仿宋" w:hAnsi="仿宋" w:eastAsia="仿宋" w:cs="仿宋"/>
          <w:color w:val="auto"/>
          <w:spacing w:val="-38"/>
          <w:sz w:val="24"/>
          <w:szCs w:val="24"/>
        </w:rPr>
        <w:t xml:space="preserve"> </w:t>
      </w:r>
      <w:r>
        <w:rPr>
          <w:rFonts w:ascii="仿宋" w:hAnsi="仿宋" w:eastAsia="仿宋" w:cs="仿宋"/>
          <w:color w:val="auto"/>
          <w:spacing w:val="-4"/>
          <w:sz w:val="24"/>
          <w:szCs w:val="24"/>
        </w:rPr>
        <w:t>质疑人对采购人、采购代理机构的答复不满意或者采购人、</w:t>
      </w:r>
      <w:r>
        <w:rPr>
          <w:rFonts w:ascii="仿宋" w:hAnsi="仿宋" w:eastAsia="仿宋" w:cs="仿宋"/>
          <w:color w:val="auto"/>
          <w:spacing w:val="-5"/>
          <w:sz w:val="24"/>
          <w:szCs w:val="24"/>
        </w:rPr>
        <w:t>采购代理机构未在</w:t>
      </w:r>
      <w:r>
        <w:rPr>
          <w:rFonts w:ascii="仿宋" w:hAnsi="仿宋" w:eastAsia="仿宋" w:cs="仿宋"/>
          <w:color w:val="auto"/>
          <w:spacing w:val="-2"/>
          <w:sz w:val="24"/>
          <w:szCs w:val="24"/>
        </w:rPr>
        <w:t>规定的时间内做出答复的，可以在答复期满后</w:t>
      </w:r>
      <w:r>
        <w:rPr>
          <w:rFonts w:ascii="仿宋" w:hAnsi="仿宋" w:eastAsia="仿宋" w:cs="仿宋"/>
          <w:color w:val="auto"/>
          <w:spacing w:val="-19"/>
          <w:sz w:val="24"/>
          <w:szCs w:val="24"/>
        </w:rPr>
        <w:t xml:space="preserve"> </w:t>
      </w:r>
      <w:r>
        <w:rPr>
          <w:rFonts w:ascii="仿宋" w:hAnsi="仿宋" w:eastAsia="仿宋" w:cs="仿宋"/>
          <w:color w:val="auto"/>
          <w:spacing w:val="-2"/>
          <w:sz w:val="24"/>
          <w:szCs w:val="24"/>
        </w:rPr>
        <w:t>15</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个工作日内向同级监管部门投诉。</w:t>
      </w:r>
    </w:p>
    <w:p w14:paraId="73593AF5">
      <w:pPr>
        <w:spacing w:before="57" w:line="224" w:lineRule="auto"/>
        <w:ind w:left="552"/>
        <w:outlineLvl w:val="2"/>
        <w:rPr>
          <w:rFonts w:ascii="楷体" w:hAnsi="楷体" w:eastAsia="楷体" w:cs="楷体"/>
          <w:color w:val="auto"/>
          <w:sz w:val="28"/>
          <w:szCs w:val="28"/>
        </w:rPr>
      </w:pPr>
      <w:bookmarkStart w:id="35" w:name="bookmark26"/>
      <w:bookmarkEnd w:id="35"/>
      <w:r>
        <w:rPr>
          <w:rFonts w:ascii="楷体" w:hAnsi="楷体" w:eastAsia="楷体" w:cs="楷体"/>
          <w:color w:val="auto"/>
          <w:spacing w:val="-2"/>
          <w:sz w:val="28"/>
          <w:szCs w:val="28"/>
        </w:rPr>
        <w:t>20.投诉</w:t>
      </w:r>
    </w:p>
    <w:p w14:paraId="5475E0C4">
      <w:pPr>
        <w:spacing w:before="227" w:line="360" w:lineRule="auto"/>
        <w:ind w:firstLine="475"/>
        <w:rPr>
          <w:rFonts w:ascii="仿宋" w:hAnsi="仿宋" w:eastAsia="仿宋" w:cs="仿宋"/>
          <w:color w:val="auto"/>
          <w:sz w:val="24"/>
          <w:szCs w:val="24"/>
        </w:rPr>
      </w:pPr>
      <w:r>
        <w:rPr>
          <w:rFonts w:ascii="仿宋" w:hAnsi="仿宋" w:eastAsia="仿宋" w:cs="仿宋"/>
          <w:color w:val="auto"/>
          <w:spacing w:val="-7"/>
          <w:sz w:val="24"/>
          <w:szCs w:val="24"/>
        </w:rPr>
        <w:t>20.1</w:t>
      </w:r>
      <w:r>
        <w:rPr>
          <w:rFonts w:ascii="仿宋" w:hAnsi="仿宋" w:eastAsia="仿宋" w:cs="仿宋"/>
          <w:color w:val="auto"/>
          <w:spacing w:val="-45"/>
          <w:sz w:val="24"/>
          <w:szCs w:val="24"/>
        </w:rPr>
        <w:t xml:space="preserve"> </w:t>
      </w:r>
      <w:r>
        <w:rPr>
          <w:rFonts w:ascii="仿宋" w:hAnsi="仿宋" w:eastAsia="仿宋" w:cs="仿宋"/>
          <w:color w:val="auto"/>
          <w:spacing w:val="-7"/>
          <w:sz w:val="24"/>
          <w:szCs w:val="24"/>
        </w:rPr>
        <w:t>按照《中华人民共和国政府采购法》、财政部《政府采购供应商投诉处理办法》</w:t>
      </w:r>
      <w:r>
        <w:rPr>
          <w:rFonts w:ascii="仿宋" w:hAnsi="仿宋" w:eastAsia="仿宋" w:cs="仿宋"/>
          <w:color w:val="auto"/>
          <w:sz w:val="24"/>
          <w:szCs w:val="24"/>
        </w:rPr>
        <w:t xml:space="preserve"> </w:t>
      </w:r>
      <w:r>
        <w:rPr>
          <w:rFonts w:ascii="仿宋" w:hAnsi="仿宋" w:eastAsia="仿宋" w:cs="仿宋"/>
          <w:color w:val="auto"/>
          <w:spacing w:val="2"/>
          <w:sz w:val="24"/>
          <w:szCs w:val="24"/>
        </w:rPr>
        <w:t>（第20</w:t>
      </w:r>
      <w:r>
        <w:rPr>
          <w:rFonts w:ascii="仿宋" w:hAnsi="仿宋" w:eastAsia="仿宋" w:cs="仿宋"/>
          <w:color w:val="auto"/>
          <w:spacing w:val="-24"/>
          <w:sz w:val="24"/>
          <w:szCs w:val="24"/>
        </w:rPr>
        <w:t xml:space="preserve"> </w:t>
      </w:r>
      <w:r>
        <w:rPr>
          <w:rFonts w:ascii="仿宋" w:hAnsi="仿宋" w:eastAsia="仿宋" w:cs="仿宋"/>
          <w:color w:val="auto"/>
          <w:spacing w:val="2"/>
          <w:sz w:val="24"/>
          <w:szCs w:val="24"/>
        </w:rPr>
        <w:t>号令）和财政部《关于加强政府采购供应商投诉受理审查工作的通知》（财库</w:t>
      </w:r>
      <w:r>
        <w:rPr>
          <w:rFonts w:ascii="仿宋" w:hAnsi="仿宋" w:eastAsia="仿宋" w:cs="仿宋"/>
          <w:color w:val="auto"/>
          <w:spacing w:val="-1"/>
          <w:sz w:val="24"/>
          <w:szCs w:val="24"/>
        </w:rPr>
        <w:t>〔2007〕1</w:t>
      </w:r>
      <w:r>
        <w:rPr>
          <w:rFonts w:ascii="仿宋" w:hAnsi="仿宋" w:eastAsia="仿宋" w:cs="仿宋"/>
          <w:color w:val="auto"/>
          <w:spacing w:val="-28"/>
          <w:sz w:val="24"/>
          <w:szCs w:val="24"/>
        </w:rPr>
        <w:t xml:space="preserve"> </w:t>
      </w:r>
      <w:r>
        <w:rPr>
          <w:rFonts w:ascii="仿宋" w:hAnsi="仿宋" w:eastAsia="仿宋" w:cs="仿宋"/>
          <w:color w:val="auto"/>
          <w:spacing w:val="-1"/>
          <w:sz w:val="24"/>
          <w:szCs w:val="24"/>
        </w:rPr>
        <w:t>号）文件以及相关的法律、法规及规定，质疑人对采购人、采购代理机构的</w:t>
      </w:r>
      <w:r>
        <w:rPr>
          <w:rFonts w:ascii="仿宋" w:hAnsi="仿宋" w:eastAsia="仿宋" w:cs="仿宋"/>
          <w:color w:val="auto"/>
          <w:spacing w:val="-2"/>
          <w:sz w:val="24"/>
          <w:szCs w:val="24"/>
        </w:rPr>
        <w:t>答复不满意或者采购人、采购代理机构未在规定的时间内做出答复的，可以在答复期满</w:t>
      </w:r>
      <w:r>
        <w:rPr>
          <w:rFonts w:ascii="仿宋" w:hAnsi="仿宋" w:eastAsia="仿宋" w:cs="仿宋"/>
          <w:color w:val="auto"/>
          <w:spacing w:val="-4"/>
          <w:sz w:val="24"/>
          <w:szCs w:val="24"/>
        </w:rPr>
        <w:t>后</w:t>
      </w:r>
      <w:r>
        <w:rPr>
          <w:rFonts w:ascii="仿宋" w:hAnsi="仿宋" w:eastAsia="仿宋" w:cs="仿宋"/>
          <w:color w:val="auto"/>
          <w:spacing w:val="-22"/>
          <w:sz w:val="24"/>
          <w:szCs w:val="24"/>
        </w:rPr>
        <w:t xml:space="preserve"> </w:t>
      </w:r>
      <w:r>
        <w:rPr>
          <w:rFonts w:ascii="仿宋" w:hAnsi="仿宋" w:eastAsia="仿宋" w:cs="仿宋"/>
          <w:color w:val="auto"/>
          <w:spacing w:val="-4"/>
          <w:sz w:val="24"/>
          <w:szCs w:val="24"/>
        </w:rPr>
        <w:t>15</w:t>
      </w:r>
      <w:r>
        <w:rPr>
          <w:rFonts w:ascii="仿宋" w:hAnsi="仿宋" w:eastAsia="仿宋" w:cs="仿宋"/>
          <w:color w:val="auto"/>
          <w:spacing w:val="-43"/>
          <w:sz w:val="24"/>
          <w:szCs w:val="24"/>
        </w:rPr>
        <w:t xml:space="preserve"> </w:t>
      </w:r>
      <w:r>
        <w:rPr>
          <w:rFonts w:ascii="仿宋" w:hAnsi="仿宋" w:eastAsia="仿宋" w:cs="仿宋"/>
          <w:color w:val="auto"/>
          <w:spacing w:val="-4"/>
          <w:sz w:val="24"/>
          <w:szCs w:val="24"/>
        </w:rPr>
        <w:t>个工作日内向同级监管部门投诉。</w:t>
      </w:r>
    </w:p>
    <w:p w14:paraId="085B9C4D">
      <w:pPr>
        <w:spacing w:line="221" w:lineRule="auto"/>
        <w:ind w:left="476"/>
        <w:rPr>
          <w:rFonts w:ascii="仿宋" w:hAnsi="仿宋" w:eastAsia="仿宋" w:cs="仿宋"/>
          <w:color w:val="auto"/>
          <w:sz w:val="24"/>
          <w:szCs w:val="24"/>
        </w:rPr>
      </w:pPr>
      <w:r>
        <w:rPr>
          <w:rFonts w:ascii="仿宋" w:hAnsi="仿宋" w:eastAsia="仿宋" w:cs="仿宋"/>
          <w:color w:val="auto"/>
          <w:spacing w:val="-2"/>
          <w:sz w:val="24"/>
          <w:szCs w:val="24"/>
        </w:rPr>
        <w:t>20.2</w:t>
      </w:r>
      <w:r>
        <w:rPr>
          <w:rFonts w:ascii="仿宋" w:hAnsi="仿宋" w:eastAsia="仿宋" w:cs="仿宋"/>
          <w:color w:val="auto"/>
          <w:spacing w:val="-35"/>
          <w:sz w:val="24"/>
          <w:szCs w:val="24"/>
        </w:rPr>
        <w:t xml:space="preserve"> </w:t>
      </w:r>
      <w:r>
        <w:rPr>
          <w:rFonts w:ascii="仿宋" w:hAnsi="仿宋" w:eastAsia="仿宋" w:cs="仿宋"/>
          <w:color w:val="auto"/>
          <w:spacing w:val="-2"/>
          <w:sz w:val="24"/>
          <w:szCs w:val="24"/>
        </w:rPr>
        <w:t>投诉人提起投诉应符合下列条件：</w:t>
      </w:r>
    </w:p>
    <w:p w14:paraId="4DC72074">
      <w:pPr>
        <w:spacing w:before="181" w:line="222" w:lineRule="auto"/>
        <w:ind w:left="476"/>
        <w:rPr>
          <w:rFonts w:ascii="仿宋" w:hAnsi="仿宋" w:eastAsia="仿宋" w:cs="仿宋"/>
          <w:color w:val="auto"/>
          <w:sz w:val="24"/>
          <w:szCs w:val="24"/>
        </w:rPr>
      </w:pPr>
      <w:r>
        <w:rPr>
          <w:rFonts w:ascii="仿宋" w:hAnsi="仿宋" w:eastAsia="仿宋" w:cs="仿宋"/>
          <w:color w:val="auto"/>
          <w:spacing w:val="-1"/>
          <w:sz w:val="24"/>
          <w:szCs w:val="24"/>
        </w:rPr>
        <w:t>20.2.1</w:t>
      </w:r>
      <w:r>
        <w:rPr>
          <w:rFonts w:ascii="仿宋" w:hAnsi="仿宋" w:eastAsia="仿宋" w:cs="仿宋"/>
          <w:color w:val="auto"/>
          <w:spacing w:val="-45"/>
          <w:sz w:val="24"/>
          <w:szCs w:val="24"/>
        </w:rPr>
        <w:t xml:space="preserve"> </w:t>
      </w:r>
      <w:r>
        <w:rPr>
          <w:rFonts w:ascii="仿宋" w:hAnsi="仿宋" w:eastAsia="仿宋" w:cs="仿宋"/>
          <w:color w:val="auto"/>
          <w:spacing w:val="-1"/>
          <w:sz w:val="24"/>
          <w:szCs w:val="24"/>
        </w:rPr>
        <w:t>投诉人是参与所投诉政府采购活动的供应</w:t>
      </w:r>
      <w:r>
        <w:rPr>
          <w:rFonts w:ascii="仿宋" w:hAnsi="仿宋" w:eastAsia="仿宋" w:cs="仿宋"/>
          <w:color w:val="auto"/>
          <w:spacing w:val="-2"/>
          <w:sz w:val="24"/>
          <w:szCs w:val="24"/>
        </w:rPr>
        <w:t>商；</w:t>
      </w:r>
    </w:p>
    <w:p w14:paraId="0064EB72">
      <w:pPr>
        <w:spacing w:before="179" w:line="221" w:lineRule="auto"/>
        <w:ind w:left="476"/>
        <w:rPr>
          <w:rFonts w:ascii="仿宋" w:hAnsi="仿宋" w:eastAsia="仿宋" w:cs="仿宋"/>
          <w:color w:val="auto"/>
          <w:sz w:val="24"/>
          <w:szCs w:val="24"/>
        </w:rPr>
      </w:pPr>
      <w:r>
        <w:rPr>
          <w:rFonts w:ascii="仿宋" w:hAnsi="仿宋" w:eastAsia="仿宋" w:cs="仿宋"/>
          <w:color w:val="auto"/>
          <w:spacing w:val="-2"/>
          <w:sz w:val="24"/>
          <w:szCs w:val="24"/>
        </w:rPr>
        <w:t>20.2.2</w:t>
      </w:r>
      <w:r>
        <w:rPr>
          <w:rFonts w:ascii="仿宋" w:hAnsi="仿宋" w:eastAsia="仿宋" w:cs="仿宋"/>
          <w:color w:val="auto"/>
          <w:spacing w:val="-35"/>
          <w:sz w:val="24"/>
          <w:szCs w:val="24"/>
        </w:rPr>
        <w:t xml:space="preserve"> </w:t>
      </w:r>
      <w:r>
        <w:rPr>
          <w:rFonts w:ascii="仿宋" w:hAnsi="仿宋" w:eastAsia="仿宋" w:cs="仿宋"/>
          <w:color w:val="auto"/>
          <w:spacing w:val="-2"/>
          <w:sz w:val="24"/>
          <w:szCs w:val="24"/>
        </w:rPr>
        <w:t>提起投诉前已依法进行质疑；</w:t>
      </w:r>
    </w:p>
    <w:p w14:paraId="5B674BB3">
      <w:pPr>
        <w:spacing w:before="181" w:line="360" w:lineRule="auto"/>
        <w:ind w:left="5" w:right="105" w:firstLine="470"/>
        <w:rPr>
          <w:rFonts w:ascii="仿宋" w:hAnsi="仿宋" w:eastAsia="仿宋" w:cs="仿宋"/>
          <w:color w:val="auto"/>
          <w:sz w:val="24"/>
          <w:szCs w:val="24"/>
        </w:rPr>
      </w:pPr>
      <w:r>
        <w:rPr>
          <w:rFonts w:ascii="仿宋" w:hAnsi="仿宋" w:eastAsia="仿宋" w:cs="仿宋"/>
          <w:color w:val="auto"/>
          <w:sz w:val="24"/>
          <w:szCs w:val="24"/>
        </w:rPr>
        <w:t>20.2.3</w:t>
      </w:r>
      <w:r>
        <w:rPr>
          <w:rFonts w:ascii="仿宋" w:hAnsi="仿宋" w:eastAsia="仿宋" w:cs="仿宋"/>
          <w:color w:val="auto"/>
          <w:spacing w:val="-27"/>
          <w:sz w:val="24"/>
          <w:szCs w:val="24"/>
        </w:rPr>
        <w:t xml:space="preserve"> </w:t>
      </w:r>
      <w:r>
        <w:rPr>
          <w:rFonts w:ascii="仿宋" w:hAnsi="仿宋" w:eastAsia="仿宋" w:cs="仿宋"/>
          <w:color w:val="auto"/>
          <w:sz w:val="24"/>
          <w:szCs w:val="24"/>
        </w:rPr>
        <w:t>投诉书内容符合财政部《政府采购供应商投诉处理办法》（第20</w:t>
      </w:r>
      <w:r>
        <w:rPr>
          <w:rFonts w:ascii="仿宋" w:hAnsi="仿宋" w:eastAsia="仿宋" w:cs="仿宋"/>
          <w:color w:val="auto"/>
          <w:spacing w:val="-36"/>
          <w:sz w:val="24"/>
          <w:szCs w:val="24"/>
        </w:rPr>
        <w:t xml:space="preserve"> </w:t>
      </w:r>
      <w:r>
        <w:rPr>
          <w:rFonts w:ascii="仿宋" w:hAnsi="仿宋" w:eastAsia="仿宋" w:cs="仿宋"/>
          <w:color w:val="auto"/>
          <w:sz w:val="24"/>
          <w:szCs w:val="24"/>
        </w:rPr>
        <w:t>号令）规</w:t>
      </w:r>
      <w:r>
        <w:rPr>
          <w:rFonts w:ascii="仿宋" w:hAnsi="仿宋" w:eastAsia="仿宋" w:cs="仿宋"/>
          <w:color w:val="auto"/>
          <w:spacing w:val="-11"/>
          <w:sz w:val="24"/>
          <w:szCs w:val="24"/>
        </w:rPr>
        <w:t>定；</w:t>
      </w:r>
    </w:p>
    <w:p w14:paraId="624C46BE">
      <w:pPr>
        <w:spacing w:before="1" w:line="219" w:lineRule="auto"/>
        <w:ind w:left="476"/>
        <w:rPr>
          <w:rFonts w:ascii="仿宋" w:hAnsi="仿宋" w:eastAsia="仿宋" w:cs="仿宋"/>
          <w:color w:val="auto"/>
          <w:sz w:val="24"/>
          <w:szCs w:val="24"/>
        </w:rPr>
      </w:pPr>
      <w:r>
        <w:rPr>
          <w:rFonts w:ascii="仿宋" w:hAnsi="仿宋" w:eastAsia="仿宋" w:cs="仿宋"/>
          <w:color w:val="auto"/>
          <w:spacing w:val="-2"/>
          <w:sz w:val="24"/>
          <w:szCs w:val="24"/>
        </w:rPr>
        <w:t>20.2.4</w:t>
      </w:r>
      <w:r>
        <w:rPr>
          <w:rFonts w:ascii="仿宋" w:hAnsi="仿宋" w:eastAsia="仿宋" w:cs="仿宋"/>
          <w:color w:val="auto"/>
          <w:spacing w:val="-35"/>
          <w:sz w:val="24"/>
          <w:szCs w:val="24"/>
        </w:rPr>
        <w:t xml:space="preserve"> </w:t>
      </w:r>
      <w:r>
        <w:rPr>
          <w:rFonts w:ascii="仿宋" w:hAnsi="仿宋" w:eastAsia="仿宋" w:cs="仿宋"/>
          <w:color w:val="auto"/>
          <w:spacing w:val="-2"/>
          <w:sz w:val="24"/>
          <w:szCs w:val="24"/>
        </w:rPr>
        <w:t>在投诉有效期限内提起投诉；</w:t>
      </w:r>
    </w:p>
    <w:p w14:paraId="3EDE0F68">
      <w:pPr>
        <w:spacing w:before="182" w:line="221" w:lineRule="auto"/>
        <w:ind w:left="476"/>
        <w:rPr>
          <w:rFonts w:ascii="仿宋" w:hAnsi="仿宋" w:eastAsia="仿宋" w:cs="仿宋"/>
          <w:color w:val="auto"/>
          <w:sz w:val="24"/>
          <w:szCs w:val="24"/>
        </w:rPr>
      </w:pPr>
      <w:r>
        <w:rPr>
          <w:rFonts w:ascii="仿宋" w:hAnsi="仿宋" w:eastAsia="仿宋" w:cs="仿宋"/>
          <w:color w:val="auto"/>
          <w:spacing w:val="-2"/>
          <w:sz w:val="24"/>
          <w:szCs w:val="24"/>
        </w:rPr>
        <w:t>20.2.5</w:t>
      </w:r>
      <w:r>
        <w:rPr>
          <w:rFonts w:ascii="仿宋" w:hAnsi="仿宋" w:eastAsia="仿宋" w:cs="仿宋"/>
          <w:color w:val="auto"/>
          <w:spacing w:val="-41"/>
          <w:sz w:val="24"/>
          <w:szCs w:val="24"/>
        </w:rPr>
        <w:t xml:space="preserve"> </w:t>
      </w:r>
      <w:r>
        <w:rPr>
          <w:rFonts w:ascii="仿宋" w:hAnsi="仿宋" w:eastAsia="仿宋" w:cs="仿宋"/>
          <w:color w:val="auto"/>
          <w:spacing w:val="-2"/>
          <w:sz w:val="24"/>
          <w:szCs w:val="24"/>
        </w:rPr>
        <w:t>属于本财政部门管辖；</w:t>
      </w:r>
    </w:p>
    <w:p w14:paraId="53BE6425">
      <w:pPr>
        <w:spacing w:before="180" w:line="222" w:lineRule="auto"/>
        <w:ind w:left="476"/>
        <w:rPr>
          <w:rFonts w:ascii="仿宋" w:hAnsi="仿宋" w:eastAsia="仿宋" w:cs="仿宋"/>
          <w:color w:val="auto"/>
          <w:sz w:val="24"/>
          <w:szCs w:val="24"/>
        </w:rPr>
      </w:pPr>
      <w:r>
        <w:rPr>
          <w:rFonts w:ascii="仿宋" w:hAnsi="仿宋" w:eastAsia="仿宋" w:cs="仿宋"/>
          <w:color w:val="auto"/>
          <w:spacing w:val="-3"/>
          <w:sz w:val="24"/>
          <w:szCs w:val="24"/>
        </w:rPr>
        <w:t>20.2.6 同一投诉事项未经财政部门投诉处理；</w:t>
      </w:r>
    </w:p>
    <w:p w14:paraId="6D8320F1">
      <w:pPr>
        <w:spacing w:before="180" w:line="222" w:lineRule="auto"/>
        <w:ind w:left="476"/>
        <w:rPr>
          <w:rFonts w:ascii="仿宋" w:hAnsi="仿宋" w:eastAsia="仿宋" w:cs="仿宋"/>
          <w:color w:val="auto"/>
          <w:sz w:val="24"/>
          <w:szCs w:val="24"/>
        </w:rPr>
      </w:pPr>
      <w:r>
        <w:rPr>
          <w:rFonts w:ascii="仿宋" w:hAnsi="仿宋" w:eastAsia="仿宋" w:cs="仿宋"/>
          <w:color w:val="auto"/>
          <w:spacing w:val="-2"/>
          <w:sz w:val="24"/>
          <w:szCs w:val="24"/>
        </w:rPr>
        <w:t>20.2.7</w:t>
      </w:r>
      <w:r>
        <w:rPr>
          <w:rFonts w:ascii="仿宋" w:hAnsi="仿宋" w:eastAsia="仿宋" w:cs="仿宋"/>
          <w:color w:val="auto"/>
          <w:spacing w:val="-37"/>
          <w:sz w:val="24"/>
          <w:szCs w:val="24"/>
        </w:rPr>
        <w:t xml:space="preserve"> </w:t>
      </w:r>
      <w:r>
        <w:rPr>
          <w:rFonts w:ascii="仿宋" w:hAnsi="仿宋" w:eastAsia="仿宋" w:cs="仿宋"/>
          <w:color w:val="auto"/>
          <w:spacing w:val="-2"/>
          <w:sz w:val="24"/>
          <w:szCs w:val="24"/>
        </w:rPr>
        <w:t>法律法规规定的其他条件。</w:t>
      </w:r>
    </w:p>
    <w:p w14:paraId="37FF5318">
      <w:pPr>
        <w:spacing w:before="180" w:line="360" w:lineRule="auto"/>
        <w:ind w:right="105" w:firstLine="475"/>
        <w:rPr>
          <w:rFonts w:ascii="仿宋" w:hAnsi="仿宋" w:eastAsia="仿宋" w:cs="仿宋"/>
          <w:color w:val="auto"/>
          <w:sz w:val="24"/>
          <w:szCs w:val="24"/>
        </w:rPr>
      </w:pPr>
      <w:r>
        <w:rPr>
          <w:rFonts w:ascii="仿宋" w:hAnsi="仿宋" w:eastAsia="仿宋" w:cs="仿宋"/>
          <w:color w:val="auto"/>
          <w:spacing w:val="-4"/>
          <w:sz w:val="24"/>
          <w:szCs w:val="24"/>
        </w:rPr>
        <w:t>20.3</w:t>
      </w:r>
      <w:r>
        <w:rPr>
          <w:rFonts w:ascii="仿宋" w:hAnsi="仿宋" w:eastAsia="仿宋" w:cs="仿宋"/>
          <w:color w:val="auto"/>
          <w:spacing w:val="-31"/>
          <w:sz w:val="24"/>
          <w:szCs w:val="24"/>
        </w:rPr>
        <w:t xml:space="preserve"> </w:t>
      </w:r>
      <w:r>
        <w:rPr>
          <w:rFonts w:ascii="仿宋" w:hAnsi="仿宋" w:eastAsia="仿宋" w:cs="仿宋"/>
          <w:color w:val="auto"/>
          <w:spacing w:val="-4"/>
          <w:sz w:val="24"/>
          <w:szCs w:val="24"/>
        </w:rPr>
        <w:t>投诉人投诉时，应当提交投诉书，并按照被投诉采购人、采购代理机构和与投</w:t>
      </w:r>
      <w:r>
        <w:rPr>
          <w:rFonts w:ascii="仿宋" w:hAnsi="仿宋" w:eastAsia="仿宋" w:cs="仿宋"/>
          <w:color w:val="auto"/>
          <w:spacing w:val="-1"/>
          <w:sz w:val="24"/>
          <w:szCs w:val="24"/>
        </w:rPr>
        <w:t>诉事项有关的供应商数量提供投诉书的副本。</w:t>
      </w:r>
    </w:p>
    <w:p w14:paraId="229A0755">
      <w:pPr>
        <w:spacing w:line="222" w:lineRule="auto"/>
        <w:ind w:left="476"/>
        <w:rPr>
          <w:rFonts w:ascii="仿宋" w:hAnsi="仿宋" w:eastAsia="仿宋" w:cs="仿宋"/>
          <w:color w:val="auto"/>
          <w:sz w:val="24"/>
          <w:szCs w:val="24"/>
        </w:rPr>
      </w:pPr>
      <w:r>
        <w:rPr>
          <w:rFonts w:ascii="仿宋" w:hAnsi="仿宋" w:eastAsia="仿宋" w:cs="仿宋"/>
          <w:color w:val="auto"/>
          <w:spacing w:val="-2"/>
          <w:sz w:val="24"/>
          <w:szCs w:val="24"/>
        </w:rPr>
        <w:t>20.4</w:t>
      </w:r>
      <w:r>
        <w:rPr>
          <w:rFonts w:ascii="仿宋" w:hAnsi="仿宋" w:eastAsia="仿宋" w:cs="仿宋"/>
          <w:color w:val="auto"/>
          <w:spacing w:val="-37"/>
          <w:sz w:val="24"/>
          <w:szCs w:val="24"/>
        </w:rPr>
        <w:t xml:space="preserve"> </w:t>
      </w:r>
      <w:r>
        <w:rPr>
          <w:rFonts w:ascii="仿宋" w:hAnsi="仿宋" w:eastAsia="仿宋" w:cs="仿宋"/>
          <w:color w:val="auto"/>
          <w:spacing w:val="-2"/>
          <w:sz w:val="24"/>
          <w:szCs w:val="24"/>
        </w:rPr>
        <w:t>投诉书应当包括以下主要内容：</w:t>
      </w:r>
    </w:p>
    <w:p w14:paraId="0F147BF6">
      <w:pPr>
        <w:spacing w:before="179" w:line="221" w:lineRule="auto"/>
        <w:ind w:left="476"/>
        <w:rPr>
          <w:rFonts w:ascii="仿宋" w:hAnsi="仿宋" w:eastAsia="仿宋" w:cs="仿宋"/>
          <w:color w:val="auto"/>
          <w:sz w:val="24"/>
          <w:szCs w:val="24"/>
        </w:rPr>
      </w:pPr>
      <w:r>
        <w:rPr>
          <w:rFonts w:ascii="仿宋" w:hAnsi="仿宋" w:eastAsia="仿宋" w:cs="仿宋"/>
          <w:color w:val="auto"/>
          <w:spacing w:val="-1"/>
          <w:sz w:val="24"/>
          <w:szCs w:val="24"/>
        </w:rPr>
        <w:t>20.4.1</w:t>
      </w:r>
      <w:r>
        <w:rPr>
          <w:rFonts w:ascii="仿宋" w:hAnsi="仿宋" w:eastAsia="仿宋" w:cs="仿宋"/>
          <w:color w:val="auto"/>
          <w:spacing w:val="-45"/>
          <w:sz w:val="24"/>
          <w:szCs w:val="24"/>
        </w:rPr>
        <w:t xml:space="preserve"> </w:t>
      </w:r>
      <w:r>
        <w:rPr>
          <w:rFonts w:ascii="仿宋" w:hAnsi="仿宋" w:eastAsia="仿宋" w:cs="仿宋"/>
          <w:color w:val="auto"/>
          <w:spacing w:val="-1"/>
          <w:sz w:val="24"/>
          <w:szCs w:val="24"/>
        </w:rPr>
        <w:t>投诉人和被投诉人的名称、地址、电</w:t>
      </w:r>
      <w:r>
        <w:rPr>
          <w:rFonts w:ascii="仿宋" w:hAnsi="仿宋" w:eastAsia="仿宋" w:cs="仿宋"/>
          <w:color w:val="auto"/>
          <w:spacing w:val="-2"/>
          <w:sz w:val="24"/>
          <w:szCs w:val="24"/>
        </w:rPr>
        <w:t>话等；</w:t>
      </w:r>
    </w:p>
    <w:p w14:paraId="686C4E55">
      <w:pPr>
        <w:spacing w:before="181" w:line="222" w:lineRule="auto"/>
        <w:ind w:left="476"/>
        <w:rPr>
          <w:rFonts w:ascii="仿宋" w:hAnsi="仿宋" w:eastAsia="仿宋" w:cs="仿宋"/>
          <w:color w:val="auto"/>
          <w:sz w:val="24"/>
          <w:szCs w:val="24"/>
        </w:rPr>
      </w:pPr>
      <w:r>
        <w:rPr>
          <w:rFonts w:ascii="仿宋" w:hAnsi="仿宋" w:eastAsia="仿宋" w:cs="仿宋"/>
          <w:color w:val="auto"/>
          <w:spacing w:val="-2"/>
          <w:sz w:val="24"/>
          <w:szCs w:val="24"/>
        </w:rPr>
        <w:t>20.4.2</w:t>
      </w:r>
      <w:r>
        <w:rPr>
          <w:rFonts w:ascii="仿宋" w:hAnsi="仿宋" w:eastAsia="仿宋" w:cs="仿宋"/>
          <w:color w:val="auto"/>
          <w:spacing w:val="-33"/>
          <w:sz w:val="24"/>
          <w:szCs w:val="24"/>
        </w:rPr>
        <w:t xml:space="preserve"> </w:t>
      </w:r>
      <w:r>
        <w:rPr>
          <w:rFonts w:ascii="仿宋" w:hAnsi="仿宋" w:eastAsia="仿宋" w:cs="仿宋"/>
          <w:color w:val="auto"/>
          <w:spacing w:val="-2"/>
          <w:sz w:val="24"/>
          <w:szCs w:val="24"/>
        </w:rPr>
        <w:t>具体的投诉事宜以及事实依据；</w:t>
      </w:r>
    </w:p>
    <w:p w14:paraId="07036969">
      <w:pPr>
        <w:spacing w:before="179" w:line="220" w:lineRule="auto"/>
        <w:ind w:left="476"/>
        <w:rPr>
          <w:rFonts w:ascii="仿宋" w:hAnsi="仿宋" w:eastAsia="仿宋" w:cs="仿宋"/>
          <w:color w:val="auto"/>
          <w:sz w:val="24"/>
          <w:szCs w:val="24"/>
        </w:rPr>
      </w:pPr>
      <w:r>
        <w:rPr>
          <w:rFonts w:ascii="仿宋" w:hAnsi="仿宋" w:eastAsia="仿宋" w:cs="仿宋"/>
          <w:color w:val="auto"/>
          <w:spacing w:val="-2"/>
          <w:sz w:val="24"/>
          <w:szCs w:val="24"/>
        </w:rPr>
        <w:t>20.4.3</w:t>
      </w:r>
      <w:r>
        <w:rPr>
          <w:rFonts w:ascii="仿宋" w:hAnsi="仿宋" w:eastAsia="仿宋" w:cs="仿宋"/>
          <w:color w:val="auto"/>
          <w:spacing w:val="-23"/>
          <w:sz w:val="24"/>
          <w:szCs w:val="24"/>
        </w:rPr>
        <w:t xml:space="preserve"> </w:t>
      </w:r>
      <w:r>
        <w:rPr>
          <w:rFonts w:ascii="仿宋" w:hAnsi="仿宋" w:eastAsia="仿宋" w:cs="仿宋"/>
          <w:color w:val="auto"/>
          <w:spacing w:val="-2"/>
          <w:sz w:val="24"/>
          <w:szCs w:val="24"/>
        </w:rPr>
        <w:t>质疑书和质疑答复情况以及相关证明材料；</w:t>
      </w:r>
    </w:p>
    <w:p w14:paraId="2EDFA8FA">
      <w:pPr>
        <w:spacing w:line="220" w:lineRule="auto"/>
        <w:rPr>
          <w:rFonts w:ascii="仿宋" w:hAnsi="仿宋" w:eastAsia="仿宋" w:cs="仿宋"/>
          <w:color w:val="auto"/>
          <w:sz w:val="24"/>
          <w:szCs w:val="24"/>
        </w:rPr>
        <w:sectPr>
          <w:footerReference r:id="rId30" w:type="default"/>
          <w:pgSz w:w="11906" w:h="16839"/>
          <w:pgMar w:top="1431" w:right="1312" w:bottom="1180" w:left="1433" w:header="0" w:footer="1018" w:gutter="0"/>
          <w:cols w:space="720" w:num="1"/>
        </w:sectPr>
      </w:pPr>
    </w:p>
    <w:p w14:paraId="67C43D92">
      <w:pPr>
        <w:spacing w:before="101" w:line="222" w:lineRule="auto"/>
        <w:ind w:left="474"/>
        <w:rPr>
          <w:rFonts w:ascii="仿宋" w:hAnsi="仿宋" w:eastAsia="仿宋" w:cs="仿宋"/>
          <w:color w:val="auto"/>
          <w:sz w:val="24"/>
          <w:szCs w:val="24"/>
        </w:rPr>
      </w:pPr>
      <w:r>
        <w:rPr>
          <w:rFonts w:ascii="仿宋" w:hAnsi="仿宋" w:eastAsia="仿宋" w:cs="仿宋"/>
          <w:color w:val="auto"/>
          <w:spacing w:val="-7"/>
          <w:sz w:val="24"/>
          <w:szCs w:val="24"/>
        </w:rPr>
        <w:t>20.4.4</w:t>
      </w:r>
      <w:r>
        <w:rPr>
          <w:rFonts w:ascii="仿宋" w:hAnsi="仿宋" w:eastAsia="仿宋" w:cs="仿宋"/>
          <w:color w:val="auto"/>
          <w:spacing w:val="-41"/>
          <w:sz w:val="24"/>
          <w:szCs w:val="24"/>
        </w:rPr>
        <w:t xml:space="preserve"> </w:t>
      </w:r>
      <w:r>
        <w:rPr>
          <w:rFonts w:ascii="仿宋" w:hAnsi="仿宋" w:eastAsia="仿宋" w:cs="仿宋"/>
          <w:color w:val="auto"/>
          <w:spacing w:val="-7"/>
          <w:sz w:val="24"/>
          <w:szCs w:val="24"/>
        </w:rPr>
        <w:t>提起投诉的</w:t>
      </w:r>
      <w:r>
        <w:rPr>
          <w:rFonts w:ascii="仿宋" w:hAnsi="仿宋" w:eastAsia="仿宋" w:cs="仿宋"/>
          <w:color w:val="auto"/>
          <w:spacing w:val="-54"/>
          <w:sz w:val="24"/>
          <w:szCs w:val="24"/>
        </w:rPr>
        <w:t xml:space="preserve"> </w:t>
      </w:r>
      <w:r>
        <w:rPr>
          <w:rFonts w:ascii="仿宋" w:hAnsi="仿宋" w:eastAsia="仿宋" w:cs="仿宋"/>
          <w:color w:val="auto"/>
          <w:spacing w:val="-7"/>
          <w:sz w:val="24"/>
          <w:szCs w:val="24"/>
        </w:rPr>
        <w:t>日期。</w:t>
      </w:r>
    </w:p>
    <w:p w14:paraId="2134F321">
      <w:pPr>
        <w:spacing w:before="178" w:line="360" w:lineRule="auto"/>
        <w:ind w:firstLine="474"/>
        <w:rPr>
          <w:rFonts w:ascii="仿宋" w:hAnsi="仿宋" w:eastAsia="仿宋" w:cs="仿宋"/>
          <w:color w:val="auto"/>
          <w:sz w:val="24"/>
          <w:szCs w:val="24"/>
        </w:rPr>
      </w:pPr>
      <w:r>
        <w:rPr>
          <w:rFonts w:ascii="仿宋" w:hAnsi="仿宋" w:eastAsia="仿宋" w:cs="仿宋"/>
          <w:color w:val="auto"/>
          <w:spacing w:val="-4"/>
          <w:sz w:val="24"/>
          <w:szCs w:val="24"/>
        </w:rPr>
        <w:t>20.5</w:t>
      </w:r>
      <w:r>
        <w:rPr>
          <w:rFonts w:ascii="仿宋" w:hAnsi="仿宋" w:eastAsia="仿宋" w:cs="仿宋"/>
          <w:color w:val="auto"/>
          <w:spacing w:val="-31"/>
          <w:sz w:val="24"/>
          <w:szCs w:val="24"/>
        </w:rPr>
        <w:t xml:space="preserve"> </w:t>
      </w:r>
      <w:r>
        <w:rPr>
          <w:rFonts w:ascii="仿宋" w:hAnsi="仿宋" w:eastAsia="仿宋" w:cs="仿宋"/>
          <w:color w:val="auto"/>
          <w:spacing w:val="-4"/>
          <w:sz w:val="24"/>
          <w:szCs w:val="24"/>
        </w:rPr>
        <w:t>投诉书应当署名。投诉人为自然人的，应当由本人签字；投诉人为法人或者其</w:t>
      </w:r>
      <w:r>
        <w:rPr>
          <w:rFonts w:ascii="仿宋" w:hAnsi="仿宋" w:eastAsia="仿宋" w:cs="仿宋"/>
          <w:color w:val="auto"/>
          <w:spacing w:val="-1"/>
          <w:sz w:val="24"/>
          <w:szCs w:val="24"/>
        </w:rPr>
        <w:t>他组织的，应当由法定代表人或者主要负责人签字盖章并加盖公章。</w:t>
      </w:r>
    </w:p>
    <w:p w14:paraId="0A246C11">
      <w:pPr>
        <w:spacing w:line="360" w:lineRule="auto"/>
        <w:ind w:left="1" w:firstLine="472"/>
        <w:rPr>
          <w:rFonts w:ascii="仿宋" w:hAnsi="仿宋" w:eastAsia="仿宋" w:cs="仿宋"/>
          <w:color w:val="auto"/>
          <w:sz w:val="24"/>
          <w:szCs w:val="24"/>
        </w:rPr>
      </w:pPr>
      <w:r>
        <w:rPr>
          <w:rFonts w:ascii="仿宋" w:hAnsi="仿宋" w:eastAsia="仿宋" w:cs="仿宋"/>
          <w:color w:val="auto"/>
          <w:spacing w:val="-4"/>
          <w:sz w:val="24"/>
          <w:szCs w:val="24"/>
        </w:rPr>
        <w:t>20.6</w:t>
      </w:r>
      <w:r>
        <w:rPr>
          <w:rFonts w:ascii="仿宋" w:hAnsi="仿宋" w:eastAsia="仿宋" w:cs="仿宋"/>
          <w:color w:val="auto"/>
          <w:spacing w:val="-31"/>
          <w:sz w:val="24"/>
          <w:szCs w:val="24"/>
        </w:rPr>
        <w:t xml:space="preserve"> </w:t>
      </w:r>
      <w:r>
        <w:rPr>
          <w:rFonts w:ascii="仿宋" w:hAnsi="仿宋" w:eastAsia="仿宋" w:cs="仿宋"/>
          <w:color w:val="auto"/>
          <w:spacing w:val="-4"/>
          <w:sz w:val="24"/>
          <w:szCs w:val="24"/>
        </w:rPr>
        <w:t>投诉人可以委托代理人办理投诉事务。代理人办理投诉事务时，除提交投诉书</w:t>
      </w:r>
      <w:r>
        <w:rPr>
          <w:rFonts w:ascii="仿宋" w:hAnsi="仿宋" w:eastAsia="仿宋" w:cs="仿宋"/>
          <w:color w:val="auto"/>
          <w:spacing w:val="-2"/>
          <w:sz w:val="24"/>
          <w:szCs w:val="24"/>
        </w:rPr>
        <w:t>外，还应当向同级监管部门提交投诉人的授权委托书，授权委托书应当载明委托代理的</w:t>
      </w:r>
      <w:r>
        <w:rPr>
          <w:rFonts w:ascii="仿宋" w:hAnsi="仿宋" w:eastAsia="仿宋" w:cs="仿宋"/>
          <w:color w:val="auto"/>
          <w:spacing w:val="-3"/>
          <w:sz w:val="24"/>
          <w:szCs w:val="24"/>
        </w:rPr>
        <w:t>具体权限和事项。</w:t>
      </w:r>
    </w:p>
    <w:p w14:paraId="425E567D">
      <w:pPr>
        <w:spacing w:before="1" w:line="220" w:lineRule="auto"/>
        <w:ind w:left="474"/>
        <w:rPr>
          <w:rFonts w:ascii="仿宋" w:hAnsi="仿宋" w:eastAsia="仿宋" w:cs="仿宋"/>
          <w:color w:val="auto"/>
          <w:sz w:val="24"/>
          <w:szCs w:val="24"/>
        </w:rPr>
      </w:pPr>
      <w:r>
        <w:rPr>
          <w:rFonts w:ascii="仿宋" w:hAnsi="仿宋" w:eastAsia="仿宋" w:cs="仿宋"/>
          <w:color w:val="auto"/>
          <w:spacing w:val="-1"/>
          <w:sz w:val="24"/>
          <w:szCs w:val="24"/>
        </w:rPr>
        <w:t>20.7</w:t>
      </w:r>
      <w:r>
        <w:rPr>
          <w:rFonts w:ascii="仿宋" w:hAnsi="仿宋" w:eastAsia="仿宋" w:cs="仿宋"/>
          <w:color w:val="auto"/>
          <w:spacing w:val="-44"/>
          <w:sz w:val="24"/>
          <w:szCs w:val="24"/>
        </w:rPr>
        <w:t xml:space="preserve"> </w:t>
      </w:r>
      <w:r>
        <w:rPr>
          <w:rFonts w:ascii="仿宋" w:hAnsi="仿宋" w:eastAsia="仿宋" w:cs="仿宋"/>
          <w:color w:val="auto"/>
          <w:spacing w:val="-1"/>
          <w:sz w:val="24"/>
          <w:szCs w:val="24"/>
        </w:rPr>
        <w:t>投诉人不符合上述规定提起的投诉，监管部门不予受理。</w:t>
      </w:r>
    </w:p>
    <w:p w14:paraId="172A6F61">
      <w:pPr>
        <w:spacing w:before="237" w:line="224" w:lineRule="auto"/>
        <w:ind w:left="551"/>
        <w:outlineLvl w:val="2"/>
        <w:rPr>
          <w:rFonts w:ascii="楷体" w:hAnsi="楷体" w:eastAsia="楷体" w:cs="楷体"/>
          <w:color w:val="auto"/>
          <w:sz w:val="28"/>
          <w:szCs w:val="28"/>
        </w:rPr>
      </w:pPr>
      <w:bookmarkStart w:id="36" w:name="bookmark27"/>
      <w:bookmarkEnd w:id="36"/>
      <w:r>
        <w:rPr>
          <w:rFonts w:ascii="楷体" w:hAnsi="楷体" w:eastAsia="楷体" w:cs="楷体"/>
          <w:color w:val="auto"/>
          <w:spacing w:val="-1"/>
          <w:sz w:val="28"/>
          <w:szCs w:val="28"/>
        </w:rPr>
        <w:t>21.其他需补充的内容</w:t>
      </w:r>
    </w:p>
    <w:p w14:paraId="29114CA3">
      <w:pPr>
        <w:spacing w:before="150" w:line="222" w:lineRule="auto"/>
        <w:rPr>
          <w:rFonts w:ascii="仿宋" w:hAnsi="仿宋" w:eastAsia="仿宋" w:cs="仿宋"/>
          <w:color w:val="auto"/>
          <w:sz w:val="24"/>
          <w:szCs w:val="24"/>
        </w:rPr>
      </w:pPr>
      <w:r>
        <w:rPr>
          <w:rFonts w:ascii="仿宋" w:hAnsi="仿宋" w:eastAsia="仿宋" w:cs="仿宋"/>
          <w:color w:val="auto"/>
          <w:spacing w:val="-1"/>
          <w:sz w:val="24"/>
          <w:szCs w:val="24"/>
        </w:rPr>
        <w:t>其他需补充的内容：见供应商须知前附表。</w:t>
      </w:r>
    </w:p>
    <w:p w14:paraId="2939F291">
      <w:pPr>
        <w:spacing w:line="222" w:lineRule="auto"/>
        <w:rPr>
          <w:rFonts w:ascii="仿宋" w:hAnsi="仿宋" w:eastAsia="仿宋" w:cs="仿宋"/>
          <w:color w:val="auto"/>
          <w:sz w:val="24"/>
          <w:szCs w:val="24"/>
        </w:rPr>
        <w:sectPr>
          <w:footerReference r:id="rId31" w:type="default"/>
          <w:pgSz w:w="11906" w:h="16839"/>
          <w:pgMar w:top="1431" w:right="1418" w:bottom="1180" w:left="1435" w:header="0" w:footer="1018" w:gutter="0"/>
          <w:cols w:space="720" w:num="1"/>
        </w:sectPr>
      </w:pPr>
    </w:p>
    <w:p w14:paraId="1E68DBF0">
      <w:pPr>
        <w:spacing w:before="65" w:line="226" w:lineRule="auto"/>
        <w:ind w:left="2998"/>
        <w:outlineLvl w:val="1"/>
        <w:rPr>
          <w:rFonts w:ascii="黑体" w:hAnsi="黑体" w:eastAsia="黑体" w:cs="黑体"/>
          <w:color w:val="auto"/>
          <w:sz w:val="31"/>
          <w:szCs w:val="31"/>
        </w:rPr>
      </w:pPr>
      <w:r>
        <w:rPr>
          <w:rFonts w:ascii="黑体" w:hAnsi="黑体" w:eastAsia="黑体" w:cs="黑体"/>
          <w:color w:val="auto"/>
          <w:spacing w:val="7"/>
          <w:sz w:val="31"/>
          <w:szCs w:val="31"/>
        </w:rPr>
        <w:t>第三章  服务需求</w:t>
      </w:r>
    </w:p>
    <w:p w14:paraId="66BDF689">
      <w:pPr>
        <w:spacing w:before="305" w:line="233" w:lineRule="auto"/>
        <w:ind w:left="697"/>
        <w:outlineLvl w:val="2"/>
        <w:rPr>
          <w:rFonts w:ascii="楷体" w:hAnsi="楷体" w:eastAsia="楷体" w:cs="楷体"/>
          <w:color w:val="auto"/>
          <w:sz w:val="28"/>
          <w:szCs w:val="28"/>
        </w:rPr>
      </w:pPr>
      <w:r>
        <w:rPr>
          <w:rFonts w:ascii="楷体" w:hAnsi="楷体" w:eastAsia="楷体" w:cs="楷体"/>
          <w:color w:val="auto"/>
          <w:spacing w:val="-16"/>
          <w:sz w:val="28"/>
          <w:szCs w:val="28"/>
        </w:rPr>
        <w:t>1.项</w:t>
      </w:r>
      <w:r>
        <w:rPr>
          <w:rFonts w:ascii="楷体" w:hAnsi="楷体" w:eastAsia="楷体" w:cs="楷体"/>
          <w:color w:val="auto"/>
          <w:spacing w:val="-68"/>
          <w:sz w:val="28"/>
          <w:szCs w:val="28"/>
        </w:rPr>
        <w:t xml:space="preserve"> </w:t>
      </w:r>
      <w:r>
        <w:rPr>
          <w:rFonts w:ascii="楷体" w:hAnsi="楷体" w:eastAsia="楷体" w:cs="楷体"/>
          <w:color w:val="auto"/>
          <w:spacing w:val="-16"/>
          <w:sz w:val="28"/>
          <w:szCs w:val="28"/>
        </w:rPr>
        <w:t>目说明</w:t>
      </w:r>
    </w:p>
    <w:p w14:paraId="04D0FC23">
      <w:pPr>
        <w:spacing w:before="202" w:line="221" w:lineRule="auto"/>
        <w:ind w:left="618"/>
        <w:rPr>
          <w:rFonts w:ascii="仿宋" w:hAnsi="仿宋" w:eastAsia="仿宋" w:cs="仿宋"/>
          <w:color w:val="auto"/>
          <w:sz w:val="24"/>
          <w:szCs w:val="24"/>
        </w:rPr>
      </w:pPr>
      <w:r>
        <w:rPr>
          <w:rFonts w:ascii="仿宋" w:hAnsi="仿宋" w:eastAsia="仿宋" w:cs="仿宋"/>
          <w:color w:val="auto"/>
          <w:spacing w:val="-2"/>
          <w:sz w:val="24"/>
          <w:szCs w:val="24"/>
        </w:rPr>
        <w:t>1.1</w:t>
      </w:r>
      <w:r>
        <w:rPr>
          <w:rFonts w:ascii="仿宋" w:hAnsi="仿宋" w:eastAsia="仿宋" w:cs="仿宋"/>
          <w:color w:val="auto"/>
          <w:spacing w:val="-42"/>
          <w:sz w:val="24"/>
          <w:szCs w:val="24"/>
        </w:rPr>
        <w:t xml:space="preserve"> </w:t>
      </w:r>
      <w:r>
        <w:rPr>
          <w:rFonts w:ascii="仿宋" w:hAnsi="仿宋" w:eastAsia="仿宋" w:cs="仿宋"/>
          <w:color w:val="auto"/>
          <w:spacing w:val="-2"/>
          <w:sz w:val="24"/>
          <w:szCs w:val="24"/>
        </w:rPr>
        <w:t>本章内容是根据采购项目的实际需求制定的。</w:t>
      </w:r>
    </w:p>
    <w:p w14:paraId="7ACA2A2C">
      <w:pPr>
        <w:spacing w:before="114" w:line="307" w:lineRule="auto"/>
        <w:ind w:left="170" w:right="115" w:firstLine="448"/>
        <w:rPr>
          <w:rFonts w:ascii="仿宋" w:hAnsi="仿宋" w:eastAsia="仿宋" w:cs="仿宋"/>
          <w:color w:val="auto"/>
          <w:sz w:val="24"/>
          <w:szCs w:val="24"/>
        </w:rPr>
      </w:pPr>
      <w:r>
        <w:rPr>
          <w:rFonts w:ascii="仿宋" w:hAnsi="仿宋" w:eastAsia="仿宋" w:cs="仿宋"/>
          <w:color w:val="auto"/>
          <w:spacing w:val="5"/>
          <w:sz w:val="24"/>
          <w:szCs w:val="24"/>
        </w:rPr>
        <w:t>1.2</w:t>
      </w:r>
      <w:r>
        <w:rPr>
          <w:rFonts w:ascii="仿宋" w:hAnsi="仿宋" w:eastAsia="仿宋" w:cs="仿宋"/>
          <w:color w:val="auto"/>
          <w:spacing w:val="-35"/>
          <w:sz w:val="24"/>
          <w:szCs w:val="24"/>
        </w:rPr>
        <w:t xml:space="preserve"> </w:t>
      </w:r>
      <w:r>
        <w:rPr>
          <w:rFonts w:ascii="仿宋" w:hAnsi="仿宋" w:eastAsia="仿宋" w:cs="仿宋"/>
          <w:color w:val="auto"/>
          <w:spacing w:val="5"/>
          <w:sz w:val="24"/>
          <w:szCs w:val="24"/>
        </w:rPr>
        <w:t>通过政府采购确定一家公司对阿克苏地区阿瓦提县2026年城镇老旧小区燃气管道设施更新改造建设项目施工图服务</w:t>
      </w:r>
      <w:r>
        <w:rPr>
          <w:rFonts w:ascii="仿宋" w:hAnsi="仿宋" w:eastAsia="仿宋" w:cs="仿宋"/>
          <w:color w:val="auto"/>
          <w:spacing w:val="-6"/>
          <w:sz w:val="24"/>
          <w:szCs w:val="24"/>
        </w:rPr>
        <w:t>，本项目共</w:t>
      </w:r>
      <w:r>
        <w:rPr>
          <w:rFonts w:ascii="仿宋" w:hAnsi="仿宋" w:eastAsia="仿宋" w:cs="仿宋"/>
          <w:color w:val="auto"/>
          <w:spacing w:val="-16"/>
          <w:sz w:val="24"/>
          <w:szCs w:val="24"/>
        </w:rPr>
        <w:t xml:space="preserve"> </w:t>
      </w:r>
      <w:r>
        <w:rPr>
          <w:rFonts w:ascii="仿宋" w:hAnsi="仿宋" w:eastAsia="仿宋" w:cs="仿宋"/>
          <w:color w:val="auto"/>
          <w:spacing w:val="-6"/>
          <w:sz w:val="24"/>
          <w:szCs w:val="24"/>
        </w:rPr>
        <w:t>1</w:t>
      </w:r>
      <w:r>
        <w:rPr>
          <w:rFonts w:ascii="仿宋" w:hAnsi="仿宋" w:eastAsia="仿宋" w:cs="仿宋"/>
          <w:color w:val="auto"/>
          <w:spacing w:val="-44"/>
          <w:sz w:val="24"/>
          <w:szCs w:val="24"/>
        </w:rPr>
        <w:t xml:space="preserve"> </w:t>
      </w:r>
      <w:r>
        <w:rPr>
          <w:rFonts w:ascii="仿宋" w:hAnsi="仿宋" w:eastAsia="仿宋" w:cs="仿宋"/>
          <w:color w:val="auto"/>
          <w:spacing w:val="-6"/>
          <w:sz w:val="24"/>
          <w:szCs w:val="24"/>
        </w:rPr>
        <w:t>个包件。</w:t>
      </w:r>
    </w:p>
    <w:p w14:paraId="71DEB570">
      <w:pPr>
        <w:spacing w:before="119" w:line="308" w:lineRule="auto"/>
        <w:ind w:left="132" w:right="112" w:firstLine="486"/>
        <w:rPr>
          <w:rFonts w:ascii="仿宋" w:hAnsi="仿宋" w:eastAsia="仿宋" w:cs="仿宋"/>
          <w:color w:val="auto"/>
          <w:sz w:val="24"/>
          <w:szCs w:val="24"/>
        </w:rPr>
      </w:pPr>
      <w:r>
        <w:rPr>
          <w:rFonts w:ascii="仿宋" w:hAnsi="仿宋" w:eastAsia="仿宋" w:cs="仿宋"/>
          <w:color w:val="auto"/>
          <w:spacing w:val="-3"/>
          <w:sz w:val="24"/>
          <w:szCs w:val="24"/>
        </w:rPr>
        <w:t>1.3 供应商所报价格应为含税全包价，</w:t>
      </w:r>
      <w:r>
        <w:rPr>
          <w:rFonts w:ascii="仿宋" w:hAnsi="仿宋" w:eastAsia="仿宋" w:cs="仿宋"/>
          <w:color w:val="auto"/>
          <w:spacing w:val="-4"/>
          <w:sz w:val="24"/>
          <w:szCs w:val="24"/>
        </w:rPr>
        <w:t>包含提供相关服务的所有费用，合同</w:t>
      </w:r>
      <w:r>
        <w:rPr>
          <w:rFonts w:ascii="仿宋" w:hAnsi="仿宋" w:eastAsia="仿宋" w:cs="仿宋"/>
          <w:color w:val="auto"/>
          <w:spacing w:val="-2"/>
          <w:sz w:val="24"/>
          <w:szCs w:val="24"/>
        </w:rPr>
        <w:t>存续期间采购人不额外支付任何费用。</w:t>
      </w:r>
    </w:p>
    <w:p w14:paraId="6419D153">
      <w:pPr>
        <w:spacing w:before="203" w:line="229" w:lineRule="auto"/>
        <w:ind w:left="680"/>
        <w:outlineLvl w:val="2"/>
        <w:rPr>
          <w:rFonts w:ascii="楷体" w:hAnsi="楷体" w:eastAsia="楷体" w:cs="楷体"/>
          <w:color w:val="auto"/>
          <w:sz w:val="28"/>
          <w:szCs w:val="28"/>
        </w:rPr>
      </w:pPr>
      <w:r>
        <w:rPr>
          <w:rFonts w:ascii="楷体" w:hAnsi="楷体" w:eastAsia="楷体" w:cs="楷体"/>
          <w:color w:val="auto"/>
          <w:spacing w:val="-2"/>
          <w:sz w:val="28"/>
          <w:szCs w:val="28"/>
        </w:rPr>
        <w:t>2.技术要求</w:t>
      </w:r>
    </w:p>
    <w:p w14:paraId="5A4642E8">
      <w:pPr>
        <w:spacing w:before="209" w:line="221" w:lineRule="auto"/>
        <w:ind w:left="604"/>
        <w:rPr>
          <w:rFonts w:ascii="仿宋" w:hAnsi="仿宋" w:eastAsia="仿宋" w:cs="仿宋"/>
          <w:color w:val="auto"/>
          <w:sz w:val="24"/>
          <w:szCs w:val="24"/>
        </w:rPr>
      </w:pPr>
      <w:r>
        <w:rPr>
          <w:rFonts w:ascii="仿宋" w:hAnsi="仿宋" w:eastAsia="仿宋" w:cs="仿宋"/>
          <w:color w:val="auto"/>
          <w:spacing w:val="-2"/>
          <w:sz w:val="24"/>
          <w:szCs w:val="24"/>
        </w:rPr>
        <w:t>2.1</w:t>
      </w:r>
      <w:r>
        <w:rPr>
          <w:rFonts w:ascii="仿宋" w:hAnsi="仿宋" w:eastAsia="仿宋" w:cs="仿宋"/>
          <w:color w:val="auto"/>
          <w:spacing w:val="-41"/>
          <w:sz w:val="24"/>
          <w:szCs w:val="24"/>
        </w:rPr>
        <w:t xml:space="preserve"> </w:t>
      </w:r>
      <w:r>
        <w:rPr>
          <w:rFonts w:ascii="仿宋" w:hAnsi="仿宋" w:eastAsia="仿宋" w:cs="仿宋"/>
          <w:color w:val="auto"/>
          <w:spacing w:val="-2"/>
          <w:sz w:val="24"/>
          <w:szCs w:val="24"/>
        </w:rPr>
        <w:t>项目清单、规模及服务内容：</w:t>
      </w:r>
    </w:p>
    <w:p w14:paraId="2511EE11">
      <w:pPr>
        <w:spacing w:line="118" w:lineRule="exact"/>
        <w:rPr>
          <w:color w:val="auto"/>
        </w:rPr>
      </w:pPr>
    </w:p>
    <w:tbl>
      <w:tblPr>
        <w:tblStyle w:val="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2165"/>
        <w:gridCol w:w="2934"/>
        <w:gridCol w:w="2587"/>
      </w:tblGrid>
      <w:tr w14:paraId="5C181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40" w:type="dxa"/>
            <w:vAlign w:val="top"/>
          </w:tcPr>
          <w:p w14:paraId="7BAD81D7">
            <w:pPr>
              <w:pStyle w:val="7"/>
              <w:spacing w:before="120" w:line="222" w:lineRule="auto"/>
              <w:ind w:left="193"/>
              <w:rPr>
                <w:color w:val="auto"/>
              </w:rPr>
            </w:pPr>
            <w:r>
              <w:rPr>
                <w:color w:val="auto"/>
                <w:spacing w:val="-8"/>
              </w:rPr>
              <w:t>序号</w:t>
            </w:r>
          </w:p>
        </w:tc>
        <w:tc>
          <w:tcPr>
            <w:tcW w:w="2165" w:type="dxa"/>
            <w:vAlign w:val="top"/>
          </w:tcPr>
          <w:p w14:paraId="2D8ED407">
            <w:pPr>
              <w:pStyle w:val="7"/>
              <w:spacing w:before="120" w:line="221" w:lineRule="auto"/>
              <w:ind w:left="340"/>
              <w:rPr>
                <w:color w:val="auto"/>
              </w:rPr>
            </w:pPr>
            <w:r>
              <w:rPr>
                <w:color w:val="auto"/>
                <w:spacing w:val="-5"/>
              </w:rPr>
              <w:t>项目名称</w:t>
            </w:r>
          </w:p>
        </w:tc>
        <w:tc>
          <w:tcPr>
            <w:tcW w:w="2934" w:type="dxa"/>
            <w:vAlign w:val="top"/>
          </w:tcPr>
          <w:p w14:paraId="13761413">
            <w:pPr>
              <w:pStyle w:val="7"/>
              <w:spacing w:before="120" w:line="223" w:lineRule="auto"/>
              <w:ind w:left="1228"/>
              <w:rPr>
                <w:color w:val="auto"/>
              </w:rPr>
            </w:pPr>
            <w:r>
              <w:rPr>
                <w:color w:val="auto"/>
                <w:spacing w:val="-5"/>
              </w:rPr>
              <w:t>项目规模</w:t>
            </w:r>
          </w:p>
        </w:tc>
        <w:tc>
          <w:tcPr>
            <w:tcW w:w="2587" w:type="dxa"/>
            <w:vAlign w:val="top"/>
          </w:tcPr>
          <w:p w14:paraId="2FEB6B69">
            <w:pPr>
              <w:pStyle w:val="7"/>
              <w:spacing w:before="120" w:line="222" w:lineRule="auto"/>
              <w:ind w:left="871"/>
              <w:rPr>
                <w:color w:val="auto"/>
              </w:rPr>
            </w:pPr>
            <w:r>
              <w:rPr>
                <w:color w:val="auto"/>
                <w:spacing w:val="-4"/>
              </w:rPr>
              <w:t>服务内容</w:t>
            </w:r>
          </w:p>
        </w:tc>
      </w:tr>
      <w:tr w14:paraId="0F45C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5" w:hRule="atLeast"/>
        </w:trPr>
        <w:tc>
          <w:tcPr>
            <w:tcW w:w="840" w:type="dxa"/>
            <w:vAlign w:val="top"/>
          </w:tcPr>
          <w:p w14:paraId="4799017F">
            <w:pPr>
              <w:spacing w:line="257" w:lineRule="auto"/>
              <w:rPr>
                <w:rFonts w:ascii="Arial"/>
                <w:color w:val="auto"/>
                <w:sz w:val="21"/>
              </w:rPr>
            </w:pPr>
          </w:p>
          <w:p w14:paraId="6A99AD9C">
            <w:pPr>
              <w:spacing w:line="257" w:lineRule="auto"/>
              <w:rPr>
                <w:rFonts w:ascii="Arial"/>
                <w:color w:val="auto"/>
                <w:sz w:val="21"/>
              </w:rPr>
            </w:pPr>
          </w:p>
          <w:p w14:paraId="680E380A">
            <w:pPr>
              <w:spacing w:line="258" w:lineRule="auto"/>
              <w:rPr>
                <w:rFonts w:ascii="Arial"/>
                <w:color w:val="auto"/>
                <w:sz w:val="21"/>
              </w:rPr>
            </w:pPr>
          </w:p>
          <w:p w14:paraId="1164129B">
            <w:pPr>
              <w:spacing w:line="258" w:lineRule="auto"/>
              <w:rPr>
                <w:rFonts w:ascii="Arial"/>
                <w:color w:val="auto"/>
                <w:sz w:val="21"/>
              </w:rPr>
            </w:pPr>
          </w:p>
          <w:p w14:paraId="46FEE96F">
            <w:pPr>
              <w:pStyle w:val="7"/>
              <w:spacing w:before="78" w:line="316" w:lineRule="exact"/>
              <w:ind w:left="383"/>
              <w:rPr>
                <w:color w:val="auto"/>
              </w:rPr>
            </w:pPr>
            <w:r>
              <w:rPr>
                <w:color w:val="auto"/>
                <w:position w:val="1"/>
              </w:rPr>
              <w:t>1</w:t>
            </w:r>
          </w:p>
        </w:tc>
        <w:tc>
          <w:tcPr>
            <w:tcW w:w="2165" w:type="dxa"/>
            <w:vAlign w:val="top"/>
          </w:tcPr>
          <w:p w14:paraId="42035A75">
            <w:pPr>
              <w:pStyle w:val="7"/>
              <w:spacing w:before="112" w:line="309" w:lineRule="auto"/>
              <w:ind w:left="482" w:right="206" w:hanging="264"/>
              <w:rPr>
                <w:color w:val="auto"/>
              </w:rPr>
            </w:pPr>
            <w:r>
              <w:rPr>
                <w:color w:val="auto"/>
              </w:rPr>
              <w:t>阿克苏地区阿瓦</w:t>
            </w:r>
          </w:p>
          <w:p w14:paraId="6DE1CFB7">
            <w:pPr>
              <w:pStyle w:val="7"/>
              <w:spacing w:before="112" w:line="309" w:lineRule="auto"/>
              <w:ind w:left="482" w:right="206" w:hanging="264"/>
              <w:rPr>
                <w:color w:val="auto"/>
              </w:rPr>
            </w:pPr>
            <w:r>
              <w:rPr>
                <w:color w:val="auto"/>
              </w:rPr>
              <w:t>提县2026年城镇</w:t>
            </w:r>
          </w:p>
          <w:p w14:paraId="01C6B514">
            <w:pPr>
              <w:pStyle w:val="7"/>
              <w:spacing w:before="112" w:line="309" w:lineRule="auto"/>
              <w:ind w:left="482" w:right="206" w:hanging="264"/>
              <w:rPr>
                <w:color w:val="auto"/>
              </w:rPr>
            </w:pPr>
            <w:r>
              <w:rPr>
                <w:color w:val="auto"/>
              </w:rPr>
              <w:t>老旧小区燃气管</w:t>
            </w:r>
          </w:p>
          <w:p w14:paraId="0D495574">
            <w:pPr>
              <w:pStyle w:val="7"/>
              <w:spacing w:before="112" w:line="309" w:lineRule="auto"/>
              <w:ind w:left="482" w:right="206" w:hanging="264"/>
              <w:rPr>
                <w:color w:val="auto"/>
              </w:rPr>
            </w:pPr>
            <w:r>
              <w:rPr>
                <w:color w:val="auto"/>
              </w:rPr>
              <w:t>道设施更新改造</w:t>
            </w:r>
          </w:p>
          <w:p w14:paraId="2110C70C">
            <w:pPr>
              <w:pStyle w:val="7"/>
              <w:spacing w:before="112" w:line="309" w:lineRule="auto"/>
              <w:ind w:left="482" w:right="206" w:hanging="264"/>
              <w:rPr>
                <w:color w:val="auto"/>
              </w:rPr>
            </w:pPr>
            <w:r>
              <w:rPr>
                <w:color w:val="auto"/>
              </w:rPr>
              <w:t>建设项目施工图</w:t>
            </w:r>
          </w:p>
          <w:p w14:paraId="53404002">
            <w:pPr>
              <w:pStyle w:val="7"/>
              <w:spacing w:before="112" w:line="309" w:lineRule="auto"/>
              <w:ind w:left="482" w:right="206" w:hanging="264"/>
              <w:rPr>
                <w:color w:val="auto"/>
              </w:rPr>
            </w:pPr>
            <w:r>
              <w:rPr>
                <w:color w:val="auto"/>
              </w:rPr>
              <w:t>服务</w:t>
            </w:r>
          </w:p>
        </w:tc>
        <w:tc>
          <w:tcPr>
            <w:tcW w:w="2934" w:type="dxa"/>
            <w:vAlign w:val="top"/>
          </w:tcPr>
          <w:p w14:paraId="437B548D">
            <w:pPr>
              <w:pStyle w:val="7"/>
              <w:spacing w:before="112" w:line="224" w:lineRule="auto"/>
              <w:rPr>
                <w:color w:val="auto"/>
              </w:rPr>
            </w:pPr>
            <w:r>
              <w:rPr>
                <w:rFonts w:hint="eastAsia"/>
                <w:color w:val="auto"/>
              </w:rPr>
              <w:t>改造DN150次高压管线8800米，管材采用无缝钢管，配套阴极保护桩、警戒桩等附属设施;中压燃气管线DE110地埋管线5936米，DE160地埋管线8460米，DE200地埋管线390米，PE90地埋管线3500米，管材采用聚乙烯PE管，配套警戒桩、示踪线等附属设施;DN80围楼管13848米，DN25立管543米，管材采用无缝钢管，配套警戒桩等附属设施;庭院埋地管网PE63管17119米，入户DN15管道103800米，配套示踪线等附属设施;更新并安装家用报警器、物联网燃气表、软管1432户，及配套设施建设;新(改)建阀井352个、调压撬4个、调压站4座、调压箱(柜)498个，及其配套设施建设。</w:t>
            </w:r>
          </w:p>
        </w:tc>
        <w:tc>
          <w:tcPr>
            <w:tcW w:w="2587" w:type="dxa"/>
            <w:vAlign w:val="top"/>
          </w:tcPr>
          <w:p w14:paraId="2582F568">
            <w:pPr>
              <w:pStyle w:val="7"/>
              <w:spacing w:before="315" w:line="221" w:lineRule="auto"/>
              <w:ind w:left="153"/>
              <w:rPr>
                <w:color w:val="auto"/>
              </w:rPr>
            </w:pPr>
            <w:r>
              <w:rPr>
                <w:color w:val="auto"/>
                <w:spacing w:val="-2"/>
              </w:rPr>
              <w:t>依据国家及行业现行规</w:t>
            </w:r>
          </w:p>
          <w:p w14:paraId="437CEFAE">
            <w:pPr>
              <w:pStyle w:val="7"/>
              <w:spacing w:before="114" w:line="222" w:lineRule="auto"/>
              <w:ind w:left="165"/>
              <w:rPr>
                <w:color w:val="auto"/>
              </w:rPr>
            </w:pPr>
            <w:r>
              <w:rPr>
                <w:color w:val="auto"/>
                <w:spacing w:val="-3"/>
              </w:rPr>
              <w:t>范、批复文件、项目需</w:t>
            </w:r>
          </w:p>
          <w:p w14:paraId="19781AF1">
            <w:pPr>
              <w:pStyle w:val="7"/>
              <w:spacing w:before="109" w:line="222" w:lineRule="auto"/>
              <w:ind w:left="159"/>
              <w:rPr>
                <w:color w:val="auto"/>
              </w:rPr>
            </w:pPr>
            <w:r>
              <w:rPr>
                <w:color w:val="auto"/>
                <w:spacing w:val="-3"/>
              </w:rPr>
              <w:t>求，完成本项目全套</w:t>
            </w:r>
            <w:r>
              <w:rPr>
                <w:color w:val="auto"/>
                <w:spacing w:val="-3"/>
              </w:rPr>
              <w:t>施</w:t>
            </w:r>
          </w:p>
          <w:p w14:paraId="2D3831D6">
            <w:pPr>
              <w:pStyle w:val="7"/>
              <w:spacing w:before="111" w:line="222" w:lineRule="auto"/>
              <w:ind w:left="158"/>
              <w:rPr>
                <w:color w:val="auto"/>
              </w:rPr>
            </w:pPr>
            <w:r>
              <w:rPr>
                <w:color w:val="auto"/>
                <w:spacing w:val="-3"/>
              </w:rPr>
              <w:t>工图设计及相关配套服</w:t>
            </w:r>
          </w:p>
          <w:p w14:paraId="2FF87134">
            <w:pPr>
              <w:pStyle w:val="7"/>
              <w:spacing w:before="112" w:line="223" w:lineRule="auto"/>
              <w:ind w:left="1119"/>
              <w:rPr>
                <w:color w:val="auto"/>
              </w:rPr>
            </w:pPr>
            <w:r>
              <w:rPr>
                <w:color w:val="auto"/>
                <w:spacing w:val="-12"/>
              </w:rPr>
              <w:t>务。</w:t>
            </w:r>
          </w:p>
        </w:tc>
      </w:tr>
    </w:tbl>
    <w:p w14:paraId="37830C77">
      <w:pPr>
        <w:pStyle w:val="3"/>
        <w:spacing w:line="421" w:lineRule="auto"/>
        <w:rPr>
          <w:color w:val="auto"/>
        </w:rPr>
      </w:pPr>
    </w:p>
    <w:p w14:paraId="456C12DE">
      <w:pPr>
        <w:spacing w:before="78" w:line="360" w:lineRule="auto"/>
        <w:ind w:left="134" w:right="133" w:firstLine="469"/>
        <w:rPr>
          <w:rFonts w:ascii="仿宋" w:hAnsi="仿宋" w:eastAsia="仿宋" w:cs="仿宋"/>
          <w:color w:val="auto"/>
          <w:sz w:val="24"/>
          <w:szCs w:val="24"/>
        </w:rPr>
      </w:pPr>
      <w:r>
        <w:rPr>
          <w:rFonts w:ascii="仿宋" w:hAnsi="仿宋" w:eastAsia="仿宋" w:cs="仿宋"/>
          <w:color w:val="auto"/>
          <w:spacing w:val="-2"/>
          <w:sz w:val="24"/>
          <w:szCs w:val="24"/>
        </w:rPr>
        <w:t>2.2</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服务要求：</w:t>
      </w:r>
      <w:r>
        <w:rPr>
          <w:rFonts w:ascii="仿宋" w:hAnsi="仿宋" w:eastAsia="仿宋" w:cs="仿宋"/>
          <w:color w:val="auto"/>
          <w:spacing w:val="-2"/>
          <w:sz w:val="24"/>
          <w:szCs w:val="24"/>
        </w:rPr>
        <w:t>满足施工图审查、现场施</w:t>
      </w:r>
      <w:r>
        <w:rPr>
          <w:rFonts w:ascii="仿宋" w:hAnsi="仿宋" w:eastAsia="仿宋" w:cs="仿宋"/>
          <w:color w:val="auto"/>
          <w:spacing w:val="-3"/>
          <w:sz w:val="24"/>
          <w:szCs w:val="24"/>
        </w:rPr>
        <w:t>工、竣工验收等全流程使用要求，</w:t>
      </w:r>
      <w:r>
        <w:rPr>
          <w:rFonts w:ascii="仿宋" w:hAnsi="仿宋" w:eastAsia="仿宋" w:cs="仿宋"/>
          <w:color w:val="auto"/>
          <w:spacing w:val="-1"/>
          <w:sz w:val="24"/>
          <w:szCs w:val="24"/>
        </w:rPr>
        <w:t>符合国家及地方现行设计标准、消防、节能、环保等强制性规定。</w:t>
      </w:r>
    </w:p>
    <w:p w14:paraId="77FBC7CA">
      <w:pPr>
        <w:spacing w:before="238" w:line="222" w:lineRule="auto"/>
        <w:jc w:val="center"/>
        <w:outlineLvl w:val="2"/>
        <w:rPr>
          <w:rFonts w:ascii="仿宋" w:hAnsi="仿宋" w:eastAsia="仿宋" w:cs="仿宋"/>
          <w:color w:val="auto"/>
          <w:sz w:val="24"/>
          <w:szCs w:val="24"/>
        </w:rPr>
      </w:pPr>
      <w:r>
        <w:rPr>
          <w:rFonts w:ascii="仿宋" w:hAnsi="仿宋" w:eastAsia="仿宋" w:cs="仿宋"/>
          <w:color w:val="auto"/>
          <w:spacing w:val="-5"/>
          <w:sz w:val="24"/>
          <w:szCs w:val="24"/>
        </w:rPr>
        <w:t>2.3.成果要求：提交完整的成果文件（纸质版 +</w:t>
      </w:r>
      <w:r>
        <w:rPr>
          <w:rFonts w:ascii="仿宋" w:hAnsi="仿宋" w:eastAsia="仿宋" w:cs="仿宋"/>
          <w:color w:val="auto"/>
          <w:spacing w:val="43"/>
          <w:sz w:val="24"/>
          <w:szCs w:val="24"/>
        </w:rPr>
        <w:t xml:space="preserve"> </w:t>
      </w:r>
      <w:r>
        <w:rPr>
          <w:rFonts w:ascii="仿宋" w:hAnsi="仿宋" w:eastAsia="仿宋" w:cs="仿宋"/>
          <w:color w:val="auto"/>
          <w:spacing w:val="-5"/>
          <w:sz w:val="24"/>
          <w:szCs w:val="24"/>
        </w:rPr>
        <w:t>电子版</w:t>
      </w:r>
      <w:r>
        <w:rPr>
          <w:rFonts w:ascii="仿宋" w:hAnsi="仿宋" w:eastAsia="仿宋" w:cs="仿宋"/>
          <w:color w:val="auto"/>
          <w:spacing w:val="-8"/>
          <w:sz w:val="24"/>
          <w:szCs w:val="24"/>
        </w:rPr>
        <w:t>），</w:t>
      </w:r>
      <w:r>
        <w:rPr>
          <w:rFonts w:ascii="仿宋" w:hAnsi="仿宋" w:eastAsia="仿宋" w:cs="仿宋"/>
          <w:color w:val="auto"/>
          <w:spacing w:val="-5"/>
          <w:sz w:val="24"/>
          <w:szCs w:val="24"/>
        </w:rPr>
        <w:t>通过相关审查。</w:t>
      </w:r>
    </w:p>
    <w:p w14:paraId="5D8F5389">
      <w:pPr>
        <w:spacing w:before="299" w:line="221" w:lineRule="auto"/>
        <w:ind w:left="604"/>
        <w:rPr>
          <w:rFonts w:ascii="仿宋" w:hAnsi="仿宋" w:eastAsia="仿宋" w:cs="仿宋"/>
          <w:color w:val="auto"/>
          <w:sz w:val="24"/>
          <w:szCs w:val="24"/>
        </w:rPr>
      </w:pPr>
      <w:r>
        <w:rPr>
          <w:rFonts w:ascii="仿宋" w:hAnsi="仿宋" w:eastAsia="仿宋" w:cs="仿宋"/>
          <w:color w:val="auto"/>
          <w:spacing w:val="-2"/>
          <w:sz w:val="24"/>
          <w:szCs w:val="24"/>
        </w:rPr>
        <w:t>2.4</w:t>
      </w:r>
      <w:r>
        <w:rPr>
          <w:rFonts w:ascii="仿宋" w:hAnsi="仿宋" w:eastAsia="仿宋" w:cs="仿宋"/>
          <w:color w:val="auto"/>
          <w:spacing w:val="-33"/>
          <w:sz w:val="24"/>
          <w:szCs w:val="24"/>
        </w:rPr>
        <w:t xml:space="preserve"> </w:t>
      </w:r>
      <w:r>
        <w:rPr>
          <w:rFonts w:ascii="仿宋" w:hAnsi="仿宋" w:eastAsia="仿宋" w:cs="仿宋"/>
          <w:color w:val="auto"/>
          <w:spacing w:val="-2"/>
          <w:sz w:val="24"/>
          <w:szCs w:val="24"/>
        </w:rPr>
        <w:t>服务质量要求：符合国家和地方标准。</w:t>
      </w:r>
    </w:p>
    <w:p w14:paraId="0D8443DB">
      <w:pPr>
        <w:spacing w:before="185" w:line="225" w:lineRule="auto"/>
        <w:ind w:left="123"/>
        <w:rPr>
          <w:rFonts w:ascii="楷体" w:hAnsi="楷体" w:eastAsia="楷体" w:cs="楷体"/>
          <w:color w:val="auto"/>
          <w:sz w:val="28"/>
          <w:szCs w:val="28"/>
        </w:rPr>
      </w:pPr>
      <w:r>
        <w:rPr>
          <w:rFonts w:ascii="楷体" w:hAnsi="楷体" w:eastAsia="楷体" w:cs="楷体"/>
          <w:color w:val="auto"/>
          <w:spacing w:val="-1"/>
          <w:sz w:val="28"/>
          <w:szCs w:val="28"/>
        </w:rPr>
        <w:t>3.商务条件（不允许负偏离）</w:t>
      </w:r>
    </w:p>
    <w:p w14:paraId="7940FDE6">
      <w:pPr>
        <w:spacing w:before="198" w:line="222" w:lineRule="auto"/>
        <w:ind w:left="606"/>
        <w:rPr>
          <w:rFonts w:ascii="仿宋" w:hAnsi="仿宋" w:eastAsia="仿宋" w:cs="仿宋"/>
          <w:color w:val="auto"/>
          <w:sz w:val="24"/>
          <w:szCs w:val="24"/>
        </w:rPr>
      </w:pPr>
      <w:r>
        <w:rPr>
          <w:rFonts w:ascii="仿宋" w:hAnsi="仿宋" w:eastAsia="仿宋" w:cs="仿宋"/>
          <w:color w:val="auto"/>
          <w:spacing w:val="-5"/>
          <w:sz w:val="24"/>
          <w:szCs w:val="24"/>
        </w:rPr>
        <w:t>3.1</w:t>
      </w:r>
      <w:r>
        <w:rPr>
          <w:rFonts w:ascii="仿宋" w:hAnsi="仿宋" w:eastAsia="仿宋" w:cs="仿宋"/>
          <w:color w:val="auto"/>
          <w:spacing w:val="-45"/>
          <w:sz w:val="24"/>
          <w:szCs w:val="24"/>
        </w:rPr>
        <w:t xml:space="preserve"> </w:t>
      </w:r>
      <w:r>
        <w:rPr>
          <w:rFonts w:ascii="仿宋" w:hAnsi="仿宋" w:eastAsia="仿宋" w:cs="仿宋"/>
          <w:color w:val="auto"/>
          <w:spacing w:val="-5"/>
          <w:sz w:val="24"/>
          <w:szCs w:val="24"/>
        </w:rPr>
        <w:t>服务期</w:t>
      </w:r>
    </w:p>
    <w:p w14:paraId="38692E2F">
      <w:pPr>
        <w:spacing w:before="298" w:line="359" w:lineRule="auto"/>
        <w:ind w:left="129" w:right="112" w:firstLine="524"/>
        <w:rPr>
          <w:rFonts w:ascii="仿宋" w:hAnsi="仿宋" w:eastAsia="仿宋" w:cs="仿宋"/>
          <w:color w:val="auto"/>
          <w:sz w:val="24"/>
          <w:szCs w:val="24"/>
        </w:rPr>
      </w:pPr>
      <w:r>
        <w:rPr>
          <w:rFonts w:ascii="仿宋" w:hAnsi="仿宋" w:eastAsia="仿宋" w:cs="仿宋"/>
          <w:color w:val="auto"/>
          <w:spacing w:val="-5"/>
          <w:sz w:val="24"/>
          <w:szCs w:val="24"/>
        </w:rPr>
        <w:t>自合同签订之日起</w:t>
      </w:r>
      <w:r>
        <w:rPr>
          <w:rFonts w:ascii="仿宋" w:hAnsi="仿宋" w:eastAsia="仿宋" w:cs="仿宋"/>
          <w:color w:val="auto"/>
          <w:spacing w:val="-20"/>
          <w:sz w:val="24"/>
          <w:szCs w:val="24"/>
        </w:rPr>
        <w:t xml:space="preserve"> </w:t>
      </w:r>
      <w:r>
        <w:rPr>
          <w:rFonts w:hint="eastAsia" w:ascii="仿宋" w:hAnsi="仿宋" w:eastAsia="仿宋" w:cs="仿宋"/>
          <w:color w:val="auto"/>
          <w:spacing w:val="-5"/>
          <w:sz w:val="24"/>
          <w:szCs w:val="24"/>
          <w:lang w:val="en-US" w:eastAsia="zh-CN"/>
        </w:rPr>
        <w:t>7</w:t>
      </w:r>
      <w:r>
        <w:rPr>
          <w:rFonts w:ascii="仿宋" w:hAnsi="仿宋" w:eastAsia="仿宋" w:cs="仿宋"/>
          <w:color w:val="auto"/>
          <w:spacing w:val="-5"/>
          <w:sz w:val="24"/>
          <w:szCs w:val="24"/>
        </w:rPr>
        <w:t>天内服务成果送审，</w:t>
      </w:r>
      <w:r>
        <w:rPr>
          <w:rFonts w:hint="eastAsia" w:ascii="仿宋" w:hAnsi="仿宋" w:eastAsia="仿宋" w:cs="仿宋"/>
          <w:color w:val="auto"/>
          <w:spacing w:val="-5"/>
          <w:sz w:val="24"/>
          <w:szCs w:val="24"/>
          <w:lang w:val="en-US" w:eastAsia="zh-CN"/>
        </w:rPr>
        <w:t>10</w:t>
      </w:r>
      <w:r>
        <w:rPr>
          <w:rFonts w:ascii="仿宋" w:hAnsi="仿宋" w:eastAsia="仿宋" w:cs="仿宋"/>
          <w:color w:val="auto"/>
          <w:spacing w:val="-5"/>
          <w:sz w:val="24"/>
          <w:szCs w:val="24"/>
        </w:rPr>
        <w:t>天内取得成果性批复文件，其</w:t>
      </w:r>
      <w:r>
        <w:rPr>
          <w:rFonts w:ascii="仿宋" w:hAnsi="仿宋" w:eastAsia="仿宋" w:cs="仿宋"/>
          <w:color w:val="auto"/>
          <w:spacing w:val="-2"/>
          <w:sz w:val="24"/>
          <w:szCs w:val="24"/>
        </w:rPr>
        <w:t>他配套服务直至项目竣工验收为止。</w:t>
      </w:r>
    </w:p>
    <w:p w14:paraId="5B676E83">
      <w:pPr>
        <w:spacing w:before="1" w:line="222" w:lineRule="auto"/>
        <w:ind w:left="606"/>
        <w:rPr>
          <w:rFonts w:ascii="仿宋" w:hAnsi="仿宋" w:eastAsia="仿宋" w:cs="仿宋"/>
          <w:color w:val="auto"/>
          <w:sz w:val="24"/>
          <w:szCs w:val="24"/>
        </w:rPr>
      </w:pPr>
      <w:r>
        <w:rPr>
          <w:rFonts w:ascii="仿宋" w:hAnsi="仿宋" w:eastAsia="仿宋" w:cs="仿宋"/>
          <w:color w:val="auto"/>
          <w:spacing w:val="-5"/>
          <w:sz w:val="24"/>
          <w:szCs w:val="24"/>
        </w:rPr>
        <w:t>3.2</w:t>
      </w:r>
      <w:r>
        <w:rPr>
          <w:rFonts w:ascii="仿宋" w:hAnsi="仿宋" w:eastAsia="仿宋" w:cs="仿宋"/>
          <w:color w:val="auto"/>
          <w:spacing w:val="-40"/>
          <w:sz w:val="24"/>
          <w:szCs w:val="24"/>
        </w:rPr>
        <w:t xml:space="preserve"> </w:t>
      </w:r>
      <w:r>
        <w:rPr>
          <w:rFonts w:ascii="仿宋" w:hAnsi="仿宋" w:eastAsia="仿宋" w:cs="仿宋"/>
          <w:color w:val="auto"/>
          <w:spacing w:val="-5"/>
          <w:sz w:val="24"/>
          <w:szCs w:val="24"/>
        </w:rPr>
        <w:t>服务地点</w:t>
      </w:r>
    </w:p>
    <w:p w14:paraId="28CB6EEA">
      <w:pPr>
        <w:spacing w:before="177" w:line="223" w:lineRule="auto"/>
        <w:ind w:left="611"/>
        <w:rPr>
          <w:rFonts w:ascii="仿宋" w:hAnsi="仿宋" w:eastAsia="仿宋" w:cs="仿宋"/>
          <w:color w:val="auto"/>
          <w:sz w:val="24"/>
          <w:szCs w:val="24"/>
        </w:rPr>
      </w:pPr>
      <w:r>
        <w:rPr>
          <w:rFonts w:hint="eastAsia" w:ascii="仿宋" w:hAnsi="仿宋" w:eastAsia="仿宋" w:cs="仿宋"/>
          <w:color w:val="auto"/>
          <w:spacing w:val="-7"/>
          <w:sz w:val="24"/>
          <w:szCs w:val="24"/>
          <w:lang w:val="en-US" w:eastAsia="zh-CN"/>
        </w:rPr>
        <w:t>阿瓦提</w:t>
      </w:r>
      <w:r>
        <w:rPr>
          <w:rFonts w:ascii="仿宋" w:hAnsi="仿宋" w:eastAsia="仿宋" w:cs="仿宋"/>
          <w:color w:val="auto"/>
          <w:spacing w:val="-7"/>
          <w:sz w:val="24"/>
          <w:szCs w:val="24"/>
        </w:rPr>
        <w:t>县</w:t>
      </w:r>
    </w:p>
    <w:p w14:paraId="14C9D60C">
      <w:pPr>
        <w:spacing w:before="178" w:line="223" w:lineRule="auto"/>
        <w:ind w:left="606"/>
        <w:rPr>
          <w:rFonts w:ascii="仿宋" w:hAnsi="仿宋" w:eastAsia="仿宋" w:cs="仿宋"/>
          <w:color w:val="auto"/>
          <w:sz w:val="24"/>
          <w:szCs w:val="24"/>
        </w:rPr>
      </w:pPr>
      <w:r>
        <w:rPr>
          <w:rFonts w:ascii="仿宋" w:hAnsi="仿宋" w:eastAsia="仿宋" w:cs="仿宋"/>
          <w:color w:val="auto"/>
          <w:spacing w:val="-5"/>
          <w:sz w:val="24"/>
          <w:szCs w:val="24"/>
        </w:rPr>
        <w:t>3.3</w:t>
      </w:r>
      <w:r>
        <w:rPr>
          <w:rFonts w:ascii="仿宋" w:hAnsi="仿宋" w:eastAsia="仿宋" w:cs="仿宋"/>
          <w:color w:val="auto"/>
          <w:spacing w:val="-40"/>
          <w:sz w:val="24"/>
          <w:szCs w:val="24"/>
        </w:rPr>
        <w:t xml:space="preserve"> </w:t>
      </w:r>
      <w:r>
        <w:rPr>
          <w:rFonts w:ascii="仿宋" w:hAnsi="仿宋" w:eastAsia="仿宋" w:cs="仿宋"/>
          <w:color w:val="auto"/>
          <w:spacing w:val="-5"/>
          <w:sz w:val="24"/>
          <w:szCs w:val="24"/>
        </w:rPr>
        <w:t>付款方式</w:t>
      </w:r>
    </w:p>
    <w:p w14:paraId="1D753D68">
      <w:pPr>
        <w:spacing w:line="223" w:lineRule="auto"/>
        <w:rPr>
          <w:rFonts w:ascii="仿宋" w:hAnsi="仿宋" w:eastAsia="仿宋" w:cs="仿宋"/>
          <w:color w:val="auto"/>
          <w:sz w:val="24"/>
          <w:szCs w:val="24"/>
        </w:rPr>
      </w:pPr>
    </w:p>
    <w:p w14:paraId="6F47C4E6">
      <w:pPr>
        <w:spacing w:before="50" w:line="359" w:lineRule="auto"/>
        <w:ind w:left="27" w:right="13" w:firstLine="488"/>
        <w:jc w:val="both"/>
        <w:rPr>
          <w:rFonts w:ascii="仿宋" w:hAnsi="仿宋" w:eastAsia="仿宋" w:cs="仿宋"/>
          <w:color w:val="auto"/>
          <w:sz w:val="24"/>
          <w:szCs w:val="24"/>
        </w:rPr>
      </w:pPr>
      <w:r>
        <w:rPr>
          <w:rFonts w:ascii="仿宋" w:hAnsi="仿宋" w:eastAsia="仿宋" w:cs="仿宋"/>
          <w:color w:val="auto"/>
          <w:sz w:val="24"/>
          <w:szCs w:val="24"/>
        </w:rPr>
        <w:t>签订合同后支付合同价</w:t>
      </w:r>
      <w:r>
        <w:rPr>
          <w:rFonts w:hint="eastAsia" w:ascii="仿宋" w:hAnsi="仿宋" w:eastAsia="仿宋" w:cs="仿宋"/>
          <w:color w:val="auto"/>
          <w:sz w:val="24"/>
          <w:szCs w:val="24"/>
          <w:lang w:val="en-US" w:eastAsia="zh-CN"/>
        </w:rPr>
        <w:t>50</w:t>
      </w:r>
      <w:r>
        <w:rPr>
          <w:rFonts w:ascii="仿宋" w:hAnsi="仿宋" w:eastAsia="仿宋" w:cs="仿宋"/>
          <w:color w:val="auto"/>
          <w:sz w:val="24"/>
          <w:szCs w:val="24"/>
        </w:rPr>
        <w:t>%；施工图设计成果经审查合格并提交完整成果性文件后，累计支付至合同价80%；工程竣工验收合格且设计后续配合服务完毕后</w:t>
      </w:r>
      <w:r>
        <w:rPr>
          <w:rFonts w:ascii="仿宋" w:hAnsi="仿宋" w:eastAsia="仿宋" w:cs="仿宋"/>
          <w:color w:val="auto"/>
          <w:spacing w:val="-3"/>
          <w:sz w:val="24"/>
          <w:szCs w:val="24"/>
        </w:rPr>
        <w:t>3</w:t>
      </w:r>
      <w:r>
        <w:rPr>
          <w:rFonts w:ascii="仿宋" w:hAnsi="仿宋" w:eastAsia="仿宋" w:cs="仿宋"/>
          <w:color w:val="auto"/>
          <w:spacing w:val="-35"/>
          <w:sz w:val="24"/>
          <w:szCs w:val="24"/>
        </w:rPr>
        <w:t xml:space="preserve"> </w:t>
      </w:r>
      <w:r>
        <w:rPr>
          <w:rFonts w:ascii="仿宋" w:hAnsi="仿宋" w:eastAsia="仿宋" w:cs="仿宋"/>
          <w:color w:val="auto"/>
          <w:spacing w:val="-3"/>
          <w:sz w:val="24"/>
          <w:szCs w:val="24"/>
        </w:rPr>
        <w:t>个月内，无息付清剩余</w:t>
      </w:r>
      <w:r>
        <w:rPr>
          <w:rFonts w:ascii="仿宋" w:hAnsi="仿宋" w:eastAsia="仿宋" w:cs="仿宋"/>
          <w:color w:val="auto"/>
          <w:spacing w:val="-49"/>
          <w:sz w:val="24"/>
          <w:szCs w:val="24"/>
        </w:rPr>
        <w:t xml:space="preserve"> </w:t>
      </w:r>
      <w:r>
        <w:rPr>
          <w:rFonts w:ascii="仿宋" w:hAnsi="仿宋" w:eastAsia="仿宋" w:cs="仿宋"/>
          <w:color w:val="auto"/>
          <w:spacing w:val="-3"/>
          <w:sz w:val="24"/>
          <w:szCs w:val="24"/>
        </w:rPr>
        <w:t>20%尾款。</w:t>
      </w:r>
    </w:p>
    <w:p w14:paraId="6EBB8661">
      <w:pPr>
        <w:spacing w:line="223" w:lineRule="auto"/>
        <w:ind w:left="507"/>
        <w:rPr>
          <w:rFonts w:ascii="仿宋" w:hAnsi="仿宋" w:eastAsia="仿宋" w:cs="仿宋"/>
          <w:color w:val="auto"/>
          <w:sz w:val="24"/>
          <w:szCs w:val="24"/>
        </w:rPr>
      </w:pPr>
      <w:r>
        <w:rPr>
          <w:rFonts w:ascii="仿宋" w:hAnsi="仿宋" w:eastAsia="仿宋" w:cs="仿宋"/>
          <w:color w:val="auto"/>
          <w:spacing w:val="-6"/>
          <w:sz w:val="24"/>
          <w:szCs w:val="24"/>
        </w:rPr>
        <w:t>3.4</w:t>
      </w:r>
      <w:r>
        <w:rPr>
          <w:rFonts w:ascii="仿宋" w:hAnsi="仿宋" w:eastAsia="仿宋" w:cs="仿宋"/>
          <w:color w:val="auto"/>
          <w:spacing w:val="-45"/>
          <w:sz w:val="24"/>
          <w:szCs w:val="24"/>
        </w:rPr>
        <w:t xml:space="preserve"> </w:t>
      </w:r>
      <w:r>
        <w:rPr>
          <w:rFonts w:ascii="仿宋" w:hAnsi="仿宋" w:eastAsia="仿宋" w:cs="仿宋"/>
          <w:color w:val="auto"/>
          <w:spacing w:val="-6"/>
          <w:sz w:val="24"/>
          <w:szCs w:val="24"/>
        </w:rPr>
        <w:t>验收</w:t>
      </w:r>
    </w:p>
    <w:p w14:paraId="698A713C">
      <w:pPr>
        <w:spacing w:before="175" w:line="359" w:lineRule="auto"/>
        <w:ind w:left="29" w:right="13" w:firstLine="480"/>
        <w:rPr>
          <w:rFonts w:ascii="仿宋" w:hAnsi="仿宋" w:eastAsia="仿宋" w:cs="仿宋"/>
          <w:color w:val="auto"/>
          <w:sz w:val="24"/>
          <w:szCs w:val="24"/>
        </w:rPr>
      </w:pPr>
      <w:r>
        <w:rPr>
          <w:rFonts w:ascii="仿宋" w:hAnsi="仿宋" w:eastAsia="仿宋" w:cs="仿宋"/>
          <w:color w:val="auto"/>
          <w:spacing w:val="4"/>
          <w:sz w:val="24"/>
          <w:szCs w:val="24"/>
        </w:rPr>
        <w:t>服务期满或完成服务成果后，采购人应对服务的成果进行详细而全面的检</w:t>
      </w:r>
      <w:r>
        <w:rPr>
          <w:rFonts w:ascii="仿宋" w:hAnsi="仿宋" w:eastAsia="仿宋" w:cs="仿宋"/>
          <w:color w:val="auto"/>
          <w:spacing w:val="-3"/>
          <w:sz w:val="24"/>
          <w:szCs w:val="24"/>
        </w:rPr>
        <w:t>验。采购人有权限根据检验结果要求中标人立即更换或者提出索赔要</w:t>
      </w:r>
      <w:r>
        <w:rPr>
          <w:rFonts w:ascii="仿宋" w:hAnsi="仿宋" w:eastAsia="仿宋" w:cs="仿宋"/>
          <w:color w:val="auto"/>
          <w:spacing w:val="-4"/>
          <w:sz w:val="24"/>
          <w:szCs w:val="24"/>
        </w:rPr>
        <w:t>求。检验合</w:t>
      </w:r>
      <w:r>
        <w:rPr>
          <w:rFonts w:ascii="仿宋" w:hAnsi="仿宋" w:eastAsia="仿宋" w:cs="仿宋"/>
          <w:color w:val="auto"/>
          <w:spacing w:val="-1"/>
          <w:sz w:val="24"/>
          <w:szCs w:val="24"/>
        </w:rPr>
        <w:t>格后，由采购人组成的验收小组签署验收报告，作为付款凭据之一。</w:t>
      </w:r>
    </w:p>
    <w:p w14:paraId="5CD0F5E9">
      <w:pPr>
        <w:spacing w:before="80" w:line="221" w:lineRule="auto"/>
        <w:ind w:left="507"/>
        <w:rPr>
          <w:rFonts w:ascii="仿宋" w:hAnsi="仿宋" w:eastAsia="仿宋" w:cs="仿宋"/>
          <w:color w:val="auto"/>
          <w:sz w:val="24"/>
          <w:szCs w:val="24"/>
        </w:rPr>
      </w:pPr>
      <w:r>
        <w:rPr>
          <w:rFonts w:ascii="仿宋" w:hAnsi="仿宋" w:eastAsia="仿宋" w:cs="仿宋"/>
          <w:color w:val="auto"/>
          <w:spacing w:val="-5"/>
          <w:sz w:val="24"/>
          <w:szCs w:val="24"/>
        </w:rPr>
        <w:t>3.5</w:t>
      </w:r>
      <w:r>
        <w:rPr>
          <w:rFonts w:ascii="仿宋" w:hAnsi="仿宋" w:eastAsia="仿宋" w:cs="仿宋"/>
          <w:color w:val="auto"/>
          <w:spacing w:val="-40"/>
          <w:sz w:val="24"/>
          <w:szCs w:val="24"/>
        </w:rPr>
        <w:t xml:space="preserve"> </w:t>
      </w:r>
      <w:r>
        <w:rPr>
          <w:rFonts w:ascii="仿宋" w:hAnsi="仿宋" w:eastAsia="仿宋" w:cs="仿宋"/>
          <w:color w:val="auto"/>
          <w:spacing w:val="-5"/>
          <w:sz w:val="24"/>
          <w:szCs w:val="24"/>
        </w:rPr>
        <w:t>服务保障</w:t>
      </w:r>
    </w:p>
    <w:p w14:paraId="6DAF533C">
      <w:pPr>
        <w:spacing w:before="34" w:line="221" w:lineRule="auto"/>
        <w:ind w:left="515"/>
        <w:rPr>
          <w:rFonts w:ascii="仿宋" w:hAnsi="仿宋" w:eastAsia="仿宋" w:cs="仿宋"/>
          <w:color w:val="auto"/>
          <w:sz w:val="24"/>
          <w:szCs w:val="24"/>
        </w:rPr>
      </w:pPr>
      <w:r>
        <w:rPr>
          <w:rFonts w:ascii="仿宋" w:hAnsi="仿宋" w:eastAsia="仿宋" w:cs="仿宋"/>
          <w:color w:val="auto"/>
          <w:spacing w:val="-3"/>
          <w:sz w:val="24"/>
          <w:szCs w:val="24"/>
        </w:rPr>
        <w:t>符合国家和地方标准。</w:t>
      </w:r>
    </w:p>
    <w:p w14:paraId="15C44CA5">
      <w:pPr>
        <w:pStyle w:val="3"/>
        <w:spacing w:line="252" w:lineRule="auto"/>
        <w:rPr>
          <w:color w:val="auto"/>
        </w:rPr>
      </w:pPr>
    </w:p>
    <w:p w14:paraId="3FE9015A">
      <w:pPr>
        <w:pStyle w:val="3"/>
        <w:spacing w:line="253" w:lineRule="auto"/>
        <w:rPr>
          <w:color w:val="auto"/>
        </w:rPr>
      </w:pPr>
    </w:p>
    <w:p w14:paraId="1E0CFDDB">
      <w:pPr>
        <w:rPr>
          <w:rFonts w:ascii="黑体" w:hAnsi="黑体" w:eastAsia="黑体" w:cs="黑体"/>
          <w:color w:val="auto"/>
          <w:spacing w:val="7"/>
          <w:sz w:val="31"/>
          <w:szCs w:val="31"/>
        </w:rPr>
      </w:pPr>
      <w:bookmarkStart w:id="37" w:name="bookmark29"/>
      <w:bookmarkEnd w:id="37"/>
      <w:r>
        <w:rPr>
          <w:rFonts w:ascii="黑体" w:hAnsi="黑体" w:eastAsia="黑体" w:cs="黑体"/>
          <w:color w:val="auto"/>
          <w:spacing w:val="7"/>
          <w:sz w:val="31"/>
          <w:szCs w:val="31"/>
        </w:rPr>
        <w:br w:type="page"/>
      </w:r>
    </w:p>
    <w:p w14:paraId="1F641EED">
      <w:pPr>
        <w:spacing w:before="101" w:line="226" w:lineRule="auto"/>
        <w:ind w:left="3327"/>
        <w:outlineLvl w:val="1"/>
        <w:rPr>
          <w:rFonts w:ascii="黑体" w:hAnsi="黑体" w:eastAsia="黑体" w:cs="黑体"/>
          <w:color w:val="auto"/>
          <w:sz w:val="31"/>
          <w:szCs w:val="31"/>
        </w:rPr>
      </w:pPr>
      <w:r>
        <w:rPr>
          <w:rFonts w:ascii="黑体" w:hAnsi="黑体" w:eastAsia="黑体" w:cs="黑体"/>
          <w:color w:val="auto"/>
          <w:spacing w:val="7"/>
          <w:sz w:val="31"/>
          <w:szCs w:val="31"/>
        </w:rPr>
        <w:t>第四章  评审办法</w:t>
      </w:r>
    </w:p>
    <w:p w14:paraId="07767195">
      <w:pPr>
        <w:pStyle w:val="3"/>
        <w:spacing w:line="477" w:lineRule="auto"/>
        <w:rPr>
          <w:color w:val="auto"/>
        </w:rPr>
      </w:pPr>
    </w:p>
    <w:p w14:paraId="32487F7E">
      <w:pPr>
        <w:spacing w:before="91" w:line="229" w:lineRule="auto"/>
        <w:ind w:left="644"/>
        <w:outlineLvl w:val="2"/>
        <w:rPr>
          <w:rFonts w:ascii="楷体" w:hAnsi="楷体" w:eastAsia="楷体" w:cs="楷体"/>
          <w:color w:val="auto"/>
          <w:sz w:val="28"/>
          <w:szCs w:val="28"/>
        </w:rPr>
      </w:pPr>
      <w:r>
        <w:rPr>
          <w:rFonts w:ascii="楷体" w:hAnsi="楷体" w:eastAsia="楷体" w:cs="楷体"/>
          <w:color w:val="auto"/>
          <w:spacing w:val="-4"/>
          <w:sz w:val="28"/>
          <w:szCs w:val="28"/>
        </w:rPr>
        <w:t>1.相关要求</w:t>
      </w:r>
    </w:p>
    <w:p w14:paraId="72655C8E">
      <w:pPr>
        <w:pStyle w:val="3"/>
        <w:spacing w:line="296" w:lineRule="auto"/>
        <w:rPr>
          <w:color w:val="auto"/>
        </w:rPr>
      </w:pPr>
    </w:p>
    <w:p w14:paraId="7655CDB4">
      <w:pPr>
        <w:spacing w:before="78" w:line="222" w:lineRule="auto"/>
        <w:ind w:left="566"/>
        <w:rPr>
          <w:rFonts w:ascii="仿宋" w:hAnsi="仿宋" w:eastAsia="仿宋" w:cs="仿宋"/>
          <w:color w:val="auto"/>
          <w:sz w:val="24"/>
          <w:szCs w:val="24"/>
        </w:rPr>
      </w:pPr>
      <w:r>
        <w:rPr>
          <w:rFonts w:ascii="仿宋" w:hAnsi="仿宋" w:eastAsia="仿宋" w:cs="仿宋"/>
          <w:color w:val="auto"/>
          <w:spacing w:val="-1"/>
          <w:sz w:val="24"/>
          <w:szCs w:val="24"/>
        </w:rPr>
        <w:t>1.1</w:t>
      </w:r>
      <w:r>
        <w:rPr>
          <w:rFonts w:ascii="仿宋" w:hAnsi="仿宋" w:eastAsia="仿宋" w:cs="仿宋"/>
          <w:color w:val="auto"/>
          <w:spacing w:val="-44"/>
          <w:sz w:val="24"/>
          <w:szCs w:val="24"/>
        </w:rPr>
        <w:t xml:space="preserve"> </w:t>
      </w:r>
      <w:r>
        <w:rPr>
          <w:rFonts w:ascii="仿宋" w:hAnsi="仿宋" w:eastAsia="仿宋" w:cs="仿宋"/>
          <w:color w:val="auto"/>
          <w:spacing w:val="-1"/>
          <w:sz w:val="24"/>
          <w:szCs w:val="24"/>
        </w:rPr>
        <w:t>技术汇总得分的计算方法：磋商小组成</w:t>
      </w:r>
      <w:r>
        <w:rPr>
          <w:rFonts w:ascii="仿宋" w:hAnsi="仿宋" w:eastAsia="仿宋" w:cs="仿宋"/>
          <w:color w:val="auto"/>
          <w:spacing w:val="-2"/>
          <w:sz w:val="24"/>
          <w:szCs w:val="24"/>
        </w:rPr>
        <w:t>员技术评分的算术平均值。</w:t>
      </w:r>
    </w:p>
    <w:p w14:paraId="05CF8B2A">
      <w:pPr>
        <w:spacing w:before="112" w:line="307" w:lineRule="auto"/>
        <w:ind w:left="81" w:right="59" w:firstLine="484"/>
        <w:rPr>
          <w:rFonts w:ascii="仿宋" w:hAnsi="仿宋" w:eastAsia="仿宋" w:cs="仿宋"/>
          <w:color w:val="auto"/>
          <w:sz w:val="24"/>
          <w:szCs w:val="24"/>
        </w:rPr>
      </w:pPr>
      <w:r>
        <w:rPr>
          <w:rFonts w:ascii="仿宋" w:hAnsi="仿宋" w:eastAsia="仿宋" w:cs="仿宋"/>
          <w:color w:val="auto"/>
          <w:spacing w:val="-3"/>
          <w:sz w:val="24"/>
          <w:szCs w:val="24"/>
        </w:rPr>
        <w:t>1.2 同类项目</w:t>
      </w:r>
      <w:r>
        <w:rPr>
          <w:rFonts w:ascii="仿宋" w:hAnsi="仿宋" w:eastAsia="仿宋" w:cs="仿宋"/>
          <w:color w:val="auto"/>
          <w:spacing w:val="-84"/>
          <w:sz w:val="24"/>
          <w:szCs w:val="24"/>
        </w:rPr>
        <w:t xml:space="preserve"> </w:t>
      </w:r>
      <w:r>
        <w:rPr>
          <w:rFonts w:ascii="仿宋" w:hAnsi="仿宋" w:eastAsia="仿宋" w:cs="仿宋"/>
          <w:color w:val="auto"/>
          <w:spacing w:val="-3"/>
          <w:sz w:val="24"/>
          <w:szCs w:val="24"/>
        </w:rPr>
        <w:t>”是指供应商已经完成的与本次采购要求相同或者类同的服务，并且</w:t>
      </w:r>
      <w:r>
        <w:rPr>
          <w:rFonts w:ascii="仿宋" w:hAnsi="仿宋" w:eastAsia="仿宋" w:cs="仿宋"/>
          <w:color w:val="auto"/>
          <w:spacing w:val="-1"/>
          <w:sz w:val="24"/>
          <w:szCs w:val="24"/>
        </w:rPr>
        <w:t>签订合同一方必须是供应商，以相同或者类同部分的合同金额为准。</w:t>
      </w:r>
    </w:p>
    <w:p w14:paraId="3B7E99EF">
      <w:pPr>
        <w:spacing w:before="1" w:line="221" w:lineRule="auto"/>
        <w:ind w:left="566"/>
        <w:rPr>
          <w:rFonts w:ascii="仿宋" w:hAnsi="仿宋" w:eastAsia="仿宋" w:cs="仿宋"/>
          <w:color w:val="auto"/>
          <w:sz w:val="24"/>
          <w:szCs w:val="24"/>
        </w:rPr>
      </w:pPr>
      <w:r>
        <w:rPr>
          <w:rFonts w:ascii="仿宋" w:hAnsi="仿宋" w:eastAsia="仿宋" w:cs="仿宋"/>
          <w:color w:val="auto"/>
          <w:spacing w:val="-1"/>
          <w:sz w:val="24"/>
          <w:szCs w:val="24"/>
        </w:rPr>
        <w:t>1.3</w:t>
      </w:r>
      <w:r>
        <w:rPr>
          <w:rFonts w:ascii="仿宋" w:hAnsi="仿宋" w:eastAsia="仿宋" w:cs="仿宋"/>
          <w:color w:val="auto"/>
          <w:spacing w:val="-45"/>
          <w:sz w:val="24"/>
          <w:szCs w:val="24"/>
        </w:rPr>
        <w:t xml:space="preserve"> </w:t>
      </w:r>
      <w:r>
        <w:rPr>
          <w:rFonts w:ascii="仿宋" w:hAnsi="仿宋" w:eastAsia="仿宋" w:cs="仿宋"/>
          <w:color w:val="auto"/>
          <w:spacing w:val="-1"/>
          <w:sz w:val="24"/>
          <w:szCs w:val="24"/>
        </w:rPr>
        <w:t>执行国家统一定价标准和采用固定价格采购的项目，其价格不列</w:t>
      </w:r>
      <w:r>
        <w:rPr>
          <w:rFonts w:ascii="仿宋" w:hAnsi="仿宋" w:eastAsia="仿宋" w:cs="仿宋"/>
          <w:color w:val="auto"/>
          <w:spacing w:val="-2"/>
          <w:sz w:val="24"/>
          <w:szCs w:val="24"/>
        </w:rPr>
        <w:t>为评审因素。</w:t>
      </w:r>
    </w:p>
    <w:p w14:paraId="20A69065">
      <w:pPr>
        <w:spacing w:before="114" w:line="221" w:lineRule="auto"/>
        <w:ind w:left="566"/>
        <w:rPr>
          <w:rFonts w:ascii="仿宋" w:hAnsi="仿宋" w:eastAsia="仿宋" w:cs="仿宋"/>
          <w:color w:val="auto"/>
          <w:sz w:val="24"/>
          <w:szCs w:val="24"/>
        </w:rPr>
      </w:pPr>
      <w:r>
        <w:rPr>
          <w:rFonts w:ascii="仿宋" w:hAnsi="仿宋" w:eastAsia="仿宋" w:cs="仿宋"/>
          <w:color w:val="auto"/>
          <w:spacing w:val="-1"/>
          <w:sz w:val="24"/>
          <w:szCs w:val="24"/>
        </w:rPr>
        <w:t>1.4</w:t>
      </w:r>
      <w:r>
        <w:rPr>
          <w:rFonts w:ascii="仿宋" w:hAnsi="仿宋" w:eastAsia="仿宋" w:cs="仿宋"/>
          <w:color w:val="auto"/>
          <w:spacing w:val="-44"/>
          <w:sz w:val="24"/>
          <w:szCs w:val="24"/>
        </w:rPr>
        <w:t xml:space="preserve"> </w:t>
      </w:r>
      <w:r>
        <w:rPr>
          <w:rFonts w:ascii="仿宋" w:hAnsi="仿宋" w:eastAsia="仿宋" w:cs="仿宋"/>
          <w:color w:val="auto"/>
          <w:spacing w:val="-1"/>
          <w:sz w:val="24"/>
          <w:szCs w:val="24"/>
        </w:rPr>
        <w:t>评分得分非整数的保留小数点后两位（小数点后</w:t>
      </w:r>
      <w:r>
        <w:rPr>
          <w:rFonts w:ascii="仿宋" w:hAnsi="仿宋" w:eastAsia="仿宋" w:cs="仿宋"/>
          <w:color w:val="auto"/>
          <w:spacing w:val="-2"/>
          <w:sz w:val="24"/>
          <w:szCs w:val="24"/>
        </w:rPr>
        <w:t>第三位数四舍五入）。</w:t>
      </w:r>
    </w:p>
    <w:p w14:paraId="4BBF874F">
      <w:pPr>
        <w:spacing w:before="169" w:line="224" w:lineRule="auto"/>
        <w:ind w:left="628"/>
        <w:outlineLvl w:val="2"/>
        <w:rPr>
          <w:rFonts w:ascii="楷体" w:hAnsi="楷体" w:eastAsia="楷体" w:cs="楷体"/>
          <w:color w:val="auto"/>
          <w:sz w:val="28"/>
          <w:szCs w:val="28"/>
        </w:rPr>
      </w:pPr>
      <w:r>
        <w:rPr>
          <w:rFonts w:ascii="楷体" w:hAnsi="楷体" w:eastAsia="楷体" w:cs="楷体"/>
          <w:color w:val="auto"/>
          <w:spacing w:val="-2"/>
          <w:sz w:val="28"/>
          <w:szCs w:val="28"/>
        </w:rPr>
        <w:t>2.评分标准</w:t>
      </w:r>
    </w:p>
    <w:p w14:paraId="632C03F2">
      <w:pPr>
        <w:pStyle w:val="3"/>
        <w:spacing w:line="302" w:lineRule="auto"/>
        <w:rPr>
          <w:color w:val="auto"/>
        </w:rPr>
      </w:pPr>
    </w:p>
    <w:p w14:paraId="46D1EB98">
      <w:pPr>
        <w:spacing w:before="78" w:line="223" w:lineRule="auto"/>
        <w:ind w:left="547"/>
        <w:rPr>
          <w:rFonts w:ascii="楷体" w:hAnsi="楷体" w:eastAsia="楷体" w:cs="楷体"/>
          <w:color w:val="auto"/>
          <w:sz w:val="24"/>
          <w:szCs w:val="24"/>
        </w:rPr>
      </w:pPr>
      <w:r>
        <w:rPr>
          <w:rFonts w:ascii="楷体" w:hAnsi="楷体" w:eastAsia="楷体" w:cs="楷体"/>
          <w:color w:val="auto"/>
          <w:spacing w:val="-2"/>
          <w:sz w:val="24"/>
          <w:szCs w:val="24"/>
        </w:rPr>
        <w:t>2.1</w:t>
      </w:r>
      <w:r>
        <w:rPr>
          <w:rFonts w:ascii="楷体" w:hAnsi="楷体" w:eastAsia="楷体" w:cs="楷体"/>
          <w:color w:val="auto"/>
          <w:spacing w:val="-47"/>
          <w:sz w:val="24"/>
          <w:szCs w:val="24"/>
        </w:rPr>
        <w:t xml:space="preserve"> </w:t>
      </w:r>
      <w:r>
        <w:rPr>
          <w:rFonts w:ascii="楷体" w:hAnsi="楷体" w:eastAsia="楷体" w:cs="楷体"/>
          <w:color w:val="auto"/>
          <w:spacing w:val="-2"/>
          <w:sz w:val="24"/>
          <w:szCs w:val="24"/>
        </w:rPr>
        <w:t>评分因素以及分值</w:t>
      </w:r>
    </w:p>
    <w:p w14:paraId="6C1C4F67">
      <w:pPr>
        <w:spacing w:line="153" w:lineRule="exact"/>
        <w:rPr>
          <w:color w:val="auto"/>
        </w:rPr>
      </w:pPr>
    </w:p>
    <w:tbl>
      <w:tblPr>
        <w:tblStyle w:val="6"/>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9"/>
        <w:gridCol w:w="2456"/>
        <w:gridCol w:w="2482"/>
        <w:gridCol w:w="2307"/>
      </w:tblGrid>
      <w:tr w14:paraId="22E21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39" w:type="dxa"/>
            <w:vAlign w:val="top"/>
          </w:tcPr>
          <w:p w14:paraId="56987F8E">
            <w:pPr>
              <w:pStyle w:val="7"/>
              <w:spacing w:before="196" w:line="222" w:lineRule="auto"/>
              <w:ind w:left="503"/>
              <w:rPr>
                <w:color w:val="auto"/>
              </w:rPr>
            </w:pPr>
            <w:r>
              <w:rPr>
                <w:color w:val="auto"/>
                <w:spacing w:val="-5"/>
              </w:rPr>
              <w:t>评分因素</w:t>
            </w:r>
          </w:p>
        </w:tc>
        <w:tc>
          <w:tcPr>
            <w:tcW w:w="2456" w:type="dxa"/>
            <w:vAlign w:val="top"/>
          </w:tcPr>
          <w:p w14:paraId="2C45BFBF">
            <w:pPr>
              <w:pStyle w:val="7"/>
              <w:spacing w:before="196" w:line="222" w:lineRule="auto"/>
              <w:ind w:left="760"/>
              <w:rPr>
                <w:color w:val="auto"/>
              </w:rPr>
            </w:pPr>
            <w:r>
              <w:rPr>
                <w:color w:val="auto"/>
                <w:spacing w:val="-4"/>
              </w:rPr>
              <w:t>报价部分</w:t>
            </w:r>
          </w:p>
        </w:tc>
        <w:tc>
          <w:tcPr>
            <w:tcW w:w="2482" w:type="dxa"/>
            <w:vAlign w:val="top"/>
          </w:tcPr>
          <w:p w14:paraId="6A70A6C2">
            <w:pPr>
              <w:pStyle w:val="7"/>
              <w:spacing w:before="196" w:line="222" w:lineRule="auto"/>
              <w:ind w:left="542"/>
              <w:rPr>
                <w:color w:val="auto"/>
              </w:rPr>
            </w:pPr>
            <w:r>
              <w:rPr>
                <w:color w:val="auto"/>
                <w:spacing w:val="-5"/>
              </w:rPr>
              <w:t>商务技术部分</w:t>
            </w:r>
          </w:p>
        </w:tc>
        <w:tc>
          <w:tcPr>
            <w:tcW w:w="2307" w:type="dxa"/>
            <w:vAlign w:val="top"/>
          </w:tcPr>
          <w:p w14:paraId="20376CF5">
            <w:pPr>
              <w:pStyle w:val="7"/>
              <w:spacing w:before="195" w:line="224" w:lineRule="auto"/>
              <w:ind w:left="937"/>
              <w:rPr>
                <w:color w:val="auto"/>
              </w:rPr>
            </w:pPr>
            <w:r>
              <w:rPr>
                <w:color w:val="auto"/>
                <w:spacing w:val="-14"/>
              </w:rPr>
              <w:t>总分</w:t>
            </w:r>
          </w:p>
        </w:tc>
      </w:tr>
      <w:tr w14:paraId="09AF4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939" w:type="dxa"/>
            <w:vAlign w:val="top"/>
          </w:tcPr>
          <w:p w14:paraId="68802D0E">
            <w:pPr>
              <w:pStyle w:val="7"/>
              <w:spacing w:before="204" w:line="223" w:lineRule="auto"/>
              <w:ind w:left="505"/>
              <w:rPr>
                <w:color w:val="auto"/>
              </w:rPr>
            </w:pPr>
            <w:r>
              <w:rPr>
                <w:color w:val="auto"/>
                <w:spacing w:val="-5"/>
              </w:rPr>
              <w:t>分值比重</w:t>
            </w:r>
          </w:p>
        </w:tc>
        <w:tc>
          <w:tcPr>
            <w:tcW w:w="2456" w:type="dxa"/>
            <w:vAlign w:val="top"/>
          </w:tcPr>
          <w:p w14:paraId="6341E051">
            <w:pPr>
              <w:pStyle w:val="7"/>
              <w:spacing w:before="204" w:line="224" w:lineRule="auto"/>
              <w:ind w:left="979"/>
              <w:rPr>
                <w:color w:val="auto"/>
              </w:rPr>
            </w:pPr>
            <w:r>
              <w:rPr>
                <w:color w:val="auto"/>
                <w:spacing w:val="-9"/>
              </w:rPr>
              <w:t>10</w:t>
            </w:r>
            <w:r>
              <w:rPr>
                <w:color w:val="auto"/>
                <w:spacing w:val="-42"/>
              </w:rPr>
              <w:t xml:space="preserve"> </w:t>
            </w:r>
            <w:r>
              <w:rPr>
                <w:color w:val="auto"/>
                <w:spacing w:val="-9"/>
              </w:rPr>
              <w:t>分</w:t>
            </w:r>
          </w:p>
        </w:tc>
        <w:tc>
          <w:tcPr>
            <w:tcW w:w="2482" w:type="dxa"/>
            <w:vAlign w:val="top"/>
          </w:tcPr>
          <w:p w14:paraId="3C02514B">
            <w:pPr>
              <w:pStyle w:val="7"/>
              <w:spacing w:before="204" w:line="224" w:lineRule="auto"/>
              <w:ind w:left="978"/>
              <w:rPr>
                <w:color w:val="auto"/>
              </w:rPr>
            </w:pPr>
            <w:r>
              <w:rPr>
                <w:color w:val="auto"/>
                <w:spacing w:val="-4"/>
              </w:rPr>
              <w:t>90</w:t>
            </w:r>
            <w:r>
              <w:rPr>
                <w:color w:val="auto"/>
                <w:spacing w:val="-40"/>
              </w:rPr>
              <w:t xml:space="preserve"> </w:t>
            </w:r>
            <w:r>
              <w:rPr>
                <w:color w:val="auto"/>
                <w:spacing w:val="-4"/>
              </w:rPr>
              <w:t>分</w:t>
            </w:r>
          </w:p>
        </w:tc>
        <w:tc>
          <w:tcPr>
            <w:tcW w:w="2307" w:type="dxa"/>
            <w:vAlign w:val="top"/>
          </w:tcPr>
          <w:p w14:paraId="5F31D474">
            <w:pPr>
              <w:pStyle w:val="7"/>
              <w:spacing w:before="204" w:line="224" w:lineRule="auto"/>
              <w:ind w:left="845"/>
              <w:rPr>
                <w:color w:val="auto"/>
              </w:rPr>
            </w:pPr>
            <w:r>
              <w:rPr>
                <w:color w:val="auto"/>
                <w:spacing w:val="-7"/>
              </w:rPr>
              <w:t>100</w:t>
            </w:r>
            <w:r>
              <w:rPr>
                <w:color w:val="auto"/>
                <w:spacing w:val="-41"/>
              </w:rPr>
              <w:t xml:space="preserve"> </w:t>
            </w:r>
            <w:r>
              <w:rPr>
                <w:color w:val="auto"/>
                <w:spacing w:val="-7"/>
              </w:rPr>
              <w:t>分</w:t>
            </w:r>
          </w:p>
        </w:tc>
      </w:tr>
    </w:tbl>
    <w:p w14:paraId="4F647FD5">
      <w:pPr>
        <w:spacing w:before="115" w:line="223" w:lineRule="auto"/>
        <w:ind w:left="547"/>
        <w:rPr>
          <w:rFonts w:ascii="楷体" w:hAnsi="楷体" w:eastAsia="楷体" w:cs="楷体"/>
          <w:color w:val="auto"/>
          <w:sz w:val="24"/>
          <w:szCs w:val="24"/>
        </w:rPr>
      </w:pPr>
      <w:r>
        <w:rPr>
          <w:rFonts w:ascii="楷体" w:hAnsi="楷体" w:eastAsia="楷体" w:cs="楷体"/>
          <w:color w:val="auto"/>
          <w:spacing w:val="-3"/>
          <w:sz w:val="24"/>
          <w:szCs w:val="24"/>
        </w:rPr>
        <w:t>2.2</w:t>
      </w:r>
      <w:r>
        <w:rPr>
          <w:rFonts w:ascii="楷体" w:hAnsi="楷体" w:eastAsia="楷体" w:cs="楷体"/>
          <w:color w:val="auto"/>
          <w:spacing w:val="-45"/>
          <w:sz w:val="24"/>
          <w:szCs w:val="24"/>
        </w:rPr>
        <w:t xml:space="preserve"> </w:t>
      </w:r>
      <w:r>
        <w:rPr>
          <w:rFonts w:ascii="楷体" w:hAnsi="楷体" w:eastAsia="楷体" w:cs="楷体"/>
          <w:color w:val="auto"/>
          <w:spacing w:val="-3"/>
          <w:sz w:val="24"/>
          <w:szCs w:val="24"/>
        </w:rPr>
        <w:t>初步评审表</w:t>
      </w:r>
    </w:p>
    <w:p w14:paraId="6A906288">
      <w:pPr>
        <w:spacing w:line="151" w:lineRule="exact"/>
        <w:rPr>
          <w:color w:val="auto"/>
        </w:rPr>
      </w:pPr>
    </w:p>
    <w:tbl>
      <w:tblPr>
        <w:tblStyle w:val="6"/>
        <w:tblW w:w="916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948"/>
      </w:tblGrid>
      <w:tr w14:paraId="3DDA0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216" w:type="dxa"/>
            <w:gridSpan w:val="2"/>
            <w:vAlign w:val="top"/>
          </w:tcPr>
          <w:p w14:paraId="2F892E3E">
            <w:pPr>
              <w:pStyle w:val="7"/>
              <w:spacing w:before="182" w:line="223" w:lineRule="auto"/>
              <w:ind w:left="1263"/>
              <w:rPr>
                <w:color w:val="auto"/>
              </w:rPr>
            </w:pPr>
            <w:r>
              <w:rPr>
                <w:b/>
                <w:bCs/>
                <w:color w:val="auto"/>
                <w:spacing w:val="-8"/>
              </w:rPr>
              <w:t>条款号</w:t>
            </w:r>
          </w:p>
        </w:tc>
        <w:tc>
          <w:tcPr>
            <w:tcW w:w="5948" w:type="dxa"/>
            <w:vAlign w:val="top"/>
          </w:tcPr>
          <w:p w14:paraId="0E19C380">
            <w:pPr>
              <w:pStyle w:val="7"/>
              <w:spacing w:before="182" w:line="222" w:lineRule="auto"/>
              <w:ind w:left="2505"/>
              <w:rPr>
                <w:color w:val="auto"/>
              </w:rPr>
            </w:pPr>
            <w:r>
              <w:rPr>
                <w:b/>
                <w:bCs/>
                <w:color w:val="auto"/>
                <w:spacing w:val="-7"/>
              </w:rPr>
              <w:t>评审标准</w:t>
            </w:r>
          </w:p>
        </w:tc>
      </w:tr>
      <w:tr w14:paraId="304AC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trPr>
        <w:tc>
          <w:tcPr>
            <w:tcW w:w="1336" w:type="dxa"/>
            <w:vMerge w:val="restart"/>
            <w:tcBorders>
              <w:bottom w:val="nil"/>
            </w:tcBorders>
            <w:vAlign w:val="top"/>
          </w:tcPr>
          <w:p w14:paraId="0C7245EF">
            <w:pPr>
              <w:spacing w:line="256" w:lineRule="auto"/>
              <w:rPr>
                <w:rFonts w:ascii="Arial"/>
                <w:color w:val="auto"/>
                <w:sz w:val="21"/>
              </w:rPr>
            </w:pPr>
          </w:p>
          <w:p w14:paraId="75AB8DEA">
            <w:pPr>
              <w:spacing w:line="256" w:lineRule="auto"/>
              <w:rPr>
                <w:rFonts w:ascii="Arial"/>
                <w:color w:val="auto"/>
                <w:sz w:val="21"/>
              </w:rPr>
            </w:pPr>
          </w:p>
          <w:p w14:paraId="6D643B39">
            <w:pPr>
              <w:spacing w:line="256" w:lineRule="auto"/>
              <w:rPr>
                <w:rFonts w:ascii="Arial"/>
                <w:color w:val="auto"/>
                <w:sz w:val="21"/>
              </w:rPr>
            </w:pPr>
          </w:p>
          <w:p w14:paraId="1342E374">
            <w:pPr>
              <w:spacing w:line="256" w:lineRule="auto"/>
              <w:rPr>
                <w:rFonts w:ascii="Arial"/>
                <w:color w:val="auto"/>
                <w:sz w:val="21"/>
              </w:rPr>
            </w:pPr>
          </w:p>
          <w:p w14:paraId="33B961E7">
            <w:pPr>
              <w:spacing w:line="256" w:lineRule="auto"/>
              <w:rPr>
                <w:rFonts w:ascii="Arial"/>
                <w:color w:val="auto"/>
                <w:sz w:val="21"/>
              </w:rPr>
            </w:pPr>
          </w:p>
          <w:p w14:paraId="4F2B0BDC">
            <w:pPr>
              <w:spacing w:line="256" w:lineRule="auto"/>
              <w:rPr>
                <w:rFonts w:ascii="Arial"/>
                <w:color w:val="auto"/>
                <w:sz w:val="21"/>
              </w:rPr>
            </w:pPr>
          </w:p>
          <w:p w14:paraId="0C398B16">
            <w:pPr>
              <w:spacing w:line="256" w:lineRule="auto"/>
              <w:rPr>
                <w:rFonts w:ascii="Arial"/>
                <w:color w:val="auto"/>
                <w:sz w:val="21"/>
              </w:rPr>
            </w:pPr>
          </w:p>
          <w:p w14:paraId="09EFE061">
            <w:pPr>
              <w:spacing w:line="256" w:lineRule="auto"/>
              <w:rPr>
                <w:rFonts w:ascii="Arial"/>
                <w:color w:val="auto"/>
                <w:sz w:val="21"/>
              </w:rPr>
            </w:pPr>
          </w:p>
          <w:p w14:paraId="14FB1501">
            <w:pPr>
              <w:spacing w:line="256" w:lineRule="auto"/>
              <w:rPr>
                <w:rFonts w:ascii="Arial"/>
                <w:color w:val="auto"/>
                <w:sz w:val="21"/>
              </w:rPr>
            </w:pPr>
          </w:p>
          <w:p w14:paraId="6F45F9B1">
            <w:pPr>
              <w:spacing w:line="257" w:lineRule="auto"/>
              <w:rPr>
                <w:rFonts w:ascii="Arial"/>
                <w:color w:val="auto"/>
                <w:sz w:val="21"/>
              </w:rPr>
            </w:pPr>
          </w:p>
          <w:p w14:paraId="11226026">
            <w:pPr>
              <w:spacing w:line="257" w:lineRule="auto"/>
              <w:rPr>
                <w:rFonts w:ascii="Arial"/>
                <w:color w:val="auto"/>
                <w:sz w:val="21"/>
              </w:rPr>
            </w:pPr>
          </w:p>
          <w:p w14:paraId="65AEDDAB">
            <w:pPr>
              <w:pStyle w:val="7"/>
              <w:spacing w:before="78"/>
              <w:ind w:left="378"/>
              <w:rPr>
                <w:color w:val="auto"/>
              </w:rPr>
            </w:pPr>
            <w:r>
              <w:rPr>
                <w:color w:val="auto"/>
                <w:spacing w:val="-3"/>
              </w:rPr>
              <w:t>2.2.1</w:t>
            </w:r>
          </w:p>
        </w:tc>
        <w:tc>
          <w:tcPr>
            <w:tcW w:w="1880" w:type="dxa"/>
            <w:vMerge w:val="restart"/>
            <w:tcBorders>
              <w:bottom w:val="nil"/>
            </w:tcBorders>
            <w:vAlign w:val="top"/>
          </w:tcPr>
          <w:p w14:paraId="3D504B35">
            <w:pPr>
              <w:spacing w:line="256" w:lineRule="auto"/>
              <w:rPr>
                <w:rFonts w:ascii="Arial"/>
                <w:color w:val="auto"/>
                <w:sz w:val="21"/>
              </w:rPr>
            </w:pPr>
          </w:p>
          <w:p w14:paraId="71B9E943">
            <w:pPr>
              <w:spacing w:line="256" w:lineRule="auto"/>
              <w:rPr>
                <w:rFonts w:ascii="Arial"/>
                <w:color w:val="auto"/>
                <w:sz w:val="21"/>
              </w:rPr>
            </w:pPr>
          </w:p>
          <w:p w14:paraId="21E9FA90">
            <w:pPr>
              <w:spacing w:line="256" w:lineRule="auto"/>
              <w:rPr>
                <w:rFonts w:ascii="Arial"/>
                <w:color w:val="auto"/>
                <w:sz w:val="21"/>
              </w:rPr>
            </w:pPr>
          </w:p>
          <w:p w14:paraId="62412F98">
            <w:pPr>
              <w:spacing w:line="256" w:lineRule="auto"/>
              <w:rPr>
                <w:rFonts w:ascii="Arial"/>
                <w:color w:val="auto"/>
                <w:sz w:val="21"/>
              </w:rPr>
            </w:pPr>
          </w:p>
          <w:p w14:paraId="752AC56A">
            <w:pPr>
              <w:spacing w:line="256" w:lineRule="auto"/>
              <w:rPr>
                <w:rFonts w:ascii="Arial"/>
                <w:color w:val="auto"/>
                <w:sz w:val="21"/>
              </w:rPr>
            </w:pPr>
          </w:p>
          <w:p w14:paraId="39E52F78">
            <w:pPr>
              <w:spacing w:line="256" w:lineRule="auto"/>
              <w:rPr>
                <w:rFonts w:ascii="Arial"/>
                <w:color w:val="auto"/>
                <w:sz w:val="21"/>
              </w:rPr>
            </w:pPr>
          </w:p>
          <w:p w14:paraId="286262CB">
            <w:pPr>
              <w:spacing w:line="256" w:lineRule="auto"/>
              <w:rPr>
                <w:rFonts w:ascii="Arial"/>
                <w:color w:val="auto"/>
                <w:sz w:val="21"/>
              </w:rPr>
            </w:pPr>
          </w:p>
          <w:p w14:paraId="5012565E">
            <w:pPr>
              <w:spacing w:line="256" w:lineRule="auto"/>
              <w:rPr>
                <w:rFonts w:ascii="Arial"/>
                <w:color w:val="auto"/>
                <w:sz w:val="21"/>
              </w:rPr>
            </w:pPr>
          </w:p>
          <w:p w14:paraId="03237EDD">
            <w:pPr>
              <w:spacing w:line="256" w:lineRule="auto"/>
              <w:rPr>
                <w:rFonts w:ascii="Arial"/>
                <w:color w:val="auto"/>
                <w:sz w:val="21"/>
              </w:rPr>
            </w:pPr>
          </w:p>
          <w:p w14:paraId="18625F6D">
            <w:pPr>
              <w:spacing w:line="257" w:lineRule="auto"/>
              <w:rPr>
                <w:rFonts w:ascii="Arial"/>
                <w:color w:val="auto"/>
                <w:sz w:val="21"/>
              </w:rPr>
            </w:pPr>
          </w:p>
          <w:p w14:paraId="23A60F48">
            <w:pPr>
              <w:spacing w:line="257" w:lineRule="auto"/>
              <w:rPr>
                <w:rFonts w:ascii="Arial"/>
                <w:color w:val="auto"/>
                <w:sz w:val="21"/>
              </w:rPr>
            </w:pPr>
          </w:p>
          <w:p w14:paraId="52C7EEFB">
            <w:pPr>
              <w:pStyle w:val="7"/>
              <w:spacing w:before="78" w:line="220" w:lineRule="auto"/>
              <w:ind w:left="364"/>
              <w:rPr>
                <w:color w:val="auto"/>
              </w:rPr>
            </w:pPr>
            <w:r>
              <w:rPr>
                <w:color w:val="auto"/>
                <w:spacing w:val="-6"/>
              </w:rPr>
              <w:t>资格性审查</w:t>
            </w:r>
          </w:p>
        </w:tc>
        <w:tc>
          <w:tcPr>
            <w:tcW w:w="5948" w:type="dxa"/>
            <w:vAlign w:val="top"/>
          </w:tcPr>
          <w:p w14:paraId="6914394C">
            <w:pPr>
              <w:pStyle w:val="7"/>
              <w:spacing w:before="180" w:line="300" w:lineRule="auto"/>
              <w:ind w:left="118" w:right="106" w:firstLine="5"/>
              <w:jc w:val="both"/>
              <w:rPr>
                <w:color w:val="auto"/>
              </w:rPr>
            </w:pPr>
            <w:r>
              <w:rPr>
                <w:color w:val="auto"/>
                <w:spacing w:val="8"/>
              </w:rPr>
              <w:t>具有独立承担民事责任的能力:供应商为企业(包括合</w:t>
            </w:r>
            <w:r>
              <w:rPr>
                <w:color w:val="auto"/>
              </w:rPr>
              <w:t>伙企业)的，应提供有效的“</w:t>
            </w:r>
            <w:r>
              <w:rPr>
                <w:color w:val="auto"/>
                <w:spacing w:val="-83"/>
              </w:rPr>
              <w:t xml:space="preserve"> </w:t>
            </w:r>
            <w:r>
              <w:rPr>
                <w:color w:val="auto"/>
              </w:rPr>
              <w:t>营业执照</w:t>
            </w:r>
            <w:r>
              <w:rPr>
                <w:color w:val="auto"/>
                <w:spacing w:val="-83"/>
              </w:rPr>
              <w:t xml:space="preserve"> </w:t>
            </w:r>
            <w:r>
              <w:rPr>
                <w:color w:val="auto"/>
              </w:rPr>
              <w:t>”；供应商为事</w:t>
            </w:r>
            <w:r>
              <w:rPr>
                <w:color w:val="auto"/>
                <w:spacing w:val="-3"/>
              </w:rPr>
              <w:t>业单位的，应提供有效的“事业单位法人证书</w:t>
            </w:r>
            <w:r>
              <w:rPr>
                <w:color w:val="auto"/>
                <w:spacing w:val="-89"/>
              </w:rPr>
              <w:t xml:space="preserve"> </w:t>
            </w:r>
            <w:r>
              <w:rPr>
                <w:color w:val="auto"/>
                <w:spacing w:val="-3"/>
              </w:rPr>
              <w:t>”</w:t>
            </w:r>
            <w:r>
              <w:rPr>
                <w:color w:val="auto"/>
                <w:spacing w:val="-4"/>
              </w:rPr>
              <w:t>；供应</w:t>
            </w:r>
            <w:r>
              <w:rPr>
                <w:color w:val="auto"/>
                <w:spacing w:val="-13"/>
              </w:rPr>
              <w:t>商是非企业机构的，应提供有效的“执业许可证</w:t>
            </w:r>
            <w:r>
              <w:rPr>
                <w:color w:val="auto"/>
                <w:spacing w:val="-79"/>
              </w:rPr>
              <w:t xml:space="preserve"> </w:t>
            </w:r>
            <w:r>
              <w:rPr>
                <w:color w:val="auto"/>
                <w:spacing w:val="-13"/>
              </w:rPr>
              <w:t>”、“登</w:t>
            </w:r>
            <w:r>
              <w:rPr>
                <w:color w:val="auto"/>
                <w:spacing w:val="-3"/>
              </w:rPr>
              <w:t>记证书</w:t>
            </w:r>
            <w:r>
              <w:rPr>
                <w:color w:val="auto"/>
                <w:spacing w:val="-89"/>
              </w:rPr>
              <w:t xml:space="preserve"> </w:t>
            </w:r>
            <w:r>
              <w:rPr>
                <w:color w:val="auto"/>
                <w:spacing w:val="-3"/>
              </w:rPr>
              <w:t>”等证明文件；供应商是个体工商户的，</w:t>
            </w:r>
            <w:r>
              <w:rPr>
                <w:color w:val="auto"/>
                <w:spacing w:val="-4"/>
              </w:rPr>
              <w:t>应提供</w:t>
            </w:r>
            <w:r>
              <w:rPr>
                <w:color w:val="auto"/>
                <w:spacing w:val="-1"/>
              </w:rPr>
              <w:t>有效的“个体工商户营业执照</w:t>
            </w:r>
            <w:r>
              <w:rPr>
                <w:color w:val="auto"/>
                <w:spacing w:val="-86"/>
              </w:rPr>
              <w:t xml:space="preserve"> </w:t>
            </w:r>
            <w:r>
              <w:rPr>
                <w:color w:val="auto"/>
                <w:spacing w:val="-1"/>
              </w:rPr>
              <w:t>”。</w:t>
            </w:r>
          </w:p>
        </w:tc>
      </w:tr>
      <w:tr w14:paraId="33AE7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8" w:hRule="atLeast"/>
        </w:trPr>
        <w:tc>
          <w:tcPr>
            <w:tcW w:w="1336" w:type="dxa"/>
            <w:vMerge w:val="continue"/>
            <w:tcBorders>
              <w:top w:val="nil"/>
            </w:tcBorders>
            <w:vAlign w:val="top"/>
          </w:tcPr>
          <w:p w14:paraId="1ADB215C">
            <w:pPr>
              <w:rPr>
                <w:rFonts w:ascii="Arial"/>
                <w:color w:val="auto"/>
                <w:sz w:val="21"/>
              </w:rPr>
            </w:pPr>
          </w:p>
        </w:tc>
        <w:tc>
          <w:tcPr>
            <w:tcW w:w="1880" w:type="dxa"/>
            <w:vMerge w:val="continue"/>
            <w:tcBorders>
              <w:top w:val="nil"/>
            </w:tcBorders>
            <w:vAlign w:val="top"/>
          </w:tcPr>
          <w:p w14:paraId="2D704EC4">
            <w:pPr>
              <w:rPr>
                <w:rFonts w:ascii="Arial"/>
                <w:color w:val="auto"/>
                <w:sz w:val="21"/>
              </w:rPr>
            </w:pPr>
          </w:p>
        </w:tc>
        <w:tc>
          <w:tcPr>
            <w:tcW w:w="5948" w:type="dxa"/>
            <w:vAlign w:val="top"/>
          </w:tcPr>
          <w:p w14:paraId="2408FF3B">
            <w:pPr>
              <w:pStyle w:val="7"/>
              <w:spacing w:before="182" w:line="312" w:lineRule="auto"/>
              <w:ind w:left="118" w:right="106" w:firstLine="5"/>
              <w:jc w:val="both"/>
              <w:rPr>
                <w:color w:val="auto"/>
              </w:rPr>
            </w:pPr>
            <w:r>
              <w:rPr>
                <w:color w:val="auto"/>
                <w:spacing w:val="-2"/>
              </w:rPr>
              <w:t>具有良好的商业信誉和健全的财务会计制度：供应商未</w:t>
            </w:r>
            <w:r>
              <w:rPr>
                <w:color w:val="auto"/>
                <w:spacing w:val="-1"/>
              </w:rPr>
              <w:t>被列入“信用中国”（</w:t>
            </w:r>
            <w:r>
              <w:rPr>
                <w:color w:val="auto"/>
              </w:rPr>
              <w:fldChar w:fldCharType="begin"/>
            </w:r>
            <w:r>
              <w:rPr>
                <w:color w:val="auto"/>
              </w:rPr>
              <w:instrText xml:space="preserve"> HYPERLINK "https://www.creditchina.gov.cn" </w:instrText>
            </w:r>
            <w:r>
              <w:rPr>
                <w:color w:val="auto"/>
              </w:rPr>
              <w:fldChar w:fldCharType="separate"/>
            </w:r>
            <w:r>
              <w:rPr>
                <w:color w:val="auto"/>
                <w:spacing w:val="-1"/>
              </w:rPr>
              <w:t>www.creditchina.</w:t>
            </w:r>
            <w:r>
              <w:rPr>
                <w:color w:val="auto"/>
                <w:spacing w:val="-2"/>
              </w:rPr>
              <w:t>gov.cn</w:t>
            </w:r>
            <w:r>
              <w:rPr>
                <w:color w:val="auto"/>
                <w:spacing w:val="-2"/>
              </w:rPr>
              <w:fldChar w:fldCharType="end"/>
            </w:r>
            <w:r>
              <w:rPr>
                <w:color w:val="auto"/>
                <w:spacing w:val="-2"/>
              </w:rPr>
              <w:t>）失信被执行人、重大税收违法案件当事人名单；中国政府采</w:t>
            </w:r>
            <w:r>
              <w:rPr>
                <w:color w:val="auto"/>
                <w:spacing w:val="3"/>
              </w:rPr>
              <w:t>购网（</w:t>
            </w:r>
            <w:r>
              <w:rPr>
                <w:color w:val="auto"/>
              </w:rPr>
              <w:fldChar w:fldCharType="begin"/>
            </w:r>
            <w:r>
              <w:rPr>
                <w:color w:val="auto"/>
              </w:rPr>
              <w:instrText xml:space="preserve"> HYPERLINK "https://www.ccgp.gov.cn" </w:instrText>
            </w:r>
            <w:r>
              <w:rPr>
                <w:color w:val="auto"/>
              </w:rPr>
              <w:fldChar w:fldCharType="separate"/>
            </w:r>
            <w:r>
              <w:rPr>
                <w:color w:val="auto"/>
              </w:rPr>
              <w:t>www</w:t>
            </w:r>
            <w:r>
              <w:rPr>
                <w:color w:val="auto"/>
                <w:spacing w:val="3"/>
              </w:rPr>
              <w:t>.</w:t>
            </w:r>
            <w:r>
              <w:rPr>
                <w:color w:val="auto"/>
              </w:rPr>
              <w:t>ccgp</w:t>
            </w:r>
            <w:r>
              <w:rPr>
                <w:color w:val="auto"/>
                <w:spacing w:val="3"/>
              </w:rPr>
              <w:t>.</w:t>
            </w:r>
            <w:r>
              <w:rPr>
                <w:color w:val="auto"/>
              </w:rPr>
              <w:t>gov</w:t>
            </w:r>
            <w:r>
              <w:rPr>
                <w:color w:val="auto"/>
                <w:spacing w:val="3"/>
              </w:rPr>
              <w:t>.</w:t>
            </w:r>
            <w:r>
              <w:rPr>
                <w:color w:val="auto"/>
              </w:rPr>
              <w:t>cn</w:t>
            </w:r>
            <w:r>
              <w:rPr>
                <w:color w:val="auto"/>
              </w:rPr>
              <w:fldChar w:fldCharType="end"/>
            </w:r>
            <w:r>
              <w:rPr>
                <w:color w:val="auto"/>
                <w:spacing w:val="3"/>
              </w:rPr>
              <w:t>）政府采购严重违法失信行为</w:t>
            </w:r>
            <w:r>
              <w:rPr>
                <w:color w:val="auto"/>
                <w:spacing w:val="-1"/>
              </w:rPr>
              <w:t>记录名单，以代理机构现场查询为准。</w:t>
            </w:r>
          </w:p>
          <w:p w14:paraId="1D3C482E">
            <w:pPr>
              <w:pStyle w:val="7"/>
              <w:spacing w:before="94" w:line="288" w:lineRule="auto"/>
              <w:ind w:left="125" w:right="106" w:hanging="4"/>
              <w:jc w:val="both"/>
              <w:rPr>
                <w:color w:val="auto"/>
              </w:rPr>
            </w:pPr>
            <w:r>
              <w:rPr>
                <w:color w:val="auto"/>
                <w:spacing w:val="-14"/>
              </w:rPr>
              <w:t>供应商提供（2025</w:t>
            </w:r>
            <w:r>
              <w:rPr>
                <w:color w:val="auto"/>
                <w:spacing w:val="-29"/>
              </w:rPr>
              <w:t xml:space="preserve"> </w:t>
            </w:r>
            <w:r>
              <w:rPr>
                <w:color w:val="auto"/>
                <w:spacing w:val="-14"/>
              </w:rPr>
              <w:t>年）年度财务审计报告或财务报表（成</w:t>
            </w:r>
            <w:r>
              <w:rPr>
                <w:color w:val="auto"/>
                <w:spacing w:val="8"/>
              </w:rPr>
              <w:t>立时间至提交投标文件截止时间不足一年的可提供成</w:t>
            </w:r>
            <w:r>
              <w:rPr>
                <w:color w:val="auto"/>
                <w:spacing w:val="-3"/>
              </w:rPr>
              <w:t>立至今的财务报表）</w:t>
            </w:r>
          </w:p>
        </w:tc>
      </w:tr>
    </w:tbl>
    <w:p w14:paraId="05EE4849">
      <w:pPr>
        <w:pStyle w:val="3"/>
        <w:rPr>
          <w:color w:val="auto"/>
        </w:rPr>
      </w:pPr>
    </w:p>
    <w:p w14:paraId="6B754067">
      <w:pPr>
        <w:rPr>
          <w:color w:val="auto"/>
        </w:rPr>
        <w:sectPr>
          <w:footerReference r:id="rId32" w:type="default"/>
          <w:pgSz w:w="11906" w:h="16839"/>
          <w:pgMar w:top="1431" w:right="1358" w:bottom="1180" w:left="1358" w:header="0" w:footer="1018" w:gutter="0"/>
          <w:cols w:space="720" w:num="1"/>
        </w:sectPr>
      </w:pPr>
    </w:p>
    <w:tbl>
      <w:tblPr>
        <w:tblStyle w:val="6"/>
        <w:tblW w:w="9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948"/>
      </w:tblGrid>
      <w:tr w14:paraId="0F5E9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1336" w:type="dxa"/>
            <w:vMerge w:val="restart"/>
            <w:tcBorders>
              <w:bottom w:val="nil"/>
            </w:tcBorders>
            <w:vAlign w:val="top"/>
          </w:tcPr>
          <w:p w14:paraId="0FB7F629">
            <w:pPr>
              <w:rPr>
                <w:rFonts w:ascii="Arial"/>
                <w:color w:val="auto"/>
                <w:sz w:val="21"/>
              </w:rPr>
            </w:pPr>
          </w:p>
        </w:tc>
        <w:tc>
          <w:tcPr>
            <w:tcW w:w="1880" w:type="dxa"/>
            <w:vMerge w:val="restart"/>
            <w:tcBorders>
              <w:bottom w:val="nil"/>
            </w:tcBorders>
            <w:vAlign w:val="top"/>
          </w:tcPr>
          <w:p w14:paraId="2A36F027">
            <w:pPr>
              <w:rPr>
                <w:rFonts w:ascii="Arial"/>
                <w:color w:val="auto"/>
                <w:sz w:val="21"/>
              </w:rPr>
            </w:pPr>
          </w:p>
        </w:tc>
        <w:tc>
          <w:tcPr>
            <w:tcW w:w="5948" w:type="dxa"/>
            <w:vAlign w:val="top"/>
          </w:tcPr>
          <w:p w14:paraId="4456E7DB">
            <w:pPr>
              <w:pStyle w:val="7"/>
              <w:spacing w:before="183" w:line="277" w:lineRule="auto"/>
              <w:ind w:left="121" w:right="106" w:firstLine="1"/>
              <w:rPr>
                <w:color w:val="auto"/>
              </w:rPr>
            </w:pPr>
            <w:r>
              <w:rPr>
                <w:color w:val="auto"/>
                <w:spacing w:val="3"/>
              </w:rPr>
              <w:t>具有履行合同所必需的设备和专业技术能力:供应商提</w:t>
            </w:r>
            <w:r>
              <w:rPr>
                <w:color w:val="auto"/>
                <w:spacing w:val="-2"/>
              </w:rPr>
              <w:t>供相关承诺书，格式自拟。</w:t>
            </w:r>
          </w:p>
        </w:tc>
      </w:tr>
      <w:tr w14:paraId="53DAC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2" w:hRule="atLeast"/>
        </w:trPr>
        <w:tc>
          <w:tcPr>
            <w:tcW w:w="1336" w:type="dxa"/>
            <w:vMerge w:val="continue"/>
            <w:tcBorders>
              <w:top w:val="nil"/>
              <w:bottom w:val="nil"/>
            </w:tcBorders>
            <w:vAlign w:val="top"/>
          </w:tcPr>
          <w:p w14:paraId="07232CAB">
            <w:pPr>
              <w:rPr>
                <w:rFonts w:ascii="Arial"/>
                <w:color w:val="auto"/>
                <w:sz w:val="21"/>
              </w:rPr>
            </w:pPr>
          </w:p>
        </w:tc>
        <w:tc>
          <w:tcPr>
            <w:tcW w:w="1880" w:type="dxa"/>
            <w:vMerge w:val="continue"/>
            <w:tcBorders>
              <w:top w:val="nil"/>
              <w:bottom w:val="nil"/>
            </w:tcBorders>
            <w:vAlign w:val="top"/>
          </w:tcPr>
          <w:p w14:paraId="2E7E2C0B">
            <w:pPr>
              <w:rPr>
                <w:rFonts w:ascii="Arial"/>
                <w:color w:val="auto"/>
                <w:sz w:val="21"/>
              </w:rPr>
            </w:pPr>
          </w:p>
        </w:tc>
        <w:tc>
          <w:tcPr>
            <w:tcW w:w="5948" w:type="dxa"/>
            <w:vAlign w:val="top"/>
          </w:tcPr>
          <w:p w14:paraId="06EB422E">
            <w:pPr>
              <w:pStyle w:val="7"/>
              <w:spacing w:before="181" w:line="312" w:lineRule="auto"/>
              <w:ind w:left="119" w:right="106" w:hanging="1"/>
              <w:jc w:val="both"/>
              <w:rPr>
                <w:color w:val="auto"/>
              </w:rPr>
            </w:pPr>
            <w:r>
              <w:rPr>
                <w:color w:val="auto"/>
                <w:spacing w:val="-2"/>
              </w:rPr>
              <w:t>有依法缴纳税收和社会保障资金的良好记录：供应商提</w:t>
            </w:r>
            <w:r>
              <w:rPr>
                <w:color w:val="auto"/>
                <w:spacing w:val="-3"/>
              </w:rPr>
              <w:t>供</w:t>
            </w:r>
            <w:r>
              <w:rPr>
                <w:rFonts w:hint="eastAsia"/>
                <w:color w:val="auto"/>
                <w:spacing w:val="-3"/>
                <w:lang w:val="en-US" w:eastAsia="zh-CN"/>
              </w:rPr>
              <w:t>近半年</w:t>
            </w:r>
            <w:r>
              <w:rPr>
                <w:color w:val="auto"/>
                <w:spacing w:val="-3"/>
              </w:rPr>
              <w:t>任意连续三个月</w:t>
            </w:r>
            <w:r>
              <w:rPr>
                <w:color w:val="auto"/>
                <w:spacing w:val="-4"/>
              </w:rPr>
              <w:t>的纳</w:t>
            </w:r>
            <w:r>
              <w:rPr>
                <w:color w:val="auto"/>
                <w:spacing w:val="-2"/>
              </w:rPr>
              <w:t>税证明或完税证明，纳税证明或完税证明上应有代收机构或税务机关的公章，依法免税的供应商应提供相关文</w:t>
            </w:r>
            <w:r>
              <w:rPr>
                <w:color w:val="auto"/>
                <w:spacing w:val="-4"/>
              </w:rPr>
              <w:t>件证明。</w:t>
            </w:r>
          </w:p>
          <w:p w14:paraId="0CFBD4BB">
            <w:pPr>
              <w:pStyle w:val="7"/>
              <w:spacing w:before="93" w:line="294" w:lineRule="auto"/>
              <w:ind w:left="121" w:right="106"/>
              <w:jc w:val="both"/>
              <w:rPr>
                <w:color w:val="auto"/>
              </w:rPr>
            </w:pPr>
            <w:r>
              <w:rPr>
                <w:color w:val="auto"/>
                <w:spacing w:val="-3"/>
              </w:rPr>
              <w:t>供应商提供</w:t>
            </w:r>
            <w:r>
              <w:rPr>
                <w:rFonts w:hint="eastAsia"/>
                <w:color w:val="auto"/>
                <w:spacing w:val="-3"/>
                <w:lang w:val="en-US" w:eastAsia="zh-CN"/>
              </w:rPr>
              <w:t>近半年</w:t>
            </w:r>
            <w:r>
              <w:rPr>
                <w:color w:val="auto"/>
                <w:spacing w:val="-4"/>
              </w:rPr>
              <w:t>任意连续三</w:t>
            </w:r>
            <w:r>
              <w:rPr>
                <w:color w:val="auto"/>
                <w:spacing w:val="8"/>
              </w:rPr>
              <w:t>个月社保缴纳凭证及完税证明社会保障资金缴纳单据</w:t>
            </w:r>
            <w:r>
              <w:rPr>
                <w:color w:val="auto"/>
                <w:spacing w:val="-2"/>
              </w:rPr>
              <w:t>或社保机构开具的社会保险参保缴费情况证明，依法不需要缴纳社会保障资金的供应商应提供相关文件证</w:t>
            </w:r>
            <w:r>
              <w:rPr>
                <w:color w:val="auto"/>
                <w:spacing w:val="-3"/>
              </w:rPr>
              <w:t>明。</w:t>
            </w:r>
          </w:p>
        </w:tc>
      </w:tr>
      <w:tr w14:paraId="23D0C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1336" w:type="dxa"/>
            <w:vMerge w:val="continue"/>
            <w:tcBorders>
              <w:top w:val="nil"/>
              <w:bottom w:val="nil"/>
            </w:tcBorders>
            <w:vAlign w:val="top"/>
          </w:tcPr>
          <w:p w14:paraId="124FABB2">
            <w:pPr>
              <w:rPr>
                <w:rFonts w:ascii="Arial"/>
                <w:color w:val="auto"/>
                <w:sz w:val="21"/>
              </w:rPr>
            </w:pPr>
          </w:p>
        </w:tc>
        <w:tc>
          <w:tcPr>
            <w:tcW w:w="1880" w:type="dxa"/>
            <w:vMerge w:val="continue"/>
            <w:tcBorders>
              <w:top w:val="nil"/>
              <w:bottom w:val="nil"/>
            </w:tcBorders>
            <w:vAlign w:val="top"/>
          </w:tcPr>
          <w:p w14:paraId="5D628EC4">
            <w:pPr>
              <w:rPr>
                <w:rFonts w:ascii="Arial"/>
                <w:color w:val="auto"/>
                <w:sz w:val="21"/>
              </w:rPr>
            </w:pPr>
          </w:p>
        </w:tc>
        <w:tc>
          <w:tcPr>
            <w:tcW w:w="5948" w:type="dxa"/>
            <w:vAlign w:val="top"/>
          </w:tcPr>
          <w:p w14:paraId="245F7C4E">
            <w:pPr>
              <w:pStyle w:val="7"/>
              <w:spacing w:before="180" w:line="288" w:lineRule="auto"/>
              <w:ind w:left="121" w:right="106" w:firstLine="3"/>
              <w:jc w:val="both"/>
              <w:rPr>
                <w:color w:val="auto"/>
              </w:rPr>
            </w:pPr>
            <w:r>
              <w:rPr>
                <w:color w:val="auto"/>
                <w:spacing w:val="-2"/>
              </w:rPr>
              <w:t>参加本次政府采购活动前三年内，在经营活动中没</w:t>
            </w:r>
            <w:r>
              <w:rPr>
                <w:color w:val="auto"/>
                <w:spacing w:val="-3"/>
              </w:rPr>
              <w:t>有重</w:t>
            </w:r>
            <w:r>
              <w:rPr>
                <w:color w:val="auto"/>
                <w:spacing w:val="-1"/>
              </w:rPr>
              <w:t>大违法记录：供应商提供参加政府采购活动前3</w:t>
            </w:r>
            <w:r>
              <w:rPr>
                <w:color w:val="auto"/>
                <w:spacing w:val="-22"/>
              </w:rPr>
              <w:t xml:space="preserve"> </w:t>
            </w:r>
            <w:r>
              <w:rPr>
                <w:color w:val="auto"/>
                <w:spacing w:val="-1"/>
              </w:rPr>
              <w:t>年内在经营活动中没有重大违法记录的书面声明。</w:t>
            </w:r>
          </w:p>
        </w:tc>
      </w:tr>
      <w:tr w14:paraId="44831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336" w:type="dxa"/>
            <w:vMerge w:val="continue"/>
            <w:tcBorders>
              <w:top w:val="nil"/>
              <w:bottom w:val="nil"/>
            </w:tcBorders>
            <w:vAlign w:val="top"/>
          </w:tcPr>
          <w:p w14:paraId="2EC75831">
            <w:pPr>
              <w:rPr>
                <w:rFonts w:ascii="Arial"/>
                <w:color w:val="auto"/>
                <w:sz w:val="21"/>
              </w:rPr>
            </w:pPr>
          </w:p>
        </w:tc>
        <w:tc>
          <w:tcPr>
            <w:tcW w:w="1880" w:type="dxa"/>
            <w:vMerge w:val="continue"/>
            <w:tcBorders>
              <w:top w:val="nil"/>
              <w:bottom w:val="nil"/>
            </w:tcBorders>
            <w:vAlign w:val="top"/>
          </w:tcPr>
          <w:p w14:paraId="071CCA7D">
            <w:pPr>
              <w:rPr>
                <w:rFonts w:ascii="Arial"/>
                <w:color w:val="auto"/>
                <w:sz w:val="21"/>
              </w:rPr>
            </w:pPr>
          </w:p>
        </w:tc>
        <w:tc>
          <w:tcPr>
            <w:tcW w:w="5948" w:type="dxa"/>
            <w:vAlign w:val="top"/>
          </w:tcPr>
          <w:p w14:paraId="7D67EB75">
            <w:pPr>
              <w:pStyle w:val="7"/>
              <w:spacing w:before="88" w:line="241" w:lineRule="auto"/>
              <w:ind w:left="121" w:right="106"/>
              <w:rPr>
                <w:rFonts w:hint="eastAsia"/>
                <w:color w:val="auto"/>
                <w:lang w:val="en-US" w:eastAsia="zh-CN"/>
              </w:rPr>
            </w:pPr>
            <w:r>
              <w:rPr>
                <w:rFonts w:hint="eastAsia"/>
                <w:color w:val="auto"/>
                <w:lang w:eastAsia="zh-CN"/>
              </w:rPr>
              <w:t>（</w:t>
            </w:r>
            <w:r>
              <w:rPr>
                <w:rFonts w:hint="eastAsia"/>
                <w:color w:val="auto"/>
              </w:rPr>
              <w:t>1</w:t>
            </w:r>
            <w:r>
              <w:rPr>
                <w:rFonts w:hint="eastAsia"/>
                <w:color w:val="auto"/>
                <w:lang w:eastAsia="zh-CN"/>
              </w:rPr>
              <w:t>）投标人应具备</w:t>
            </w:r>
            <w:r>
              <w:rPr>
                <w:rFonts w:hint="eastAsia"/>
                <w:color w:val="auto"/>
                <w:lang w:val="en-US" w:eastAsia="zh-CN"/>
              </w:rPr>
              <w:t>市政行业乙级或市政行业(城镇燃气工程)专业乙级 (含)以上资质；</w:t>
            </w:r>
          </w:p>
          <w:p w14:paraId="64E65680">
            <w:pPr>
              <w:pStyle w:val="7"/>
              <w:spacing w:before="88" w:line="241" w:lineRule="auto"/>
              <w:ind w:left="121" w:right="106"/>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具备GB1级燃气管道设计资质;</w:t>
            </w:r>
          </w:p>
        </w:tc>
      </w:tr>
      <w:tr w14:paraId="1934B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36" w:type="dxa"/>
            <w:vMerge w:val="continue"/>
            <w:tcBorders>
              <w:top w:val="nil"/>
              <w:bottom w:val="nil"/>
            </w:tcBorders>
            <w:vAlign w:val="top"/>
          </w:tcPr>
          <w:p w14:paraId="0BD999B3">
            <w:pPr>
              <w:rPr>
                <w:rFonts w:ascii="Arial"/>
                <w:color w:val="auto"/>
                <w:sz w:val="21"/>
              </w:rPr>
            </w:pPr>
          </w:p>
        </w:tc>
        <w:tc>
          <w:tcPr>
            <w:tcW w:w="1880" w:type="dxa"/>
            <w:vMerge w:val="continue"/>
            <w:tcBorders>
              <w:top w:val="nil"/>
              <w:bottom w:val="nil"/>
            </w:tcBorders>
            <w:vAlign w:val="top"/>
          </w:tcPr>
          <w:p w14:paraId="1C8C816D">
            <w:pPr>
              <w:rPr>
                <w:rFonts w:ascii="Arial"/>
                <w:color w:val="auto"/>
                <w:sz w:val="21"/>
              </w:rPr>
            </w:pPr>
          </w:p>
        </w:tc>
        <w:tc>
          <w:tcPr>
            <w:tcW w:w="5948" w:type="dxa"/>
            <w:vAlign w:val="top"/>
          </w:tcPr>
          <w:p w14:paraId="601B1EBB">
            <w:pPr>
              <w:pStyle w:val="7"/>
              <w:spacing w:before="88" w:line="205" w:lineRule="auto"/>
              <w:ind w:left="121"/>
              <w:rPr>
                <w:color w:val="auto"/>
              </w:rPr>
            </w:pPr>
            <w:r>
              <w:rPr>
                <w:rFonts w:hint="eastAsia"/>
                <w:color w:val="auto"/>
                <w:spacing w:val="-1"/>
                <w:lang w:val="en-US" w:eastAsia="zh-CN"/>
              </w:rPr>
              <w:t>设计</w:t>
            </w:r>
            <w:bookmarkStart w:id="40" w:name="_GoBack"/>
            <w:bookmarkEnd w:id="40"/>
            <w:r>
              <w:rPr>
                <w:color w:val="auto"/>
                <w:spacing w:val="-1"/>
              </w:rPr>
              <w:t>负责人具有</w:t>
            </w:r>
            <w:r>
              <w:rPr>
                <w:rFonts w:hint="eastAsia"/>
                <w:color w:val="auto"/>
                <w:spacing w:val="-1"/>
                <w:lang w:val="en-US" w:eastAsia="zh-CN"/>
              </w:rPr>
              <w:t>相关专业中级(含)以上职称。</w:t>
            </w:r>
          </w:p>
        </w:tc>
      </w:tr>
      <w:tr w14:paraId="238DC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6" w:type="dxa"/>
            <w:vMerge w:val="continue"/>
            <w:tcBorders>
              <w:top w:val="nil"/>
            </w:tcBorders>
            <w:vAlign w:val="top"/>
          </w:tcPr>
          <w:p w14:paraId="2F2F37BD">
            <w:pPr>
              <w:rPr>
                <w:rFonts w:ascii="Arial"/>
                <w:color w:val="auto"/>
                <w:sz w:val="21"/>
              </w:rPr>
            </w:pPr>
          </w:p>
        </w:tc>
        <w:tc>
          <w:tcPr>
            <w:tcW w:w="1880" w:type="dxa"/>
            <w:vMerge w:val="continue"/>
            <w:tcBorders>
              <w:top w:val="nil"/>
            </w:tcBorders>
            <w:vAlign w:val="top"/>
          </w:tcPr>
          <w:p w14:paraId="216031FC">
            <w:pPr>
              <w:rPr>
                <w:rFonts w:ascii="Arial"/>
                <w:color w:val="auto"/>
                <w:sz w:val="21"/>
              </w:rPr>
            </w:pPr>
          </w:p>
        </w:tc>
        <w:tc>
          <w:tcPr>
            <w:tcW w:w="5948" w:type="dxa"/>
            <w:vAlign w:val="top"/>
          </w:tcPr>
          <w:p w14:paraId="466470B4">
            <w:pPr>
              <w:pStyle w:val="7"/>
              <w:spacing w:before="182" w:line="222" w:lineRule="auto"/>
              <w:ind w:left="122"/>
              <w:rPr>
                <w:color w:val="auto"/>
              </w:rPr>
            </w:pPr>
            <w:r>
              <w:rPr>
                <w:color w:val="auto"/>
                <w:spacing w:val="-2"/>
              </w:rPr>
              <w:t>提供中小企业声明函</w:t>
            </w:r>
          </w:p>
        </w:tc>
      </w:tr>
      <w:tr w14:paraId="4313A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1" w:hRule="atLeast"/>
        </w:trPr>
        <w:tc>
          <w:tcPr>
            <w:tcW w:w="9164" w:type="dxa"/>
            <w:gridSpan w:val="3"/>
            <w:vAlign w:val="top"/>
          </w:tcPr>
          <w:p w14:paraId="7C990A09">
            <w:pPr>
              <w:pStyle w:val="7"/>
              <w:spacing w:before="42" w:line="224" w:lineRule="auto"/>
              <w:ind w:left="125"/>
              <w:rPr>
                <w:color w:val="auto"/>
              </w:rPr>
            </w:pPr>
            <w:r>
              <w:rPr>
                <w:color w:val="auto"/>
                <w:spacing w:val="-6"/>
              </w:rPr>
              <w:t>备注：</w:t>
            </w:r>
          </w:p>
          <w:p w14:paraId="146F461D">
            <w:pPr>
              <w:pStyle w:val="7"/>
              <w:spacing w:before="20" w:line="241" w:lineRule="auto"/>
              <w:ind w:left="122" w:right="171" w:firstLine="11"/>
              <w:rPr>
                <w:color w:val="auto"/>
              </w:rPr>
            </w:pPr>
            <w:r>
              <w:rPr>
                <w:color w:val="auto"/>
                <w:spacing w:val="-1"/>
              </w:rPr>
              <w:t>1.以上资格审查项目中，政采云需上传合法有效的证明文件，否则视为不响应竞争性</w:t>
            </w:r>
            <w:r>
              <w:rPr>
                <w:color w:val="auto"/>
                <w:spacing w:val="-3"/>
              </w:rPr>
              <w:t>磋商文件要求。</w:t>
            </w:r>
          </w:p>
          <w:p w14:paraId="1FEFA244">
            <w:pPr>
              <w:pStyle w:val="7"/>
              <w:spacing w:before="137" w:line="288" w:lineRule="auto"/>
              <w:ind w:left="123" w:right="109" w:hanging="5"/>
              <w:rPr>
                <w:color w:val="auto"/>
              </w:rPr>
            </w:pPr>
            <w:r>
              <w:rPr>
                <w:color w:val="auto"/>
                <w:spacing w:val="1"/>
              </w:rPr>
              <w:t>2.如果资格评审中有一项不满足审查标准的，将认定该供应商不通过资格审查，不得进入下一阶段评审。并且不允许供应商通过修改或撤销其不符合要求的差异或保留，</w:t>
            </w:r>
            <w:r>
              <w:rPr>
                <w:color w:val="auto"/>
                <w:spacing w:val="-2"/>
              </w:rPr>
              <w:t>使之成为具有响应性的投标。</w:t>
            </w:r>
          </w:p>
        </w:tc>
      </w:tr>
      <w:tr w14:paraId="0E1A3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36" w:type="dxa"/>
            <w:vMerge w:val="restart"/>
            <w:tcBorders>
              <w:bottom w:val="nil"/>
            </w:tcBorders>
            <w:vAlign w:val="top"/>
          </w:tcPr>
          <w:p w14:paraId="2930A9DC">
            <w:pPr>
              <w:spacing w:line="270" w:lineRule="auto"/>
              <w:rPr>
                <w:rFonts w:ascii="Arial"/>
                <w:color w:val="auto"/>
                <w:sz w:val="21"/>
              </w:rPr>
            </w:pPr>
          </w:p>
          <w:p w14:paraId="581DD5C9">
            <w:pPr>
              <w:spacing w:line="270" w:lineRule="auto"/>
              <w:rPr>
                <w:rFonts w:ascii="Arial"/>
                <w:color w:val="auto"/>
                <w:sz w:val="21"/>
              </w:rPr>
            </w:pPr>
          </w:p>
          <w:p w14:paraId="5B606670">
            <w:pPr>
              <w:spacing w:line="270" w:lineRule="auto"/>
              <w:rPr>
                <w:rFonts w:ascii="Arial"/>
                <w:color w:val="auto"/>
                <w:sz w:val="21"/>
              </w:rPr>
            </w:pPr>
          </w:p>
          <w:p w14:paraId="39C6C8A3">
            <w:pPr>
              <w:spacing w:line="270" w:lineRule="auto"/>
              <w:rPr>
                <w:rFonts w:ascii="Arial"/>
                <w:color w:val="auto"/>
                <w:sz w:val="21"/>
              </w:rPr>
            </w:pPr>
          </w:p>
          <w:p w14:paraId="5B6ACEF7">
            <w:pPr>
              <w:spacing w:line="271" w:lineRule="auto"/>
              <w:rPr>
                <w:rFonts w:ascii="Arial"/>
                <w:color w:val="auto"/>
                <w:sz w:val="21"/>
              </w:rPr>
            </w:pPr>
          </w:p>
          <w:p w14:paraId="1EA3DF1E">
            <w:pPr>
              <w:spacing w:line="271" w:lineRule="auto"/>
              <w:rPr>
                <w:rFonts w:ascii="Arial"/>
                <w:color w:val="auto"/>
                <w:sz w:val="21"/>
              </w:rPr>
            </w:pPr>
          </w:p>
          <w:p w14:paraId="08A2AE50">
            <w:pPr>
              <w:pStyle w:val="7"/>
              <w:spacing w:before="78"/>
              <w:ind w:left="378"/>
              <w:rPr>
                <w:color w:val="auto"/>
              </w:rPr>
            </w:pPr>
            <w:r>
              <w:rPr>
                <w:color w:val="auto"/>
                <w:spacing w:val="-3"/>
              </w:rPr>
              <w:t>2.2.2</w:t>
            </w:r>
          </w:p>
        </w:tc>
        <w:tc>
          <w:tcPr>
            <w:tcW w:w="1880" w:type="dxa"/>
            <w:vMerge w:val="restart"/>
            <w:tcBorders>
              <w:bottom w:val="nil"/>
            </w:tcBorders>
            <w:vAlign w:val="top"/>
          </w:tcPr>
          <w:p w14:paraId="5533BBC0">
            <w:pPr>
              <w:spacing w:line="270" w:lineRule="auto"/>
              <w:rPr>
                <w:rFonts w:ascii="Arial"/>
                <w:color w:val="auto"/>
                <w:sz w:val="21"/>
              </w:rPr>
            </w:pPr>
          </w:p>
          <w:p w14:paraId="27308E4F">
            <w:pPr>
              <w:spacing w:line="270" w:lineRule="auto"/>
              <w:rPr>
                <w:rFonts w:ascii="Arial"/>
                <w:color w:val="auto"/>
                <w:sz w:val="21"/>
              </w:rPr>
            </w:pPr>
          </w:p>
          <w:p w14:paraId="39D4B456">
            <w:pPr>
              <w:spacing w:line="270" w:lineRule="auto"/>
              <w:rPr>
                <w:rFonts w:ascii="Arial"/>
                <w:color w:val="auto"/>
                <w:sz w:val="21"/>
              </w:rPr>
            </w:pPr>
          </w:p>
          <w:p w14:paraId="21B79BD1">
            <w:pPr>
              <w:spacing w:line="270" w:lineRule="auto"/>
              <w:rPr>
                <w:rFonts w:ascii="Arial"/>
                <w:color w:val="auto"/>
                <w:sz w:val="21"/>
              </w:rPr>
            </w:pPr>
          </w:p>
          <w:p w14:paraId="0A642B8C">
            <w:pPr>
              <w:spacing w:line="270" w:lineRule="auto"/>
              <w:rPr>
                <w:rFonts w:ascii="Arial"/>
                <w:color w:val="auto"/>
                <w:sz w:val="21"/>
              </w:rPr>
            </w:pPr>
          </w:p>
          <w:p w14:paraId="66531B8D">
            <w:pPr>
              <w:spacing w:line="271" w:lineRule="auto"/>
              <w:rPr>
                <w:rFonts w:ascii="Arial"/>
                <w:color w:val="auto"/>
                <w:sz w:val="21"/>
              </w:rPr>
            </w:pPr>
          </w:p>
          <w:p w14:paraId="1DA550B5">
            <w:pPr>
              <w:pStyle w:val="7"/>
              <w:spacing w:before="78" w:line="220" w:lineRule="auto"/>
              <w:ind w:left="357"/>
              <w:rPr>
                <w:color w:val="auto"/>
              </w:rPr>
            </w:pPr>
            <w:r>
              <w:rPr>
                <w:color w:val="auto"/>
                <w:spacing w:val="-5"/>
              </w:rPr>
              <w:t>符合性审查</w:t>
            </w:r>
          </w:p>
        </w:tc>
        <w:tc>
          <w:tcPr>
            <w:tcW w:w="5948" w:type="dxa"/>
            <w:vAlign w:val="top"/>
          </w:tcPr>
          <w:p w14:paraId="45BDA14F">
            <w:pPr>
              <w:pStyle w:val="7"/>
              <w:spacing w:before="181" w:line="220" w:lineRule="auto"/>
              <w:ind w:left="128"/>
              <w:rPr>
                <w:color w:val="auto"/>
              </w:rPr>
            </w:pPr>
            <w:r>
              <w:rPr>
                <w:color w:val="auto"/>
                <w:spacing w:val="-2"/>
              </w:rPr>
              <w:t>响应文件格式符合竞争性磋商文件要求</w:t>
            </w:r>
          </w:p>
        </w:tc>
      </w:tr>
      <w:tr w14:paraId="7DA50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6" w:type="dxa"/>
            <w:vMerge w:val="continue"/>
            <w:tcBorders>
              <w:top w:val="nil"/>
              <w:bottom w:val="nil"/>
            </w:tcBorders>
            <w:vAlign w:val="top"/>
          </w:tcPr>
          <w:p w14:paraId="6E81355A">
            <w:pPr>
              <w:rPr>
                <w:rFonts w:ascii="Arial"/>
                <w:color w:val="auto"/>
                <w:sz w:val="21"/>
              </w:rPr>
            </w:pPr>
          </w:p>
        </w:tc>
        <w:tc>
          <w:tcPr>
            <w:tcW w:w="1880" w:type="dxa"/>
            <w:vMerge w:val="continue"/>
            <w:tcBorders>
              <w:top w:val="nil"/>
              <w:bottom w:val="nil"/>
            </w:tcBorders>
            <w:vAlign w:val="top"/>
          </w:tcPr>
          <w:p w14:paraId="4BF17028">
            <w:pPr>
              <w:rPr>
                <w:rFonts w:ascii="Arial"/>
                <w:color w:val="auto"/>
                <w:sz w:val="21"/>
              </w:rPr>
            </w:pPr>
          </w:p>
        </w:tc>
        <w:tc>
          <w:tcPr>
            <w:tcW w:w="5948" w:type="dxa"/>
            <w:vAlign w:val="top"/>
          </w:tcPr>
          <w:p w14:paraId="7E62D3AA">
            <w:pPr>
              <w:pStyle w:val="7"/>
              <w:spacing w:before="183" w:line="222" w:lineRule="auto"/>
              <w:ind w:left="122"/>
              <w:rPr>
                <w:color w:val="auto"/>
              </w:rPr>
            </w:pPr>
            <w:r>
              <w:rPr>
                <w:color w:val="auto"/>
                <w:spacing w:val="-1"/>
              </w:rPr>
              <w:t>提供法定代表人身份证明或法定代表人授权委托书</w:t>
            </w:r>
          </w:p>
        </w:tc>
      </w:tr>
      <w:tr w14:paraId="625B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6" w:type="dxa"/>
            <w:vMerge w:val="continue"/>
            <w:tcBorders>
              <w:top w:val="nil"/>
              <w:bottom w:val="nil"/>
            </w:tcBorders>
            <w:vAlign w:val="top"/>
          </w:tcPr>
          <w:p w14:paraId="6E1535E9">
            <w:pPr>
              <w:rPr>
                <w:rFonts w:ascii="Arial"/>
                <w:color w:val="auto"/>
                <w:sz w:val="21"/>
              </w:rPr>
            </w:pPr>
          </w:p>
        </w:tc>
        <w:tc>
          <w:tcPr>
            <w:tcW w:w="1880" w:type="dxa"/>
            <w:vMerge w:val="continue"/>
            <w:tcBorders>
              <w:top w:val="nil"/>
              <w:bottom w:val="nil"/>
            </w:tcBorders>
            <w:vAlign w:val="top"/>
          </w:tcPr>
          <w:p w14:paraId="7C9A9188">
            <w:pPr>
              <w:rPr>
                <w:rFonts w:ascii="Arial"/>
                <w:color w:val="auto"/>
                <w:sz w:val="21"/>
              </w:rPr>
            </w:pPr>
          </w:p>
        </w:tc>
        <w:tc>
          <w:tcPr>
            <w:tcW w:w="5948" w:type="dxa"/>
            <w:vAlign w:val="top"/>
          </w:tcPr>
          <w:p w14:paraId="12181203">
            <w:pPr>
              <w:pStyle w:val="7"/>
              <w:spacing w:before="182" w:line="220" w:lineRule="auto"/>
              <w:ind w:left="128"/>
              <w:rPr>
                <w:color w:val="auto"/>
              </w:rPr>
            </w:pPr>
            <w:r>
              <w:rPr>
                <w:color w:val="auto"/>
                <w:spacing w:val="-2"/>
              </w:rPr>
              <w:t>响应文件的签名盖章符合竞争性磋商文件要求</w:t>
            </w:r>
          </w:p>
        </w:tc>
      </w:tr>
      <w:tr w14:paraId="7FE93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36" w:type="dxa"/>
            <w:vMerge w:val="continue"/>
            <w:tcBorders>
              <w:top w:val="nil"/>
              <w:bottom w:val="nil"/>
            </w:tcBorders>
            <w:vAlign w:val="top"/>
          </w:tcPr>
          <w:p w14:paraId="158D9BCF">
            <w:pPr>
              <w:rPr>
                <w:rFonts w:ascii="Arial"/>
                <w:color w:val="auto"/>
                <w:sz w:val="21"/>
              </w:rPr>
            </w:pPr>
          </w:p>
        </w:tc>
        <w:tc>
          <w:tcPr>
            <w:tcW w:w="1880" w:type="dxa"/>
            <w:vMerge w:val="continue"/>
            <w:tcBorders>
              <w:top w:val="nil"/>
              <w:bottom w:val="nil"/>
            </w:tcBorders>
            <w:vAlign w:val="top"/>
          </w:tcPr>
          <w:p w14:paraId="71CE5892">
            <w:pPr>
              <w:rPr>
                <w:rFonts w:ascii="Arial"/>
                <w:color w:val="auto"/>
                <w:sz w:val="21"/>
              </w:rPr>
            </w:pPr>
          </w:p>
        </w:tc>
        <w:tc>
          <w:tcPr>
            <w:tcW w:w="5948" w:type="dxa"/>
            <w:vAlign w:val="top"/>
          </w:tcPr>
          <w:p w14:paraId="3D0A6963">
            <w:pPr>
              <w:pStyle w:val="7"/>
              <w:spacing w:before="180" w:line="220" w:lineRule="auto"/>
              <w:ind w:left="128"/>
              <w:rPr>
                <w:color w:val="auto"/>
              </w:rPr>
            </w:pPr>
            <w:r>
              <w:rPr>
                <w:color w:val="auto"/>
                <w:spacing w:val="-2"/>
              </w:rPr>
              <w:t>响应有效期符合竞争性磋商文件要求</w:t>
            </w:r>
          </w:p>
        </w:tc>
      </w:tr>
      <w:tr w14:paraId="26B2E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6" w:type="dxa"/>
            <w:vMerge w:val="continue"/>
            <w:tcBorders>
              <w:top w:val="nil"/>
              <w:bottom w:val="nil"/>
            </w:tcBorders>
            <w:vAlign w:val="top"/>
          </w:tcPr>
          <w:p w14:paraId="08CE4528">
            <w:pPr>
              <w:rPr>
                <w:rFonts w:ascii="Arial"/>
                <w:color w:val="auto"/>
                <w:sz w:val="21"/>
              </w:rPr>
            </w:pPr>
          </w:p>
        </w:tc>
        <w:tc>
          <w:tcPr>
            <w:tcW w:w="1880" w:type="dxa"/>
            <w:vMerge w:val="continue"/>
            <w:tcBorders>
              <w:top w:val="nil"/>
              <w:bottom w:val="nil"/>
            </w:tcBorders>
            <w:vAlign w:val="top"/>
          </w:tcPr>
          <w:p w14:paraId="661A3924">
            <w:pPr>
              <w:rPr>
                <w:rFonts w:ascii="Arial"/>
                <w:color w:val="auto"/>
                <w:sz w:val="21"/>
              </w:rPr>
            </w:pPr>
          </w:p>
        </w:tc>
        <w:tc>
          <w:tcPr>
            <w:tcW w:w="5948" w:type="dxa"/>
            <w:vAlign w:val="top"/>
          </w:tcPr>
          <w:p w14:paraId="03CBF068">
            <w:pPr>
              <w:pStyle w:val="7"/>
              <w:spacing w:before="183" w:line="220" w:lineRule="auto"/>
              <w:ind w:left="120"/>
              <w:rPr>
                <w:color w:val="auto"/>
              </w:rPr>
            </w:pPr>
            <w:r>
              <w:rPr>
                <w:color w:val="auto"/>
                <w:spacing w:val="-2"/>
              </w:rPr>
              <w:t>服务期符合竞争性磋商文件要求</w:t>
            </w:r>
          </w:p>
        </w:tc>
      </w:tr>
      <w:tr w14:paraId="2A62C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36" w:type="dxa"/>
            <w:vMerge w:val="continue"/>
            <w:tcBorders>
              <w:top w:val="nil"/>
              <w:bottom w:val="nil"/>
            </w:tcBorders>
            <w:vAlign w:val="top"/>
          </w:tcPr>
          <w:p w14:paraId="0E4D90BF">
            <w:pPr>
              <w:rPr>
                <w:rFonts w:ascii="Arial"/>
                <w:color w:val="auto"/>
                <w:sz w:val="21"/>
              </w:rPr>
            </w:pPr>
          </w:p>
        </w:tc>
        <w:tc>
          <w:tcPr>
            <w:tcW w:w="1880" w:type="dxa"/>
            <w:vMerge w:val="continue"/>
            <w:tcBorders>
              <w:top w:val="nil"/>
              <w:bottom w:val="nil"/>
            </w:tcBorders>
            <w:vAlign w:val="top"/>
          </w:tcPr>
          <w:p w14:paraId="6EDEFF68">
            <w:pPr>
              <w:rPr>
                <w:rFonts w:ascii="Arial"/>
                <w:color w:val="auto"/>
                <w:sz w:val="21"/>
              </w:rPr>
            </w:pPr>
          </w:p>
        </w:tc>
        <w:tc>
          <w:tcPr>
            <w:tcW w:w="5948" w:type="dxa"/>
            <w:vAlign w:val="top"/>
          </w:tcPr>
          <w:p w14:paraId="6E87FECC">
            <w:pPr>
              <w:pStyle w:val="7"/>
              <w:spacing w:before="181" w:line="220" w:lineRule="auto"/>
              <w:ind w:left="120"/>
              <w:rPr>
                <w:color w:val="auto"/>
              </w:rPr>
            </w:pPr>
            <w:r>
              <w:rPr>
                <w:color w:val="auto"/>
                <w:spacing w:val="-2"/>
              </w:rPr>
              <w:t>服务质量符合竞争性磋商文件要求</w:t>
            </w:r>
          </w:p>
        </w:tc>
      </w:tr>
      <w:tr w14:paraId="785D6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336" w:type="dxa"/>
            <w:vMerge w:val="continue"/>
            <w:tcBorders>
              <w:top w:val="nil"/>
            </w:tcBorders>
            <w:vAlign w:val="top"/>
          </w:tcPr>
          <w:p w14:paraId="00387D3B">
            <w:pPr>
              <w:rPr>
                <w:rFonts w:ascii="Arial"/>
                <w:color w:val="auto"/>
                <w:sz w:val="21"/>
              </w:rPr>
            </w:pPr>
          </w:p>
        </w:tc>
        <w:tc>
          <w:tcPr>
            <w:tcW w:w="1880" w:type="dxa"/>
            <w:vMerge w:val="continue"/>
            <w:tcBorders>
              <w:top w:val="nil"/>
            </w:tcBorders>
            <w:vAlign w:val="top"/>
          </w:tcPr>
          <w:p w14:paraId="4EC823E1">
            <w:pPr>
              <w:rPr>
                <w:rFonts w:ascii="Arial"/>
                <w:color w:val="auto"/>
                <w:sz w:val="21"/>
              </w:rPr>
            </w:pPr>
          </w:p>
        </w:tc>
        <w:tc>
          <w:tcPr>
            <w:tcW w:w="5948" w:type="dxa"/>
            <w:vAlign w:val="top"/>
          </w:tcPr>
          <w:p w14:paraId="017B33BF">
            <w:pPr>
              <w:pStyle w:val="7"/>
              <w:spacing w:before="184" w:line="220" w:lineRule="auto"/>
              <w:ind w:left="129"/>
              <w:rPr>
                <w:color w:val="auto"/>
              </w:rPr>
            </w:pPr>
            <w:r>
              <w:rPr>
                <w:color w:val="auto"/>
                <w:spacing w:val="-2"/>
              </w:rPr>
              <w:t>商务偏离、技术偏离符合竞争性磋商文件要求</w:t>
            </w:r>
          </w:p>
        </w:tc>
      </w:tr>
    </w:tbl>
    <w:p w14:paraId="60B51438">
      <w:pPr>
        <w:pStyle w:val="3"/>
        <w:rPr>
          <w:color w:val="auto"/>
        </w:rPr>
      </w:pPr>
    </w:p>
    <w:p w14:paraId="11E700A6">
      <w:pPr>
        <w:rPr>
          <w:color w:val="auto"/>
        </w:rPr>
        <w:sectPr>
          <w:footerReference r:id="rId33" w:type="default"/>
          <w:pgSz w:w="11906" w:h="16839"/>
          <w:pgMar w:top="1418" w:right="1368" w:bottom="1180" w:left="1368" w:header="0" w:footer="1018" w:gutter="0"/>
          <w:cols w:space="720" w:num="1"/>
        </w:sectPr>
      </w:pPr>
    </w:p>
    <w:tbl>
      <w:tblPr>
        <w:tblStyle w:val="6"/>
        <w:tblW w:w="9164"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948"/>
      </w:tblGrid>
      <w:tr w14:paraId="08163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336" w:type="dxa"/>
            <w:vMerge w:val="restart"/>
            <w:tcBorders>
              <w:bottom w:val="nil"/>
            </w:tcBorders>
            <w:vAlign w:val="top"/>
          </w:tcPr>
          <w:p w14:paraId="459938E6">
            <w:pPr>
              <w:rPr>
                <w:rFonts w:ascii="Arial"/>
                <w:color w:val="auto"/>
                <w:sz w:val="21"/>
              </w:rPr>
            </w:pPr>
          </w:p>
        </w:tc>
        <w:tc>
          <w:tcPr>
            <w:tcW w:w="1880" w:type="dxa"/>
            <w:vMerge w:val="restart"/>
            <w:tcBorders>
              <w:bottom w:val="nil"/>
            </w:tcBorders>
            <w:vAlign w:val="top"/>
          </w:tcPr>
          <w:p w14:paraId="486A4A6B">
            <w:pPr>
              <w:rPr>
                <w:rFonts w:ascii="Arial"/>
                <w:color w:val="auto"/>
                <w:sz w:val="21"/>
              </w:rPr>
            </w:pPr>
          </w:p>
        </w:tc>
        <w:tc>
          <w:tcPr>
            <w:tcW w:w="5948" w:type="dxa"/>
            <w:vAlign w:val="top"/>
          </w:tcPr>
          <w:p w14:paraId="4F7A301E">
            <w:pPr>
              <w:pStyle w:val="7"/>
              <w:spacing w:before="182" w:line="277" w:lineRule="auto"/>
              <w:ind w:left="118" w:right="106" w:firstLine="2"/>
              <w:rPr>
                <w:color w:val="auto"/>
              </w:rPr>
            </w:pPr>
            <w:r>
              <w:rPr>
                <w:color w:val="auto"/>
                <w:spacing w:val="8"/>
              </w:rPr>
              <w:t>按照竞争性磋商文件规定报价只有一个有效报价且没</w:t>
            </w:r>
            <w:r>
              <w:rPr>
                <w:color w:val="auto"/>
                <w:spacing w:val="-5"/>
              </w:rPr>
              <w:t>有漏项</w:t>
            </w:r>
          </w:p>
        </w:tc>
      </w:tr>
      <w:tr w14:paraId="66BF3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36" w:type="dxa"/>
            <w:vMerge w:val="continue"/>
            <w:tcBorders>
              <w:top w:val="nil"/>
            </w:tcBorders>
            <w:vAlign w:val="top"/>
          </w:tcPr>
          <w:p w14:paraId="7B040023">
            <w:pPr>
              <w:rPr>
                <w:rFonts w:ascii="Arial"/>
                <w:color w:val="auto"/>
                <w:sz w:val="21"/>
              </w:rPr>
            </w:pPr>
          </w:p>
        </w:tc>
        <w:tc>
          <w:tcPr>
            <w:tcW w:w="1880" w:type="dxa"/>
            <w:vMerge w:val="continue"/>
            <w:tcBorders>
              <w:top w:val="nil"/>
            </w:tcBorders>
            <w:vAlign w:val="top"/>
          </w:tcPr>
          <w:p w14:paraId="7EA1216A">
            <w:pPr>
              <w:rPr>
                <w:rFonts w:ascii="Arial"/>
                <w:color w:val="auto"/>
                <w:sz w:val="21"/>
              </w:rPr>
            </w:pPr>
          </w:p>
        </w:tc>
        <w:tc>
          <w:tcPr>
            <w:tcW w:w="5948" w:type="dxa"/>
            <w:vAlign w:val="top"/>
          </w:tcPr>
          <w:p w14:paraId="72380C80">
            <w:pPr>
              <w:pStyle w:val="7"/>
              <w:spacing w:before="180" w:line="220" w:lineRule="auto"/>
              <w:ind w:left="122"/>
              <w:rPr>
                <w:color w:val="auto"/>
              </w:rPr>
            </w:pPr>
            <w:r>
              <w:rPr>
                <w:color w:val="auto"/>
                <w:spacing w:val="-1"/>
              </w:rPr>
              <w:t>其他不符合竞争性磋商文件的实质性要求</w:t>
            </w:r>
          </w:p>
        </w:tc>
      </w:tr>
      <w:tr w14:paraId="438C1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9164" w:type="dxa"/>
            <w:gridSpan w:val="3"/>
            <w:vAlign w:val="top"/>
          </w:tcPr>
          <w:p w14:paraId="540782B0">
            <w:pPr>
              <w:pStyle w:val="7"/>
              <w:spacing w:before="180" w:line="289" w:lineRule="auto"/>
              <w:ind w:left="123" w:right="106" w:firstLine="1"/>
              <w:jc w:val="both"/>
              <w:rPr>
                <w:color w:val="auto"/>
              </w:rPr>
            </w:pPr>
            <w:r>
              <w:rPr>
                <w:color w:val="auto"/>
                <w:spacing w:val="1"/>
              </w:rPr>
              <w:t>备注：如果响应文件中有一项未通过上述符合性审查标准，评标委员会将认定整个响应文件不响应公开竞争性磋商文件而予以废标，并且不允许供应商通过修改或撤销其</w:t>
            </w:r>
            <w:r>
              <w:rPr>
                <w:color w:val="auto"/>
                <w:spacing w:val="-1"/>
              </w:rPr>
              <w:t>不符合要求的差异或保留，使之成为具有响应性的投标。</w:t>
            </w:r>
          </w:p>
        </w:tc>
      </w:tr>
    </w:tbl>
    <w:p w14:paraId="0E472D1B">
      <w:pPr>
        <w:pStyle w:val="3"/>
        <w:spacing w:line="346" w:lineRule="auto"/>
        <w:rPr>
          <w:color w:val="auto"/>
        </w:rPr>
      </w:pPr>
    </w:p>
    <w:p w14:paraId="51A71E09">
      <w:pPr>
        <w:spacing w:before="78" w:line="224" w:lineRule="auto"/>
        <w:ind w:left="647"/>
        <w:rPr>
          <w:rFonts w:ascii="楷体" w:hAnsi="楷体" w:eastAsia="楷体" w:cs="楷体"/>
          <w:color w:val="auto"/>
          <w:sz w:val="24"/>
          <w:szCs w:val="24"/>
        </w:rPr>
      </w:pPr>
      <w:r>
        <w:rPr>
          <w:rFonts w:ascii="楷体" w:hAnsi="楷体" w:eastAsia="楷体" w:cs="楷体"/>
          <w:color w:val="auto"/>
          <w:spacing w:val="-2"/>
          <w:sz w:val="24"/>
          <w:szCs w:val="24"/>
        </w:rPr>
        <w:t>2.3</w:t>
      </w:r>
      <w:r>
        <w:rPr>
          <w:rFonts w:ascii="楷体" w:hAnsi="楷体" w:eastAsia="楷体" w:cs="楷体"/>
          <w:color w:val="auto"/>
          <w:spacing w:val="-55"/>
          <w:sz w:val="24"/>
          <w:szCs w:val="24"/>
        </w:rPr>
        <w:t xml:space="preserve"> </w:t>
      </w:r>
      <w:r>
        <w:rPr>
          <w:rFonts w:ascii="楷体" w:hAnsi="楷体" w:eastAsia="楷体" w:cs="楷体"/>
          <w:color w:val="auto"/>
          <w:spacing w:val="-2"/>
          <w:sz w:val="24"/>
          <w:szCs w:val="24"/>
        </w:rPr>
        <w:t>报价部分</w:t>
      </w:r>
    </w:p>
    <w:p w14:paraId="76A2BA12">
      <w:pPr>
        <w:spacing w:line="150" w:lineRule="exact"/>
        <w:rPr>
          <w:color w:val="auto"/>
        </w:rPr>
      </w:pPr>
    </w:p>
    <w:tbl>
      <w:tblPr>
        <w:tblStyle w:val="6"/>
        <w:tblW w:w="9342"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99"/>
        <w:gridCol w:w="6107"/>
      </w:tblGrid>
      <w:tr w14:paraId="417D9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3235" w:type="dxa"/>
            <w:gridSpan w:val="2"/>
            <w:vAlign w:val="top"/>
          </w:tcPr>
          <w:p w14:paraId="614B45F9">
            <w:pPr>
              <w:pStyle w:val="7"/>
              <w:spacing w:before="181" w:line="223" w:lineRule="auto"/>
              <w:ind w:left="1271"/>
              <w:rPr>
                <w:color w:val="auto"/>
              </w:rPr>
            </w:pPr>
            <w:r>
              <w:rPr>
                <w:b/>
                <w:bCs/>
                <w:color w:val="auto"/>
                <w:spacing w:val="-8"/>
              </w:rPr>
              <w:t>条款号</w:t>
            </w:r>
          </w:p>
        </w:tc>
        <w:tc>
          <w:tcPr>
            <w:tcW w:w="6107" w:type="dxa"/>
            <w:vAlign w:val="top"/>
          </w:tcPr>
          <w:p w14:paraId="54F6C6E0">
            <w:pPr>
              <w:pStyle w:val="7"/>
              <w:spacing w:before="181" w:line="222" w:lineRule="auto"/>
              <w:ind w:left="2584"/>
              <w:rPr>
                <w:color w:val="auto"/>
              </w:rPr>
            </w:pPr>
            <w:r>
              <w:rPr>
                <w:b/>
                <w:bCs/>
                <w:color w:val="auto"/>
                <w:spacing w:val="-7"/>
              </w:rPr>
              <w:t>评审标准</w:t>
            </w:r>
          </w:p>
        </w:tc>
      </w:tr>
      <w:tr w14:paraId="5A1BA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3" w:hRule="atLeast"/>
        </w:trPr>
        <w:tc>
          <w:tcPr>
            <w:tcW w:w="1336" w:type="dxa"/>
            <w:vAlign w:val="top"/>
          </w:tcPr>
          <w:p w14:paraId="20ABE7F6">
            <w:pPr>
              <w:spacing w:line="352" w:lineRule="auto"/>
              <w:rPr>
                <w:rFonts w:ascii="Arial"/>
                <w:color w:val="auto"/>
                <w:sz w:val="21"/>
              </w:rPr>
            </w:pPr>
          </w:p>
          <w:p w14:paraId="7BF09A22">
            <w:pPr>
              <w:spacing w:line="353" w:lineRule="auto"/>
              <w:rPr>
                <w:rFonts w:ascii="Arial"/>
                <w:color w:val="auto"/>
                <w:sz w:val="21"/>
              </w:rPr>
            </w:pPr>
          </w:p>
          <w:p w14:paraId="6924D7CF">
            <w:pPr>
              <w:pStyle w:val="7"/>
              <w:spacing w:before="78"/>
              <w:ind w:left="375"/>
              <w:rPr>
                <w:color w:val="auto"/>
              </w:rPr>
            </w:pPr>
            <w:r>
              <w:rPr>
                <w:color w:val="auto"/>
                <w:spacing w:val="-3"/>
              </w:rPr>
              <w:t>2.3.1</w:t>
            </w:r>
          </w:p>
        </w:tc>
        <w:tc>
          <w:tcPr>
            <w:tcW w:w="1899" w:type="dxa"/>
            <w:vAlign w:val="top"/>
          </w:tcPr>
          <w:p w14:paraId="15BE0530">
            <w:pPr>
              <w:spacing w:line="251" w:lineRule="auto"/>
              <w:rPr>
                <w:rFonts w:ascii="Arial"/>
                <w:color w:val="auto"/>
                <w:sz w:val="21"/>
              </w:rPr>
            </w:pPr>
          </w:p>
          <w:p w14:paraId="570BF59C">
            <w:pPr>
              <w:spacing w:line="251" w:lineRule="auto"/>
              <w:rPr>
                <w:rFonts w:ascii="Arial"/>
                <w:color w:val="auto"/>
                <w:sz w:val="21"/>
              </w:rPr>
            </w:pPr>
          </w:p>
          <w:p w14:paraId="7F80EE9E">
            <w:pPr>
              <w:pStyle w:val="7"/>
              <w:spacing w:before="78" w:line="314" w:lineRule="auto"/>
              <w:ind w:left="121" w:right="105" w:hanging="2"/>
              <w:rPr>
                <w:color w:val="auto"/>
              </w:rPr>
            </w:pPr>
            <w:r>
              <w:rPr>
                <w:color w:val="auto"/>
                <w:spacing w:val="-12"/>
              </w:rPr>
              <w:t>报</w:t>
            </w:r>
            <w:r>
              <w:rPr>
                <w:color w:val="auto"/>
                <w:spacing w:val="-50"/>
              </w:rPr>
              <w:t xml:space="preserve"> </w:t>
            </w:r>
            <w:r>
              <w:rPr>
                <w:color w:val="auto"/>
                <w:spacing w:val="-12"/>
              </w:rPr>
              <w:t>价</w:t>
            </w:r>
            <w:r>
              <w:rPr>
                <w:color w:val="auto"/>
                <w:spacing w:val="-53"/>
              </w:rPr>
              <w:t xml:space="preserve"> </w:t>
            </w:r>
            <w:r>
              <w:rPr>
                <w:color w:val="auto"/>
                <w:spacing w:val="-12"/>
              </w:rPr>
              <w:t>得</w:t>
            </w:r>
            <w:r>
              <w:rPr>
                <w:color w:val="auto"/>
                <w:spacing w:val="-54"/>
              </w:rPr>
              <w:t xml:space="preserve"> </w:t>
            </w:r>
            <w:r>
              <w:rPr>
                <w:color w:val="auto"/>
                <w:spacing w:val="-12"/>
              </w:rPr>
              <w:t>分（ 10</w:t>
            </w:r>
            <w:r>
              <w:rPr>
                <w:color w:val="auto"/>
                <w:spacing w:val="-10"/>
              </w:rPr>
              <w:t>分）</w:t>
            </w:r>
          </w:p>
        </w:tc>
        <w:tc>
          <w:tcPr>
            <w:tcW w:w="6107" w:type="dxa"/>
            <w:vAlign w:val="top"/>
          </w:tcPr>
          <w:p w14:paraId="75D35E54">
            <w:pPr>
              <w:pStyle w:val="7"/>
              <w:spacing w:before="178" w:line="295" w:lineRule="auto"/>
              <w:ind w:left="122" w:right="106" w:firstLine="1"/>
              <w:jc w:val="both"/>
              <w:rPr>
                <w:color w:val="auto"/>
              </w:rPr>
            </w:pPr>
            <w:r>
              <w:rPr>
                <w:color w:val="auto"/>
                <w:spacing w:val="-5"/>
              </w:rPr>
              <w:t>综合评分法中的价格分统一采用低价优先法</w:t>
            </w:r>
            <w:r>
              <w:rPr>
                <w:color w:val="auto"/>
                <w:spacing w:val="-6"/>
              </w:rPr>
              <w:t>计算，即满足</w:t>
            </w:r>
            <w:r>
              <w:rPr>
                <w:color w:val="auto"/>
                <w:spacing w:val="-5"/>
              </w:rPr>
              <w:t>采购要求且最终价格最低的报价为评审基准价，</w:t>
            </w:r>
            <w:r>
              <w:rPr>
                <w:color w:val="auto"/>
                <w:spacing w:val="-6"/>
              </w:rPr>
              <w:t>其价格分</w:t>
            </w:r>
            <w:r>
              <w:rPr>
                <w:color w:val="auto"/>
                <w:spacing w:val="-5"/>
              </w:rPr>
              <w:t>为满分。其他供应商的价格分统一按照下列公式</w:t>
            </w:r>
            <w:r>
              <w:rPr>
                <w:color w:val="auto"/>
                <w:spacing w:val="-6"/>
              </w:rPr>
              <w:t>计算：报</w:t>
            </w:r>
            <w:r>
              <w:rPr>
                <w:color w:val="auto"/>
                <w:spacing w:val="-2"/>
              </w:rPr>
              <w:t>价得分=(评审基准价／最终报价)×价格权值×</w:t>
            </w:r>
            <w:r>
              <w:rPr>
                <w:color w:val="auto"/>
                <w:spacing w:val="-86"/>
              </w:rPr>
              <w:t xml:space="preserve"> </w:t>
            </w:r>
            <w:r>
              <w:rPr>
                <w:color w:val="auto"/>
                <w:spacing w:val="-2"/>
              </w:rPr>
              <w:t>100。</w:t>
            </w:r>
          </w:p>
        </w:tc>
      </w:tr>
    </w:tbl>
    <w:p w14:paraId="0646D99C">
      <w:pPr>
        <w:pStyle w:val="3"/>
        <w:spacing w:line="247" w:lineRule="auto"/>
        <w:rPr>
          <w:color w:val="auto"/>
        </w:rPr>
      </w:pPr>
    </w:p>
    <w:p w14:paraId="75FB953A">
      <w:pPr>
        <w:pStyle w:val="3"/>
        <w:spacing w:line="248" w:lineRule="auto"/>
        <w:rPr>
          <w:color w:val="auto"/>
        </w:rPr>
      </w:pPr>
    </w:p>
    <w:p w14:paraId="198A6A16">
      <w:pPr>
        <w:pStyle w:val="3"/>
        <w:spacing w:line="248" w:lineRule="auto"/>
        <w:rPr>
          <w:color w:val="auto"/>
        </w:rPr>
      </w:pPr>
    </w:p>
    <w:p w14:paraId="0B8DBC0F">
      <w:pPr>
        <w:spacing w:before="78" w:line="224" w:lineRule="auto"/>
        <w:ind w:left="647"/>
        <w:rPr>
          <w:rFonts w:ascii="楷体" w:hAnsi="楷体" w:eastAsia="楷体" w:cs="楷体"/>
          <w:color w:val="auto"/>
          <w:sz w:val="24"/>
          <w:szCs w:val="24"/>
        </w:rPr>
      </w:pPr>
      <w:r>
        <w:rPr>
          <w:rFonts w:ascii="楷体" w:hAnsi="楷体" w:eastAsia="楷体" w:cs="楷体"/>
          <w:color w:val="auto"/>
          <w:spacing w:val="-4"/>
          <w:sz w:val="24"/>
          <w:szCs w:val="24"/>
        </w:rPr>
        <w:t>2.4</w:t>
      </w:r>
      <w:r>
        <w:rPr>
          <w:rFonts w:ascii="楷体" w:hAnsi="楷体" w:eastAsia="楷体" w:cs="楷体"/>
          <w:color w:val="auto"/>
          <w:spacing w:val="-33"/>
          <w:sz w:val="24"/>
          <w:szCs w:val="24"/>
        </w:rPr>
        <w:t xml:space="preserve"> </w:t>
      </w:r>
      <w:r>
        <w:rPr>
          <w:rFonts w:ascii="楷体" w:hAnsi="楷体" w:eastAsia="楷体" w:cs="楷体"/>
          <w:color w:val="auto"/>
          <w:spacing w:val="-4"/>
          <w:sz w:val="24"/>
          <w:szCs w:val="24"/>
        </w:rPr>
        <w:t>商务技术部分</w:t>
      </w:r>
    </w:p>
    <w:p w14:paraId="683686E0">
      <w:pPr>
        <w:spacing w:line="151" w:lineRule="exact"/>
        <w:rPr>
          <w:color w:val="auto"/>
        </w:rPr>
      </w:pPr>
    </w:p>
    <w:tbl>
      <w:tblPr>
        <w:tblStyle w:val="6"/>
        <w:tblW w:w="9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1737"/>
        <w:gridCol w:w="6281"/>
      </w:tblGrid>
      <w:tr w14:paraId="53037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3103" w:type="dxa"/>
            <w:gridSpan w:val="2"/>
            <w:vAlign w:val="top"/>
          </w:tcPr>
          <w:p w14:paraId="4AE414D6">
            <w:pPr>
              <w:pStyle w:val="7"/>
              <w:spacing w:before="181" w:line="223" w:lineRule="auto"/>
              <w:ind w:left="1205"/>
              <w:rPr>
                <w:color w:val="auto"/>
              </w:rPr>
            </w:pPr>
            <w:r>
              <w:rPr>
                <w:b/>
                <w:bCs/>
                <w:color w:val="auto"/>
                <w:spacing w:val="-8"/>
              </w:rPr>
              <w:t>条款号</w:t>
            </w:r>
          </w:p>
        </w:tc>
        <w:tc>
          <w:tcPr>
            <w:tcW w:w="6281" w:type="dxa"/>
            <w:vAlign w:val="top"/>
          </w:tcPr>
          <w:p w14:paraId="0A9F8C6D">
            <w:pPr>
              <w:pStyle w:val="7"/>
              <w:spacing w:before="181" w:line="222" w:lineRule="auto"/>
              <w:ind w:left="2670"/>
              <w:rPr>
                <w:color w:val="auto"/>
              </w:rPr>
            </w:pPr>
            <w:r>
              <w:rPr>
                <w:b/>
                <w:bCs/>
                <w:color w:val="auto"/>
                <w:spacing w:val="-7"/>
              </w:rPr>
              <w:t>评审标准</w:t>
            </w:r>
          </w:p>
        </w:tc>
      </w:tr>
      <w:tr w14:paraId="0C285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366" w:type="dxa"/>
            <w:vAlign w:val="top"/>
          </w:tcPr>
          <w:p w14:paraId="5D803307">
            <w:pPr>
              <w:spacing w:line="249" w:lineRule="auto"/>
              <w:rPr>
                <w:rFonts w:ascii="Arial"/>
                <w:color w:val="auto"/>
                <w:sz w:val="21"/>
              </w:rPr>
            </w:pPr>
          </w:p>
          <w:p w14:paraId="0388D427">
            <w:pPr>
              <w:spacing w:line="249" w:lineRule="auto"/>
              <w:rPr>
                <w:rFonts w:ascii="Arial"/>
                <w:color w:val="auto"/>
                <w:sz w:val="21"/>
              </w:rPr>
            </w:pPr>
          </w:p>
          <w:p w14:paraId="66A38257">
            <w:pPr>
              <w:spacing w:line="250" w:lineRule="auto"/>
              <w:rPr>
                <w:rFonts w:ascii="Arial"/>
                <w:color w:val="auto"/>
                <w:sz w:val="21"/>
              </w:rPr>
            </w:pPr>
          </w:p>
          <w:p w14:paraId="696D24F9">
            <w:pPr>
              <w:spacing w:line="250" w:lineRule="auto"/>
              <w:rPr>
                <w:rFonts w:ascii="Arial"/>
                <w:color w:val="auto"/>
                <w:sz w:val="21"/>
              </w:rPr>
            </w:pPr>
          </w:p>
          <w:p w14:paraId="53B67706">
            <w:pPr>
              <w:spacing w:line="250" w:lineRule="auto"/>
              <w:rPr>
                <w:rFonts w:ascii="Arial"/>
                <w:color w:val="auto"/>
                <w:sz w:val="21"/>
              </w:rPr>
            </w:pPr>
          </w:p>
          <w:p w14:paraId="7F869DCE">
            <w:pPr>
              <w:pStyle w:val="7"/>
              <w:spacing w:before="78"/>
              <w:ind w:left="392"/>
              <w:rPr>
                <w:color w:val="auto"/>
              </w:rPr>
            </w:pPr>
            <w:r>
              <w:rPr>
                <w:color w:val="auto"/>
                <w:spacing w:val="-3"/>
              </w:rPr>
              <w:t>2.4.1</w:t>
            </w:r>
          </w:p>
        </w:tc>
        <w:tc>
          <w:tcPr>
            <w:tcW w:w="1737" w:type="dxa"/>
            <w:vAlign w:val="top"/>
          </w:tcPr>
          <w:p w14:paraId="3446FA24">
            <w:pPr>
              <w:spacing w:line="261" w:lineRule="auto"/>
              <w:rPr>
                <w:rFonts w:ascii="Arial"/>
                <w:color w:val="auto"/>
                <w:sz w:val="21"/>
              </w:rPr>
            </w:pPr>
          </w:p>
          <w:p w14:paraId="7E1C7BF3">
            <w:pPr>
              <w:spacing w:line="261" w:lineRule="auto"/>
              <w:rPr>
                <w:rFonts w:ascii="Arial"/>
                <w:color w:val="auto"/>
                <w:sz w:val="21"/>
              </w:rPr>
            </w:pPr>
          </w:p>
          <w:p w14:paraId="5C48966D">
            <w:pPr>
              <w:spacing w:line="261" w:lineRule="auto"/>
              <w:rPr>
                <w:rFonts w:ascii="Arial"/>
                <w:color w:val="auto"/>
                <w:sz w:val="21"/>
              </w:rPr>
            </w:pPr>
          </w:p>
          <w:p w14:paraId="0CED350C">
            <w:pPr>
              <w:spacing w:line="261" w:lineRule="auto"/>
              <w:rPr>
                <w:rFonts w:ascii="Arial"/>
                <w:color w:val="auto"/>
                <w:sz w:val="21"/>
              </w:rPr>
            </w:pPr>
          </w:p>
          <w:p w14:paraId="561331AB">
            <w:pPr>
              <w:pStyle w:val="7"/>
              <w:spacing w:before="78" w:line="314" w:lineRule="auto"/>
              <w:ind w:left="124" w:right="106" w:hanging="5"/>
              <w:rPr>
                <w:color w:val="auto"/>
              </w:rPr>
            </w:pPr>
            <w:r>
              <w:rPr>
                <w:color w:val="auto"/>
                <w:spacing w:val="11"/>
              </w:rPr>
              <w:t>设计服务方案</w:t>
            </w:r>
            <w:r>
              <w:rPr>
                <w:color w:val="auto"/>
                <w:spacing w:val="-8"/>
              </w:rPr>
              <w:t>（40</w:t>
            </w:r>
            <w:r>
              <w:rPr>
                <w:color w:val="auto"/>
                <w:spacing w:val="-42"/>
              </w:rPr>
              <w:t xml:space="preserve"> </w:t>
            </w:r>
            <w:r>
              <w:rPr>
                <w:color w:val="auto"/>
                <w:spacing w:val="-8"/>
              </w:rPr>
              <w:t>分）</w:t>
            </w:r>
          </w:p>
        </w:tc>
        <w:tc>
          <w:tcPr>
            <w:tcW w:w="6281" w:type="dxa"/>
            <w:vAlign w:val="top"/>
          </w:tcPr>
          <w:p w14:paraId="3766ED82">
            <w:pPr>
              <w:pStyle w:val="7"/>
              <w:spacing w:before="37"/>
              <w:ind w:left="121" w:right="106"/>
              <w:rPr>
                <w:color w:val="auto"/>
              </w:rPr>
            </w:pPr>
            <w:r>
              <w:rPr>
                <w:color w:val="auto"/>
                <w:spacing w:val="-3"/>
              </w:rPr>
              <w:t>根据本项目的整体情况，提供包括但不限于:①项目概况与</w:t>
            </w:r>
            <w:r>
              <w:rPr>
                <w:color w:val="auto"/>
                <w:spacing w:val="-1"/>
              </w:rPr>
              <w:t>理解；②设计依据与执行标准；③设计总体思路与原则；</w:t>
            </w:r>
          </w:p>
          <w:p w14:paraId="1D649F75">
            <w:pPr>
              <w:pStyle w:val="7"/>
              <w:ind w:left="119" w:right="171" w:hanging="7"/>
              <w:rPr>
                <w:color w:val="auto"/>
              </w:rPr>
            </w:pPr>
            <w:r>
              <w:rPr>
                <w:color w:val="auto"/>
                <w:spacing w:val="-1"/>
              </w:rPr>
              <w:t>④施工图设计内容；⑤设计工作计划与进度安排；⑥项目组织机构及人员配置；⑦对项目的重点难点问题分析；⑧针对重点难点问题的解决方案；⑨项目创新点分析；⑩合</w:t>
            </w:r>
            <w:r>
              <w:rPr>
                <w:color w:val="auto"/>
                <w:spacing w:val="-4"/>
              </w:rPr>
              <w:t>理化建议。</w:t>
            </w:r>
          </w:p>
          <w:p w14:paraId="1050FC9D">
            <w:pPr>
              <w:pStyle w:val="7"/>
              <w:spacing w:before="2" w:line="228" w:lineRule="auto"/>
              <w:ind w:left="126" w:right="94" w:firstLine="18"/>
              <w:rPr>
                <w:color w:val="auto"/>
              </w:rPr>
            </w:pPr>
            <w:r>
              <w:rPr>
                <w:color w:val="auto"/>
                <w:spacing w:val="-3"/>
              </w:rPr>
              <w:t>以上内容总分40分，每缺少一项扣4分，每项存在</w:t>
            </w:r>
            <w:r>
              <w:rPr>
                <w:color w:val="auto"/>
                <w:spacing w:val="-4"/>
              </w:rPr>
              <w:t>不全面、</w:t>
            </w:r>
            <w:r>
              <w:rPr>
                <w:color w:val="auto"/>
                <w:spacing w:val="-3"/>
              </w:rPr>
              <w:t>不合理或没有针对性之处的每项扣2分，扣完为止；未提供</w:t>
            </w:r>
            <w:r>
              <w:rPr>
                <w:color w:val="auto"/>
                <w:spacing w:val="-6"/>
              </w:rPr>
              <w:t>不得分；</w:t>
            </w:r>
          </w:p>
        </w:tc>
      </w:tr>
      <w:tr w14:paraId="3B942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6" w:hRule="atLeast"/>
        </w:trPr>
        <w:tc>
          <w:tcPr>
            <w:tcW w:w="1366" w:type="dxa"/>
            <w:vAlign w:val="top"/>
          </w:tcPr>
          <w:p w14:paraId="2FFCB077">
            <w:pPr>
              <w:spacing w:line="292" w:lineRule="auto"/>
              <w:rPr>
                <w:rFonts w:ascii="Arial"/>
                <w:color w:val="auto"/>
                <w:sz w:val="21"/>
              </w:rPr>
            </w:pPr>
          </w:p>
          <w:p w14:paraId="32B11EED">
            <w:pPr>
              <w:spacing w:line="293" w:lineRule="auto"/>
              <w:rPr>
                <w:rFonts w:ascii="Arial"/>
                <w:color w:val="auto"/>
                <w:sz w:val="21"/>
              </w:rPr>
            </w:pPr>
          </w:p>
          <w:p w14:paraId="294C95E4">
            <w:pPr>
              <w:spacing w:line="293" w:lineRule="auto"/>
              <w:rPr>
                <w:rFonts w:ascii="Arial"/>
                <w:color w:val="auto"/>
                <w:sz w:val="21"/>
              </w:rPr>
            </w:pPr>
          </w:p>
          <w:p w14:paraId="1B0F9D72">
            <w:pPr>
              <w:spacing w:line="293" w:lineRule="auto"/>
              <w:rPr>
                <w:rFonts w:ascii="Arial"/>
                <w:color w:val="auto"/>
                <w:sz w:val="21"/>
              </w:rPr>
            </w:pPr>
          </w:p>
          <w:p w14:paraId="131FDC59">
            <w:pPr>
              <w:pStyle w:val="7"/>
              <w:spacing w:before="78"/>
              <w:ind w:left="392"/>
              <w:rPr>
                <w:color w:val="auto"/>
              </w:rPr>
            </w:pPr>
            <w:r>
              <w:rPr>
                <w:color w:val="auto"/>
                <w:spacing w:val="-3"/>
              </w:rPr>
              <w:t>2.4.2</w:t>
            </w:r>
          </w:p>
        </w:tc>
        <w:tc>
          <w:tcPr>
            <w:tcW w:w="1737" w:type="dxa"/>
            <w:vAlign w:val="top"/>
          </w:tcPr>
          <w:p w14:paraId="5AC9EB04">
            <w:pPr>
              <w:spacing w:line="242" w:lineRule="auto"/>
              <w:rPr>
                <w:rFonts w:ascii="Arial"/>
                <w:color w:val="auto"/>
                <w:sz w:val="21"/>
              </w:rPr>
            </w:pPr>
          </w:p>
          <w:p w14:paraId="0FE6C709">
            <w:pPr>
              <w:spacing w:line="242" w:lineRule="auto"/>
              <w:rPr>
                <w:rFonts w:ascii="Arial"/>
                <w:color w:val="auto"/>
                <w:sz w:val="21"/>
              </w:rPr>
            </w:pPr>
          </w:p>
          <w:p w14:paraId="2E0D5D7B">
            <w:pPr>
              <w:spacing w:line="243" w:lineRule="auto"/>
              <w:rPr>
                <w:rFonts w:ascii="Arial"/>
                <w:color w:val="auto"/>
                <w:sz w:val="21"/>
              </w:rPr>
            </w:pPr>
          </w:p>
          <w:p w14:paraId="141C431C">
            <w:pPr>
              <w:spacing w:line="243" w:lineRule="auto"/>
              <w:rPr>
                <w:rFonts w:ascii="Arial"/>
                <w:color w:val="auto"/>
                <w:sz w:val="21"/>
              </w:rPr>
            </w:pPr>
          </w:p>
          <w:p w14:paraId="21BC1490">
            <w:pPr>
              <w:pStyle w:val="7"/>
              <w:spacing w:before="78" w:line="312" w:lineRule="auto"/>
              <w:ind w:left="124" w:right="106" w:hanging="5"/>
              <w:rPr>
                <w:color w:val="auto"/>
              </w:rPr>
            </w:pPr>
            <w:r>
              <w:rPr>
                <w:color w:val="auto"/>
                <w:spacing w:val="11"/>
              </w:rPr>
              <w:t>服务保证措施</w:t>
            </w:r>
            <w:r>
              <w:rPr>
                <w:color w:val="auto"/>
                <w:spacing w:val="-8"/>
              </w:rPr>
              <w:t>（32</w:t>
            </w:r>
            <w:r>
              <w:rPr>
                <w:color w:val="auto"/>
                <w:spacing w:val="-42"/>
              </w:rPr>
              <w:t xml:space="preserve"> </w:t>
            </w:r>
            <w:r>
              <w:rPr>
                <w:color w:val="auto"/>
                <w:spacing w:val="-8"/>
              </w:rPr>
              <w:t>分）</w:t>
            </w:r>
          </w:p>
        </w:tc>
        <w:tc>
          <w:tcPr>
            <w:tcW w:w="6281" w:type="dxa"/>
            <w:vAlign w:val="top"/>
          </w:tcPr>
          <w:p w14:paraId="7AEB7173">
            <w:pPr>
              <w:pStyle w:val="7"/>
              <w:spacing w:before="180" w:line="221" w:lineRule="auto"/>
              <w:jc w:val="right"/>
              <w:rPr>
                <w:color w:val="auto"/>
              </w:rPr>
            </w:pPr>
            <w:r>
              <w:rPr>
                <w:color w:val="auto"/>
                <w:spacing w:val="-5"/>
              </w:rPr>
              <w:t>针对本项目制定（包含但不限于）：①组织管理保证措施；</w:t>
            </w:r>
          </w:p>
          <w:p w14:paraId="79620F2F">
            <w:pPr>
              <w:pStyle w:val="7"/>
              <w:spacing w:before="117" w:line="300" w:lineRule="auto"/>
              <w:ind w:left="112" w:right="43"/>
              <w:jc w:val="both"/>
              <w:rPr>
                <w:color w:val="auto"/>
              </w:rPr>
            </w:pPr>
            <w:r>
              <w:rPr>
                <w:color w:val="auto"/>
                <w:spacing w:val="2"/>
              </w:rPr>
              <w:t>②设计质量保证措施；③设计进度保证措施；④人员配置</w:t>
            </w:r>
            <w:r>
              <w:rPr>
                <w:color w:val="auto"/>
                <w:spacing w:val="-5"/>
              </w:rPr>
              <w:t>保证措施；⑤技术支持保证措施；⑥概算编制及控制措施；</w:t>
            </w:r>
            <w:r>
              <w:rPr>
                <w:color w:val="auto"/>
                <w:spacing w:val="8"/>
              </w:rPr>
              <w:t xml:space="preserve"> </w:t>
            </w:r>
            <w:r>
              <w:rPr>
                <w:color w:val="auto"/>
                <w:spacing w:val="-1"/>
              </w:rPr>
              <w:t>⑦风险控制措施；⑧安全生产保障机制。</w:t>
            </w:r>
          </w:p>
          <w:p w14:paraId="6098CA07">
            <w:pPr>
              <w:pStyle w:val="7"/>
              <w:spacing w:before="1" w:line="228" w:lineRule="auto"/>
              <w:ind w:left="126" w:right="94" w:firstLine="18"/>
              <w:jc w:val="both"/>
              <w:rPr>
                <w:color w:val="auto"/>
              </w:rPr>
            </w:pPr>
            <w:r>
              <w:rPr>
                <w:color w:val="auto"/>
                <w:spacing w:val="-3"/>
              </w:rPr>
              <w:t>以上内容总分32分，每缺少一项扣4分，每项存在</w:t>
            </w:r>
            <w:r>
              <w:rPr>
                <w:color w:val="auto"/>
                <w:spacing w:val="-4"/>
              </w:rPr>
              <w:t>不全面、</w:t>
            </w:r>
            <w:r>
              <w:rPr>
                <w:color w:val="auto"/>
                <w:spacing w:val="-3"/>
              </w:rPr>
              <w:t>不合理或没有针对性之处的每项扣2分，扣完为止；未提供</w:t>
            </w:r>
            <w:r>
              <w:rPr>
                <w:color w:val="auto"/>
                <w:spacing w:val="-6"/>
              </w:rPr>
              <w:t>不得分；</w:t>
            </w:r>
          </w:p>
        </w:tc>
      </w:tr>
      <w:tr w14:paraId="7BA8D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66" w:type="dxa"/>
            <w:vAlign w:val="top"/>
          </w:tcPr>
          <w:p w14:paraId="20F0C09D">
            <w:pPr>
              <w:pStyle w:val="7"/>
              <w:spacing w:before="181"/>
              <w:ind w:left="392"/>
              <w:rPr>
                <w:color w:val="auto"/>
              </w:rPr>
            </w:pPr>
            <w:r>
              <w:rPr>
                <w:color w:val="auto"/>
                <w:spacing w:val="-3"/>
              </w:rPr>
              <w:t>2.4.3</w:t>
            </w:r>
          </w:p>
        </w:tc>
        <w:tc>
          <w:tcPr>
            <w:tcW w:w="1737" w:type="dxa"/>
            <w:vAlign w:val="top"/>
          </w:tcPr>
          <w:p w14:paraId="5890F3AD">
            <w:pPr>
              <w:pStyle w:val="7"/>
              <w:spacing w:before="181" w:line="222" w:lineRule="auto"/>
              <w:ind w:left="119"/>
              <w:rPr>
                <w:color w:val="auto"/>
              </w:rPr>
            </w:pPr>
            <w:r>
              <w:rPr>
                <w:color w:val="auto"/>
                <w:spacing w:val="18"/>
              </w:rPr>
              <w:t>服务承诺（</w:t>
            </w:r>
            <w:r>
              <w:rPr>
                <w:color w:val="auto"/>
                <w:spacing w:val="-35"/>
              </w:rPr>
              <w:t xml:space="preserve"> </w:t>
            </w:r>
            <w:r>
              <w:rPr>
                <w:color w:val="auto"/>
                <w:spacing w:val="18"/>
              </w:rPr>
              <w:t>6</w:t>
            </w:r>
          </w:p>
        </w:tc>
        <w:tc>
          <w:tcPr>
            <w:tcW w:w="6281" w:type="dxa"/>
            <w:vAlign w:val="top"/>
          </w:tcPr>
          <w:p w14:paraId="687AF561">
            <w:pPr>
              <w:pStyle w:val="7"/>
              <w:spacing w:before="180" w:line="222" w:lineRule="auto"/>
              <w:ind w:left="121"/>
              <w:rPr>
                <w:color w:val="auto"/>
              </w:rPr>
            </w:pPr>
            <w:r>
              <w:rPr>
                <w:color w:val="auto"/>
                <w:spacing w:val="1"/>
              </w:rPr>
              <w:t>供应商提供服务承诺（包含但不限于</w:t>
            </w:r>
            <w:r>
              <w:rPr>
                <w:color w:val="auto"/>
                <w:spacing w:val="11"/>
              </w:rPr>
              <w:t>）：</w:t>
            </w:r>
            <w:r>
              <w:rPr>
                <w:color w:val="auto"/>
                <w:spacing w:val="1"/>
              </w:rPr>
              <w:t>①对初步设计合</w:t>
            </w:r>
          </w:p>
        </w:tc>
      </w:tr>
    </w:tbl>
    <w:p w14:paraId="4F3A245A">
      <w:pPr>
        <w:pStyle w:val="3"/>
        <w:rPr>
          <w:color w:val="auto"/>
        </w:rPr>
      </w:pPr>
    </w:p>
    <w:p w14:paraId="04A9D75A">
      <w:pPr>
        <w:rPr>
          <w:color w:val="auto"/>
        </w:rPr>
        <w:sectPr>
          <w:footerReference r:id="rId34" w:type="default"/>
          <w:pgSz w:w="11906" w:h="16839"/>
          <w:pgMar w:top="1418" w:right="1258" w:bottom="1180" w:left="1258" w:header="0" w:footer="1018" w:gutter="0"/>
          <w:cols w:space="720" w:num="1"/>
        </w:sectPr>
      </w:pPr>
    </w:p>
    <w:tbl>
      <w:tblPr>
        <w:tblStyle w:val="6"/>
        <w:tblW w:w="9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1737"/>
        <w:gridCol w:w="6281"/>
      </w:tblGrid>
      <w:tr w14:paraId="1DFAC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6" w:hRule="atLeast"/>
        </w:trPr>
        <w:tc>
          <w:tcPr>
            <w:tcW w:w="1366" w:type="dxa"/>
            <w:vAlign w:val="top"/>
          </w:tcPr>
          <w:p w14:paraId="76571FF4">
            <w:pPr>
              <w:rPr>
                <w:rFonts w:ascii="Arial"/>
                <w:color w:val="auto"/>
                <w:sz w:val="21"/>
              </w:rPr>
            </w:pPr>
          </w:p>
        </w:tc>
        <w:tc>
          <w:tcPr>
            <w:tcW w:w="1737" w:type="dxa"/>
            <w:vAlign w:val="top"/>
          </w:tcPr>
          <w:p w14:paraId="1AD6FA3F">
            <w:pPr>
              <w:pStyle w:val="7"/>
              <w:spacing w:before="87" w:line="224" w:lineRule="auto"/>
              <w:ind w:left="123"/>
              <w:rPr>
                <w:color w:val="auto"/>
              </w:rPr>
            </w:pPr>
            <w:r>
              <w:rPr>
                <w:color w:val="auto"/>
                <w:spacing w:val="-10"/>
              </w:rPr>
              <w:t>分）</w:t>
            </w:r>
          </w:p>
        </w:tc>
        <w:tc>
          <w:tcPr>
            <w:tcW w:w="6281" w:type="dxa"/>
            <w:vAlign w:val="top"/>
          </w:tcPr>
          <w:p w14:paraId="78549CC4">
            <w:pPr>
              <w:pStyle w:val="7"/>
              <w:spacing w:before="88" w:line="220" w:lineRule="auto"/>
              <w:jc w:val="right"/>
              <w:rPr>
                <w:color w:val="auto"/>
              </w:rPr>
            </w:pPr>
            <w:r>
              <w:rPr>
                <w:color w:val="auto"/>
                <w:spacing w:val="-5"/>
              </w:rPr>
              <w:t>规性的承诺；②配合审查与修改的承诺；③现场服务承诺；</w:t>
            </w:r>
          </w:p>
          <w:p w14:paraId="106C4DE2">
            <w:pPr>
              <w:pStyle w:val="7"/>
              <w:spacing w:before="120" w:line="258" w:lineRule="auto"/>
              <w:ind w:left="144" w:right="23" w:hanging="32"/>
              <w:rPr>
                <w:color w:val="auto"/>
              </w:rPr>
            </w:pPr>
            <w:r>
              <w:rPr>
                <w:color w:val="auto"/>
                <w:spacing w:val="-4"/>
              </w:rPr>
              <w:t>④资料真实完整承诺；⑤沟通协调承诺；⑥后续服务承诺。</w:t>
            </w:r>
            <w:r>
              <w:rPr>
                <w:color w:val="auto"/>
                <w:spacing w:val="-2"/>
              </w:rPr>
              <w:t>以上内容总分6分，每缺少一项扣1分，每项存在不全面、</w:t>
            </w:r>
          </w:p>
          <w:p w14:paraId="1A09CA39">
            <w:pPr>
              <w:pStyle w:val="7"/>
              <w:spacing w:line="223" w:lineRule="auto"/>
              <w:ind w:left="121" w:right="106" w:firstLine="4"/>
              <w:rPr>
                <w:color w:val="auto"/>
              </w:rPr>
            </w:pPr>
            <w:r>
              <w:rPr>
                <w:color w:val="auto"/>
                <w:spacing w:val="-3"/>
              </w:rPr>
              <w:t>不合理或没有针对性之处的每项扣0.5分，扣完为止；未提</w:t>
            </w:r>
            <w:r>
              <w:rPr>
                <w:color w:val="auto"/>
                <w:spacing w:val="-4"/>
              </w:rPr>
              <w:t>供不得分；</w:t>
            </w:r>
          </w:p>
        </w:tc>
      </w:tr>
      <w:tr w14:paraId="7E17D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1" w:hRule="atLeast"/>
        </w:trPr>
        <w:tc>
          <w:tcPr>
            <w:tcW w:w="1366" w:type="dxa"/>
            <w:tcBorders>
              <w:bottom w:val="single" w:color="auto" w:sz="4" w:space="0"/>
            </w:tcBorders>
            <w:vAlign w:val="top"/>
          </w:tcPr>
          <w:p w14:paraId="6D840751">
            <w:pPr>
              <w:spacing w:line="245" w:lineRule="auto"/>
              <w:rPr>
                <w:rFonts w:ascii="Arial"/>
                <w:color w:val="auto"/>
                <w:sz w:val="21"/>
              </w:rPr>
            </w:pPr>
          </w:p>
          <w:p w14:paraId="5AAC9B12">
            <w:pPr>
              <w:spacing w:line="245" w:lineRule="auto"/>
              <w:rPr>
                <w:rFonts w:ascii="Arial"/>
                <w:color w:val="auto"/>
                <w:sz w:val="21"/>
              </w:rPr>
            </w:pPr>
          </w:p>
          <w:p w14:paraId="430ACE48">
            <w:pPr>
              <w:spacing w:line="246" w:lineRule="auto"/>
              <w:rPr>
                <w:rFonts w:ascii="Arial"/>
                <w:color w:val="auto"/>
                <w:sz w:val="21"/>
              </w:rPr>
            </w:pPr>
          </w:p>
          <w:p w14:paraId="27ACA5B8">
            <w:pPr>
              <w:spacing w:line="246" w:lineRule="auto"/>
              <w:rPr>
                <w:rFonts w:ascii="Arial"/>
                <w:color w:val="auto"/>
                <w:sz w:val="21"/>
              </w:rPr>
            </w:pPr>
          </w:p>
          <w:p w14:paraId="26E495D9">
            <w:pPr>
              <w:pStyle w:val="7"/>
              <w:spacing w:before="78"/>
              <w:rPr>
                <w:color w:val="auto"/>
              </w:rPr>
            </w:pPr>
            <w:r>
              <w:rPr>
                <w:color w:val="auto"/>
                <w:spacing w:val="-3"/>
              </w:rPr>
              <w:t>2.4.4</w:t>
            </w:r>
          </w:p>
        </w:tc>
        <w:tc>
          <w:tcPr>
            <w:tcW w:w="1737" w:type="dxa"/>
            <w:tcBorders>
              <w:bottom w:val="single" w:color="auto" w:sz="4" w:space="0"/>
            </w:tcBorders>
            <w:vAlign w:val="top"/>
          </w:tcPr>
          <w:p w14:paraId="7B511C4E">
            <w:pPr>
              <w:spacing w:line="251" w:lineRule="auto"/>
              <w:rPr>
                <w:rFonts w:ascii="Arial"/>
                <w:color w:val="auto"/>
                <w:sz w:val="21"/>
              </w:rPr>
            </w:pPr>
          </w:p>
          <w:p w14:paraId="289B81C4">
            <w:pPr>
              <w:spacing w:line="251" w:lineRule="auto"/>
              <w:rPr>
                <w:rFonts w:ascii="Arial"/>
                <w:color w:val="auto"/>
                <w:sz w:val="21"/>
              </w:rPr>
            </w:pPr>
          </w:p>
          <w:p w14:paraId="534596C7">
            <w:pPr>
              <w:spacing w:line="251" w:lineRule="auto"/>
              <w:rPr>
                <w:rFonts w:ascii="Arial"/>
                <w:color w:val="auto"/>
                <w:sz w:val="21"/>
              </w:rPr>
            </w:pPr>
          </w:p>
          <w:p w14:paraId="4B63F8CE">
            <w:pPr>
              <w:spacing w:line="251" w:lineRule="auto"/>
              <w:rPr>
                <w:rFonts w:ascii="Arial"/>
                <w:color w:val="auto"/>
                <w:sz w:val="21"/>
              </w:rPr>
            </w:pPr>
          </w:p>
          <w:p w14:paraId="148B7749">
            <w:pPr>
              <w:pStyle w:val="7"/>
              <w:spacing w:before="78" w:line="314" w:lineRule="auto"/>
              <w:ind w:right="108"/>
              <w:rPr>
                <w:color w:val="auto"/>
              </w:rPr>
            </w:pPr>
            <w:r>
              <w:rPr>
                <w:color w:val="auto"/>
                <w:spacing w:val="-3"/>
              </w:rPr>
              <w:t>人员配置（</w:t>
            </w:r>
            <w:r>
              <w:rPr>
                <w:color w:val="auto"/>
                <w:spacing w:val="-41"/>
              </w:rPr>
              <w:t xml:space="preserve"> </w:t>
            </w:r>
            <w:r>
              <w:rPr>
                <w:color w:val="auto"/>
                <w:spacing w:val="-3"/>
              </w:rPr>
              <w:t>10</w:t>
            </w:r>
            <w:r>
              <w:rPr>
                <w:color w:val="auto"/>
                <w:spacing w:val="-10"/>
              </w:rPr>
              <w:t>分）</w:t>
            </w:r>
          </w:p>
        </w:tc>
        <w:tc>
          <w:tcPr>
            <w:tcW w:w="6281" w:type="dxa"/>
            <w:vAlign w:val="top"/>
          </w:tcPr>
          <w:p w14:paraId="26294D6C">
            <w:pPr>
              <w:pStyle w:val="7"/>
              <w:spacing w:before="180" w:line="312" w:lineRule="auto"/>
              <w:ind w:left="120" w:right="108" w:firstLine="12"/>
              <w:rPr>
                <w:color w:val="auto"/>
              </w:rPr>
            </w:pPr>
            <w:r>
              <w:rPr>
                <w:color w:val="auto"/>
                <w:spacing w:val="1"/>
              </w:rPr>
              <w:t>除项目负责人外针对本项目配置相关专业高级（含）以上</w:t>
            </w:r>
            <w:r>
              <w:rPr>
                <w:color w:val="auto"/>
                <w:spacing w:val="-7"/>
              </w:rPr>
              <w:t>职称的，每提供</w:t>
            </w:r>
            <w:r>
              <w:rPr>
                <w:color w:val="auto"/>
                <w:spacing w:val="-32"/>
              </w:rPr>
              <w:t xml:space="preserve"> </w:t>
            </w:r>
            <w:r>
              <w:rPr>
                <w:color w:val="auto"/>
                <w:spacing w:val="-7"/>
              </w:rPr>
              <w:t>1</w:t>
            </w:r>
            <w:r>
              <w:rPr>
                <w:color w:val="auto"/>
                <w:spacing w:val="-44"/>
              </w:rPr>
              <w:t xml:space="preserve"> </w:t>
            </w:r>
            <w:r>
              <w:rPr>
                <w:color w:val="auto"/>
                <w:spacing w:val="-7"/>
              </w:rPr>
              <w:t>名得</w:t>
            </w:r>
            <w:r>
              <w:rPr>
                <w:color w:val="auto"/>
                <w:spacing w:val="-48"/>
              </w:rPr>
              <w:t xml:space="preserve"> </w:t>
            </w:r>
            <w:r>
              <w:rPr>
                <w:color w:val="auto"/>
                <w:spacing w:val="-7"/>
              </w:rPr>
              <w:t>2</w:t>
            </w:r>
            <w:r>
              <w:rPr>
                <w:color w:val="auto"/>
                <w:spacing w:val="-42"/>
              </w:rPr>
              <w:t xml:space="preserve"> </w:t>
            </w:r>
            <w:r>
              <w:rPr>
                <w:color w:val="auto"/>
                <w:spacing w:val="-7"/>
              </w:rPr>
              <w:t>分</w:t>
            </w:r>
            <w:r>
              <w:rPr>
                <w:rFonts w:hint="eastAsia"/>
                <w:color w:val="auto"/>
                <w:spacing w:val="-7"/>
                <w:lang w:eastAsia="zh-CN"/>
              </w:rPr>
              <w:t>，</w:t>
            </w:r>
            <w:r>
              <w:rPr>
                <w:color w:val="auto"/>
                <w:spacing w:val="3"/>
              </w:rPr>
              <w:t>以上人员最多得</w:t>
            </w:r>
            <w:r>
              <w:rPr>
                <w:rFonts w:hint="eastAsia"/>
                <w:color w:val="auto"/>
                <w:spacing w:val="3"/>
                <w:lang w:val="en-US" w:eastAsia="zh-CN"/>
              </w:rPr>
              <w:t>4</w:t>
            </w:r>
            <w:r>
              <w:rPr>
                <w:color w:val="auto"/>
                <w:spacing w:val="3"/>
              </w:rPr>
              <w:t>分</w:t>
            </w:r>
            <w:r>
              <w:rPr>
                <w:color w:val="auto"/>
                <w:spacing w:val="-7"/>
              </w:rPr>
              <w:t>；</w:t>
            </w:r>
          </w:p>
          <w:p w14:paraId="46CD6E36">
            <w:pPr>
              <w:pStyle w:val="7"/>
              <w:spacing w:before="94" w:line="294" w:lineRule="auto"/>
              <w:ind w:left="120" w:right="23" w:firstLine="4"/>
              <w:jc w:val="both"/>
              <w:rPr>
                <w:color w:val="auto"/>
              </w:rPr>
            </w:pPr>
            <w:r>
              <w:rPr>
                <w:color w:val="auto"/>
                <w:spacing w:val="-8"/>
              </w:rPr>
              <w:t>配置相关专业中级（含）以上职称的，每提供</w:t>
            </w:r>
            <w:r>
              <w:rPr>
                <w:color w:val="auto"/>
                <w:spacing w:val="-27"/>
              </w:rPr>
              <w:t xml:space="preserve"> </w:t>
            </w:r>
            <w:r>
              <w:rPr>
                <w:color w:val="auto"/>
                <w:spacing w:val="-8"/>
              </w:rPr>
              <w:t>1</w:t>
            </w:r>
            <w:r>
              <w:rPr>
                <w:color w:val="auto"/>
                <w:spacing w:val="-43"/>
              </w:rPr>
              <w:t xml:space="preserve"> </w:t>
            </w:r>
            <w:r>
              <w:rPr>
                <w:color w:val="auto"/>
                <w:spacing w:val="-8"/>
              </w:rPr>
              <w:t>名得</w:t>
            </w:r>
            <w:r>
              <w:rPr>
                <w:color w:val="auto"/>
                <w:spacing w:val="-34"/>
              </w:rPr>
              <w:t xml:space="preserve"> </w:t>
            </w:r>
            <w:r>
              <w:rPr>
                <w:color w:val="auto"/>
                <w:spacing w:val="-8"/>
              </w:rPr>
              <w:t>1</w:t>
            </w:r>
            <w:r>
              <w:rPr>
                <w:color w:val="auto"/>
                <w:spacing w:val="-41"/>
              </w:rPr>
              <w:t xml:space="preserve"> </w:t>
            </w:r>
            <w:r>
              <w:rPr>
                <w:color w:val="auto"/>
                <w:spacing w:val="-8"/>
              </w:rPr>
              <w:t>分。</w:t>
            </w:r>
            <w:r>
              <w:rPr>
                <w:color w:val="auto"/>
                <w:spacing w:val="3"/>
              </w:rPr>
              <w:t>以上人员最多得6</w:t>
            </w:r>
            <w:r>
              <w:rPr>
                <w:color w:val="auto"/>
                <w:spacing w:val="-29"/>
              </w:rPr>
              <w:t xml:space="preserve"> </w:t>
            </w:r>
            <w:r>
              <w:rPr>
                <w:color w:val="auto"/>
                <w:spacing w:val="3"/>
              </w:rPr>
              <w:t>分（须提供证明材料：需提供人员相关</w:t>
            </w:r>
            <w:r>
              <w:rPr>
                <w:color w:val="auto"/>
                <w:spacing w:val="2"/>
              </w:rPr>
              <w:t>证书、身份证、学历证明及近三个月社保缴纳凭证扫</w:t>
            </w:r>
            <w:r>
              <w:rPr>
                <w:color w:val="auto"/>
                <w:spacing w:val="1"/>
              </w:rPr>
              <w:t>描件</w:t>
            </w:r>
            <w:r>
              <w:rPr>
                <w:color w:val="auto"/>
                <w:spacing w:val="-1"/>
              </w:rPr>
              <w:t>加盖公章。证明材料不清晰或未提供的不得分）。</w:t>
            </w:r>
          </w:p>
        </w:tc>
      </w:tr>
      <w:tr w14:paraId="5C1DC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2" w:hRule="atLeast"/>
        </w:trPr>
        <w:tc>
          <w:tcPr>
            <w:tcW w:w="1366" w:type="dxa"/>
            <w:tcBorders>
              <w:top w:val="single" w:color="auto" w:sz="4" w:space="0"/>
            </w:tcBorders>
            <w:vAlign w:val="top"/>
          </w:tcPr>
          <w:p w14:paraId="6908A1AD">
            <w:pPr>
              <w:spacing w:line="266" w:lineRule="auto"/>
              <w:rPr>
                <w:rFonts w:ascii="Arial"/>
                <w:color w:val="auto"/>
                <w:sz w:val="21"/>
              </w:rPr>
            </w:pPr>
          </w:p>
          <w:p w14:paraId="0B767B5A">
            <w:pPr>
              <w:spacing w:line="267" w:lineRule="auto"/>
              <w:rPr>
                <w:rFonts w:ascii="Arial"/>
                <w:color w:val="auto"/>
                <w:sz w:val="21"/>
              </w:rPr>
            </w:pPr>
          </w:p>
          <w:p w14:paraId="152D44BA">
            <w:pPr>
              <w:spacing w:line="267" w:lineRule="auto"/>
              <w:rPr>
                <w:rFonts w:ascii="Arial"/>
                <w:color w:val="auto"/>
                <w:sz w:val="21"/>
              </w:rPr>
            </w:pPr>
          </w:p>
          <w:p w14:paraId="77136F52">
            <w:pPr>
              <w:pStyle w:val="7"/>
              <w:spacing w:before="78"/>
              <w:ind w:left="392"/>
              <w:rPr>
                <w:color w:val="auto"/>
              </w:rPr>
            </w:pPr>
            <w:r>
              <w:rPr>
                <w:color w:val="auto"/>
                <w:spacing w:val="-3"/>
              </w:rPr>
              <w:t>2.4.5</w:t>
            </w:r>
          </w:p>
        </w:tc>
        <w:tc>
          <w:tcPr>
            <w:tcW w:w="1737" w:type="dxa"/>
            <w:tcBorders>
              <w:top w:val="single" w:color="auto" w:sz="4" w:space="0"/>
            </w:tcBorders>
            <w:vAlign w:val="top"/>
          </w:tcPr>
          <w:p w14:paraId="307DCDD4">
            <w:pPr>
              <w:spacing w:line="298" w:lineRule="auto"/>
              <w:rPr>
                <w:rFonts w:ascii="Arial"/>
                <w:color w:val="auto"/>
                <w:sz w:val="21"/>
              </w:rPr>
            </w:pPr>
          </w:p>
          <w:p w14:paraId="0C941B07">
            <w:pPr>
              <w:spacing w:line="298" w:lineRule="auto"/>
              <w:rPr>
                <w:rFonts w:ascii="Arial"/>
                <w:color w:val="auto"/>
                <w:sz w:val="21"/>
              </w:rPr>
            </w:pPr>
          </w:p>
          <w:p w14:paraId="71354AAB">
            <w:pPr>
              <w:pStyle w:val="7"/>
              <w:spacing w:before="78" w:line="314" w:lineRule="auto"/>
              <w:ind w:left="122" w:right="108" w:hanging="1"/>
              <w:rPr>
                <w:color w:val="auto"/>
              </w:rPr>
            </w:pPr>
            <w:r>
              <w:rPr>
                <w:color w:val="auto"/>
                <w:spacing w:val="16"/>
              </w:rPr>
              <w:t>企业业绩（</w:t>
            </w:r>
            <w:r>
              <w:rPr>
                <w:color w:val="auto"/>
                <w:spacing w:val="-35"/>
              </w:rPr>
              <w:t xml:space="preserve"> </w:t>
            </w:r>
            <w:r>
              <w:rPr>
                <w:color w:val="auto"/>
                <w:spacing w:val="16"/>
              </w:rPr>
              <w:t>2</w:t>
            </w:r>
            <w:r>
              <w:rPr>
                <w:color w:val="auto"/>
                <w:spacing w:val="-10"/>
              </w:rPr>
              <w:t>分）</w:t>
            </w:r>
          </w:p>
        </w:tc>
        <w:tc>
          <w:tcPr>
            <w:tcW w:w="6281" w:type="dxa"/>
            <w:vAlign w:val="top"/>
          </w:tcPr>
          <w:p w14:paraId="58C52228">
            <w:pPr>
              <w:pStyle w:val="7"/>
              <w:spacing w:before="178" w:line="349" w:lineRule="auto"/>
              <w:ind w:left="118" w:right="23" w:firstLine="4"/>
              <w:jc w:val="both"/>
              <w:rPr>
                <w:color w:val="auto"/>
              </w:rPr>
            </w:pPr>
            <w:r>
              <w:rPr>
                <w:color w:val="auto"/>
                <w:spacing w:val="-7"/>
              </w:rPr>
              <w:t>提供类似项目业绩的，每一个有效业绩得1</w:t>
            </w:r>
            <w:r>
              <w:rPr>
                <w:color w:val="auto"/>
                <w:spacing w:val="-46"/>
              </w:rPr>
              <w:t xml:space="preserve"> </w:t>
            </w:r>
            <w:r>
              <w:rPr>
                <w:color w:val="auto"/>
                <w:spacing w:val="-7"/>
              </w:rPr>
              <w:t>分,最多得</w:t>
            </w:r>
            <w:r>
              <w:rPr>
                <w:color w:val="auto"/>
                <w:spacing w:val="-63"/>
              </w:rPr>
              <w:t xml:space="preserve"> </w:t>
            </w:r>
            <w:r>
              <w:rPr>
                <w:color w:val="auto"/>
                <w:spacing w:val="-7"/>
              </w:rPr>
              <w:t>2</w:t>
            </w:r>
            <w:r>
              <w:rPr>
                <w:color w:val="auto"/>
                <w:spacing w:val="-53"/>
              </w:rPr>
              <w:t xml:space="preserve"> </w:t>
            </w:r>
            <w:r>
              <w:rPr>
                <w:color w:val="auto"/>
                <w:spacing w:val="-7"/>
              </w:rPr>
              <w:t>分。</w:t>
            </w:r>
            <w:r>
              <w:rPr>
                <w:color w:val="auto"/>
                <w:spacing w:val="2"/>
              </w:rPr>
              <w:t>有效业绩：附中标通知书或合同协议书的复印件，否则视</w:t>
            </w:r>
            <w:r>
              <w:rPr>
                <w:color w:val="auto"/>
                <w:spacing w:val="-4"/>
              </w:rPr>
              <w:t>为无效；</w:t>
            </w:r>
          </w:p>
          <w:p w14:paraId="286DD756">
            <w:pPr>
              <w:pStyle w:val="7"/>
              <w:spacing w:before="44" w:line="222" w:lineRule="auto"/>
              <w:ind w:left="127"/>
              <w:rPr>
                <w:color w:val="auto"/>
              </w:rPr>
            </w:pPr>
            <w:r>
              <w:rPr>
                <w:color w:val="auto"/>
                <w:spacing w:val="-2"/>
              </w:rPr>
              <w:t>注：企业业绩与项目负责人业绩不重复计分。</w:t>
            </w:r>
          </w:p>
        </w:tc>
      </w:tr>
    </w:tbl>
    <w:p w14:paraId="3A0FB9AB">
      <w:pPr>
        <w:spacing w:before="115" w:line="219" w:lineRule="auto"/>
        <w:ind w:left="647"/>
        <w:rPr>
          <w:rFonts w:ascii="楷体" w:hAnsi="楷体" w:eastAsia="楷体" w:cs="楷体"/>
          <w:color w:val="auto"/>
          <w:sz w:val="24"/>
          <w:szCs w:val="24"/>
        </w:rPr>
      </w:pPr>
    </w:p>
    <w:p w14:paraId="1797D292">
      <w:pPr>
        <w:spacing w:before="115" w:line="219" w:lineRule="auto"/>
        <w:ind w:left="647"/>
        <w:rPr>
          <w:rFonts w:ascii="楷体" w:hAnsi="楷体" w:eastAsia="楷体" w:cs="楷体"/>
          <w:color w:val="auto"/>
          <w:spacing w:val="-1"/>
          <w:sz w:val="24"/>
          <w:szCs w:val="24"/>
        </w:rPr>
      </w:pPr>
      <w:r>
        <w:rPr>
          <w:rFonts w:ascii="楷体" w:hAnsi="楷体" w:eastAsia="楷体" w:cs="楷体"/>
          <w:color w:val="auto"/>
          <w:sz w:val="24"/>
          <w:szCs w:val="24"/>
        </w:rPr>
        <w:t>2.5.政策加分以及计算方法（本项目为专门面向中小企业</w:t>
      </w:r>
      <w:r>
        <w:rPr>
          <w:rFonts w:ascii="楷体" w:hAnsi="楷体" w:eastAsia="楷体" w:cs="楷体"/>
          <w:color w:val="auto"/>
          <w:spacing w:val="-1"/>
          <w:sz w:val="24"/>
          <w:szCs w:val="24"/>
        </w:rPr>
        <w:t>，不作价格分扣除）</w:t>
      </w:r>
    </w:p>
    <w:p w14:paraId="41ACCF42">
      <w:pPr>
        <w:spacing w:before="115" w:line="219" w:lineRule="auto"/>
        <w:ind w:left="647"/>
        <w:rPr>
          <w:rFonts w:ascii="楷体" w:hAnsi="楷体" w:eastAsia="楷体" w:cs="楷体"/>
          <w:color w:val="auto"/>
          <w:spacing w:val="-1"/>
          <w:sz w:val="24"/>
          <w:szCs w:val="24"/>
        </w:rPr>
      </w:pPr>
    </w:p>
    <w:tbl>
      <w:tblPr>
        <w:tblStyle w:val="6"/>
        <w:tblW w:w="9228"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7883"/>
      </w:tblGrid>
      <w:tr w14:paraId="3AE46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9" w:hRule="atLeast"/>
        </w:trPr>
        <w:tc>
          <w:tcPr>
            <w:tcW w:w="9228" w:type="dxa"/>
            <w:gridSpan w:val="2"/>
            <w:vAlign w:val="top"/>
          </w:tcPr>
          <w:p w14:paraId="7231CC1F">
            <w:pPr>
              <w:pStyle w:val="7"/>
              <w:spacing w:before="183" w:line="222" w:lineRule="auto"/>
              <w:ind w:left="1977"/>
              <w:rPr>
                <w:color w:val="auto"/>
              </w:rPr>
            </w:pPr>
            <w:r>
              <w:rPr>
                <w:b/>
                <w:bCs/>
                <w:color w:val="auto"/>
                <w:spacing w:val="-3"/>
              </w:rPr>
              <w:t>小型、微型企业和监狱企业产品价格扣除的要求：</w:t>
            </w:r>
          </w:p>
        </w:tc>
      </w:tr>
      <w:tr w14:paraId="255A2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345" w:type="dxa"/>
            <w:vAlign w:val="top"/>
          </w:tcPr>
          <w:p w14:paraId="592210A5">
            <w:pPr>
              <w:pStyle w:val="7"/>
              <w:spacing w:before="178" w:line="222" w:lineRule="auto"/>
              <w:ind w:left="206"/>
              <w:rPr>
                <w:color w:val="auto"/>
              </w:rPr>
            </w:pPr>
            <w:r>
              <w:rPr>
                <w:color w:val="auto"/>
                <w:spacing w:val="-5"/>
              </w:rPr>
              <w:t>评审内容</w:t>
            </w:r>
          </w:p>
        </w:tc>
        <w:tc>
          <w:tcPr>
            <w:tcW w:w="7883" w:type="dxa"/>
            <w:vAlign w:val="top"/>
          </w:tcPr>
          <w:p w14:paraId="5AB7CF34">
            <w:pPr>
              <w:pStyle w:val="7"/>
              <w:spacing w:before="178" w:line="222" w:lineRule="auto"/>
              <w:ind w:left="3474"/>
              <w:rPr>
                <w:color w:val="auto"/>
              </w:rPr>
            </w:pPr>
            <w:r>
              <w:rPr>
                <w:color w:val="auto"/>
                <w:spacing w:val="-5"/>
              </w:rPr>
              <w:t>评分标准</w:t>
            </w:r>
          </w:p>
        </w:tc>
      </w:tr>
      <w:tr w14:paraId="13384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4" w:hRule="atLeast"/>
        </w:trPr>
        <w:tc>
          <w:tcPr>
            <w:tcW w:w="1345" w:type="dxa"/>
            <w:vAlign w:val="top"/>
          </w:tcPr>
          <w:p w14:paraId="6A1CAF6A">
            <w:pPr>
              <w:spacing w:line="318" w:lineRule="auto"/>
              <w:rPr>
                <w:rFonts w:ascii="Arial"/>
                <w:color w:val="auto"/>
                <w:sz w:val="21"/>
              </w:rPr>
            </w:pPr>
          </w:p>
          <w:p w14:paraId="411A4F5B">
            <w:pPr>
              <w:spacing w:line="318" w:lineRule="auto"/>
              <w:rPr>
                <w:rFonts w:ascii="Arial"/>
                <w:color w:val="auto"/>
                <w:sz w:val="21"/>
              </w:rPr>
            </w:pPr>
          </w:p>
          <w:p w14:paraId="06DF0195">
            <w:pPr>
              <w:spacing w:line="318" w:lineRule="auto"/>
              <w:rPr>
                <w:rFonts w:ascii="Arial"/>
                <w:color w:val="auto"/>
                <w:sz w:val="21"/>
              </w:rPr>
            </w:pPr>
          </w:p>
          <w:p w14:paraId="4D82802F">
            <w:pPr>
              <w:pStyle w:val="7"/>
              <w:spacing w:before="78" w:line="222" w:lineRule="auto"/>
              <w:ind w:left="236"/>
              <w:rPr>
                <w:color w:val="auto"/>
              </w:rPr>
            </w:pPr>
            <w:r>
              <w:rPr>
                <w:color w:val="auto"/>
                <w:spacing w:val="-12"/>
              </w:rPr>
              <w:t>中小微型</w:t>
            </w:r>
          </w:p>
          <w:p w14:paraId="1DF295E6">
            <w:pPr>
              <w:pStyle w:val="7"/>
              <w:spacing w:before="116" w:line="222" w:lineRule="auto"/>
              <w:ind w:left="206"/>
              <w:rPr>
                <w:color w:val="auto"/>
              </w:rPr>
            </w:pPr>
            <w:r>
              <w:rPr>
                <w:color w:val="auto"/>
                <w:spacing w:val="-5"/>
              </w:rPr>
              <w:t>企业有关</w:t>
            </w:r>
          </w:p>
          <w:p w14:paraId="385D2A24">
            <w:pPr>
              <w:pStyle w:val="7"/>
              <w:spacing w:before="117" w:line="222" w:lineRule="auto"/>
              <w:ind w:left="446"/>
              <w:rPr>
                <w:color w:val="auto"/>
              </w:rPr>
            </w:pPr>
            <w:r>
              <w:rPr>
                <w:color w:val="auto"/>
                <w:spacing w:val="-9"/>
              </w:rPr>
              <w:t>政策</w:t>
            </w:r>
          </w:p>
        </w:tc>
        <w:tc>
          <w:tcPr>
            <w:tcW w:w="7883" w:type="dxa"/>
            <w:vAlign w:val="top"/>
          </w:tcPr>
          <w:p w14:paraId="0C2EF78D">
            <w:pPr>
              <w:pStyle w:val="7"/>
              <w:spacing w:before="181" w:line="310" w:lineRule="auto"/>
              <w:ind w:left="123" w:right="107" w:firstLine="30"/>
              <w:rPr>
                <w:color w:val="auto"/>
              </w:rPr>
            </w:pPr>
            <w:r>
              <w:rPr>
                <w:color w:val="auto"/>
                <w:spacing w:val="2"/>
              </w:rPr>
              <w:t>(1)国家统计局关于印发《统计上大中小微型</w:t>
            </w:r>
            <w:r>
              <w:rPr>
                <w:color w:val="auto"/>
                <w:spacing w:val="1"/>
              </w:rPr>
              <w:t>企业划分办法（2017）》的</w:t>
            </w:r>
            <w:r>
              <w:rPr>
                <w:color w:val="auto"/>
                <w:spacing w:val="-5"/>
              </w:rPr>
              <w:t>通知执行；</w:t>
            </w:r>
          </w:p>
          <w:p w14:paraId="2C0CAFAD">
            <w:pPr>
              <w:pStyle w:val="7"/>
              <w:spacing w:before="96" w:line="313" w:lineRule="auto"/>
              <w:ind w:left="120" w:right="1" w:firstLine="32"/>
              <w:rPr>
                <w:color w:val="auto"/>
              </w:rPr>
            </w:pPr>
            <w:r>
              <w:rPr>
                <w:color w:val="auto"/>
                <w:spacing w:val="-2"/>
              </w:rPr>
              <w:t>(2)按照《财政部司法部关于政府采购支持监狱企</w:t>
            </w:r>
            <w:r>
              <w:rPr>
                <w:color w:val="auto"/>
                <w:spacing w:val="-3"/>
              </w:rPr>
              <w:t>业发展有关问题的通知》</w:t>
            </w:r>
            <w:r>
              <w:rPr>
                <w:color w:val="auto"/>
              </w:rPr>
              <w:t xml:space="preserve"> </w:t>
            </w:r>
            <w:r>
              <w:rPr>
                <w:color w:val="auto"/>
                <w:spacing w:val="-3"/>
              </w:rPr>
              <w:t>（财库〔2014〕68</w:t>
            </w:r>
            <w:r>
              <w:rPr>
                <w:color w:val="auto"/>
                <w:spacing w:val="-38"/>
              </w:rPr>
              <w:t xml:space="preserve"> </w:t>
            </w:r>
            <w:r>
              <w:rPr>
                <w:color w:val="auto"/>
                <w:spacing w:val="-3"/>
              </w:rPr>
              <w:t>号）文件规定，在政府采购活动中，</w:t>
            </w:r>
            <w:r>
              <w:rPr>
                <w:color w:val="auto"/>
                <w:spacing w:val="-4"/>
              </w:rPr>
              <w:t>对小型和微型企业</w:t>
            </w:r>
            <w:r>
              <w:rPr>
                <w:color w:val="auto"/>
                <w:spacing w:val="-1"/>
              </w:rPr>
              <w:t>产品的价格给予扣除，用扣除后的价格参与评审。</w:t>
            </w:r>
          </w:p>
          <w:p w14:paraId="0F838419">
            <w:pPr>
              <w:pStyle w:val="7"/>
              <w:spacing w:before="91" w:line="222" w:lineRule="auto"/>
              <w:ind w:left="153"/>
              <w:rPr>
                <w:color w:val="auto"/>
              </w:rPr>
            </w:pPr>
            <w:r>
              <w:rPr>
                <w:color w:val="auto"/>
                <w:spacing w:val="-4"/>
              </w:rPr>
              <w:t>(3)价格扣除幅度：10%</w:t>
            </w:r>
          </w:p>
          <w:p w14:paraId="3C7D91AC">
            <w:pPr>
              <w:pStyle w:val="7"/>
              <w:spacing w:before="68" w:line="208" w:lineRule="auto"/>
              <w:ind w:left="123"/>
              <w:rPr>
                <w:color w:val="auto"/>
              </w:rPr>
            </w:pPr>
            <w:r>
              <w:rPr>
                <w:color w:val="auto"/>
                <w:spacing w:val="-2"/>
              </w:rPr>
              <w:t>（4）本项目专门面向中小企业不作价格扣除</w:t>
            </w:r>
          </w:p>
        </w:tc>
      </w:tr>
    </w:tbl>
    <w:p w14:paraId="5B4DCEEA">
      <w:pPr>
        <w:pStyle w:val="3"/>
        <w:spacing w:line="298" w:lineRule="auto"/>
        <w:rPr>
          <w:color w:val="auto"/>
        </w:rPr>
      </w:pPr>
    </w:p>
    <w:p w14:paraId="43FD56C8">
      <w:pPr>
        <w:spacing w:before="91" w:line="224" w:lineRule="auto"/>
        <w:ind w:left="730"/>
        <w:outlineLvl w:val="1"/>
        <w:rPr>
          <w:rFonts w:ascii="楷体" w:hAnsi="楷体" w:eastAsia="楷体" w:cs="楷体"/>
          <w:color w:val="auto"/>
          <w:sz w:val="28"/>
          <w:szCs w:val="28"/>
        </w:rPr>
      </w:pPr>
      <w:r>
        <w:rPr>
          <w:rFonts w:ascii="楷体" w:hAnsi="楷体" w:eastAsia="楷体" w:cs="楷体"/>
          <w:color w:val="auto"/>
          <w:spacing w:val="-2"/>
          <w:sz w:val="28"/>
          <w:szCs w:val="28"/>
        </w:rPr>
        <w:t>3.评审方法</w:t>
      </w:r>
    </w:p>
    <w:p w14:paraId="3DEBB9B4">
      <w:pPr>
        <w:spacing w:line="224" w:lineRule="auto"/>
        <w:rPr>
          <w:rFonts w:ascii="楷体" w:hAnsi="楷体" w:eastAsia="楷体" w:cs="楷体"/>
          <w:color w:val="auto"/>
          <w:sz w:val="28"/>
          <w:szCs w:val="28"/>
        </w:rPr>
        <w:sectPr>
          <w:footerReference r:id="rId35" w:type="default"/>
          <w:pgSz w:w="11906" w:h="16839"/>
          <w:pgMar w:top="1418" w:right="1258" w:bottom="1180" w:left="1258" w:header="0" w:footer="1018" w:gutter="0"/>
          <w:cols w:space="720" w:num="1"/>
        </w:sectPr>
      </w:pPr>
    </w:p>
    <w:p w14:paraId="18256E37">
      <w:pPr>
        <w:spacing w:before="100" w:line="308" w:lineRule="auto"/>
        <w:ind w:firstLine="481"/>
        <w:jc w:val="both"/>
        <w:rPr>
          <w:rFonts w:ascii="仿宋" w:hAnsi="仿宋" w:eastAsia="仿宋" w:cs="仿宋"/>
          <w:color w:val="auto"/>
          <w:sz w:val="24"/>
          <w:szCs w:val="24"/>
        </w:rPr>
      </w:pPr>
      <w:r>
        <w:rPr>
          <w:rFonts w:ascii="仿宋" w:hAnsi="仿宋" w:eastAsia="仿宋" w:cs="仿宋"/>
          <w:color w:val="auto"/>
          <w:spacing w:val="-2"/>
          <w:sz w:val="24"/>
          <w:szCs w:val="24"/>
        </w:rPr>
        <w:t>本项目评审办法为综合评分法。磋商小组对满足磋商文件实质性要求的响应文件，</w:t>
      </w:r>
      <w:r>
        <w:rPr>
          <w:rFonts w:ascii="仿宋" w:hAnsi="仿宋" w:eastAsia="仿宋" w:cs="仿宋"/>
          <w:color w:val="auto"/>
          <w:spacing w:val="1"/>
          <w:sz w:val="24"/>
          <w:szCs w:val="24"/>
        </w:rPr>
        <w:t>按照本章第</w:t>
      </w:r>
      <w:r>
        <w:rPr>
          <w:rFonts w:ascii="仿宋" w:hAnsi="仿宋" w:eastAsia="仿宋" w:cs="仿宋"/>
          <w:color w:val="auto"/>
          <w:spacing w:val="-47"/>
          <w:sz w:val="24"/>
          <w:szCs w:val="24"/>
        </w:rPr>
        <w:t xml:space="preserve"> </w:t>
      </w:r>
      <w:r>
        <w:rPr>
          <w:rFonts w:ascii="仿宋" w:hAnsi="仿宋" w:eastAsia="仿宋" w:cs="仿宋"/>
          <w:color w:val="auto"/>
          <w:spacing w:val="1"/>
          <w:sz w:val="24"/>
          <w:szCs w:val="24"/>
        </w:rPr>
        <w:t>2.3、2.4</w:t>
      </w:r>
      <w:r>
        <w:rPr>
          <w:rFonts w:ascii="仿宋" w:hAnsi="仿宋" w:eastAsia="仿宋" w:cs="仿宋"/>
          <w:color w:val="auto"/>
          <w:spacing w:val="-45"/>
          <w:sz w:val="24"/>
          <w:szCs w:val="24"/>
        </w:rPr>
        <w:t xml:space="preserve"> </w:t>
      </w:r>
      <w:r>
        <w:rPr>
          <w:rFonts w:ascii="仿宋" w:hAnsi="仿宋" w:eastAsia="仿宋" w:cs="仿宋"/>
          <w:color w:val="auto"/>
          <w:spacing w:val="1"/>
          <w:sz w:val="24"/>
          <w:szCs w:val="24"/>
        </w:rPr>
        <w:t>款规定的评分标准进行</w:t>
      </w:r>
      <w:r>
        <w:rPr>
          <w:rFonts w:ascii="仿宋" w:hAnsi="仿宋" w:eastAsia="仿宋" w:cs="仿宋"/>
          <w:color w:val="auto"/>
          <w:sz w:val="24"/>
          <w:szCs w:val="24"/>
        </w:rPr>
        <w:t>打分，并按综合得分由高到低顺序推荐中</w:t>
      </w:r>
      <w:r>
        <w:rPr>
          <w:rFonts w:ascii="仿宋" w:hAnsi="仿宋" w:eastAsia="仿宋" w:cs="仿宋"/>
          <w:color w:val="auto"/>
          <w:spacing w:val="-2"/>
          <w:sz w:val="24"/>
          <w:szCs w:val="24"/>
        </w:rPr>
        <w:t>标候选人，或根据采购人授权直接确定中标人。综合评分相等时，以报价低的优先；报价也相等的，由采购人自行确定。</w:t>
      </w:r>
    </w:p>
    <w:p w14:paraId="45BA23FD">
      <w:pPr>
        <w:spacing w:before="276" w:line="224" w:lineRule="auto"/>
        <w:ind w:left="547"/>
        <w:outlineLvl w:val="1"/>
        <w:rPr>
          <w:rFonts w:ascii="楷体" w:hAnsi="楷体" w:eastAsia="楷体" w:cs="楷体"/>
          <w:color w:val="auto"/>
          <w:sz w:val="28"/>
          <w:szCs w:val="28"/>
        </w:rPr>
      </w:pPr>
      <w:r>
        <w:rPr>
          <w:rFonts w:ascii="楷体" w:hAnsi="楷体" w:eastAsia="楷体" w:cs="楷体"/>
          <w:color w:val="auto"/>
          <w:spacing w:val="-1"/>
          <w:sz w:val="28"/>
          <w:szCs w:val="28"/>
        </w:rPr>
        <w:t>4.评审标准</w:t>
      </w:r>
    </w:p>
    <w:p w14:paraId="3B674EBC">
      <w:pPr>
        <w:spacing w:before="250" w:line="222" w:lineRule="auto"/>
        <w:ind w:left="472"/>
        <w:rPr>
          <w:rFonts w:ascii="仿宋" w:hAnsi="仿宋" w:eastAsia="仿宋" w:cs="仿宋"/>
          <w:color w:val="auto"/>
          <w:sz w:val="24"/>
          <w:szCs w:val="24"/>
        </w:rPr>
      </w:pPr>
      <w:r>
        <w:rPr>
          <w:rFonts w:ascii="仿宋" w:hAnsi="仿宋" w:eastAsia="仿宋" w:cs="仿宋"/>
          <w:color w:val="auto"/>
          <w:spacing w:val="-3"/>
          <w:sz w:val="24"/>
          <w:szCs w:val="24"/>
        </w:rPr>
        <w:t>4.1</w:t>
      </w:r>
      <w:r>
        <w:rPr>
          <w:rFonts w:ascii="仿宋" w:hAnsi="仿宋" w:eastAsia="仿宋" w:cs="仿宋"/>
          <w:color w:val="auto"/>
          <w:spacing w:val="-42"/>
          <w:sz w:val="24"/>
          <w:szCs w:val="24"/>
        </w:rPr>
        <w:t xml:space="preserve"> </w:t>
      </w:r>
      <w:r>
        <w:rPr>
          <w:rFonts w:ascii="仿宋" w:hAnsi="仿宋" w:eastAsia="仿宋" w:cs="仿宋"/>
          <w:color w:val="auto"/>
          <w:spacing w:val="-3"/>
          <w:sz w:val="24"/>
          <w:szCs w:val="24"/>
        </w:rPr>
        <w:t>初步评审标准</w:t>
      </w:r>
    </w:p>
    <w:p w14:paraId="7C6951D1">
      <w:pPr>
        <w:spacing w:before="111" w:line="220" w:lineRule="auto"/>
        <w:ind w:left="472"/>
        <w:rPr>
          <w:rFonts w:ascii="仿宋" w:hAnsi="仿宋" w:eastAsia="仿宋" w:cs="仿宋"/>
          <w:color w:val="auto"/>
          <w:sz w:val="24"/>
          <w:szCs w:val="24"/>
        </w:rPr>
      </w:pPr>
      <w:r>
        <w:rPr>
          <w:rFonts w:ascii="仿宋" w:hAnsi="仿宋" w:eastAsia="仿宋" w:cs="仿宋"/>
          <w:color w:val="auto"/>
          <w:spacing w:val="-2"/>
          <w:sz w:val="24"/>
          <w:szCs w:val="24"/>
        </w:rPr>
        <w:t>4.1.1</w:t>
      </w:r>
      <w:r>
        <w:rPr>
          <w:rFonts w:ascii="仿宋" w:hAnsi="仿宋" w:eastAsia="仿宋" w:cs="仿宋"/>
          <w:color w:val="auto"/>
          <w:spacing w:val="-27"/>
          <w:sz w:val="24"/>
          <w:szCs w:val="24"/>
        </w:rPr>
        <w:t xml:space="preserve"> </w:t>
      </w:r>
      <w:r>
        <w:rPr>
          <w:rFonts w:ascii="仿宋" w:hAnsi="仿宋" w:eastAsia="仿宋" w:cs="仿宋"/>
          <w:color w:val="auto"/>
          <w:spacing w:val="-2"/>
          <w:sz w:val="24"/>
          <w:szCs w:val="24"/>
        </w:rPr>
        <w:t>资格性审查：详见评审办法前附表；</w:t>
      </w:r>
    </w:p>
    <w:p w14:paraId="7BD73C4A">
      <w:pPr>
        <w:spacing w:before="115" w:line="220" w:lineRule="auto"/>
        <w:ind w:left="472"/>
        <w:rPr>
          <w:rFonts w:ascii="仿宋" w:hAnsi="仿宋" w:eastAsia="仿宋" w:cs="仿宋"/>
          <w:color w:val="auto"/>
          <w:sz w:val="24"/>
          <w:szCs w:val="24"/>
        </w:rPr>
      </w:pPr>
      <w:r>
        <w:rPr>
          <w:rFonts w:ascii="仿宋" w:hAnsi="仿宋" w:eastAsia="仿宋" w:cs="仿宋"/>
          <w:color w:val="auto"/>
          <w:spacing w:val="-2"/>
          <w:sz w:val="24"/>
          <w:szCs w:val="24"/>
        </w:rPr>
        <w:t>4.1.2</w:t>
      </w:r>
      <w:r>
        <w:rPr>
          <w:rFonts w:ascii="仿宋" w:hAnsi="仿宋" w:eastAsia="仿宋" w:cs="仿宋"/>
          <w:color w:val="auto"/>
          <w:spacing w:val="-27"/>
          <w:sz w:val="24"/>
          <w:szCs w:val="24"/>
        </w:rPr>
        <w:t xml:space="preserve"> </w:t>
      </w:r>
      <w:r>
        <w:rPr>
          <w:rFonts w:ascii="仿宋" w:hAnsi="仿宋" w:eastAsia="仿宋" w:cs="仿宋"/>
          <w:color w:val="auto"/>
          <w:spacing w:val="-2"/>
          <w:sz w:val="24"/>
          <w:szCs w:val="24"/>
        </w:rPr>
        <w:t>符合性审查：详见评审办法前附表。</w:t>
      </w:r>
    </w:p>
    <w:p w14:paraId="4E25C90E">
      <w:pPr>
        <w:spacing w:before="112" w:line="222" w:lineRule="auto"/>
        <w:ind w:left="472"/>
        <w:rPr>
          <w:rFonts w:ascii="仿宋" w:hAnsi="仿宋" w:eastAsia="仿宋" w:cs="仿宋"/>
          <w:color w:val="auto"/>
          <w:sz w:val="24"/>
          <w:szCs w:val="24"/>
        </w:rPr>
      </w:pPr>
      <w:r>
        <w:rPr>
          <w:rFonts w:ascii="仿宋" w:hAnsi="仿宋" w:eastAsia="仿宋" w:cs="仿宋"/>
          <w:color w:val="auto"/>
          <w:spacing w:val="-3"/>
          <w:sz w:val="24"/>
          <w:szCs w:val="24"/>
        </w:rPr>
        <w:t>4.2</w:t>
      </w:r>
      <w:r>
        <w:rPr>
          <w:rFonts w:ascii="仿宋" w:hAnsi="仿宋" w:eastAsia="仿宋" w:cs="仿宋"/>
          <w:color w:val="auto"/>
          <w:spacing w:val="-33"/>
          <w:sz w:val="24"/>
          <w:szCs w:val="24"/>
        </w:rPr>
        <w:t xml:space="preserve"> </w:t>
      </w:r>
      <w:r>
        <w:rPr>
          <w:rFonts w:ascii="仿宋" w:hAnsi="仿宋" w:eastAsia="仿宋" w:cs="仿宋"/>
          <w:color w:val="auto"/>
          <w:spacing w:val="-3"/>
          <w:sz w:val="24"/>
          <w:szCs w:val="24"/>
        </w:rPr>
        <w:t>分值构成与评分标准</w:t>
      </w:r>
    </w:p>
    <w:p w14:paraId="2C7D95C3">
      <w:pPr>
        <w:spacing w:before="112" w:line="221" w:lineRule="auto"/>
        <w:ind w:left="472"/>
        <w:rPr>
          <w:rFonts w:ascii="仿宋" w:hAnsi="仿宋" w:eastAsia="仿宋" w:cs="仿宋"/>
          <w:color w:val="auto"/>
          <w:sz w:val="24"/>
          <w:szCs w:val="24"/>
        </w:rPr>
      </w:pPr>
      <w:r>
        <w:rPr>
          <w:rFonts w:ascii="仿宋" w:hAnsi="仿宋" w:eastAsia="仿宋" w:cs="仿宋"/>
          <w:color w:val="auto"/>
          <w:spacing w:val="-2"/>
          <w:sz w:val="24"/>
          <w:szCs w:val="24"/>
        </w:rPr>
        <w:t>4.2.1</w:t>
      </w:r>
      <w:r>
        <w:rPr>
          <w:rFonts w:ascii="仿宋" w:hAnsi="仿宋" w:eastAsia="仿宋" w:cs="仿宋"/>
          <w:color w:val="auto"/>
          <w:spacing w:val="-29"/>
          <w:sz w:val="24"/>
          <w:szCs w:val="24"/>
        </w:rPr>
        <w:t xml:space="preserve"> </w:t>
      </w:r>
      <w:r>
        <w:rPr>
          <w:rFonts w:ascii="仿宋" w:hAnsi="仿宋" w:eastAsia="仿宋" w:cs="仿宋"/>
          <w:color w:val="auto"/>
          <w:spacing w:val="-2"/>
          <w:sz w:val="24"/>
          <w:szCs w:val="24"/>
        </w:rPr>
        <w:t>分值构成：详见评审办法前附表。</w:t>
      </w:r>
    </w:p>
    <w:p w14:paraId="1C98F988">
      <w:pPr>
        <w:spacing w:before="115" w:line="307" w:lineRule="auto"/>
        <w:ind w:left="2" w:right="54" w:firstLine="469"/>
        <w:rPr>
          <w:rFonts w:ascii="仿宋" w:hAnsi="仿宋" w:eastAsia="仿宋" w:cs="仿宋"/>
          <w:color w:val="auto"/>
          <w:sz w:val="24"/>
          <w:szCs w:val="24"/>
        </w:rPr>
      </w:pPr>
      <w:r>
        <w:rPr>
          <w:rFonts w:ascii="仿宋" w:hAnsi="仿宋" w:eastAsia="仿宋" w:cs="仿宋"/>
          <w:color w:val="auto"/>
          <w:spacing w:val="-2"/>
          <w:sz w:val="24"/>
          <w:szCs w:val="24"/>
        </w:rPr>
        <w:t>4.2.2</w:t>
      </w:r>
      <w:r>
        <w:rPr>
          <w:rFonts w:ascii="仿宋" w:hAnsi="仿宋" w:eastAsia="仿宋" w:cs="仿宋"/>
          <w:color w:val="auto"/>
          <w:spacing w:val="-38"/>
          <w:sz w:val="24"/>
          <w:szCs w:val="24"/>
        </w:rPr>
        <w:t xml:space="preserve"> </w:t>
      </w:r>
      <w:r>
        <w:rPr>
          <w:rFonts w:ascii="仿宋" w:hAnsi="仿宋" w:eastAsia="仿宋" w:cs="仿宋"/>
          <w:color w:val="auto"/>
          <w:spacing w:val="-2"/>
          <w:sz w:val="24"/>
          <w:szCs w:val="24"/>
        </w:rPr>
        <w:t>评审基准价的确定：即满足采购要求且最终价格最低的报价为评审基准价，</w:t>
      </w:r>
      <w:r>
        <w:rPr>
          <w:rFonts w:ascii="仿宋" w:hAnsi="仿宋" w:eastAsia="仿宋" w:cs="仿宋"/>
          <w:color w:val="auto"/>
          <w:spacing w:val="-3"/>
          <w:sz w:val="24"/>
          <w:szCs w:val="24"/>
        </w:rPr>
        <w:t>其价格分为满分。</w:t>
      </w:r>
    </w:p>
    <w:p w14:paraId="241716F0">
      <w:pPr>
        <w:spacing w:line="221" w:lineRule="auto"/>
        <w:ind w:left="472"/>
        <w:rPr>
          <w:rFonts w:ascii="仿宋" w:hAnsi="仿宋" w:eastAsia="仿宋" w:cs="仿宋"/>
          <w:color w:val="auto"/>
          <w:sz w:val="24"/>
          <w:szCs w:val="24"/>
        </w:rPr>
      </w:pPr>
      <w:r>
        <w:rPr>
          <w:rFonts w:ascii="仿宋" w:hAnsi="仿宋" w:eastAsia="仿宋" w:cs="仿宋"/>
          <w:color w:val="auto"/>
          <w:spacing w:val="-2"/>
          <w:sz w:val="24"/>
          <w:szCs w:val="24"/>
        </w:rPr>
        <w:t>4.2.3</w:t>
      </w:r>
      <w:r>
        <w:rPr>
          <w:rFonts w:ascii="仿宋" w:hAnsi="仿宋" w:eastAsia="仿宋" w:cs="仿宋"/>
          <w:color w:val="auto"/>
          <w:spacing w:val="-45"/>
          <w:sz w:val="24"/>
          <w:szCs w:val="24"/>
        </w:rPr>
        <w:t xml:space="preserve"> </w:t>
      </w:r>
      <w:r>
        <w:rPr>
          <w:rFonts w:ascii="仿宋" w:hAnsi="仿宋" w:eastAsia="仿宋" w:cs="仿宋"/>
          <w:color w:val="auto"/>
          <w:spacing w:val="-2"/>
          <w:sz w:val="24"/>
          <w:szCs w:val="24"/>
        </w:rPr>
        <w:t>报价的得分计算</w:t>
      </w:r>
    </w:p>
    <w:p w14:paraId="04E3454A">
      <w:pPr>
        <w:spacing w:before="114" w:line="222" w:lineRule="auto"/>
        <w:ind w:left="480"/>
        <w:rPr>
          <w:rFonts w:ascii="仿宋" w:hAnsi="仿宋" w:eastAsia="仿宋" w:cs="仿宋"/>
          <w:color w:val="auto"/>
          <w:sz w:val="24"/>
          <w:szCs w:val="24"/>
        </w:rPr>
      </w:pPr>
      <w:r>
        <w:rPr>
          <w:rFonts w:ascii="仿宋" w:hAnsi="仿宋" w:eastAsia="仿宋" w:cs="仿宋"/>
          <w:color w:val="auto"/>
          <w:spacing w:val="-2"/>
          <w:sz w:val="24"/>
          <w:szCs w:val="24"/>
        </w:rPr>
        <w:t>报价得分=(评审基准价／最终报价)×价格权值×</w:t>
      </w:r>
      <w:r>
        <w:rPr>
          <w:rFonts w:ascii="仿宋" w:hAnsi="仿宋" w:eastAsia="仿宋" w:cs="仿宋"/>
          <w:color w:val="auto"/>
          <w:spacing w:val="-83"/>
          <w:sz w:val="24"/>
          <w:szCs w:val="24"/>
        </w:rPr>
        <w:t xml:space="preserve"> </w:t>
      </w:r>
      <w:r>
        <w:rPr>
          <w:rFonts w:ascii="仿宋" w:hAnsi="仿宋" w:eastAsia="仿宋" w:cs="仿宋"/>
          <w:color w:val="auto"/>
          <w:spacing w:val="-2"/>
          <w:sz w:val="24"/>
          <w:szCs w:val="24"/>
        </w:rPr>
        <w:t>100。</w:t>
      </w:r>
    </w:p>
    <w:p w14:paraId="6AC29D8C">
      <w:pPr>
        <w:spacing w:before="109" w:line="308" w:lineRule="auto"/>
        <w:ind w:left="1" w:firstLine="470"/>
        <w:rPr>
          <w:rFonts w:ascii="仿宋" w:hAnsi="仿宋" w:eastAsia="仿宋" w:cs="仿宋"/>
          <w:color w:val="auto"/>
          <w:sz w:val="24"/>
          <w:szCs w:val="24"/>
        </w:rPr>
      </w:pPr>
      <w:r>
        <w:rPr>
          <w:rFonts w:ascii="仿宋" w:hAnsi="仿宋" w:eastAsia="仿宋" w:cs="仿宋"/>
          <w:color w:val="auto"/>
          <w:spacing w:val="-1"/>
          <w:sz w:val="24"/>
          <w:szCs w:val="24"/>
        </w:rPr>
        <w:t>4.2.4</w:t>
      </w:r>
      <w:r>
        <w:rPr>
          <w:rFonts w:ascii="仿宋" w:hAnsi="仿宋" w:eastAsia="仿宋" w:cs="仿宋"/>
          <w:color w:val="auto"/>
          <w:spacing w:val="-21"/>
          <w:sz w:val="24"/>
          <w:szCs w:val="24"/>
        </w:rPr>
        <w:t xml:space="preserve"> </w:t>
      </w:r>
      <w:r>
        <w:rPr>
          <w:rFonts w:ascii="仿宋" w:hAnsi="仿宋" w:eastAsia="仿宋" w:cs="仿宋"/>
          <w:color w:val="auto"/>
          <w:spacing w:val="-1"/>
          <w:sz w:val="24"/>
          <w:szCs w:val="24"/>
        </w:rPr>
        <w:t>发包人有权接受或拒绝供应商在响应文件中提出偏离、保留。发包人不接受</w:t>
      </w:r>
      <w:r>
        <w:rPr>
          <w:rFonts w:ascii="仿宋" w:hAnsi="仿宋" w:eastAsia="仿宋" w:cs="仿宋"/>
          <w:color w:val="auto"/>
          <w:spacing w:val="-2"/>
          <w:sz w:val="24"/>
          <w:szCs w:val="24"/>
        </w:rPr>
        <w:t>供应商在开标后提出的优惠条件。</w:t>
      </w:r>
    </w:p>
    <w:p w14:paraId="5208CF54">
      <w:pPr>
        <w:spacing w:before="1" w:line="221" w:lineRule="auto"/>
        <w:ind w:left="472"/>
        <w:rPr>
          <w:rFonts w:ascii="仿宋" w:hAnsi="仿宋" w:eastAsia="仿宋" w:cs="仿宋"/>
          <w:color w:val="auto"/>
          <w:sz w:val="24"/>
          <w:szCs w:val="24"/>
        </w:rPr>
      </w:pPr>
      <w:r>
        <w:rPr>
          <w:rFonts w:ascii="仿宋" w:hAnsi="仿宋" w:eastAsia="仿宋" w:cs="仿宋"/>
          <w:color w:val="auto"/>
          <w:spacing w:val="-2"/>
          <w:sz w:val="24"/>
          <w:szCs w:val="24"/>
        </w:rPr>
        <w:t>4.2.5</w:t>
      </w:r>
      <w:r>
        <w:rPr>
          <w:rFonts w:ascii="仿宋" w:hAnsi="仿宋" w:eastAsia="仿宋" w:cs="仿宋"/>
          <w:color w:val="auto"/>
          <w:spacing w:val="-35"/>
          <w:sz w:val="24"/>
          <w:szCs w:val="24"/>
        </w:rPr>
        <w:t xml:space="preserve"> </w:t>
      </w:r>
      <w:r>
        <w:rPr>
          <w:rFonts w:ascii="仿宋" w:hAnsi="仿宋" w:eastAsia="仿宋" w:cs="仿宋"/>
          <w:color w:val="auto"/>
          <w:spacing w:val="-2"/>
          <w:sz w:val="24"/>
          <w:szCs w:val="24"/>
        </w:rPr>
        <w:t>评分标准：详见评审附表。</w:t>
      </w:r>
    </w:p>
    <w:p w14:paraId="799372E7">
      <w:pPr>
        <w:pStyle w:val="3"/>
        <w:spacing w:line="294" w:lineRule="auto"/>
        <w:rPr>
          <w:color w:val="auto"/>
        </w:rPr>
      </w:pPr>
    </w:p>
    <w:p w14:paraId="15E3C5F2">
      <w:pPr>
        <w:spacing w:before="91" w:line="224" w:lineRule="auto"/>
        <w:ind w:left="548"/>
        <w:outlineLvl w:val="1"/>
        <w:rPr>
          <w:rFonts w:ascii="楷体" w:hAnsi="楷体" w:eastAsia="楷体" w:cs="楷体"/>
          <w:color w:val="auto"/>
          <w:sz w:val="28"/>
          <w:szCs w:val="28"/>
        </w:rPr>
      </w:pPr>
      <w:r>
        <w:rPr>
          <w:rFonts w:ascii="楷体" w:hAnsi="楷体" w:eastAsia="楷体" w:cs="楷体"/>
          <w:color w:val="auto"/>
          <w:spacing w:val="-1"/>
          <w:sz w:val="28"/>
          <w:szCs w:val="28"/>
        </w:rPr>
        <w:t>5.评审程序</w:t>
      </w:r>
    </w:p>
    <w:p w14:paraId="5F88E78B">
      <w:pPr>
        <w:spacing w:before="254" w:line="222" w:lineRule="auto"/>
        <w:ind w:left="478"/>
        <w:rPr>
          <w:rFonts w:ascii="仿宋" w:hAnsi="仿宋" w:eastAsia="仿宋" w:cs="仿宋"/>
          <w:color w:val="auto"/>
          <w:sz w:val="24"/>
          <w:szCs w:val="24"/>
        </w:rPr>
      </w:pPr>
      <w:r>
        <w:rPr>
          <w:rFonts w:ascii="仿宋" w:hAnsi="仿宋" w:eastAsia="仿宋" w:cs="仿宋"/>
          <w:color w:val="auto"/>
          <w:spacing w:val="-5"/>
          <w:sz w:val="24"/>
          <w:szCs w:val="24"/>
        </w:rPr>
        <w:t>5.1</w:t>
      </w:r>
      <w:r>
        <w:rPr>
          <w:rFonts w:ascii="仿宋" w:hAnsi="仿宋" w:eastAsia="仿宋" w:cs="仿宋"/>
          <w:color w:val="auto"/>
          <w:spacing w:val="-40"/>
          <w:sz w:val="24"/>
          <w:szCs w:val="24"/>
        </w:rPr>
        <w:t xml:space="preserve"> </w:t>
      </w:r>
      <w:r>
        <w:rPr>
          <w:rFonts w:ascii="仿宋" w:hAnsi="仿宋" w:eastAsia="仿宋" w:cs="仿宋"/>
          <w:color w:val="auto"/>
          <w:spacing w:val="-5"/>
          <w:sz w:val="24"/>
          <w:szCs w:val="24"/>
        </w:rPr>
        <w:t>初步评审</w:t>
      </w:r>
    </w:p>
    <w:p w14:paraId="73880ACD">
      <w:pPr>
        <w:spacing w:before="112" w:line="306" w:lineRule="auto"/>
        <w:ind w:left="6" w:right="2" w:firstLine="471"/>
        <w:rPr>
          <w:rFonts w:ascii="仿宋" w:hAnsi="仿宋" w:eastAsia="仿宋" w:cs="仿宋"/>
          <w:color w:val="auto"/>
          <w:sz w:val="24"/>
          <w:szCs w:val="24"/>
        </w:rPr>
      </w:pPr>
      <w:r>
        <w:rPr>
          <w:rFonts w:ascii="仿宋" w:hAnsi="仿宋" w:eastAsia="仿宋" w:cs="仿宋"/>
          <w:color w:val="auto"/>
          <w:spacing w:val="1"/>
          <w:sz w:val="24"/>
          <w:szCs w:val="24"/>
        </w:rPr>
        <w:t>5.1.1</w:t>
      </w:r>
      <w:r>
        <w:rPr>
          <w:rFonts w:ascii="仿宋" w:hAnsi="仿宋" w:eastAsia="仿宋" w:cs="仿宋"/>
          <w:color w:val="auto"/>
          <w:spacing w:val="-45"/>
          <w:sz w:val="24"/>
          <w:szCs w:val="24"/>
        </w:rPr>
        <w:t xml:space="preserve"> </w:t>
      </w:r>
      <w:r>
        <w:rPr>
          <w:rFonts w:ascii="仿宋" w:hAnsi="仿宋" w:eastAsia="仿宋" w:cs="仿宋"/>
          <w:color w:val="auto"/>
          <w:spacing w:val="1"/>
          <w:sz w:val="24"/>
          <w:szCs w:val="24"/>
        </w:rPr>
        <w:t>磋商小组依据本章第2.1</w:t>
      </w:r>
      <w:r>
        <w:rPr>
          <w:rFonts w:ascii="仿宋" w:hAnsi="仿宋" w:eastAsia="仿宋" w:cs="仿宋"/>
          <w:color w:val="auto"/>
          <w:spacing w:val="-45"/>
          <w:sz w:val="24"/>
          <w:szCs w:val="24"/>
        </w:rPr>
        <w:t xml:space="preserve"> </w:t>
      </w:r>
      <w:r>
        <w:rPr>
          <w:rFonts w:ascii="仿宋" w:hAnsi="仿宋" w:eastAsia="仿宋" w:cs="仿宋"/>
          <w:color w:val="auto"/>
          <w:spacing w:val="1"/>
          <w:sz w:val="24"/>
          <w:szCs w:val="24"/>
        </w:rPr>
        <w:t>款规定的标</w:t>
      </w:r>
      <w:r>
        <w:rPr>
          <w:rFonts w:ascii="仿宋" w:hAnsi="仿宋" w:eastAsia="仿宋" w:cs="仿宋"/>
          <w:color w:val="auto"/>
          <w:sz w:val="24"/>
          <w:szCs w:val="24"/>
        </w:rPr>
        <w:t>准对响应文件进行初步评审。有一项不</w:t>
      </w:r>
      <w:r>
        <w:rPr>
          <w:rFonts w:ascii="仿宋" w:hAnsi="仿宋" w:eastAsia="仿宋" w:cs="仿宋"/>
          <w:color w:val="auto"/>
          <w:spacing w:val="-2"/>
          <w:sz w:val="24"/>
          <w:szCs w:val="24"/>
        </w:rPr>
        <w:t>符合评审标准的，作废标处理。</w:t>
      </w:r>
    </w:p>
    <w:p w14:paraId="27CB12FA">
      <w:pPr>
        <w:spacing w:before="3" w:line="220" w:lineRule="auto"/>
        <w:ind w:left="478"/>
        <w:rPr>
          <w:rFonts w:ascii="仿宋" w:hAnsi="仿宋" w:eastAsia="仿宋" w:cs="仿宋"/>
          <w:color w:val="auto"/>
          <w:sz w:val="24"/>
          <w:szCs w:val="24"/>
        </w:rPr>
      </w:pPr>
      <w:r>
        <w:rPr>
          <w:rFonts w:ascii="仿宋" w:hAnsi="仿宋" w:eastAsia="仿宋" w:cs="仿宋"/>
          <w:color w:val="auto"/>
          <w:spacing w:val="-1"/>
          <w:sz w:val="24"/>
          <w:szCs w:val="24"/>
        </w:rPr>
        <w:t>5.1.2</w:t>
      </w:r>
      <w:r>
        <w:rPr>
          <w:rFonts w:ascii="仿宋" w:hAnsi="仿宋" w:eastAsia="仿宋" w:cs="仿宋"/>
          <w:color w:val="auto"/>
          <w:spacing w:val="-44"/>
          <w:sz w:val="24"/>
          <w:szCs w:val="24"/>
        </w:rPr>
        <w:t xml:space="preserve"> </w:t>
      </w:r>
      <w:r>
        <w:rPr>
          <w:rFonts w:ascii="仿宋" w:hAnsi="仿宋" w:eastAsia="仿宋" w:cs="仿宋"/>
          <w:color w:val="auto"/>
          <w:spacing w:val="-1"/>
          <w:sz w:val="24"/>
          <w:szCs w:val="24"/>
        </w:rPr>
        <w:t>供应商有以下情形之一的，其投标作</w:t>
      </w:r>
      <w:r>
        <w:rPr>
          <w:rFonts w:ascii="仿宋" w:hAnsi="仿宋" w:eastAsia="仿宋" w:cs="仿宋"/>
          <w:color w:val="auto"/>
          <w:spacing w:val="-2"/>
          <w:sz w:val="24"/>
          <w:szCs w:val="24"/>
        </w:rPr>
        <w:t>废标处理：</w:t>
      </w:r>
    </w:p>
    <w:p w14:paraId="0A0CBDE9">
      <w:pPr>
        <w:spacing w:before="115" w:line="219" w:lineRule="auto"/>
        <w:ind w:left="485"/>
        <w:rPr>
          <w:rFonts w:ascii="仿宋" w:hAnsi="仿宋" w:eastAsia="仿宋" w:cs="仿宋"/>
          <w:color w:val="auto"/>
          <w:sz w:val="24"/>
          <w:szCs w:val="24"/>
        </w:rPr>
      </w:pPr>
      <w:r>
        <w:rPr>
          <w:rFonts w:ascii="仿宋" w:hAnsi="仿宋" w:eastAsia="仿宋" w:cs="仿宋"/>
          <w:color w:val="auto"/>
          <w:spacing w:val="-1"/>
          <w:sz w:val="24"/>
          <w:szCs w:val="24"/>
        </w:rPr>
        <w:t>（1）串通投标或弄虚作假或有其他违法行为的；</w:t>
      </w:r>
    </w:p>
    <w:p w14:paraId="36B320D8">
      <w:pPr>
        <w:spacing w:before="113" w:line="222" w:lineRule="auto"/>
        <w:ind w:left="485"/>
        <w:rPr>
          <w:rFonts w:ascii="仿宋" w:hAnsi="仿宋" w:eastAsia="仿宋" w:cs="仿宋"/>
          <w:color w:val="auto"/>
          <w:sz w:val="24"/>
          <w:szCs w:val="24"/>
        </w:rPr>
      </w:pPr>
      <w:r>
        <w:rPr>
          <w:rFonts w:ascii="仿宋" w:hAnsi="仿宋" w:eastAsia="仿宋" w:cs="仿宋"/>
          <w:color w:val="auto"/>
          <w:spacing w:val="-1"/>
          <w:sz w:val="24"/>
          <w:szCs w:val="24"/>
        </w:rPr>
        <w:t>（2）不按磋商小组要求澄清、说明或补正的。</w:t>
      </w:r>
    </w:p>
    <w:p w14:paraId="2C3ADFCB">
      <w:pPr>
        <w:spacing w:before="113" w:line="220" w:lineRule="auto"/>
        <w:ind w:left="485"/>
        <w:rPr>
          <w:rFonts w:ascii="仿宋" w:hAnsi="仿宋" w:eastAsia="仿宋" w:cs="仿宋"/>
          <w:color w:val="auto"/>
          <w:sz w:val="24"/>
          <w:szCs w:val="24"/>
        </w:rPr>
      </w:pPr>
      <w:r>
        <w:rPr>
          <w:rFonts w:ascii="仿宋" w:hAnsi="仿宋" w:eastAsia="仿宋" w:cs="仿宋"/>
          <w:color w:val="auto"/>
          <w:spacing w:val="-1"/>
          <w:sz w:val="24"/>
          <w:szCs w:val="24"/>
        </w:rPr>
        <w:t>（3）报价函中报价与采购清单汇总价不一致时响应文件作废标处理。</w:t>
      </w:r>
    </w:p>
    <w:p w14:paraId="65E497EB">
      <w:pPr>
        <w:spacing w:before="115" w:line="220" w:lineRule="auto"/>
        <w:ind w:left="485"/>
        <w:rPr>
          <w:rFonts w:ascii="仿宋" w:hAnsi="仿宋" w:eastAsia="仿宋" w:cs="仿宋"/>
          <w:color w:val="auto"/>
          <w:sz w:val="24"/>
          <w:szCs w:val="24"/>
        </w:rPr>
      </w:pPr>
      <w:r>
        <w:rPr>
          <w:rFonts w:ascii="仿宋" w:hAnsi="仿宋" w:eastAsia="仿宋" w:cs="仿宋"/>
          <w:color w:val="auto"/>
          <w:spacing w:val="-1"/>
          <w:sz w:val="24"/>
          <w:szCs w:val="24"/>
        </w:rPr>
        <w:t>（4）提供虚假资料的其响应文件作废标处理。</w:t>
      </w:r>
    </w:p>
    <w:p w14:paraId="1DDE4974">
      <w:pPr>
        <w:spacing w:before="112" w:line="308" w:lineRule="auto"/>
        <w:ind w:left="12" w:firstLine="472"/>
        <w:rPr>
          <w:rFonts w:ascii="仿宋" w:hAnsi="仿宋" w:eastAsia="仿宋" w:cs="仿宋"/>
          <w:color w:val="auto"/>
          <w:sz w:val="24"/>
          <w:szCs w:val="24"/>
        </w:rPr>
      </w:pPr>
      <w:r>
        <w:rPr>
          <w:rFonts w:ascii="仿宋" w:hAnsi="仿宋" w:eastAsia="仿宋" w:cs="仿宋"/>
          <w:color w:val="auto"/>
          <w:spacing w:val="1"/>
          <w:sz w:val="24"/>
          <w:szCs w:val="24"/>
        </w:rPr>
        <w:t>（5）供应商在开标时资格审查时递交的法人授权委托书公证件原件，其内容应与</w:t>
      </w:r>
      <w:r>
        <w:rPr>
          <w:rFonts w:ascii="仿宋" w:hAnsi="仿宋" w:eastAsia="仿宋" w:cs="仿宋"/>
          <w:color w:val="auto"/>
          <w:spacing w:val="-1"/>
          <w:sz w:val="24"/>
          <w:szCs w:val="24"/>
        </w:rPr>
        <w:t>资格预审、响应文件的内容一致，其中委托代理人均为同一人，不一致作废标处理。</w:t>
      </w:r>
    </w:p>
    <w:p w14:paraId="6E7833CE">
      <w:pPr>
        <w:spacing w:before="1" w:line="222" w:lineRule="auto"/>
        <w:ind w:left="485"/>
        <w:rPr>
          <w:rFonts w:ascii="仿宋" w:hAnsi="仿宋" w:eastAsia="仿宋" w:cs="仿宋"/>
          <w:color w:val="auto"/>
          <w:sz w:val="24"/>
          <w:szCs w:val="24"/>
        </w:rPr>
      </w:pPr>
      <w:r>
        <w:rPr>
          <w:rFonts w:ascii="仿宋" w:hAnsi="仿宋" w:eastAsia="仿宋" w:cs="仿宋"/>
          <w:color w:val="auto"/>
          <w:spacing w:val="-1"/>
          <w:sz w:val="24"/>
          <w:szCs w:val="24"/>
        </w:rPr>
        <w:t>（6）磋商小组认定供应商以低于成本报价竞标的。</w:t>
      </w:r>
    </w:p>
    <w:p w14:paraId="2623F1DF">
      <w:pPr>
        <w:spacing w:before="109" w:line="222" w:lineRule="auto"/>
        <w:ind w:left="485"/>
        <w:rPr>
          <w:rFonts w:ascii="仿宋" w:hAnsi="仿宋" w:eastAsia="仿宋" w:cs="仿宋"/>
          <w:color w:val="auto"/>
          <w:sz w:val="24"/>
          <w:szCs w:val="24"/>
        </w:rPr>
      </w:pPr>
      <w:r>
        <w:rPr>
          <w:rFonts w:ascii="仿宋" w:hAnsi="仿宋" w:eastAsia="仿宋" w:cs="仿宋"/>
          <w:color w:val="auto"/>
          <w:spacing w:val="-2"/>
          <w:sz w:val="24"/>
          <w:szCs w:val="24"/>
        </w:rPr>
        <w:t>（7）供应商附有采购人不能接受的条件。</w:t>
      </w:r>
    </w:p>
    <w:p w14:paraId="78D5FC14">
      <w:pPr>
        <w:spacing w:before="113" w:line="220" w:lineRule="auto"/>
        <w:ind w:left="485"/>
        <w:rPr>
          <w:rFonts w:ascii="仿宋" w:hAnsi="仿宋" w:eastAsia="仿宋" w:cs="仿宋"/>
          <w:color w:val="auto"/>
          <w:sz w:val="24"/>
          <w:szCs w:val="24"/>
        </w:rPr>
      </w:pPr>
      <w:r>
        <w:rPr>
          <w:rFonts w:ascii="仿宋" w:hAnsi="仿宋" w:eastAsia="仿宋" w:cs="仿宋"/>
          <w:color w:val="auto"/>
          <w:spacing w:val="-1"/>
          <w:sz w:val="24"/>
          <w:szCs w:val="24"/>
        </w:rPr>
        <w:t>（8）响应文件偏离磋商文件实质性要求和条件的。</w:t>
      </w:r>
    </w:p>
    <w:p w14:paraId="5E8D6C6F">
      <w:pPr>
        <w:spacing w:before="115" w:line="219" w:lineRule="auto"/>
        <w:jc w:val="right"/>
        <w:rPr>
          <w:rFonts w:ascii="仿宋" w:hAnsi="仿宋" w:eastAsia="仿宋" w:cs="仿宋"/>
          <w:color w:val="auto"/>
          <w:sz w:val="24"/>
          <w:szCs w:val="24"/>
        </w:rPr>
      </w:pPr>
      <w:r>
        <w:rPr>
          <w:rFonts w:ascii="仿宋" w:hAnsi="仿宋" w:eastAsia="仿宋" w:cs="仿宋"/>
          <w:color w:val="auto"/>
          <w:spacing w:val="1"/>
          <w:sz w:val="24"/>
          <w:szCs w:val="24"/>
        </w:rPr>
        <w:t>（9）一个供应商递交两份或多分内容不同的响应文件，或在一份响应文件中对同</w:t>
      </w:r>
    </w:p>
    <w:p w14:paraId="2FE441CA">
      <w:pPr>
        <w:spacing w:line="219" w:lineRule="auto"/>
        <w:rPr>
          <w:rFonts w:ascii="仿宋" w:hAnsi="仿宋" w:eastAsia="仿宋" w:cs="仿宋"/>
          <w:color w:val="auto"/>
          <w:sz w:val="24"/>
          <w:szCs w:val="24"/>
        </w:rPr>
        <w:sectPr>
          <w:footerReference r:id="rId36" w:type="default"/>
          <w:pgSz w:w="11906" w:h="16839"/>
          <w:pgMar w:top="1431" w:right="1417" w:bottom="1180" w:left="1433" w:header="0" w:footer="1018" w:gutter="0"/>
          <w:cols w:space="720" w:num="1"/>
        </w:sectPr>
      </w:pPr>
    </w:p>
    <w:p w14:paraId="7964A18F">
      <w:pPr>
        <w:spacing w:before="101" w:line="222" w:lineRule="auto"/>
        <w:ind w:left="4"/>
        <w:rPr>
          <w:rFonts w:ascii="仿宋" w:hAnsi="仿宋" w:eastAsia="仿宋" w:cs="仿宋"/>
          <w:color w:val="auto"/>
          <w:sz w:val="24"/>
          <w:szCs w:val="24"/>
        </w:rPr>
      </w:pPr>
      <w:r>
        <w:rPr>
          <w:rFonts w:ascii="仿宋" w:hAnsi="仿宋" w:eastAsia="仿宋" w:cs="仿宋"/>
          <w:color w:val="auto"/>
          <w:spacing w:val="-1"/>
          <w:sz w:val="24"/>
          <w:szCs w:val="24"/>
        </w:rPr>
        <w:t>一招标项目有两个或多个报价，且未声明哪一个报价有效的。</w:t>
      </w:r>
    </w:p>
    <w:p w14:paraId="493A87B0">
      <w:pPr>
        <w:spacing w:before="112" w:line="306" w:lineRule="auto"/>
        <w:ind w:right="83" w:firstLine="477"/>
        <w:rPr>
          <w:rFonts w:ascii="仿宋" w:hAnsi="仿宋" w:eastAsia="仿宋" w:cs="仿宋"/>
          <w:color w:val="auto"/>
          <w:sz w:val="24"/>
          <w:szCs w:val="24"/>
        </w:rPr>
      </w:pPr>
      <w:r>
        <w:rPr>
          <w:rFonts w:ascii="仿宋" w:hAnsi="仿宋" w:eastAsia="仿宋" w:cs="仿宋"/>
          <w:color w:val="auto"/>
          <w:spacing w:val="-1"/>
          <w:sz w:val="24"/>
          <w:szCs w:val="24"/>
        </w:rPr>
        <w:t>5.1.3</w:t>
      </w:r>
      <w:r>
        <w:rPr>
          <w:rFonts w:ascii="仿宋" w:hAnsi="仿宋" w:eastAsia="仿宋" w:cs="仿宋"/>
          <w:color w:val="auto"/>
          <w:spacing w:val="-27"/>
          <w:sz w:val="24"/>
          <w:szCs w:val="24"/>
        </w:rPr>
        <w:t xml:space="preserve"> </w:t>
      </w:r>
      <w:r>
        <w:rPr>
          <w:rFonts w:ascii="仿宋" w:hAnsi="仿宋" w:eastAsia="仿宋" w:cs="仿宋"/>
          <w:color w:val="auto"/>
          <w:spacing w:val="-1"/>
          <w:sz w:val="24"/>
          <w:szCs w:val="24"/>
        </w:rPr>
        <w:t>报价有算术错误的，磋商小组按以下原则对报价进行修正，修正的价格经供应商书面确认后具有约束力。供应商不接受修正价格的，其投标作废标处理。</w:t>
      </w:r>
    </w:p>
    <w:p w14:paraId="2DBB7406">
      <w:pPr>
        <w:spacing w:before="3" w:line="222" w:lineRule="auto"/>
        <w:ind w:left="485"/>
        <w:rPr>
          <w:rFonts w:ascii="仿宋" w:hAnsi="仿宋" w:eastAsia="仿宋" w:cs="仿宋"/>
          <w:color w:val="auto"/>
          <w:sz w:val="24"/>
          <w:szCs w:val="24"/>
        </w:rPr>
      </w:pPr>
      <w:r>
        <w:rPr>
          <w:rFonts w:ascii="仿宋" w:hAnsi="仿宋" w:eastAsia="仿宋" w:cs="仿宋"/>
          <w:color w:val="auto"/>
          <w:spacing w:val="-1"/>
          <w:sz w:val="24"/>
          <w:szCs w:val="24"/>
        </w:rPr>
        <w:t>（1）响应文件中的大写金额与小写金额不一致的，以大写金额为准；</w:t>
      </w:r>
    </w:p>
    <w:p w14:paraId="611B2285">
      <w:pPr>
        <w:spacing w:before="111" w:line="307" w:lineRule="auto"/>
        <w:ind w:left="5" w:right="85" w:firstLine="480"/>
        <w:rPr>
          <w:rFonts w:ascii="仿宋" w:hAnsi="仿宋" w:eastAsia="仿宋" w:cs="仿宋"/>
          <w:color w:val="auto"/>
          <w:sz w:val="24"/>
          <w:szCs w:val="24"/>
        </w:rPr>
      </w:pPr>
      <w:r>
        <w:rPr>
          <w:rFonts w:ascii="仿宋" w:hAnsi="仿宋" w:eastAsia="仿宋" w:cs="仿宋"/>
          <w:color w:val="auto"/>
          <w:spacing w:val="1"/>
          <w:sz w:val="24"/>
          <w:szCs w:val="24"/>
        </w:rPr>
        <w:t>（2）总价金额与依据单价计算出的结果不一致的，以单价金额为准修正总价，但</w:t>
      </w:r>
      <w:r>
        <w:rPr>
          <w:rFonts w:ascii="仿宋" w:hAnsi="仿宋" w:eastAsia="仿宋" w:cs="仿宋"/>
          <w:color w:val="auto"/>
          <w:spacing w:val="-2"/>
          <w:sz w:val="24"/>
          <w:szCs w:val="24"/>
        </w:rPr>
        <w:t>单价金额小数点有明显错误的除外。</w:t>
      </w:r>
    </w:p>
    <w:p w14:paraId="498A25C3">
      <w:pPr>
        <w:spacing w:before="1" w:line="221" w:lineRule="auto"/>
        <w:ind w:left="478"/>
        <w:rPr>
          <w:rFonts w:ascii="仿宋" w:hAnsi="仿宋" w:eastAsia="仿宋" w:cs="仿宋"/>
          <w:color w:val="auto"/>
          <w:sz w:val="24"/>
          <w:szCs w:val="24"/>
        </w:rPr>
      </w:pPr>
      <w:r>
        <w:rPr>
          <w:rFonts w:ascii="仿宋" w:hAnsi="仿宋" w:eastAsia="仿宋" w:cs="仿宋"/>
          <w:color w:val="auto"/>
          <w:spacing w:val="-5"/>
          <w:sz w:val="24"/>
          <w:szCs w:val="24"/>
        </w:rPr>
        <w:t>5.2</w:t>
      </w:r>
      <w:r>
        <w:rPr>
          <w:rFonts w:ascii="仿宋" w:hAnsi="仿宋" w:eastAsia="仿宋" w:cs="仿宋"/>
          <w:color w:val="auto"/>
          <w:spacing w:val="-40"/>
          <w:sz w:val="24"/>
          <w:szCs w:val="24"/>
        </w:rPr>
        <w:t xml:space="preserve"> </w:t>
      </w:r>
      <w:r>
        <w:rPr>
          <w:rFonts w:ascii="仿宋" w:hAnsi="仿宋" w:eastAsia="仿宋" w:cs="仿宋"/>
          <w:color w:val="auto"/>
          <w:spacing w:val="-5"/>
          <w:sz w:val="24"/>
          <w:szCs w:val="24"/>
        </w:rPr>
        <w:t>详细评审</w:t>
      </w:r>
    </w:p>
    <w:p w14:paraId="64FB8103">
      <w:pPr>
        <w:spacing w:before="113" w:line="306" w:lineRule="auto"/>
        <w:ind w:left="2" w:right="83" w:firstLine="477"/>
        <w:rPr>
          <w:rFonts w:ascii="仿宋" w:hAnsi="仿宋" w:eastAsia="仿宋" w:cs="仿宋"/>
          <w:color w:val="auto"/>
          <w:sz w:val="24"/>
          <w:szCs w:val="24"/>
        </w:rPr>
      </w:pPr>
      <w:r>
        <w:rPr>
          <w:rFonts w:ascii="仿宋" w:hAnsi="仿宋" w:eastAsia="仿宋" w:cs="仿宋"/>
          <w:color w:val="auto"/>
          <w:spacing w:val="-2"/>
          <w:sz w:val="24"/>
          <w:szCs w:val="24"/>
        </w:rPr>
        <w:t>磋商小组分别进行技术评审、商务评审和信用与业绩评审，在技术组评委技术评分表提交后，在进行商务评分汇总。</w:t>
      </w:r>
    </w:p>
    <w:p w14:paraId="09FBDF11">
      <w:pPr>
        <w:spacing w:before="3" w:line="308" w:lineRule="auto"/>
        <w:ind w:right="83" w:firstLine="480"/>
        <w:jc w:val="both"/>
        <w:rPr>
          <w:rFonts w:ascii="仿宋" w:hAnsi="仿宋" w:eastAsia="仿宋" w:cs="仿宋"/>
          <w:color w:val="auto"/>
          <w:sz w:val="24"/>
          <w:szCs w:val="24"/>
        </w:rPr>
      </w:pPr>
      <w:r>
        <w:rPr>
          <w:rFonts w:ascii="仿宋" w:hAnsi="仿宋" w:eastAsia="仿宋" w:cs="仿宋"/>
          <w:color w:val="auto"/>
          <w:spacing w:val="-2"/>
          <w:sz w:val="24"/>
          <w:szCs w:val="24"/>
        </w:rPr>
        <w:t>报价部分由磋商小组与供应商进行磋商，供应商进行二轮报价。第一轮报价为响应文件内报价，第二轮报价所有供应商同时报价。以最后一轮的报价为最终报价，磋商小组推荐综合得分最高的三名供应商为成交候选人推荐给采购人，由采购人确定一名供应商为成交供应商。</w:t>
      </w:r>
    </w:p>
    <w:p w14:paraId="25146F64">
      <w:pPr>
        <w:spacing w:line="222" w:lineRule="auto"/>
        <w:ind w:left="487"/>
        <w:rPr>
          <w:rFonts w:ascii="仿宋" w:hAnsi="仿宋" w:eastAsia="仿宋" w:cs="仿宋"/>
          <w:color w:val="auto"/>
          <w:sz w:val="24"/>
          <w:szCs w:val="24"/>
        </w:rPr>
      </w:pPr>
      <w:r>
        <w:rPr>
          <w:rFonts w:ascii="仿宋" w:hAnsi="仿宋" w:eastAsia="仿宋" w:cs="仿宋"/>
          <w:b/>
          <w:bCs/>
          <w:color w:val="auto"/>
          <w:spacing w:val="-3"/>
          <w:sz w:val="24"/>
          <w:szCs w:val="24"/>
        </w:rPr>
        <w:t>注：本项目启动异常低价投标（响应）审查的数值标准：65%</w:t>
      </w:r>
    </w:p>
    <w:p w14:paraId="2D427BB4">
      <w:pPr>
        <w:spacing w:before="111" w:line="308" w:lineRule="auto"/>
        <w:ind w:left="1" w:right="83" w:firstLine="480"/>
        <w:rPr>
          <w:rFonts w:ascii="仿宋" w:hAnsi="仿宋" w:eastAsia="仿宋" w:cs="仿宋"/>
          <w:color w:val="auto"/>
          <w:sz w:val="24"/>
          <w:szCs w:val="24"/>
        </w:rPr>
      </w:pPr>
      <w:r>
        <w:rPr>
          <w:rFonts w:ascii="仿宋" w:hAnsi="仿宋" w:eastAsia="仿宋" w:cs="仿宋"/>
          <w:color w:val="auto"/>
          <w:spacing w:val="-2"/>
          <w:sz w:val="24"/>
          <w:szCs w:val="24"/>
        </w:rPr>
        <w:t>供应商报价出现异常低价问题，磋商小组按照《关于推动解决政府采购异常低价问题的通知》财库〔2026〕2</w:t>
      </w:r>
      <w:r>
        <w:rPr>
          <w:rFonts w:ascii="仿宋" w:hAnsi="仿宋" w:eastAsia="仿宋" w:cs="仿宋"/>
          <w:color w:val="auto"/>
          <w:spacing w:val="-34"/>
          <w:sz w:val="24"/>
          <w:szCs w:val="24"/>
        </w:rPr>
        <w:t xml:space="preserve"> </w:t>
      </w:r>
      <w:r>
        <w:rPr>
          <w:rFonts w:ascii="仿宋" w:hAnsi="仿宋" w:eastAsia="仿宋" w:cs="仿宋"/>
          <w:color w:val="auto"/>
          <w:spacing w:val="-2"/>
          <w:sz w:val="24"/>
          <w:szCs w:val="24"/>
        </w:rPr>
        <w:t>号文件要求执行。</w:t>
      </w:r>
    </w:p>
    <w:p w14:paraId="305D8287">
      <w:pPr>
        <w:spacing w:before="1" w:line="307" w:lineRule="auto"/>
        <w:ind w:left="10" w:right="83" w:firstLine="475"/>
        <w:rPr>
          <w:rFonts w:ascii="仿宋" w:hAnsi="仿宋" w:eastAsia="仿宋" w:cs="仿宋"/>
          <w:color w:val="auto"/>
          <w:sz w:val="24"/>
          <w:szCs w:val="24"/>
        </w:rPr>
      </w:pPr>
      <w:r>
        <w:rPr>
          <w:rFonts w:ascii="仿宋" w:hAnsi="仿宋" w:eastAsia="仿宋" w:cs="仿宋"/>
          <w:color w:val="auto"/>
          <w:spacing w:val="-2"/>
          <w:sz w:val="24"/>
          <w:szCs w:val="24"/>
        </w:rPr>
        <w:t>（一）采购人应当在采购文件中明确，政府采购评审中出现下列情形之一的，评审委员会应当启动异常低价投标（响应）审查程序：</w:t>
      </w:r>
    </w:p>
    <w:p w14:paraId="0B1F08F2">
      <w:pPr>
        <w:spacing w:before="1" w:line="307" w:lineRule="auto"/>
        <w:ind w:left="14" w:right="83" w:firstLine="476"/>
        <w:rPr>
          <w:rFonts w:ascii="仿宋" w:hAnsi="仿宋" w:eastAsia="仿宋" w:cs="仿宋"/>
          <w:color w:val="auto"/>
          <w:sz w:val="24"/>
          <w:szCs w:val="24"/>
        </w:rPr>
      </w:pPr>
      <w:r>
        <w:rPr>
          <w:rFonts w:ascii="仿宋" w:hAnsi="仿宋" w:eastAsia="仿宋" w:cs="仿宋"/>
          <w:color w:val="auto"/>
          <w:spacing w:val="1"/>
          <w:sz w:val="24"/>
          <w:szCs w:val="24"/>
        </w:rPr>
        <w:t>1.投标（响应）报价低于全部通过符合性审查供应商投标（响应）报价平均值50%</w:t>
      </w:r>
      <w:r>
        <w:rPr>
          <w:rFonts w:ascii="仿宋" w:hAnsi="仿宋" w:eastAsia="仿宋" w:cs="仿宋"/>
          <w:color w:val="auto"/>
          <w:spacing w:val="-2"/>
          <w:sz w:val="24"/>
          <w:szCs w:val="24"/>
        </w:rPr>
        <w:t>的，即投标（响应）报价&lt;全部通过符合性审查供应商投标（响应）报价平均值×</w:t>
      </w:r>
      <w:r>
        <w:rPr>
          <w:rFonts w:ascii="仿宋" w:hAnsi="仿宋" w:eastAsia="仿宋" w:cs="仿宋"/>
          <w:color w:val="auto"/>
          <w:spacing w:val="-3"/>
          <w:sz w:val="24"/>
          <w:szCs w:val="24"/>
        </w:rPr>
        <w:t>50%；</w:t>
      </w:r>
    </w:p>
    <w:p w14:paraId="7A06117B">
      <w:pPr>
        <w:spacing w:line="308" w:lineRule="auto"/>
        <w:ind w:left="14" w:right="83" w:firstLine="461"/>
        <w:rPr>
          <w:rFonts w:ascii="仿宋" w:hAnsi="仿宋" w:eastAsia="仿宋" w:cs="仿宋"/>
          <w:color w:val="auto"/>
          <w:sz w:val="24"/>
          <w:szCs w:val="24"/>
        </w:rPr>
      </w:pPr>
      <w:r>
        <w:rPr>
          <w:rFonts w:ascii="仿宋" w:hAnsi="仿宋" w:eastAsia="仿宋" w:cs="仿宋"/>
          <w:color w:val="auto"/>
          <w:spacing w:val="2"/>
          <w:sz w:val="24"/>
          <w:szCs w:val="24"/>
        </w:rPr>
        <w:t>2.投标（响应）报价低于通过符合性审查</w:t>
      </w:r>
      <w:r>
        <w:rPr>
          <w:rFonts w:ascii="仿宋" w:hAnsi="仿宋" w:eastAsia="仿宋" w:cs="仿宋"/>
          <w:color w:val="auto"/>
          <w:spacing w:val="1"/>
          <w:sz w:val="24"/>
          <w:szCs w:val="24"/>
        </w:rPr>
        <w:t>的次低报价供应商投标（响应）报价50%</w:t>
      </w:r>
      <w:r>
        <w:rPr>
          <w:rFonts w:ascii="仿宋" w:hAnsi="仿宋" w:eastAsia="仿宋" w:cs="仿宋"/>
          <w:color w:val="auto"/>
          <w:spacing w:val="-2"/>
          <w:sz w:val="24"/>
          <w:szCs w:val="24"/>
        </w:rPr>
        <w:t>的，即投标（响应）报价&lt;通过符合性审查的次低报价供应商投标（响应）报价×</w:t>
      </w:r>
      <w:r>
        <w:rPr>
          <w:rFonts w:ascii="仿宋" w:hAnsi="仿宋" w:eastAsia="仿宋" w:cs="仿宋"/>
          <w:color w:val="auto"/>
          <w:spacing w:val="-3"/>
          <w:sz w:val="24"/>
          <w:szCs w:val="24"/>
        </w:rPr>
        <w:t>50%；</w:t>
      </w:r>
    </w:p>
    <w:p w14:paraId="42BD03E2">
      <w:pPr>
        <w:spacing w:before="1" w:line="307" w:lineRule="auto"/>
        <w:ind w:left="7" w:right="83" w:firstLine="470"/>
        <w:rPr>
          <w:rFonts w:ascii="仿宋" w:hAnsi="仿宋" w:eastAsia="仿宋" w:cs="仿宋"/>
          <w:color w:val="auto"/>
          <w:sz w:val="24"/>
          <w:szCs w:val="24"/>
        </w:rPr>
      </w:pPr>
      <w:r>
        <w:rPr>
          <w:rFonts w:ascii="仿宋" w:hAnsi="仿宋" w:eastAsia="仿宋" w:cs="仿宋"/>
          <w:color w:val="auto"/>
          <w:spacing w:val="-3"/>
          <w:sz w:val="24"/>
          <w:szCs w:val="24"/>
        </w:rPr>
        <w:t>3.投标（响应）报价低于采购项目最高限价</w:t>
      </w:r>
      <w:r>
        <w:rPr>
          <w:rFonts w:ascii="仿宋" w:hAnsi="仿宋" w:eastAsia="仿宋" w:cs="仿宋"/>
          <w:color w:val="auto"/>
          <w:spacing w:val="-52"/>
          <w:sz w:val="24"/>
          <w:szCs w:val="24"/>
        </w:rPr>
        <w:t xml:space="preserve"> </w:t>
      </w:r>
      <w:r>
        <w:rPr>
          <w:rFonts w:ascii="仿宋" w:hAnsi="仿宋" w:eastAsia="仿宋" w:cs="仿宋"/>
          <w:color w:val="auto"/>
          <w:spacing w:val="-3"/>
          <w:sz w:val="24"/>
          <w:szCs w:val="24"/>
        </w:rPr>
        <w:t>45%</w:t>
      </w:r>
      <w:r>
        <w:rPr>
          <w:rFonts w:ascii="仿宋" w:hAnsi="仿宋" w:eastAsia="仿宋" w:cs="仿宋"/>
          <w:color w:val="auto"/>
          <w:spacing w:val="-4"/>
          <w:sz w:val="24"/>
          <w:szCs w:val="24"/>
        </w:rPr>
        <w:t>的，即投标（响应）报价&lt;采购项目</w:t>
      </w:r>
      <w:r>
        <w:rPr>
          <w:rFonts w:ascii="仿宋" w:hAnsi="仿宋" w:eastAsia="仿宋" w:cs="仿宋"/>
          <w:color w:val="auto"/>
          <w:spacing w:val="-3"/>
          <w:sz w:val="24"/>
          <w:szCs w:val="24"/>
        </w:rPr>
        <w:t>最高限价×45%；</w:t>
      </w:r>
    </w:p>
    <w:p w14:paraId="48C31242">
      <w:pPr>
        <w:spacing w:before="1" w:line="307" w:lineRule="auto"/>
        <w:ind w:right="83" w:firstLine="472"/>
        <w:rPr>
          <w:rFonts w:ascii="仿宋" w:hAnsi="仿宋" w:eastAsia="仿宋" w:cs="仿宋"/>
          <w:color w:val="auto"/>
          <w:sz w:val="24"/>
          <w:szCs w:val="24"/>
        </w:rPr>
      </w:pPr>
      <w:r>
        <w:rPr>
          <w:rFonts w:ascii="仿宋" w:hAnsi="仿宋" w:eastAsia="仿宋" w:cs="仿宋"/>
          <w:color w:val="auto"/>
          <w:spacing w:val="-2"/>
          <w:sz w:val="24"/>
          <w:szCs w:val="24"/>
        </w:rPr>
        <w:t>4.评审委员会基于专业判断，认为供应商报价过低，有可能影响产品质量或者不能诚信履约的其他情形。</w:t>
      </w:r>
    </w:p>
    <w:p w14:paraId="0566BDDF">
      <w:pPr>
        <w:spacing w:before="1" w:line="308" w:lineRule="auto"/>
        <w:ind w:left="5" w:right="83" w:firstLine="476"/>
        <w:rPr>
          <w:rFonts w:ascii="仿宋" w:hAnsi="仿宋" w:eastAsia="仿宋" w:cs="仿宋"/>
          <w:color w:val="auto"/>
          <w:sz w:val="24"/>
          <w:szCs w:val="24"/>
        </w:rPr>
      </w:pPr>
      <w:r>
        <w:rPr>
          <w:rFonts w:ascii="仿宋" w:hAnsi="仿宋" w:eastAsia="仿宋" w:cs="仿宋"/>
          <w:color w:val="auto"/>
          <w:spacing w:val="-2"/>
          <w:sz w:val="24"/>
          <w:szCs w:val="24"/>
        </w:rPr>
        <w:t>采购人可以结合具体项目实际情况，提高上述第</w:t>
      </w:r>
      <w:r>
        <w:rPr>
          <w:rFonts w:ascii="仿宋" w:hAnsi="仿宋" w:eastAsia="仿宋" w:cs="仿宋"/>
          <w:color w:val="auto"/>
          <w:spacing w:val="-31"/>
          <w:sz w:val="24"/>
          <w:szCs w:val="24"/>
        </w:rPr>
        <w:t xml:space="preserve"> </w:t>
      </w:r>
      <w:r>
        <w:rPr>
          <w:rFonts w:ascii="仿宋" w:hAnsi="仿宋" w:eastAsia="仿宋" w:cs="仿宋"/>
          <w:color w:val="auto"/>
          <w:spacing w:val="-2"/>
          <w:sz w:val="24"/>
          <w:szCs w:val="24"/>
        </w:rPr>
        <w:t>1</w:t>
      </w:r>
      <w:r>
        <w:rPr>
          <w:rFonts w:ascii="仿宋" w:hAnsi="仿宋" w:eastAsia="仿宋" w:cs="仿宋"/>
          <w:color w:val="auto"/>
          <w:spacing w:val="-43"/>
          <w:sz w:val="24"/>
          <w:szCs w:val="24"/>
        </w:rPr>
        <w:t xml:space="preserve"> </w:t>
      </w:r>
      <w:r>
        <w:rPr>
          <w:rFonts w:ascii="仿宋" w:hAnsi="仿宋" w:eastAsia="仿宋" w:cs="仿宋"/>
          <w:color w:val="auto"/>
          <w:spacing w:val="-2"/>
          <w:sz w:val="24"/>
          <w:szCs w:val="24"/>
        </w:rPr>
        <w:t>项至第3</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项中启动异常低价投标</w:t>
      </w:r>
      <w:r>
        <w:rPr>
          <w:rFonts w:ascii="仿宋" w:hAnsi="仿宋" w:eastAsia="仿宋" w:cs="仿宋"/>
          <w:color w:val="auto"/>
          <w:spacing w:val="1"/>
          <w:sz w:val="24"/>
          <w:szCs w:val="24"/>
        </w:rPr>
        <w:t>（响应）审查的数值标准，但是最高不得超过65%。</w:t>
      </w:r>
    </w:p>
    <w:p w14:paraId="4B142DAB">
      <w:pPr>
        <w:spacing w:before="1" w:line="221" w:lineRule="auto"/>
        <w:ind w:left="482"/>
        <w:rPr>
          <w:rFonts w:ascii="仿宋" w:hAnsi="仿宋" w:eastAsia="仿宋" w:cs="仿宋"/>
          <w:color w:val="auto"/>
          <w:sz w:val="24"/>
          <w:szCs w:val="24"/>
        </w:rPr>
      </w:pPr>
      <w:r>
        <w:rPr>
          <w:rFonts w:ascii="仿宋" w:hAnsi="仿宋" w:eastAsia="仿宋" w:cs="仿宋"/>
          <w:color w:val="auto"/>
          <w:spacing w:val="-1"/>
          <w:sz w:val="24"/>
          <w:szCs w:val="24"/>
        </w:rPr>
        <w:t>相关法律法规对供应商报价有规定的，从其规定。</w:t>
      </w:r>
    </w:p>
    <w:p w14:paraId="4C06F891">
      <w:pPr>
        <w:spacing w:before="109" w:line="308" w:lineRule="auto"/>
        <w:ind w:firstLine="485"/>
        <w:jc w:val="both"/>
        <w:rPr>
          <w:rFonts w:ascii="仿宋" w:hAnsi="仿宋" w:eastAsia="仿宋" w:cs="仿宋"/>
          <w:color w:val="auto"/>
          <w:sz w:val="24"/>
          <w:szCs w:val="24"/>
        </w:rPr>
      </w:pPr>
      <w:r>
        <w:rPr>
          <w:rFonts w:ascii="仿宋" w:hAnsi="仿宋" w:eastAsia="仿宋" w:cs="仿宋"/>
          <w:color w:val="auto"/>
          <w:spacing w:val="-2"/>
          <w:sz w:val="24"/>
          <w:szCs w:val="24"/>
        </w:rPr>
        <w:t>（二）评审委员会启动异常低价投标（响应）审查后，属于前述第</w:t>
      </w:r>
      <w:r>
        <w:rPr>
          <w:rFonts w:ascii="仿宋" w:hAnsi="仿宋" w:eastAsia="仿宋" w:cs="仿宋"/>
          <w:color w:val="auto"/>
          <w:spacing w:val="-34"/>
          <w:sz w:val="24"/>
          <w:szCs w:val="24"/>
        </w:rPr>
        <w:t xml:space="preserve"> </w:t>
      </w:r>
      <w:r>
        <w:rPr>
          <w:rFonts w:ascii="仿宋" w:hAnsi="仿宋" w:eastAsia="仿宋" w:cs="仿宋"/>
          <w:color w:val="auto"/>
          <w:spacing w:val="-2"/>
          <w:sz w:val="24"/>
          <w:szCs w:val="24"/>
        </w:rPr>
        <w:t>1</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项至第4</w:t>
      </w:r>
      <w:r>
        <w:rPr>
          <w:rFonts w:ascii="仿宋" w:hAnsi="仿宋" w:eastAsia="仿宋" w:cs="仿宋"/>
          <w:color w:val="auto"/>
          <w:spacing w:val="-43"/>
          <w:sz w:val="24"/>
          <w:szCs w:val="24"/>
        </w:rPr>
        <w:t xml:space="preserve"> </w:t>
      </w:r>
      <w:r>
        <w:rPr>
          <w:rFonts w:ascii="仿宋" w:hAnsi="仿宋" w:eastAsia="仿宋" w:cs="仿宋"/>
          <w:color w:val="auto"/>
          <w:spacing w:val="-2"/>
          <w:sz w:val="24"/>
          <w:szCs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w:t>
      </w:r>
      <w:r>
        <w:rPr>
          <w:rFonts w:ascii="仿宋" w:hAnsi="仿宋" w:eastAsia="仿宋" w:cs="仿宋"/>
          <w:color w:val="auto"/>
          <w:spacing w:val="-26"/>
          <w:sz w:val="24"/>
          <w:szCs w:val="24"/>
        </w:rPr>
        <w:t xml:space="preserve"> </w:t>
      </w:r>
      <w:r>
        <w:rPr>
          <w:rFonts w:ascii="仿宋" w:hAnsi="仿宋" w:eastAsia="仿宋" w:cs="仿宋"/>
          <w:color w:val="auto"/>
          <w:spacing w:val="-2"/>
          <w:sz w:val="24"/>
          <w:szCs w:val="24"/>
        </w:rPr>
        <w:t>分钟。</w:t>
      </w:r>
      <w:r>
        <w:rPr>
          <w:rFonts w:ascii="仿宋" w:hAnsi="仿宋" w:eastAsia="仿宋" w:cs="仿宋"/>
          <w:color w:val="auto"/>
          <w:spacing w:val="-1"/>
          <w:sz w:val="24"/>
          <w:szCs w:val="24"/>
        </w:rPr>
        <w:t>其中，属于第3</w:t>
      </w:r>
      <w:r>
        <w:rPr>
          <w:rFonts w:ascii="仿宋" w:hAnsi="仿宋" w:eastAsia="仿宋" w:cs="仿宋"/>
          <w:color w:val="auto"/>
          <w:spacing w:val="-29"/>
          <w:sz w:val="24"/>
          <w:szCs w:val="24"/>
        </w:rPr>
        <w:t xml:space="preserve"> </w:t>
      </w:r>
      <w:r>
        <w:rPr>
          <w:rFonts w:ascii="仿宋" w:hAnsi="仿宋" w:eastAsia="仿宋" w:cs="仿宋"/>
          <w:color w:val="auto"/>
          <w:spacing w:val="-1"/>
          <w:sz w:val="24"/>
          <w:szCs w:val="24"/>
        </w:rPr>
        <w:t>项情形，供应商已随投标（响应）文件一并提交相关书面说明及必要的证明材料的，在评审现场可不再重复提交。</w:t>
      </w:r>
    </w:p>
    <w:p w14:paraId="73CB75EA">
      <w:pPr>
        <w:spacing w:line="308" w:lineRule="auto"/>
        <w:rPr>
          <w:rFonts w:ascii="仿宋" w:hAnsi="仿宋" w:eastAsia="仿宋" w:cs="仿宋"/>
          <w:color w:val="auto"/>
          <w:sz w:val="24"/>
          <w:szCs w:val="24"/>
        </w:rPr>
        <w:sectPr>
          <w:footerReference r:id="rId37" w:type="default"/>
          <w:pgSz w:w="11906" w:h="16839"/>
          <w:pgMar w:top="1431" w:right="1334" w:bottom="1180" w:left="1433" w:header="0" w:footer="1018" w:gutter="0"/>
          <w:cols w:space="720" w:num="1"/>
        </w:sectPr>
      </w:pPr>
    </w:p>
    <w:p w14:paraId="439CA044">
      <w:pPr>
        <w:spacing w:before="98" w:line="308" w:lineRule="auto"/>
        <w:ind w:firstLine="480"/>
        <w:jc w:val="both"/>
        <w:rPr>
          <w:rFonts w:ascii="仿宋" w:hAnsi="仿宋" w:eastAsia="仿宋" w:cs="仿宋"/>
          <w:color w:val="auto"/>
          <w:sz w:val="24"/>
          <w:szCs w:val="24"/>
        </w:rPr>
      </w:pPr>
      <w:r>
        <w:rPr>
          <w:rFonts w:ascii="仿宋" w:hAnsi="仿宋" w:eastAsia="仿宋" w:cs="仿宋"/>
          <w:color w:val="auto"/>
          <w:spacing w:val="-2"/>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w:t>
      </w:r>
      <w:r>
        <w:rPr>
          <w:rFonts w:ascii="仿宋" w:hAnsi="仿宋" w:eastAsia="仿宋" w:cs="仿宋"/>
          <w:color w:val="auto"/>
          <w:spacing w:val="-5"/>
          <w:sz w:val="24"/>
          <w:szCs w:val="24"/>
        </w:rPr>
        <w:t>面说明、证明材料不能证明其报价合理性的，评审委员会</w:t>
      </w:r>
      <w:r>
        <w:rPr>
          <w:rFonts w:ascii="仿宋" w:hAnsi="仿宋" w:eastAsia="仿宋" w:cs="仿宋"/>
          <w:color w:val="auto"/>
          <w:spacing w:val="-6"/>
          <w:sz w:val="24"/>
          <w:szCs w:val="24"/>
        </w:rPr>
        <w:t>应当将其作为无效投标（响应）处理。</w:t>
      </w:r>
    </w:p>
    <w:p w14:paraId="33C7DBE8">
      <w:pPr>
        <w:spacing w:before="3" w:line="307" w:lineRule="auto"/>
        <w:ind w:left="1" w:firstLine="480"/>
        <w:jc w:val="both"/>
        <w:rPr>
          <w:rFonts w:ascii="仿宋" w:hAnsi="仿宋" w:eastAsia="仿宋" w:cs="仿宋"/>
          <w:color w:val="auto"/>
          <w:sz w:val="24"/>
          <w:szCs w:val="24"/>
        </w:rPr>
      </w:pPr>
      <w:r>
        <w:rPr>
          <w:rFonts w:ascii="仿宋" w:hAnsi="仿宋" w:eastAsia="仿宋" w:cs="仿宋"/>
          <w:color w:val="auto"/>
          <w:spacing w:val="-6"/>
          <w:sz w:val="24"/>
          <w:szCs w:val="24"/>
        </w:rPr>
        <w:t>采购人、采购代理机构应当为评审委员会在评审现场及时获取同类项目中标（成交）</w:t>
      </w:r>
      <w:r>
        <w:rPr>
          <w:rFonts w:ascii="仿宋" w:hAnsi="仿宋" w:eastAsia="仿宋" w:cs="仿宋"/>
          <w:color w:val="auto"/>
          <w:spacing w:val="-2"/>
          <w:sz w:val="24"/>
          <w:szCs w:val="24"/>
        </w:rPr>
        <w:t>价格、类似产品市场价格水平、行业人工费用标准、国家有关部门指导行业协会发布的</w:t>
      </w:r>
      <w:r>
        <w:rPr>
          <w:rFonts w:ascii="仿宋" w:hAnsi="仿宋" w:eastAsia="仿宋" w:cs="仿宋"/>
          <w:color w:val="auto"/>
          <w:spacing w:val="5"/>
          <w:sz w:val="24"/>
          <w:szCs w:val="24"/>
        </w:rPr>
        <w:t>行业平均成本等相关信息资料提供便利。评审委员会</w:t>
      </w:r>
      <w:r>
        <w:rPr>
          <w:rFonts w:ascii="仿宋" w:hAnsi="仿宋" w:eastAsia="仿宋" w:cs="仿宋"/>
          <w:color w:val="auto"/>
          <w:spacing w:val="4"/>
          <w:sz w:val="24"/>
          <w:szCs w:val="24"/>
        </w:rPr>
        <w:t>借助互联网等渠道查询相关信息</w:t>
      </w:r>
      <w:r>
        <w:rPr>
          <w:rFonts w:ascii="仿宋" w:hAnsi="仿宋" w:eastAsia="仿宋" w:cs="仿宋"/>
          <w:color w:val="auto"/>
          <w:spacing w:val="-1"/>
          <w:sz w:val="24"/>
          <w:szCs w:val="24"/>
        </w:rPr>
        <w:t>的，应当严格遵守评审工作纪律，不得实施影响评审公正的行为。</w:t>
      </w:r>
    </w:p>
    <w:p w14:paraId="438357B7">
      <w:pPr>
        <w:spacing w:before="2" w:line="307" w:lineRule="auto"/>
        <w:ind w:right="99" w:firstLine="482"/>
        <w:jc w:val="both"/>
        <w:rPr>
          <w:rFonts w:ascii="仿宋" w:hAnsi="仿宋" w:eastAsia="仿宋" w:cs="仿宋"/>
          <w:color w:val="auto"/>
          <w:sz w:val="24"/>
          <w:szCs w:val="24"/>
        </w:rPr>
      </w:pPr>
      <w:r>
        <w:rPr>
          <w:rFonts w:ascii="仿宋" w:hAnsi="仿宋" w:eastAsia="仿宋" w:cs="仿宋"/>
          <w:color w:val="auto"/>
          <w:spacing w:val="-2"/>
          <w:sz w:val="24"/>
          <w:szCs w:val="24"/>
        </w:rPr>
        <w:t>异常低价投标（响应）审查的启动原因、审查意见和审查结果应当在评审报告中记录，并随供应商提供的相关书面说明及证明材料，以及评审委员会有关互联网浏览、查询历史一并归档。</w:t>
      </w:r>
    </w:p>
    <w:p w14:paraId="582FB572">
      <w:pPr>
        <w:spacing w:before="2" w:line="307" w:lineRule="auto"/>
        <w:ind w:right="33" w:firstLine="485"/>
        <w:jc w:val="both"/>
        <w:rPr>
          <w:rFonts w:ascii="仿宋" w:hAnsi="仿宋" w:eastAsia="仿宋" w:cs="仿宋"/>
          <w:color w:val="auto"/>
          <w:sz w:val="24"/>
          <w:szCs w:val="24"/>
        </w:rPr>
      </w:pPr>
      <w:r>
        <w:rPr>
          <w:rFonts w:ascii="仿宋" w:hAnsi="仿宋" w:eastAsia="仿宋" w:cs="仿宋"/>
          <w:color w:val="auto"/>
          <w:spacing w:val="-2"/>
          <w:sz w:val="24"/>
          <w:szCs w:val="24"/>
        </w:rPr>
        <w:t>（三）各级财政部门应当加强对评审专家的指导和监管，进一步压实评审专家的责</w:t>
      </w:r>
      <w:r>
        <w:rPr>
          <w:rFonts w:ascii="仿宋" w:hAnsi="仿宋" w:eastAsia="仿宋" w:cs="仿宋"/>
          <w:color w:val="auto"/>
          <w:spacing w:val="-6"/>
          <w:sz w:val="24"/>
          <w:szCs w:val="24"/>
        </w:rPr>
        <w:t>任。财政部门在投诉处理、监督检查中发现评审委员会未按规定对异常</w:t>
      </w:r>
      <w:r>
        <w:rPr>
          <w:rFonts w:ascii="仿宋" w:hAnsi="仿宋" w:eastAsia="仿宋" w:cs="仿宋"/>
          <w:color w:val="auto"/>
          <w:spacing w:val="-7"/>
          <w:sz w:val="24"/>
          <w:szCs w:val="24"/>
        </w:rPr>
        <w:t>低价开展审查的，</w:t>
      </w:r>
      <w:r>
        <w:rPr>
          <w:rFonts w:ascii="仿宋" w:hAnsi="仿宋" w:eastAsia="仿宋" w:cs="仿宋"/>
          <w:color w:val="auto"/>
          <w:spacing w:val="-1"/>
          <w:sz w:val="24"/>
          <w:szCs w:val="24"/>
        </w:rPr>
        <w:t>依法予以纠正并追究评审专家的法律责任。</w:t>
      </w:r>
    </w:p>
    <w:p w14:paraId="6995D1A2">
      <w:pPr>
        <w:spacing w:before="2" w:line="307" w:lineRule="auto"/>
        <w:ind w:left="3" w:right="101" w:firstLine="474"/>
        <w:rPr>
          <w:rFonts w:ascii="仿宋" w:hAnsi="仿宋" w:eastAsia="仿宋" w:cs="仿宋"/>
          <w:color w:val="auto"/>
          <w:sz w:val="24"/>
          <w:szCs w:val="24"/>
        </w:rPr>
      </w:pPr>
      <w:r>
        <w:rPr>
          <w:rFonts w:ascii="仿宋" w:hAnsi="仿宋" w:eastAsia="仿宋" w:cs="仿宋"/>
          <w:color w:val="auto"/>
          <w:spacing w:val="2"/>
          <w:sz w:val="24"/>
          <w:szCs w:val="24"/>
        </w:rPr>
        <w:t>5.2.1</w:t>
      </w:r>
      <w:r>
        <w:rPr>
          <w:rFonts w:ascii="仿宋" w:hAnsi="仿宋" w:eastAsia="仿宋" w:cs="仿宋"/>
          <w:color w:val="auto"/>
          <w:spacing w:val="-42"/>
          <w:sz w:val="24"/>
          <w:szCs w:val="24"/>
        </w:rPr>
        <w:t xml:space="preserve"> </w:t>
      </w:r>
      <w:r>
        <w:rPr>
          <w:rFonts w:ascii="仿宋" w:hAnsi="仿宋" w:eastAsia="仿宋" w:cs="仿宋"/>
          <w:color w:val="auto"/>
          <w:spacing w:val="2"/>
          <w:sz w:val="24"/>
          <w:szCs w:val="24"/>
        </w:rPr>
        <w:t>磋商小组按照本章第</w:t>
      </w:r>
      <w:r>
        <w:rPr>
          <w:rFonts w:ascii="仿宋" w:hAnsi="仿宋" w:eastAsia="仿宋" w:cs="仿宋"/>
          <w:color w:val="auto"/>
          <w:spacing w:val="-46"/>
          <w:sz w:val="24"/>
          <w:szCs w:val="24"/>
        </w:rPr>
        <w:t xml:space="preserve"> </w:t>
      </w:r>
      <w:r>
        <w:rPr>
          <w:rFonts w:ascii="仿宋" w:hAnsi="仿宋" w:eastAsia="仿宋" w:cs="仿宋"/>
          <w:color w:val="auto"/>
          <w:spacing w:val="2"/>
          <w:sz w:val="24"/>
          <w:szCs w:val="24"/>
        </w:rPr>
        <w:t>2.2</w:t>
      </w:r>
      <w:r>
        <w:rPr>
          <w:rFonts w:ascii="仿宋" w:hAnsi="仿宋" w:eastAsia="仿宋" w:cs="仿宋"/>
          <w:color w:val="auto"/>
          <w:spacing w:val="-41"/>
          <w:sz w:val="24"/>
          <w:szCs w:val="24"/>
        </w:rPr>
        <w:t xml:space="preserve"> </w:t>
      </w:r>
      <w:r>
        <w:rPr>
          <w:rFonts w:ascii="仿宋" w:hAnsi="仿宋" w:eastAsia="仿宋" w:cs="仿宋"/>
          <w:color w:val="auto"/>
          <w:spacing w:val="2"/>
          <w:sz w:val="24"/>
          <w:szCs w:val="24"/>
        </w:rPr>
        <w:t>款规定的量</w:t>
      </w:r>
      <w:r>
        <w:rPr>
          <w:rFonts w:ascii="仿宋" w:hAnsi="仿宋" w:eastAsia="仿宋" w:cs="仿宋"/>
          <w:color w:val="auto"/>
          <w:spacing w:val="1"/>
          <w:sz w:val="24"/>
          <w:szCs w:val="24"/>
        </w:rPr>
        <w:t>化因素和分值进行打分,计算出综合评</w:t>
      </w:r>
      <w:r>
        <w:rPr>
          <w:rFonts w:ascii="仿宋" w:hAnsi="仿宋" w:eastAsia="仿宋" w:cs="仿宋"/>
          <w:color w:val="auto"/>
          <w:spacing w:val="-1"/>
          <w:sz w:val="24"/>
          <w:szCs w:val="24"/>
        </w:rPr>
        <w:t>分得分,供应商的总得分等于评委评分的算术和的平均值。</w:t>
      </w:r>
    </w:p>
    <w:p w14:paraId="5D415FE3">
      <w:pPr>
        <w:spacing w:line="221" w:lineRule="auto"/>
        <w:ind w:left="485"/>
        <w:rPr>
          <w:rFonts w:ascii="仿宋" w:hAnsi="仿宋" w:eastAsia="仿宋" w:cs="仿宋"/>
          <w:color w:val="auto"/>
          <w:sz w:val="24"/>
          <w:szCs w:val="24"/>
        </w:rPr>
      </w:pPr>
      <w:r>
        <w:rPr>
          <w:rFonts w:ascii="仿宋" w:hAnsi="仿宋" w:eastAsia="仿宋" w:cs="仿宋"/>
          <w:color w:val="auto"/>
          <w:spacing w:val="-2"/>
          <w:sz w:val="24"/>
          <w:szCs w:val="24"/>
        </w:rPr>
        <w:t>（1）按本章规定的评审项目及内容对技术因素部分计算出得分∑</w:t>
      </w:r>
      <w:r>
        <w:rPr>
          <w:rFonts w:ascii="仿宋" w:hAnsi="仿宋" w:eastAsia="仿宋" w:cs="仿宋"/>
          <w:color w:val="auto"/>
          <w:spacing w:val="-80"/>
          <w:sz w:val="24"/>
          <w:szCs w:val="24"/>
        </w:rPr>
        <w:t xml:space="preserve"> </w:t>
      </w:r>
      <w:r>
        <w:rPr>
          <w:rFonts w:ascii="仿宋" w:hAnsi="仿宋" w:eastAsia="仿宋" w:cs="仿宋"/>
          <w:color w:val="auto"/>
          <w:spacing w:val="-2"/>
          <w:sz w:val="24"/>
          <w:szCs w:val="24"/>
        </w:rPr>
        <w:t>1；</w:t>
      </w:r>
    </w:p>
    <w:p w14:paraId="63D89696">
      <w:pPr>
        <w:spacing w:before="113" w:line="222" w:lineRule="auto"/>
        <w:ind w:left="485"/>
        <w:rPr>
          <w:rFonts w:ascii="仿宋" w:hAnsi="仿宋" w:eastAsia="仿宋" w:cs="仿宋"/>
          <w:color w:val="auto"/>
          <w:sz w:val="24"/>
          <w:szCs w:val="24"/>
        </w:rPr>
      </w:pPr>
      <w:r>
        <w:rPr>
          <w:rFonts w:ascii="仿宋" w:hAnsi="仿宋" w:eastAsia="仿宋" w:cs="仿宋"/>
          <w:color w:val="auto"/>
          <w:spacing w:val="-1"/>
          <w:sz w:val="24"/>
          <w:szCs w:val="24"/>
        </w:rPr>
        <w:t>（2）按本章规定的评审项目及内容对商务因素部分计算出∑2；</w:t>
      </w:r>
    </w:p>
    <w:p w14:paraId="23133951">
      <w:pPr>
        <w:spacing w:before="112" w:line="221" w:lineRule="auto"/>
        <w:ind w:left="478"/>
        <w:rPr>
          <w:rFonts w:ascii="仿宋" w:hAnsi="仿宋" w:eastAsia="仿宋" w:cs="仿宋"/>
          <w:color w:val="auto"/>
          <w:sz w:val="24"/>
          <w:szCs w:val="24"/>
        </w:rPr>
      </w:pPr>
      <w:r>
        <w:rPr>
          <w:rFonts w:ascii="仿宋" w:hAnsi="仿宋" w:eastAsia="仿宋" w:cs="仿宋"/>
          <w:color w:val="auto"/>
          <w:spacing w:val="-2"/>
          <w:sz w:val="24"/>
          <w:szCs w:val="24"/>
        </w:rPr>
        <w:t>5.2.2</w:t>
      </w:r>
      <w:r>
        <w:rPr>
          <w:rFonts w:ascii="仿宋" w:hAnsi="仿宋" w:eastAsia="仿宋" w:cs="仿宋"/>
          <w:color w:val="auto"/>
          <w:spacing w:val="-43"/>
          <w:sz w:val="24"/>
          <w:szCs w:val="24"/>
        </w:rPr>
        <w:t xml:space="preserve"> </w:t>
      </w:r>
      <w:r>
        <w:rPr>
          <w:rFonts w:ascii="仿宋" w:hAnsi="仿宋" w:eastAsia="仿宋" w:cs="仿宋"/>
          <w:color w:val="auto"/>
          <w:spacing w:val="-2"/>
          <w:sz w:val="24"/>
          <w:szCs w:val="24"/>
        </w:rPr>
        <w:t>评分分值计算保留小数点后两位，小数点后第三位按“</w:t>
      </w:r>
      <w:r>
        <w:rPr>
          <w:rFonts w:ascii="仿宋" w:hAnsi="仿宋" w:eastAsia="仿宋" w:cs="仿宋"/>
          <w:color w:val="auto"/>
          <w:spacing w:val="-76"/>
          <w:sz w:val="24"/>
          <w:szCs w:val="24"/>
        </w:rPr>
        <w:t xml:space="preserve"> </w:t>
      </w:r>
      <w:r>
        <w:rPr>
          <w:rFonts w:ascii="仿宋" w:hAnsi="仿宋" w:eastAsia="仿宋" w:cs="仿宋"/>
          <w:color w:val="auto"/>
          <w:spacing w:val="-2"/>
          <w:sz w:val="24"/>
          <w:szCs w:val="24"/>
        </w:rPr>
        <w:t>四</w:t>
      </w:r>
      <w:r>
        <w:rPr>
          <w:rFonts w:ascii="仿宋" w:hAnsi="仿宋" w:eastAsia="仿宋" w:cs="仿宋"/>
          <w:color w:val="auto"/>
          <w:spacing w:val="-3"/>
          <w:sz w:val="24"/>
          <w:szCs w:val="24"/>
        </w:rPr>
        <w:t>舍五入</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w:t>
      </w:r>
    </w:p>
    <w:p w14:paraId="75AD6A45">
      <w:pPr>
        <w:spacing w:before="112" w:line="222" w:lineRule="auto"/>
        <w:ind w:left="478"/>
        <w:rPr>
          <w:rFonts w:ascii="仿宋" w:hAnsi="仿宋" w:eastAsia="仿宋" w:cs="仿宋"/>
          <w:color w:val="auto"/>
          <w:sz w:val="24"/>
          <w:szCs w:val="24"/>
        </w:rPr>
      </w:pPr>
      <w:r>
        <w:rPr>
          <w:rFonts w:ascii="仿宋" w:hAnsi="仿宋" w:eastAsia="仿宋" w:cs="仿宋"/>
          <w:color w:val="auto"/>
          <w:spacing w:val="-6"/>
          <w:sz w:val="24"/>
          <w:szCs w:val="24"/>
        </w:rPr>
        <w:t>5.2.3</w:t>
      </w:r>
      <w:r>
        <w:rPr>
          <w:rFonts w:ascii="仿宋" w:hAnsi="仿宋" w:eastAsia="仿宋" w:cs="仿宋"/>
          <w:color w:val="auto"/>
          <w:spacing w:val="-41"/>
          <w:sz w:val="24"/>
          <w:szCs w:val="24"/>
        </w:rPr>
        <w:t xml:space="preserve"> </w:t>
      </w:r>
      <w:r>
        <w:rPr>
          <w:rFonts w:ascii="仿宋" w:hAnsi="仿宋" w:eastAsia="仿宋" w:cs="仿宋"/>
          <w:color w:val="auto"/>
          <w:spacing w:val="-6"/>
          <w:sz w:val="24"/>
          <w:szCs w:val="24"/>
        </w:rPr>
        <w:t>供应商得分：</w:t>
      </w:r>
      <w:r>
        <w:rPr>
          <w:rFonts w:ascii="仿宋" w:hAnsi="仿宋" w:eastAsia="仿宋" w:cs="仿宋"/>
          <w:color w:val="auto"/>
          <w:spacing w:val="-84"/>
          <w:sz w:val="24"/>
          <w:szCs w:val="24"/>
        </w:rPr>
        <w:t xml:space="preserve"> </w:t>
      </w:r>
      <w:r>
        <w:rPr>
          <w:rFonts w:ascii="仿宋" w:hAnsi="仿宋" w:eastAsia="仿宋" w:cs="仿宋"/>
          <w:color w:val="auto"/>
          <w:spacing w:val="-6"/>
          <w:sz w:val="24"/>
          <w:szCs w:val="24"/>
        </w:rPr>
        <w:t>∑</w:t>
      </w:r>
      <w:r>
        <w:rPr>
          <w:rFonts w:ascii="仿宋" w:hAnsi="仿宋" w:eastAsia="仿宋" w:cs="仿宋"/>
          <w:color w:val="auto"/>
          <w:spacing w:val="-94"/>
          <w:sz w:val="24"/>
          <w:szCs w:val="24"/>
        </w:rPr>
        <w:t xml:space="preserve"> </w:t>
      </w:r>
      <w:r>
        <w:rPr>
          <w:rFonts w:ascii="仿宋" w:hAnsi="仿宋" w:eastAsia="仿宋" w:cs="仿宋"/>
          <w:color w:val="auto"/>
          <w:spacing w:val="-6"/>
          <w:sz w:val="24"/>
          <w:szCs w:val="24"/>
        </w:rPr>
        <w:t>1+∑2</w:t>
      </w:r>
    </w:p>
    <w:p w14:paraId="4B883406">
      <w:pPr>
        <w:spacing w:before="111" w:line="222" w:lineRule="auto"/>
        <w:ind w:left="478"/>
        <w:rPr>
          <w:rFonts w:ascii="仿宋" w:hAnsi="仿宋" w:eastAsia="仿宋" w:cs="仿宋"/>
          <w:color w:val="auto"/>
          <w:sz w:val="24"/>
          <w:szCs w:val="24"/>
        </w:rPr>
      </w:pPr>
      <w:r>
        <w:rPr>
          <w:rFonts w:ascii="仿宋" w:hAnsi="仿宋" w:eastAsia="仿宋" w:cs="仿宋"/>
          <w:color w:val="auto"/>
          <w:spacing w:val="-3"/>
          <w:sz w:val="24"/>
          <w:szCs w:val="24"/>
        </w:rPr>
        <w:t>5.3</w:t>
      </w:r>
      <w:r>
        <w:rPr>
          <w:rFonts w:ascii="仿宋" w:hAnsi="仿宋" w:eastAsia="仿宋" w:cs="仿宋"/>
          <w:color w:val="auto"/>
          <w:spacing w:val="-36"/>
          <w:sz w:val="24"/>
          <w:szCs w:val="24"/>
        </w:rPr>
        <w:t xml:space="preserve"> </w:t>
      </w:r>
      <w:r>
        <w:rPr>
          <w:rFonts w:ascii="仿宋" w:hAnsi="仿宋" w:eastAsia="仿宋" w:cs="仿宋"/>
          <w:color w:val="auto"/>
          <w:spacing w:val="-3"/>
          <w:sz w:val="24"/>
          <w:szCs w:val="24"/>
        </w:rPr>
        <w:t>响应文件的澄清和补正</w:t>
      </w:r>
    </w:p>
    <w:p w14:paraId="5B2A4ED5">
      <w:pPr>
        <w:spacing w:before="112" w:line="308" w:lineRule="auto"/>
        <w:ind w:left="1" w:right="99" w:firstLine="476"/>
        <w:rPr>
          <w:rFonts w:ascii="仿宋" w:hAnsi="仿宋" w:eastAsia="仿宋" w:cs="仿宋"/>
          <w:color w:val="auto"/>
          <w:sz w:val="24"/>
          <w:szCs w:val="24"/>
        </w:rPr>
      </w:pPr>
      <w:r>
        <w:rPr>
          <w:rFonts w:ascii="仿宋" w:hAnsi="仿宋" w:eastAsia="仿宋" w:cs="仿宋"/>
          <w:color w:val="auto"/>
          <w:spacing w:val="-1"/>
          <w:sz w:val="24"/>
          <w:szCs w:val="24"/>
        </w:rPr>
        <w:t>5.3.1</w:t>
      </w:r>
      <w:r>
        <w:rPr>
          <w:rFonts w:ascii="仿宋" w:hAnsi="仿宋" w:eastAsia="仿宋" w:cs="仿宋"/>
          <w:color w:val="auto"/>
          <w:spacing w:val="-27"/>
          <w:sz w:val="24"/>
          <w:szCs w:val="24"/>
        </w:rPr>
        <w:t xml:space="preserve"> </w:t>
      </w:r>
      <w:r>
        <w:rPr>
          <w:rFonts w:ascii="仿宋" w:hAnsi="仿宋" w:eastAsia="仿宋" w:cs="仿宋"/>
          <w:color w:val="auto"/>
          <w:spacing w:val="-1"/>
          <w:sz w:val="24"/>
          <w:szCs w:val="24"/>
        </w:rPr>
        <w:t>在评审过程中，磋商小组可以书面形式要求供应商对所提交响应文件中不明</w:t>
      </w:r>
      <w:r>
        <w:rPr>
          <w:rFonts w:ascii="仿宋" w:hAnsi="仿宋" w:eastAsia="仿宋" w:cs="仿宋"/>
          <w:color w:val="auto"/>
          <w:spacing w:val="-2"/>
          <w:sz w:val="24"/>
          <w:szCs w:val="24"/>
        </w:rPr>
        <w:t>确的内容进行书面澄清或说明，或者对细微偏差进行补正。磋商小组不接受供应商主动提出的澄清、说明或补正。</w:t>
      </w:r>
    </w:p>
    <w:p w14:paraId="41521B98">
      <w:pPr>
        <w:spacing w:line="307" w:lineRule="auto"/>
        <w:ind w:left="1" w:right="16" w:firstLine="476"/>
        <w:rPr>
          <w:rFonts w:ascii="仿宋" w:hAnsi="仿宋" w:eastAsia="仿宋" w:cs="仿宋"/>
          <w:color w:val="auto"/>
          <w:sz w:val="24"/>
          <w:szCs w:val="24"/>
        </w:rPr>
      </w:pPr>
      <w:r>
        <w:rPr>
          <w:rFonts w:ascii="仿宋" w:hAnsi="仿宋" w:eastAsia="仿宋" w:cs="仿宋"/>
          <w:color w:val="auto"/>
          <w:spacing w:val="-10"/>
          <w:sz w:val="24"/>
          <w:szCs w:val="24"/>
        </w:rPr>
        <w:t>5.3.2</w:t>
      </w:r>
      <w:r>
        <w:rPr>
          <w:rFonts w:ascii="仿宋" w:hAnsi="仿宋" w:eastAsia="仿宋" w:cs="仿宋"/>
          <w:color w:val="auto"/>
          <w:spacing w:val="-43"/>
          <w:sz w:val="24"/>
          <w:szCs w:val="24"/>
        </w:rPr>
        <w:t xml:space="preserve"> </w:t>
      </w:r>
      <w:r>
        <w:rPr>
          <w:rFonts w:ascii="仿宋" w:hAnsi="仿宋" w:eastAsia="仿宋" w:cs="仿宋"/>
          <w:color w:val="auto"/>
          <w:spacing w:val="-10"/>
          <w:sz w:val="24"/>
          <w:szCs w:val="24"/>
        </w:rPr>
        <w:t>澄清、说明和补正不得改变响应文件</w:t>
      </w:r>
      <w:r>
        <w:rPr>
          <w:rFonts w:ascii="仿宋" w:hAnsi="仿宋" w:eastAsia="仿宋" w:cs="仿宋"/>
          <w:color w:val="auto"/>
          <w:spacing w:val="-11"/>
          <w:sz w:val="24"/>
          <w:szCs w:val="24"/>
        </w:rPr>
        <w:t>的实质性内容（算术性错误修正的除外）。</w:t>
      </w:r>
      <w:r>
        <w:rPr>
          <w:rFonts w:ascii="仿宋" w:hAnsi="仿宋" w:eastAsia="仿宋" w:cs="仿宋"/>
          <w:color w:val="auto"/>
          <w:spacing w:val="-1"/>
          <w:sz w:val="24"/>
          <w:szCs w:val="24"/>
        </w:rPr>
        <w:t>供应商的书面澄清、说明和补正属于响应文件的组成部分。</w:t>
      </w:r>
    </w:p>
    <w:p w14:paraId="72AC0391">
      <w:pPr>
        <w:spacing w:before="2" w:line="307" w:lineRule="auto"/>
        <w:ind w:left="3" w:right="99" w:firstLine="474"/>
        <w:rPr>
          <w:rFonts w:ascii="仿宋" w:hAnsi="仿宋" w:eastAsia="仿宋" w:cs="仿宋"/>
          <w:color w:val="auto"/>
          <w:sz w:val="24"/>
          <w:szCs w:val="24"/>
        </w:rPr>
      </w:pPr>
      <w:r>
        <w:rPr>
          <w:rFonts w:ascii="仿宋" w:hAnsi="仿宋" w:eastAsia="仿宋" w:cs="仿宋"/>
          <w:color w:val="auto"/>
          <w:spacing w:val="-1"/>
          <w:sz w:val="24"/>
          <w:szCs w:val="24"/>
        </w:rPr>
        <w:t>5.3.3</w:t>
      </w:r>
      <w:r>
        <w:rPr>
          <w:rFonts w:ascii="仿宋" w:hAnsi="仿宋" w:eastAsia="仿宋" w:cs="仿宋"/>
          <w:color w:val="auto"/>
          <w:spacing w:val="-27"/>
          <w:sz w:val="24"/>
          <w:szCs w:val="24"/>
        </w:rPr>
        <w:t xml:space="preserve"> </w:t>
      </w:r>
      <w:r>
        <w:rPr>
          <w:rFonts w:ascii="仿宋" w:hAnsi="仿宋" w:eastAsia="仿宋" w:cs="仿宋"/>
          <w:color w:val="auto"/>
          <w:spacing w:val="-1"/>
          <w:sz w:val="24"/>
          <w:szCs w:val="24"/>
        </w:rPr>
        <w:t>磋商小组对供应商提交的澄清、说明或补正有疑问的，可以要求供应商进一步澄清、说明或补正，直至满足磋商小组的要求。</w:t>
      </w:r>
    </w:p>
    <w:p w14:paraId="30A6C0E9">
      <w:pPr>
        <w:spacing w:line="222" w:lineRule="auto"/>
        <w:ind w:left="478"/>
        <w:rPr>
          <w:rFonts w:ascii="仿宋" w:hAnsi="仿宋" w:eastAsia="仿宋" w:cs="仿宋"/>
          <w:color w:val="auto"/>
          <w:sz w:val="24"/>
          <w:szCs w:val="24"/>
        </w:rPr>
      </w:pPr>
      <w:r>
        <w:rPr>
          <w:rFonts w:ascii="仿宋" w:hAnsi="仿宋" w:eastAsia="仿宋" w:cs="仿宋"/>
          <w:color w:val="auto"/>
          <w:spacing w:val="-5"/>
          <w:sz w:val="24"/>
          <w:szCs w:val="24"/>
        </w:rPr>
        <w:t>5.4</w:t>
      </w:r>
      <w:r>
        <w:rPr>
          <w:rFonts w:ascii="仿宋" w:hAnsi="仿宋" w:eastAsia="仿宋" w:cs="仿宋"/>
          <w:color w:val="auto"/>
          <w:spacing w:val="-40"/>
          <w:sz w:val="24"/>
          <w:szCs w:val="24"/>
        </w:rPr>
        <w:t xml:space="preserve"> </w:t>
      </w:r>
      <w:r>
        <w:rPr>
          <w:rFonts w:ascii="仿宋" w:hAnsi="仿宋" w:eastAsia="仿宋" w:cs="仿宋"/>
          <w:color w:val="auto"/>
          <w:spacing w:val="-5"/>
          <w:sz w:val="24"/>
          <w:szCs w:val="24"/>
        </w:rPr>
        <w:t>评审结果</w:t>
      </w:r>
    </w:p>
    <w:p w14:paraId="4A61F9AD">
      <w:pPr>
        <w:spacing w:before="112" w:line="308" w:lineRule="auto"/>
        <w:ind w:left="9" w:right="99" w:firstLine="468"/>
        <w:rPr>
          <w:rFonts w:ascii="仿宋" w:hAnsi="仿宋" w:eastAsia="仿宋" w:cs="仿宋"/>
          <w:color w:val="auto"/>
          <w:sz w:val="24"/>
          <w:szCs w:val="24"/>
        </w:rPr>
      </w:pPr>
      <w:r>
        <w:rPr>
          <w:rFonts w:ascii="仿宋" w:hAnsi="仿宋" w:eastAsia="仿宋" w:cs="仿宋"/>
          <w:color w:val="auto"/>
          <w:spacing w:val="-1"/>
          <w:sz w:val="24"/>
          <w:szCs w:val="24"/>
        </w:rPr>
        <w:t>5.4.1</w:t>
      </w:r>
      <w:r>
        <w:rPr>
          <w:rFonts w:ascii="仿宋" w:hAnsi="仿宋" w:eastAsia="仿宋" w:cs="仿宋"/>
          <w:color w:val="auto"/>
          <w:spacing w:val="-27"/>
          <w:sz w:val="24"/>
          <w:szCs w:val="24"/>
        </w:rPr>
        <w:t xml:space="preserve"> </w:t>
      </w:r>
      <w:r>
        <w:rPr>
          <w:rFonts w:ascii="仿宋" w:hAnsi="仿宋" w:eastAsia="仿宋" w:cs="仿宋"/>
          <w:color w:val="auto"/>
          <w:spacing w:val="-1"/>
          <w:sz w:val="24"/>
          <w:szCs w:val="24"/>
        </w:rPr>
        <w:t>磋商小组依据本章第评分标准进行评分，按评审办法前附表的约定计算供应</w:t>
      </w:r>
      <w:r>
        <w:rPr>
          <w:rFonts w:ascii="仿宋" w:hAnsi="仿宋" w:eastAsia="仿宋" w:cs="仿宋"/>
          <w:color w:val="auto"/>
          <w:sz w:val="24"/>
          <w:szCs w:val="24"/>
        </w:rPr>
        <w:t>商最终得分，根据得分由高到低的顺序推荐3</w:t>
      </w:r>
      <w:r>
        <w:rPr>
          <w:rFonts w:ascii="仿宋" w:hAnsi="仿宋" w:eastAsia="仿宋" w:cs="仿宋"/>
          <w:color w:val="auto"/>
          <w:spacing w:val="-26"/>
          <w:sz w:val="24"/>
          <w:szCs w:val="24"/>
        </w:rPr>
        <w:t xml:space="preserve"> </w:t>
      </w:r>
      <w:r>
        <w:rPr>
          <w:rFonts w:ascii="仿宋" w:hAnsi="仿宋" w:eastAsia="仿宋" w:cs="仿宋"/>
          <w:color w:val="auto"/>
          <w:sz w:val="24"/>
          <w:szCs w:val="24"/>
        </w:rPr>
        <w:t>名中标候选人，并标明推荐顺序。</w:t>
      </w:r>
    </w:p>
    <w:p w14:paraId="7995C1AD">
      <w:pPr>
        <w:spacing w:before="16" w:line="222" w:lineRule="auto"/>
        <w:ind w:left="478"/>
        <w:rPr>
          <w:rFonts w:ascii="仿宋" w:hAnsi="仿宋" w:eastAsia="仿宋" w:cs="仿宋"/>
          <w:color w:val="auto"/>
          <w:sz w:val="24"/>
          <w:szCs w:val="24"/>
        </w:rPr>
      </w:pPr>
      <w:r>
        <w:rPr>
          <w:rFonts w:ascii="仿宋" w:hAnsi="仿宋" w:eastAsia="仿宋" w:cs="仿宋"/>
          <w:color w:val="auto"/>
          <w:spacing w:val="-1"/>
          <w:sz w:val="24"/>
          <w:szCs w:val="24"/>
        </w:rPr>
        <w:t>5.4.2</w:t>
      </w:r>
      <w:r>
        <w:rPr>
          <w:rFonts w:ascii="仿宋" w:hAnsi="仿宋" w:eastAsia="仿宋" w:cs="仿宋"/>
          <w:color w:val="auto"/>
          <w:spacing w:val="-45"/>
          <w:sz w:val="24"/>
          <w:szCs w:val="24"/>
        </w:rPr>
        <w:t xml:space="preserve"> </w:t>
      </w:r>
      <w:r>
        <w:rPr>
          <w:rFonts w:ascii="仿宋" w:hAnsi="仿宋" w:eastAsia="仿宋" w:cs="仿宋"/>
          <w:color w:val="auto"/>
          <w:spacing w:val="-1"/>
          <w:sz w:val="24"/>
          <w:szCs w:val="24"/>
        </w:rPr>
        <w:t>磋商小组完成评审后，应当向采购人提交书面评审报告。</w:t>
      </w:r>
    </w:p>
    <w:p w14:paraId="1DB5DBF7">
      <w:pPr>
        <w:spacing w:line="222" w:lineRule="auto"/>
        <w:rPr>
          <w:rFonts w:ascii="仿宋" w:hAnsi="仿宋" w:eastAsia="仿宋" w:cs="仿宋"/>
          <w:color w:val="auto"/>
          <w:sz w:val="24"/>
          <w:szCs w:val="24"/>
        </w:rPr>
        <w:sectPr>
          <w:footerReference r:id="rId38" w:type="default"/>
          <w:pgSz w:w="11906" w:h="16839"/>
          <w:pgMar w:top="1431" w:right="1318" w:bottom="1180" w:left="1433" w:header="0" w:footer="1018" w:gutter="0"/>
          <w:cols w:space="720" w:num="1"/>
        </w:sectPr>
      </w:pPr>
    </w:p>
    <w:p w14:paraId="6FCB3AFD">
      <w:pPr>
        <w:spacing w:before="141" w:line="227" w:lineRule="auto"/>
        <w:ind w:left="1170"/>
        <w:rPr>
          <w:rFonts w:ascii="黑体" w:hAnsi="黑体" w:eastAsia="黑体" w:cs="黑体"/>
          <w:color w:val="auto"/>
          <w:sz w:val="31"/>
          <w:szCs w:val="31"/>
        </w:rPr>
      </w:pPr>
      <w:bookmarkStart w:id="38" w:name="bookmark30"/>
      <w:bookmarkEnd w:id="38"/>
      <w:bookmarkStart w:id="39" w:name="bookmark31"/>
      <w:bookmarkEnd w:id="39"/>
      <w:r>
        <w:rPr>
          <w:rFonts w:ascii="黑体" w:hAnsi="黑体" w:eastAsia="黑体" w:cs="黑体"/>
          <w:color w:val="auto"/>
          <w:spacing w:val="8"/>
          <w:sz w:val="31"/>
          <w:szCs w:val="31"/>
        </w:rPr>
        <w:t>第五章  签订合同、合同主要条款（仅供参考）</w:t>
      </w:r>
    </w:p>
    <w:p w14:paraId="3D6CCCD1">
      <w:pPr>
        <w:spacing w:before="322" w:line="224" w:lineRule="auto"/>
        <w:ind w:left="569"/>
        <w:outlineLvl w:val="2"/>
        <w:rPr>
          <w:rFonts w:ascii="楷体" w:hAnsi="楷体" w:eastAsia="楷体" w:cs="楷体"/>
          <w:color w:val="auto"/>
          <w:sz w:val="28"/>
          <w:szCs w:val="28"/>
        </w:rPr>
      </w:pPr>
      <w:r>
        <w:rPr>
          <w:rFonts w:ascii="楷体" w:hAnsi="楷体" w:eastAsia="楷体" w:cs="楷体"/>
          <w:color w:val="auto"/>
          <w:spacing w:val="-4"/>
          <w:sz w:val="28"/>
          <w:szCs w:val="28"/>
        </w:rPr>
        <w:t>1.签订合同</w:t>
      </w:r>
    </w:p>
    <w:p w14:paraId="5B5B38BE">
      <w:pPr>
        <w:spacing w:before="98" w:line="307" w:lineRule="auto"/>
        <w:ind w:left="8" w:right="65" w:firstLine="482"/>
        <w:rPr>
          <w:rFonts w:ascii="仿宋" w:hAnsi="仿宋" w:eastAsia="仿宋" w:cs="仿宋"/>
          <w:color w:val="auto"/>
          <w:sz w:val="24"/>
          <w:szCs w:val="24"/>
        </w:rPr>
      </w:pPr>
      <w:r>
        <w:rPr>
          <w:rFonts w:ascii="仿宋" w:hAnsi="仿宋" w:eastAsia="仿宋" w:cs="仿宋"/>
          <w:color w:val="auto"/>
          <w:spacing w:val="-1"/>
          <w:sz w:val="24"/>
          <w:szCs w:val="24"/>
        </w:rPr>
        <w:t>1.1</w:t>
      </w:r>
      <w:r>
        <w:rPr>
          <w:rFonts w:ascii="仿宋" w:hAnsi="仿宋" w:eastAsia="仿宋" w:cs="仿宋"/>
          <w:color w:val="auto"/>
          <w:spacing w:val="-41"/>
          <w:sz w:val="24"/>
          <w:szCs w:val="24"/>
        </w:rPr>
        <w:t xml:space="preserve"> </w:t>
      </w:r>
      <w:r>
        <w:rPr>
          <w:rFonts w:ascii="仿宋" w:hAnsi="仿宋" w:eastAsia="仿宋" w:cs="仿宋"/>
          <w:color w:val="auto"/>
          <w:spacing w:val="-1"/>
          <w:sz w:val="24"/>
          <w:szCs w:val="24"/>
        </w:rPr>
        <w:t>采购人应当自中标通知书发出之日起三十日内，按照竞争性磋商文件和中标人</w:t>
      </w:r>
      <w:r>
        <w:rPr>
          <w:rFonts w:ascii="仿宋" w:hAnsi="仿宋" w:eastAsia="仿宋" w:cs="仿宋"/>
          <w:color w:val="auto"/>
          <w:spacing w:val="-2"/>
          <w:sz w:val="24"/>
          <w:szCs w:val="24"/>
        </w:rPr>
        <w:t>响应文件的约定，与中标人签订书面合同。所签订合同不得对竞争性磋商文件和中标人</w:t>
      </w:r>
      <w:r>
        <w:rPr>
          <w:rFonts w:ascii="仿宋" w:hAnsi="仿宋" w:eastAsia="仿宋" w:cs="仿宋"/>
          <w:color w:val="auto"/>
          <w:spacing w:val="-3"/>
          <w:sz w:val="24"/>
          <w:szCs w:val="24"/>
        </w:rPr>
        <w:t>响应文件作实质性修改。</w:t>
      </w:r>
    </w:p>
    <w:p w14:paraId="56D56348">
      <w:pPr>
        <w:spacing w:before="3" w:line="307" w:lineRule="auto"/>
        <w:ind w:right="65" w:firstLine="490"/>
        <w:rPr>
          <w:rFonts w:ascii="仿宋" w:hAnsi="仿宋" w:eastAsia="仿宋" w:cs="仿宋"/>
          <w:color w:val="auto"/>
          <w:sz w:val="24"/>
          <w:szCs w:val="24"/>
        </w:rPr>
      </w:pPr>
      <w:r>
        <w:rPr>
          <w:rFonts w:ascii="仿宋" w:hAnsi="仿宋" w:eastAsia="仿宋" w:cs="仿宋"/>
          <w:color w:val="auto"/>
          <w:sz w:val="24"/>
          <w:szCs w:val="24"/>
        </w:rPr>
        <w:t>1.2</w:t>
      </w:r>
      <w:r>
        <w:rPr>
          <w:rFonts w:ascii="仿宋" w:hAnsi="仿宋" w:eastAsia="仿宋" w:cs="仿宋"/>
          <w:color w:val="auto"/>
          <w:spacing w:val="-37"/>
          <w:sz w:val="24"/>
          <w:szCs w:val="24"/>
        </w:rPr>
        <w:t xml:space="preserve"> </w:t>
      </w:r>
      <w:r>
        <w:rPr>
          <w:rFonts w:ascii="仿宋" w:hAnsi="仿宋" w:eastAsia="仿宋" w:cs="仿宋"/>
          <w:color w:val="auto"/>
          <w:sz w:val="24"/>
          <w:szCs w:val="24"/>
        </w:rPr>
        <w:t>签订的合同原则以本章第4</w:t>
      </w:r>
      <w:r>
        <w:rPr>
          <w:rFonts w:ascii="仿宋" w:hAnsi="仿宋" w:eastAsia="仿宋" w:cs="仿宋"/>
          <w:color w:val="auto"/>
          <w:spacing w:val="-41"/>
          <w:sz w:val="24"/>
          <w:szCs w:val="24"/>
        </w:rPr>
        <w:t xml:space="preserve"> </w:t>
      </w:r>
      <w:r>
        <w:rPr>
          <w:rFonts w:ascii="仿宋" w:hAnsi="仿宋" w:eastAsia="仿宋" w:cs="仿宋"/>
          <w:color w:val="auto"/>
          <w:sz w:val="24"/>
          <w:szCs w:val="24"/>
        </w:rPr>
        <w:t>条的规定为基础，并根据评标、答疑情况进行修改</w:t>
      </w:r>
      <w:r>
        <w:rPr>
          <w:rFonts w:ascii="仿宋" w:hAnsi="仿宋" w:eastAsia="仿宋" w:cs="仿宋"/>
          <w:color w:val="auto"/>
          <w:spacing w:val="-2"/>
          <w:sz w:val="24"/>
          <w:szCs w:val="24"/>
        </w:rPr>
        <w:t>补充，但该款并不限制采购人以其他方式签订合同的权利。采购人不得向中标人提出任何不合理的要求，作为签订合同的条件，不得与中标人私下订立背离合同实质性内容的</w:t>
      </w:r>
      <w:r>
        <w:rPr>
          <w:rFonts w:ascii="仿宋" w:hAnsi="仿宋" w:eastAsia="仿宋" w:cs="仿宋"/>
          <w:color w:val="auto"/>
          <w:spacing w:val="-6"/>
          <w:sz w:val="24"/>
          <w:szCs w:val="24"/>
        </w:rPr>
        <w:t>协议。</w:t>
      </w:r>
    </w:p>
    <w:p w14:paraId="154E3B38">
      <w:pPr>
        <w:spacing w:before="2" w:line="307" w:lineRule="auto"/>
        <w:ind w:left="2" w:firstLine="488"/>
        <w:rPr>
          <w:rFonts w:ascii="仿宋" w:hAnsi="仿宋" w:eastAsia="仿宋" w:cs="仿宋"/>
          <w:color w:val="auto"/>
          <w:sz w:val="24"/>
          <w:szCs w:val="24"/>
        </w:rPr>
      </w:pPr>
      <w:r>
        <w:rPr>
          <w:rFonts w:ascii="仿宋" w:hAnsi="仿宋" w:eastAsia="仿宋" w:cs="仿宋"/>
          <w:color w:val="auto"/>
          <w:spacing w:val="-6"/>
          <w:sz w:val="24"/>
          <w:szCs w:val="24"/>
        </w:rPr>
        <w:t>1.3</w:t>
      </w:r>
      <w:r>
        <w:rPr>
          <w:rFonts w:ascii="仿宋" w:hAnsi="仿宋" w:eastAsia="仿宋" w:cs="仿宋"/>
          <w:color w:val="auto"/>
          <w:spacing w:val="-25"/>
          <w:sz w:val="24"/>
          <w:szCs w:val="24"/>
        </w:rPr>
        <w:t xml:space="preserve"> </w:t>
      </w:r>
      <w:r>
        <w:rPr>
          <w:rFonts w:ascii="仿宋" w:hAnsi="仿宋" w:eastAsia="仿宋" w:cs="仿宋"/>
          <w:color w:val="auto"/>
          <w:spacing w:val="-6"/>
          <w:sz w:val="24"/>
          <w:szCs w:val="24"/>
        </w:rPr>
        <w:t>竞争性磋商文件、响应文件、书面承诺和中标通知书均作为经济合同的一部分，</w:t>
      </w:r>
      <w:r>
        <w:rPr>
          <w:rFonts w:ascii="仿宋" w:hAnsi="仿宋" w:eastAsia="仿宋" w:cs="仿宋"/>
          <w:color w:val="auto"/>
          <w:spacing w:val="-2"/>
          <w:sz w:val="24"/>
          <w:szCs w:val="24"/>
        </w:rPr>
        <w:t>且具有法律效力。中标人应严格履行经济合同所规定的各项义务和责任，否则将依法处</w:t>
      </w:r>
      <w:r>
        <w:rPr>
          <w:rFonts w:ascii="仿宋" w:hAnsi="仿宋" w:eastAsia="仿宋" w:cs="仿宋"/>
          <w:color w:val="auto"/>
          <w:spacing w:val="-9"/>
          <w:sz w:val="24"/>
          <w:szCs w:val="24"/>
        </w:rPr>
        <w:t>理。</w:t>
      </w:r>
    </w:p>
    <w:p w14:paraId="5BC40D92">
      <w:pPr>
        <w:spacing w:before="3" w:line="307" w:lineRule="auto"/>
        <w:ind w:firstLine="490"/>
        <w:rPr>
          <w:rFonts w:ascii="仿宋" w:hAnsi="仿宋" w:eastAsia="仿宋" w:cs="仿宋"/>
          <w:color w:val="auto"/>
          <w:sz w:val="24"/>
          <w:szCs w:val="24"/>
        </w:rPr>
      </w:pPr>
      <w:r>
        <w:rPr>
          <w:rFonts w:ascii="仿宋" w:hAnsi="仿宋" w:eastAsia="仿宋" w:cs="仿宋"/>
          <w:color w:val="auto"/>
          <w:spacing w:val="-1"/>
          <w:sz w:val="24"/>
          <w:szCs w:val="24"/>
        </w:rPr>
        <w:t>1.4</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有关法规或者竞争性磋商文件明确不允许分包方式履行合同的，中标人不得分</w:t>
      </w:r>
      <w:r>
        <w:rPr>
          <w:rFonts w:ascii="仿宋" w:hAnsi="仿宋" w:eastAsia="仿宋" w:cs="仿宋"/>
          <w:color w:val="auto"/>
          <w:spacing w:val="-6"/>
          <w:sz w:val="24"/>
          <w:szCs w:val="24"/>
        </w:rPr>
        <w:t>包履行合同，否则将依法承担法律责任。竞争性磋商文件明确允许分包</w:t>
      </w:r>
      <w:r>
        <w:rPr>
          <w:rFonts w:ascii="仿宋" w:hAnsi="仿宋" w:eastAsia="仿宋" w:cs="仿宋"/>
          <w:color w:val="auto"/>
          <w:spacing w:val="-7"/>
          <w:sz w:val="24"/>
          <w:szCs w:val="24"/>
        </w:rPr>
        <w:t>方式履行合同的，</w:t>
      </w:r>
      <w:r>
        <w:rPr>
          <w:rFonts w:ascii="仿宋" w:hAnsi="仿宋" w:eastAsia="仿宋" w:cs="仿宋"/>
          <w:color w:val="auto"/>
          <w:spacing w:val="-1"/>
          <w:sz w:val="24"/>
          <w:szCs w:val="24"/>
        </w:rPr>
        <w:t>按照竞争性磋商文件相关规定执行。</w:t>
      </w:r>
    </w:p>
    <w:p w14:paraId="5EE0B1F7">
      <w:pPr>
        <w:spacing w:before="2" w:line="307" w:lineRule="auto"/>
        <w:ind w:left="6" w:right="2" w:firstLine="499"/>
        <w:jc w:val="both"/>
        <w:rPr>
          <w:rFonts w:ascii="仿宋" w:hAnsi="仿宋" w:eastAsia="仿宋" w:cs="仿宋"/>
          <w:color w:val="auto"/>
          <w:sz w:val="24"/>
          <w:szCs w:val="24"/>
        </w:rPr>
      </w:pPr>
      <w:r>
        <w:rPr>
          <w:rFonts w:ascii="仿宋" w:hAnsi="仿宋" w:eastAsia="仿宋" w:cs="仿宋"/>
          <w:color w:val="auto"/>
          <w:spacing w:val="-3"/>
          <w:sz w:val="24"/>
          <w:szCs w:val="24"/>
        </w:rPr>
        <w:t>当中标人放弃中标结果或者因被质疑、投诉，经查属实或者因不可抗力而不能履行</w:t>
      </w:r>
      <w:r>
        <w:rPr>
          <w:rFonts w:ascii="仿宋" w:hAnsi="仿宋" w:eastAsia="仿宋" w:cs="仿宋"/>
          <w:color w:val="auto"/>
          <w:spacing w:val="-6"/>
          <w:sz w:val="24"/>
          <w:szCs w:val="24"/>
        </w:rPr>
        <w:t>合同的，采购人可从推荐中标候选人名单中按顺序</w:t>
      </w:r>
      <w:r>
        <w:rPr>
          <w:rFonts w:ascii="仿宋" w:hAnsi="仿宋" w:eastAsia="仿宋" w:cs="仿宋"/>
          <w:color w:val="auto"/>
          <w:spacing w:val="-7"/>
          <w:sz w:val="24"/>
          <w:szCs w:val="24"/>
        </w:rPr>
        <w:t>重新确定中标人，但应符合相关规定；</w:t>
      </w:r>
      <w:r>
        <w:rPr>
          <w:rFonts w:ascii="仿宋" w:hAnsi="仿宋" w:eastAsia="仿宋" w:cs="仿宋"/>
          <w:color w:val="auto"/>
          <w:spacing w:val="-2"/>
          <w:sz w:val="24"/>
          <w:szCs w:val="24"/>
        </w:rPr>
        <w:t>否则采购人应重新组织招标。</w:t>
      </w:r>
    </w:p>
    <w:p w14:paraId="683FFC5D">
      <w:pPr>
        <w:spacing w:before="1" w:line="308" w:lineRule="auto"/>
        <w:ind w:left="1" w:right="67" w:firstLine="489"/>
        <w:rPr>
          <w:rFonts w:ascii="仿宋" w:hAnsi="仿宋" w:eastAsia="仿宋" w:cs="仿宋"/>
          <w:color w:val="auto"/>
          <w:sz w:val="24"/>
          <w:szCs w:val="24"/>
        </w:rPr>
      </w:pPr>
      <w:r>
        <w:rPr>
          <w:rFonts w:ascii="仿宋" w:hAnsi="仿宋" w:eastAsia="仿宋" w:cs="仿宋"/>
          <w:color w:val="auto"/>
          <w:sz w:val="24"/>
          <w:szCs w:val="24"/>
        </w:rPr>
        <w:t>1.5</w:t>
      </w:r>
      <w:r>
        <w:rPr>
          <w:rFonts w:ascii="仿宋" w:hAnsi="仿宋" w:eastAsia="仿宋" w:cs="仿宋"/>
          <w:color w:val="auto"/>
          <w:spacing w:val="-37"/>
          <w:sz w:val="24"/>
          <w:szCs w:val="24"/>
        </w:rPr>
        <w:t xml:space="preserve"> </w:t>
      </w:r>
      <w:r>
        <w:rPr>
          <w:rFonts w:ascii="仿宋" w:hAnsi="仿宋" w:eastAsia="仿宋" w:cs="仿宋"/>
          <w:color w:val="auto"/>
          <w:sz w:val="24"/>
          <w:szCs w:val="24"/>
        </w:rPr>
        <w:t>采购人应当自采购合同签订之日起7</w:t>
      </w:r>
      <w:r>
        <w:rPr>
          <w:rFonts w:ascii="仿宋" w:hAnsi="仿宋" w:eastAsia="仿宋" w:cs="仿宋"/>
          <w:color w:val="auto"/>
          <w:spacing w:val="-43"/>
          <w:sz w:val="24"/>
          <w:szCs w:val="24"/>
        </w:rPr>
        <w:t xml:space="preserve"> </w:t>
      </w:r>
      <w:r>
        <w:rPr>
          <w:rFonts w:ascii="仿宋" w:hAnsi="仿宋" w:eastAsia="仿宋" w:cs="仿宋"/>
          <w:color w:val="auto"/>
          <w:sz w:val="24"/>
          <w:szCs w:val="24"/>
        </w:rPr>
        <w:t>个工作日内，将采购合同副本报同级财政</w:t>
      </w:r>
      <w:r>
        <w:rPr>
          <w:rFonts w:ascii="仿宋" w:hAnsi="仿宋" w:eastAsia="仿宋" w:cs="仿宋"/>
          <w:color w:val="auto"/>
          <w:spacing w:val="-2"/>
          <w:sz w:val="24"/>
          <w:szCs w:val="24"/>
        </w:rPr>
        <w:t>部门和有关部门备案。</w:t>
      </w:r>
    </w:p>
    <w:p w14:paraId="21656860">
      <w:pPr>
        <w:spacing w:before="1" w:line="220" w:lineRule="auto"/>
        <w:ind w:left="491"/>
        <w:rPr>
          <w:rFonts w:ascii="仿宋" w:hAnsi="仿宋" w:eastAsia="仿宋" w:cs="仿宋"/>
          <w:color w:val="auto"/>
          <w:sz w:val="24"/>
          <w:szCs w:val="24"/>
        </w:rPr>
      </w:pPr>
      <w:r>
        <w:rPr>
          <w:rFonts w:ascii="仿宋" w:hAnsi="仿宋" w:eastAsia="仿宋" w:cs="仿宋"/>
          <w:color w:val="auto"/>
          <w:spacing w:val="-1"/>
          <w:sz w:val="24"/>
          <w:szCs w:val="24"/>
        </w:rPr>
        <w:t>1.6</w:t>
      </w:r>
      <w:r>
        <w:rPr>
          <w:rFonts w:ascii="仿宋" w:hAnsi="仿宋" w:eastAsia="仿宋" w:cs="仿宋"/>
          <w:color w:val="auto"/>
          <w:spacing w:val="-37"/>
          <w:sz w:val="24"/>
          <w:szCs w:val="24"/>
        </w:rPr>
        <w:t xml:space="preserve"> </w:t>
      </w:r>
      <w:r>
        <w:rPr>
          <w:rFonts w:ascii="仿宋" w:hAnsi="仿宋" w:eastAsia="仿宋" w:cs="仿宋"/>
          <w:color w:val="auto"/>
          <w:spacing w:val="-1"/>
          <w:sz w:val="24"/>
          <w:szCs w:val="24"/>
        </w:rPr>
        <w:t>法律、行政法规规定应当办理批准、登记等手</w:t>
      </w:r>
      <w:r>
        <w:rPr>
          <w:rFonts w:ascii="仿宋" w:hAnsi="仿宋" w:eastAsia="仿宋" w:cs="仿宋"/>
          <w:color w:val="auto"/>
          <w:spacing w:val="-2"/>
          <w:sz w:val="24"/>
          <w:szCs w:val="24"/>
        </w:rPr>
        <w:t>续后生效的合同，依照其规定。</w:t>
      </w:r>
    </w:p>
    <w:p w14:paraId="7DC605CA">
      <w:pPr>
        <w:spacing w:before="76" w:line="224" w:lineRule="auto"/>
        <w:ind w:left="552"/>
        <w:outlineLvl w:val="2"/>
        <w:rPr>
          <w:rFonts w:ascii="楷体" w:hAnsi="楷体" w:eastAsia="楷体" w:cs="楷体"/>
          <w:color w:val="auto"/>
          <w:sz w:val="28"/>
          <w:szCs w:val="28"/>
        </w:rPr>
      </w:pPr>
      <w:r>
        <w:rPr>
          <w:rFonts w:ascii="楷体" w:hAnsi="楷体" w:eastAsia="楷体" w:cs="楷体"/>
          <w:color w:val="auto"/>
          <w:spacing w:val="-1"/>
          <w:sz w:val="28"/>
          <w:szCs w:val="28"/>
        </w:rPr>
        <w:t>2.追加合同金额</w:t>
      </w:r>
    </w:p>
    <w:p w14:paraId="7122DDA8">
      <w:pPr>
        <w:spacing w:before="96" w:line="308" w:lineRule="auto"/>
        <w:ind w:left="3" w:right="65" w:firstLine="478"/>
        <w:jc w:val="both"/>
        <w:rPr>
          <w:rFonts w:ascii="仿宋" w:hAnsi="仿宋" w:eastAsia="仿宋" w:cs="仿宋"/>
          <w:color w:val="auto"/>
          <w:sz w:val="24"/>
          <w:szCs w:val="24"/>
        </w:rPr>
      </w:pPr>
      <w:r>
        <w:rPr>
          <w:rFonts w:ascii="仿宋" w:hAnsi="仿宋" w:eastAsia="仿宋" w:cs="仿宋"/>
          <w:color w:val="auto"/>
          <w:spacing w:val="-2"/>
          <w:sz w:val="24"/>
          <w:szCs w:val="24"/>
        </w:rPr>
        <w:t>政府采购合同履行中，采购人需要追加与合同标的相同服务的，在不改变合同其他</w:t>
      </w:r>
      <w:r>
        <w:rPr>
          <w:rFonts w:ascii="仿宋" w:hAnsi="仿宋" w:eastAsia="仿宋" w:cs="仿宋"/>
          <w:color w:val="auto"/>
          <w:spacing w:val="1"/>
          <w:sz w:val="24"/>
          <w:szCs w:val="24"/>
        </w:rPr>
        <w:t>条款的前提下并且在签订合同后1年内，经采购人报同级财政部门批准后，可以与中标人协商签订补充合同，但所有补充合同的采购金额不得超过原合同采购金额的10%，否</w:t>
      </w:r>
      <w:r>
        <w:rPr>
          <w:rFonts w:ascii="仿宋" w:hAnsi="仿宋" w:eastAsia="仿宋" w:cs="仿宋"/>
          <w:color w:val="auto"/>
          <w:spacing w:val="-2"/>
          <w:sz w:val="24"/>
          <w:szCs w:val="24"/>
        </w:rPr>
        <w:t>则采购人应重新组织招标。</w:t>
      </w:r>
    </w:p>
    <w:p w14:paraId="37653418">
      <w:pPr>
        <w:spacing w:before="2" w:line="298" w:lineRule="auto"/>
        <w:ind w:right="65" w:firstLine="481"/>
        <w:jc w:val="both"/>
        <w:rPr>
          <w:rFonts w:ascii="仿宋" w:hAnsi="仿宋" w:eastAsia="仿宋" w:cs="仿宋"/>
          <w:color w:val="auto"/>
          <w:sz w:val="24"/>
          <w:szCs w:val="24"/>
        </w:rPr>
      </w:pPr>
      <w:r>
        <w:rPr>
          <w:rFonts w:ascii="仿宋" w:hAnsi="仿宋" w:eastAsia="仿宋" w:cs="仿宋"/>
          <w:color w:val="auto"/>
          <w:spacing w:val="-2"/>
          <w:sz w:val="24"/>
          <w:szCs w:val="24"/>
        </w:rPr>
        <w:t>采购合同双方当事人不得擅自变更、中止或者终止合同。采购合同继续履行将损害国家利益和社会公共利益的，双方当事人应当变更、中止或者终止合同。有过错的一方</w:t>
      </w:r>
      <w:r>
        <w:rPr>
          <w:rFonts w:ascii="仿宋" w:hAnsi="仿宋" w:eastAsia="仿宋" w:cs="仿宋"/>
          <w:color w:val="auto"/>
          <w:spacing w:val="-1"/>
          <w:sz w:val="24"/>
          <w:szCs w:val="24"/>
        </w:rPr>
        <w:t>应当承担赔偿责任，双方都有过错的，各自承担责任。</w:t>
      </w:r>
    </w:p>
    <w:p w14:paraId="33FEAEA8">
      <w:pPr>
        <w:spacing w:before="2" w:line="225" w:lineRule="auto"/>
        <w:ind w:left="555"/>
        <w:outlineLvl w:val="2"/>
        <w:rPr>
          <w:rFonts w:ascii="楷体" w:hAnsi="楷体" w:eastAsia="楷体" w:cs="楷体"/>
          <w:color w:val="auto"/>
          <w:sz w:val="28"/>
          <w:szCs w:val="28"/>
        </w:rPr>
      </w:pPr>
      <w:r>
        <w:rPr>
          <w:rFonts w:ascii="楷体" w:hAnsi="楷体" w:eastAsia="楷体" w:cs="楷体"/>
          <w:color w:val="auto"/>
          <w:spacing w:val="-2"/>
          <w:sz w:val="28"/>
          <w:szCs w:val="28"/>
        </w:rPr>
        <w:t>3.服务质量与验收</w:t>
      </w:r>
    </w:p>
    <w:p w14:paraId="548ADDCB">
      <w:pPr>
        <w:spacing w:before="90" w:line="299" w:lineRule="auto"/>
        <w:ind w:right="51" w:firstLine="489"/>
        <w:jc w:val="both"/>
        <w:rPr>
          <w:rFonts w:ascii="仿宋" w:hAnsi="仿宋" w:eastAsia="仿宋" w:cs="仿宋"/>
          <w:color w:val="auto"/>
          <w:sz w:val="24"/>
          <w:szCs w:val="24"/>
        </w:rPr>
      </w:pPr>
      <w:r>
        <w:rPr>
          <w:rFonts w:ascii="仿宋" w:hAnsi="仿宋" w:eastAsia="仿宋" w:cs="仿宋"/>
          <w:color w:val="auto"/>
          <w:spacing w:val="-2"/>
          <w:sz w:val="24"/>
          <w:szCs w:val="24"/>
        </w:rPr>
        <w:t>竞争性磋商文件中的服务按照国标、部标、行业标准或者双方技术协议</w:t>
      </w:r>
      <w:r>
        <w:rPr>
          <w:rFonts w:ascii="仿宋" w:hAnsi="仿宋" w:eastAsia="仿宋" w:cs="仿宋"/>
          <w:color w:val="auto"/>
          <w:spacing w:val="-3"/>
          <w:sz w:val="24"/>
          <w:szCs w:val="24"/>
        </w:rPr>
        <w:t>或者竞争性</w:t>
      </w:r>
      <w:r>
        <w:rPr>
          <w:rFonts w:ascii="仿宋" w:hAnsi="仿宋" w:eastAsia="仿宋" w:cs="仿宋"/>
          <w:color w:val="auto"/>
          <w:spacing w:val="-2"/>
          <w:sz w:val="24"/>
          <w:szCs w:val="24"/>
        </w:rPr>
        <w:t>磋商文件、响应文件、书面承诺提供服务。如对服务以及质量有争议，采购人组织相关</w:t>
      </w:r>
      <w:r>
        <w:rPr>
          <w:rFonts w:ascii="仿宋" w:hAnsi="仿宋" w:eastAsia="仿宋" w:cs="仿宋"/>
          <w:color w:val="auto"/>
          <w:spacing w:val="-1"/>
          <w:sz w:val="24"/>
          <w:szCs w:val="24"/>
        </w:rPr>
        <w:t>部门对服务和质量进行检验或者验收，未达到服务</w:t>
      </w:r>
      <w:r>
        <w:rPr>
          <w:rFonts w:ascii="仿宋" w:hAnsi="仿宋" w:eastAsia="仿宋" w:cs="仿宋"/>
          <w:color w:val="auto"/>
          <w:spacing w:val="-2"/>
          <w:sz w:val="24"/>
          <w:szCs w:val="24"/>
        </w:rPr>
        <w:t>要求的，由成中标人承担全部责任。</w:t>
      </w:r>
    </w:p>
    <w:p w14:paraId="1B8B8DE5">
      <w:pPr>
        <w:spacing w:line="223" w:lineRule="auto"/>
        <w:ind w:left="547"/>
        <w:rPr>
          <w:rFonts w:ascii="楷体" w:hAnsi="楷体" w:eastAsia="楷体" w:cs="楷体"/>
          <w:color w:val="auto"/>
          <w:sz w:val="28"/>
          <w:szCs w:val="28"/>
        </w:rPr>
      </w:pPr>
      <w:r>
        <w:rPr>
          <w:rFonts w:ascii="楷体" w:hAnsi="楷体" w:eastAsia="楷体" w:cs="楷体"/>
          <w:color w:val="auto"/>
          <w:spacing w:val="-1"/>
          <w:sz w:val="28"/>
          <w:szCs w:val="28"/>
        </w:rPr>
        <w:t>4.合同主要条款</w:t>
      </w:r>
    </w:p>
    <w:p w14:paraId="0BE8166B">
      <w:pPr>
        <w:spacing w:line="223" w:lineRule="auto"/>
        <w:rPr>
          <w:rFonts w:ascii="楷体" w:hAnsi="楷体" w:eastAsia="楷体" w:cs="楷体"/>
          <w:color w:val="auto"/>
          <w:sz w:val="28"/>
          <w:szCs w:val="28"/>
        </w:rPr>
        <w:sectPr>
          <w:footerReference r:id="rId39" w:type="default"/>
          <w:pgSz w:w="11906" w:h="16839"/>
          <w:pgMar w:top="1431" w:right="1352" w:bottom="1180" w:left="1433" w:header="0" w:footer="1018" w:gutter="0"/>
          <w:cols w:space="720" w:num="1"/>
        </w:sectPr>
      </w:pPr>
    </w:p>
    <w:p w14:paraId="4B3A54F2">
      <w:pPr>
        <w:spacing w:before="100" w:line="224" w:lineRule="auto"/>
        <w:ind w:left="487"/>
        <w:rPr>
          <w:rFonts w:ascii="仿宋" w:hAnsi="仿宋" w:eastAsia="仿宋" w:cs="仿宋"/>
          <w:color w:val="auto"/>
          <w:sz w:val="24"/>
          <w:szCs w:val="24"/>
        </w:rPr>
      </w:pPr>
      <w:r>
        <w:rPr>
          <w:rFonts w:ascii="仿宋" w:hAnsi="仿宋" w:eastAsia="仿宋" w:cs="仿宋"/>
          <w:color w:val="auto"/>
          <w:spacing w:val="-5"/>
          <w:sz w:val="24"/>
          <w:szCs w:val="24"/>
        </w:rPr>
        <w:t>合同编号：</w:t>
      </w:r>
      <w:r>
        <w:rPr>
          <w:rFonts w:ascii="仿宋" w:hAnsi="仿宋" w:eastAsia="仿宋" w:cs="仿宋"/>
          <w:color w:val="auto"/>
          <w:sz w:val="24"/>
          <w:szCs w:val="24"/>
          <w:u w:val="single" w:color="auto"/>
        </w:rPr>
        <w:t xml:space="preserve">                         </w:t>
      </w:r>
    </w:p>
    <w:p w14:paraId="644279E1">
      <w:pPr>
        <w:spacing w:before="110" w:line="222" w:lineRule="auto"/>
        <w:ind w:left="512"/>
        <w:rPr>
          <w:rFonts w:ascii="仿宋" w:hAnsi="仿宋" w:eastAsia="仿宋" w:cs="仿宋"/>
          <w:color w:val="auto"/>
          <w:sz w:val="24"/>
          <w:szCs w:val="24"/>
        </w:rPr>
      </w:pPr>
      <w:r>
        <w:rPr>
          <w:rFonts w:ascii="仿宋" w:hAnsi="仿宋" w:eastAsia="仿宋" w:cs="仿宋"/>
          <w:color w:val="auto"/>
          <w:spacing w:val="-8"/>
          <w:sz w:val="24"/>
          <w:szCs w:val="24"/>
        </w:rPr>
        <w:t>甲方（采购人</w:t>
      </w:r>
      <w:r>
        <w:rPr>
          <w:rFonts w:ascii="仿宋" w:hAnsi="仿宋" w:eastAsia="仿宋" w:cs="仿宋"/>
          <w:color w:val="auto"/>
          <w:spacing w:val="-1"/>
          <w:sz w:val="24"/>
          <w:szCs w:val="24"/>
        </w:rPr>
        <w:t>）：</w:t>
      </w:r>
      <w:r>
        <w:rPr>
          <w:rFonts w:ascii="仿宋" w:hAnsi="仿宋" w:eastAsia="仿宋" w:cs="仿宋"/>
          <w:color w:val="auto"/>
          <w:sz w:val="24"/>
          <w:szCs w:val="24"/>
          <w:u w:val="single" w:color="auto"/>
        </w:rPr>
        <w:t xml:space="preserve">                    </w:t>
      </w:r>
    </w:p>
    <w:p w14:paraId="7706D914">
      <w:pPr>
        <w:spacing w:before="108" w:line="222" w:lineRule="auto"/>
        <w:ind w:left="480"/>
        <w:rPr>
          <w:rFonts w:ascii="仿宋" w:hAnsi="仿宋" w:eastAsia="仿宋" w:cs="仿宋"/>
          <w:color w:val="auto"/>
          <w:sz w:val="24"/>
          <w:szCs w:val="24"/>
        </w:rPr>
      </w:pPr>
      <w:r>
        <w:rPr>
          <w:rFonts w:ascii="仿宋" w:hAnsi="仿宋" w:eastAsia="仿宋" w:cs="仿宋"/>
          <w:color w:val="auto"/>
          <w:spacing w:val="-5"/>
          <w:sz w:val="24"/>
          <w:szCs w:val="24"/>
        </w:rPr>
        <w:t>住所地：</w:t>
      </w:r>
      <w:r>
        <w:rPr>
          <w:rFonts w:ascii="仿宋" w:hAnsi="仿宋" w:eastAsia="仿宋" w:cs="仿宋"/>
          <w:color w:val="auto"/>
          <w:sz w:val="24"/>
          <w:szCs w:val="24"/>
          <w:u w:val="single" w:color="auto"/>
        </w:rPr>
        <w:t xml:space="preserve">                           </w:t>
      </w:r>
    </w:p>
    <w:p w14:paraId="456023DD">
      <w:pPr>
        <w:spacing w:before="113" w:line="222" w:lineRule="auto"/>
        <w:ind w:left="497"/>
        <w:rPr>
          <w:rFonts w:ascii="仿宋" w:hAnsi="仿宋" w:eastAsia="仿宋" w:cs="仿宋"/>
          <w:color w:val="auto"/>
          <w:sz w:val="24"/>
          <w:szCs w:val="24"/>
        </w:rPr>
      </w:pPr>
      <w:r>
        <w:rPr>
          <w:rFonts w:ascii="仿宋" w:hAnsi="仿宋" w:eastAsia="仿宋" w:cs="仿宋"/>
          <w:color w:val="auto"/>
          <w:spacing w:val="-6"/>
          <w:sz w:val="24"/>
          <w:szCs w:val="24"/>
        </w:rPr>
        <w:t>乙方（中标人</w:t>
      </w:r>
      <w:r>
        <w:rPr>
          <w:rFonts w:ascii="仿宋" w:hAnsi="仿宋" w:eastAsia="仿宋" w:cs="仿宋"/>
          <w:color w:val="auto"/>
          <w:sz w:val="24"/>
          <w:szCs w:val="24"/>
        </w:rPr>
        <w:t>）：</w:t>
      </w:r>
      <w:r>
        <w:rPr>
          <w:rFonts w:ascii="仿宋" w:hAnsi="仿宋" w:eastAsia="仿宋" w:cs="仿宋"/>
          <w:color w:val="auto"/>
          <w:sz w:val="24"/>
          <w:szCs w:val="24"/>
          <w:u w:val="single" w:color="auto"/>
        </w:rPr>
        <w:t xml:space="preserve">                    </w:t>
      </w:r>
    </w:p>
    <w:p w14:paraId="06A97A07">
      <w:pPr>
        <w:spacing w:before="111" w:line="222" w:lineRule="auto"/>
        <w:ind w:left="480"/>
        <w:rPr>
          <w:rFonts w:ascii="仿宋" w:hAnsi="仿宋" w:eastAsia="仿宋" w:cs="仿宋"/>
          <w:color w:val="auto"/>
          <w:sz w:val="24"/>
          <w:szCs w:val="24"/>
        </w:rPr>
      </w:pPr>
      <w:r>
        <w:rPr>
          <w:rFonts w:ascii="仿宋" w:hAnsi="仿宋" w:eastAsia="仿宋" w:cs="仿宋"/>
          <w:color w:val="auto"/>
          <w:spacing w:val="-5"/>
          <w:sz w:val="24"/>
          <w:szCs w:val="24"/>
        </w:rPr>
        <w:t>住所地：</w:t>
      </w:r>
      <w:r>
        <w:rPr>
          <w:rFonts w:ascii="仿宋" w:hAnsi="仿宋" w:eastAsia="仿宋" w:cs="仿宋"/>
          <w:color w:val="auto"/>
          <w:sz w:val="24"/>
          <w:szCs w:val="24"/>
          <w:u w:val="single" w:color="auto"/>
        </w:rPr>
        <w:t xml:space="preserve">                          </w:t>
      </w:r>
    </w:p>
    <w:p w14:paraId="5151C3EF">
      <w:pPr>
        <w:spacing w:before="108" w:line="308" w:lineRule="auto"/>
        <w:ind w:right="76" w:firstLine="500"/>
        <w:jc w:val="both"/>
        <w:rPr>
          <w:rFonts w:ascii="仿宋" w:hAnsi="仿宋" w:eastAsia="仿宋" w:cs="仿宋"/>
          <w:color w:val="auto"/>
          <w:sz w:val="24"/>
          <w:szCs w:val="24"/>
        </w:rPr>
      </w:pPr>
      <w:r>
        <w:rPr>
          <w:rFonts w:ascii="仿宋" w:hAnsi="仿宋" w:eastAsia="仿宋" w:cs="仿宋"/>
          <w:color w:val="auto"/>
          <w:spacing w:val="-3"/>
          <w:sz w:val="24"/>
          <w:szCs w:val="24"/>
        </w:rPr>
        <w:t>乙方于</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99"/>
          <w:sz w:val="24"/>
          <w:szCs w:val="24"/>
        </w:rPr>
        <w:t xml:space="preserve"> </w:t>
      </w:r>
      <w:r>
        <w:rPr>
          <w:rFonts w:ascii="仿宋" w:hAnsi="仿宋" w:eastAsia="仿宋" w:cs="仿宋"/>
          <w:color w:val="auto"/>
          <w:spacing w:val="-3"/>
          <w:sz w:val="24"/>
          <w:szCs w:val="24"/>
        </w:rPr>
        <w:t>年</w:t>
      </w:r>
      <w:r>
        <w:rPr>
          <w:rFonts w:ascii="仿宋" w:hAnsi="仿宋" w:eastAsia="仿宋" w:cs="仿宋"/>
          <w:color w:val="auto"/>
          <w:spacing w:val="-118"/>
          <w:sz w:val="24"/>
          <w:szCs w:val="24"/>
        </w:rPr>
        <w:t xml:space="preserve"> </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3"/>
          <w:sz w:val="24"/>
          <w:szCs w:val="24"/>
        </w:rPr>
        <w:t>月</w:t>
      </w:r>
      <w:r>
        <w:rPr>
          <w:rFonts w:ascii="仿宋" w:hAnsi="仿宋" w:eastAsia="仿宋" w:cs="仿宋"/>
          <w:color w:val="auto"/>
          <w:spacing w:val="-118"/>
          <w:sz w:val="24"/>
          <w:szCs w:val="24"/>
        </w:rPr>
        <w:t xml:space="preserve"> </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51"/>
          <w:sz w:val="24"/>
          <w:szCs w:val="24"/>
        </w:rPr>
        <w:t xml:space="preserve"> </w:t>
      </w:r>
      <w:r>
        <w:rPr>
          <w:rFonts w:ascii="仿宋" w:hAnsi="仿宋" w:eastAsia="仿宋" w:cs="仿宋"/>
          <w:color w:val="auto"/>
          <w:spacing w:val="-3"/>
          <w:sz w:val="24"/>
          <w:szCs w:val="24"/>
        </w:rPr>
        <w:t>日参加了</w:t>
      </w:r>
      <w:r>
        <w:rPr>
          <w:rFonts w:ascii="仿宋" w:hAnsi="仿宋" w:eastAsia="仿宋" w:cs="仿宋"/>
          <w:color w:val="auto"/>
          <w:spacing w:val="-3"/>
          <w:sz w:val="24"/>
          <w:szCs w:val="24"/>
          <w:u w:val="single" w:color="auto"/>
        </w:rPr>
        <w:t xml:space="preserve"> （采购人或者代理机构） </w:t>
      </w:r>
      <w:r>
        <w:rPr>
          <w:rFonts w:ascii="仿宋" w:hAnsi="仿宋" w:eastAsia="仿宋" w:cs="仿宋"/>
          <w:color w:val="auto"/>
          <w:spacing w:val="-103"/>
          <w:sz w:val="24"/>
          <w:szCs w:val="24"/>
        </w:rPr>
        <w:t xml:space="preserve"> </w:t>
      </w:r>
      <w:r>
        <w:rPr>
          <w:rFonts w:ascii="仿宋" w:hAnsi="仿宋" w:eastAsia="仿宋" w:cs="仿宋"/>
          <w:color w:val="auto"/>
          <w:spacing w:val="-3"/>
          <w:sz w:val="24"/>
          <w:szCs w:val="24"/>
        </w:rPr>
        <w:t xml:space="preserve">组织的“ </w:t>
      </w:r>
      <w:r>
        <w:rPr>
          <w:rFonts w:ascii="仿宋" w:hAnsi="仿宋" w:eastAsia="仿宋" w:cs="仿宋"/>
          <w:color w:val="auto"/>
          <w:spacing w:val="-3"/>
          <w:sz w:val="24"/>
          <w:szCs w:val="24"/>
          <w:u w:val="single" w:color="auto"/>
        </w:rPr>
        <w:t xml:space="preserve"> （项目名称</w:t>
      </w:r>
      <w:r>
        <w:rPr>
          <w:rFonts w:ascii="仿宋" w:hAnsi="仿宋" w:eastAsia="仿宋" w:cs="仿宋"/>
          <w:color w:val="auto"/>
          <w:spacing w:val="-1"/>
          <w:sz w:val="24"/>
          <w:szCs w:val="24"/>
          <w:u w:val="single" w:color="auto"/>
        </w:rPr>
        <w:t xml:space="preserve">及项目编号）  </w:t>
      </w:r>
      <w:r>
        <w:rPr>
          <w:rFonts w:ascii="仿宋" w:hAnsi="仿宋" w:eastAsia="仿宋" w:cs="仿宋"/>
          <w:color w:val="auto"/>
          <w:spacing w:val="-82"/>
          <w:sz w:val="24"/>
          <w:szCs w:val="24"/>
        </w:rPr>
        <w:t xml:space="preserve"> </w:t>
      </w:r>
      <w:r>
        <w:rPr>
          <w:rFonts w:ascii="仿宋" w:hAnsi="仿宋" w:eastAsia="仿宋" w:cs="仿宋"/>
          <w:color w:val="auto"/>
          <w:spacing w:val="-1"/>
          <w:sz w:val="24"/>
          <w:szCs w:val="24"/>
        </w:rPr>
        <w:t>”政府采购活动，经询价小组评审确定乙方为</w:t>
      </w:r>
      <w:r>
        <w:rPr>
          <w:rFonts w:ascii="仿宋" w:hAnsi="仿宋" w:eastAsia="仿宋" w:cs="仿宋"/>
          <w:color w:val="auto"/>
          <w:spacing w:val="-115"/>
          <w:sz w:val="24"/>
          <w:szCs w:val="24"/>
        </w:rPr>
        <w:t xml:space="preserve"> </w:t>
      </w:r>
      <w:r>
        <w:rPr>
          <w:rFonts w:ascii="仿宋" w:hAnsi="仿宋" w:eastAsia="仿宋" w:cs="仿宋"/>
          <w:color w:val="auto"/>
          <w:spacing w:val="-1"/>
          <w:sz w:val="24"/>
          <w:szCs w:val="24"/>
          <w:u w:val="single" w:color="auto"/>
        </w:rPr>
        <w:t xml:space="preserve"> （包及包名称） </w:t>
      </w:r>
      <w:r>
        <w:rPr>
          <w:rFonts w:ascii="仿宋" w:hAnsi="仿宋" w:eastAsia="仿宋" w:cs="仿宋"/>
          <w:color w:val="auto"/>
          <w:spacing w:val="49"/>
          <w:sz w:val="24"/>
          <w:szCs w:val="24"/>
        </w:rPr>
        <w:t xml:space="preserve"> </w:t>
      </w:r>
      <w:r>
        <w:rPr>
          <w:rFonts w:ascii="仿宋" w:hAnsi="仿宋" w:eastAsia="仿宋" w:cs="仿宋"/>
          <w:color w:val="auto"/>
          <w:spacing w:val="-1"/>
          <w:sz w:val="24"/>
          <w:szCs w:val="24"/>
        </w:rPr>
        <w:t>中标</w:t>
      </w:r>
      <w:r>
        <w:rPr>
          <w:rFonts w:ascii="仿宋" w:hAnsi="仿宋" w:eastAsia="仿宋" w:cs="仿宋"/>
          <w:color w:val="auto"/>
          <w:spacing w:val="-2"/>
          <w:sz w:val="24"/>
          <w:szCs w:val="24"/>
        </w:rPr>
        <w:t>人，按照《中华人民共和国合同法》、《中华人民共和国政府采购法》和相关的法律法</w:t>
      </w:r>
      <w:r>
        <w:rPr>
          <w:rFonts w:ascii="仿宋" w:hAnsi="仿宋" w:eastAsia="仿宋" w:cs="仿宋"/>
          <w:color w:val="auto"/>
          <w:sz w:val="24"/>
          <w:szCs w:val="24"/>
        </w:rPr>
        <w:t>规规定，以及竞争性磋商文件要求，经甲乙</w:t>
      </w:r>
      <w:r>
        <w:rPr>
          <w:rFonts w:ascii="仿宋" w:hAnsi="仿宋" w:eastAsia="仿宋" w:cs="仿宋"/>
          <w:color w:val="auto"/>
          <w:spacing w:val="-1"/>
          <w:sz w:val="24"/>
          <w:szCs w:val="24"/>
        </w:rPr>
        <w:t>双方协商一致，签订本政府采购合同。</w:t>
      </w:r>
    </w:p>
    <w:p w14:paraId="739BECCE">
      <w:pPr>
        <w:spacing w:before="2" w:line="222" w:lineRule="auto"/>
        <w:ind w:left="493"/>
        <w:rPr>
          <w:rFonts w:ascii="仿宋" w:hAnsi="仿宋" w:eastAsia="仿宋" w:cs="仿宋"/>
          <w:color w:val="auto"/>
          <w:sz w:val="24"/>
          <w:szCs w:val="24"/>
        </w:rPr>
      </w:pPr>
      <w:r>
        <w:rPr>
          <w:rFonts w:ascii="仿宋" w:hAnsi="仿宋" w:eastAsia="仿宋" w:cs="仿宋"/>
          <w:color w:val="auto"/>
          <w:spacing w:val="-7"/>
          <w:sz w:val="24"/>
          <w:szCs w:val="24"/>
        </w:rPr>
        <w:t>第一条</w:t>
      </w:r>
      <w:r>
        <w:rPr>
          <w:rFonts w:ascii="仿宋" w:hAnsi="仿宋" w:eastAsia="仿宋" w:cs="仿宋"/>
          <w:color w:val="auto"/>
          <w:spacing w:val="22"/>
          <w:sz w:val="24"/>
          <w:szCs w:val="24"/>
        </w:rPr>
        <w:t xml:space="preserve"> </w:t>
      </w:r>
      <w:r>
        <w:rPr>
          <w:rFonts w:ascii="仿宋" w:hAnsi="仿宋" w:eastAsia="仿宋" w:cs="仿宋"/>
          <w:color w:val="auto"/>
          <w:spacing w:val="-7"/>
          <w:sz w:val="24"/>
          <w:szCs w:val="24"/>
        </w:rPr>
        <w:t>合同标的</w:t>
      </w:r>
    </w:p>
    <w:p w14:paraId="636C0CD2">
      <w:pPr>
        <w:spacing w:before="112" w:line="221" w:lineRule="auto"/>
        <w:ind w:left="482"/>
        <w:rPr>
          <w:rFonts w:ascii="仿宋" w:hAnsi="仿宋" w:eastAsia="仿宋" w:cs="仿宋"/>
          <w:color w:val="auto"/>
          <w:sz w:val="24"/>
          <w:szCs w:val="24"/>
        </w:rPr>
      </w:pPr>
      <w:r>
        <w:rPr>
          <w:rFonts w:ascii="仿宋" w:hAnsi="仿宋" w:eastAsia="仿宋" w:cs="仿宋"/>
          <w:color w:val="auto"/>
          <w:spacing w:val="-4"/>
          <w:sz w:val="24"/>
          <w:szCs w:val="24"/>
        </w:rPr>
        <w:t>服务名称：</w:t>
      </w:r>
    </w:p>
    <w:p w14:paraId="4D6E8D9E">
      <w:pPr>
        <w:spacing w:before="111" w:line="222" w:lineRule="auto"/>
        <w:ind w:left="482"/>
        <w:rPr>
          <w:rFonts w:ascii="仿宋" w:hAnsi="仿宋" w:eastAsia="仿宋" w:cs="仿宋"/>
          <w:color w:val="auto"/>
          <w:sz w:val="24"/>
          <w:szCs w:val="24"/>
        </w:rPr>
      </w:pPr>
      <w:r>
        <w:rPr>
          <w:rFonts w:ascii="仿宋" w:hAnsi="仿宋" w:eastAsia="仿宋" w:cs="仿宋"/>
          <w:color w:val="auto"/>
          <w:spacing w:val="-4"/>
          <w:sz w:val="24"/>
          <w:szCs w:val="24"/>
        </w:rPr>
        <w:t>服务内容：</w:t>
      </w:r>
    </w:p>
    <w:p w14:paraId="2583FE77">
      <w:pPr>
        <w:spacing w:before="112" w:line="383" w:lineRule="exact"/>
        <w:ind w:left="492"/>
        <w:rPr>
          <w:rFonts w:ascii="仿宋" w:hAnsi="仿宋" w:eastAsia="仿宋" w:cs="仿宋"/>
          <w:color w:val="auto"/>
          <w:sz w:val="24"/>
          <w:szCs w:val="24"/>
        </w:rPr>
      </w:pPr>
      <w:r>
        <w:rPr>
          <w:rFonts w:ascii="仿宋" w:hAnsi="仿宋" w:eastAsia="仿宋" w:cs="仿宋"/>
          <w:color w:val="auto"/>
          <w:spacing w:val="-7"/>
          <w:position w:val="3"/>
          <w:sz w:val="24"/>
          <w:szCs w:val="24"/>
        </w:rPr>
        <w:t>…………</w:t>
      </w:r>
    </w:p>
    <w:p w14:paraId="28BDCCC8">
      <w:pPr>
        <w:spacing w:before="18" w:line="222" w:lineRule="auto"/>
        <w:ind w:left="484"/>
        <w:rPr>
          <w:rFonts w:ascii="仿宋" w:hAnsi="仿宋" w:eastAsia="仿宋" w:cs="仿宋"/>
          <w:color w:val="auto"/>
          <w:sz w:val="24"/>
          <w:szCs w:val="24"/>
        </w:rPr>
      </w:pPr>
      <w:r>
        <w:rPr>
          <w:rFonts w:ascii="仿宋" w:hAnsi="仿宋" w:eastAsia="仿宋" w:cs="仿宋"/>
          <w:color w:val="auto"/>
          <w:spacing w:val="-4"/>
          <w:sz w:val="24"/>
          <w:szCs w:val="24"/>
        </w:rPr>
        <w:t>技术标准：</w:t>
      </w:r>
    </w:p>
    <w:p w14:paraId="27671DDD">
      <w:pPr>
        <w:spacing w:before="110" w:line="382" w:lineRule="exact"/>
        <w:ind w:left="492"/>
        <w:rPr>
          <w:rFonts w:ascii="仿宋" w:hAnsi="仿宋" w:eastAsia="仿宋" w:cs="仿宋"/>
          <w:color w:val="auto"/>
          <w:sz w:val="24"/>
          <w:szCs w:val="24"/>
        </w:rPr>
      </w:pPr>
      <w:r>
        <w:rPr>
          <w:rFonts w:ascii="仿宋" w:hAnsi="仿宋" w:eastAsia="仿宋" w:cs="仿宋"/>
          <w:color w:val="auto"/>
          <w:spacing w:val="-13"/>
          <w:position w:val="3"/>
          <w:sz w:val="24"/>
          <w:szCs w:val="24"/>
        </w:rPr>
        <w:t>……</w:t>
      </w:r>
    </w:p>
    <w:p w14:paraId="08D616DE">
      <w:pPr>
        <w:spacing w:before="19" w:line="222" w:lineRule="auto"/>
        <w:ind w:left="493"/>
        <w:rPr>
          <w:rFonts w:ascii="仿宋" w:hAnsi="仿宋" w:eastAsia="仿宋" w:cs="仿宋"/>
          <w:color w:val="auto"/>
          <w:sz w:val="24"/>
          <w:szCs w:val="24"/>
        </w:rPr>
      </w:pPr>
      <w:r>
        <w:rPr>
          <w:rFonts w:ascii="仿宋" w:hAnsi="仿宋" w:eastAsia="仿宋" w:cs="仿宋"/>
          <w:color w:val="auto"/>
          <w:spacing w:val="-7"/>
          <w:sz w:val="24"/>
          <w:szCs w:val="24"/>
        </w:rPr>
        <w:t>第二条</w:t>
      </w:r>
      <w:r>
        <w:rPr>
          <w:rFonts w:ascii="仿宋" w:hAnsi="仿宋" w:eastAsia="仿宋" w:cs="仿宋"/>
          <w:color w:val="auto"/>
          <w:spacing w:val="14"/>
          <w:sz w:val="24"/>
          <w:szCs w:val="24"/>
        </w:rPr>
        <w:t xml:space="preserve">  </w:t>
      </w:r>
      <w:r>
        <w:rPr>
          <w:rFonts w:ascii="仿宋" w:hAnsi="仿宋" w:eastAsia="仿宋" w:cs="仿宋"/>
          <w:color w:val="auto"/>
          <w:spacing w:val="-7"/>
          <w:sz w:val="24"/>
          <w:szCs w:val="24"/>
        </w:rPr>
        <w:t>合同总金额</w:t>
      </w:r>
    </w:p>
    <w:p w14:paraId="526C69F3">
      <w:pPr>
        <w:spacing w:before="112" w:line="222" w:lineRule="auto"/>
        <w:ind w:left="489"/>
        <w:rPr>
          <w:rFonts w:ascii="仿宋" w:hAnsi="仿宋" w:eastAsia="仿宋" w:cs="仿宋"/>
          <w:color w:val="auto"/>
          <w:sz w:val="24"/>
          <w:szCs w:val="24"/>
        </w:rPr>
      </w:pPr>
      <w:r>
        <w:rPr>
          <w:rFonts w:ascii="仿宋" w:hAnsi="仿宋" w:eastAsia="仿宋" w:cs="仿宋"/>
          <w:color w:val="auto"/>
          <w:spacing w:val="-5"/>
          <w:sz w:val="24"/>
          <w:szCs w:val="24"/>
        </w:rPr>
        <w:t>合同总金额为人民币（大写</w:t>
      </w:r>
      <w:r>
        <w:rPr>
          <w:rFonts w:ascii="仿宋" w:hAnsi="仿宋" w:eastAsia="仿宋" w:cs="仿宋"/>
          <w:color w:val="auto"/>
          <w:spacing w:val="1"/>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8"/>
          <w:sz w:val="24"/>
          <w:szCs w:val="24"/>
        </w:rPr>
        <w:t xml:space="preserve"> </w:t>
      </w:r>
      <w:r>
        <w:rPr>
          <w:rFonts w:ascii="仿宋" w:hAnsi="仿宋" w:eastAsia="仿宋" w:cs="仿宋"/>
          <w:color w:val="auto"/>
          <w:spacing w:val="-5"/>
          <w:sz w:val="24"/>
          <w:szCs w:val="24"/>
        </w:rPr>
        <w:t>(￥</w:t>
      </w:r>
      <w:r>
        <w:rPr>
          <w:rFonts w:ascii="仿宋" w:hAnsi="仿宋" w:eastAsia="仿宋" w:cs="仿宋"/>
          <w:color w:val="auto"/>
          <w:spacing w:val="-90"/>
          <w:sz w:val="24"/>
          <w:szCs w:val="24"/>
        </w:rPr>
        <w:t xml:space="preserve"> </w:t>
      </w:r>
      <w:r>
        <w:rPr>
          <w:rFonts w:ascii="仿宋" w:hAnsi="仿宋" w:eastAsia="仿宋" w:cs="仿宋"/>
          <w:color w:val="auto"/>
          <w:sz w:val="24"/>
          <w:szCs w:val="24"/>
          <w:u w:val="single" w:color="auto"/>
        </w:rPr>
        <w:t xml:space="preserve">        </w:t>
      </w:r>
      <w:r>
        <w:rPr>
          <w:rFonts w:ascii="仿宋" w:hAnsi="仿宋" w:eastAsia="仿宋" w:cs="仿宋"/>
          <w:color w:val="auto"/>
          <w:spacing w:val="-84"/>
          <w:sz w:val="24"/>
          <w:szCs w:val="24"/>
        </w:rPr>
        <w:t xml:space="preserve"> </w:t>
      </w:r>
      <w:r>
        <w:rPr>
          <w:rFonts w:ascii="仿宋" w:hAnsi="仿宋" w:eastAsia="仿宋" w:cs="仿宋"/>
          <w:color w:val="auto"/>
          <w:spacing w:val="-5"/>
          <w:sz w:val="24"/>
          <w:szCs w:val="24"/>
        </w:rPr>
        <w:t>)</w:t>
      </w:r>
    </w:p>
    <w:p w14:paraId="2585D942">
      <w:pPr>
        <w:spacing w:before="109" w:line="308" w:lineRule="auto"/>
        <w:ind w:left="1" w:firstLine="483"/>
        <w:rPr>
          <w:rFonts w:ascii="仿宋" w:hAnsi="仿宋" w:eastAsia="仿宋" w:cs="仿宋"/>
          <w:color w:val="auto"/>
          <w:sz w:val="24"/>
          <w:szCs w:val="24"/>
        </w:rPr>
      </w:pPr>
      <w:r>
        <w:rPr>
          <w:rFonts w:ascii="仿宋" w:hAnsi="仿宋" w:eastAsia="仿宋" w:cs="仿宋"/>
          <w:color w:val="auto"/>
          <w:spacing w:val="-2"/>
          <w:sz w:val="24"/>
          <w:szCs w:val="24"/>
        </w:rPr>
        <w:t>此价格为合同执行不变价，不因国家政策变化而变化，该价款包括了服务价格及与</w:t>
      </w:r>
      <w:r>
        <w:rPr>
          <w:rFonts w:ascii="仿宋" w:hAnsi="仿宋" w:eastAsia="仿宋" w:cs="仿宋"/>
          <w:color w:val="auto"/>
          <w:spacing w:val="-6"/>
          <w:sz w:val="24"/>
          <w:szCs w:val="24"/>
        </w:rPr>
        <w:t>之配套的设计、制造、正版软件、检验、包装、运输、保险、税费以及安装、组织验收、</w:t>
      </w:r>
      <w:r>
        <w:rPr>
          <w:rFonts w:ascii="仿宋" w:hAnsi="仿宋" w:eastAsia="仿宋" w:cs="仿宋"/>
          <w:color w:val="auto"/>
          <w:sz w:val="24"/>
          <w:szCs w:val="24"/>
        </w:rPr>
        <w:t>培训、技术服务（包括技术资料、图纸提供等）、质保期服务等全部价款，除此之外，</w:t>
      </w:r>
      <w:r>
        <w:rPr>
          <w:rFonts w:ascii="仿宋" w:hAnsi="仿宋" w:eastAsia="仿宋" w:cs="仿宋"/>
          <w:color w:val="auto"/>
          <w:spacing w:val="-2"/>
          <w:sz w:val="24"/>
          <w:szCs w:val="24"/>
        </w:rPr>
        <w:t>甲方不再向乙方支付其他任何费用。</w:t>
      </w:r>
    </w:p>
    <w:p w14:paraId="3B24D385">
      <w:pPr>
        <w:spacing w:line="382" w:lineRule="exact"/>
        <w:ind w:left="492"/>
        <w:rPr>
          <w:rFonts w:ascii="仿宋" w:hAnsi="仿宋" w:eastAsia="仿宋" w:cs="仿宋"/>
          <w:color w:val="auto"/>
          <w:sz w:val="24"/>
          <w:szCs w:val="24"/>
        </w:rPr>
      </w:pPr>
      <w:r>
        <w:rPr>
          <w:rFonts w:ascii="仿宋" w:hAnsi="仿宋" w:eastAsia="仿宋" w:cs="仿宋"/>
          <w:color w:val="auto"/>
          <w:spacing w:val="-13"/>
          <w:position w:val="3"/>
          <w:sz w:val="24"/>
          <w:szCs w:val="24"/>
        </w:rPr>
        <w:t>……</w:t>
      </w:r>
    </w:p>
    <w:p w14:paraId="34E6A56E">
      <w:pPr>
        <w:spacing w:before="19" w:line="222" w:lineRule="auto"/>
        <w:ind w:left="493"/>
        <w:rPr>
          <w:rFonts w:ascii="仿宋" w:hAnsi="仿宋" w:eastAsia="仿宋" w:cs="仿宋"/>
          <w:color w:val="auto"/>
          <w:sz w:val="24"/>
          <w:szCs w:val="24"/>
        </w:rPr>
      </w:pPr>
      <w:r>
        <w:rPr>
          <w:rFonts w:ascii="仿宋" w:hAnsi="仿宋" w:eastAsia="仿宋" w:cs="仿宋"/>
          <w:color w:val="auto"/>
          <w:spacing w:val="-6"/>
          <w:sz w:val="24"/>
          <w:szCs w:val="24"/>
        </w:rPr>
        <w:t>第三条</w:t>
      </w:r>
      <w:r>
        <w:rPr>
          <w:rFonts w:ascii="仿宋" w:hAnsi="仿宋" w:eastAsia="仿宋" w:cs="仿宋"/>
          <w:color w:val="auto"/>
          <w:spacing w:val="7"/>
          <w:sz w:val="24"/>
          <w:szCs w:val="24"/>
        </w:rPr>
        <w:t xml:space="preserve">  </w:t>
      </w:r>
      <w:r>
        <w:rPr>
          <w:rFonts w:ascii="仿宋" w:hAnsi="仿宋" w:eastAsia="仿宋" w:cs="仿宋"/>
          <w:color w:val="auto"/>
          <w:spacing w:val="-6"/>
          <w:sz w:val="24"/>
          <w:szCs w:val="24"/>
        </w:rPr>
        <w:t>服务交付</w:t>
      </w:r>
    </w:p>
    <w:p w14:paraId="01BABDDA">
      <w:pPr>
        <w:spacing w:before="109" w:line="223" w:lineRule="auto"/>
        <w:ind w:left="493"/>
        <w:rPr>
          <w:rFonts w:ascii="仿宋" w:hAnsi="仿宋" w:eastAsia="仿宋" w:cs="仿宋"/>
          <w:color w:val="auto"/>
          <w:sz w:val="24"/>
          <w:szCs w:val="24"/>
        </w:rPr>
      </w:pPr>
      <w:r>
        <w:rPr>
          <w:rFonts w:ascii="仿宋" w:hAnsi="仿宋" w:eastAsia="仿宋" w:cs="仿宋"/>
          <w:color w:val="auto"/>
          <w:spacing w:val="-4"/>
          <w:sz w:val="24"/>
          <w:szCs w:val="24"/>
        </w:rPr>
        <w:t>1、交付日期：</w:t>
      </w:r>
    </w:p>
    <w:p w14:paraId="60807F2D">
      <w:pPr>
        <w:spacing w:before="111" w:line="224" w:lineRule="auto"/>
        <w:ind w:left="478"/>
        <w:rPr>
          <w:rFonts w:ascii="仿宋" w:hAnsi="仿宋" w:eastAsia="仿宋" w:cs="仿宋"/>
          <w:color w:val="auto"/>
          <w:sz w:val="24"/>
          <w:szCs w:val="24"/>
        </w:rPr>
      </w:pPr>
      <w:r>
        <w:rPr>
          <w:rFonts w:ascii="仿宋" w:hAnsi="仿宋" w:eastAsia="仿宋" w:cs="仿宋"/>
          <w:color w:val="auto"/>
          <w:spacing w:val="-2"/>
          <w:sz w:val="24"/>
          <w:szCs w:val="24"/>
        </w:rPr>
        <w:t>2、交付地点：</w:t>
      </w:r>
    </w:p>
    <w:p w14:paraId="7CCFDF2D">
      <w:pPr>
        <w:spacing w:before="110" w:line="382" w:lineRule="exact"/>
        <w:ind w:left="492"/>
        <w:rPr>
          <w:rFonts w:ascii="仿宋" w:hAnsi="仿宋" w:eastAsia="仿宋" w:cs="仿宋"/>
          <w:color w:val="auto"/>
          <w:sz w:val="24"/>
          <w:szCs w:val="24"/>
        </w:rPr>
      </w:pPr>
      <w:r>
        <w:rPr>
          <w:rFonts w:ascii="仿宋" w:hAnsi="仿宋" w:eastAsia="仿宋" w:cs="仿宋"/>
          <w:color w:val="auto"/>
          <w:spacing w:val="-13"/>
          <w:position w:val="3"/>
          <w:sz w:val="24"/>
          <w:szCs w:val="24"/>
        </w:rPr>
        <w:t>……</w:t>
      </w:r>
    </w:p>
    <w:p w14:paraId="5D02B3FE">
      <w:pPr>
        <w:spacing w:before="17" w:line="222" w:lineRule="auto"/>
        <w:ind w:left="493"/>
        <w:rPr>
          <w:rFonts w:ascii="仿宋" w:hAnsi="仿宋" w:eastAsia="仿宋" w:cs="仿宋"/>
          <w:color w:val="auto"/>
          <w:sz w:val="24"/>
          <w:szCs w:val="24"/>
        </w:rPr>
      </w:pPr>
      <w:r>
        <w:rPr>
          <w:rFonts w:ascii="仿宋" w:hAnsi="仿宋" w:eastAsia="仿宋" w:cs="仿宋"/>
          <w:color w:val="auto"/>
          <w:spacing w:val="-7"/>
          <w:sz w:val="24"/>
          <w:szCs w:val="24"/>
        </w:rPr>
        <w:t>第四条</w:t>
      </w:r>
      <w:r>
        <w:rPr>
          <w:rFonts w:ascii="仿宋" w:hAnsi="仿宋" w:eastAsia="仿宋" w:cs="仿宋"/>
          <w:color w:val="auto"/>
          <w:spacing w:val="10"/>
          <w:sz w:val="24"/>
          <w:szCs w:val="24"/>
        </w:rPr>
        <w:t xml:space="preserve">  </w:t>
      </w:r>
      <w:r>
        <w:rPr>
          <w:rFonts w:ascii="仿宋" w:hAnsi="仿宋" w:eastAsia="仿宋" w:cs="仿宋"/>
          <w:color w:val="auto"/>
          <w:spacing w:val="-7"/>
          <w:sz w:val="24"/>
          <w:szCs w:val="24"/>
        </w:rPr>
        <w:t>交付验收</w:t>
      </w:r>
    </w:p>
    <w:p w14:paraId="69BC1D9D">
      <w:pPr>
        <w:spacing w:before="112" w:line="307" w:lineRule="auto"/>
        <w:ind w:left="1" w:right="76" w:firstLine="491"/>
        <w:rPr>
          <w:rFonts w:ascii="仿宋" w:hAnsi="仿宋" w:eastAsia="仿宋" w:cs="仿宋"/>
          <w:color w:val="auto"/>
          <w:sz w:val="24"/>
          <w:szCs w:val="24"/>
        </w:rPr>
      </w:pPr>
      <w:r>
        <w:rPr>
          <w:rFonts w:ascii="仿宋" w:hAnsi="仿宋" w:eastAsia="仿宋" w:cs="仿宋"/>
          <w:color w:val="auto"/>
          <w:spacing w:val="1"/>
          <w:sz w:val="24"/>
          <w:szCs w:val="24"/>
        </w:rPr>
        <w:t>1、乙方应对提交的服务成果作出全面检查和整理，并列出清单，作为甲方验收和</w:t>
      </w:r>
      <w:r>
        <w:rPr>
          <w:rFonts w:ascii="仿宋" w:hAnsi="仿宋" w:eastAsia="仿宋" w:cs="仿宋"/>
          <w:color w:val="auto"/>
          <w:spacing w:val="-1"/>
          <w:sz w:val="24"/>
          <w:szCs w:val="24"/>
        </w:rPr>
        <w:t>使用技术条件依据，清单应随提交的服务成果交给甲方。</w:t>
      </w:r>
    </w:p>
    <w:p w14:paraId="641EC60C">
      <w:pPr>
        <w:spacing w:before="1" w:line="308" w:lineRule="auto"/>
        <w:ind w:left="9" w:right="76" w:firstLine="469"/>
        <w:rPr>
          <w:rFonts w:ascii="仿宋" w:hAnsi="仿宋" w:eastAsia="仿宋" w:cs="仿宋"/>
          <w:color w:val="auto"/>
          <w:sz w:val="24"/>
          <w:szCs w:val="24"/>
        </w:rPr>
      </w:pPr>
      <w:r>
        <w:rPr>
          <w:rFonts w:ascii="仿宋" w:hAnsi="仿宋" w:eastAsia="仿宋" w:cs="仿宋"/>
          <w:color w:val="auto"/>
          <w:sz w:val="24"/>
          <w:szCs w:val="24"/>
        </w:rPr>
        <w:t>2、乙方在指定地点提交服务成果后，</w:t>
      </w:r>
      <w:r>
        <w:rPr>
          <w:rFonts w:ascii="仿宋" w:hAnsi="仿宋" w:eastAsia="仿宋" w:cs="仿宋"/>
          <w:color w:val="auto"/>
          <w:spacing w:val="-66"/>
          <w:sz w:val="24"/>
          <w:szCs w:val="24"/>
        </w:rPr>
        <w:t xml:space="preserve"> </w:t>
      </w:r>
      <w:r>
        <w:rPr>
          <w:rFonts w:ascii="仿宋" w:hAnsi="仿宋" w:eastAsia="仿宋" w:cs="仿宋"/>
          <w:color w:val="auto"/>
          <w:sz w:val="24"/>
          <w:szCs w:val="24"/>
        </w:rPr>
        <w:t>甲乙双方应依据竞争性磋商文件、响应文件</w:t>
      </w:r>
      <w:r>
        <w:rPr>
          <w:rFonts w:ascii="仿宋" w:hAnsi="仿宋" w:eastAsia="仿宋" w:cs="仿宋"/>
          <w:color w:val="auto"/>
          <w:spacing w:val="-1"/>
          <w:sz w:val="24"/>
          <w:szCs w:val="24"/>
        </w:rPr>
        <w:t>等文件材料的要求共同验收，并且出具书面验收报</w:t>
      </w:r>
      <w:r>
        <w:rPr>
          <w:rFonts w:ascii="仿宋" w:hAnsi="仿宋" w:eastAsia="仿宋" w:cs="仿宋"/>
          <w:color w:val="auto"/>
          <w:spacing w:val="-2"/>
          <w:sz w:val="24"/>
          <w:szCs w:val="24"/>
        </w:rPr>
        <w:t>告。</w:t>
      </w:r>
    </w:p>
    <w:p w14:paraId="1F6A6335">
      <w:pPr>
        <w:spacing w:line="307" w:lineRule="auto"/>
        <w:ind w:left="2" w:right="131" w:firstLine="477"/>
        <w:rPr>
          <w:rFonts w:ascii="仿宋" w:hAnsi="仿宋" w:eastAsia="仿宋" w:cs="仿宋"/>
          <w:color w:val="auto"/>
          <w:sz w:val="24"/>
          <w:szCs w:val="24"/>
        </w:rPr>
      </w:pPr>
      <w:r>
        <w:rPr>
          <w:rFonts w:ascii="仿宋" w:hAnsi="仿宋" w:eastAsia="仿宋" w:cs="仿宋"/>
          <w:color w:val="auto"/>
          <w:sz w:val="24"/>
          <w:szCs w:val="24"/>
        </w:rPr>
        <w:t>3、对复杂的服务，甲方可邀请国家认可的专业机构参与验收，并出具验收报</w:t>
      </w:r>
      <w:r>
        <w:rPr>
          <w:rFonts w:ascii="仿宋" w:hAnsi="仿宋" w:eastAsia="仿宋" w:cs="仿宋"/>
          <w:color w:val="auto"/>
          <w:spacing w:val="-1"/>
          <w:sz w:val="24"/>
          <w:szCs w:val="24"/>
        </w:rPr>
        <w:t>告，</w:t>
      </w:r>
      <w:r>
        <w:rPr>
          <w:rFonts w:ascii="仿宋" w:hAnsi="仿宋" w:eastAsia="仿宋" w:cs="仿宋"/>
          <w:color w:val="auto"/>
          <w:spacing w:val="-2"/>
          <w:sz w:val="24"/>
          <w:szCs w:val="24"/>
        </w:rPr>
        <w:t>相关费用负担由甲乙双方约定。</w:t>
      </w:r>
    </w:p>
    <w:p w14:paraId="01FF1443">
      <w:pPr>
        <w:spacing w:before="1" w:line="383" w:lineRule="exact"/>
        <w:ind w:left="492"/>
        <w:rPr>
          <w:rFonts w:ascii="仿宋" w:hAnsi="仿宋" w:eastAsia="仿宋" w:cs="仿宋"/>
          <w:color w:val="auto"/>
          <w:sz w:val="24"/>
          <w:szCs w:val="24"/>
        </w:rPr>
      </w:pPr>
      <w:r>
        <w:rPr>
          <w:rFonts w:ascii="仿宋" w:hAnsi="仿宋" w:eastAsia="仿宋" w:cs="仿宋"/>
          <w:color w:val="auto"/>
          <w:spacing w:val="-13"/>
          <w:position w:val="3"/>
          <w:sz w:val="24"/>
          <w:szCs w:val="24"/>
        </w:rPr>
        <w:t>……</w:t>
      </w:r>
    </w:p>
    <w:p w14:paraId="383ED03A">
      <w:pPr>
        <w:spacing w:before="18" w:line="222" w:lineRule="auto"/>
        <w:ind w:left="493"/>
        <w:rPr>
          <w:rFonts w:ascii="仿宋" w:hAnsi="仿宋" w:eastAsia="仿宋" w:cs="仿宋"/>
          <w:color w:val="auto"/>
          <w:sz w:val="24"/>
          <w:szCs w:val="24"/>
        </w:rPr>
      </w:pPr>
      <w:r>
        <w:rPr>
          <w:rFonts w:ascii="仿宋" w:hAnsi="仿宋" w:eastAsia="仿宋" w:cs="仿宋"/>
          <w:color w:val="auto"/>
          <w:spacing w:val="-6"/>
          <w:sz w:val="24"/>
          <w:szCs w:val="24"/>
        </w:rPr>
        <w:t>第五条</w:t>
      </w:r>
      <w:r>
        <w:rPr>
          <w:rFonts w:ascii="仿宋" w:hAnsi="仿宋" w:eastAsia="仿宋" w:cs="仿宋"/>
          <w:color w:val="auto"/>
          <w:spacing w:val="10"/>
          <w:sz w:val="24"/>
          <w:szCs w:val="24"/>
        </w:rPr>
        <w:t xml:space="preserve">  </w:t>
      </w:r>
      <w:r>
        <w:rPr>
          <w:rFonts w:ascii="仿宋" w:hAnsi="仿宋" w:eastAsia="仿宋" w:cs="仿宋"/>
          <w:color w:val="auto"/>
          <w:spacing w:val="-6"/>
          <w:sz w:val="24"/>
          <w:szCs w:val="24"/>
        </w:rPr>
        <w:t>所有权归属</w:t>
      </w:r>
    </w:p>
    <w:p w14:paraId="2F89EFE4">
      <w:pPr>
        <w:spacing w:line="222" w:lineRule="auto"/>
        <w:rPr>
          <w:rFonts w:ascii="仿宋" w:hAnsi="仿宋" w:eastAsia="仿宋" w:cs="仿宋"/>
          <w:color w:val="auto"/>
          <w:sz w:val="24"/>
          <w:szCs w:val="24"/>
        </w:rPr>
        <w:sectPr>
          <w:footerReference r:id="rId40" w:type="default"/>
          <w:pgSz w:w="11906" w:h="16839"/>
          <w:pgMar w:top="1431" w:right="1341" w:bottom="1180" w:left="1433" w:header="0" w:footer="1018" w:gutter="0"/>
          <w:cols w:space="720" w:num="1"/>
        </w:sectPr>
      </w:pPr>
    </w:p>
    <w:p w14:paraId="05D3C853">
      <w:pPr>
        <w:spacing w:before="100" w:line="308" w:lineRule="auto"/>
        <w:ind w:right="15" w:firstLine="500"/>
        <w:jc w:val="both"/>
        <w:rPr>
          <w:rFonts w:ascii="仿宋" w:hAnsi="仿宋" w:eastAsia="仿宋" w:cs="仿宋"/>
          <w:color w:val="auto"/>
          <w:sz w:val="24"/>
          <w:szCs w:val="24"/>
        </w:rPr>
      </w:pPr>
      <w:r>
        <w:rPr>
          <w:rFonts w:ascii="仿宋" w:hAnsi="仿宋" w:eastAsia="仿宋" w:cs="仿宋"/>
          <w:color w:val="auto"/>
          <w:spacing w:val="-2"/>
          <w:sz w:val="24"/>
          <w:szCs w:val="24"/>
        </w:rPr>
        <w:t>乙方将服务成果交付甲方，并且经甲乙双方共同</w:t>
      </w:r>
      <w:r>
        <w:rPr>
          <w:rFonts w:ascii="仿宋" w:hAnsi="仿宋" w:eastAsia="仿宋" w:cs="仿宋"/>
          <w:color w:val="auto"/>
          <w:spacing w:val="-3"/>
          <w:sz w:val="24"/>
          <w:szCs w:val="24"/>
        </w:rPr>
        <w:t>验收合格后所有权转移给甲方，在</w:t>
      </w:r>
      <w:r>
        <w:rPr>
          <w:rFonts w:ascii="仿宋" w:hAnsi="仿宋" w:eastAsia="仿宋" w:cs="仿宋"/>
          <w:color w:val="auto"/>
          <w:spacing w:val="-2"/>
          <w:sz w:val="24"/>
          <w:szCs w:val="24"/>
        </w:rPr>
        <w:t>所有权转移之前，标的物损毁、灭失的风险归乙方，乙方保证所交付的服务成果的所有</w:t>
      </w:r>
      <w:r>
        <w:rPr>
          <w:rFonts w:ascii="仿宋" w:hAnsi="仿宋" w:eastAsia="仿宋" w:cs="仿宋"/>
          <w:color w:val="auto"/>
          <w:spacing w:val="-1"/>
          <w:sz w:val="24"/>
          <w:szCs w:val="24"/>
        </w:rPr>
        <w:t>权完全属于乙方且无任何抵押、查封等产权瑕疵。</w:t>
      </w:r>
    </w:p>
    <w:p w14:paraId="4C48E7DA">
      <w:pPr>
        <w:spacing w:before="1" w:line="307" w:lineRule="auto"/>
        <w:ind w:left="2" w:right="15" w:firstLine="482"/>
        <w:jc w:val="both"/>
        <w:rPr>
          <w:rFonts w:ascii="仿宋" w:hAnsi="仿宋" w:eastAsia="仿宋" w:cs="仿宋"/>
          <w:color w:val="auto"/>
          <w:sz w:val="24"/>
          <w:szCs w:val="24"/>
        </w:rPr>
      </w:pPr>
      <w:r>
        <w:rPr>
          <w:rFonts w:ascii="仿宋" w:hAnsi="仿宋" w:eastAsia="仿宋" w:cs="仿宋"/>
          <w:color w:val="auto"/>
          <w:spacing w:val="1"/>
          <w:sz w:val="24"/>
          <w:szCs w:val="24"/>
        </w:rPr>
        <w:t>如乙方交付的服务成果有产权瑕疵的，视为乙方违约，乙方须向甲方支付  %的违</w:t>
      </w:r>
      <w:r>
        <w:rPr>
          <w:rFonts w:ascii="仿宋" w:hAnsi="仿宋" w:eastAsia="仿宋" w:cs="仿宋"/>
          <w:color w:val="auto"/>
          <w:spacing w:val="5"/>
          <w:sz w:val="24"/>
          <w:szCs w:val="24"/>
        </w:rPr>
        <w:t>约金；如果合同总金额价款已经支付完毕或者开始</w:t>
      </w:r>
      <w:r>
        <w:rPr>
          <w:rFonts w:ascii="仿宋" w:hAnsi="仿宋" w:eastAsia="仿宋" w:cs="仿宋"/>
          <w:color w:val="auto"/>
          <w:spacing w:val="4"/>
          <w:sz w:val="24"/>
          <w:szCs w:val="24"/>
        </w:rPr>
        <w:t>支付合同价款时才发现产权有瑕疵</w:t>
      </w:r>
      <w:r>
        <w:rPr>
          <w:rFonts w:ascii="仿宋" w:hAnsi="仿宋" w:eastAsia="仿宋" w:cs="仿宋"/>
          <w:color w:val="auto"/>
          <w:spacing w:val="-1"/>
          <w:sz w:val="24"/>
          <w:szCs w:val="24"/>
        </w:rPr>
        <w:t>的，乙方仍须支付上述违约金并且赔偿甲方由此所遭受的一切损失。</w:t>
      </w:r>
    </w:p>
    <w:p w14:paraId="26BAE39C">
      <w:pPr>
        <w:spacing w:before="1" w:line="222" w:lineRule="auto"/>
        <w:ind w:left="493"/>
        <w:rPr>
          <w:rFonts w:ascii="仿宋" w:hAnsi="仿宋" w:eastAsia="仿宋" w:cs="仿宋"/>
          <w:color w:val="auto"/>
          <w:sz w:val="24"/>
          <w:szCs w:val="24"/>
        </w:rPr>
      </w:pPr>
      <w:r>
        <w:rPr>
          <w:rFonts w:ascii="仿宋" w:hAnsi="仿宋" w:eastAsia="仿宋" w:cs="仿宋"/>
          <w:color w:val="auto"/>
          <w:spacing w:val="-5"/>
          <w:sz w:val="24"/>
          <w:szCs w:val="24"/>
        </w:rPr>
        <w:t>第六条</w:t>
      </w:r>
      <w:r>
        <w:rPr>
          <w:rFonts w:ascii="仿宋" w:hAnsi="仿宋" w:eastAsia="仿宋" w:cs="仿宋"/>
          <w:color w:val="auto"/>
          <w:spacing w:val="13"/>
          <w:sz w:val="24"/>
          <w:szCs w:val="24"/>
        </w:rPr>
        <w:t xml:space="preserve">  </w:t>
      </w:r>
      <w:r>
        <w:rPr>
          <w:rFonts w:ascii="仿宋" w:hAnsi="仿宋" w:eastAsia="仿宋" w:cs="仿宋"/>
          <w:color w:val="auto"/>
          <w:spacing w:val="-5"/>
          <w:sz w:val="24"/>
          <w:szCs w:val="24"/>
        </w:rPr>
        <w:t>包装、装运及运输</w:t>
      </w:r>
    </w:p>
    <w:p w14:paraId="76789243">
      <w:pPr>
        <w:spacing w:before="112" w:line="307" w:lineRule="auto"/>
        <w:ind w:left="31" w:right="16" w:firstLine="461"/>
        <w:rPr>
          <w:rFonts w:ascii="仿宋" w:hAnsi="仿宋" w:eastAsia="仿宋" w:cs="仿宋"/>
          <w:color w:val="auto"/>
          <w:sz w:val="24"/>
          <w:szCs w:val="24"/>
        </w:rPr>
      </w:pPr>
      <w:r>
        <w:rPr>
          <w:rFonts w:ascii="仿宋" w:hAnsi="仿宋" w:eastAsia="仿宋" w:cs="仿宋"/>
          <w:color w:val="auto"/>
          <w:spacing w:val="1"/>
          <w:sz w:val="24"/>
          <w:szCs w:val="24"/>
        </w:rPr>
        <w:t>1、乙方负责包装、装运和运输，由于不适当的包装、装运和运输造成任何损坏均</w:t>
      </w:r>
      <w:r>
        <w:rPr>
          <w:rFonts w:ascii="仿宋" w:hAnsi="仿宋" w:eastAsia="仿宋" w:cs="仿宋"/>
          <w:color w:val="auto"/>
          <w:spacing w:val="-8"/>
          <w:sz w:val="24"/>
          <w:szCs w:val="24"/>
        </w:rPr>
        <w:t>由乙方负责。</w:t>
      </w:r>
    </w:p>
    <w:p w14:paraId="29815567">
      <w:pPr>
        <w:spacing w:line="219" w:lineRule="auto"/>
        <w:ind w:left="478"/>
        <w:rPr>
          <w:rFonts w:ascii="仿宋" w:hAnsi="仿宋" w:eastAsia="仿宋" w:cs="仿宋"/>
          <w:color w:val="auto"/>
          <w:sz w:val="24"/>
          <w:szCs w:val="24"/>
        </w:rPr>
      </w:pPr>
      <w:r>
        <w:rPr>
          <w:rFonts w:ascii="仿宋" w:hAnsi="仿宋" w:eastAsia="仿宋" w:cs="仿宋"/>
          <w:color w:val="auto"/>
          <w:spacing w:val="-1"/>
          <w:sz w:val="24"/>
          <w:szCs w:val="24"/>
        </w:rPr>
        <w:t>2、包装费、运费及相关费用已包含在合同总金额内。</w:t>
      </w:r>
    </w:p>
    <w:p w14:paraId="50809DB1">
      <w:pPr>
        <w:spacing w:before="116" w:line="382" w:lineRule="exact"/>
        <w:ind w:left="492"/>
        <w:rPr>
          <w:rFonts w:ascii="仿宋" w:hAnsi="仿宋" w:eastAsia="仿宋" w:cs="仿宋"/>
          <w:color w:val="auto"/>
          <w:sz w:val="24"/>
          <w:szCs w:val="24"/>
        </w:rPr>
      </w:pPr>
      <w:r>
        <w:rPr>
          <w:rFonts w:ascii="仿宋" w:hAnsi="仿宋" w:eastAsia="仿宋" w:cs="仿宋"/>
          <w:color w:val="auto"/>
          <w:spacing w:val="-13"/>
          <w:position w:val="3"/>
          <w:sz w:val="24"/>
          <w:szCs w:val="24"/>
        </w:rPr>
        <w:t>……</w:t>
      </w:r>
    </w:p>
    <w:p w14:paraId="55564A86">
      <w:pPr>
        <w:spacing w:before="16" w:line="222" w:lineRule="auto"/>
        <w:ind w:left="493"/>
        <w:rPr>
          <w:rFonts w:ascii="仿宋" w:hAnsi="仿宋" w:eastAsia="仿宋" w:cs="仿宋"/>
          <w:color w:val="auto"/>
          <w:sz w:val="24"/>
          <w:szCs w:val="24"/>
        </w:rPr>
      </w:pPr>
      <w:r>
        <w:rPr>
          <w:rFonts w:ascii="仿宋" w:hAnsi="仿宋" w:eastAsia="仿宋" w:cs="仿宋"/>
          <w:color w:val="auto"/>
          <w:spacing w:val="-6"/>
          <w:sz w:val="24"/>
          <w:szCs w:val="24"/>
        </w:rPr>
        <w:t>第七条</w:t>
      </w:r>
      <w:r>
        <w:rPr>
          <w:rFonts w:ascii="仿宋" w:hAnsi="仿宋" w:eastAsia="仿宋" w:cs="仿宋"/>
          <w:color w:val="auto"/>
          <w:spacing w:val="7"/>
          <w:sz w:val="24"/>
          <w:szCs w:val="24"/>
        </w:rPr>
        <w:t xml:space="preserve">  </w:t>
      </w:r>
      <w:r>
        <w:rPr>
          <w:rFonts w:ascii="仿宋" w:hAnsi="仿宋" w:eastAsia="仿宋" w:cs="仿宋"/>
          <w:color w:val="auto"/>
          <w:spacing w:val="-6"/>
          <w:sz w:val="24"/>
          <w:szCs w:val="24"/>
        </w:rPr>
        <w:t>款项支付</w:t>
      </w:r>
    </w:p>
    <w:p w14:paraId="61EBE30D">
      <w:pPr>
        <w:spacing w:before="113" w:line="222" w:lineRule="auto"/>
        <w:ind w:left="493"/>
        <w:rPr>
          <w:rFonts w:ascii="仿宋" w:hAnsi="仿宋" w:eastAsia="仿宋" w:cs="仿宋"/>
          <w:color w:val="auto"/>
          <w:sz w:val="24"/>
          <w:szCs w:val="24"/>
        </w:rPr>
      </w:pPr>
      <w:r>
        <w:rPr>
          <w:rFonts w:ascii="仿宋" w:hAnsi="仿宋" w:eastAsia="仿宋" w:cs="仿宋"/>
          <w:color w:val="auto"/>
          <w:spacing w:val="-1"/>
          <w:sz w:val="24"/>
          <w:szCs w:val="24"/>
        </w:rPr>
        <w:t>1、服务成果交付甲方，经甲乙双方共同验收合格后由甲方负责办理支付手续。</w:t>
      </w:r>
    </w:p>
    <w:p w14:paraId="30771661">
      <w:pPr>
        <w:spacing w:before="112" w:line="306" w:lineRule="auto"/>
        <w:ind w:left="12" w:right="16" w:firstLine="465"/>
        <w:rPr>
          <w:rFonts w:ascii="仿宋" w:hAnsi="仿宋" w:eastAsia="仿宋" w:cs="仿宋"/>
          <w:color w:val="auto"/>
          <w:sz w:val="24"/>
          <w:szCs w:val="24"/>
        </w:rPr>
      </w:pPr>
      <w:r>
        <w:rPr>
          <w:rFonts w:ascii="仿宋" w:hAnsi="仿宋" w:eastAsia="仿宋" w:cs="仿宋"/>
          <w:color w:val="auto"/>
          <w:sz w:val="24"/>
          <w:szCs w:val="24"/>
        </w:rPr>
        <w:t>2、属国库集中支付资金，</w:t>
      </w:r>
      <w:r>
        <w:rPr>
          <w:rFonts w:ascii="仿宋" w:hAnsi="仿宋" w:eastAsia="仿宋" w:cs="仿宋"/>
          <w:color w:val="auto"/>
          <w:spacing w:val="-66"/>
          <w:sz w:val="24"/>
          <w:szCs w:val="24"/>
        </w:rPr>
        <w:t xml:space="preserve"> </w:t>
      </w:r>
      <w:r>
        <w:rPr>
          <w:rFonts w:ascii="仿宋" w:hAnsi="仿宋" w:eastAsia="仿宋" w:cs="仿宋"/>
          <w:color w:val="auto"/>
          <w:sz w:val="24"/>
          <w:szCs w:val="24"/>
        </w:rPr>
        <w:t>甲方应按照双方约定的付款期限，及时向财政部门报送</w:t>
      </w:r>
      <w:r>
        <w:rPr>
          <w:rFonts w:ascii="仿宋" w:hAnsi="仿宋" w:eastAsia="仿宋" w:cs="仿宋"/>
          <w:color w:val="auto"/>
          <w:spacing w:val="-1"/>
          <w:sz w:val="24"/>
          <w:szCs w:val="24"/>
        </w:rPr>
        <w:t>资金支付申请，财政部门对支付申请审核无误后，将款项直接支付至乙方账户。</w:t>
      </w:r>
    </w:p>
    <w:p w14:paraId="65F7EE81">
      <w:pPr>
        <w:spacing w:before="3" w:line="223" w:lineRule="auto"/>
        <w:ind w:left="480"/>
        <w:rPr>
          <w:rFonts w:ascii="仿宋" w:hAnsi="仿宋" w:eastAsia="仿宋" w:cs="仿宋"/>
          <w:color w:val="auto"/>
          <w:sz w:val="24"/>
          <w:szCs w:val="24"/>
        </w:rPr>
      </w:pPr>
      <w:r>
        <w:rPr>
          <w:rFonts w:ascii="仿宋" w:hAnsi="仿宋" w:eastAsia="仿宋" w:cs="仿宋"/>
          <w:color w:val="auto"/>
          <w:spacing w:val="-3"/>
          <w:sz w:val="24"/>
          <w:szCs w:val="24"/>
        </w:rPr>
        <w:t>3、付款方式</w:t>
      </w:r>
    </w:p>
    <w:p w14:paraId="5D0CDA28">
      <w:pPr>
        <w:spacing w:before="113" w:line="307" w:lineRule="auto"/>
        <w:ind w:left="1" w:firstLine="486"/>
        <w:jc w:val="both"/>
        <w:rPr>
          <w:rFonts w:ascii="仿宋" w:hAnsi="仿宋" w:eastAsia="仿宋" w:cs="仿宋"/>
          <w:color w:val="auto"/>
          <w:sz w:val="24"/>
          <w:szCs w:val="24"/>
        </w:rPr>
      </w:pPr>
      <w:r>
        <w:rPr>
          <w:rFonts w:ascii="仿宋" w:hAnsi="仿宋" w:eastAsia="仿宋" w:cs="仿宋"/>
          <w:color w:val="auto"/>
          <w:spacing w:val="-2"/>
          <w:sz w:val="24"/>
          <w:szCs w:val="24"/>
        </w:rPr>
        <w:t>（可采用分期付款方式，也可以采用一次性付款方式，具体由甲乙双方协商约定。采用分期付款方式的，应约定首付、各分期支付的时间、条件及支付资金的比率；采用一次性付款方式的，应约定支付的时间；甲方根据采购服务的具体情况确定是否预留质</w:t>
      </w:r>
      <w:r>
        <w:rPr>
          <w:rFonts w:ascii="仿宋" w:hAnsi="仿宋" w:eastAsia="仿宋" w:cs="仿宋"/>
          <w:color w:val="auto"/>
          <w:spacing w:val="-5"/>
          <w:sz w:val="24"/>
          <w:szCs w:val="24"/>
        </w:rPr>
        <w:t>保金）。</w:t>
      </w:r>
    </w:p>
    <w:p w14:paraId="2717E338">
      <w:pPr>
        <w:spacing w:line="383" w:lineRule="exact"/>
        <w:ind w:left="492"/>
        <w:rPr>
          <w:rFonts w:ascii="仿宋" w:hAnsi="仿宋" w:eastAsia="仿宋" w:cs="仿宋"/>
          <w:color w:val="auto"/>
          <w:sz w:val="24"/>
          <w:szCs w:val="24"/>
        </w:rPr>
      </w:pPr>
      <w:r>
        <w:rPr>
          <w:rFonts w:ascii="仿宋" w:hAnsi="仿宋" w:eastAsia="仿宋" w:cs="仿宋"/>
          <w:color w:val="auto"/>
          <w:spacing w:val="-13"/>
          <w:position w:val="3"/>
          <w:sz w:val="24"/>
          <w:szCs w:val="24"/>
        </w:rPr>
        <w:t>……</w:t>
      </w:r>
    </w:p>
    <w:p w14:paraId="05B3F64E">
      <w:pPr>
        <w:spacing w:before="17" w:line="221" w:lineRule="auto"/>
        <w:ind w:left="493"/>
        <w:rPr>
          <w:rFonts w:ascii="仿宋" w:hAnsi="仿宋" w:eastAsia="仿宋" w:cs="仿宋"/>
          <w:color w:val="auto"/>
          <w:sz w:val="24"/>
          <w:szCs w:val="24"/>
        </w:rPr>
      </w:pPr>
      <w:r>
        <w:rPr>
          <w:rFonts w:ascii="仿宋" w:hAnsi="仿宋" w:eastAsia="仿宋" w:cs="仿宋"/>
          <w:color w:val="auto"/>
          <w:spacing w:val="-6"/>
          <w:sz w:val="24"/>
          <w:szCs w:val="24"/>
        </w:rPr>
        <w:t>第八条</w:t>
      </w:r>
      <w:r>
        <w:rPr>
          <w:rFonts w:ascii="仿宋" w:hAnsi="仿宋" w:eastAsia="仿宋" w:cs="仿宋"/>
          <w:color w:val="auto"/>
          <w:spacing w:val="10"/>
          <w:sz w:val="24"/>
          <w:szCs w:val="24"/>
        </w:rPr>
        <w:t xml:space="preserve">  </w:t>
      </w:r>
      <w:r>
        <w:rPr>
          <w:rFonts w:ascii="仿宋" w:hAnsi="仿宋" w:eastAsia="仿宋" w:cs="仿宋"/>
          <w:color w:val="auto"/>
          <w:spacing w:val="-6"/>
          <w:sz w:val="24"/>
          <w:szCs w:val="24"/>
        </w:rPr>
        <w:t>履约保证金</w:t>
      </w:r>
    </w:p>
    <w:p w14:paraId="15026B47">
      <w:pPr>
        <w:spacing w:before="113" w:line="307" w:lineRule="auto"/>
        <w:ind w:left="14" w:right="15" w:firstLine="478"/>
        <w:rPr>
          <w:rFonts w:ascii="仿宋" w:hAnsi="仿宋" w:eastAsia="仿宋" w:cs="仿宋"/>
          <w:color w:val="auto"/>
          <w:sz w:val="24"/>
          <w:szCs w:val="24"/>
        </w:rPr>
      </w:pPr>
      <w:r>
        <w:rPr>
          <w:rFonts w:ascii="仿宋" w:hAnsi="仿宋" w:eastAsia="仿宋" w:cs="仿宋"/>
          <w:color w:val="auto"/>
          <w:spacing w:val="-4"/>
          <w:sz w:val="24"/>
          <w:szCs w:val="24"/>
        </w:rPr>
        <w:t>1、乙方须向甲方交纳人民币（大写）</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16"/>
          <w:sz w:val="24"/>
          <w:szCs w:val="24"/>
        </w:rPr>
        <w:t xml:space="preserve"> </w:t>
      </w:r>
      <w:r>
        <w:rPr>
          <w:rFonts w:ascii="仿宋" w:hAnsi="仿宋" w:eastAsia="仿宋" w:cs="仿宋"/>
          <w:color w:val="auto"/>
          <w:spacing w:val="-4"/>
          <w:sz w:val="24"/>
          <w:szCs w:val="24"/>
        </w:rPr>
        <w:t>(</w:t>
      </w:r>
      <w:r>
        <w:rPr>
          <w:rFonts w:ascii="仿宋" w:hAnsi="仿宋" w:eastAsia="仿宋" w:cs="仿宋"/>
          <w:color w:val="auto"/>
          <w:spacing w:val="-52"/>
          <w:sz w:val="24"/>
          <w:szCs w:val="24"/>
        </w:rPr>
        <w:t xml:space="preserve"> </w:t>
      </w:r>
      <w:r>
        <w:rPr>
          <w:rFonts w:ascii="仿宋" w:hAnsi="仿宋" w:eastAsia="仿宋" w:cs="仿宋"/>
          <w:color w:val="auto"/>
          <w:spacing w:val="-5"/>
          <w:sz w:val="24"/>
          <w:szCs w:val="24"/>
        </w:rPr>
        <w:t>￥</w:t>
      </w:r>
      <w:r>
        <w:rPr>
          <w:rFonts w:ascii="仿宋" w:hAnsi="仿宋" w:eastAsia="仿宋" w:cs="仿宋"/>
          <w:color w:val="auto"/>
          <w:spacing w:val="-90"/>
          <w:sz w:val="24"/>
          <w:szCs w:val="24"/>
        </w:rPr>
        <w:t xml:space="preserve"> </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80"/>
          <w:sz w:val="24"/>
          <w:szCs w:val="24"/>
        </w:rPr>
        <w:t xml:space="preserve"> </w:t>
      </w:r>
      <w:r>
        <w:rPr>
          <w:rFonts w:ascii="仿宋" w:hAnsi="仿宋" w:eastAsia="仿宋" w:cs="仿宋"/>
          <w:color w:val="auto"/>
          <w:spacing w:val="-5"/>
          <w:sz w:val="24"/>
          <w:szCs w:val="24"/>
        </w:rPr>
        <w:t>)</w:t>
      </w:r>
      <w:r>
        <w:rPr>
          <w:rFonts w:ascii="仿宋" w:hAnsi="仿宋" w:eastAsia="仿宋" w:cs="仿宋"/>
          <w:color w:val="auto"/>
          <w:spacing w:val="37"/>
          <w:sz w:val="24"/>
          <w:szCs w:val="24"/>
        </w:rPr>
        <w:t xml:space="preserve"> </w:t>
      </w:r>
      <w:r>
        <w:rPr>
          <w:rFonts w:ascii="仿宋" w:hAnsi="仿宋" w:eastAsia="仿宋" w:cs="仿宋"/>
          <w:color w:val="auto"/>
          <w:spacing w:val="-5"/>
          <w:sz w:val="24"/>
          <w:szCs w:val="24"/>
        </w:rPr>
        <w:t>元作为本合同的履约保证金。</w:t>
      </w:r>
    </w:p>
    <w:p w14:paraId="069AABBB">
      <w:pPr>
        <w:spacing w:before="3" w:line="307" w:lineRule="auto"/>
        <w:ind w:left="4" w:right="16" w:firstLine="474"/>
        <w:rPr>
          <w:rFonts w:ascii="仿宋" w:hAnsi="仿宋" w:eastAsia="仿宋" w:cs="仿宋"/>
          <w:color w:val="auto"/>
          <w:sz w:val="24"/>
          <w:szCs w:val="24"/>
        </w:rPr>
      </w:pPr>
      <w:r>
        <w:rPr>
          <w:rFonts w:ascii="仿宋" w:hAnsi="仿宋" w:eastAsia="仿宋" w:cs="仿宋"/>
          <w:color w:val="auto"/>
          <w:spacing w:val="1"/>
          <w:sz w:val="24"/>
          <w:szCs w:val="24"/>
        </w:rPr>
        <w:t>2、履约保证金用于补偿甲方因乙方不能履行或不能完全履行合同义务而蒙受的损</w:t>
      </w:r>
      <w:r>
        <w:rPr>
          <w:rFonts w:ascii="仿宋" w:hAnsi="仿宋" w:eastAsia="仿宋" w:cs="仿宋"/>
          <w:color w:val="auto"/>
          <w:spacing w:val="-10"/>
          <w:sz w:val="24"/>
          <w:szCs w:val="24"/>
        </w:rPr>
        <w:t>失。</w:t>
      </w:r>
    </w:p>
    <w:p w14:paraId="09C9DB8D">
      <w:pPr>
        <w:spacing w:before="3" w:line="307" w:lineRule="auto"/>
        <w:ind w:left="2" w:right="15" w:firstLine="475"/>
        <w:rPr>
          <w:rFonts w:ascii="仿宋" w:hAnsi="仿宋" w:eastAsia="仿宋" w:cs="仿宋"/>
          <w:color w:val="auto"/>
          <w:sz w:val="24"/>
          <w:szCs w:val="24"/>
        </w:rPr>
      </w:pPr>
      <w:r>
        <w:rPr>
          <w:rFonts w:ascii="仿宋" w:hAnsi="仿宋" w:eastAsia="仿宋" w:cs="仿宋"/>
          <w:color w:val="auto"/>
          <w:sz w:val="24"/>
          <w:szCs w:val="24"/>
        </w:rPr>
        <w:t>3、履约保证金在服务交付验收合格</w:t>
      </w:r>
      <w:r>
        <w:rPr>
          <w:rFonts w:ascii="仿宋" w:hAnsi="仿宋" w:eastAsia="仿宋" w:cs="仿宋"/>
          <w:color w:val="auto"/>
          <w:spacing w:val="-102"/>
          <w:sz w:val="24"/>
          <w:szCs w:val="24"/>
        </w:rPr>
        <w:t xml:space="preserve"> </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90"/>
          <w:sz w:val="24"/>
          <w:szCs w:val="24"/>
        </w:rPr>
        <w:t xml:space="preserve"> </w:t>
      </w:r>
      <w:r>
        <w:rPr>
          <w:rFonts w:ascii="仿宋" w:hAnsi="仿宋" w:eastAsia="仿宋" w:cs="仿宋"/>
          <w:color w:val="auto"/>
          <w:sz w:val="24"/>
          <w:szCs w:val="24"/>
        </w:rPr>
        <w:t>月无质量问题后，填写《政府采购项目履</w:t>
      </w:r>
      <w:r>
        <w:rPr>
          <w:rFonts w:ascii="仿宋" w:hAnsi="仿宋" w:eastAsia="仿宋" w:cs="仿宋"/>
          <w:color w:val="auto"/>
          <w:spacing w:val="-2"/>
          <w:sz w:val="24"/>
          <w:szCs w:val="24"/>
        </w:rPr>
        <w:t>约保证金退付表》、《政府采购项目验收单》和资金往来收款收据交监督部门后20个工</w:t>
      </w:r>
      <w:r>
        <w:rPr>
          <w:rFonts w:ascii="仿宋" w:hAnsi="仿宋" w:eastAsia="仿宋" w:cs="仿宋"/>
          <w:color w:val="auto"/>
          <w:spacing w:val="-15"/>
          <w:sz w:val="24"/>
          <w:szCs w:val="24"/>
        </w:rPr>
        <w:t>作</w:t>
      </w:r>
      <w:r>
        <w:rPr>
          <w:rFonts w:ascii="仿宋" w:hAnsi="仿宋" w:eastAsia="仿宋" w:cs="仿宋"/>
          <w:color w:val="auto"/>
          <w:spacing w:val="-49"/>
          <w:sz w:val="24"/>
          <w:szCs w:val="24"/>
        </w:rPr>
        <w:t xml:space="preserve"> </w:t>
      </w:r>
      <w:r>
        <w:rPr>
          <w:rFonts w:ascii="仿宋" w:hAnsi="仿宋" w:eastAsia="仿宋" w:cs="仿宋"/>
          <w:color w:val="auto"/>
          <w:spacing w:val="-15"/>
          <w:sz w:val="24"/>
          <w:szCs w:val="24"/>
        </w:rPr>
        <w:t>日内退还。</w:t>
      </w:r>
    </w:p>
    <w:p w14:paraId="2314A72F">
      <w:pPr>
        <w:spacing w:line="383" w:lineRule="exact"/>
        <w:ind w:left="492"/>
        <w:rPr>
          <w:rFonts w:ascii="仿宋" w:hAnsi="仿宋" w:eastAsia="仿宋" w:cs="仿宋"/>
          <w:color w:val="auto"/>
          <w:sz w:val="24"/>
          <w:szCs w:val="24"/>
        </w:rPr>
      </w:pPr>
      <w:r>
        <w:rPr>
          <w:rFonts w:ascii="仿宋" w:hAnsi="仿宋" w:eastAsia="仿宋" w:cs="仿宋"/>
          <w:color w:val="auto"/>
          <w:spacing w:val="-13"/>
          <w:position w:val="3"/>
          <w:sz w:val="24"/>
          <w:szCs w:val="24"/>
        </w:rPr>
        <w:t>……</w:t>
      </w:r>
    </w:p>
    <w:p w14:paraId="35473606">
      <w:pPr>
        <w:spacing w:before="17" w:line="221" w:lineRule="auto"/>
        <w:ind w:left="493"/>
        <w:rPr>
          <w:rFonts w:ascii="仿宋" w:hAnsi="仿宋" w:eastAsia="仿宋" w:cs="仿宋"/>
          <w:color w:val="auto"/>
          <w:sz w:val="24"/>
          <w:szCs w:val="24"/>
        </w:rPr>
      </w:pPr>
      <w:r>
        <w:rPr>
          <w:rFonts w:ascii="仿宋" w:hAnsi="仿宋" w:eastAsia="仿宋" w:cs="仿宋"/>
          <w:color w:val="auto"/>
          <w:spacing w:val="-6"/>
          <w:sz w:val="24"/>
          <w:szCs w:val="24"/>
        </w:rPr>
        <w:t>第九条</w:t>
      </w:r>
      <w:r>
        <w:rPr>
          <w:rFonts w:ascii="仿宋" w:hAnsi="仿宋" w:eastAsia="仿宋" w:cs="仿宋"/>
          <w:color w:val="auto"/>
          <w:spacing w:val="16"/>
          <w:sz w:val="24"/>
          <w:szCs w:val="24"/>
        </w:rPr>
        <w:t xml:space="preserve">  </w:t>
      </w:r>
      <w:r>
        <w:rPr>
          <w:rFonts w:ascii="仿宋" w:hAnsi="仿宋" w:eastAsia="仿宋" w:cs="仿宋"/>
          <w:color w:val="auto"/>
          <w:spacing w:val="-6"/>
          <w:sz w:val="24"/>
          <w:szCs w:val="24"/>
        </w:rPr>
        <w:t>售后服务及承诺</w:t>
      </w:r>
    </w:p>
    <w:p w14:paraId="281E26C5">
      <w:pPr>
        <w:spacing w:before="115" w:line="306" w:lineRule="auto"/>
        <w:ind w:right="15" w:firstLine="492"/>
        <w:rPr>
          <w:rFonts w:ascii="仿宋" w:hAnsi="仿宋" w:eastAsia="仿宋" w:cs="仿宋"/>
          <w:color w:val="auto"/>
          <w:sz w:val="24"/>
          <w:szCs w:val="24"/>
        </w:rPr>
      </w:pPr>
      <w:r>
        <w:rPr>
          <w:rFonts w:ascii="仿宋" w:hAnsi="仿宋" w:eastAsia="仿宋" w:cs="仿宋"/>
          <w:color w:val="auto"/>
          <w:spacing w:val="-3"/>
          <w:sz w:val="24"/>
          <w:szCs w:val="24"/>
        </w:rPr>
        <w:t>1、服务质量保证期限自提交服务验收合格之日起</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83"/>
          <w:sz w:val="24"/>
          <w:szCs w:val="24"/>
        </w:rPr>
        <w:t xml:space="preserve"> </w:t>
      </w:r>
      <w:r>
        <w:rPr>
          <w:rFonts w:ascii="仿宋" w:hAnsi="仿宋" w:eastAsia="仿宋" w:cs="仿宋"/>
          <w:color w:val="auto"/>
          <w:spacing w:val="-3"/>
          <w:sz w:val="24"/>
          <w:szCs w:val="24"/>
        </w:rPr>
        <w:t>年，在质量保证期内，乙方</w:t>
      </w:r>
      <w:r>
        <w:rPr>
          <w:rFonts w:ascii="仿宋" w:hAnsi="仿宋" w:eastAsia="仿宋" w:cs="仿宋"/>
          <w:color w:val="auto"/>
          <w:spacing w:val="-1"/>
          <w:sz w:val="24"/>
          <w:szCs w:val="24"/>
        </w:rPr>
        <w:t>应对服务出现的问题负责处理并承担一切费用，并且赔偿甲方的损失。</w:t>
      </w:r>
    </w:p>
    <w:p w14:paraId="0D4ED562">
      <w:pPr>
        <w:spacing w:before="3" w:line="221" w:lineRule="auto"/>
        <w:ind w:left="478"/>
        <w:rPr>
          <w:rFonts w:ascii="仿宋" w:hAnsi="仿宋" w:eastAsia="仿宋" w:cs="仿宋"/>
          <w:color w:val="auto"/>
          <w:sz w:val="24"/>
          <w:szCs w:val="24"/>
        </w:rPr>
      </w:pPr>
      <w:r>
        <w:rPr>
          <w:rFonts w:ascii="仿宋" w:hAnsi="仿宋" w:eastAsia="仿宋" w:cs="仿宋"/>
          <w:color w:val="auto"/>
          <w:spacing w:val="-1"/>
          <w:sz w:val="24"/>
          <w:szCs w:val="24"/>
        </w:rPr>
        <w:t>2、乙方有完善的服务体系，有能力提供持续的、本地化售后服务。</w:t>
      </w:r>
    </w:p>
    <w:p w14:paraId="1779071A">
      <w:pPr>
        <w:spacing w:before="113" w:line="220" w:lineRule="auto"/>
        <w:ind w:right="16"/>
        <w:jc w:val="right"/>
        <w:rPr>
          <w:rFonts w:ascii="仿宋" w:hAnsi="仿宋" w:eastAsia="仿宋" w:cs="仿宋"/>
          <w:color w:val="auto"/>
          <w:sz w:val="24"/>
          <w:szCs w:val="24"/>
        </w:rPr>
      </w:pPr>
      <w:r>
        <w:rPr>
          <w:rFonts w:ascii="仿宋" w:hAnsi="仿宋" w:eastAsia="仿宋" w:cs="仿宋"/>
          <w:color w:val="auto"/>
          <w:spacing w:val="1"/>
          <w:sz w:val="24"/>
          <w:szCs w:val="24"/>
        </w:rPr>
        <w:t>3、乙方负责系统安装和调试以及操作人员培训，并制定详细的培训计划，使操作</w:t>
      </w:r>
    </w:p>
    <w:p w14:paraId="2D0BA431">
      <w:pPr>
        <w:spacing w:line="220" w:lineRule="auto"/>
        <w:rPr>
          <w:rFonts w:ascii="仿宋" w:hAnsi="仿宋" w:eastAsia="仿宋" w:cs="仿宋"/>
          <w:color w:val="auto"/>
          <w:sz w:val="24"/>
          <w:szCs w:val="24"/>
        </w:rPr>
        <w:sectPr>
          <w:footerReference r:id="rId41" w:type="default"/>
          <w:pgSz w:w="11906" w:h="16839"/>
          <w:pgMar w:top="1431" w:right="1402" w:bottom="1180" w:left="1433" w:header="0" w:footer="1018" w:gutter="0"/>
          <w:cols w:space="720" w:num="1"/>
        </w:sectPr>
      </w:pPr>
    </w:p>
    <w:p w14:paraId="013B11C6">
      <w:pPr>
        <w:spacing w:before="102" w:line="307" w:lineRule="auto"/>
        <w:ind w:left="2" w:right="15" w:firstLine="1"/>
        <w:rPr>
          <w:rFonts w:ascii="仿宋" w:hAnsi="仿宋" w:eastAsia="仿宋" w:cs="仿宋"/>
          <w:color w:val="auto"/>
          <w:sz w:val="24"/>
          <w:szCs w:val="24"/>
        </w:rPr>
      </w:pPr>
      <w:r>
        <w:rPr>
          <w:rFonts w:ascii="仿宋" w:hAnsi="仿宋" w:eastAsia="仿宋" w:cs="仿宋"/>
          <w:color w:val="auto"/>
          <w:spacing w:val="-2"/>
          <w:sz w:val="24"/>
          <w:szCs w:val="24"/>
        </w:rPr>
        <w:t>人员能独立进行管理、操作、维护和故障处理等工作，做好相关记录及技术文档收集整理，待验收后移交。</w:t>
      </w:r>
    </w:p>
    <w:p w14:paraId="30503F10">
      <w:pPr>
        <w:spacing w:line="220" w:lineRule="auto"/>
        <w:ind w:left="474"/>
        <w:rPr>
          <w:rFonts w:ascii="仿宋" w:hAnsi="仿宋" w:eastAsia="仿宋" w:cs="仿宋"/>
          <w:color w:val="auto"/>
          <w:sz w:val="24"/>
          <w:szCs w:val="24"/>
        </w:rPr>
      </w:pPr>
      <w:r>
        <w:rPr>
          <w:rFonts w:ascii="仿宋" w:hAnsi="仿宋" w:eastAsia="仿宋" w:cs="仿宋"/>
          <w:color w:val="auto"/>
          <w:spacing w:val="-1"/>
          <w:sz w:val="24"/>
          <w:szCs w:val="24"/>
        </w:rPr>
        <w:t>4、服务范围：负责竞争性磋商文件所涉及到的所有服务。</w:t>
      </w:r>
    </w:p>
    <w:p w14:paraId="08D60F4A">
      <w:pPr>
        <w:spacing w:before="114" w:line="383" w:lineRule="exact"/>
        <w:ind w:left="492"/>
        <w:rPr>
          <w:rFonts w:ascii="仿宋" w:hAnsi="仿宋" w:eastAsia="仿宋" w:cs="仿宋"/>
          <w:color w:val="auto"/>
          <w:sz w:val="24"/>
          <w:szCs w:val="24"/>
        </w:rPr>
      </w:pPr>
      <w:r>
        <w:rPr>
          <w:rFonts w:ascii="仿宋" w:hAnsi="仿宋" w:eastAsia="仿宋" w:cs="仿宋"/>
          <w:color w:val="auto"/>
          <w:spacing w:val="-13"/>
          <w:position w:val="3"/>
          <w:sz w:val="24"/>
          <w:szCs w:val="24"/>
        </w:rPr>
        <w:t>……</w:t>
      </w:r>
    </w:p>
    <w:p w14:paraId="335AADD2">
      <w:pPr>
        <w:spacing w:before="18" w:line="222" w:lineRule="auto"/>
        <w:ind w:left="493"/>
        <w:rPr>
          <w:rFonts w:ascii="仿宋" w:hAnsi="仿宋" w:eastAsia="仿宋" w:cs="仿宋"/>
          <w:color w:val="auto"/>
          <w:sz w:val="24"/>
          <w:szCs w:val="24"/>
        </w:rPr>
      </w:pPr>
      <w:r>
        <w:rPr>
          <w:rFonts w:ascii="仿宋" w:hAnsi="仿宋" w:eastAsia="仿宋" w:cs="仿宋"/>
          <w:color w:val="auto"/>
          <w:spacing w:val="-7"/>
          <w:sz w:val="24"/>
          <w:szCs w:val="24"/>
        </w:rPr>
        <w:t>第十条</w:t>
      </w:r>
      <w:r>
        <w:rPr>
          <w:rFonts w:ascii="仿宋" w:hAnsi="仿宋" w:eastAsia="仿宋" w:cs="仿宋"/>
          <w:color w:val="auto"/>
          <w:spacing w:val="10"/>
          <w:sz w:val="24"/>
          <w:szCs w:val="24"/>
        </w:rPr>
        <w:t xml:space="preserve">  </w:t>
      </w:r>
      <w:r>
        <w:rPr>
          <w:rFonts w:ascii="仿宋" w:hAnsi="仿宋" w:eastAsia="仿宋" w:cs="仿宋"/>
          <w:color w:val="auto"/>
          <w:spacing w:val="-7"/>
          <w:sz w:val="24"/>
          <w:szCs w:val="24"/>
        </w:rPr>
        <w:t>知识产权</w:t>
      </w:r>
    </w:p>
    <w:p w14:paraId="21450EC2">
      <w:pPr>
        <w:spacing w:before="108" w:line="308" w:lineRule="auto"/>
        <w:ind w:left="2" w:right="15" w:firstLine="490"/>
        <w:rPr>
          <w:rFonts w:ascii="仿宋" w:hAnsi="仿宋" w:eastAsia="仿宋" w:cs="仿宋"/>
          <w:color w:val="auto"/>
          <w:sz w:val="24"/>
          <w:szCs w:val="24"/>
        </w:rPr>
      </w:pPr>
      <w:r>
        <w:rPr>
          <w:rFonts w:ascii="仿宋" w:hAnsi="仿宋" w:eastAsia="仿宋" w:cs="仿宋"/>
          <w:color w:val="auto"/>
          <w:sz w:val="24"/>
          <w:szCs w:val="24"/>
        </w:rPr>
        <w:t>1、乙方保证，</w:t>
      </w:r>
      <w:r>
        <w:rPr>
          <w:rFonts w:ascii="仿宋" w:hAnsi="仿宋" w:eastAsia="仿宋" w:cs="仿宋"/>
          <w:color w:val="auto"/>
          <w:spacing w:val="-70"/>
          <w:sz w:val="24"/>
          <w:szCs w:val="24"/>
        </w:rPr>
        <w:t xml:space="preserve"> </w:t>
      </w:r>
      <w:r>
        <w:rPr>
          <w:rFonts w:ascii="仿宋" w:hAnsi="仿宋" w:eastAsia="仿宋" w:cs="仿宋"/>
          <w:color w:val="auto"/>
          <w:sz w:val="24"/>
          <w:szCs w:val="24"/>
        </w:rPr>
        <w:t>甲方在享受服务或者服务的任何一部分时</w:t>
      </w:r>
      <w:r>
        <w:rPr>
          <w:rFonts w:ascii="仿宋" w:hAnsi="仿宋" w:eastAsia="仿宋" w:cs="仿宋"/>
          <w:color w:val="auto"/>
          <w:spacing w:val="-1"/>
          <w:sz w:val="24"/>
          <w:szCs w:val="24"/>
        </w:rPr>
        <w:t>，免受第三方提出的侵犯</w:t>
      </w:r>
      <w:r>
        <w:rPr>
          <w:rFonts w:ascii="仿宋" w:hAnsi="仿宋" w:eastAsia="仿宋" w:cs="仿宋"/>
          <w:color w:val="auto"/>
          <w:spacing w:val="-2"/>
          <w:sz w:val="24"/>
          <w:szCs w:val="24"/>
        </w:rPr>
        <w:t>其专利权、商标权或其他知识产权的起诉。如发生此类纠纷，由乙方承担一切责任；如</w:t>
      </w:r>
      <w:r>
        <w:rPr>
          <w:rFonts w:ascii="仿宋" w:hAnsi="仿宋" w:eastAsia="仿宋" w:cs="仿宋"/>
          <w:color w:val="auto"/>
          <w:spacing w:val="-1"/>
          <w:sz w:val="24"/>
          <w:szCs w:val="24"/>
        </w:rPr>
        <w:t>因此给甲方造成损失的，乙方负责全额赔偿。</w:t>
      </w:r>
    </w:p>
    <w:p w14:paraId="2AB13014">
      <w:pPr>
        <w:spacing w:line="308" w:lineRule="auto"/>
        <w:ind w:left="8" w:right="16" w:firstLine="470"/>
        <w:rPr>
          <w:rFonts w:ascii="仿宋" w:hAnsi="仿宋" w:eastAsia="仿宋" w:cs="仿宋"/>
          <w:color w:val="auto"/>
          <w:sz w:val="24"/>
          <w:szCs w:val="24"/>
        </w:rPr>
      </w:pPr>
      <w:r>
        <w:rPr>
          <w:rFonts w:ascii="仿宋" w:hAnsi="仿宋" w:eastAsia="仿宋" w:cs="仿宋"/>
          <w:color w:val="auto"/>
          <w:spacing w:val="1"/>
          <w:sz w:val="24"/>
          <w:szCs w:val="24"/>
        </w:rPr>
        <w:t>2、乙方为执行本合同而提供的技术资料或者其他相关资料、软件等由甲方永久免</w:t>
      </w:r>
      <w:r>
        <w:rPr>
          <w:rFonts w:ascii="仿宋" w:hAnsi="仿宋" w:eastAsia="仿宋" w:cs="仿宋"/>
          <w:color w:val="auto"/>
          <w:spacing w:val="-6"/>
          <w:sz w:val="24"/>
          <w:szCs w:val="24"/>
        </w:rPr>
        <w:t>费使用。</w:t>
      </w:r>
    </w:p>
    <w:p w14:paraId="62B2A21D">
      <w:pPr>
        <w:spacing w:line="382" w:lineRule="exact"/>
        <w:ind w:left="492"/>
        <w:rPr>
          <w:rFonts w:ascii="仿宋" w:hAnsi="仿宋" w:eastAsia="仿宋" w:cs="仿宋"/>
          <w:color w:val="auto"/>
          <w:sz w:val="24"/>
          <w:szCs w:val="24"/>
        </w:rPr>
      </w:pPr>
      <w:r>
        <w:rPr>
          <w:rFonts w:ascii="仿宋" w:hAnsi="仿宋" w:eastAsia="仿宋" w:cs="仿宋"/>
          <w:color w:val="auto"/>
          <w:spacing w:val="-13"/>
          <w:position w:val="3"/>
          <w:sz w:val="24"/>
          <w:szCs w:val="24"/>
        </w:rPr>
        <w:t>……</w:t>
      </w:r>
    </w:p>
    <w:p w14:paraId="35E910A5">
      <w:pPr>
        <w:spacing w:before="17" w:line="222" w:lineRule="auto"/>
        <w:ind w:left="493"/>
        <w:rPr>
          <w:rFonts w:ascii="仿宋" w:hAnsi="仿宋" w:eastAsia="仿宋" w:cs="仿宋"/>
          <w:color w:val="auto"/>
          <w:sz w:val="24"/>
          <w:szCs w:val="24"/>
        </w:rPr>
      </w:pPr>
      <w:r>
        <w:rPr>
          <w:rFonts w:ascii="仿宋" w:hAnsi="仿宋" w:eastAsia="仿宋" w:cs="仿宋"/>
          <w:color w:val="auto"/>
          <w:spacing w:val="-10"/>
          <w:sz w:val="24"/>
          <w:szCs w:val="24"/>
        </w:rPr>
        <w:t>第十一条</w:t>
      </w:r>
      <w:r>
        <w:rPr>
          <w:rFonts w:ascii="仿宋" w:hAnsi="仿宋" w:eastAsia="仿宋" w:cs="仿宋"/>
          <w:color w:val="auto"/>
          <w:spacing w:val="26"/>
          <w:sz w:val="24"/>
          <w:szCs w:val="24"/>
        </w:rPr>
        <w:t xml:space="preserve">  </w:t>
      </w:r>
      <w:r>
        <w:rPr>
          <w:rFonts w:ascii="仿宋" w:hAnsi="仿宋" w:eastAsia="仿宋" w:cs="仿宋"/>
          <w:color w:val="auto"/>
          <w:spacing w:val="-10"/>
          <w:sz w:val="24"/>
          <w:szCs w:val="24"/>
        </w:rPr>
        <w:t>甲方责任</w:t>
      </w:r>
    </w:p>
    <w:p w14:paraId="3A6358DE">
      <w:pPr>
        <w:spacing w:before="111" w:line="223" w:lineRule="auto"/>
        <w:ind w:left="493"/>
        <w:rPr>
          <w:rFonts w:ascii="仿宋" w:hAnsi="仿宋" w:eastAsia="仿宋" w:cs="仿宋"/>
          <w:color w:val="auto"/>
          <w:sz w:val="24"/>
          <w:szCs w:val="24"/>
        </w:rPr>
      </w:pPr>
      <w:r>
        <w:rPr>
          <w:rFonts w:ascii="仿宋" w:hAnsi="仿宋" w:eastAsia="仿宋" w:cs="仿宋"/>
          <w:color w:val="auto"/>
          <w:spacing w:val="-3"/>
          <w:sz w:val="24"/>
          <w:szCs w:val="24"/>
        </w:rPr>
        <w:t>1、及时办理付款手续。</w:t>
      </w:r>
    </w:p>
    <w:p w14:paraId="0C153096">
      <w:pPr>
        <w:spacing w:before="111" w:line="220" w:lineRule="auto"/>
        <w:ind w:left="478"/>
        <w:rPr>
          <w:rFonts w:ascii="仿宋" w:hAnsi="仿宋" w:eastAsia="仿宋" w:cs="仿宋"/>
          <w:color w:val="auto"/>
          <w:sz w:val="24"/>
          <w:szCs w:val="24"/>
        </w:rPr>
      </w:pPr>
      <w:r>
        <w:rPr>
          <w:rFonts w:ascii="仿宋" w:hAnsi="仿宋" w:eastAsia="仿宋" w:cs="仿宋"/>
          <w:color w:val="auto"/>
          <w:spacing w:val="-1"/>
          <w:sz w:val="24"/>
          <w:szCs w:val="24"/>
        </w:rPr>
        <w:t>2、负责提供工作场地，协助乙方办理有关事宜。</w:t>
      </w:r>
    </w:p>
    <w:p w14:paraId="20F6417A">
      <w:pPr>
        <w:spacing w:before="112" w:line="221" w:lineRule="auto"/>
        <w:ind w:left="480"/>
        <w:rPr>
          <w:rFonts w:ascii="仿宋" w:hAnsi="仿宋" w:eastAsia="仿宋" w:cs="仿宋"/>
          <w:color w:val="auto"/>
          <w:sz w:val="24"/>
          <w:szCs w:val="24"/>
        </w:rPr>
      </w:pPr>
      <w:r>
        <w:rPr>
          <w:rFonts w:ascii="仿宋" w:hAnsi="仿宋" w:eastAsia="仿宋" w:cs="仿宋"/>
          <w:color w:val="auto"/>
          <w:spacing w:val="-1"/>
          <w:sz w:val="24"/>
          <w:szCs w:val="24"/>
        </w:rPr>
        <w:t>3、对合同条款及所知悉的乙方商业秘密负有保密义务。</w:t>
      </w:r>
    </w:p>
    <w:p w14:paraId="6505B230">
      <w:pPr>
        <w:spacing w:before="114" w:line="383" w:lineRule="exact"/>
        <w:ind w:left="492"/>
        <w:rPr>
          <w:rFonts w:ascii="仿宋" w:hAnsi="仿宋" w:eastAsia="仿宋" w:cs="仿宋"/>
          <w:color w:val="auto"/>
          <w:sz w:val="24"/>
          <w:szCs w:val="24"/>
        </w:rPr>
      </w:pPr>
      <w:r>
        <w:rPr>
          <w:rFonts w:ascii="仿宋" w:hAnsi="仿宋" w:eastAsia="仿宋" w:cs="仿宋"/>
          <w:color w:val="auto"/>
          <w:spacing w:val="-13"/>
          <w:position w:val="3"/>
          <w:sz w:val="24"/>
          <w:szCs w:val="24"/>
        </w:rPr>
        <w:t>……</w:t>
      </w:r>
    </w:p>
    <w:p w14:paraId="3E1B9C11">
      <w:pPr>
        <w:spacing w:before="18" w:line="222" w:lineRule="auto"/>
        <w:ind w:left="493"/>
        <w:rPr>
          <w:rFonts w:ascii="仿宋" w:hAnsi="仿宋" w:eastAsia="仿宋" w:cs="仿宋"/>
          <w:color w:val="auto"/>
          <w:sz w:val="24"/>
          <w:szCs w:val="24"/>
        </w:rPr>
      </w:pPr>
      <w:r>
        <w:rPr>
          <w:rFonts w:ascii="仿宋" w:hAnsi="仿宋" w:eastAsia="仿宋" w:cs="仿宋"/>
          <w:color w:val="auto"/>
          <w:spacing w:val="-8"/>
          <w:sz w:val="24"/>
          <w:szCs w:val="24"/>
        </w:rPr>
        <w:t>第十二条</w:t>
      </w:r>
      <w:r>
        <w:rPr>
          <w:rFonts w:ascii="仿宋" w:hAnsi="仿宋" w:eastAsia="仿宋" w:cs="仿宋"/>
          <w:color w:val="auto"/>
          <w:spacing w:val="18"/>
          <w:sz w:val="24"/>
          <w:szCs w:val="24"/>
        </w:rPr>
        <w:t xml:space="preserve">  </w:t>
      </w:r>
      <w:r>
        <w:rPr>
          <w:rFonts w:ascii="仿宋" w:hAnsi="仿宋" w:eastAsia="仿宋" w:cs="仿宋"/>
          <w:color w:val="auto"/>
          <w:spacing w:val="-8"/>
          <w:sz w:val="24"/>
          <w:szCs w:val="24"/>
        </w:rPr>
        <w:t>乙方责任</w:t>
      </w:r>
    </w:p>
    <w:p w14:paraId="22A6647B">
      <w:pPr>
        <w:spacing w:before="110" w:line="308" w:lineRule="auto"/>
        <w:ind w:left="10" w:right="16" w:firstLine="483"/>
        <w:rPr>
          <w:rFonts w:ascii="仿宋" w:hAnsi="仿宋" w:eastAsia="仿宋" w:cs="仿宋"/>
          <w:color w:val="auto"/>
          <w:sz w:val="24"/>
          <w:szCs w:val="24"/>
        </w:rPr>
      </w:pPr>
      <w:r>
        <w:rPr>
          <w:rFonts w:ascii="仿宋" w:hAnsi="仿宋" w:eastAsia="仿宋" w:cs="仿宋"/>
          <w:color w:val="auto"/>
          <w:spacing w:val="1"/>
          <w:sz w:val="24"/>
          <w:szCs w:val="24"/>
        </w:rPr>
        <w:t>1、保证所提供服务为响应文件承诺服务，符合相关法律法规规定并且满足甲方的</w:t>
      </w:r>
      <w:r>
        <w:rPr>
          <w:rFonts w:ascii="仿宋" w:hAnsi="仿宋" w:eastAsia="仿宋" w:cs="仿宋"/>
          <w:color w:val="auto"/>
          <w:spacing w:val="-1"/>
          <w:sz w:val="24"/>
          <w:szCs w:val="24"/>
        </w:rPr>
        <w:t>需求，保证其配套项目部件为全新的未使用的且符合相关的质量要求。</w:t>
      </w:r>
    </w:p>
    <w:p w14:paraId="132E9AB8">
      <w:pPr>
        <w:spacing w:before="2" w:line="306" w:lineRule="auto"/>
        <w:ind w:left="4" w:right="16" w:firstLine="474"/>
        <w:rPr>
          <w:rFonts w:ascii="仿宋" w:hAnsi="仿宋" w:eastAsia="仿宋" w:cs="仿宋"/>
          <w:color w:val="auto"/>
          <w:sz w:val="24"/>
          <w:szCs w:val="24"/>
        </w:rPr>
      </w:pPr>
      <w:r>
        <w:rPr>
          <w:rFonts w:ascii="仿宋" w:hAnsi="仿宋" w:eastAsia="仿宋" w:cs="仿宋"/>
          <w:color w:val="auto"/>
          <w:spacing w:val="1"/>
          <w:sz w:val="24"/>
          <w:szCs w:val="24"/>
        </w:rPr>
        <w:t>2、保证所提供服务的售后服务，严格依据响应文件及相关承诺，对服务以及与之</w:t>
      </w:r>
      <w:r>
        <w:rPr>
          <w:rFonts w:ascii="仿宋" w:hAnsi="仿宋" w:eastAsia="仿宋" w:cs="仿宋"/>
          <w:color w:val="auto"/>
          <w:spacing w:val="-2"/>
          <w:sz w:val="24"/>
          <w:szCs w:val="24"/>
        </w:rPr>
        <w:t>配套的项目进行保修、维护等服务。</w:t>
      </w:r>
    </w:p>
    <w:p w14:paraId="1A052DA3">
      <w:pPr>
        <w:spacing w:before="3" w:line="307" w:lineRule="auto"/>
        <w:ind w:left="6" w:right="16" w:firstLine="474"/>
        <w:rPr>
          <w:rFonts w:ascii="仿宋" w:hAnsi="仿宋" w:eastAsia="仿宋" w:cs="仿宋"/>
          <w:color w:val="auto"/>
          <w:sz w:val="24"/>
          <w:szCs w:val="24"/>
        </w:rPr>
      </w:pPr>
      <w:r>
        <w:rPr>
          <w:rFonts w:ascii="仿宋" w:hAnsi="仿宋" w:eastAsia="仿宋" w:cs="仿宋"/>
          <w:color w:val="auto"/>
          <w:spacing w:val="1"/>
          <w:sz w:val="24"/>
          <w:szCs w:val="24"/>
        </w:rPr>
        <w:t>3、保证其所供服务不存在侵犯第三方知识产权的行为，否则由此产生的损失由乙</w:t>
      </w:r>
      <w:r>
        <w:rPr>
          <w:rFonts w:ascii="仿宋" w:hAnsi="仿宋" w:eastAsia="仿宋" w:cs="仿宋"/>
          <w:color w:val="auto"/>
          <w:spacing w:val="-6"/>
          <w:sz w:val="24"/>
          <w:szCs w:val="24"/>
        </w:rPr>
        <w:t>方承担。</w:t>
      </w:r>
    </w:p>
    <w:p w14:paraId="7E38D12B">
      <w:pPr>
        <w:spacing w:line="383" w:lineRule="exact"/>
        <w:ind w:left="492"/>
        <w:rPr>
          <w:rFonts w:ascii="仿宋" w:hAnsi="仿宋" w:eastAsia="仿宋" w:cs="仿宋"/>
          <w:color w:val="auto"/>
          <w:sz w:val="24"/>
          <w:szCs w:val="24"/>
        </w:rPr>
      </w:pPr>
      <w:r>
        <w:rPr>
          <w:rFonts w:ascii="仿宋" w:hAnsi="仿宋" w:eastAsia="仿宋" w:cs="仿宋"/>
          <w:color w:val="auto"/>
          <w:spacing w:val="-13"/>
          <w:position w:val="3"/>
          <w:sz w:val="24"/>
          <w:szCs w:val="24"/>
        </w:rPr>
        <w:t>……</w:t>
      </w:r>
    </w:p>
    <w:p w14:paraId="20141484">
      <w:pPr>
        <w:spacing w:before="18" w:line="222" w:lineRule="auto"/>
        <w:ind w:left="493"/>
        <w:rPr>
          <w:rFonts w:ascii="仿宋" w:hAnsi="仿宋" w:eastAsia="仿宋" w:cs="仿宋"/>
          <w:color w:val="auto"/>
          <w:sz w:val="24"/>
          <w:szCs w:val="24"/>
        </w:rPr>
      </w:pPr>
      <w:r>
        <w:rPr>
          <w:rFonts w:ascii="仿宋" w:hAnsi="仿宋" w:eastAsia="仿宋" w:cs="仿宋"/>
          <w:color w:val="auto"/>
          <w:spacing w:val="-6"/>
          <w:sz w:val="24"/>
          <w:szCs w:val="24"/>
        </w:rPr>
        <w:t>第十三条</w:t>
      </w:r>
      <w:r>
        <w:rPr>
          <w:rFonts w:ascii="仿宋" w:hAnsi="仿宋" w:eastAsia="仿宋" w:cs="仿宋"/>
          <w:color w:val="auto"/>
          <w:spacing w:val="10"/>
          <w:sz w:val="24"/>
          <w:szCs w:val="24"/>
        </w:rPr>
        <w:t xml:space="preserve">  </w:t>
      </w:r>
      <w:r>
        <w:rPr>
          <w:rFonts w:ascii="仿宋" w:hAnsi="仿宋" w:eastAsia="仿宋" w:cs="仿宋"/>
          <w:color w:val="auto"/>
          <w:spacing w:val="-6"/>
          <w:sz w:val="24"/>
          <w:szCs w:val="24"/>
        </w:rPr>
        <w:t>违约责任</w:t>
      </w:r>
    </w:p>
    <w:p w14:paraId="10022559">
      <w:pPr>
        <w:spacing w:before="113" w:line="307" w:lineRule="auto"/>
        <w:ind w:left="17" w:right="16" w:firstLine="475"/>
        <w:rPr>
          <w:rFonts w:ascii="仿宋" w:hAnsi="仿宋" w:eastAsia="仿宋" w:cs="仿宋"/>
          <w:color w:val="auto"/>
          <w:sz w:val="24"/>
          <w:szCs w:val="24"/>
        </w:rPr>
      </w:pPr>
      <w:r>
        <w:rPr>
          <w:rFonts w:ascii="仿宋" w:hAnsi="仿宋" w:eastAsia="仿宋" w:cs="仿宋"/>
          <w:color w:val="auto"/>
          <w:sz w:val="24"/>
          <w:szCs w:val="24"/>
        </w:rPr>
        <w:t>1、乙方所供服务成果及与之配套项目等不符合合同约定</w:t>
      </w:r>
      <w:r>
        <w:rPr>
          <w:rFonts w:ascii="仿宋" w:hAnsi="仿宋" w:eastAsia="仿宋" w:cs="仿宋"/>
          <w:color w:val="auto"/>
          <w:spacing w:val="-1"/>
          <w:sz w:val="24"/>
          <w:szCs w:val="24"/>
        </w:rPr>
        <w:t>标准，</w:t>
      </w:r>
      <w:r>
        <w:rPr>
          <w:rFonts w:ascii="仿宋" w:hAnsi="仿宋" w:eastAsia="仿宋" w:cs="仿宋"/>
          <w:color w:val="auto"/>
          <w:spacing w:val="-70"/>
          <w:sz w:val="24"/>
          <w:szCs w:val="24"/>
        </w:rPr>
        <w:t xml:space="preserve"> </w:t>
      </w:r>
      <w:r>
        <w:rPr>
          <w:rFonts w:ascii="仿宋" w:hAnsi="仿宋" w:eastAsia="仿宋" w:cs="仿宋"/>
          <w:color w:val="auto"/>
          <w:spacing w:val="-1"/>
          <w:sz w:val="24"/>
          <w:szCs w:val="24"/>
        </w:rPr>
        <w:t>甲方有权拒收。同</w:t>
      </w:r>
      <w:r>
        <w:rPr>
          <w:rFonts w:ascii="仿宋" w:hAnsi="仿宋" w:eastAsia="仿宋" w:cs="仿宋"/>
          <w:color w:val="auto"/>
          <w:spacing w:val="-2"/>
          <w:sz w:val="24"/>
          <w:szCs w:val="24"/>
        </w:rPr>
        <w:t>时，乙方向甲方支付合同总金额  %的违约金。</w:t>
      </w:r>
    </w:p>
    <w:p w14:paraId="2D6166E9">
      <w:pPr>
        <w:spacing w:before="1" w:line="221" w:lineRule="auto"/>
        <w:ind w:left="478"/>
        <w:rPr>
          <w:rFonts w:ascii="仿宋" w:hAnsi="仿宋" w:eastAsia="仿宋" w:cs="仿宋"/>
          <w:color w:val="auto"/>
          <w:sz w:val="24"/>
          <w:szCs w:val="24"/>
        </w:rPr>
      </w:pPr>
      <w:r>
        <w:rPr>
          <w:rFonts w:ascii="仿宋" w:hAnsi="仿宋" w:eastAsia="仿宋" w:cs="仿宋"/>
          <w:color w:val="auto"/>
          <w:sz w:val="24"/>
          <w:szCs w:val="24"/>
        </w:rPr>
        <w:t>2、乙方不能交付服务成果时，乙方向甲方支付</w:t>
      </w:r>
      <w:r>
        <w:rPr>
          <w:rFonts w:ascii="仿宋" w:hAnsi="仿宋" w:eastAsia="仿宋" w:cs="仿宋"/>
          <w:color w:val="auto"/>
          <w:spacing w:val="-1"/>
          <w:sz w:val="24"/>
          <w:szCs w:val="24"/>
        </w:rPr>
        <w:t>合同总金额  %的违约金。</w:t>
      </w:r>
    </w:p>
    <w:p w14:paraId="0CC009CF">
      <w:pPr>
        <w:spacing w:before="114" w:line="307" w:lineRule="auto"/>
        <w:ind w:firstLine="480"/>
        <w:rPr>
          <w:rFonts w:ascii="仿宋" w:hAnsi="仿宋" w:eastAsia="仿宋" w:cs="仿宋"/>
          <w:color w:val="auto"/>
          <w:sz w:val="24"/>
          <w:szCs w:val="24"/>
        </w:rPr>
      </w:pPr>
      <w:r>
        <w:rPr>
          <w:rFonts w:ascii="仿宋" w:hAnsi="仿宋" w:eastAsia="仿宋" w:cs="仿宋"/>
          <w:color w:val="auto"/>
          <w:spacing w:val="-1"/>
          <w:sz w:val="24"/>
          <w:szCs w:val="24"/>
        </w:rPr>
        <w:t>3、乙方逾期交付服务成果时，每逾1日乙方向甲方支</w:t>
      </w:r>
      <w:r>
        <w:rPr>
          <w:rFonts w:ascii="仿宋" w:hAnsi="仿宋" w:eastAsia="仿宋" w:cs="仿宋"/>
          <w:color w:val="auto"/>
          <w:spacing w:val="-2"/>
          <w:sz w:val="24"/>
          <w:szCs w:val="24"/>
        </w:rPr>
        <w:t>付合同总金额  ‰的滞纳金。逾期交付超过30日，甲方有权决定是否继续履行合同，如甲方决定终止履行合同的，乙</w:t>
      </w:r>
      <w:r>
        <w:rPr>
          <w:rFonts w:ascii="仿宋" w:hAnsi="仿宋" w:eastAsia="仿宋" w:cs="仿宋"/>
          <w:color w:val="auto"/>
          <w:spacing w:val="-1"/>
          <w:sz w:val="24"/>
          <w:szCs w:val="24"/>
        </w:rPr>
        <w:t>方向甲方支付合同总金额  %的违约金，并且赔偿甲方因此所遭受的损失。</w:t>
      </w:r>
    </w:p>
    <w:p w14:paraId="2C184AAE">
      <w:pPr>
        <w:spacing w:before="2" w:line="222" w:lineRule="auto"/>
        <w:ind w:left="474"/>
        <w:rPr>
          <w:rFonts w:ascii="仿宋" w:hAnsi="仿宋" w:eastAsia="仿宋" w:cs="仿宋"/>
          <w:color w:val="auto"/>
          <w:sz w:val="24"/>
          <w:szCs w:val="24"/>
        </w:rPr>
      </w:pPr>
      <w:r>
        <w:rPr>
          <w:rFonts w:ascii="仿宋" w:hAnsi="仿宋" w:eastAsia="仿宋" w:cs="仿宋"/>
          <w:color w:val="auto"/>
          <w:spacing w:val="-1"/>
          <w:sz w:val="24"/>
          <w:szCs w:val="24"/>
        </w:rPr>
        <w:t>4、因甲方过错而给乙方造成的损失，由甲方负担。</w:t>
      </w:r>
    </w:p>
    <w:p w14:paraId="3479160A">
      <w:pPr>
        <w:spacing w:before="109" w:line="383" w:lineRule="exact"/>
        <w:ind w:left="492"/>
        <w:rPr>
          <w:rFonts w:ascii="仿宋" w:hAnsi="仿宋" w:eastAsia="仿宋" w:cs="仿宋"/>
          <w:color w:val="auto"/>
          <w:sz w:val="24"/>
          <w:szCs w:val="24"/>
        </w:rPr>
      </w:pPr>
      <w:r>
        <w:rPr>
          <w:rFonts w:ascii="仿宋" w:hAnsi="仿宋" w:eastAsia="仿宋" w:cs="仿宋"/>
          <w:color w:val="auto"/>
          <w:spacing w:val="-13"/>
          <w:position w:val="3"/>
          <w:sz w:val="24"/>
          <w:szCs w:val="24"/>
        </w:rPr>
        <w:t>……</w:t>
      </w:r>
    </w:p>
    <w:p w14:paraId="34D594FE">
      <w:pPr>
        <w:spacing w:before="18" w:line="222" w:lineRule="auto"/>
        <w:ind w:left="493"/>
        <w:rPr>
          <w:rFonts w:ascii="仿宋" w:hAnsi="仿宋" w:eastAsia="仿宋" w:cs="仿宋"/>
          <w:color w:val="auto"/>
          <w:sz w:val="24"/>
          <w:szCs w:val="24"/>
        </w:rPr>
      </w:pPr>
      <w:r>
        <w:rPr>
          <w:rFonts w:ascii="仿宋" w:hAnsi="仿宋" w:eastAsia="仿宋" w:cs="仿宋"/>
          <w:color w:val="auto"/>
          <w:spacing w:val="-6"/>
          <w:sz w:val="24"/>
          <w:szCs w:val="24"/>
        </w:rPr>
        <w:t>第十四条</w:t>
      </w:r>
      <w:r>
        <w:rPr>
          <w:rFonts w:ascii="仿宋" w:hAnsi="仿宋" w:eastAsia="仿宋" w:cs="仿宋"/>
          <w:color w:val="auto"/>
          <w:spacing w:val="10"/>
          <w:sz w:val="24"/>
          <w:szCs w:val="24"/>
        </w:rPr>
        <w:t xml:space="preserve">  </w:t>
      </w:r>
      <w:r>
        <w:rPr>
          <w:rFonts w:ascii="仿宋" w:hAnsi="仿宋" w:eastAsia="仿宋" w:cs="仿宋"/>
          <w:color w:val="auto"/>
          <w:spacing w:val="-6"/>
          <w:sz w:val="24"/>
          <w:szCs w:val="24"/>
        </w:rPr>
        <w:t>不可抗力</w:t>
      </w:r>
    </w:p>
    <w:p w14:paraId="366D1BCC">
      <w:pPr>
        <w:spacing w:before="112" w:line="221" w:lineRule="auto"/>
        <w:ind w:right="15"/>
        <w:jc w:val="right"/>
        <w:rPr>
          <w:rFonts w:ascii="仿宋" w:hAnsi="仿宋" w:eastAsia="仿宋" w:cs="仿宋"/>
          <w:color w:val="auto"/>
          <w:sz w:val="24"/>
          <w:szCs w:val="24"/>
        </w:rPr>
      </w:pPr>
      <w:r>
        <w:rPr>
          <w:rFonts w:ascii="仿宋" w:hAnsi="仿宋" w:eastAsia="仿宋" w:cs="仿宋"/>
          <w:color w:val="auto"/>
          <w:spacing w:val="-3"/>
          <w:sz w:val="24"/>
          <w:szCs w:val="24"/>
        </w:rPr>
        <w:t>甲乙双方的任何一方由于不可抗力不能履行合同时，应当及时通知对方不能履行或</w:t>
      </w:r>
    </w:p>
    <w:p w14:paraId="0D3FD645">
      <w:pPr>
        <w:spacing w:line="221" w:lineRule="auto"/>
        <w:rPr>
          <w:rFonts w:ascii="仿宋" w:hAnsi="仿宋" w:eastAsia="仿宋" w:cs="仿宋"/>
          <w:color w:val="auto"/>
          <w:sz w:val="24"/>
          <w:szCs w:val="24"/>
        </w:rPr>
        <w:sectPr>
          <w:footerReference r:id="rId42" w:type="default"/>
          <w:pgSz w:w="11906" w:h="16839"/>
          <w:pgMar w:top="1431" w:right="1402" w:bottom="1180" w:left="1433" w:header="0" w:footer="1018" w:gutter="0"/>
          <w:cols w:space="720" w:num="1"/>
        </w:sectPr>
      </w:pPr>
    </w:p>
    <w:p w14:paraId="63D4BDBA">
      <w:pPr>
        <w:spacing w:before="102" w:line="307" w:lineRule="auto"/>
        <w:ind w:left="3" w:right="83" w:firstLine="1"/>
        <w:rPr>
          <w:rFonts w:ascii="仿宋" w:hAnsi="仿宋" w:eastAsia="仿宋" w:cs="仿宋"/>
          <w:color w:val="auto"/>
          <w:sz w:val="24"/>
          <w:szCs w:val="24"/>
        </w:rPr>
      </w:pPr>
      <w:r>
        <w:rPr>
          <w:rFonts w:ascii="仿宋" w:hAnsi="仿宋" w:eastAsia="仿宋" w:cs="仿宋"/>
          <w:color w:val="auto"/>
          <w:spacing w:val="-2"/>
          <w:sz w:val="24"/>
          <w:szCs w:val="24"/>
        </w:rPr>
        <w:t>不能完全履行的情况和理由；在取得有关主管机关证明以后，允许延期履行、部分履行</w:t>
      </w:r>
      <w:r>
        <w:rPr>
          <w:rFonts w:ascii="仿宋" w:hAnsi="仿宋" w:eastAsia="仿宋" w:cs="仿宋"/>
          <w:color w:val="auto"/>
          <w:spacing w:val="-1"/>
          <w:sz w:val="24"/>
          <w:szCs w:val="24"/>
        </w:rPr>
        <w:t>或者终止履行合同的，根据情况可部分或全部免予承担违约责任。</w:t>
      </w:r>
    </w:p>
    <w:p w14:paraId="60A0E945">
      <w:pPr>
        <w:spacing w:line="382" w:lineRule="exact"/>
        <w:ind w:left="491"/>
        <w:rPr>
          <w:rFonts w:ascii="仿宋" w:hAnsi="仿宋" w:eastAsia="仿宋" w:cs="仿宋"/>
          <w:color w:val="auto"/>
          <w:sz w:val="24"/>
          <w:szCs w:val="24"/>
        </w:rPr>
      </w:pPr>
      <w:r>
        <w:rPr>
          <w:rFonts w:ascii="仿宋" w:hAnsi="仿宋" w:eastAsia="仿宋" w:cs="仿宋"/>
          <w:color w:val="auto"/>
          <w:spacing w:val="-13"/>
          <w:position w:val="3"/>
          <w:sz w:val="24"/>
          <w:szCs w:val="24"/>
        </w:rPr>
        <w:t>……</w:t>
      </w:r>
    </w:p>
    <w:p w14:paraId="3243C991">
      <w:pPr>
        <w:spacing w:before="17" w:line="221" w:lineRule="auto"/>
        <w:ind w:left="492"/>
        <w:rPr>
          <w:rFonts w:ascii="仿宋" w:hAnsi="仿宋" w:eastAsia="仿宋" w:cs="仿宋"/>
          <w:color w:val="auto"/>
          <w:sz w:val="24"/>
          <w:szCs w:val="24"/>
        </w:rPr>
      </w:pPr>
      <w:r>
        <w:rPr>
          <w:rFonts w:ascii="仿宋" w:hAnsi="仿宋" w:eastAsia="仿宋" w:cs="仿宋"/>
          <w:color w:val="auto"/>
          <w:spacing w:val="-8"/>
          <w:sz w:val="24"/>
          <w:szCs w:val="24"/>
        </w:rPr>
        <w:t>第十五条</w:t>
      </w:r>
      <w:r>
        <w:rPr>
          <w:rFonts w:ascii="仿宋" w:hAnsi="仿宋" w:eastAsia="仿宋" w:cs="仿宋"/>
          <w:color w:val="auto"/>
          <w:spacing w:val="10"/>
          <w:sz w:val="24"/>
          <w:szCs w:val="24"/>
        </w:rPr>
        <w:t xml:space="preserve">  </w:t>
      </w:r>
      <w:r>
        <w:rPr>
          <w:rFonts w:ascii="仿宋" w:hAnsi="仿宋" w:eastAsia="仿宋" w:cs="仿宋"/>
          <w:color w:val="auto"/>
          <w:spacing w:val="-8"/>
          <w:sz w:val="24"/>
          <w:szCs w:val="24"/>
        </w:rPr>
        <w:t>保密</w:t>
      </w:r>
    </w:p>
    <w:p w14:paraId="76B3A536">
      <w:pPr>
        <w:spacing w:before="111" w:line="308" w:lineRule="auto"/>
        <w:ind w:right="83" w:firstLine="498"/>
        <w:jc w:val="both"/>
        <w:rPr>
          <w:rFonts w:ascii="仿宋" w:hAnsi="仿宋" w:eastAsia="仿宋" w:cs="仿宋"/>
          <w:color w:val="auto"/>
          <w:sz w:val="24"/>
          <w:szCs w:val="24"/>
        </w:rPr>
      </w:pPr>
      <w:r>
        <w:rPr>
          <w:rFonts w:ascii="仿宋" w:hAnsi="仿宋" w:eastAsia="仿宋" w:cs="仿宋"/>
          <w:color w:val="auto"/>
          <w:spacing w:val="-2"/>
          <w:sz w:val="24"/>
          <w:szCs w:val="24"/>
        </w:rPr>
        <w:t>乙方在合同履行期间知悉甲方的工作秘密（包括相关业务信息</w:t>
      </w:r>
      <w:r>
        <w:rPr>
          <w:rFonts w:ascii="仿宋" w:hAnsi="仿宋" w:eastAsia="仿宋" w:cs="仿宋"/>
          <w:color w:val="auto"/>
          <w:spacing w:val="-6"/>
          <w:sz w:val="24"/>
          <w:szCs w:val="24"/>
        </w:rPr>
        <w:t>），</w:t>
      </w:r>
      <w:r>
        <w:rPr>
          <w:rFonts w:ascii="仿宋" w:hAnsi="仿宋" w:eastAsia="仿宋" w:cs="仿宋"/>
          <w:color w:val="auto"/>
          <w:spacing w:val="-3"/>
          <w:sz w:val="24"/>
          <w:szCs w:val="24"/>
        </w:rPr>
        <w:t>不得透露或以其</w:t>
      </w:r>
      <w:r>
        <w:rPr>
          <w:rFonts w:ascii="仿宋" w:hAnsi="仿宋" w:eastAsia="仿宋" w:cs="仿宋"/>
          <w:color w:val="auto"/>
          <w:spacing w:val="-2"/>
          <w:sz w:val="24"/>
          <w:szCs w:val="24"/>
        </w:rPr>
        <w:t>他方式提供给合同双方以外的其他方（包括乙方内部与本合同无关的任何人员</w:t>
      </w:r>
      <w:r>
        <w:rPr>
          <w:rFonts w:ascii="仿宋" w:hAnsi="仿宋" w:eastAsia="仿宋" w:cs="仿宋"/>
          <w:color w:val="auto"/>
          <w:spacing w:val="1"/>
          <w:sz w:val="24"/>
          <w:szCs w:val="24"/>
        </w:rPr>
        <w:t>），</w:t>
      </w:r>
      <w:r>
        <w:rPr>
          <w:rFonts w:ascii="仿宋" w:hAnsi="仿宋" w:eastAsia="仿宋" w:cs="仿宋"/>
          <w:color w:val="auto"/>
          <w:spacing w:val="-2"/>
          <w:sz w:val="24"/>
          <w:szCs w:val="24"/>
        </w:rPr>
        <w:t>乙方</w:t>
      </w:r>
      <w:r>
        <w:rPr>
          <w:rFonts w:ascii="仿宋" w:hAnsi="仿宋" w:eastAsia="仿宋" w:cs="仿宋"/>
          <w:color w:val="auto"/>
          <w:spacing w:val="-1"/>
          <w:sz w:val="24"/>
          <w:szCs w:val="24"/>
        </w:rPr>
        <w:t>的保密责任不因本合同的终止而终止。</w:t>
      </w:r>
    </w:p>
    <w:p w14:paraId="3ED69A2A">
      <w:pPr>
        <w:spacing w:before="1" w:line="221" w:lineRule="auto"/>
        <w:ind w:left="499"/>
        <w:rPr>
          <w:rFonts w:ascii="仿宋" w:hAnsi="仿宋" w:eastAsia="仿宋" w:cs="仿宋"/>
          <w:color w:val="auto"/>
          <w:sz w:val="24"/>
          <w:szCs w:val="24"/>
        </w:rPr>
      </w:pPr>
      <w:r>
        <w:rPr>
          <w:rFonts w:ascii="仿宋" w:hAnsi="仿宋" w:eastAsia="仿宋" w:cs="仿宋"/>
          <w:color w:val="auto"/>
          <w:spacing w:val="-1"/>
          <w:sz w:val="24"/>
          <w:szCs w:val="24"/>
        </w:rPr>
        <w:t>乙方违反本合同所规定的保密义务，应按照本合同总金额的  %支付违约金。</w:t>
      </w:r>
    </w:p>
    <w:p w14:paraId="1F223481">
      <w:pPr>
        <w:spacing w:before="111" w:line="383" w:lineRule="exact"/>
        <w:ind w:left="491"/>
        <w:rPr>
          <w:rFonts w:ascii="仿宋" w:hAnsi="仿宋" w:eastAsia="仿宋" w:cs="仿宋"/>
          <w:color w:val="auto"/>
          <w:sz w:val="24"/>
          <w:szCs w:val="24"/>
        </w:rPr>
      </w:pPr>
      <w:r>
        <w:rPr>
          <w:rFonts w:ascii="仿宋" w:hAnsi="仿宋" w:eastAsia="仿宋" w:cs="仿宋"/>
          <w:color w:val="auto"/>
          <w:spacing w:val="-13"/>
          <w:position w:val="3"/>
          <w:sz w:val="24"/>
          <w:szCs w:val="24"/>
        </w:rPr>
        <w:t>……</w:t>
      </w:r>
    </w:p>
    <w:p w14:paraId="60A98B4B">
      <w:pPr>
        <w:spacing w:before="18" w:line="222" w:lineRule="auto"/>
        <w:ind w:left="492"/>
        <w:rPr>
          <w:rFonts w:ascii="仿宋" w:hAnsi="仿宋" w:eastAsia="仿宋" w:cs="仿宋"/>
          <w:color w:val="auto"/>
          <w:sz w:val="24"/>
          <w:szCs w:val="24"/>
        </w:rPr>
      </w:pPr>
      <w:r>
        <w:rPr>
          <w:rFonts w:ascii="仿宋" w:hAnsi="仿宋" w:eastAsia="仿宋" w:cs="仿宋"/>
          <w:color w:val="auto"/>
          <w:spacing w:val="-6"/>
          <w:sz w:val="24"/>
          <w:szCs w:val="24"/>
        </w:rPr>
        <w:t>第十六条</w:t>
      </w:r>
      <w:r>
        <w:rPr>
          <w:rFonts w:ascii="仿宋" w:hAnsi="仿宋" w:eastAsia="仿宋" w:cs="仿宋"/>
          <w:color w:val="auto"/>
          <w:spacing w:val="10"/>
          <w:sz w:val="24"/>
          <w:szCs w:val="24"/>
        </w:rPr>
        <w:t xml:space="preserve">  </w:t>
      </w:r>
      <w:r>
        <w:rPr>
          <w:rFonts w:ascii="仿宋" w:hAnsi="仿宋" w:eastAsia="仿宋" w:cs="仿宋"/>
          <w:color w:val="auto"/>
          <w:spacing w:val="-6"/>
          <w:sz w:val="24"/>
          <w:szCs w:val="24"/>
        </w:rPr>
        <w:t>争议解决</w:t>
      </w:r>
    </w:p>
    <w:p w14:paraId="7AAB11B9">
      <w:pPr>
        <w:spacing w:before="113" w:line="307" w:lineRule="auto"/>
        <w:ind w:right="83" w:firstLine="513"/>
        <w:rPr>
          <w:rFonts w:ascii="仿宋" w:hAnsi="仿宋" w:eastAsia="仿宋" w:cs="仿宋"/>
          <w:color w:val="auto"/>
          <w:sz w:val="24"/>
          <w:szCs w:val="24"/>
        </w:rPr>
      </w:pPr>
      <w:r>
        <w:rPr>
          <w:rFonts w:ascii="仿宋" w:hAnsi="仿宋" w:eastAsia="仿宋" w:cs="仿宋"/>
          <w:color w:val="auto"/>
          <w:spacing w:val="-3"/>
          <w:sz w:val="24"/>
          <w:szCs w:val="24"/>
        </w:rPr>
        <w:t>甲乙双方在合同履行中发生争议，应通过协商解决。如协商不成，可以向合同签订地法院提起诉讼。</w:t>
      </w:r>
    </w:p>
    <w:p w14:paraId="38CDFC5E">
      <w:pPr>
        <w:spacing w:line="383" w:lineRule="exact"/>
        <w:ind w:left="491"/>
        <w:rPr>
          <w:rFonts w:ascii="仿宋" w:hAnsi="仿宋" w:eastAsia="仿宋" w:cs="仿宋"/>
          <w:color w:val="auto"/>
          <w:sz w:val="24"/>
          <w:szCs w:val="24"/>
        </w:rPr>
      </w:pPr>
      <w:r>
        <w:rPr>
          <w:rFonts w:ascii="仿宋" w:hAnsi="仿宋" w:eastAsia="仿宋" w:cs="仿宋"/>
          <w:color w:val="auto"/>
          <w:spacing w:val="-13"/>
          <w:position w:val="3"/>
          <w:sz w:val="24"/>
          <w:szCs w:val="24"/>
        </w:rPr>
        <w:t>……</w:t>
      </w:r>
    </w:p>
    <w:p w14:paraId="2777A401">
      <w:pPr>
        <w:spacing w:before="17" w:line="222" w:lineRule="auto"/>
        <w:ind w:left="492"/>
        <w:rPr>
          <w:rFonts w:ascii="仿宋" w:hAnsi="仿宋" w:eastAsia="仿宋" w:cs="仿宋"/>
          <w:color w:val="auto"/>
          <w:sz w:val="24"/>
          <w:szCs w:val="24"/>
        </w:rPr>
      </w:pPr>
      <w:r>
        <w:rPr>
          <w:rFonts w:ascii="仿宋" w:hAnsi="仿宋" w:eastAsia="仿宋" w:cs="仿宋"/>
          <w:color w:val="auto"/>
          <w:spacing w:val="-5"/>
          <w:sz w:val="24"/>
          <w:szCs w:val="24"/>
        </w:rPr>
        <w:t>第十七条</w:t>
      </w:r>
      <w:r>
        <w:rPr>
          <w:rFonts w:ascii="仿宋" w:hAnsi="仿宋" w:eastAsia="仿宋" w:cs="仿宋"/>
          <w:color w:val="auto"/>
          <w:spacing w:val="13"/>
          <w:sz w:val="24"/>
          <w:szCs w:val="24"/>
        </w:rPr>
        <w:t xml:space="preserve">  </w:t>
      </w:r>
      <w:r>
        <w:rPr>
          <w:rFonts w:ascii="仿宋" w:hAnsi="仿宋" w:eastAsia="仿宋" w:cs="仿宋"/>
          <w:color w:val="auto"/>
          <w:spacing w:val="-5"/>
          <w:sz w:val="24"/>
          <w:szCs w:val="24"/>
        </w:rPr>
        <w:t>合同生效及其他</w:t>
      </w:r>
    </w:p>
    <w:p w14:paraId="4213E60F">
      <w:pPr>
        <w:spacing w:before="111" w:line="308" w:lineRule="auto"/>
        <w:ind w:left="2" w:right="126" w:firstLine="489"/>
        <w:rPr>
          <w:rFonts w:ascii="仿宋" w:hAnsi="仿宋" w:eastAsia="仿宋" w:cs="仿宋"/>
          <w:color w:val="auto"/>
          <w:sz w:val="24"/>
          <w:szCs w:val="24"/>
        </w:rPr>
      </w:pPr>
      <w:r>
        <w:rPr>
          <w:rFonts w:ascii="仿宋" w:hAnsi="仿宋" w:eastAsia="仿宋" w:cs="仿宋"/>
          <w:color w:val="auto"/>
          <w:sz w:val="24"/>
          <w:szCs w:val="24"/>
        </w:rPr>
        <w:t>1、除竞争性磋商文件规定且甲方事先书面同意外，乙方不得部分或者全</w:t>
      </w:r>
      <w:r>
        <w:rPr>
          <w:rFonts w:ascii="仿宋" w:hAnsi="仿宋" w:eastAsia="仿宋" w:cs="仿宋"/>
          <w:color w:val="auto"/>
          <w:spacing w:val="-1"/>
          <w:sz w:val="24"/>
          <w:szCs w:val="24"/>
        </w:rPr>
        <w:t>部转让、</w:t>
      </w:r>
      <w:r>
        <w:rPr>
          <w:rFonts w:ascii="仿宋" w:hAnsi="仿宋" w:eastAsia="仿宋" w:cs="仿宋"/>
          <w:color w:val="auto"/>
          <w:spacing w:val="-2"/>
          <w:sz w:val="24"/>
          <w:szCs w:val="24"/>
        </w:rPr>
        <w:t>分包履行其应履行的合同项下的义务。</w:t>
      </w:r>
    </w:p>
    <w:p w14:paraId="1D06661B">
      <w:pPr>
        <w:spacing w:line="220" w:lineRule="auto"/>
        <w:ind w:left="477"/>
        <w:rPr>
          <w:rFonts w:ascii="仿宋" w:hAnsi="仿宋" w:eastAsia="仿宋" w:cs="仿宋"/>
          <w:color w:val="auto"/>
          <w:sz w:val="24"/>
          <w:szCs w:val="24"/>
        </w:rPr>
      </w:pPr>
      <w:r>
        <w:rPr>
          <w:rFonts w:ascii="仿宋" w:hAnsi="仿宋" w:eastAsia="仿宋" w:cs="仿宋"/>
          <w:color w:val="auto"/>
          <w:sz w:val="24"/>
          <w:szCs w:val="24"/>
        </w:rPr>
        <w:t>2、合同由甲、乙双方法定代表人（或者被授权</w:t>
      </w:r>
      <w:r>
        <w:rPr>
          <w:rFonts w:ascii="仿宋" w:hAnsi="仿宋" w:eastAsia="仿宋" w:cs="仿宋"/>
          <w:color w:val="auto"/>
          <w:spacing w:val="-1"/>
          <w:sz w:val="24"/>
          <w:szCs w:val="24"/>
        </w:rPr>
        <w:t>代表）签字并加盖单位公章。</w:t>
      </w:r>
    </w:p>
    <w:p w14:paraId="44466EF8">
      <w:pPr>
        <w:spacing w:before="113" w:line="308" w:lineRule="auto"/>
        <w:ind w:right="83" w:firstLine="479"/>
        <w:rPr>
          <w:rFonts w:ascii="仿宋" w:hAnsi="仿宋" w:eastAsia="仿宋" w:cs="仿宋"/>
          <w:color w:val="auto"/>
          <w:sz w:val="24"/>
          <w:szCs w:val="24"/>
        </w:rPr>
      </w:pPr>
      <w:r>
        <w:rPr>
          <w:rFonts w:ascii="仿宋" w:hAnsi="仿宋" w:eastAsia="仿宋" w:cs="仿宋"/>
          <w:color w:val="auto"/>
          <w:sz w:val="24"/>
          <w:szCs w:val="24"/>
        </w:rPr>
        <w:t>3、本合同一式六份，</w:t>
      </w:r>
      <w:r>
        <w:rPr>
          <w:rFonts w:ascii="仿宋" w:hAnsi="仿宋" w:eastAsia="仿宋" w:cs="仿宋"/>
          <w:color w:val="auto"/>
          <w:spacing w:val="-68"/>
          <w:sz w:val="24"/>
          <w:szCs w:val="24"/>
        </w:rPr>
        <w:t xml:space="preserve"> </w:t>
      </w:r>
      <w:r>
        <w:rPr>
          <w:rFonts w:ascii="仿宋" w:hAnsi="仿宋" w:eastAsia="仿宋" w:cs="仿宋"/>
          <w:color w:val="auto"/>
          <w:sz w:val="24"/>
          <w:szCs w:val="24"/>
        </w:rPr>
        <w:t>甲方一份，乙方一份，采购代理机构二份，同级财政部门一</w:t>
      </w:r>
      <w:r>
        <w:rPr>
          <w:rFonts w:ascii="仿宋" w:hAnsi="仿宋" w:eastAsia="仿宋" w:cs="仿宋"/>
          <w:color w:val="auto"/>
          <w:spacing w:val="-1"/>
          <w:sz w:val="24"/>
          <w:szCs w:val="24"/>
        </w:rPr>
        <w:t>份，市公共资源交易管理办公室一份。</w:t>
      </w:r>
    </w:p>
    <w:p w14:paraId="6DE22D7D">
      <w:pPr>
        <w:spacing w:line="383" w:lineRule="exact"/>
        <w:ind w:left="491"/>
        <w:rPr>
          <w:rFonts w:ascii="仿宋" w:hAnsi="仿宋" w:eastAsia="仿宋" w:cs="仿宋"/>
          <w:color w:val="auto"/>
          <w:sz w:val="24"/>
          <w:szCs w:val="24"/>
        </w:rPr>
      </w:pPr>
      <w:r>
        <w:rPr>
          <w:rFonts w:ascii="仿宋" w:hAnsi="仿宋" w:eastAsia="仿宋" w:cs="仿宋"/>
          <w:color w:val="auto"/>
          <w:spacing w:val="-13"/>
          <w:position w:val="3"/>
          <w:sz w:val="24"/>
          <w:szCs w:val="24"/>
        </w:rPr>
        <w:t>……</w:t>
      </w:r>
    </w:p>
    <w:p w14:paraId="7E52B954">
      <w:pPr>
        <w:spacing w:before="16" w:line="222" w:lineRule="auto"/>
        <w:ind w:left="492"/>
        <w:rPr>
          <w:rFonts w:ascii="仿宋" w:hAnsi="仿宋" w:eastAsia="仿宋" w:cs="仿宋"/>
          <w:color w:val="auto"/>
          <w:sz w:val="24"/>
          <w:szCs w:val="24"/>
        </w:rPr>
      </w:pPr>
      <w:r>
        <w:rPr>
          <w:rFonts w:ascii="仿宋" w:hAnsi="仿宋" w:eastAsia="仿宋" w:cs="仿宋"/>
          <w:color w:val="auto"/>
          <w:spacing w:val="-6"/>
          <w:sz w:val="24"/>
          <w:szCs w:val="24"/>
        </w:rPr>
        <w:t>第十八条</w:t>
      </w:r>
      <w:r>
        <w:rPr>
          <w:rFonts w:ascii="仿宋" w:hAnsi="仿宋" w:eastAsia="仿宋" w:cs="仿宋"/>
          <w:color w:val="auto"/>
          <w:spacing w:val="6"/>
          <w:sz w:val="24"/>
          <w:szCs w:val="24"/>
        </w:rPr>
        <w:t xml:space="preserve">   </w:t>
      </w:r>
      <w:r>
        <w:rPr>
          <w:rFonts w:ascii="仿宋" w:hAnsi="仿宋" w:eastAsia="仿宋" w:cs="仿宋"/>
          <w:color w:val="auto"/>
          <w:spacing w:val="-6"/>
          <w:sz w:val="24"/>
          <w:szCs w:val="24"/>
        </w:rPr>
        <w:t>服务期限</w:t>
      </w:r>
    </w:p>
    <w:p w14:paraId="73FB566E">
      <w:pPr>
        <w:spacing w:before="110" w:line="308" w:lineRule="auto"/>
        <w:ind w:firstLine="482"/>
        <w:jc w:val="both"/>
        <w:rPr>
          <w:rFonts w:ascii="仿宋" w:hAnsi="仿宋" w:eastAsia="仿宋" w:cs="仿宋"/>
          <w:color w:val="auto"/>
          <w:sz w:val="24"/>
          <w:szCs w:val="24"/>
        </w:rPr>
      </w:pPr>
      <w:r>
        <w:rPr>
          <w:rFonts w:ascii="仿宋" w:hAnsi="仿宋" w:eastAsia="仿宋" w:cs="仿宋"/>
          <w:color w:val="auto"/>
          <w:spacing w:val="-11"/>
          <w:sz w:val="24"/>
          <w:szCs w:val="24"/>
        </w:rPr>
        <w:t>本合同服务期限为</w:t>
      </w:r>
      <w:r>
        <w:rPr>
          <w:rFonts w:ascii="仿宋" w:hAnsi="仿宋" w:eastAsia="仿宋" w:cs="仿宋"/>
          <w:color w:val="auto"/>
          <w:spacing w:val="-11"/>
          <w:sz w:val="24"/>
          <w:szCs w:val="24"/>
          <w:u w:val="single" w:color="auto"/>
        </w:rPr>
        <w:t xml:space="preserve">  </w:t>
      </w:r>
      <w:r>
        <w:rPr>
          <w:rFonts w:ascii="仿宋" w:hAnsi="仿宋" w:eastAsia="仿宋" w:cs="仿宋"/>
          <w:color w:val="auto"/>
          <w:spacing w:val="-98"/>
          <w:sz w:val="24"/>
          <w:szCs w:val="24"/>
        </w:rPr>
        <w:t xml:space="preserve"> </w:t>
      </w:r>
      <w:r>
        <w:rPr>
          <w:rFonts w:ascii="仿宋" w:hAnsi="仿宋" w:eastAsia="仿宋" w:cs="仿宋"/>
          <w:color w:val="auto"/>
          <w:spacing w:val="-11"/>
          <w:sz w:val="24"/>
          <w:szCs w:val="24"/>
        </w:rPr>
        <w:t xml:space="preserve">年；服务期限自 </w:t>
      </w:r>
      <w:r>
        <w:rPr>
          <w:rFonts w:ascii="仿宋" w:hAnsi="仿宋" w:eastAsia="仿宋" w:cs="仿宋"/>
          <w:color w:val="auto"/>
          <w:spacing w:val="-11"/>
          <w:sz w:val="24"/>
          <w:szCs w:val="24"/>
          <w:u w:val="single" w:color="auto"/>
        </w:rPr>
        <w:t xml:space="preserve">    </w:t>
      </w:r>
      <w:r>
        <w:rPr>
          <w:rFonts w:ascii="仿宋" w:hAnsi="仿宋" w:eastAsia="仿宋" w:cs="仿宋"/>
          <w:color w:val="auto"/>
          <w:spacing w:val="-100"/>
          <w:sz w:val="24"/>
          <w:szCs w:val="24"/>
        </w:rPr>
        <w:t xml:space="preserve"> </w:t>
      </w:r>
      <w:r>
        <w:rPr>
          <w:rFonts w:ascii="仿宋" w:hAnsi="仿宋" w:eastAsia="仿宋" w:cs="仿宋"/>
          <w:color w:val="auto"/>
          <w:spacing w:val="-11"/>
          <w:sz w:val="24"/>
          <w:szCs w:val="24"/>
        </w:rPr>
        <w:t>年</w:t>
      </w:r>
      <w:r>
        <w:rPr>
          <w:rFonts w:ascii="仿宋" w:hAnsi="仿宋" w:eastAsia="仿宋" w:cs="仿宋"/>
          <w:color w:val="auto"/>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11"/>
          <w:sz w:val="24"/>
          <w:szCs w:val="24"/>
        </w:rPr>
        <w:t>月</w:t>
      </w:r>
      <w:r>
        <w:rPr>
          <w:rFonts w:ascii="仿宋" w:hAnsi="仿宋" w:eastAsia="仿宋" w:cs="仿宋"/>
          <w:color w:val="auto"/>
          <w:sz w:val="24"/>
          <w:szCs w:val="24"/>
          <w:u w:val="single" w:color="auto"/>
        </w:rPr>
        <w:t xml:space="preserve">   </w:t>
      </w:r>
      <w:r>
        <w:rPr>
          <w:rFonts w:ascii="仿宋" w:hAnsi="仿宋" w:eastAsia="仿宋" w:cs="仿宋"/>
          <w:color w:val="auto"/>
          <w:spacing w:val="-53"/>
          <w:sz w:val="24"/>
          <w:szCs w:val="24"/>
        </w:rPr>
        <w:t xml:space="preserve"> </w:t>
      </w:r>
      <w:r>
        <w:rPr>
          <w:rFonts w:ascii="仿宋" w:hAnsi="仿宋" w:eastAsia="仿宋" w:cs="仿宋"/>
          <w:color w:val="auto"/>
          <w:spacing w:val="-11"/>
          <w:sz w:val="24"/>
          <w:szCs w:val="24"/>
        </w:rPr>
        <w:t>日起</w:t>
      </w:r>
      <w:r>
        <w:rPr>
          <w:rFonts w:ascii="仿宋" w:hAnsi="仿宋" w:eastAsia="仿宋" w:cs="仿宋"/>
          <w:color w:val="auto"/>
          <w:spacing w:val="-12"/>
          <w:sz w:val="24"/>
          <w:szCs w:val="24"/>
        </w:rPr>
        <w:t>至</w:t>
      </w:r>
      <w:r>
        <w:rPr>
          <w:rFonts w:ascii="仿宋" w:hAnsi="仿宋" w:eastAsia="仿宋" w:cs="仿宋"/>
          <w:color w:val="auto"/>
          <w:sz w:val="24"/>
          <w:szCs w:val="24"/>
          <w:u w:val="single" w:color="auto"/>
        </w:rPr>
        <w:t xml:space="preserve">   </w:t>
      </w:r>
      <w:r>
        <w:rPr>
          <w:rFonts w:ascii="仿宋" w:hAnsi="仿宋" w:eastAsia="仿宋" w:cs="仿宋"/>
          <w:color w:val="auto"/>
          <w:spacing w:val="-100"/>
          <w:sz w:val="24"/>
          <w:szCs w:val="24"/>
        </w:rPr>
        <w:t xml:space="preserve"> </w:t>
      </w:r>
      <w:r>
        <w:rPr>
          <w:rFonts w:ascii="仿宋" w:hAnsi="仿宋" w:eastAsia="仿宋" w:cs="仿宋"/>
          <w:color w:val="auto"/>
          <w:spacing w:val="-12"/>
          <w:sz w:val="24"/>
          <w:szCs w:val="24"/>
        </w:rPr>
        <w:t>年</w:t>
      </w:r>
      <w:r>
        <w:rPr>
          <w:rFonts w:ascii="仿宋" w:hAnsi="仿宋" w:eastAsia="仿宋" w:cs="仿宋"/>
          <w:color w:val="auto"/>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12"/>
          <w:sz w:val="24"/>
          <w:szCs w:val="24"/>
        </w:rPr>
        <w:t>月</w:t>
      </w:r>
      <w:r>
        <w:rPr>
          <w:rFonts w:ascii="仿宋" w:hAnsi="仿宋" w:eastAsia="仿宋" w:cs="仿宋"/>
          <w:color w:val="auto"/>
          <w:sz w:val="24"/>
          <w:szCs w:val="24"/>
          <w:u w:val="single" w:color="auto"/>
        </w:rPr>
        <w:t xml:space="preserve">   </w:t>
      </w:r>
      <w:r>
        <w:rPr>
          <w:rFonts w:ascii="仿宋" w:hAnsi="仿宋" w:eastAsia="仿宋" w:cs="仿宋"/>
          <w:color w:val="auto"/>
          <w:spacing w:val="-54"/>
          <w:sz w:val="24"/>
          <w:szCs w:val="24"/>
        </w:rPr>
        <w:t xml:space="preserve"> </w:t>
      </w:r>
      <w:r>
        <w:rPr>
          <w:rFonts w:ascii="仿宋" w:hAnsi="仿宋" w:eastAsia="仿宋" w:cs="仿宋"/>
          <w:color w:val="auto"/>
          <w:spacing w:val="-12"/>
          <w:sz w:val="24"/>
          <w:szCs w:val="24"/>
        </w:rPr>
        <w:t>日止。</w:t>
      </w:r>
      <w:r>
        <w:rPr>
          <w:rFonts w:ascii="仿宋" w:hAnsi="仿宋" w:eastAsia="仿宋" w:cs="仿宋"/>
          <w:color w:val="auto"/>
          <w:spacing w:val="-2"/>
          <w:sz w:val="24"/>
          <w:szCs w:val="24"/>
        </w:rPr>
        <w:t>本合同期限届满，如需续签，根据《政府采购目录》有关规定，经财政部门批准，双方</w:t>
      </w:r>
      <w:r>
        <w:rPr>
          <w:rFonts w:ascii="仿宋" w:hAnsi="仿宋" w:eastAsia="仿宋" w:cs="仿宋"/>
          <w:color w:val="auto"/>
          <w:spacing w:val="-1"/>
          <w:sz w:val="24"/>
          <w:szCs w:val="24"/>
        </w:rPr>
        <w:t>可以根据法律及各项规定另行签订书面合同。</w:t>
      </w:r>
    </w:p>
    <w:p w14:paraId="25C51A8D">
      <w:pPr>
        <w:spacing w:before="1" w:line="222" w:lineRule="auto"/>
        <w:ind w:left="492"/>
        <w:rPr>
          <w:rFonts w:ascii="仿宋" w:hAnsi="仿宋" w:eastAsia="仿宋" w:cs="仿宋"/>
          <w:color w:val="auto"/>
          <w:sz w:val="24"/>
          <w:szCs w:val="24"/>
        </w:rPr>
      </w:pPr>
      <w:r>
        <w:rPr>
          <w:rFonts w:ascii="仿宋" w:hAnsi="仿宋" w:eastAsia="仿宋" w:cs="仿宋"/>
          <w:color w:val="auto"/>
          <w:spacing w:val="-2"/>
          <w:sz w:val="24"/>
          <w:szCs w:val="24"/>
        </w:rPr>
        <w:t>第十九条  下列文件为本合同不可分割部分</w:t>
      </w:r>
    </w:p>
    <w:p w14:paraId="7E8AA74C">
      <w:pPr>
        <w:spacing w:before="112" w:line="220" w:lineRule="auto"/>
        <w:ind w:left="492"/>
        <w:rPr>
          <w:rFonts w:ascii="仿宋" w:hAnsi="仿宋" w:eastAsia="仿宋" w:cs="仿宋"/>
          <w:color w:val="auto"/>
          <w:sz w:val="24"/>
          <w:szCs w:val="24"/>
        </w:rPr>
      </w:pPr>
      <w:r>
        <w:rPr>
          <w:rFonts w:ascii="仿宋" w:hAnsi="仿宋" w:eastAsia="仿宋" w:cs="仿宋"/>
          <w:color w:val="auto"/>
          <w:spacing w:val="-2"/>
          <w:sz w:val="24"/>
          <w:szCs w:val="24"/>
        </w:rPr>
        <w:t>1、政府采购竞争性磋商文件（包括澄清、修改</w:t>
      </w:r>
      <w:r>
        <w:rPr>
          <w:rFonts w:ascii="仿宋" w:hAnsi="仿宋" w:eastAsia="仿宋" w:cs="仿宋"/>
          <w:color w:val="auto"/>
          <w:spacing w:val="7"/>
          <w:sz w:val="24"/>
          <w:szCs w:val="24"/>
        </w:rPr>
        <w:t>）；</w:t>
      </w:r>
    </w:p>
    <w:p w14:paraId="5D2E8632">
      <w:pPr>
        <w:spacing w:before="113" w:line="222" w:lineRule="auto"/>
        <w:ind w:left="477"/>
        <w:rPr>
          <w:rFonts w:ascii="仿宋" w:hAnsi="仿宋" w:eastAsia="仿宋" w:cs="仿宋"/>
          <w:color w:val="auto"/>
          <w:sz w:val="24"/>
          <w:szCs w:val="24"/>
        </w:rPr>
      </w:pPr>
      <w:r>
        <w:rPr>
          <w:rFonts w:ascii="仿宋" w:hAnsi="仿宋" w:eastAsia="仿宋" w:cs="仿宋"/>
          <w:color w:val="auto"/>
          <w:spacing w:val="-2"/>
          <w:sz w:val="24"/>
          <w:szCs w:val="24"/>
        </w:rPr>
        <w:t>2、乙方响应文件；</w:t>
      </w:r>
    </w:p>
    <w:p w14:paraId="77C5E804">
      <w:pPr>
        <w:spacing w:before="112" w:line="222" w:lineRule="auto"/>
        <w:ind w:left="479"/>
        <w:rPr>
          <w:rFonts w:ascii="仿宋" w:hAnsi="仿宋" w:eastAsia="仿宋" w:cs="仿宋"/>
          <w:color w:val="auto"/>
          <w:sz w:val="24"/>
          <w:szCs w:val="24"/>
        </w:rPr>
      </w:pPr>
      <w:r>
        <w:rPr>
          <w:rFonts w:ascii="仿宋" w:hAnsi="仿宋" w:eastAsia="仿宋" w:cs="仿宋"/>
          <w:color w:val="auto"/>
          <w:spacing w:val="-2"/>
          <w:sz w:val="24"/>
          <w:szCs w:val="24"/>
        </w:rPr>
        <w:t>3、中标（成交）通知书；</w:t>
      </w:r>
    </w:p>
    <w:p w14:paraId="02B95C32">
      <w:pPr>
        <w:spacing w:before="112" w:line="219" w:lineRule="auto"/>
        <w:ind w:left="474"/>
        <w:rPr>
          <w:rFonts w:ascii="仿宋" w:hAnsi="仿宋" w:eastAsia="仿宋" w:cs="仿宋"/>
          <w:color w:val="auto"/>
          <w:sz w:val="24"/>
          <w:szCs w:val="24"/>
        </w:rPr>
      </w:pPr>
      <w:r>
        <w:rPr>
          <w:rFonts w:ascii="仿宋" w:hAnsi="仿宋" w:eastAsia="仿宋" w:cs="仿宋"/>
          <w:color w:val="auto"/>
          <w:sz w:val="24"/>
          <w:szCs w:val="24"/>
        </w:rPr>
        <w:t>4、中标人在评标过程中做出的有关澄清、说明、</w:t>
      </w:r>
      <w:r>
        <w:rPr>
          <w:rFonts w:ascii="仿宋" w:hAnsi="仿宋" w:eastAsia="仿宋" w:cs="仿宋"/>
          <w:color w:val="auto"/>
          <w:spacing w:val="-1"/>
          <w:sz w:val="24"/>
          <w:szCs w:val="24"/>
        </w:rPr>
        <w:t>承诺或者补正文件；</w:t>
      </w:r>
    </w:p>
    <w:p w14:paraId="16158B2A">
      <w:pPr>
        <w:spacing w:before="114" w:line="222" w:lineRule="auto"/>
        <w:ind w:left="479"/>
        <w:rPr>
          <w:rFonts w:ascii="仿宋" w:hAnsi="仿宋" w:eastAsia="仿宋" w:cs="仿宋"/>
          <w:color w:val="auto"/>
          <w:sz w:val="24"/>
          <w:szCs w:val="24"/>
        </w:rPr>
      </w:pPr>
      <w:r>
        <w:rPr>
          <w:rFonts w:ascii="仿宋" w:hAnsi="仿宋" w:eastAsia="仿宋" w:cs="仿宋"/>
          <w:color w:val="auto"/>
          <w:spacing w:val="-2"/>
          <w:sz w:val="24"/>
          <w:szCs w:val="24"/>
        </w:rPr>
        <w:t>5、政府采购委托协议书；</w:t>
      </w:r>
    </w:p>
    <w:p w14:paraId="479D7E3D">
      <w:pPr>
        <w:spacing w:before="112" w:line="222" w:lineRule="auto"/>
        <w:ind w:left="514"/>
        <w:rPr>
          <w:rFonts w:ascii="仿宋" w:hAnsi="仿宋" w:eastAsia="仿宋" w:cs="仿宋"/>
          <w:color w:val="auto"/>
          <w:sz w:val="24"/>
          <w:szCs w:val="24"/>
        </w:rPr>
      </w:pPr>
      <w:r>
        <w:rPr>
          <w:rFonts w:ascii="仿宋" w:hAnsi="仿宋" w:eastAsia="仿宋" w:cs="仿宋"/>
          <w:color w:val="auto"/>
          <w:spacing w:val="-27"/>
          <w:sz w:val="24"/>
          <w:szCs w:val="24"/>
        </w:rPr>
        <w:t>甲</w:t>
      </w:r>
      <w:r>
        <w:rPr>
          <w:rFonts w:ascii="仿宋" w:hAnsi="仿宋" w:eastAsia="仿宋" w:cs="仿宋"/>
          <w:color w:val="auto"/>
          <w:spacing w:val="6"/>
          <w:sz w:val="24"/>
          <w:szCs w:val="24"/>
        </w:rPr>
        <w:t xml:space="preserve">    </w:t>
      </w:r>
      <w:r>
        <w:rPr>
          <w:rFonts w:ascii="仿宋" w:hAnsi="仿宋" w:eastAsia="仿宋" w:cs="仿宋"/>
          <w:color w:val="auto"/>
          <w:spacing w:val="-27"/>
          <w:sz w:val="24"/>
          <w:szCs w:val="24"/>
        </w:rPr>
        <w:t>方</w:t>
      </w:r>
      <w:r>
        <w:rPr>
          <w:rFonts w:ascii="仿宋" w:hAnsi="仿宋" w:eastAsia="仿宋" w:cs="仿宋"/>
          <w:color w:val="auto"/>
          <w:spacing w:val="-86"/>
          <w:sz w:val="24"/>
          <w:szCs w:val="24"/>
        </w:rPr>
        <w:t xml:space="preserve"> </w:t>
      </w:r>
      <w:r>
        <w:rPr>
          <w:rFonts w:ascii="仿宋" w:hAnsi="仿宋" w:eastAsia="仿宋" w:cs="仿宋"/>
          <w:color w:val="auto"/>
          <w:spacing w:val="-27"/>
          <w:sz w:val="24"/>
          <w:szCs w:val="24"/>
        </w:rPr>
        <w:t>：</w:t>
      </w:r>
      <w:r>
        <w:rPr>
          <w:rFonts w:ascii="仿宋" w:hAnsi="仿宋" w:eastAsia="仿宋" w:cs="仿宋"/>
          <w:color w:val="auto"/>
          <w:spacing w:val="1"/>
          <w:sz w:val="24"/>
          <w:szCs w:val="24"/>
        </w:rPr>
        <w:t xml:space="preserve">                             </w:t>
      </w:r>
      <w:r>
        <w:rPr>
          <w:rFonts w:ascii="仿宋" w:hAnsi="仿宋" w:eastAsia="仿宋" w:cs="仿宋"/>
          <w:color w:val="auto"/>
          <w:spacing w:val="-27"/>
          <w:sz w:val="24"/>
          <w:szCs w:val="24"/>
        </w:rPr>
        <w:t>乙</w:t>
      </w:r>
      <w:r>
        <w:rPr>
          <w:rFonts w:ascii="仿宋" w:hAnsi="仿宋" w:eastAsia="仿宋" w:cs="仿宋"/>
          <w:color w:val="auto"/>
          <w:spacing w:val="6"/>
          <w:sz w:val="24"/>
          <w:szCs w:val="24"/>
        </w:rPr>
        <w:t xml:space="preserve">    </w:t>
      </w:r>
      <w:r>
        <w:rPr>
          <w:rFonts w:ascii="仿宋" w:hAnsi="仿宋" w:eastAsia="仿宋" w:cs="仿宋"/>
          <w:color w:val="auto"/>
          <w:spacing w:val="-27"/>
          <w:sz w:val="24"/>
          <w:szCs w:val="24"/>
        </w:rPr>
        <w:t>方：</w:t>
      </w:r>
    </w:p>
    <w:p w14:paraId="20461058">
      <w:pPr>
        <w:spacing w:before="112" w:line="221" w:lineRule="auto"/>
        <w:ind w:left="487"/>
        <w:rPr>
          <w:rFonts w:ascii="仿宋" w:hAnsi="仿宋" w:eastAsia="仿宋" w:cs="仿宋"/>
          <w:color w:val="auto"/>
          <w:sz w:val="24"/>
          <w:szCs w:val="24"/>
        </w:rPr>
      </w:pPr>
      <w:r>
        <w:rPr>
          <w:rFonts w:ascii="仿宋" w:hAnsi="仿宋" w:eastAsia="仿宋" w:cs="仿宋"/>
          <w:color w:val="auto"/>
          <w:sz w:val="24"/>
          <w:szCs w:val="24"/>
        </w:rPr>
        <w:t xml:space="preserve">单位名称(公章)：          </w:t>
      </w:r>
      <w:r>
        <w:rPr>
          <w:rFonts w:ascii="仿宋" w:hAnsi="仿宋" w:eastAsia="仿宋" w:cs="仿宋"/>
          <w:color w:val="auto"/>
          <w:spacing w:val="-1"/>
          <w:sz w:val="24"/>
          <w:szCs w:val="24"/>
        </w:rPr>
        <w:t xml:space="preserve">             单位名称(公章)：</w:t>
      </w:r>
    </w:p>
    <w:p w14:paraId="0DBA58CD">
      <w:pPr>
        <w:spacing w:before="112" w:line="222" w:lineRule="auto"/>
        <w:ind w:left="490"/>
        <w:rPr>
          <w:rFonts w:ascii="仿宋" w:hAnsi="仿宋" w:eastAsia="仿宋" w:cs="仿宋"/>
          <w:color w:val="auto"/>
          <w:sz w:val="24"/>
          <w:szCs w:val="24"/>
        </w:rPr>
      </w:pPr>
      <w:r>
        <w:rPr>
          <w:rFonts w:ascii="仿宋" w:hAnsi="仿宋" w:eastAsia="仿宋" w:cs="仿宋"/>
          <w:color w:val="auto"/>
          <w:spacing w:val="-1"/>
          <w:sz w:val="24"/>
          <w:szCs w:val="24"/>
        </w:rPr>
        <w:t>法定代表人（被授权代表）签字：         法定代表人（被授权代表）签字：</w:t>
      </w:r>
    </w:p>
    <w:p w14:paraId="7A041E49">
      <w:pPr>
        <w:spacing w:before="111" w:line="223" w:lineRule="auto"/>
        <w:ind w:left="508"/>
        <w:rPr>
          <w:rFonts w:ascii="仿宋" w:hAnsi="仿宋" w:eastAsia="仿宋" w:cs="仿宋"/>
          <w:color w:val="auto"/>
          <w:sz w:val="24"/>
          <w:szCs w:val="24"/>
        </w:rPr>
      </w:pPr>
      <w:r>
        <w:rPr>
          <w:rFonts w:ascii="仿宋" w:hAnsi="仿宋" w:eastAsia="仿宋" w:cs="仿宋"/>
          <w:color w:val="auto"/>
          <w:spacing w:val="-26"/>
          <w:sz w:val="24"/>
          <w:szCs w:val="24"/>
        </w:rPr>
        <w:t>电</w:t>
      </w:r>
      <w:r>
        <w:rPr>
          <w:rFonts w:ascii="仿宋" w:hAnsi="仿宋" w:eastAsia="仿宋" w:cs="仿宋"/>
          <w:color w:val="auto"/>
          <w:spacing w:val="5"/>
          <w:sz w:val="24"/>
          <w:szCs w:val="24"/>
        </w:rPr>
        <w:t xml:space="preserve">    </w:t>
      </w:r>
      <w:r>
        <w:rPr>
          <w:rFonts w:ascii="仿宋" w:hAnsi="仿宋" w:eastAsia="仿宋" w:cs="仿宋"/>
          <w:color w:val="auto"/>
          <w:spacing w:val="-26"/>
          <w:sz w:val="24"/>
          <w:szCs w:val="24"/>
        </w:rPr>
        <w:t>话</w:t>
      </w:r>
      <w:r>
        <w:rPr>
          <w:rFonts w:ascii="仿宋" w:hAnsi="仿宋" w:eastAsia="仿宋" w:cs="仿宋"/>
          <w:color w:val="auto"/>
          <w:spacing w:val="-86"/>
          <w:sz w:val="24"/>
          <w:szCs w:val="24"/>
        </w:rPr>
        <w:t xml:space="preserve"> </w:t>
      </w:r>
      <w:r>
        <w:rPr>
          <w:rFonts w:ascii="仿宋" w:hAnsi="仿宋" w:eastAsia="仿宋" w:cs="仿宋"/>
          <w:color w:val="auto"/>
          <w:spacing w:val="-26"/>
          <w:sz w:val="24"/>
          <w:szCs w:val="24"/>
        </w:rPr>
        <w:t>：</w:t>
      </w:r>
      <w:r>
        <w:rPr>
          <w:rFonts w:ascii="仿宋" w:hAnsi="仿宋" w:eastAsia="仿宋" w:cs="仿宋"/>
          <w:color w:val="auto"/>
          <w:spacing w:val="1"/>
          <w:sz w:val="24"/>
          <w:szCs w:val="24"/>
        </w:rPr>
        <w:t xml:space="preserve">                             </w:t>
      </w:r>
      <w:r>
        <w:rPr>
          <w:rFonts w:ascii="仿宋" w:hAnsi="仿宋" w:eastAsia="仿宋" w:cs="仿宋"/>
          <w:color w:val="auto"/>
          <w:spacing w:val="-26"/>
          <w:sz w:val="24"/>
          <w:szCs w:val="24"/>
        </w:rPr>
        <w:t>电</w:t>
      </w:r>
      <w:r>
        <w:rPr>
          <w:rFonts w:ascii="仿宋" w:hAnsi="仿宋" w:eastAsia="仿宋" w:cs="仿宋"/>
          <w:color w:val="auto"/>
          <w:spacing w:val="7"/>
          <w:sz w:val="24"/>
          <w:szCs w:val="24"/>
        </w:rPr>
        <w:t xml:space="preserve">    </w:t>
      </w:r>
      <w:r>
        <w:rPr>
          <w:rFonts w:ascii="仿宋" w:hAnsi="仿宋" w:eastAsia="仿宋" w:cs="仿宋"/>
          <w:color w:val="auto"/>
          <w:spacing w:val="-26"/>
          <w:sz w:val="24"/>
          <w:szCs w:val="24"/>
        </w:rPr>
        <w:t>话：</w:t>
      </w:r>
    </w:p>
    <w:p w14:paraId="2EE91A74">
      <w:pPr>
        <w:spacing w:before="112" w:line="222" w:lineRule="auto"/>
        <w:ind w:left="2404"/>
        <w:rPr>
          <w:rFonts w:ascii="仿宋" w:hAnsi="仿宋" w:eastAsia="仿宋" w:cs="仿宋"/>
          <w:color w:val="auto"/>
          <w:sz w:val="24"/>
          <w:szCs w:val="24"/>
        </w:rPr>
      </w:pPr>
      <w:r>
        <w:rPr>
          <w:rFonts w:ascii="仿宋" w:hAnsi="仿宋" w:eastAsia="仿宋" w:cs="仿宋"/>
          <w:color w:val="auto"/>
          <w:spacing w:val="-20"/>
          <w:sz w:val="24"/>
          <w:szCs w:val="24"/>
        </w:rPr>
        <w:t>年</w:t>
      </w:r>
      <w:r>
        <w:rPr>
          <w:rFonts w:ascii="仿宋" w:hAnsi="仿宋" w:eastAsia="仿宋" w:cs="仿宋"/>
          <w:color w:val="auto"/>
          <w:spacing w:val="12"/>
          <w:sz w:val="24"/>
          <w:szCs w:val="24"/>
        </w:rPr>
        <w:t xml:space="preserve">   </w:t>
      </w:r>
      <w:r>
        <w:rPr>
          <w:rFonts w:ascii="仿宋" w:hAnsi="仿宋" w:eastAsia="仿宋" w:cs="仿宋"/>
          <w:color w:val="auto"/>
          <w:spacing w:val="-20"/>
          <w:sz w:val="24"/>
          <w:szCs w:val="24"/>
        </w:rPr>
        <w:t>月    日</w:t>
      </w:r>
      <w:r>
        <w:rPr>
          <w:rFonts w:ascii="仿宋" w:hAnsi="仿宋" w:eastAsia="仿宋" w:cs="仿宋"/>
          <w:color w:val="auto"/>
          <w:spacing w:val="1"/>
          <w:sz w:val="24"/>
          <w:szCs w:val="24"/>
        </w:rPr>
        <w:t xml:space="preserve">                    </w:t>
      </w:r>
      <w:r>
        <w:rPr>
          <w:rFonts w:ascii="仿宋" w:hAnsi="仿宋" w:eastAsia="仿宋" w:cs="仿宋"/>
          <w:color w:val="auto"/>
          <w:sz w:val="24"/>
          <w:szCs w:val="24"/>
        </w:rPr>
        <w:t xml:space="preserve">       </w:t>
      </w:r>
      <w:r>
        <w:rPr>
          <w:rFonts w:ascii="仿宋" w:hAnsi="仿宋" w:eastAsia="仿宋" w:cs="仿宋"/>
          <w:color w:val="auto"/>
          <w:spacing w:val="-20"/>
          <w:sz w:val="24"/>
          <w:szCs w:val="24"/>
        </w:rPr>
        <w:t>年</w:t>
      </w:r>
      <w:r>
        <w:rPr>
          <w:rFonts w:ascii="仿宋" w:hAnsi="仿宋" w:eastAsia="仿宋" w:cs="仿宋"/>
          <w:color w:val="auto"/>
          <w:spacing w:val="9"/>
          <w:sz w:val="24"/>
          <w:szCs w:val="24"/>
        </w:rPr>
        <w:t xml:space="preserve">   </w:t>
      </w:r>
      <w:r>
        <w:rPr>
          <w:rFonts w:ascii="仿宋" w:hAnsi="仿宋" w:eastAsia="仿宋" w:cs="仿宋"/>
          <w:color w:val="auto"/>
          <w:spacing w:val="-20"/>
          <w:sz w:val="24"/>
          <w:szCs w:val="24"/>
        </w:rPr>
        <w:t>月    日</w:t>
      </w:r>
    </w:p>
    <w:p w14:paraId="332B61A5">
      <w:pPr>
        <w:spacing w:line="222" w:lineRule="auto"/>
        <w:rPr>
          <w:rFonts w:ascii="仿宋" w:hAnsi="仿宋" w:eastAsia="仿宋" w:cs="仿宋"/>
          <w:color w:val="auto"/>
          <w:sz w:val="24"/>
          <w:szCs w:val="24"/>
        </w:rPr>
        <w:sectPr>
          <w:footerReference r:id="rId43" w:type="default"/>
          <w:pgSz w:w="11906" w:h="16839"/>
          <w:pgMar w:top="1431" w:right="1334" w:bottom="1180" w:left="1434" w:header="0" w:footer="1018" w:gutter="0"/>
          <w:cols w:space="720" w:num="1"/>
        </w:sectPr>
      </w:pPr>
    </w:p>
    <w:p w14:paraId="30524C45">
      <w:pPr>
        <w:spacing w:before="141" w:line="227" w:lineRule="auto"/>
        <w:ind w:left="2580"/>
        <w:outlineLvl w:val="1"/>
        <w:rPr>
          <w:rFonts w:hint="eastAsia" w:ascii="黑体" w:hAnsi="黑体" w:eastAsia="黑体" w:cs="黑体"/>
          <w:color w:val="auto"/>
          <w:sz w:val="31"/>
          <w:szCs w:val="31"/>
          <w:lang w:val="en-US" w:eastAsia="zh-CN"/>
        </w:rPr>
      </w:pPr>
      <w:r>
        <w:rPr>
          <w:rFonts w:ascii="黑体" w:hAnsi="黑体" w:eastAsia="黑体" w:cs="黑体"/>
          <w:color w:val="auto"/>
          <w:spacing w:val="5"/>
          <w:sz w:val="31"/>
          <w:szCs w:val="31"/>
        </w:rPr>
        <w:t>第六章</w:t>
      </w:r>
      <w:r>
        <w:rPr>
          <w:rFonts w:ascii="黑体" w:hAnsi="黑体" w:eastAsia="黑体" w:cs="黑体"/>
          <w:color w:val="auto"/>
          <w:spacing w:val="20"/>
          <w:sz w:val="31"/>
          <w:szCs w:val="31"/>
        </w:rPr>
        <w:t xml:space="preserve">  </w:t>
      </w:r>
      <w:r>
        <w:rPr>
          <w:rFonts w:ascii="黑体" w:hAnsi="黑体" w:eastAsia="黑体" w:cs="黑体"/>
          <w:color w:val="auto"/>
          <w:spacing w:val="5"/>
          <w:sz w:val="31"/>
          <w:szCs w:val="31"/>
        </w:rPr>
        <w:t>响应文件</w:t>
      </w:r>
      <w:r>
        <w:rPr>
          <w:rFonts w:hint="eastAsia" w:ascii="黑体" w:hAnsi="黑体" w:eastAsia="黑体" w:cs="黑体"/>
          <w:color w:val="auto"/>
          <w:spacing w:val="5"/>
          <w:sz w:val="31"/>
          <w:szCs w:val="31"/>
          <w:lang w:val="en-US" w:eastAsia="zh-CN"/>
        </w:rPr>
        <w:t>格式</w:t>
      </w:r>
    </w:p>
    <w:p w14:paraId="3BC17631">
      <w:pPr>
        <w:spacing w:line="227" w:lineRule="auto"/>
        <w:rPr>
          <w:rFonts w:ascii="黑体" w:hAnsi="黑体" w:eastAsia="黑体" w:cs="黑体"/>
          <w:color w:val="auto"/>
          <w:sz w:val="31"/>
          <w:szCs w:val="31"/>
        </w:rPr>
        <w:sectPr>
          <w:footerReference r:id="rId44" w:type="default"/>
          <w:pgSz w:w="11906" w:h="16839"/>
          <w:pgMar w:top="1431" w:right="1785" w:bottom="1180" w:left="1785" w:header="0" w:footer="1018" w:gutter="0"/>
          <w:cols w:space="720" w:num="1"/>
        </w:sectPr>
      </w:pPr>
    </w:p>
    <w:p w14:paraId="2E660718">
      <w:pPr>
        <w:pStyle w:val="3"/>
        <w:spacing w:line="331" w:lineRule="auto"/>
        <w:rPr>
          <w:color w:val="auto"/>
        </w:rPr>
      </w:pPr>
    </w:p>
    <w:p w14:paraId="053C94FE">
      <w:pPr>
        <w:pStyle w:val="3"/>
        <w:spacing w:line="331" w:lineRule="auto"/>
        <w:rPr>
          <w:color w:val="auto"/>
        </w:rPr>
      </w:pPr>
    </w:p>
    <w:p w14:paraId="1E993737">
      <w:pPr>
        <w:spacing w:before="101" w:line="224" w:lineRule="auto"/>
        <w:ind w:left="2920"/>
        <w:rPr>
          <w:rFonts w:ascii="宋体" w:hAnsi="宋体" w:eastAsia="宋体" w:cs="宋体"/>
          <w:color w:val="auto"/>
          <w:sz w:val="31"/>
          <w:szCs w:val="31"/>
        </w:rPr>
      </w:pPr>
      <w:r>
        <w:rPr>
          <w:rFonts w:ascii="宋体" w:hAnsi="宋体" w:eastAsia="宋体" w:cs="宋体"/>
          <w:b/>
          <w:bCs/>
          <w:color w:val="auto"/>
          <w:spacing w:val="4"/>
          <w:sz w:val="31"/>
          <w:szCs w:val="31"/>
        </w:rPr>
        <w:t>（响应文件标书封皮）</w:t>
      </w:r>
    </w:p>
    <w:p w14:paraId="2FA1E507">
      <w:pPr>
        <w:spacing w:before="234" w:line="224" w:lineRule="auto"/>
        <w:jc w:val="right"/>
        <w:rPr>
          <w:rFonts w:ascii="宋体" w:hAnsi="宋体" w:eastAsia="宋体" w:cs="宋体"/>
          <w:color w:val="auto"/>
          <w:sz w:val="35"/>
          <w:szCs w:val="35"/>
        </w:rPr>
      </w:pPr>
      <w:r>
        <w:rPr>
          <w:rFonts w:ascii="宋体" w:hAnsi="宋体" w:eastAsia="宋体" w:cs="宋体"/>
          <w:b/>
          <w:bCs/>
          <w:color w:val="auto"/>
          <w:spacing w:val="3"/>
          <w:sz w:val="35"/>
          <w:szCs w:val="35"/>
        </w:rPr>
        <w:t>正（副）本</w:t>
      </w:r>
    </w:p>
    <w:p w14:paraId="17835A98">
      <w:pPr>
        <w:pStyle w:val="3"/>
        <w:spacing w:line="295" w:lineRule="auto"/>
        <w:rPr>
          <w:color w:val="auto"/>
        </w:rPr>
      </w:pPr>
    </w:p>
    <w:p w14:paraId="0A9808F9">
      <w:pPr>
        <w:pStyle w:val="3"/>
        <w:spacing w:line="295" w:lineRule="auto"/>
        <w:rPr>
          <w:color w:val="auto"/>
        </w:rPr>
      </w:pPr>
    </w:p>
    <w:p w14:paraId="00C3A863">
      <w:pPr>
        <w:spacing w:before="169" w:line="220" w:lineRule="auto"/>
        <w:ind w:left="2190"/>
        <w:rPr>
          <w:rFonts w:ascii="宋体" w:hAnsi="宋体" w:eastAsia="宋体" w:cs="宋体"/>
          <w:color w:val="auto"/>
          <w:sz w:val="52"/>
          <w:szCs w:val="52"/>
        </w:rPr>
      </w:pPr>
      <w:r>
        <w:rPr>
          <w:rFonts w:ascii="Times New Roman" w:hAnsi="Times New Roman" w:eastAsia="Times New Roman" w:cs="Times New Roman"/>
          <w:b/>
          <w:bCs/>
          <w:color w:val="auto"/>
          <w:spacing w:val="-11"/>
          <w:sz w:val="52"/>
          <w:szCs w:val="52"/>
          <w:u w:val="single" w:color="auto"/>
        </w:rPr>
        <w:t>****</w:t>
      </w:r>
      <w:r>
        <w:rPr>
          <w:rFonts w:ascii="Times New Roman" w:hAnsi="Times New Roman" w:eastAsia="Times New Roman" w:cs="Times New Roman"/>
          <w:b/>
          <w:bCs/>
          <w:color w:val="auto"/>
          <w:spacing w:val="6"/>
          <w:sz w:val="52"/>
          <w:szCs w:val="52"/>
          <w:u w:val="single" w:color="auto"/>
        </w:rPr>
        <w:t xml:space="preserve">                   </w:t>
      </w:r>
      <w:r>
        <w:rPr>
          <w:rFonts w:ascii="Times New Roman" w:hAnsi="Times New Roman" w:eastAsia="Times New Roman" w:cs="Times New Roman"/>
          <w:b/>
          <w:bCs/>
          <w:color w:val="auto"/>
          <w:spacing w:val="-87"/>
          <w:sz w:val="52"/>
          <w:szCs w:val="52"/>
        </w:rPr>
        <w:t xml:space="preserve"> </w:t>
      </w:r>
      <w:r>
        <w:rPr>
          <w:rFonts w:ascii="宋体" w:hAnsi="宋体" w:eastAsia="宋体" w:cs="宋体"/>
          <w:b/>
          <w:bCs/>
          <w:color w:val="auto"/>
          <w:spacing w:val="-11"/>
          <w:sz w:val="52"/>
          <w:szCs w:val="52"/>
        </w:rPr>
        <w:t>项目</w:t>
      </w:r>
    </w:p>
    <w:p w14:paraId="32383D51">
      <w:pPr>
        <w:spacing w:before="235" w:line="219" w:lineRule="auto"/>
        <w:ind w:left="3914"/>
        <w:rPr>
          <w:rFonts w:ascii="宋体" w:hAnsi="宋体" w:eastAsia="宋体" w:cs="宋体"/>
          <w:color w:val="auto"/>
          <w:sz w:val="24"/>
          <w:szCs w:val="24"/>
        </w:rPr>
      </w:pPr>
      <w:r>
        <w:rPr>
          <w:rFonts w:ascii="宋体" w:hAnsi="宋体" w:eastAsia="宋体" w:cs="宋体"/>
          <w:color w:val="auto"/>
          <w:spacing w:val="-3"/>
          <w:sz w:val="24"/>
          <w:szCs w:val="24"/>
        </w:rPr>
        <w:t>项目编号：</w:t>
      </w:r>
    </w:p>
    <w:p w14:paraId="75542D5D">
      <w:pPr>
        <w:pStyle w:val="3"/>
        <w:spacing w:line="251" w:lineRule="auto"/>
        <w:rPr>
          <w:color w:val="auto"/>
        </w:rPr>
      </w:pPr>
    </w:p>
    <w:p w14:paraId="7BE72AEB">
      <w:pPr>
        <w:pStyle w:val="3"/>
        <w:spacing w:line="251" w:lineRule="auto"/>
        <w:rPr>
          <w:color w:val="auto"/>
        </w:rPr>
      </w:pPr>
    </w:p>
    <w:p w14:paraId="6C0FD5A2">
      <w:pPr>
        <w:pStyle w:val="3"/>
        <w:spacing w:line="251" w:lineRule="auto"/>
        <w:rPr>
          <w:color w:val="auto"/>
        </w:rPr>
      </w:pPr>
    </w:p>
    <w:p w14:paraId="13BC7AE4">
      <w:pPr>
        <w:pStyle w:val="3"/>
        <w:spacing w:line="251" w:lineRule="auto"/>
        <w:rPr>
          <w:color w:val="auto"/>
        </w:rPr>
      </w:pPr>
    </w:p>
    <w:p w14:paraId="3093B786">
      <w:pPr>
        <w:pStyle w:val="3"/>
        <w:spacing w:line="251" w:lineRule="auto"/>
        <w:rPr>
          <w:color w:val="auto"/>
        </w:rPr>
      </w:pPr>
    </w:p>
    <w:p w14:paraId="10D8BF88">
      <w:pPr>
        <w:pStyle w:val="3"/>
        <w:spacing w:line="251" w:lineRule="auto"/>
        <w:rPr>
          <w:color w:val="auto"/>
        </w:rPr>
      </w:pPr>
    </w:p>
    <w:p w14:paraId="15F9FCE2">
      <w:pPr>
        <w:pStyle w:val="3"/>
        <w:spacing w:line="251" w:lineRule="auto"/>
        <w:rPr>
          <w:color w:val="auto"/>
        </w:rPr>
      </w:pPr>
    </w:p>
    <w:p w14:paraId="7E7DFB4D">
      <w:pPr>
        <w:pStyle w:val="3"/>
        <w:spacing w:line="251" w:lineRule="auto"/>
        <w:rPr>
          <w:color w:val="auto"/>
        </w:rPr>
      </w:pPr>
    </w:p>
    <w:p w14:paraId="1461CEAD">
      <w:pPr>
        <w:pStyle w:val="3"/>
        <w:spacing w:line="251" w:lineRule="auto"/>
        <w:rPr>
          <w:color w:val="auto"/>
        </w:rPr>
      </w:pPr>
    </w:p>
    <w:p w14:paraId="22D267D8">
      <w:pPr>
        <w:pStyle w:val="3"/>
        <w:spacing w:line="251" w:lineRule="auto"/>
        <w:rPr>
          <w:color w:val="auto"/>
        </w:rPr>
      </w:pPr>
    </w:p>
    <w:p w14:paraId="74AE6E68">
      <w:pPr>
        <w:pStyle w:val="3"/>
        <w:spacing w:line="251" w:lineRule="auto"/>
        <w:rPr>
          <w:color w:val="auto"/>
        </w:rPr>
      </w:pPr>
    </w:p>
    <w:p w14:paraId="1DEBBD2B">
      <w:pPr>
        <w:pStyle w:val="3"/>
        <w:spacing w:line="252" w:lineRule="auto"/>
        <w:rPr>
          <w:color w:val="auto"/>
        </w:rPr>
      </w:pPr>
    </w:p>
    <w:p w14:paraId="7D2A801E">
      <w:pPr>
        <w:pStyle w:val="3"/>
        <w:spacing w:line="252" w:lineRule="auto"/>
        <w:rPr>
          <w:color w:val="auto"/>
        </w:rPr>
      </w:pPr>
    </w:p>
    <w:p w14:paraId="54741548">
      <w:pPr>
        <w:spacing w:before="231" w:line="222" w:lineRule="auto"/>
        <w:ind w:left="2581"/>
        <w:rPr>
          <w:rFonts w:ascii="宋体" w:hAnsi="宋体" w:eastAsia="宋体" w:cs="宋体"/>
          <w:color w:val="auto"/>
          <w:sz w:val="71"/>
          <w:szCs w:val="71"/>
        </w:rPr>
      </w:pPr>
      <w:r>
        <w:rPr>
          <w:rFonts w:ascii="宋体" w:hAnsi="宋体" w:eastAsia="宋体" w:cs="宋体"/>
          <w:b/>
          <w:bCs/>
          <w:color w:val="auto"/>
          <w:spacing w:val="-32"/>
          <w:sz w:val="71"/>
          <w:szCs w:val="71"/>
        </w:rPr>
        <w:t>响</w:t>
      </w:r>
      <w:r>
        <w:rPr>
          <w:rFonts w:ascii="宋体" w:hAnsi="宋体" w:eastAsia="宋体" w:cs="宋体"/>
          <w:color w:val="auto"/>
          <w:spacing w:val="35"/>
          <w:sz w:val="71"/>
          <w:szCs w:val="71"/>
        </w:rPr>
        <w:t xml:space="preserve"> </w:t>
      </w:r>
      <w:r>
        <w:rPr>
          <w:rFonts w:ascii="宋体" w:hAnsi="宋体" w:eastAsia="宋体" w:cs="宋体"/>
          <w:b/>
          <w:bCs/>
          <w:color w:val="auto"/>
          <w:spacing w:val="-32"/>
          <w:sz w:val="71"/>
          <w:szCs w:val="71"/>
        </w:rPr>
        <w:t>应</w:t>
      </w:r>
      <w:r>
        <w:rPr>
          <w:rFonts w:ascii="宋体" w:hAnsi="宋体" w:eastAsia="宋体" w:cs="宋体"/>
          <w:color w:val="auto"/>
          <w:spacing w:val="42"/>
          <w:sz w:val="71"/>
          <w:szCs w:val="71"/>
        </w:rPr>
        <w:t xml:space="preserve"> </w:t>
      </w:r>
      <w:r>
        <w:rPr>
          <w:rFonts w:ascii="宋体" w:hAnsi="宋体" w:eastAsia="宋体" w:cs="宋体"/>
          <w:b/>
          <w:bCs/>
          <w:color w:val="auto"/>
          <w:spacing w:val="-32"/>
          <w:sz w:val="71"/>
          <w:szCs w:val="71"/>
        </w:rPr>
        <w:t>文</w:t>
      </w:r>
      <w:r>
        <w:rPr>
          <w:rFonts w:ascii="宋体" w:hAnsi="宋体" w:eastAsia="宋体" w:cs="宋体"/>
          <w:color w:val="auto"/>
          <w:spacing w:val="32"/>
          <w:sz w:val="71"/>
          <w:szCs w:val="71"/>
        </w:rPr>
        <w:t xml:space="preserve"> </w:t>
      </w:r>
      <w:r>
        <w:rPr>
          <w:rFonts w:ascii="宋体" w:hAnsi="宋体" w:eastAsia="宋体" w:cs="宋体"/>
          <w:b/>
          <w:bCs/>
          <w:color w:val="auto"/>
          <w:spacing w:val="-32"/>
          <w:sz w:val="71"/>
          <w:szCs w:val="71"/>
        </w:rPr>
        <w:t>件</w:t>
      </w:r>
    </w:p>
    <w:p w14:paraId="16898094">
      <w:pPr>
        <w:pStyle w:val="3"/>
        <w:spacing w:line="247" w:lineRule="auto"/>
        <w:rPr>
          <w:color w:val="auto"/>
        </w:rPr>
      </w:pPr>
    </w:p>
    <w:p w14:paraId="265011C6">
      <w:pPr>
        <w:pStyle w:val="3"/>
        <w:spacing w:line="247" w:lineRule="auto"/>
        <w:rPr>
          <w:color w:val="auto"/>
        </w:rPr>
      </w:pPr>
    </w:p>
    <w:p w14:paraId="073F707D">
      <w:pPr>
        <w:pStyle w:val="3"/>
        <w:spacing w:line="247" w:lineRule="auto"/>
        <w:rPr>
          <w:color w:val="auto"/>
        </w:rPr>
      </w:pPr>
    </w:p>
    <w:p w14:paraId="7D85934E">
      <w:pPr>
        <w:pStyle w:val="3"/>
        <w:spacing w:line="247" w:lineRule="auto"/>
        <w:rPr>
          <w:color w:val="auto"/>
        </w:rPr>
      </w:pPr>
    </w:p>
    <w:p w14:paraId="5E73CCAD">
      <w:pPr>
        <w:pStyle w:val="3"/>
        <w:spacing w:line="247" w:lineRule="auto"/>
        <w:rPr>
          <w:color w:val="auto"/>
        </w:rPr>
      </w:pPr>
    </w:p>
    <w:p w14:paraId="2C8643F1">
      <w:pPr>
        <w:pStyle w:val="3"/>
        <w:spacing w:line="247" w:lineRule="auto"/>
        <w:rPr>
          <w:color w:val="auto"/>
        </w:rPr>
      </w:pPr>
    </w:p>
    <w:p w14:paraId="46106E06">
      <w:pPr>
        <w:pStyle w:val="3"/>
        <w:spacing w:line="247" w:lineRule="auto"/>
        <w:rPr>
          <w:color w:val="auto"/>
        </w:rPr>
      </w:pPr>
    </w:p>
    <w:p w14:paraId="33D3E851">
      <w:pPr>
        <w:pStyle w:val="3"/>
        <w:spacing w:line="248" w:lineRule="auto"/>
        <w:rPr>
          <w:color w:val="auto"/>
        </w:rPr>
      </w:pPr>
    </w:p>
    <w:p w14:paraId="332F8FF1">
      <w:pPr>
        <w:pStyle w:val="3"/>
        <w:spacing w:line="248" w:lineRule="auto"/>
        <w:rPr>
          <w:color w:val="auto"/>
        </w:rPr>
      </w:pPr>
    </w:p>
    <w:p w14:paraId="4672ABE6">
      <w:pPr>
        <w:pStyle w:val="3"/>
        <w:spacing w:line="248" w:lineRule="auto"/>
        <w:rPr>
          <w:color w:val="auto"/>
        </w:rPr>
      </w:pPr>
    </w:p>
    <w:p w14:paraId="5280C06B">
      <w:pPr>
        <w:pStyle w:val="3"/>
        <w:spacing w:line="248" w:lineRule="auto"/>
        <w:rPr>
          <w:color w:val="auto"/>
        </w:rPr>
      </w:pPr>
    </w:p>
    <w:p w14:paraId="41DA7D0B">
      <w:pPr>
        <w:pStyle w:val="3"/>
        <w:spacing w:line="248" w:lineRule="auto"/>
        <w:rPr>
          <w:color w:val="auto"/>
        </w:rPr>
      </w:pPr>
    </w:p>
    <w:p w14:paraId="6F8B64F0">
      <w:pPr>
        <w:pStyle w:val="3"/>
        <w:spacing w:line="248" w:lineRule="auto"/>
        <w:rPr>
          <w:color w:val="auto"/>
        </w:rPr>
      </w:pPr>
    </w:p>
    <w:p w14:paraId="2EF36899">
      <w:pPr>
        <w:spacing w:before="91" w:line="219" w:lineRule="auto"/>
        <w:rPr>
          <w:rFonts w:ascii="宋体" w:hAnsi="宋体" w:eastAsia="宋体" w:cs="宋体"/>
          <w:color w:val="auto"/>
          <w:sz w:val="28"/>
          <w:szCs w:val="28"/>
        </w:rPr>
      </w:pPr>
      <w:r>
        <w:rPr>
          <w:rFonts w:ascii="宋体" w:hAnsi="宋体" w:eastAsia="宋体" w:cs="宋体"/>
          <w:color w:val="auto"/>
          <w:spacing w:val="3"/>
          <w:sz w:val="28"/>
          <w:szCs w:val="28"/>
        </w:rPr>
        <w:t>供应商名称</w:t>
      </w:r>
      <w:r>
        <w:rPr>
          <w:rFonts w:ascii="宋体" w:hAnsi="宋体" w:eastAsia="宋体" w:cs="宋体"/>
          <w:color w:val="auto"/>
          <w:spacing w:val="-18"/>
          <w:sz w:val="28"/>
          <w:szCs w:val="28"/>
        </w:rPr>
        <w:t>：</w:t>
      </w:r>
      <w:r>
        <w:rPr>
          <w:rFonts w:ascii="宋体" w:hAnsi="宋体" w:eastAsia="宋体" w:cs="宋体"/>
          <w:color w:val="auto"/>
          <w:sz w:val="28"/>
          <w:szCs w:val="28"/>
          <w:u w:val="single" w:color="auto"/>
        </w:rPr>
        <w:t xml:space="preserve">               </w:t>
      </w:r>
      <w:r>
        <w:rPr>
          <w:rFonts w:ascii="宋体" w:hAnsi="宋体" w:eastAsia="宋体" w:cs="宋体"/>
          <w:color w:val="auto"/>
          <w:spacing w:val="-18"/>
          <w:sz w:val="28"/>
          <w:szCs w:val="28"/>
        </w:rPr>
        <w:t>（</w:t>
      </w:r>
      <w:r>
        <w:rPr>
          <w:rFonts w:ascii="宋体" w:hAnsi="宋体" w:eastAsia="宋体" w:cs="宋体"/>
          <w:color w:val="auto"/>
          <w:spacing w:val="3"/>
          <w:sz w:val="28"/>
          <w:szCs w:val="28"/>
        </w:rPr>
        <w:t>盖章）</w:t>
      </w:r>
    </w:p>
    <w:p w14:paraId="308067DF">
      <w:pPr>
        <w:spacing w:before="301" w:line="219" w:lineRule="auto"/>
        <w:ind w:left="1"/>
        <w:rPr>
          <w:rFonts w:ascii="宋体" w:hAnsi="宋体" w:eastAsia="宋体" w:cs="宋体"/>
          <w:color w:val="auto"/>
          <w:sz w:val="28"/>
          <w:szCs w:val="28"/>
        </w:rPr>
      </w:pPr>
      <w:r>
        <w:rPr>
          <w:rFonts w:ascii="宋体" w:hAnsi="宋体" w:eastAsia="宋体" w:cs="宋体"/>
          <w:color w:val="auto"/>
          <w:spacing w:val="2"/>
          <w:sz w:val="28"/>
          <w:szCs w:val="28"/>
        </w:rPr>
        <w:t>法定代表人</w:t>
      </w:r>
      <w:r>
        <w:rPr>
          <w:rFonts w:ascii="宋体" w:hAnsi="宋体" w:eastAsia="宋体" w:cs="宋体"/>
          <w:color w:val="auto"/>
          <w:spacing w:val="-18"/>
          <w:sz w:val="28"/>
          <w:szCs w:val="28"/>
        </w:rPr>
        <w:t>：</w:t>
      </w:r>
      <w:r>
        <w:rPr>
          <w:rFonts w:ascii="宋体" w:hAnsi="宋体" w:eastAsia="宋体" w:cs="宋体"/>
          <w:color w:val="auto"/>
          <w:sz w:val="28"/>
          <w:szCs w:val="28"/>
          <w:u w:val="single" w:color="auto"/>
        </w:rPr>
        <w:t xml:space="preserve">               </w:t>
      </w:r>
      <w:r>
        <w:rPr>
          <w:rFonts w:ascii="宋体" w:hAnsi="宋体" w:eastAsia="宋体" w:cs="宋体"/>
          <w:color w:val="auto"/>
          <w:spacing w:val="-18"/>
          <w:sz w:val="28"/>
          <w:szCs w:val="28"/>
        </w:rPr>
        <w:t>（</w:t>
      </w:r>
      <w:r>
        <w:rPr>
          <w:rFonts w:ascii="宋体" w:hAnsi="宋体" w:eastAsia="宋体" w:cs="宋体"/>
          <w:color w:val="auto"/>
          <w:spacing w:val="2"/>
          <w:sz w:val="28"/>
          <w:szCs w:val="28"/>
        </w:rPr>
        <w:t>签字或盖章）</w:t>
      </w:r>
    </w:p>
    <w:p w14:paraId="6F77D5E1">
      <w:pPr>
        <w:spacing w:before="301" w:line="220" w:lineRule="auto"/>
        <w:ind w:left="3953"/>
        <w:rPr>
          <w:rFonts w:ascii="宋体" w:hAnsi="宋体" w:eastAsia="宋体" w:cs="宋体"/>
          <w:color w:val="auto"/>
          <w:sz w:val="28"/>
          <w:szCs w:val="28"/>
        </w:rPr>
      </w:pPr>
      <w:r>
        <w:rPr>
          <w:rFonts w:ascii="宋体" w:hAnsi="宋体" w:eastAsia="宋体" w:cs="宋体"/>
          <w:color w:val="auto"/>
          <w:spacing w:val="-10"/>
          <w:sz w:val="28"/>
          <w:szCs w:val="28"/>
        </w:rPr>
        <w:t>年</w:t>
      </w:r>
      <w:r>
        <w:rPr>
          <w:rFonts w:ascii="宋体" w:hAnsi="宋体" w:eastAsia="宋体" w:cs="宋体"/>
          <w:color w:val="auto"/>
          <w:spacing w:val="3"/>
          <w:sz w:val="28"/>
          <w:szCs w:val="28"/>
        </w:rPr>
        <w:t xml:space="preserve">     </w:t>
      </w:r>
      <w:r>
        <w:rPr>
          <w:rFonts w:ascii="宋体" w:hAnsi="宋体" w:eastAsia="宋体" w:cs="宋体"/>
          <w:color w:val="auto"/>
          <w:spacing w:val="-10"/>
          <w:sz w:val="28"/>
          <w:szCs w:val="28"/>
        </w:rPr>
        <w:t>月</w:t>
      </w:r>
      <w:r>
        <w:rPr>
          <w:rFonts w:ascii="宋体" w:hAnsi="宋体" w:eastAsia="宋体" w:cs="宋体"/>
          <w:color w:val="auto"/>
          <w:spacing w:val="12"/>
          <w:sz w:val="28"/>
          <w:szCs w:val="28"/>
        </w:rPr>
        <w:t xml:space="preserve">     </w:t>
      </w:r>
      <w:r>
        <w:rPr>
          <w:rFonts w:ascii="宋体" w:hAnsi="宋体" w:eastAsia="宋体" w:cs="宋体"/>
          <w:color w:val="auto"/>
          <w:spacing w:val="-10"/>
          <w:sz w:val="28"/>
          <w:szCs w:val="28"/>
        </w:rPr>
        <w:t>日</w:t>
      </w:r>
    </w:p>
    <w:p w14:paraId="2DCD55DB">
      <w:pPr>
        <w:spacing w:line="220" w:lineRule="auto"/>
        <w:rPr>
          <w:rFonts w:ascii="宋体" w:hAnsi="宋体" w:eastAsia="宋体" w:cs="宋体"/>
          <w:color w:val="auto"/>
          <w:sz w:val="28"/>
          <w:szCs w:val="28"/>
        </w:rPr>
        <w:sectPr>
          <w:footerReference r:id="rId45" w:type="default"/>
          <w:pgSz w:w="11906" w:h="16839"/>
          <w:pgMar w:top="1431" w:right="1442" w:bottom="1180" w:left="1450" w:header="0" w:footer="1018" w:gutter="0"/>
          <w:cols w:space="720" w:num="1"/>
        </w:sectPr>
      </w:pPr>
    </w:p>
    <w:p w14:paraId="7BB6961C">
      <w:pPr>
        <w:pStyle w:val="3"/>
        <w:spacing w:line="337" w:lineRule="auto"/>
        <w:rPr>
          <w:color w:val="auto"/>
        </w:rPr>
      </w:pPr>
    </w:p>
    <w:sdt>
      <w:sdtPr>
        <w:rPr>
          <w:rFonts w:ascii="宋体" w:hAnsi="宋体" w:eastAsia="宋体" w:cs="宋体"/>
          <w:color w:val="auto"/>
          <w:sz w:val="30"/>
          <w:szCs w:val="30"/>
        </w:rPr>
        <w:id w:val="147458652"/>
        <w:docPartObj>
          <w:docPartGallery w:val="Table of Contents"/>
          <w:docPartUnique/>
        </w:docPartObj>
      </w:sdtPr>
      <w:sdtEndPr>
        <w:rPr>
          <w:rFonts w:ascii="仿宋" w:hAnsi="仿宋" w:eastAsia="仿宋" w:cs="仿宋"/>
          <w:color w:val="auto"/>
          <w:sz w:val="24"/>
          <w:szCs w:val="24"/>
        </w:rPr>
      </w:sdtEndPr>
      <w:sdtContent>
        <w:p w14:paraId="3C43557B">
          <w:pPr>
            <w:spacing w:before="97" w:line="221" w:lineRule="auto"/>
            <w:ind w:left="4103"/>
            <w:rPr>
              <w:rFonts w:ascii="宋体" w:hAnsi="宋体" w:eastAsia="宋体" w:cs="宋体"/>
              <w:color w:val="auto"/>
              <w:sz w:val="30"/>
              <w:szCs w:val="30"/>
            </w:rPr>
          </w:pPr>
          <w:r>
            <w:rPr>
              <w:rFonts w:ascii="宋体" w:hAnsi="宋体" w:eastAsia="宋体" w:cs="宋体"/>
              <w:color w:val="auto"/>
              <w:spacing w:val="-35"/>
              <w:sz w:val="30"/>
              <w:szCs w:val="30"/>
            </w:rPr>
            <w:t>目</w:t>
          </w:r>
          <w:r>
            <w:rPr>
              <w:rFonts w:ascii="宋体" w:hAnsi="宋体" w:eastAsia="宋体" w:cs="宋体"/>
              <w:color w:val="auto"/>
              <w:spacing w:val="11"/>
              <w:sz w:val="30"/>
              <w:szCs w:val="30"/>
            </w:rPr>
            <w:t xml:space="preserve"> </w:t>
          </w:r>
          <w:r>
            <w:rPr>
              <w:rFonts w:ascii="宋体" w:hAnsi="宋体" w:eastAsia="宋体" w:cs="宋体"/>
              <w:color w:val="auto"/>
              <w:spacing w:val="-35"/>
              <w:sz w:val="30"/>
              <w:szCs w:val="30"/>
            </w:rPr>
            <w:t>录</w:t>
          </w:r>
        </w:p>
        <w:p w14:paraId="77F563D3">
          <w:pPr>
            <w:pStyle w:val="3"/>
            <w:spacing w:line="290" w:lineRule="auto"/>
            <w:rPr>
              <w:color w:val="auto"/>
            </w:rPr>
          </w:pPr>
        </w:p>
        <w:p w14:paraId="50A958FA">
          <w:pPr>
            <w:pStyle w:val="3"/>
            <w:spacing w:line="290" w:lineRule="auto"/>
            <w:rPr>
              <w:color w:val="auto"/>
            </w:rPr>
          </w:pPr>
        </w:p>
        <w:p w14:paraId="43619E3B">
          <w:pPr>
            <w:pStyle w:val="3"/>
            <w:spacing w:line="291" w:lineRule="auto"/>
            <w:rPr>
              <w:color w:val="auto"/>
            </w:rPr>
          </w:pPr>
        </w:p>
        <w:p w14:paraId="5A1EB94A">
          <w:pPr>
            <w:spacing w:before="78" w:line="222" w:lineRule="auto"/>
            <w:ind w:left="93"/>
            <w:rPr>
              <w:rFonts w:ascii="仿宋" w:hAnsi="仿宋" w:eastAsia="仿宋" w:cs="仿宋"/>
              <w:color w:val="auto"/>
              <w:sz w:val="24"/>
              <w:szCs w:val="24"/>
            </w:rPr>
          </w:pPr>
          <w:r>
            <w:rPr>
              <w:rFonts w:ascii="仿宋" w:hAnsi="仿宋" w:eastAsia="仿宋" w:cs="仿宋"/>
              <w:color w:val="auto"/>
              <w:spacing w:val="-4"/>
              <w:sz w:val="24"/>
              <w:szCs w:val="24"/>
            </w:rPr>
            <w:t>一、报价函</w:t>
          </w:r>
        </w:p>
        <w:p w14:paraId="145E8651">
          <w:pPr>
            <w:spacing w:before="150" w:line="222" w:lineRule="auto"/>
            <w:ind w:left="97"/>
            <w:rPr>
              <w:rFonts w:ascii="仿宋" w:hAnsi="仿宋" w:eastAsia="仿宋" w:cs="仿宋"/>
              <w:color w:val="auto"/>
              <w:sz w:val="24"/>
              <w:szCs w:val="24"/>
            </w:rPr>
          </w:pPr>
          <w:r>
            <w:rPr>
              <w:rFonts w:ascii="仿宋" w:hAnsi="仿宋" w:eastAsia="仿宋" w:cs="仿宋"/>
              <w:color w:val="auto"/>
              <w:spacing w:val="-4"/>
              <w:sz w:val="24"/>
              <w:szCs w:val="24"/>
            </w:rPr>
            <w:t>二、报价一览表</w:t>
          </w:r>
        </w:p>
        <w:p w14:paraId="12055FE6">
          <w:pPr>
            <w:spacing w:before="150" w:line="222" w:lineRule="auto"/>
            <w:ind w:left="96"/>
            <w:rPr>
              <w:rFonts w:ascii="仿宋" w:hAnsi="仿宋" w:eastAsia="仿宋" w:cs="仿宋"/>
              <w:color w:val="auto"/>
              <w:sz w:val="24"/>
              <w:szCs w:val="24"/>
            </w:rPr>
          </w:pPr>
          <w:r>
            <w:rPr>
              <w:rFonts w:ascii="仿宋" w:hAnsi="仿宋" w:eastAsia="仿宋" w:cs="仿宋"/>
              <w:color w:val="auto"/>
              <w:spacing w:val="-3"/>
              <w:sz w:val="24"/>
              <w:szCs w:val="24"/>
            </w:rPr>
            <w:t>三、联合投标协议书</w:t>
          </w:r>
        </w:p>
        <w:p w14:paraId="17F5DD76">
          <w:pPr>
            <w:spacing w:before="153" w:line="222" w:lineRule="auto"/>
            <w:ind w:left="118"/>
            <w:rPr>
              <w:rFonts w:ascii="仿宋" w:hAnsi="仿宋" w:eastAsia="仿宋" w:cs="仿宋"/>
              <w:color w:val="auto"/>
              <w:sz w:val="24"/>
              <w:szCs w:val="24"/>
            </w:rPr>
          </w:pPr>
          <w:r>
            <w:rPr>
              <w:rFonts w:ascii="仿宋" w:hAnsi="仿宋" w:eastAsia="仿宋" w:cs="仿宋"/>
              <w:color w:val="auto"/>
              <w:spacing w:val="-2"/>
              <w:sz w:val="24"/>
              <w:szCs w:val="24"/>
            </w:rPr>
            <w:t>四、法定代表人身份证明或法定代表人授权委</w:t>
          </w:r>
          <w:r>
            <w:rPr>
              <w:rFonts w:ascii="仿宋" w:hAnsi="仿宋" w:eastAsia="仿宋" w:cs="仿宋"/>
              <w:color w:val="auto"/>
              <w:spacing w:val="-3"/>
              <w:sz w:val="24"/>
              <w:szCs w:val="24"/>
            </w:rPr>
            <w:t>托书</w:t>
          </w:r>
        </w:p>
        <w:p w14:paraId="3F4E546F">
          <w:pPr>
            <w:spacing w:before="150" w:line="222" w:lineRule="auto"/>
            <w:ind w:left="93"/>
            <w:rPr>
              <w:rFonts w:ascii="仿宋" w:hAnsi="仿宋" w:eastAsia="仿宋" w:cs="仿宋"/>
              <w:color w:val="auto"/>
              <w:sz w:val="24"/>
              <w:szCs w:val="24"/>
            </w:rPr>
          </w:pPr>
          <w:r>
            <w:rPr>
              <w:rFonts w:ascii="仿宋" w:hAnsi="仿宋" w:eastAsia="仿宋" w:cs="仿宋"/>
              <w:color w:val="auto"/>
              <w:spacing w:val="-3"/>
              <w:sz w:val="24"/>
              <w:szCs w:val="24"/>
            </w:rPr>
            <w:t>五、商务偏离表</w:t>
          </w:r>
        </w:p>
        <w:p w14:paraId="7514ABEC">
          <w:pPr>
            <w:spacing w:before="151" w:line="222" w:lineRule="auto"/>
            <w:ind w:left="91"/>
            <w:rPr>
              <w:rFonts w:ascii="仿宋" w:hAnsi="仿宋" w:eastAsia="仿宋" w:cs="仿宋"/>
              <w:color w:val="auto"/>
              <w:sz w:val="24"/>
              <w:szCs w:val="24"/>
            </w:rPr>
          </w:pPr>
          <w:r>
            <w:rPr>
              <w:rFonts w:ascii="仿宋" w:hAnsi="仿宋" w:eastAsia="仿宋" w:cs="仿宋"/>
              <w:color w:val="auto"/>
              <w:spacing w:val="-3"/>
              <w:sz w:val="24"/>
              <w:szCs w:val="24"/>
            </w:rPr>
            <w:t>六、技术偏离表</w:t>
          </w:r>
        </w:p>
        <w:p w14:paraId="408C5ACA">
          <w:pPr>
            <w:spacing w:before="153" w:line="222" w:lineRule="auto"/>
            <w:ind w:left="94"/>
            <w:rPr>
              <w:rFonts w:ascii="仿宋" w:hAnsi="仿宋" w:eastAsia="仿宋" w:cs="仿宋"/>
              <w:color w:val="auto"/>
              <w:sz w:val="24"/>
              <w:szCs w:val="24"/>
            </w:rPr>
          </w:pPr>
          <w:r>
            <w:rPr>
              <w:rFonts w:ascii="仿宋" w:hAnsi="仿宋" w:eastAsia="仿宋" w:cs="仿宋"/>
              <w:color w:val="auto"/>
              <w:spacing w:val="-3"/>
              <w:sz w:val="24"/>
              <w:szCs w:val="24"/>
            </w:rPr>
            <w:t>七、供应商情况介绍</w:t>
          </w:r>
        </w:p>
        <w:p w14:paraId="6B610B16">
          <w:pPr>
            <w:spacing w:before="150" w:line="223" w:lineRule="auto"/>
            <w:ind w:left="89"/>
            <w:rPr>
              <w:rFonts w:ascii="仿宋" w:hAnsi="仿宋" w:eastAsia="仿宋" w:cs="仿宋"/>
              <w:color w:val="auto"/>
              <w:sz w:val="24"/>
              <w:szCs w:val="24"/>
            </w:rPr>
          </w:pPr>
          <w:r>
            <w:rPr>
              <w:rFonts w:ascii="仿宋" w:hAnsi="仿宋" w:eastAsia="仿宋" w:cs="仿宋"/>
              <w:color w:val="auto"/>
              <w:spacing w:val="-3"/>
              <w:sz w:val="24"/>
              <w:szCs w:val="24"/>
            </w:rPr>
            <w:t>八、财务状况</w:t>
          </w:r>
        </w:p>
        <w:p w14:paraId="292970CD">
          <w:pPr>
            <w:spacing w:before="149" w:line="223" w:lineRule="auto"/>
            <w:ind w:left="98"/>
            <w:rPr>
              <w:rFonts w:ascii="仿宋" w:hAnsi="仿宋" w:eastAsia="仿宋" w:cs="仿宋"/>
              <w:color w:val="auto"/>
              <w:sz w:val="24"/>
              <w:szCs w:val="24"/>
            </w:rPr>
          </w:pPr>
          <w:r>
            <w:rPr>
              <w:rFonts w:ascii="仿宋" w:hAnsi="仿宋" w:eastAsia="仿宋" w:cs="仿宋"/>
              <w:color w:val="auto"/>
              <w:spacing w:val="-3"/>
              <w:sz w:val="24"/>
              <w:szCs w:val="24"/>
            </w:rPr>
            <w:t>九、企业业绩一览表</w:t>
          </w:r>
        </w:p>
        <w:p w14:paraId="52072DCA">
          <w:pPr>
            <w:spacing w:before="152" w:line="222" w:lineRule="auto"/>
            <w:ind w:left="96"/>
            <w:rPr>
              <w:rFonts w:ascii="仿宋" w:hAnsi="仿宋" w:eastAsia="仿宋" w:cs="仿宋"/>
              <w:color w:val="auto"/>
              <w:sz w:val="24"/>
              <w:szCs w:val="24"/>
            </w:rPr>
          </w:pPr>
          <w:r>
            <w:rPr>
              <w:rFonts w:ascii="仿宋" w:hAnsi="仿宋" w:eastAsia="仿宋" w:cs="仿宋"/>
              <w:color w:val="auto"/>
              <w:spacing w:val="-3"/>
              <w:sz w:val="24"/>
              <w:szCs w:val="24"/>
            </w:rPr>
            <w:t>十、项目负责人基本情况</w:t>
          </w:r>
        </w:p>
        <w:p w14:paraId="1976F589">
          <w:pPr>
            <w:spacing w:before="151" w:line="222" w:lineRule="auto"/>
            <w:ind w:left="96"/>
            <w:rPr>
              <w:rFonts w:ascii="仿宋" w:hAnsi="仿宋" w:eastAsia="仿宋" w:cs="仿宋"/>
              <w:color w:val="auto"/>
              <w:sz w:val="24"/>
              <w:szCs w:val="24"/>
            </w:rPr>
          </w:pPr>
          <w:r>
            <w:rPr>
              <w:rFonts w:ascii="仿宋" w:hAnsi="仿宋" w:eastAsia="仿宋" w:cs="仿宋"/>
              <w:color w:val="auto"/>
              <w:spacing w:val="-4"/>
              <w:sz w:val="24"/>
              <w:szCs w:val="24"/>
            </w:rPr>
            <w:t>十一、技术文件</w:t>
          </w:r>
        </w:p>
        <w:p w14:paraId="40759B41">
          <w:pPr>
            <w:spacing w:before="151" w:line="222" w:lineRule="auto"/>
            <w:ind w:left="96"/>
            <w:rPr>
              <w:rFonts w:ascii="仿宋" w:hAnsi="仿宋" w:eastAsia="仿宋" w:cs="仿宋"/>
              <w:color w:val="auto"/>
              <w:sz w:val="24"/>
              <w:szCs w:val="24"/>
            </w:rPr>
          </w:pPr>
          <w:r>
            <w:rPr>
              <w:rFonts w:ascii="仿宋" w:hAnsi="仿宋" w:eastAsia="仿宋" w:cs="仿宋"/>
              <w:color w:val="auto"/>
              <w:spacing w:val="-3"/>
              <w:sz w:val="24"/>
              <w:szCs w:val="24"/>
            </w:rPr>
            <w:t>十二、项目管理人员配置</w:t>
          </w:r>
        </w:p>
      </w:sdtContent>
    </w:sdt>
    <w:p w14:paraId="1FE3605E">
      <w:pPr>
        <w:spacing w:before="153" w:line="219" w:lineRule="auto"/>
        <w:ind w:left="96"/>
        <w:rPr>
          <w:rFonts w:ascii="仿宋" w:hAnsi="仿宋" w:eastAsia="仿宋" w:cs="仿宋"/>
          <w:color w:val="auto"/>
          <w:sz w:val="24"/>
          <w:szCs w:val="24"/>
        </w:rPr>
      </w:pPr>
      <w:r>
        <w:rPr>
          <w:rFonts w:ascii="仿宋" w:hAnsi="仿宋" w:eastAsia="仿宋" w:cs="仿宋"/>
          <w:color w:val="auto"/>
          <w:spacing w:val="-1"/>
          <w:sz w:val="24"/>
          <w:szCs w:val="24"/>
        </w:rPr>
        <w:t>十三、在经营活动中没有重大违法记录的书面</w:t>
      </w:r>
      <w:r>
        <w:rPr>
          <w:rFonts w:ascii="仿宋" w:hAnsi="仿宋" w:eastAsia="仿宋" w:cs="仿宋"/>
          <w:color w:val="auto"/>
          <w:spacing w:val="-2"/>
          <w:sz w:val="24"/>
          <w:szCs w:val="24"/>
        </w:rPr>
        <w:t>声明</w:t>
      </w:r>
    </w:p>
    <w:p w14:paraId="3F93CC05">
      <w:pPr>
        <w:spacing w:before="153" w:line="222" w:lineRule="auto"/>
        <w:ind w:left="96"/>
        <w:rPr>
          <w:rFonts w:ascii="仿宋" w:hAnsi="仿宋" w:eastAsia="仿宋" w:cs="仿宋"/>
          <w:color w:val="auto"/>
          <w:sz w:val="24"/>
          <w:szCs w:val="24"/>
        </w:rPr>
      </w:pPr>
      <w:r>
        <w:rPr>
          <w:rFonts w:ascii="仿宋" w:hAnsi="仿宋" w:eastAsia="仿宋" w:cs="仿宋"/>
          <w:color w:val="auto"/>
          <w:spacing w:val="-2"/>
          <w:sz w:val="24"/>
          <w:szCs w:val="24"/>
        </w:rPr>
        <w:t>十四、政府采购诚信承诺书</w:t>
      </w:r>
    </w:p>
    <w:p w14:paraId="377703DA">
      <w:pPr>
        <w:spacing w:before="151" w:line="220" w:lineRule="auto"/>
        <w:ind w:left="96"/>
        <w:rPr>
          <w:rFonts w:ascii="仿宋" w:hAnsi="仿宋" w:eastAsia="仿宋" w:cs="仿宋"/>
          <w:color w:val="auto"/>
          <w:sz w:val="24"/>
          <w:szCs w:val="24"/>
        </w:rPr>
      </w:pPr>
      <w:r>
        <w:rPr>
          <w:rFonts w:ascii="仿宋" w:hAnsi="仿宋" w:eastAsia="仿宋" w:cs="仿宋"/>
          <w:color w:val="auto"/>
          <w:spacing w:val="-4"/>
          <w:sz w:val="24"/>
          <w:szCs w:val="24"/>
        </w:rPr>
        <w:t>十五、其他资料</w:t>
      </w:r>
    </w:p>
    <w:p w14:paraId="07713EEE">
      <w:pPr>
        <w:spacing w:line="220" w:lineRule="auto"/>
        <w:rPr>
          <w:rFonts w:ascii="仿宋" w:hAnsi="仿宋" w:eastAsia="仿宋" w:cs="仿宋"/>
          <w:color w:val="auto"/>
          <w:sz w:val="24"/>
          <w:szCs w:val="24"/>
        </w:rPr>
        <w:sectPr>
          <w:footerReference r:id="rId46" w:type="default"/>
          <w:pgSz w:w="11906" w:h="16839"/>
          <w:pgMar w:top="1431" w:right="1785" w:bottom="1180" w:left="1785" w:header="0" w:footer="1018" w:gutter="0"/>
          <w:cols w:space="720" w:num="1"/>
        </w:sectPr>
      </w:pPr>
    </w:p>
    <w:p w14:paraId="23378800">
      <w:pPr>
        <w:pStyle w:val="3"/>
        <w:spacing w:line="292" w:lineRule="auto"/>
        <w:rPr>
          <w:color w:val="auto"/>
        </w:rPr>
      </w:pPr>
    </w:p>
    <w:p w14:paraId="09E03666">
      <w:pPr>
        <w:pStyle w:val="3"/>
        <w:spacing w:line="293" w:lineRule="auto"/>
        <w:rPr>
          <w:color w:val="auto"/>
        </w:rPr>
      </w:pPr>
    </w:p>
    <w:p w14:paraId="54F4D90F">
      <w:pPr>
        <w:spacing w:before="91" w:line="223" w:lineRule="auto"/>
        <w:ind w:left="4076"/>
        <w:rPr>
          <w:rFonts w:ascii="仿宋" w:hAnsi="仿宋" w:eastAsia="仿宋" w:cs="仿宋"/>
          <w:color w:val="auto"/>
          <w:sz w:val="28"/>
          <w:szCs w:val="28"/>
        </w:rPr>
      </w:pPr>
      <w:r>
        <w:rPr>
          <w:rFonts w:ascii="仿宋" w:hAnsi="仿宋" w:eastAsia="仿宋" w:cs="仿宋"/>
          <w:color w:val="auto"/>
          <w:spacing w:val="-5"/>
          <w:sz w:val="28"/>
          <w:szCs w:val="28"/>
        </w:rPr>
        <w:t>一、报价函</w:t>
      </w:r>
    </w:p>
    <w:p w14:paraId="46C39DC6">
      <w:pPr>
        <w:pStyle w:val="3"/>
        <w:spacing w:line="284" w:lineRule="auto"/>
        <w:rPr>
          <w:color w:val="auto"/>
        </w:rPr>
      </w:pPr>
    </w:p>
    <w:p w14:paraId="4313CAE8">
      <w:pPr>
        <w:pStyle w:val="3"/>
        <w:spacing w:line="284" w:lineRule="auto"/>
        <w:rPr>
          <w:color w:val="auto"/>
        </w:rPr>
      </w:pPr>
    </w:p>
    <w:p w14:paraId="0A72EB2F">
      <w:pPr>
        <w:tabs>
          <w:tab w:val="left" w:pos="135"/>
        </w:tabs>
        <w:spacing w:before="78" w:line="222" w:lineRule="auto"/>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34"/>
          <w:sz w:val="24"/>
          <w:szCs w:val="24"/>
          <w:u w:val="single" w:color="auto"/>
        </w:rPr>
        <w:t>（采购人</w:t>
      </w:r>
      <w:r>
        <w:rPr>
          <w:rFonts w:ascii="仿宋" w:hAnsi="仿宋" w:eastAsia="仿宋" w:cs="仿宋"/>
          <w:color w:val="auto"/>
          <w:sz w:val="24"/>
          <w:szCs w:val="24"/>
          <w:u w:val="single" w:color="auto"/>
        </w:rPr>
        <w:t>）</w:t>
      </w:r>
      <w:r>
        <w:rPr>
          <w:rFonts w:ascii="仿宋" w:hAnsi="仿宋" w:eastAsia="仿宋" w:cs="仿宋"/>
          <w:color w:val="auto"/>
          <w:sz w:val="24"/>
          <w:szCs w:val="24"/>
        </w:rPr>
        <w:t>：</w:t>
      </w:r>
    </w:p>
    <w:p w14:paraId="6E472A37">
      <w:pPr>
        <w:pStyle w:val="3"/>
        <w:spacing w:line="276" w:lineRule="auto"/>
        <w:rPr>
          <w:color w:val="auto"/>
        </w:rPr>
      </w:pPr>
    </w:p>
    <w:p w14:paraId="11EC33A5">
      <w:pPr>
        <w:pStyle w:val="3"/>
        <w:spacing w:line="277" w:lineRule="auto"/>
        <w:rPr>
          <w:color w:val="auto"/>
        </w:rPr>
      </w:pPr>
    </w:p>
    <w:p w14:paraId="6A644F02">
      <w:pPr>
        <w:tabs>
          <w:tab w:val="left" w:pos="615"/>
        </w:tabs>
        <w:spacing w:before="78" w:line="221" w:lineRule="auto"/>
        <w:ind w:left="480"/>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4"/>
          <w:sz w:val="24"/>
          <w:szCs w:val="24"/>
          <w:u w:val="single" w:color="auto"/>
        </w:rPr>
        <w:t>（供应商名称）</w:t>
      </w:r>
      <w:r>
        <w:rPr>
          <w:rFonts w:ascii="仿宋" w:hAnsi="仿宋" w:eastAsia="仿宋" w:cs="仿宋"/>
          <w:color w:val="auto"/>
          <w:spacing w:val="-4"/>
          <w:sz w:val="24"/>
          <w:szCs w:val="24"/>
        </w:rPr>
        <w:t>系中华人民共和国合法企业，经营地址</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4"/>
          <w:sz w:val="24"/>
          <w:szCs w:val="24"/>
        </w:rPr>
        <w:t>。</w:t>
      </w:r>
    </w:p>
    <w:p w14:paraId="3A732211">
      <w:pPr>
        <w:tabs>
          <w:tab w:val="left" w:pos="135"/>
        </w:tabs>
        <w:spacing w:before="172" w:line="354" w:lineRule="auto"/>
        <w:ind w:firstLine="504"/>
        <w:rPr>
          <w:rFonts w:ascii="仿宋" w:hAnsi="仿宋" w:eastAsia="仿宋" w:cs="仿宋"/>
          <w:color w:val="auto"/>
          <w:sz w:val="24"/>
          <w:szCs w:val="24"/>
        </w:rPr>
      </w:pPr>
      <w:r>
        <w:rPr>
          <w:rFonts w:ascii="仿宋" w:hAnsi="仿宋" w:eastAsia="仿宋" w:cs="仿宋"/>
          <w:color w:val="auto"/>
          <w:spacing w:val="-7"/>
          <w:sz w:val="24"/>
          <w:szCs w:val="24"/>
        </w:rPr>
        <w:t>我</w:t>
      </w:r>
      <w:r>
        <w:rPr>
          <w:rFonts w:ascii="仿宋" w:hAnsi="仿宋" w:eastAsia="仿宋" w:cs="仿宋"/>
          <w:color w:val="auto"/>
          <w:spacing w:val="-7"/>
          <w:sz w:val="24"/>
          <w:szCs w:val="24"/>
          <w:u w:val="single" w:color="auto"/>
        </w:rPr>
        <w:t>（姓名）</w:t>
      </w:r>
      <w:r>
        <w:rPr>
          <w:rFonts w:ascii="仿宋" w:hAnsi="仿宋" w:eastAsia="仿宋" w:cs="仿宋"/>
          <w:color w:val="auto"/>
          <w:spacing w:val="-7"/>
          <w:sz w:val="24"/>
          <w:szCs w:val="24"/>
        </w:rPr>
        <w:t>系</w:t>
      </w:r>
      <w:r>
        <w:rPr>
          <w:rFonts w:ascii="仿宋" w:hAnsi="仿宋" w:eastAsia="仿宋" w:cs="仿宋"/>
          <w:color w:val="auto"/>
          <w:spacing w:val="-7"/>
          <w:sz w:val="24"/>
          <w:szCs w:val="24"/>
          <w:u w:val="single" w:color="auto"/>
        </w:rPr>
        <w:t>（供应商名称）</w:t>
      </w:r>
      <w:r>
        <w:rPr>
          <w:rFonts w:ascii="仿宋" w:hAnsi="仿宋" w:eastAsia="仿宋" w:cs="仿宋"/>
          <w:color w:val="auto"/>
          <w:spacing w:val="-7"/>
          <w:sz w:val="24"/>
          <w:szCs w:val="24"/>
        </w:rPr>
        <w:t>的法定代表人，我方愿意参加贵方组织的</w:t>
      </w:r>
      <w:r>
        <w:rPr>
          <w:rFonts w:ascii="仿宋" w:hAnsi="仿宋" w:eastAsia="仿宋" w:cs="仿宋"/>
          <w:color w:val="auto"/>
          <w:spacing w:val="-7"/>
          <w:sz w:val="24"/>
          <w:szCs w:val="24"/>
          <w:u w:val="single" w:color="auto"/>
        </w:rPr>
        <w:t>（项目名称）</w:t>
      </w:r>
      <w:r>
        <w:rPr>
          <w:rFonts w:ascii="仿宋" w:hAnsi="仿宋" w:eastAsia="仿宋" w:cs="仿宋"/>
          <w:color w:val="auto"/>
          <w:sz w:val="24"/>
          <w:szCs w:val="24"/>
          <w:u w:val="single" w:color="auto"/>
        </w:rPr>
        <w:tab/>
      </w:r>
      <w:r>
        <w:rPr>
          <w:rFonts w:ascii="仿宋" w:hAnsi="仿宋" w:eastAsia="仿宋" w:cs="仿宋"/>
          <w:color w:val="auto"/>
          <w:spacing w:val="-3"/>
          <w:sz w:val="24"/>
          <w:szCs w:val="24"/>
          <w:u w:val="single" w:color="auto"/>
        </w:rPr>
        <w:t>（编号为              ）</w:t>
      </w:r>
      <w:r>
        <w:rPr>
          <w:rFonts w:ascii="仿宋" w:hAnsi="仿宋" w:eastAsia="仿宋" w:cs="仿宋"/>
          <w:color w:val="auto"/>
          <w:spacing w:val="-3"/>
          <w:sz w:val="24"/>
          <w:szCs w:val="24"/>
        </w:rPr>
        <w:t>的报价，为此，我方就本次报价有关事项郑重声</w:t>
      </w:r>
      <w:r>
        <w:rPr>
          <w:rFonts w:ascii="仿宋" w:hAnsi="仿宋" w:eastAsia="仿宋" w:cs="仿宋"/>
          <w:color w:val="auto"/>
          <w:spacing w:val="-4"/>
          <w:sz w:val="24"/>
          <w:szCs w:val="24"/>
        </w:rPr>
        <w:t>明如下：</w:t>
      </w:r>
    </w:p>
    <w:p w14:paraId="37D1C83D">
      <w:pPr>
        <w:spacing w:line="221" w:lineRule="auto"/>
        <w:ind w:left="506"/>
        <w:rPr>
          <w:rFonts w:ascii="仿宋" w:hAnsi="仿宋" w:eastAsia="仿宋" w:cs="仿宋"/>
          <w:color w:val="auto"/>
          <w:sz w:val="24"/>
          <w:szCs w:val="24"/>
        </w:rPr>
      </w:pPr>
      <w:r>
        <w:rPr>
          <w:rFonts w:ascii="仿宋" w:hAnsi="仿宋" w:eastAsia="仿宋" w:cs="仿宋"/>
          <w:color w:val="auto"/>
          <w:spacing w:val="-1"/>
          <w:sz w:val="24"/>
          <w:szCs w:val="24"/>
        </w:rPr>
        <w:t>1、我方已详细审查全部磋商文件，同意磋商文件的各项要求。</w:t>
      </w:r>
    </w:p>
    <w:p w14:paraId="1D8FCF4B">
      <w:pPr>
        <w:spacing w:before="171" w:line="220" w:lineRule="auto"/>
        <w:ind w:left="491"/>
        <w:rPr>
          <w:rFonts w:ascii="仿宋" w:hAnsi="仿宋" w:eastAsia="仿宋" w:cs="仿宋"/>
          <w:color w:val="auto"/>
          <w:sz w:val="24"/>
          <w:szCs w:val="24"/>
        </w:rPr>
      </w:pPr>
      <w:r>
        <w:rPr>
          <w:rFonts w:ascii="仿宋" w:hAnsi="仿宋" w:eastAsia="仿宋" w:cs="仿宋"/>
          <w:color w:val="auto"/>
          <w:spacing w:val="-1"/>
          <w:sz w:val="24"/>
          <w:szCs w:val="24"/>
        </w:rPr>
        <w:t>2、我方向贵方提交的所有响应文件、资料都是准确的和真实的。</w:t>
      </w:r>
    </w:p>
    <w:p w14:paraId="143A9476">
      <w:pPr>
        <w:spacing w:before="175" w:line="221" w:lineRule="auto"/>
        <w:ind w:left="493"/>
        <w:rPr>
          <w:rFonts w:ascii="仿宋" w:hAnsi="仿宋" w:eastAsia="仿宋" w:cs="仿宋"/>
          <w:color w:val="auto"/>
          <w:sz w:val="24"/>
          <w:szCs w:val="24"/>
        </w:rPr>
      </w:pPr>
      <w:r>
        <w:rPr>
          <w:rFonts w:ascii="仿宋" w:hAnsi="仿宋" w:eastAsia="仿宋" w:cs="仿宋"/>
          <w:color w:val="auto"/>
          <w:spacing w:val="-1"/>
          <w:sz w:val="24"/>
          <w:szCs w:val="24"/>
        </w:rPr>
        <w:t>3、若中标，我方将按照磋商文件规定履行合同责任和义务。</w:t>
      </w:r>
    </w:p>
    <w:p w14:paraId="74396EBC">
      <w:pPr>
        <w:spacing w:before="172" w:line="354" w:lineRule="auto"/>
        <w:ind w:left="16" w:right="99" w:firstLine="470"/>
        <w:rPr>
          <w:rFonts w:ascii="仿宋" w:hAnsi="仿宋" w:eastAsia="仿宋" w:cs="仿宋"/>
          <w:color w:val="auto"/>
          <w:sz w:val="24"/>
          <w:szCs w:val="24"/>
        </w:rPr>
      </w:pPr>
      <w:r>
        <w:rPr>
          <w:rFonts w:ascii="仿宋" w:hAnsi="仿宋" w:eastAsia="仿宋" w:cs="仿宋"/>
          <w:color w:val="auto"/>
          <w:sz w:val="24"/>
          <w:szCs w:val="24"/>
        </w:rPr>
        <w:t>4、我方不是采购人的附属机构；在获知本项目采购信息后，与采购人聘请的为此</w:t>
      </w:r>
      <w:r>
        <w:rPr>
          <w:rFonts w:ascii="仿宋" w:hAnsi="仿宋" w:eastAsia="仿宋" w:cs="仿宋"/>
          <w:color w:val="auto"/>
          <w:spacing w:val="-1"/>
          <w:sz w:val="24"/>
          <w:szCs w:val="24"/>
        </w:rPr>
        <w:t>项目提供咨询服务的公司以及其附属机构没有任何联系。</w:t>
      </w:r>
    </w:p>
    <w:p w14:paraId="4D7DE3A3">
      <w:pPr>
        <w:spacing w:line="222" w:lineRule="auto"/>
        <w:ind w:left="493"/>
        <w:rPr>
          <w:rFonts w:ascii="仿宋" w:hAnsi="仿宋" w:eastAsia="仿宋" w:cs="仿宋"/>
          <w:color w:val="auto"/>
          <w:sz w:val="24"/>
          <w:szCs w:val="24"/>
        </w:rPr>
      </w:pPr>
      <w:r>
        <w:rPr>
          <w:rFonts w:ascii="仿宋" w:hAnsi="仿宋" w:eastAsia="仿宋" w:cs="仿宋"/>
          <w:color w:val="auto"/>
          <w:spacing w:val="-3"/>
          <w:sz w:val="24"/>
          <w:szCs w:val="24"/>
        </w:rPr>
        <w:t>5、响应文件自开启响应文件日起有效期为</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54"/>
          <w:sz w:val="24"/>
          <w:szCs w:val="24"/>
        </w:rPr>
        <w:t xml:space="preserve"> </w:t>
      </w:r>
      <w:r>
        <w:rPr>
          <w:rFonts w:ascii="仿宋" w:hAnsi="仿宋" w:eastAsia="仿宋" w:cs="仿宋"/>
          <w:color w:val="auto"/>
          <w:spacing w:val="-3"/>
          <w:sz w:val="24"/>
          <w:szCs w:val="24"/>
        </w:rPr>
        <w:t>日</w:t>
      </w:r>
      <w:r>
        <w:rPr>
          <w:rFonts w:ascii="仿宋" w:hAnsi="仿宋" w:eastAsia="仿宋" w:cs="仿宋"/>
          <w:color w:val="auto"/>
          <w:spacing w:val="-4"/>
          <w:sz w:val="24"/>
          <w:szCs w:val="24"/>
        </w:rPr>
        <w:t>历日。</w:t>
      </w:r>
    </w:p>
    <w:p w14:paraId="6D982D28">
      <w:pPr>
        <w:spacing w:before="172" w:line="220" w:lineRule="auto"/>
        <w:ind w:left="490"/>
        <w:rPr>
          <w:rFonts w:ascii="仿宋" w:hAnsi="仿宋" w:eastAsia="仿宋" w:cs="仿宋"/>
          <w:color w:val="auto"/>
          <w:sz w:val="24"/>
          <w:szCs w:val="24"/>
        </w:rPr>
      </w:pPr>
      <w:r>
        <w:rPr>
          <w:rFonts w:ascii="仿宋" w:hAnsi="仿宋" w:eastAsia="仿宋" w:cs="仿宋"/>
          <w:color w:val="auto"/>
          <w:spacing w:val="-1"/>
          <w:sz w:val="24"/>
          <w:szCs w:val="24"/>
        </w:rPr>
        <w:t>6、以上事项如有虚假或者隐瞒，我方愿意承担一切后果。</w:t>
      </w:r>
    </w:p>
    <w:p w14:paraId="6C4FAB02">
      <w:pPr>
        <w:pStyle w:val="3"/>
        <w:spacing w:line="256" w:lineRule="auto"/>
        <w:rPr>
          <w:color w:val="auto"/>
        </w:rPr>
      </w:pPr>
    </w:p>
    <w:p w14:paraId="4E2F8C4D">
      <w:pPr>
        <w:pStyle w:val="3"/>
        <w:spacing w:line="256" w:lineRule="auto"/>
        <w:rPr>
          <w:color w:val="auto"/>
        </w:rPr>
      </w:pPr>
    </w:p>
    <w:p w14:paraId="2E5F7F85">
      <w:pPr>
        <w:pStyle w:val="3"/>
        <w:spacing w:line="256" w:lineRule="auto"/>
        <w:rPr>
          <w:color w:val="auto"/>
        </w:rPr>
      </w:pPr>
    </w:p>
    <w:p w14:paraId="34E09B09">
      <w:pPr>
        <w:pStyle w:val="3"/>
        <w:spacing w:line="256" w:lineRule="auto"/>
        <w:rPr>
          <w:color w:val="auto"/>
        </w:rPr>
      </w:pPr>
    </w:p>
    <w:p w14:paraId="462A9E28">
      <w:pPr>
        <w:pStyle w:val="3"/>
        <w:spacing w:line="256" w:lineRule="auto"/>
        <w:rPr>
          <w:color w:val="auto"/>
        </w:rPr>
      </w:pPr>
    </w:p>
    <w:p w14:paraId="5C40D928">
      <w:pPr>
        <w:pStyle w:val="3"/>
        <w:spacing w:line="256" w:lineRule="auto"/>
        <w:rPr>
          <w:color w:val="auto"/>
        </w:rPr>
      </w:pPr>
    </w:p>
    <w:p w14:paraId="17483B8E">
      <w:pPr>
        <w:pStyle w:val="3"/>
        <w:spacing w:line="256" w:lineRule="auto"/>
        <w:rPr>
          <w:color w:val="auto"/>
        </w:rPr>
      </w:pPr>
    </w:p>
    <w:p w14:paraId="60FEA9CC">
      <w:pPr>
        <w:pStyle w:val="3"/>
        <w:spacing w:line="256" w:lineRule="auto"/>
        <w:rPr>
          <w:color w:val="auto"/>
        </w:rPr>
      </w:pPr>
    </w:p>
    <w:p w14:paraId="1B69A700">
      <w:pPr>
        <w:pStyle w:val="3"/>
        <w:spacing w:line="256" w:lineRule="auto"/>
        <w:rPr>
          <w:color w:val="auto"/>
        </w:rPr>
      </w:pPr>
    </w:p>
    <w:p w14:paraId="63423449">
      <w:pPr>
        <w:spacing w:before="79" w:line="221" w:lineRule="auto"/>
        <w:jc w:val="right"/>
        <w:rPr>
          <w:rFonts w:ascii="仿宋" w:hAnsi="仿宋" w:eastAsia="仿宋" w:cs="仿宋"/>
          <w:color w:val="auto"/>
          <w:sz w:val="24"/>
          <w:szCs w:val="24"/>
        </w:rPr>
      </w:pPr>
      <w:r>
        <w:rPr>
          <w:rFonts w:ascii="仿宋" w:hAnsi="仿宋" w:eastAsia="仿宋" w:cs="仿宋"/>
          <w:color w:val="auto"/>
          <w:spacing w:val="-1"/>
          <w:sz w:val="24"/>
          <w:szCs w:val="24"/>
        </w:rPr>
        <w:t>供应商名称</w:t>
      </w:r>
      <w:r>
        <w:rPr>
          <w:rFonts w:ascii="仿宋" w:hAnsi="仿宋" w:eastAsia="仿宋" w:cs="仿宋"/>
          <w:color w:val="auto"/>
          <w:spacing w:val="-16"/>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6"/>
          <w:sz w:val="24"/>
          <w:szCs w:val="24"/>
        </w:rPr>
        <w:t>（</w:t>
      </w:r>
      <w:r>
        <w:rPr>
          <w:rFonts w:ascii="仿宋" w:hAnsi="仿宋" w:eastAsia="仿宋" w:cs="仿宋"/>
          <w:color w:val="auto"/>
          <w:spacing w:val="-1"/>
          <w:sz w:val="24"/>
          <w:szCs w:val="24"/>
        </w:rPr>
        <w:t>盖单位公章）</w:t>
      </w:r>
    </w:p>
    <w:p w14:paraId="12C41E4D">
      <w:pPr>
        <w:spacing w:before="153" w:line="222" w:lineRule="auto"/>
        <w:jc w:val="right"/>
        <w:rPr>
          <w:rFonts w:ascii="仿宋" w:hAnsi="仿宋" w:eastAsia="仿宋" w:cs="仿宋"/>
          <w:color w:val="auto"/>
          <w:sz w:val="24"/>
          <w:szCs w:val="24"/>
        </w:rPr>
      </w:pPr>
      <w:r>
        <w:rPr>
          <w:rFonts w:ascii="仿宋" w:hAnsi="仿宋" w:eastAsia="仿宋" w:cs="仿宋"/>
          <w:color w:val="auto"/>
          <w:spacing w:val="-1"/>
          <w:sz w:val="24"/>
          <w:szCs w:val="24"/>
        </w:rPr>
        <w:t>法定代表人</w:t>
      </w:r>
      <w:r>
        <w:rPr>
          <w:rFonts w:ascii="仿宋" w:hAnsi="仿宋" w:eastAsia="仿宋" w:cs="仿宋"/>
          <w:color w:val="auto"/>
          <w:spacing w:val="-19"/>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9"/>
          <w:sz w:val="24"/>
          <w:szCs w:val="24"/>
        </w:rPr>
        <w:t>（</w:t>
      </w:r>
      <w:r>
        <w:rPr>
          <w:rFonts w:ascii="仿宋" w:hAnsi="仿宋" w:eastAsia="仿宋" w:cs="仿宋"/>
          <w:color w:val="auto"/>
          <w:spacing w:val="-1"/>
          <w:sz w:val="24"/>
          <w:szCs w:val="24"/>
        </w:rPr>
        <w:t>签字或盖章）</w:t>
      </w:r>
    </w:p>
    <w:p w14:paraId="2F73FA98">
      <w:pPr>
        <w:spacing w:before="153" w:line="222" w:lineRule="auto"/>
        <w:ind w:left="4175"/>
        <w:rPr>
          <w:rFonts w:ascii="仿宋" w:hAnsi="仿宋" w:eastAsia="仿宋" w:cs="仿宋"/>
          <w:color w:val="auto"/>
          <w:sz w:val="24"/>
          <w:szCs w:val="24"/>
        </w:rPr>
      </w:pPr>
      <w:r>
        <w:rPr>
          <w:rFonts w:ascii="仿宋" w:hAnsi="仿宋" w:eastAsia="仿宋" w:cs="仿宋"/>
          <w:color w:val="auto"/>
          <w:spacing w:val="-22"/>
          <w:sz w:val="24"/>
          <w:szCs w:val="24"/>
        </w:rPr>
        <w:t>日</w:t>
      </w:r>
      <w:r>
        <w:rPr>
          <w:rFonts w:ascii="仿宋" w:hAnsi="仿宋" w:eastAsia="仿宋" w:cs="仿宋"/>
          <w:color w:val="auto"/>
          <w:spacing w:val="2"/>
          <w:sz w:val="24"/>
          <w:szCs w:val="24"/>
        </w:rPr>
        <w:t xml:space="preserve">      </w:t>
      </w:r>
      <w:r>
        <w:rPr>
          <w:rFonts w:ascii="仿宋" w:hAnsi="仿宋" w:eastAsia="仿宋" w:cs="仿宋"/>
          <w:color w:val="auto"/>
          <w:spacing w:val="-22"/>
          <w:sz w:val="24"/>
          <w:szCs w:val="24"/>
        </w:rPr>
        <w:t>期：</w:t>
      </w:r>
      <w:r>
        <w:rPr>
          <w:rFonts w:ascii="仿宋" w:hAnsi="仿宋" w:eastAsia="仿宋" w:cs="仿宋"/>
          <w:color w:val="auto"/>
          <w:sz w:val="24"/>
          <w:szCs w:val="24"/>
          <w:u w:val="single" w:color="auto"/>
        </w:rPr>
        <w:t xml:space="preserve">      </w:t>
      </w:r>
      <w:r>
        <w:rPr>
          <w:rFonts w:ascii="仿宋" w:hAnsi="仿宋" w:eastAsia="仿宋" w:cs="仿宋"/>
          <w:color w:val="auto"/>
          <w:spacing w:val="-95"/>
          <w:sz w:val="24"/>
          <w:szCs w:val="24"/>
        </w:rPr>
        <w:t xml:space="preserve"> </w:t>
      </w:r>
      <w:r>
        <w:rPr>
          <w:rFonts w:ascii="仿宋" w:hAnsi="仿宋" w:eastAsia="仿宋" w:cs="仿宋"/>
          <w:color w:val="auto"/>
          <w:spacing w:val="-22"/>
          <w:sz w:val="24"/>
          <w:szCs w:val="24"/>
        </w:rPr>
        <w:t>年</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91"/>
          <w:sz w:val="24"/>
          <w:szCs w:val="24"/>
        </w:rPr>
        <w:t xml:space="preserve"> </w:t>
      </w:r>
      <w:r>
        <w:rPr>
          <w:rFonts w:ascii="仿宋" w:hAnsi="仿宋" w:eastAsia="仿宋" w:cs="仿宋"/>
          <w:color w:val="auto"/>
          <w:spacing w:val="-22"/>
          <w:sz w:val="24"/>
          <w:szCs w:val="24"/>
        </w:rPr>
        <w:t>月</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51"/>
          <w:sz w:val="24"/>
          <w:szCs w:val="24"/>
        </w:rPr>
        <w:t xml:space="preserve"> </w:t>
      </w:r>
      <w:r>
        <w:rPr>
          <w:rFonts w:ascii="仿宋" w:hAnsi="仿宋" w:eastAsia="仿宋" w:cs="仿宋"/>
          <w:color w:val="auto"/>
          <w:spacing w:val="-22"/>
          <w:sz w:val="24"/>
          <w:szCs w:val="24"/>
        </w:rPr>
        <w:t>日</w:t>
      </w:r>
    </w:p>
    <w:p w14:paraId="7A3D89BB">
      <w:pPr>
        <w:spacing w:line="222" w:lineRule="auto"/>
        <w:rPr>
          <w:rFonts w:ascii="仿宋" w:hAnsi="仿宋" w:eastAsia="仿宋" w:cs="仿宋"/>
          <w:color w:val="auto"/>
          <w:sz w:val="24"/>
          <w:szCs w:val="24"/>
        </w:rPr>
        <w:sectPr>
          <w:footerReference r:id="rId47" w:type="default"/>
          <w:pgSz w:w="11906" w:h="16839"/>
          <w:pgMar w:top="1431" w:right="1340" w:bottom="1180" w:left="1440" w:header="0" w:footer="1018" w:gutter="0"/>
          <w:cols w:space="720" w:num="1"/>
        </w:sectPr>
      </w:pPr>
    </w:p>
    <w:p w14:paraId="27CD9CF3">
      <w:pPr>
        <w:spacing w:before="121" w:line="223" w:lineRule="auto"/>
        <w:ind w:left="3912"/>
        <w:rPr>
          <w:rFonts w:ascii="仿宋" w:hAnsi="仿宋" w:eastAsia="仿宋" w:cs="仿宋"/>
          <w:color w:val="auto"/>
          <w:sz w:val="28"/>
          <w:szCs w:val="28"/>
        </w:rPr>
      </w:pPr>
      <w:r>
        <w:rPr>
          <w:rFonts w:ascii="仿宋" w:hAnsi="仿宋" w:eastAsia="仿宋" w:cs="仿宋"/>
          <w:color w:val="auto"/>
          <w:spacing w:val="-4"/>
          <w:sz w:val="28"/>
          <w:szCs w:val="28"/>
        </w:rPr>
        <w:t>二、报价一览表</w:t>
      </w:r>
    </w:p>
    <w:p w14:paraId="7319C4A0">
      <w:pPr>
        <w:spacing w:before="27"/>
        <w:rPr>
          <w:color w:val="auto"/>
        </w:rPr>
      </w:pPr>
    </w:p>
    <w:tbl>
      <w:tblPr>
        <w:tblStyle w:val="6"/>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7"/>
        <w:gridCol w:w="7777"/>
      </w:tblGrid>
      <w:tr w14:paraId="5787C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947" w:type="dxa"/>
            <w:vAlign w:val="top"/>
          </w:tcPr>
          <w:p w14:paraId="4A6DB41C">
            <w:pPr>
              <w:spacing w:line="345" w:lineRule="auto"/>
              <w:rPr>
                <w:rFonts w:ascii="Arial"/>
                <w:color w:val="auto"/>
                <w:sz w:val="21"/>
              </w:rPr>
            </w:pPr>
          </w:p>
          <w:p w14:paraId="37872630">
            <w:pPr>
              <w:pStyle w:val="7"/>
              <w:spacing w:before="78" w:line="221" w:lineRule="auto"/>
              <w:ind w:left="507"/>
              <w:rPr>
                <w:color w:val="auto"/>
              </w:rPr>
            </w:pPr>
            <w:r>
              <w:rPr>
                <w:color w:val="auto"/>
                <w:spacing w:val="-5"/>
              </w:rPr>
              <w:t>项目名称</w:t>
            </w:r>
          </w:p>
        </w:tc>
        <w:tc>
          <w:tcPr>
            <w:tcW w:w="7777" w:type="dxa"/>
            <w:vAlign w:val="top"/>
          </w:tcPr>
          <w:p w14:paraId="760FB028">
            <w:pPr>
              <w:rPr>
                <w:rFonts w:ascii="Arial"/>
                <w:color w:val="auto"/>
                <w:sz w:val="21"/>
              </w:rPr>
            </w:pPr>
          </w:p>
        </w:tc>
      </w:tr>
      <w:tr w14:paraId="66C59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947" w:type="dxa"/>
            <w:vAlign w:val="top"/>
          </w:tcPr>
          <w:p w14:paraId="79274A6E">
            <w:pPr>
              <w:spacing w:line="407" w:lineRule="auto"/>
              <w:rPr>
                <w:rFonts w:ascii="Arial"/>
                <w:color w:val="auto"/>
                <w:sz w:val="21"/>
              </w:rPr>
            </w:pPr>
          </w:p>
          <w:p w14:paraId="7D1C9A10">
            <w:pPr>
              <w:pStyle w:val="7"/>
              <w:spacing w:before="78" w:line="224" w:lineRule="auto"/>
              <w:ind w:left="507"/>
              <w:rPr>
                <w:color w:val="auto"/>
              </w:rPr>
            </w:pPr>
            <w:r>
              <w:rPr>
                <w:color w:val="auto"/>
                <w:spacing w:val="-5"/>
              </w:rPr>
              <w:t>项目编号</w:t>
            </w:r>
          </w:p>
        </w:tc>
        <w:tc>
          <w:tcPr>
            <w:tcW w:w="7777" w:type="dxa"/>
            <w:vAlign w:val="top"/>
          </w:tcPr>
          <w:p w14:paraId="671B02BC">
            <w:pPr>
              <w:rPr>
                <w:rFonts w:ascii="Arial"/>
                <w:color w:val="auto"/>
                <w:sz w:val="21"/>
              </w:rPr>
            </w:pPr>
          </w:p>
        </w:tc>
      </w:tr>
      <w:tr w14:paraId="6440A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vAlign w:val="top"/>
          </w:tcPr>
          <w:p w14:paraId="723D1AD2">
            <w:pPr>
              <w:spacing w:line="472" w:lineRule="auto"/>
              <w:rPr>
                <w:rFonts w:ascii="Arial"/>
                <w:color w:val="auto"/>
                <w:sz w:val="21"/>
              </w:rPr>
            </w:pPr>
          </w:p>
          <w:p w14:paraId="1B41367D">
            <w:pPr>
              <w:pStyle w:val="7"/>
              <w:spacing w:before="78" w:line="222" w:lineRule="auto"/>
              <w:ind w:left="505"/>
              <w:rPr>
                <w:color w:val="auto"/>
              </w:rPr>
            </w:pPr>
            <w:r>
              <w:rPr>
                <w:color w:val="auto"/>
                <w:spacing w:val="-4"/>
              </w:rPr>
              <w:t>服务内容</w:t>
            </w:r>
          </w:p>
        </w:tc>
        <w:tc>
          <w:tcPr>
            <w:tcW w:w="7777" w:type="dxa"/>
            <w:vAlign w:val="top"/>
          </w:tcPr>
          <w:p w14:paraId="50E1CCBA">
            <w:pPr>
              <w:rPr>
                <w:rFonts w:ascii="Arial"/>
                <w:color w:val="auto"/>
                <w:sz w:val="21"/>
              </w:rPr>
            </w:pPr>
          </w:p>
        </w:tc>
      </w:tr>
      <w:tr w14:paraId="70084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vAlign w:val="top"/>
          </w:tcPr>
          <w:p w14:paraId="540AD6E4">
            <w:pPr>
              <w:spacing w:line="472" w:lineRule="auto"/>
              <w:rPr>
                <w:rFonts w:ascii="Arial"/>
                <w:color w:val="auto"/>
                <w:sz w:val="21"/>
              </w:rPr>
            </w:pPr>
          </w:p>
          <w:p w14:paraId="3BD5A090">
            <w:pPr>
              <w:pStyle w:val="7"/>
              <w:spacing w:before="78" w:line="222" w:lineRule="auto"/>
              <w:ind w:left="505"/>
              <w:rPr>
                <w:color w:val="auto"/>
              </w:rPr>
            </w:pPr>
            <w:r>
              <w:rPr>
                <w:color w:val="auto"/>
                <w:spacing w:val="-4"/>
              </w:rPr>
              <w:t>服务质量</w:t>
            </w:r>
          </w:p>
        </w:tc>
        <w:tc>
          <w:tcPr>
            <w:tcW w:w="7777" w:type="dxa"/>
            <w:vAlign w:val="top"/>
          </w:tcPr>
          <w:p w14:paraId="273BEC7C">
            <w:pPr>
              <w:rPr>
                <w:rFonts w:ascii="Arial"/>
                <w:color w:val="auto"/>
                <w:sz w:val="21"/>
              </w:rPr>
            </w:pPr>
          </w:p>
        </w:tc>
      </w:tr>
      <w:tr w14:paraId="6CF3B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947" w:type="dxa"/>
            <w:vAlign w:val="top"/>
          </w:tcPr>
          <w:p w14:paraId="5D1B571D">
            <w:pPr>
              <w:spacing w:line="448" w:lineRule="auto"/>
              <w:rPr>
                <w:rFonts w:ascii="Arial"/>
                <w:color w:val="auto"/>
                <w:sz w:val="21"/>
              </w:rPr>
            </w:pPr>
          </w:p>
          <w:p w14:paraId="7EBD2AB6">
            <w:pPr>
              <w:pStyle w:val="7"/>
              <w:spacing w:before="78" w:line="222" w:lineRule="auto"/>
              <w:ind w:left="625"/>
              <w:rPr>
                <w:color w:val="auto"/>
              </w:rPr>
            </w:pPr>
            <w:r>
              <w:rPr>
                <w:color w:val="auto"/>
                <w:spacing w:val="-6"/>
              </w:rPr>
              <w:t>服务期</w:t>
            </w:r>
          </w:p>
        </w:tc>
        <w:tc>
          <w:tcPr>
            <w:tcW w:w="7777" w:type="dxa"/>
            <w:vAlign w:val="top"/>
          </w:tcPr>
          <w:p w14:paraId="6570B07D">
            <w:pPr>
              <w:rPr>
                <w:rFonts w:ascii="Arial"/>
                <w:color w:val="auto"/>
                <w:sz w:val="21"/>
              </w:rPr>
            </w:pPr>
          </w:p>
        </w:tc>
      </w:tr>
      <w:tr w14:paraId="68782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947" w:type="dxa"/>
            <w:vAlign w:val="top"/>
          </w:tcPr>
          <w:p w14:paraId="40A53B82">
            <w:pPr>
              <w:spacing w:line="285" w:lineRule="auto"/>
              <w:rPr>
                <w:rFonts w:ascii="Arial"/>
                <w:color w:val="auto"/>
                <w:sz w:val="21"/>
              </w:rPr>
            </w:pPr>
          </w:p>
          <w:p w14:paraId="0ADF53C2">
            <w:pPr>
              <w:spacing w:line="285" w:lineRule="auto"/>
              <w:rPr>
                <w:rFonts w:ascii="Arial"/>
                <w:color w:val="auto"/>
                <w:sz w:val="21"/>
              </w:rPr>
            </w:pPr>
          </w:p>
          <w:p w14:paraId="55F8E6FA">
            <w:pPr>
              <w:pStyle w:val="7"/>
              <w:spacing w:before="78" w:line="222" w:lineRule="auto"/>
              <w:ind w:left="746"/>
              <w:rPr>
                <w:color w:val="auto"/>
              </w:rPr>
            </w:pPr>
            <w:r>
              <w:rPr>
                <w:color w:val="auto"/>
                <w:spacing w:val="-8"/>
              </w:rPr>
              <w:t>报价</w:t>
            </w:r>
          </w:p>
        </w:tc>
        <w:tc>
          <w:tcPr>
            <w:tcW w:w="7777" w:type="dxa"/>
            <w:vAlign w:val="top"/>
          </w:tcPr>
          <w:p w14:paraId="5FFA4958">
            <w:pPr>
              <w:pStyle w:val="7"/>
              <w:tabs>
                <w:tab w:val="left" w:pos="3342"/>
              </w:tabs>
              <w:spacing w:before="209" w:line="314" w:lineRule="auto"/>
              <w:ind w:left="121" w:right="4428" w:hanging="2"/>
              <w:jc w:val="both"/>
              <w:rPr>
                <w:color w:val="auto"/>
              </w:rPr>
            </w:pPr>
            <w:r>
              <w:rPr>
                <w:color w:val="auto"/>
                <w:spacing w:val="-6"/>
              </w:rPr>
              <w:t>小写：</w:t>
            </w:r>
            <w:r>
              <w:rPr>
                <w:color w:val="auto"/>
                <w:u w:val="single" w:color="auto"/>
              </w:rPr>
              <w:tab/>
            </w:r>
            <w:r>
              <w:rPr>
                <w:color w:val="auto"/>
              </w:rPr>
              <w:t xml:space="preserve"> </w:t>
            </w:r>
            <w:r>
              <w:rPr>
                <w:color w:val="auto"/>
                <w:spacing w:val="-7"/>
              </w:rPr>
              <w:t>大写：</w:t>
            </w:r>
            <w:r>
              <w:rPr>
                <w:color w:val="auto"/>
                <w:u w:val="single" w:color="auto"/>
              </w:rPr>
              <w:tab/>
            </w:r>
            <w:r>
              <w:rPr>
                <w:color w:val="auto"/>
              </w:rPr>
              <w:t xml:space="preserve"> </w:t>
            </w:r>
            <w:r>
              <w:rPr>
                <w:color w:val="auto"/>
                <w:spacing w:val="-2"/>
              </w:rPr>
              <w:t>（注：该报价含一切服务费）</w:t>
            </w:r>
          </w:p>
        </w:tc>
      </w:tr>
      <w:tr w14:paraId="1E671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1947" w:type="dxa"/>
            <w:vAlign w:val="top"/>
          </w:tcPr>
          <w:p w14:paraId="25D54112">
            <w:pPr>
              <w:spacing w:line="461" w:lineRule="auto"/>
              <w:rPr>
                <w:rFonts w:ascii="Arial"/>
                <w:color w:val="auto"/>
                <w:sz w:val="21"/>
              </w:rPr>
            </w:pPr>
          </w:p>
          <w:p w14:paraId="74849795">
            <w:pPr>
              <w:pStyle w:val="7"/>
              <w:spacing w:before="78" w:line="224" w:lineRule="auto"/>
              <w:ind w:left="748"/>
              <w:rPr>
                <w:color w:val="auto"/>
              </w:rPr>
            </w:pPr>
            <w:r>
              <w:rPr>
                <w:color w:val="auto"/>
                <w:spacing w:val="-9"/>
              </w:rPr>
              <w:t>备注</w:t>
            </w:r>
          </w:p>
        </w:tc>
        <w:tc>
          <w:tcPr>
            <w:tcW w:w="7777" w:type="dxa"/>
            <w:vAlign w:val="top"/>
          </w:tcPr>
          <w:p w14:paraId="18699A72">
            <w:pPr>
              <w:rPr>
                <w:rFonts w:ascii="Arial"/>
                <w:color w:val="auto"/>
                <w:sz w:val="21"/>
              </w:rPr>
            </w:pPr>
          </w:p>
        </w:tc>
      </w:tr>
    </w:tbl>
    <w:p w14:paraId="72A00AED">
      <w:pPr>
        <w:pStyle w:val="3"/>
        <w:spacing w:line="247" w:lineRule="auto"/>
        <w:rPr>
          <w:color w:val="auto"/>
        </w:rPr>
      </w:pPr>
    </w:p>
    <w:p w14:paraId="68257833">
      <w:pPr>
        <w:pStyle w:val="3"/>
        <w:spacing w:line="247" w:lineRule="auto"/>
        <w:rPr>
          <w:color w:val="auto"/>
        </w:rPr>
      </w:pPr>
    </w:p>
    <w:p w14:paraId="02AC2279">
      <w:pPr>
        <w:pStyle w:val="3"/>
        <w:spacing w:line="247" w:lineRule="auto"/>
        <w:rPr>
          <w:color w:val="auto"/>
        </w:rPr>
      </w:pPr>
    </w:p>
    <w:p w14:paraId="6F7411AB">
      <w:pPr>
        <w:pStyle w:val="3"/>
        <w:spacing w:line="247" w:lineRule="auto"/>
        <w:rPr>
          <w:color w:val="auto"/>
        </w:rPr>
      </w:pPr>
    </w:p>
    <w:p w14:paraId="79F9C3FB">
      <w:pPr>
        <w:pStyle w:val="3"/>
        <w:spacing w:line="248" w:lineRule="auto"/>
        <w:rPr>
          <w:color w:val="auto"/>
        </w:rPr>
      </w:pPr>
    </w:p>
    <w:p w14:paraId="4AC9CC9D">
      <w:pPr>
        <w:pStyle w:val="3"/>
        <w:spacing w:line="248" w:lineRule="auto"/>
        <w:rPr>
          <w:color w:val="auto"/>
        </w:rPr>
      </w:pPr>
    </w:p>
    <w:p w14:paraId="6814046F">
      <w:pPr>
        <w:spacing w:before="78" w:line="221" w:lineRule="auto"/>
        <w:ind w:left="4477"/>
        <w:rPr>
          <w:rFonts w:ascii="仿宋" w:hAnsi="仿宋" w:eastAsia="仿宋" w:cs="仿宋"/>
          <w:color w:val="auto"/>
          <w:sz w:val="24"/>
          <w:szCs w:val="24"/>
        </w:rPr>
      </w:pPr>
      <w:r>
        <w:rPr>
          <w:rFonts w:ascii="仿宋" w:hAnsi="仿宋" w:eastAsia="仿宋" w:cs="仿宋"/>
          <w:color w:val="auto"/>
          <w:spacing w:val="1"/>
          <w:sz w:val="24"/>
          <w:szCs w:val="24"/>
        </w:rPr>
        <w:t>供应商名称</w:t>
      </w:r>
      <w:r>
        <w:rPr>
          <w:rFonts w:ascii="仿宋" w:hAnsi="仿宋" w:eastAsia="仿宋" w:cs="仿宋"/>
          <w:color w:val="auto"/>
          <w:spacing w:val="-16"/>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6"/>
          <w:sz w:val="24"/>
          <w:szCs w:val="24"/>
        </w:rPr>
        <w:t>（</w:t>
      </w:r>
      <w:r>
        <w:rPr>
          <w:rFonts w:ascii="仿宋" w:hAnsi="仿宋" w:eastAsia="仿宋" w:cs="仿宋"/>
          <w:color w:val="auto"/>
          <w:spacing w:val="1"/>
          <w:sz w:val="24"/>
          <w:szCs w:val="24"/>
        </w:rPr>
        <w:t>盖单位公章）</w:t>
      </w:r>
    </w:p>
    <w:p w14:paraId="1239F285">
      <w:pPr>
        <w:spacing w:before="154" w:line="222" w:lineRule="auto"/>
        <w:ind w:left="4484"/>
        <w:rPr>
          <w:rFonts w:ascii="仿宋" w:hAnsi="仿宋" w:eastAsia="仿宋" w:cs="仿宋"/>
          <w:color w:val="auto"/>
          <w:sz w:val="24"/>
          <w:szCs w:val="24"/>
        </w:rPr>
      </w:pPr>
      <w:r>
        <w:rPr>
          <w:rFonts w:ascii="仿宋" w:hAnsi="仿宋" w:eastAsia="仿宋" w:cs="仿宋"/>
          <w:color w:val="auto"/>
          <w:spacing w:val="1"/>
          <w:sz w:val="24"/>
          <w:szCs w:val="24"/>
        </w:rPr>
        <w:t>法定代表人</w:t>
      </w:r>
      <w:r>
        <w:rPr>
          <w:rFonts w:ascii="仿宋" w:hAnsi="仿宋" w:eastAsia="仿宋" w:cs="仿宋"/>
          <w:color w:val="auto"/>
          <w:spacing w:val="-19"/>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9"/>
          <w:sz w:val="24"/>
          <w:szCs w:val="24"/>
        </w:rPr>
        <w:t>（</w:t>
      </w:r>
      <w:r>
        <w:rPr>
          <w:rFonts w:ascii="仿宋" w:hAnsi="仿宋" w:eastAsia="仿宋" w:cs="仿宋"/>
          <w:color w:val="auto"/>
          <w:spacing w:val="1"/>
          <w:sz w:val="24"/>
          <w:szCs w:val="24"/>
        </w:rPr>
        <w:t>签字或盖章）</w:t>
      </w:r>
    </w:p>
    <w:p w14:paraId="79359C6E">
      <w:pPr>
        <w:spacing w:before="151" w:line="222" w:lineRule="auto"/>
        <w:ind w:left="4527"/>
        <w:rPr>
          <w:rFonts w:ascii="仿宋" w:hAnsi="仿宋" w:eastAsia="仿宋" w:cs="仿宋"/>
          <w:color w:val="auto"/>
          <w:sz w:val="24"/>
          <w:szCs w:val="24"/>
        </w:rPr>
      </w:pPr>
      <w:r>
        <w:rPr>
          <w:rFonts w:ascii="仿宋" w:hAnsi="仿宋" w:eastAsia="仿宋" w:cs="仿宋"/>
          <w:color w:val="auto"/>
          <w:spacing w:val="-22"/>
          <w:sz w:val="24"/>
          <w:szCs w:val="24"/>
        </w:rPr>
        <w:t>日</w:t>
      </w:r>
      <w:r>
        <w:rPr>
          <w:rFonts w:ascii="仿宋" w:hAnsi="仿宋" w:eastAsia="仿宋" w:cs="仿宋"/>
          <w:color w:val="auto"/>
          <w:spacing w:val="2"/>
          <w:sz w:val="24"/>
          <w:szCs w:val="24"/>
        </w:rPr>
        <w:t xml:space="preserve">      </w:t>
      </w:r>
      <w:r>
        <w:rPr>
          <w:rFonts w:ascii="仿宋" w:hAnsi="仿宋" w:eastAsia="仿宋" w:cs="仿宋"/>
          <w:color w:val="auto"/>
          <w:spacing w:val="-22"/>
          <w:sz w:val="24"/>
          <w:szCs w:val="24"/>
        </w:rPr>
        <w:t>期：</w:t>
      </w:r>
      <w:r>
        <w:rPr>
          <w:rFonts w:ascii="仿宋" w:hAnsi="仿宋" w:eastAsia="仿宋" w:cs="仿宋"/>
          <w:color w:val="auto"/>
          <w:sz w:val="24"/>
          <w:szCs w:val="24"/>
          <w:u w:val="single" w:color="auto"/>
        </w:rPr>
        <w:t xml:space="preserve">      </w:t>
      </w:r>
      <w:r>
        <w:rPr>
          <w:rFonts w:ascii="仿宋" w:hAnsi="仿宋" w:eastAsia="仿宋" w:cs="仿宋"/>
          <w:color w:val="auto"/>
          <w:spacing w:val="-95"/>
          <w:sz w:val="24"/>
          <w:szCs w:val="24"/>
        </w:rPr>
        <w:t xml:space="preserve"> </w:t>
      </w:r>
      <w:r>
        <w:rPr>
          <w:rFonts w:ascii="仿宋" w:hAnsi="仿宋" w:eastAsia="仿宋" w:cs="仿宋"/>
          <w:color w:val="auto"/>
          <w:spacing w:val="-22"/>
          <w:sz w:val="24"/>
          <w:szCs w:val="24"/>
        </w:rPr>
        <w:t>年</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91"/>
          <w:sz w:val="24"/>
          <w:szCs w:val="24"/>
        </w:rPr>
        <w:t xml:space="preserve"> </w:t>
      </w:r>
      <w:r>
        <w:rPr>
          <w:rFonts w:ascii="仿宋" w:hAnsi="仿宋" w:eastAsia="仿宋" w:cs="仿宋"/>
          <w:color w:val="auto"/>
          <w:spacing w:val="-22"/>
          <w:sz w:val="24"/>
          <w:szCs w:val="24"/>
        </w:rPr>
        <w:t>月</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51"/>
          <w:sz w:val="24"/>
          <w:szCs w:val="24"/>
        </w:rPr>
        <w:t xml:space="preserve"> </w:t>
      </w:r>
      <w:r>
        <w:rPr>
          <w:rFonts w:ascii="仿宋" w:hAnsi="仿宋" w:eastAsia="仿宋" w:cs="仿宋"/>
          <w:color w:val="auto"/>
          <w:spacing w:val="-22"/>
          <w:sz w:val="24"/>
          <w:szCs w:val="24"/>
        </w:rPr>
        <w:t>日</w:t>
      </w:r>
    </w:p>
    <w:p w14:paraId="3FD98254">
      <w:pPr>
        <w:spacing w:line="222" w:lineRule="auto"/>
        <w:rPr>
          <w:rFonts w:ascii="仿宋" w:hAnsi="仿宋" w:eastAsia="仿宋" w:cs="仿宋"/>
          <w:color w:val="auto"/>
          <w:sz w:val="24"/>
          <w:szCs w:val="24"/>
        </w:rPr>
        <w:sectPr>
          <w:footerReference r:id="rId48" w:type="default"/>
          <w:pgSz w:w="11906" w:h="16839"/>
          <w:pgMar w:top="1431" w:right="1088" w:bottom="1180" w:left="1088" w:header="0" w:footer="1018" w:gutter="0"/>
          <w:cols w:space="720" w:num="1"/>
        </w:sectPr>
      </w:pPr>
    </w:p>
    <w:p w14:paraId="50421504">
      <w:pPr>
        <w:pStyle w:val="3"/>
        <w:spacing w:line="296" w:lineRule="auto"/>
        <w:rPr>
          <w:color w:val="auto"/>
        </w:rPr>
      </w:pPr>
    </w:p>
    <w:p w14:paraId="5AE25ECF">
      <w:pPr>
        <w:spacing w:before="101" w:line="207" w:lineRule="auto"/>
        <w:ind w:left="1569"/>
        <w:rPr>
          <w:rFonts w:ascii="仿宋" w:hAnsi="仿宋" w:eastAsia="仿宋" w:cs="仿宋"/>
          <w:color w:val="auto"/>
          <w:sz w:val="28"/>
          <w:szCs w:val="28"/>
        </w:rPr>
      </w:pPr>
      <w:r>
        <w:rPr>
          <w:rFonts w:ascii="仿宋" w:hAnsi="仿宋" w:eastAsia="仿宋" w:cs="仿宋"/>
          <w:color w:val="auto"/>
          <w:spacing w:val="-1"/>
          <w:sz w:val="31"/>
          <w:szCs w:val="31"/>
        </w:rPr>
        <w:t>三</w:t>
      </w:r>
      <w:r>
        <w:rPr>
          <w:rFonts w:ascii="仿宋" w:hAnsi="仿宋" w:eastAsia="仿宋" w:cs="仿宋"/>
          <w:color w:val="auto"/>
          <w:spacing w:val="-1"/>
          <w:sz w:val="28"/>
          <w:szCs w:val="28"/>
        </w:rPr>
        <w:t>、联合投标协议书（本次不接受联合体投标）</w:t>
      </w:r>
    </w:p>
    <w:p w14:paraId="042574F9">
      <w:pPr>
        <w:pStyle w:val="3"/>
        <w:spacing w:line="328" w:lineRule="auto"/>
        <w:rPr>
          <w:color w:val="auto"/>
        </w:rPr>
      </w:pPr>
    </w:p>
    <w:p w14:paraId="20EC5660">
      <w:pPr>
        <w:spacing w:before="78" w:line="222" w:lineRule="auto"/>
        <w:ind w:left="548"/>
        <w:rPr>
          <w:rFonts w:ascii="仿宋" w:hAnsi="仿宋" w:eastAsia="仿宋" w:cs="仿宋"/>
          <w:color w:val="auto"/>
          <w:sz w:val="24"/>
          <w:szCs w:val="24"/>
        </w:rPr>
      </w:pPr>
      <w:r>
        <w:rPr>
          <w:rFonts w:ascii="仿宋" w:hAnsi="仿宋" w:eastAsia="仿宋" w:cs="仿宋"/>
          <w:color w:val="auto"/>
          <w:spacing w:val="-16"/>
          <w:sz w:val="24"/>
          <w:szCs w:val="24"/>
        </w:rPr>
        <w:t>甲方：</w:t>
      </w:r>
    </w:p>
    <w:p w14:paraId="063D7838">
      <w:pPr>
        <w:spacing w:before="153" w:line="224" w:lineRule="auto"/>
        <w:ind w:left="533"/>
        <w:rPr>
          <w:rFonts w:ascii="仿宋" w:hAnsi="仿宋" w:eastAsia="仿宋" w:cs="仿宋"/>
          <w:color w:val="auto"/>
          <w:sz w:val="24"/>
          <w:szCs w:val="24"/>
        </w:rPr>
      </w:pPr>
      <w:r>
        <w:rPr>
          <w:rFonts w:ascii="仿宋" w:hAnsi="仿宋" w:eastAsia="仿宋" w:cs="仿宋"/>
          <w:color w:val="auto"/>
          <w:spacing w:val="-11"/>
          <w:sz w:val="24"/>
          <w:szCs w:val="24"/>
        </w:rPr>
        <w:t>乙方：</w:t>
      </w:r>
    </w:p>
    <w:p w14:paraId="3278EC93">
      <w:pPr>
        <w:spacing w:before="147" w:line="222" w:lineRule="auto"/>
        <w:ind w:left="521"/>
        <w:rPr>
          <w:rFonts w:ascii="仿宋" w:hAnsi="仿宋" w:eastAsia="仿宋" w:cs="仿宋"/>
          <w:color w:val="auto"/>
          <w:sz w:val="24"/>
          <w:szCs w:val="24"/>
        </w:rPr>
      </w:pPr>
      <w:r>
        <w:rPr>
          <w:rFonts w:ascii="仿宋" w:hAnsi="仿宋" w:eastAsia="仿宋" w:cs="仿宋"/>
          <w:color w:val="auto"/>
          <w:spacing w:val="-1"/>
          <w:sz w:val="24"/>
          <w:szCs w:val="24"/>
        </w:rPr>
        <w:t>（如果有的话，可按照甲、乙、丙、丁…序列增加）</w:t>
      </w:r>
    </w:p>
    <w:p w14:paraId="1E790747">
      <w:pPr>
        <w:spacing w:before="149" w:line="339" w:lineRule="auto"/>
        <w:ind w:left="1" w:firstLine="511"/>
        <w:rPr>
          <w:rFonts w:ascii="仿宋" w:hAnsi="仿宋" w:eastAsia="仿宋" w:cs="仿宋"/>
          <w:color w:val="auto"/>
          <w:sz w:val="24"/>
          <w:szCs w:val="24"/>
        </w:rPr>
      </w:pPr>
      <w:r>
        <w:rPr>
          <w:rFonts w:ascii="仿宋" w:hAnsi="仿宋" w:eastAsia="仿宋" w:cs="仿宋"/>
          <w:color w:val="auto"/>
          <w:spacing w:val="1"/>
          <w:sz w:val="24"/>
          <w:szCs w:val="24"/>
        </w:rPr>
        <w:t xml:space="preserve">联合体各方经协商，就响应 </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03"/>
          <w:sz w:val="24"/>
          <w:szCs w:val="24"/>
        </w:rPr>
        <w:t xml:space="preserve"> </w:t>
      </w:r>
      <w:r>
        <w:rPr>
          <w:rFonts w:ascii="仿宋" w:hAnsi="仿宋" w:eastAsia="仿宋" w:cs="仿宋"/>
          <w:color w:val="auto"/>
          <w:spacing w:val="1"/>
          <w:sz w:val="24"/>
          <w:szCs w:val="24"/>
        </w:rPr>
        <w:t>组织实</w:t>
      </w:r>
      <w:r>
        <w:rPr>
          <w:rFonts w:ascii="仿宋" w:hAnsi="仿宋" w:eastAsia="仿宋" w:cs="仿宋"/>
          <w:color w:val="auto"/>
          <w:sz w:val="24"/>
          <w:szCs w:val="24"/>
        </w:rPr>
        <w:t>施的编号为</w:t>
      </w:r>
      <w:r>
        <w:rPr>
          <w:rFonts w:ascii="仿宋" w:hAnsi="仿宋" w:eastAsia="仿宋" w:cs="仿宋"/>
          <w:color w:val="auto"/>
          <w:spacing w:val="-118"/>
          <w:sz w:val="24"/>
          <w:szCs w:val="24"/>
        </w:rPr>
        <w:t xml:space="preserve"> </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91"/>
          <w:sz w:val="24"/>
          <w:szCs w:val="24"/>
        </w:rPr>
        <w:t xml:space="preserve"> </w:t>
      </w:r>
      <w:r>
        <w:rPr>
          <w:rFonts w:ascii="仿宋" w:hAnsi="仿宋" w:eastAsia="仿宋" w:cs="仿宋"/>
          <w:color w:val="auto"/>
          <w:sz w:val="24"/>
          <w:szCs w:val="24"/>
        </w:rPr>
        <w:t>号的招</w:t>
      </w:r>
      <w:r>
        <w:rPr>
          <w:rFonts w:ascii="仿宋" w:hAnsi="仿宋" w:eastAsia="仿宋" w:cs="仿宋"/>
          <w:color w:val="auto"/>
          <w:spacing w:val="-1"/>
          <w:sz w:val="24"/>
          <w:szCs w:val="24"/>
        </w:rPr>
        <w:t>标活动联合进行投标之事宜，达成如下协议：</w:t>
      </w:r>
    </w:p>
    <w:p w14:paraId="5B814C30">
      <w:pPr>
        <w:spacing w:before="2" w:line="338" w:lineRule="auto"/>
        <w:ind w:left="1" w:right="2" w:firstLine="518"/>
        <w:rPr>
          <w:rFonts w:ascii="仿宋" w:hAnsi="仿宋" w:eastAsia="仿宋" w:cs="仿宋"/>
          <w:color w:val="auto"/>
          <w:sz w:val="24"/>
          <w:szCs w:val="24"/>
        </w:rPr>
      </w:pPr>
      <w:r>
        <w:rPr>
          <w:rFonts w:ascii="仿宋" w:hAnsi="仿宋" w:eastAsia="仿宋" w:cs="仿宋"/>
          <w:color w:val="auto"/>
          <w:spacing w:val="-1"/>
          <w:sz w:val="24"/>
          <w:szCs w:val="24"/>
        </w:rPr>
        <w:t xml:space="preserve">一、联合体各方一致决定，以 </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
          <w:sz w:val="24"/>
          <w:szCs w:val="24"/>
        </w:rPr>
        <w:t xml:space="preserve"> 为主办人进行投标，并按照磋商文件的</w:t>
      </w:r>
      <w:r>
        <w:rPr>
          <w:rFonts w:ascii="仿宋" w:hAnsi="仿宋" w:eastAsia="仿宋" w:cs="仿宋"/>
          <w:color w:val="auto"/>
          <w:spacing w:val="-2"/>
          <w:sz w:val="24"/>
          <w:szCs w:val="24"/>
        </w:rPr>
        <w:t>规定分别提交资格文件。</w:t>
      </w:r>
    </w:p>
    <w:p w14:paraId="4C130A72">
      <w:pPr>
        <w:spacing w:before="1" w:line="338" w:lineRule="auto"/>
        <w:ind w:firstLine="523"/>
        <w:rPr>
          <w:rFonts w:ascii="仿宋" w:hAnsi="仿宋" w:eastAsia="仿宋" w:cs="仿宋"/>
          <w:color w:val="auto"/>
          <w:sz w:val="24"/>
          <w:szCs w:val="24"/>
        </w:rPr>
      </w:pPr>
      <w:r>
        <w:rPr>
          <w:rFonts w:ascii="仿宋" w:hAnsi="仿宋" w:eastAsia="仿宋" w:cs="仿宋"/>
          <w:color w:val="auto"/>
          <w:spacing w:val="2"/>
          <w:sz w:val="24"/>
          <w:szCs w:val="24"/>
        </w:rPr>
        <w:t>二、在本次投标过程中，主办人的法定代表人或者授权代理人根据磋商文件规定</w:t>
      </w:r>
      <w:r>
        <w:rPr>
          <w:rFonts w:ascii="仿宋" w:hAnsi="仿宋" w:eastAsia="仿宋" w:cs="仿宋"/>
          <w:color w:val="auto"/>
          <w:spacing w:val="-3"/>
          <w:sz w:val="24"/>
          <w:szCs w:val="24"/>
        </w:rPr>
        <w:t>以及投标内容对采购人所作的任何合法承诺，包括书面澄清以及响应等对联合体各方均有约束力。如果中标并签订合同，则联合体各方将共同履行对采购人或者采购代理机构</w:t>
      </w:r>
      <w:r>
        <w:rPr>
          <w:rFonts w:ascii="仿宋" w:hAnsi="仿宋" w:eastAsia="仿宋" w:cs="仿宋"/>
          <w:color w:val="auto"/>
          <w:spacing w:val="-1"/>
          <w:sz w:val="24"/>
          <w:szCs w:val="24"/>
        </w:rPr>
        <w:t>所负有的全部义务，并就采购合同约定的事项对采购人承担连带责任。</w:t>
      </w:r>
    </w:p>
    <w:p w14:paraId="5962B653">
      <w:pPr>
        <w:spacing w:before="1" w:line="338" w:lineRule="auto"/>
        <w:ind w:left="3" w:firstLine="519"/>
        <w:rPr>
          <w:rFonts w:ascii="仿宋" w:hAnsi="仿宋" w:eastAsia="仿宋" w:cs="仿宋"/>
          <w:color w:val="auto"/>
          <w:sz w:val="24"/>
          <w:szCs w:val="24"/>
        </w:rPr>
      </w:pPr>
      <w:r>
        <w:rPr>
          <w:rFonts w:ascii="仿宋" w:hAnsi="仿宋" w:eastAsia="仿宋" w:cs="仿宋"/>
          <w:color w:val="auto"/>
          <w:spacing w:val="3"/>
          <w:sz w:val="24"/>
          <w:szCs w:val="24"/>
        </w:rPr>
        <w:t>三、联合体各方保证对主办人为响应本次招</w:t>
      </w:r>
      <w:r>
        <w:rPr>
          <w:rFonts w:ascii="仿宋" w:hAnsi="仿宋" w:eastAsia="仿宋" w:cs="仿宋"/>
          <w:color w:val="auto"/>
          <w:spacing w:val="2"/>
          <w:sz w:val="24"/>
          <w:szCs w:val="24"/>
        </w:rPr>
        <w:t>标而提供的产品和服务提供全部质量</w:t>
      </w:r>
      <w:r>
        <w:rPr>
          <w:rFonts w:ascii="仿宋" w:hAnsi="仿宋" w:eastAsia="仿宋" w:cs="仿宋"/>
          <w:color w:val="auto"/>
          <w:spacing w:val="-2"/>
          <w:sz w:val="24"/>
          <w:szCs w:val="24"/>
        </w:rPr>
        <w:t>保证以及售后服务支持。</w:t>
      </w:r>
    </w:p>
    <w:p w14:paraId="48A4AC43">
      <w:pPr>
        <w:spacing w:before="1" w:line="338" w:lineRule="auto"/>
        <w:ind w:left="547" w:right="2811" w:hanging="3"/>
        <w:rPr>
          <w:rFonts w:ascii="仿宋" w:hAnsi="仿宋" w:eastAsia="仿宋" w:cs="仿宋"/>
          <w:color w:val="auto"/>
          <w:sz w:val="24"/>
          <w:szCs w:val="24"/>
        </w:rPr>
      </w:pPr>
      <w:r>
        <w:rPr>
          <w:rFonts w:ascii="仿宋" w:hAnsi="仿宋" w:eastAsia="仿宋" w:cs="仿宋"/>
          <w:color w:val="auto"/>
          <w:spacing w:val="-5"/>
          <w:sz w:val="24"/>
          <w:szCs w:val="24"/>
        </w:rPr>
        <w:t>四、本次联合投标中，联合体各方承担的工作和义务：</w:t>
      </w:r>
      <w:r>
        <w:rPr>
          <w:rFonts w:ascii="仿宋" w:hAnsi="仿宋" w:eastAsia="仿宋" w:cs="仿宋"/>
          <w:color w:val="auto"/>
          <w:spacing w:val="-4"/>
          <w:sz w:val="24"/>
          <w:szCs w:val="24"/>
        </w:rPr>
        <w:t>甲方承担的工作和义务为：</w:t>
      </w:r>
    </w:p>
    <w:p w14:paraId="598F1C46">
      <w:pPr>
        <w:spacing w:line="220" w:lineRule="auto"/>
        <w:ind w:left="533"/>
        <w:rPr>
          <w:rFonts w:ascii="仿宋" w:hAnsi="仿宋" w:eastAsia="仿宋" w:cs="仿宋"/>
          <w:color w:val="auto"/>
          <w:sz w:val="24"/>
          <w:szCs w:val="24"/>
        </w:rPr>
      </w:pPr>
      <w:r>
        <w:rPr>
          <w:rFonts w:ascii="仿宋" w:hAnsi="仿宋" w:eastAsia="仿宋" w:cs="仿宋"/>
          <w:color w:val="auto"/>
          <w:spacing w:val="-3"/>
          <w:sz w:val="24"/>
          <w:szCs w:val="24"/>
        </w:rPr>
        <w:t>乙方承担的工作和义务为：</w:t>
      </w:r>
    </w:p>
    <w:p w14:paraId="3BF85956">
      <w:pPr>
        <w:spacing w:before="155" w:line="222" w:lineRule="auto"/>
        <w:ind w:left="520"/>
        <w:rPr>
          <w:rFonts w:ascii="仿宋" w:hAnsi="仿宋" w:eastAsia="仿宋" w:cs="仿宋"/>
          <w:color w:val="auto"/>
          <w:sz w:val="24"/>
          <w:szCs w:val="24"/>
        </w:rPr>
      </w:pPr>
      <w:r>
        <w:rPr>
          <w:rFonts w:ascii="仿宋" w:hAnsi="仿宋" w:eastAsia="仿宋" w:cs="仿宋"/>
          <w:color w:val="auto"/>
          <w:spacing w:val="-2"/>
          <w:sz w:val="24"/>
          <w:szCs w:val="24"/>
        </w:rPr>
        <w:t>五、有关本次联合投标的其他事宜：</w:t>
      </w:r>
    </w:p>
    <w:p w14:paraId="056BD5CF">
      <w:pPr>
        <w:spacing w:before="152" w:line="338" w:lineRule="auto"/>
        <w:ind w:left="7" w:firstLine="510"/>
        <w:rPr>
          <w:rFonts w:ascii="仿宋" w:hAnsi="仿宋" w:eastAsia="仿宋" w:cs="仿宋"/>
          <w:color w:val="auto"/>
          <w:sz w:val="24"/>
          <w:szCs w:val="24"/>
        </w:rPr>
      </w:pPr>
      <w:r>
        <w:rPr>
          <w:rFonts w:ascii="仿宋" w:hAnsi="仿宋" w:eastAsia="仿宋" w:cs="仿宋"/>
          <w:color w:val="auto"/>
          <w:spacing w:val="3"/>
          <w:sz w:val="24"/>
          <w:szCs w:val="24"/>
        </w:rPr>
        <w:t>六、本协议提交采购人或者采购代理机构后，联合体</w:t>
      </w:r>
      <w:r>
        <w:rPr>
          <w:rFonts w:ascii="仿宋" w:hAnsi="仿宋" w:eastAsia="仿宋" w:cs="仿宋"/>
          <w:color w:val="auto"/>
          <w:spacing w:val="2"/>
          <w:sz w:val="24"/>
          <w:szCs w:val="24"/>
        </w:rPr>
        <w:t>各方不得以任何形式对上述</w:t>
      </w:r>
      <w:r>
        <w:rPr>
          <w:rFonts w:ascii="仿宋" w:hAnsi="仿宋" w:eastAsia="仿宋" w:cs="仿宋"/>
          <w:color w:val="auto"/>
          <w:spacing w:val="-2"/>
          <w:sz w:val="24"/>
          <w:szCs w:val="24"/>
        </w:rPr>
        <w:t>实质内容进行修改或者撤销。</w:t>
      </w:r>
    </w:p>
    <w:p w14:paraId="5177C019">
      <w:pPr>
        <w:spacing w:before="1" w:line="220" w:lineRule="auto"/>
        <w:ind w:left="521"/>
        <w:rPr>
          <w:rFonts w:ascii="仿宋" w:hAnsi="仿宋" w:eastAsia="仿宋" w:cs="仿宋"/>
          <w:color w:val="auto"/>
          <w:sz w:val="24"/>
          <w:szCs w:val="24"/>
        </w:rPr>
      </w:pPr>
      <w:r>
        <w:rPr>
          <w:rFonts w:ascii="仿宋" w:hAnsi="仿宋" w:eastAsia="仿宋" w:cs="仿宋"/>
          <w:color w:val="auto"/>
          <w:spacing w:val="-1"/>
          <w:sz w:val="24"/>
          <w:szCs w:val="24"/>
        </w:rPr>
        <w:t>七、本协议共</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03"/>
          <w:sz w:val="24"/>
          <w:szCs w:val="24"/>
        </w:rPr>
        <w:t xml:space="preserve"> </w:t>
      </w:r>
      <w:r>
        <w:rPr>
          <w:rFonts w:ascii="仿宋" w:hAnsi="仿宋" w:eastAsia="仿宋" w:cs="仿宋"/>
          <w:color w:val="auto"/>
          <w:spacing w:val="-1"/>
          <w:sz w:val="24"/>
          <w:szCs w:val="24"/>
        </w:rPr>
        <w:t>份，联合体各方各持一份，并作为响应</w:t>
      </w:r>
      <w:r>
        <w:rPr>
          <w:rFonts w:ascii="仿宋" w:hAnsi="仿宋" w:eastAsia="仿宋" w:cs="仿宋"/>
          <w:color w:val="auto"/>
          <w:spacing w:val="-2"/>
          <w:sz w:val="24"/>
          <w:szCs w:val="24"/>
        </w:rPr>
        <w:t>文件的一部分。</w:t>
      </w:r>
    </w:p>
    <w:p w14:paraId="1FF3C55A">
      <w:pPr>
        <w:spacing w:before="31"/>
        <w:rPr>
          <w:color w:val="auto"/>
        </w:rPr>
      </w:pPr>
    </w:p>
    <w:p w14:paraId="483D37D9">
      <w:pPr>
        <w:spacing w:before="30"/>
        <w:rPr>
          <w:color w:val="auto"/>
        </w:rPr>
      </w:pPr>
    </w:p>
    <w:p w14:paraId="5732DA9B">
      <w:pPr>
        <w:rPr>
          <w:color w:val="auto"/>
        </w:rPr>
        <w:sectPr>
          <w:footerReference r:id="rId49" w:type="default"/>
          <w:pgSz w:w="11906" w:h="16839"/>
          <w:pgMar w:top="1431" w:right="1439" w:bottom="1180" w:left="1453" w:header="0" w:footer="1018" w:gutter="0"/>
          <w:cols w:equalWidth="0" w:num="1">
            <w:col w:w="9014"/>
          </w:cols>
        </w:sectPr>
      </w:pPr>
    </w:p>
    <w:p w14:paraId="428C26CB">
      <w:pPr>
        <w:spacing w:before="49" w:line="221" w:lineRule="auto"/>
        <w:ind w:left="34"/>
        <w:rPr>
          <w:rFonts w:ascii="仿宋" w:hAnsi="仿宋" w:eastAsia="仿宋" w:cs="仿宋"/>
          <w:color w:val="auto"/>
          <w:sz w:val="24"/>
          <w:szCs w:val="24"/>
        </w:rPr>
      </w:pPr>
      <w:r>
        <w:rPr>
          <w:rFonts w:ascii="仿宋" w:hAnsi="仿宋" w:eastAsia="仿宋" w:cs="仿宋"/>
          <w:color w:val="auto"/>
          <w:spacing w:val="-2"/>
          <w:sz w:val="24"/>
          <w:szCs w:val="24"/>
        </w:rPr>
        <w:t>甲方单位</w:t>
      </w:r>
      <w:r>
        <w:rPr>
          <w:rFonts w:ascii="仿宋" w:hAnsi="仿宋" w:eastAsia="仿宋" w:cs="仿宋"/>
          <w:color w:val="auto"/>
          <w:spacing w:val="-18"/>
          <w:sz w:val="24"/>
          <w:szCs w:val="24"/>
        </w:rPr>
        <w:t>：</w:t>
      </w:r>
      <w:r>
        <w:rPr>
          <w:rFonts w:ascii="仿宋" w:hAnsi="仿宋" w:eastAsia="仿宋" w:cs="仿宋"/>
          <w:color w:val="auto"/>
          <w:spacing w:val="20"/>
          <w:sz w:val="24"/>
          <w:szCs w:val="24"/>
        </w:rPr>
        <w:t xml:space="preserve">      </w:t>
      </w:r>
      <w:r>
        <w:rPr>
          <w:rFonts w:ascii="仿宋" w:hAnsi="仿宋" w:eastAsia="仿宋" w:cs="仿宋"/>
          <w:color w:val="auto"/>
          <w:spacing w:val="-18"/>
          <w:sz w:val="24"/>
          <w:szCs w:val="24"/>
        </w:rPr>
        <w:t>（</w:t>
      </w:r>
      <w:r>
        <w:rPr>
          <w:rFonts w:ascii="仿宋" w:hAnsi="仿宋" w:eastAsia="仿宋" w:cs="仿宋"/>
          <w:color w:val="auto"/>
          <w:spacing w:val="-2"/>
          <w:sz w:val="24"/>
          <w:szCs w:val="24"/>
        </w:rPr>
        <w:t>公章）</w:t>
      </w:r>
    </w:p>
    <w:p w14:paraId="502A75B0">
      <w:pPr>
        <w:spacing w:before="154" w:line="222" w:lineRule="auto"/>
        <w:ind w:left="10"/>
        <w:rPr>
          <w:rFonts w:ascii="仿宋" w:hAnsi="仿宋" w:eastAsia="仿宋" w:cs="仿宋"/>
          <w:color w:val="auto"/>
          <w:sz w:val="24"/>
          <w:szCs w:val="24"/>
        </w:rPr>
      </w:pPr>
      <w:r>
        <w:rPr>
          <w:rFonts w:ascii="仿宋" w:hAnsi="仿宋" w:eastAsia="仿宋" w:cs="仿宋"/>
          <w:color w:val="auto"/>
          <w:spacing w:val="1"/>
          <w:sz w:val="24"/>
          <w:szCs w:val="24"/>
        </w:rPr>
        <w:t>法定代表人</w:t>
      </w:r>
      <w:r>
        <w:rPr>
          <w:rFonts w:ascii="仿宋" w:hAnsi="仿宋" w:eastAsia="仿宋" w:cs="仿宋"/>
          <w:color w:val="auto"/>
          <w:spacing w:val="-17"/>
          <w:sz w:val="24"/>
          <w:szCs w:val="24"/>
        </w:rPr>
        <w:t>：</w:t>
      </w:r>
      <w:r>
        <w:rPr>
          <w:rFonts w:ascii="仿宋" w:hAnsi="仿宋" w:eastAsia="仿宋" w:cs="仿宋"/>
          <w:color w:val="auto"/>
          <w:spacing w:val="30"/>
          <w:sz w:val="24"/>
          <w:szCs w:val="24"/>
        </w:rPr>
        <w:t xml:space="preserve">    </w:t>
      </w:r>
      <w:r>
        <w:rPr>
          <w:rFonts w:ascii="仿宋" w:hAnsi="仿宋" w:eastAsia="仿宋" w:cs="仿宋"/>
          <w:color w:val="auto"/>
          <w:spacing w:val="-17"/>
          <w:sz w:val="24"/>
          <w:szCs w:val="24"/>
        </w:rPr>
        <w:t>（</w:t>
      </w:r>
      <w:r>
        <w:rPr>
          <w:rFonts w:ascii="仿宋" w:hAnsi="仿宋" w:eastAsia="仿宋" w:cs="仿宋"/>
          <w:color w:val="auto"/>
          <w:spacing w:val="1"/>
          <w:sz w:val="24"/>
          <w:szCs w:val="24"/>
        </w:rPr>
        <w:t>签章）</w:t>
      </w:r>
    </w:p>
    <w:p w14:paraId="3005BE02">
      <w:pPr>
        <w:spacing w:line="68" w:lineRule="auto"/>
        <w:rPr>
          <w:rFonts w:ascii="Arial"/>
          <w:color w:val="auto"/>
          <w:sz w:val="2"/>
        </w:rPr>
      </w:pPr>
    </w:p>
    <w:p w14:paraId="60DD54B8">
      <w:pPr>
        <w:pStyle w:val="3"/>
        <w:spacing w:line="14" w:lineRule="auto"/>
        <w:rPr>
          <w:color w:val="auto"/>
          <w:sz w:val="2"/>
        </w:rPr>
      </w:pPr>
      <w:r>
        <w:rPr>
          <w:color w:val="auto"/>
          <w:sz w:val="2"/>
          <w:szCs w:val="2"/>
        </w:rPr>
        <w:br w:type="column"/>
      </w:r>
    </w:p>
    <w:p w14:paraId="20653966">
      <w:pPr>
        <w:spacing w:before="47" w:line="221" w:lineRule="auto"/>
        <w:ind w:left="9"/>
        <w:rPr>
          <w:rFonts w:ascii="仿宋" w:hAnsi="仿宋" w:eastAsia="仿宋" w:cs="仿宋"/>
          <w:color w:val="auto"/>
          <w:sz w:val="24"/>
          <w:szCs w:val="24"/>
        </w:rPr>
      </w:pPr>
      <w:r>
        <w:rPr>
          <w:rFonts w:ascii="仿宋" w:hAnsi="仿宋" w:eastAsia="仿宋" w:cs="仿宋"/>
          <w:color w:val="auto"/>
          <w:sz w:val="24"/>
          <w:szCs w:val="24"/>
        </w:rPr>
        <w:t>乙方单位</w:t>
      </w:r>
      <w:r>
        <w:rPr>
          <w:rFonts w:ascii="仿宋" w:hAnsi="仿宋" w:eastAsia="仿宋" w:cs="仿宋"/>
          <w:color w:val="auto"/>
          <w:spacing w:val="-17"/>
          <w:sz w:val="24"/>
          <w:szCs w:val="24"/>
        </w:rPr>
        <w:t>：</w:t>
      </w:r>
      <w:r>
        <w:rPr>
          <w:rFonts w:ascii="仿宋" w:hAnsi="仿宋" w:eastAsia="仿宋" w:cs="仿宋"/>
          <w:color w:val="auto"/>
          <w:spacing w:val="20"/>
          <w:sz w:val="24"/>
          <w:szCs w:val="24"/>
        </w:rPr>
        <w:t xml:space="preserve">      </w:t>
      </w:r>
      <w:r>
        <w:rPr>
          <w:rFonts w:ascii="仿宋" w:hAnsi="仿宋" w:eastAsia="仿宋" w:cs="仿宋"/>
          <w:color w:val="auto"/>
          <w:spacing w:val="-17"/>
          <w:sz w:val="24"/>
          <w:szCs w:val="24"/>
        </w:rPr>
        <w:t>（</w:t>
      </w:r>
      <w:r>
        <w:rPr>
          <w:rFonts w:ascii="仿宋" w:hAnsi="仿宋" w:eastAsia="仿宋" w:cs="仿宋"/>
          <w:color w:val="auto"/>
          <w:sz w:val="24"/>
          <w:szCs w:val="24"/>
        </w:rPr>
        <w:t>公章）</w:t>
      </w:r>
    </w:p>
    <w:p w14:paraId="7F8BE2BD">
      <w:pPr>
        <w:spacing w:before="155" w:line="222" w:lineRule="auto"/>
        <w:rPr>
          <w:rFonts w:ascii="仿宋" w:hAnsi="仿宋" w:eastAsia="仿宋" w:cs="仿宋"/>
          <w:color w:val="auto"/>
          <w:sz w:val="24"/>
          <w:szCs w:val="24"/>
        </w:rPr>
      </w:pPr>
      <w:r>
        <w:rPr>
          <w:rFonts w:ascii="仿宋" w:hAnsi="仿宋" w:eastAsia="仿宋" w:cs="仿宋"/>
          <w:color w:val="auto"/>
          <w:spacing w:val="1"/>
          <w:sz w:val="24"/>
          <w:szCs w:val="24"/>
        </w:rPr>
        <w:t>法定代表人</w:t>
      </w:r>
      <w:r>
        <w:rPr>
          <w:rFonts w:ascii="仿宋" w:hAnsi="仿宋" w:eastAsia="仿宋" w:cs="仿宋"/>
          <w:color w:val="auto"/>
          <w:spacing w:val="-17"/>
          <w:sz w:val="24"/>
          <w:szCs w:val="24"/>
        </w:rPr>
        <w:t>：</w:t>
      </w:r>
      <w:r>
        <w:rPr>
          <w:rFonts w:ascii="仿宋" w:hAnsi="仿宋" w:eastAsia="仿宋" w:cs="仿宋"/>
          <w:color w:val="auto"/>
          <w:spacing w:val="30"/>
          <w:sz w:val="24"/>
          <w:szCs w:val="24"/>
        </w:rPr>
        <w:t xml:space="preserve">    </w:t>
      </w:r>
      <w:r>
        <w:rPr>
          <w:rFonts w:ascii="仿宋" w:hAnsi="仿宋" w:eastAsia="仿宋" w:cs="仿宋"/>
          <w:color w:val="auto"/>
          <w:spacing w:val="-17"/>
          <w:sz w:val="24"/>
          <w:szCs w:val="24"/>
        </w:rPr>
        <w:t>（</w:t>
      </w:r>
      <w:r>
        <w:rPr>
          <w:rFonts w:ascii="仿宋" w:hAnsi="仿宋" w:eastAsia="仿宋" w:cs="仿宋"/>
          <w:color w:val="auto"/>
          <w:spacing w:val="1"/>
          <w:sz w:val="24"/>
          <w:szCs w:val="24"/>
        </w:rPr>
        <w:t>签章）</w:t>
      </w:r>
    </w:p>
    <w:p w14:paraId="3A052AB7">
      <w:pPr>
        <w:spacing w:line="222" w:lineRule="auto"/>
        <w:rPr>
          <w:rFonts w:ascii="仿宋" w:hAnsi="仿宋" w:eastAsia="仿宋" w:cs="仿宋"/>
          <w:color w:val="auto"/>
          <w:sz w:val="24"/>
          <w:szCs w:val="24"/>
        </w:rPr>
        <w:sectPr>
          <w:type w:val="continuous"/>
          <w:pgSz w:w="11906" w:h="16839"/>
          <w:pgMar w:top="1431" w:right="1439" w:bottom="1180" w:left="1453" w:header="0" w:footer="1018" w:gutter="0"/>
          <w:cols w:equalWidth="0" w:num="2">
            <w:col w:w="5311" w:space="100"/>
            <w:col w:w="3603"/>
          </w:cols>
        </w:sectPr>
      </w:pPr>
    </w:p>
    <w:p w14:paraId="4F3618FB">
      <w:pPr>
        <w:pStyle w:val="3"/>
        <w:spacing w:line="251" w:lineRule="auto"/>
        <w:rPr>
          <w:color w:val="auto"/>
        </w:rPr>
      </w:pPr>
    </w:p>
    <w:p w14:paraId="3A60FCAB">
      <w:pPr>
        <w:pStyle w:val="3"/>
        <w:spacing w:line="251" w:lineRule="auto"/>
        <w:rPr>
          <w:color w:val="auto"/>
        </w:rPr>
      </w:pPr>
    </w:p>
    <w:p w14:paraId="27F79E81">
      <w:pPr>
        <w:spacing w:before="78" w:line="189" w:lineRule="auto"/>
        <w:ind w:left="566"/>
        <w:rPr>
          <w:rFonts w:ascii="仿宋" w:hAnsi="仿宋" w:eastAsia="仿宋" w:cs="仿宋"/>
          <w:color w:val="auto"/>
          <w:sz w:val="24"/>
          <w:szCs w:val="24"/>
        </w:rPr>
      </w:pPr>
      <w:r>
        <w:rPr>
          <w:rFonts w:ascii="仿宋" w:hAnsi="仿宋" w:eastAsia="仿宋" w:cs="仿宋"/>
          <w:color w:val="auto"/>
          <w:spacing w:val="-25"/>
          <w:sz w:val="24"/>
          <w:szCs w:val="24"/>
        </w:rPr>
        <w:t>日期：</w:t>
      </w:r>
      <w:r>
        <w:rPr>
          <w:rFonts w:ascii="仿宋" w:hAnsi="仿宋" w:eastAsia="仿宋" w:cs="仿宋"/>
          <w:color w:val="auto"/>
          <w:spacing w:val="12"/>
          <w:sz w:val="24"/>
          <w:szCs w:val="24"/>
        </w:rPr>
        <w:t xml:space="preserve">  </w:t>
      </w:r>
      <w:r>
        <w:rPr>
          <w:rFonts w:ascii="仿宋" w:hAnsi="仿宋" w:eastAsia="仿宋" w:cs="仿宋"/>
          <w:color w:val="auto"/>
          <w:spacing w:val="-25"/>
          <w:sz w:val="24"/>
          <w:szCs w:val="24"/>
        </w:rPr>
        <w:t>年</w:t>
      </w:r>
      <w:r>
        <w:rPr>
          <w:rFonts w:ascii="仿宋" w:hAnsi="仿宋" w:eastAsia="仿宋" w:cs="仿宋"/>
          <w:color w:val="auto"/>
          <w:spacing w:val="13"/>
          <w:sz w:val="24"/>
          <w:szCs w:val="24"/>
        </w:rPr>
        <w:t xml:space="preserve">  </w:t>
      </w:r>
      <w:r>
        <w:rPr>
          <w:rFonts w:ascii="仿宋" w:hAnsi="仿宋" w:eastAsia="仿宋" w:cs="仿宋"/>
          <w:color w:val="auto"/>
          <w:spacing w:val="-25"/>
          <w:sz w:val="24"/>
          <w:szCs w:val="24"/>
        </w:rPr>
        <w:t>月</w:t>
      </w:r>
      <w:r>
        <w:rPr>
          <w:rFonts w:ascii="仿宋" w:hAnsi="仿宋" w:eastAsia="仿宋" w:cs="仿宋"/>
          <w:color w:val="auto"/>
          <w:spacing w:val="22"/>
          <w:sz w:val="24"/>
          <w:szCs w:val="24"/>
        </w:rPr>
        <w:t xml:space="preserve">   </w:t>
      </w:r>
      <w:r>
        <w:rPr>
          <w:rFonts w:ascii="仿宋" w:hAnsi="仿宋" w:eastAsia="仿宋" w:cs="仿宋"/>
          <w:color w:val="auto"/>
          <w:spacing w:val="-25"/>
          <w:sz w:val="24"/>
          <w:szCs w:val="24"/>
        </w:rPr>
        <w:t>日</w:t>
      </w:r>
      <w:r>
        <w:rPr>
          <w:rFonts w:ascii="仿宋" w:hAnsi="仿宋" w:eastAsia="仿宋" w:cs="仿宋"/>
          <w:color w:val="auto"/>
          <w:spacing w:val="2"/>
          <w:sz w:val="24"/>
          <w:szCs w:val="24"/>
        </w:rPr>
        <w:t xml:space="preserve">                          </w:t>
      </w:r>
      <w:r>
        <w:rPr>
          <w:rFonts w:ascii="仿宋" w:hAnsi="仿宋" w:eastAsia="仿宋" w:cs="仿宋"/>
          <w:color w:val="auto"/>
          <w:spacing w:val="-25"/>
          <w:sz w:val="24"/>
          <w:szCs w:val="24"/>
        </w:rPr>
        <w:t>日期：</w:t>
      </w:r>
      <w:r>
        <w:rPr>
          <w:rFonts w:ascii="仿宋" w:hAnsi="仿宋" w:eastAsia="仿宋" w:cs="仿宋"/>
          <w:color w:val="auto"/>
          <w:spacing w:val="18"/>
          <w:sz w:val="24"/>
          <w:szCs w:val="24"/>
        </w:rPr>
        <w:t xml:space="preserve">  </w:t>
      </w:r>
      <w:r>
        <w:rPr>
          <w:rFonts w:ascii="仿宋" w:hAnsi="仿宋" w:eastAsia="仿宋" w:cs="仿宋"/>
          <w:color w:val="auto"/>
          <w:spacing w:val="-25"/>
          <w:sz w:val="24"/>
          <w:szCs w:val="24"/>
        </w:rPr>
        <w:t>年</w:t>
      </w:r>
      <w:r>
        <w:rPr>
          <w:rFonts w:ascii="仿宋" w:hAnsi="仿宋" w:eastAsia="仿宋" w:cs="仿宋"/>
          <w:color w:val="auto"/>
          <w:spacing w:val="14"/>
          <w:sz w:val="24"/>
          <w:szCs w:val="24"/>
        </w:rPr>
        <w:t xml:space="preserve">  </w:t>
      </w:r>
      <w:r>
        <w:rPr>
          <w:rFonts w:ascii="仿宋" w:hAnsi="仿宋" w:eastAsia="仿宋" w:cs="仿宋"/>
          <w:color w:val="auto"/>
          <w:spacing w:val="-25"/>
          <w:sz w:val="24"/>
          <w:szCs w:val="24"/>
        </w:rPr>
        <w:t>月</w:t>
      </w:r>
      <w:r>
        <w:rPr>
          <w:rFonts w:ascii="仿宋" w:hAnsi="仿宋" w:eastAsia="仿宋" w:cs="仿宋"/>
          <w:color w:val="auto"/>
          <w:spacing w:val="22"/>
          <w:sz w:val="24"/>
          <w:szCs w:val="24"/>
        </w:rPr>
        <w:t xml:space="preserve">   </w:t>
      </w:r>
      <w:r>
        <w:rPr>
          <w:rFonts w:ascii="仿宋" w:hAnsi="仿宋" w:eastAsia="仿宋" w:cs="仿宋"/>
          <w:color w:val="auto"/>
          <w:spacing w:val="-25"/>
          <w:sz w:val="24"/>
          <w:szCs w:val="24"/>
        </w:rPr>
        <w:t>日</w:t>
      </w:r>
    </w:p>
    <w:p w14:paraId="44172FD9">
      <w:pPr>
        <w:spacing w:line="189" w:lineRule="auto"/>
        <w:rPr>
          <w:rFonts w:ascii="仿宋" w:hAnsi="仿宋" w:eastAsia="仿宋" w:cs="仿宋"/>
          <w:color w:val="auto"/>
          <w:sz w:val="24"/>
          <w:szCs w:val="24"/>
        </w:rPr>
        <w:sectPr>
          <w:type w:val="continuous"/>
          <w:pgSz w:w="11906" w:h="16839"/>
          <w:pgMar w:top="1431" w:right="1439" w:bottom="1180" w:left="1453" w:header="0" w:footer="1018" w:gutter="0"/>
          <w:cols w:equalWidth="0" w:num="1">
            <w:col w:w="9014"/>
          </w:cols>
        </w:sectPr>
      </w:pPr>
    </w:p>
    <w:p w14:paraId="0FEC068A">
      <w:pPr>
        <w:pStyle w:val="3"/>
        <w:spacing w:line="255" w:lineRule="auto"/>
        <w:rPr>
          <w:color w:val="auto"/>
        </w:rPr>
      </w:pPr>
    </w:p>
    <w:p w14:paraId="5CA58B5B">
      <w:pPr>
        <w:pStyle w:val="3"/>
        <w:spacing w:line="255" w:lineRule="auto"/>
        <w:rPr>
          <w:color w:val="auto"/>
        </w:rPr>
      </w:pPr>
    </w:p>
    <w:p w14:paraId="60A51493">
      <w:pPr>
        <w:pStyle w:val="3"/>
        <w:spacing w:line="256" w:lineRule="auto"/>
        <w:rPr>
          <w:color w:val="auto"/>
        </w:rPr>
      </w:pPr>
    </w:p>
    <w:p w14:paraId="6A46E600">
      <w:pPr>
        <w:pStyle w:val="3"/>
        <w:spacing w:line="256" w:lineRule="auto"/>
        <w:rPr>
          <w:color w:val="auto"/>
        </w:rPr>
      </w:pPr>
    </w:p>
    <w:p w14:paraId="4E27A05E">
      <w:pPr>
        <w:spacing w:before="91" w:line="223" w:lineRule="auto"/>
        <w:ind w:left="3017"/>
        <w:rPr>
          <w:rFonts w:ascii="仿宋" w:hAnsi="仿宋" w:eastAsia="仿宋" w:cs="仿宋"/>
          <w:color w:val="auto"/>
          <w:sz w:val="28"/>
          <w:szCs w:val="28"/>
        </w:rPr>
      </w:pPr>
      <w:r>
        <w:rPr>
          <w:rFonts w:ascii="仿宋" w:hAnsi="仿宋" w:eastAsia="仿宋" w:cs="仿宋"/>
          <w:color w:val="auto"/>
          <w:spacing w:val="-5"/>
          <w:sz w:val="28"/>
          <w:szCs w:val="28"/>
        </w:rPr>
        <w:t>四、法定代表人身份证明</w:t>
      </w:r>
    </w:p>
    <w:p w14:paraId="1C132843">
      <w:pPr>
        <w:pStyle w:val="3"/>
        <w:spacing w:line="336" w:lineRule="auto"/>
        <w:rPr>
          <w:color w:val="auto"/>
        </w:rPr>
      </w:pPr>
    </w:p>
    <w:p w14:paraId="40A9F310">
      <w:pPr>
        <w:spacing w:before="78" w:line="221" w:lineRule="auto"/>
        <w:ind w:left="8"/>
        <w:rPr>
          <w:rFonts w:ascii="仿宋" w:hAnsi="仿宋" w:eastAsia="仿宋" w:cs="仿宋"/>
          <w:color w:val="auto"/>
          <w:sz w:val="24"/>
          <w:szCs w:val="24"/>
        </w:rPr>
      </w:pPr>
      <w:r>
        <w:rPr>
          <w:rFonts w:ascii="仿宋" w:hAnsi="仿宋" w:eastAsia="仿宋" w:cs="仿宋"/>
          <w:color w:val="auto"/>
          <w:spacing w:val="-3"/>
          <w:sz w:val="24"/>
          <w:szCs w:val="24"/>
        </w:rPr>
        <w:t>供应商名称：</w:t>
      </w:r>
      <w:r>
        <w:rPr>
          <w:rFonts w:ascii="仿宋" w:hAnsi="仿宋" w:eastAsia="仿宋" w:cs="仿宋"/>
          <w:color w:val="auto"/>
          <w:sz w:val="24"/>
          <w:szCs w:val="24"/>
          <w:u w:val="single" w:color="auto"/>
        </w:rPr>
        <w:t xml:space="preserve">                            </w:t>
      </w:r>
    </w:p>
    <w:p w14:paraId="210B8809">
      <w:pPr>
        <w:spacing w:before="154" w:line="220" w:lineRule="auto"/>
        <w:ind w:left="12"/>
        <w:rPr>
          <w:rFonts w:ascii="仿宋" w:hAnsi="仿宋" w:eastAsia="仿宋" w:cs="仿宋"/>
          <w:color w:val="auto"/>
          <w:sz w:val="24"/>
          <w:szCs w:val="24"/>
        </w:rPr>
      </w:pPr>
      <w:r>
        <w:rPr>
          <w:rFonts w:ascii="仿宋" w:hAnsi="仿宋" w:eastAsia="仿宋" w:cs="仿宋"/>
          <w:color w:val="auto"/>
          <w:spacing w:val="-5"/>
          <w:sz w:val="24"/>
          <w:szCs w:val="24"/>
        </w:rPr>
        <w:t>单位性质：</w:t>
      </w:r>
      <w:r>
        <w:rPr>
          <w:rFonts w:ascii="仿宋" w:hAnsi="仿宋" w:eastAsia="仿宋" w:cs="仿宋"/>
          <w:color w:val="auto"/>
          <w:sz w:val="24"/>
          <w:szCs w:val="24"/>
          <w:u w:val="single" w:color="auto"/>
        </w:rPr>
        <w:t xml:space="preserve">                               </w:t>
      </w:r>
    </w:p>
    <w:p w14:paraId="14F5904D">
      <w:pPr>
        <w:spacing w:before="152" w:line="232" w:lineRule="auto"/>
        <w:ind w:left="8"/>
        <w:rPr>
          <w:rFonts w:ascii="仿宋" w:hAnsi="仿宋" w:eastAsia="仿宋" w:cs="仿宋"/>
          <w:color w:val="auto"/>
          <w:sz w:val="24"/>
          <w:szCs w:val="24"/>
        </w:rPr>
      </w:pPr>
      <w:r>
        <w:rPr>
          <w:rFonts w:ascii="仿宋" w:hAnsi="仿宋" w:eastAsia="仿宋" w:cs="仿宋"/>
          <w:color w:val="auto"/>
          <w:spacing w:val="-4"/>
          <w:sz w:val="24"/>
          <w:szCs w:val="24"/>
        </w:rPr>
        <w:t>地址：</w:t>
      </w:r>
      <w:r>
        <w:rPr>
          <w:rFonts w:ascii="仿宋" w:hAnsi="仿宋" w:eastAsia="仿宋" w:cs="仿宋"/>
          <w:color w:val="auto"/>
          <w:spacing w:val="-4"/>
          <w:sz w:val="24"/>
          <w:szCs w:val="24"/>
          <w:u w:val="single" w:color="auto"/>
        </w:rPr>
        <w:t xml:space="preserve">                                    </w:t>
      </w:r>
    </w:p>
    <w:p w14:paraId="53EB6ABB">
      <w:pPr>
        <w:spacing w:before="138" w:line="222" w:lineRule="auto"/>
        <w:ind w:left="11"/>
        <w:rPr>
          <w:rFonts w:ascii="仿宋" w:hAnsi="仿宋" w:eastAsia="仿宋" w:cs="仿宋"/>
          <w:color w:val="auto"/>
          <w:sz w:val="24"/>
          <w:szCs w:val="24"/>
        </w:rPr>
      </w:pPr>
      <w:r>
        <w:rPr>
          <w:rFonts w:ascii="仿宋" w:hAnsi="仿宋" w:eastAsia="仿宋" w:cs="仿宋"/>
          <w:color w:val="auto"/>
          <w:spacing w:val="-9"/>
          <w:sz w:val="24"/>
          <w:szCs w:val="24"/>
        </w:rPr>
        <w:t>成立时间：</w:t>
      </w:r>
      <w:r>
        <w:rPr>
          <w:rFonts w:ascii="仿宋" w:hAnsi="仿宋" w:eastAsia="仿宋" w:cs="仿宋"/>
          <w:color w:val="auto"/>
          <w:sz w:val="24"/>
          <w:szCs w:val="24"/>
          <w:u w:val="single" w:color="auto"/>
        </w:rPr>
        <w:t xml:space="preserve">         </w:t>
      </w:r>
      <w:r>
        <w:rPr>
          <w:rFonts w:ascii="仿宋" w:hAnsi="仿宋" w:eastAsia="仿宋" w:cs="仿宋"/>
          <w:color w:val="auto"/>
          <w:spacing w:val="-96"/>
          <w:sz w:val="24"/>
          <w:szCs w:val="24"/>
        </w:rPr>
        <w:t xml:space="preserve"> </w:t>
      </w:r>
      <w:r>
        <w:rPr>
          <w:rFonts w:ascii="仿宋" w:hAnsi="仿宋" w:eastAsia="仿宋" w:cs="仿宋"/>
          <w:color w:val="auto"/>
          <w:spacing w:val="-9"/>
          <w:sz w:val="24"/>
          <w:szCs w:val="24"/>
        </w:rPr>
        <w:t>年</w:t>
      </w:r>
      <w:r>
        <w:rPr>
          <w:rFonts w:ascii="仿宋" w:hAnsi="仿宋" w:eastAsia="仿宋" w:cs="仿宋"/>
          <w:color w:val="auto"/>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9"/>
          <w:sz w:val="24"/>
          <w:szCs w:val="24"/>
        </w:rPr>
        <w:t>月</w:t>
      </w:r>
      <w:r>
        <w:rPr>
          <w:rFonts w:ascii="仿宋" w:hAnsi="仿宋" w:eastAsia="仿宋" w:cs="仿宋"/>
          <w:color w:val="auto"/>
          <w:sz w:val="24"/>
          <w:szCs w:val="24"/>
          <w:u w:val="single" w:color="auto"/>
        </w:rPr>
        <w:t xml:space="preserve">       </w:t>
      </w:r>
      <w:r>
        <w:rPr>
          <w:rFonts w:ascii="仿宋" w:hAnsi="仿宋" w:eastAsia="仿宋" w:cs="仿宋"/>
          <w:color w:val="auto"/>
          <w:spacing w:val="-54"/>
          <w:sz w:val="24"/>
          <w:szCs w:val="24"/>
        </w:rPr>
        <w:t xml:space="preserve"> </w:t>
      </w:r>
      <w:r>
        <w:rPr>
          <w:rFonts w:ascii="仿宋" w:hAnsi="仿宋" w:eastAsia="仿宋" w:cs="仿宋"/>
          <w:color w:val="auto"/>
          <w:spacing w:val="-9"/>
          <w:sz w:val="24"/>
          <w:szCs w:val="24"/>
        </w:rPr>
        <w:t>日</w:t>
      </w:r>
    </w:p>
    <w:p w14:paraId="28E0075A">
      <w:pPr>
        <w:spacing w:before="153" w:line="222" w:lineRule="auto"/>
        <w:ind w:left="7"/>
        <w:rPr>
          <w:rFonts w:ascii="仿宋" w:hAnsi="仿宋" w:eastAsia="仿宋" w:cs="仿宋"/>
          <w:color w:val="auto"/>
          <w:sz w:val="24"/>
          <w:szCs w:val="24"/>
        </w:rPr>
      </w:pPr>
      <w:r>
        <w:rPr>
          <w:rFonts w:ascii="仿宋" w:hAnsi="仿宋" w:eastAsia="仿宋" w:cs="仿宋"/>
          <w:color w:val="auto"/>
          <w:spacing w:val="-4"/>
          <w:sz w:val="24"/>
          <w:szCs w:val="24"/>
        </w:rPr>
        <w:t>经营期限：</w:t>
      </w:r>
      <w:r>
        <w:rPr>
          <w:rFonts w:ascii="仿宋" w:hAnsi="仿宋" w:eastAsia="仿宋" w:cs="仿宋"/>
          <w:color w:val="auto"/>
          <w:sz w:val="24"/>
          <w:szCs w:val="24"/>
          <w:u w:val="single" w:color="auto"/>
        </w:rPr>
        <w:t xml:space="preserve">                               </w:t>
      </w:r>
    </w:p>
    <w:p w14:paraId="59D5A439">
      <w:pPr>
        <w:pStyle w:val="3"/>
        <w:spacing w:line="253" w:lineRule="auto"/>
        <w:rPr>
          <w:color w:val="auto"/>
        </w:rPr>
      </w:pPr>
    </w:p>
    <w:p w14:paraId="7798FAED">
      <w:pPr>
        <w:pStyle w:val="3"/>
        <w:spacing w:line="254" w:lineRule="auto"/>
        <w:rPr>
          <w:color w:val="auto"/>
        </w:rPr>
      </w:pPr>
    </w:p>
    <w:p w14:paraId="2457908F">
      <w:pPr>
        <w:spacing w:before="79" w:line="339" w:lineRule="auto"/>
        <w:ind w:left="16" w:right="1517" w:hanging="9"/>
        <w:rPr>
          <w:rFonts w:ascii="仿宋" w:hAnsi="仿宋" w:eastAsia="仿宋" w:cs="仿宋"/>
          <w:color w:val="auto"/>
          <w:sz w:val="24"/>
          <w:szCs w:val="24"/>
        </w:rPr>
      </w:pPr>
      <w:r>
        <w:rPr>
          <w:rFonts w:ascii="仿宋" w:hAnsi="仿宋" w:eastAsia="仿宋" w:cs="仿宋"/>
          <w:color w:val="auto"/>
          <w:spacing w:val="-4"/>
          <w:sz w:val="24"/>
          <w:szCs w:val="24"/>
        </w:rPr>
        <w:t>姓名：</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27"/>
          <w:sz w:val="24"/>
          <w:szCs w:val="24"/>
        </w:rPr>
        <w:t xml:space="preserve"> </w:t>
      </w:r>
      <w:r>
        <w:rPr>
          <w:rFonts w:ascii="仿宋" w:hAnsi="仿宋" w:eastAsia="仿宋" w:cs="仿宋"/>
          <w:color w:val="auto"/>
          <w:spacing w:val="-4"/>
          <w:sz w:val="24"/>
          <w:szCs w:val="24"/>
        </w:rPr>
        <w:t>性别：</w:t>
      </w:r>
      <w:r>
        <w:rPr>
          <w:rFonts w:ascii="仿宋" w:hAnsi="仿宋" w:eastAsia="仿宋" w:cs="仿宋"/>
          <w:color w:val="auto"/>
          <w:sz w:val="24"/>
          <w:szCs w:val="24"/>
          <w:u w:val="single" w:color="auto"/>
        </w:rPr>
        <w:t xml:space="preserve">         </w:t>
      </w:r>
      <w:r>
        <w:rPr>
          <w:rFonts w:ascii="仿宋" w:hAnsi="仿宋" w:eastAsia="仿宋" w:cs="仿宋"/>
          <w:color w:val="auto"/>
          <w:spacing w:val="21"/>
          <w:sz w:val="24"/>
          <w:szCs w:val="24"/>
        </w:rPr>
        <w:t xml:space="preserve"> </w:t>
      </w:r>
      <w:r>
        <w:rPr>
          <w:rFonts w:ascii="仿宋" w:hAnsi="仿宋" w:eastAsia="仿宋" w:cs="仿宋"/>
          <w:color w:val="auto"/>
          <w:spacing w:val="-4"/>
          <w:sz w:val="24"/>
          <w:szCs w:val="24"/>
        </w:rPr>
        <w:t>年龄：</w:t>
      </w:r>
      <w:r>
        <w:rPr>
          <w:rFonts w:ascii="仿宋" w:hAnsi="仿宋" w:eastAsia="仿宋" w:cs="仿宋"/>
          <w:color w:val="auto"/>
          <w:sz w:val="24"/>
          <w:szCs w:val="24"/>
          <w:u w:val="single" w:color="auto"/>
        </w:rPr>
        <w:t xml:space="preserve">        </w:t>
      </w:r>
      <w:r>
        <w:rPr>
          <w:rFonts w:ascii="仿宋" w:hAnsi="仿宋" w:eastAsia="仿宋" w:cs="仿宋"/>
          <w:color w:val="auto"/>
          <w:spacing w:val="-105"/>
          <w:sz w:val="24"/>
          <w:szCs w:val="24"/>
        </w:rPr>
        <w:t xml:space="preserve"> </w:t>
      </w:r>
      <w:r>
        <w:rPr>
          <w:rFonts w:ascii="仿宋" w:hAnsi="仿宋" w:eastAsia="仿宋" w:cs="仿宋"/>
          <w:color w:val="auto"/>
          <w:spacing w:val="-4"/>
          <w:sz w:val="24"/>
          <w:szCs w:val="24"/>
        </w:rPr>
        <w:t>职务：</w:t>
      </w:r>
      <w:r>
        <w:rPr>
          <w:rFonts w:ascii="仿宋" w:hAnsi="仿宋" w:eastAsia="仿宋" w:cs="仿宋"/>
          <w:color w:val="auto"/>
          <w:sz w:val="24"/>
          <w:szCs w:val="24"/>
          <w:u w:val="single" w:color="auto"/>
        </w:rPr>
        <w:t xml:space="preserve">        </w:t>
      </w:r>
      <w:r>
        <w:rPr>
          <w:rFonts w:ascii="仿宋" w:hAnsi="仿宋" w:eastAsia="仿宋" w:cs="仿宋"/>
          <w:color w:val="auto"/>
          <w:spacing w:val="-1"/>
          <w:sz w:val="24"/>
          <w:szCs w:val="24"/>
        </w:rPr>
        <w:t>系</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2"/>
          <w:sz w:val="24"/>
          <w:szCs w:val="24"/>
        </w:rPr>
        <w:t xml:space="preserve"> （供应商名称）的法定代表人。</w:t>
      </w:r>
    </w:p>
    <w:p w14:paraId="32920EE0">
      <w:pPr>
        <w:spacing w:before="1" w:line="223" w:lineRule="auto"/>
        <w:ind w:left="486"/>
        <w:rPr>
          <w:rFonts w:ascii="仿宋" w:hAnsi="仿宋" w:eastAsia="仿宋" w:cs="仿宋"/>
          <w:color w:val="auto"/>
          <w:sz w:val="24"/>
          <w:szCs w:val="24"/>
        </w:rPr>
      </w:pPr>
      <w:r>
        <w:rPr>
          <w:rFonts w:ascii="仿宋" w:hAnsi="仿宋" w:eastAsia="仿宋" w:cs="仿宋"/>
          <w:color w:val="auto"/>
          <w:spacing w:val="-4"/>
          <w:sz w:val="24"/>
          <w:szCs w:val="24"/>
        </w:rPr>
        <w:t>特此证明。</w:t>
      </w:r>
    </w:p>
    <w:p w14:paraId="3D563DE3">
      <w:pPr>
        <w:pStyle w:val="3"/>
        <w:spacing w:line="254" w:lineRule="auto"/>
        <w:rPr>
          <w:color w:val="auto"/>
        </w:rPr>
      </w:pPr>
    </w:p>
    <w:p w14:paraId="6B2B034C">
      <w:pPr>
        <w:pStyle w:val="3"/>
        <w:spacing w:line="254" w:lineRule="auto"/>
        <w:rPr>
          <w:color w:val="auto"/>
        </w:rPr>
      </w:pPr>
    </w:p>
    <w:p w14:paraId="25E88BCB">
      <w:pPr>
        <w:spacing w:before="78" w:line="222" w:lineRule="auto"/>
        <w:ind w:left="18"/>
        <w:rPr>
          <w:rFonts w:ascii="仿宋" w:hAnsi="仿宋" w:eastAsia="仿宋" w:cs="仿宋"/>
          <w:color w:val="auto"/>
          <w:sz w:val="24"/>
          <w:szCs w:val="24"/>
        </w:rPr>
      </w:pPr>
      <w:r>
        <w:rPr>
          <w:rFonts w:ascii="仿宋" w:hAnsi="仿宋" w:eastAsia="仿宋" w:cs="仿宋"/>
          <w:color w:val="auto"/>
          <w:spacing w:val="-2"/>
          <w:sz w:val="24"/>
          <w:szCs w:val="24"/>
        </w:rPr>
        <w:t>附：法定代表人身份证复印件。</w:t>
      </w:r>
    </w:p>
    <w:p w14:paraId="7C654104">
      <w:pPr>
        <w:pStyle w:val="3"/>
        <w:spacing w:line="245" w:lineRule="auto"/>
        <w:rPr>
          <w:color w:val="auto"/>
        </w:rPr>
      </w:pPr>
    </w:p>
    <w:p w14:paraId="7E08A64D">
      <w:pPr>
        <w:pStyle w:val="3"/>
        <w:spacing w:line="245" w:lineRule="auto"/>
        <w:rPr>
          <w:color w:val="auto"/>
        </w:rPr>
      </w:pPr>
    </w:p>
    <w:p w14:paraId="6C096DA5">
      <w:pPr>
        <w:pStyle w:val="3"/>
        <w:spacing w:line="245" w:lineRule="auto"/>
        <w:rPr>
          <w:color w:val="auto"/>
        </w:rPr>
      </w:pPr>
    </w:p>
    <w:p w14:paraId="29EDB9A3">
      <w:pPr>
        <w:pStyle w:val="3"/>
        <w:spacing w:line="245" w:lineRule="auto"/>
        <w:rPr>
          <w:color w:val="auto"/>
        </w:rPr>
      </w:pPr>
    </w:p>
    <w:p w14:paraId="6E72358E">
      <w:pPr>
        <w:pStyle w:val="3"/>
        <w:spacing w:line="245" w:lineRule="auto"/>
        <w:rPr>
          <w:color w:val="auto"/>
        </w:rPr>
      </w:pPr>
    </w:p>
    <w:p w14:paraId="2837E235">
      <w:pPr>
        <w:pStyle w:val="3"/>
        <w:spacing w:line="245" w:lineRule="auto"/>
        <w:rPr>
          <w:color w:val="auto"/>
        </w:rPr>
      </w:pPr>
    </w:p>
    <w:p w14:paraId="33DB4789">
      <w:pPr>
        <w:pStyle w:val="3"/>
        <w:spacing w:line="245" w:lineRule="auto"/>
        <w:rPr>
          <w:color w:val="auto"/>
        </w:rPr>
      </w:pPr>
    </w:p>
    <w:p w14:paraId="01499F07">
      <w:pPr>
        <w:pStyle w:val="3"/>
        <w:spacing w:line="245" w:lineRule="auto"/>
        <w:rPr>
          <w:color w:val="auto"/>
        </w:rPr>
      </w:pPr>
    </w:p>
    <w:p w14:paraId="0BC90A97">
      <w:pPr>
        <w:pStyle w:val="3"/>
        <w:spacing w:line="245" w:lineRule="auto"/>
        <w:rPr>
          <w:color w:val="auto"/>
        </w:rPr>
      </w:pPr>
    </w:p>
    <w:p w14:paraId="557B0985">
      <w:pPr>
        <w:pStyle w:val="3"/>
        <w:spacing w:line="245" w:lineRule="auto"/>
        <w:rPr>
          <w:color w:val="auto"/>
        </w:rPr>
      </w:pPr>
    </w:p>
    <w:p w14:paraId="1E4A6541">
      <w:pPr>
        <w:pStyle w:val="3"/>
        <w:spacing w:line="246" w:lineRule="auto"/>
        <w:rPr>
          <w:color w:val="auto"/>
        </w:rPr>
      </w:pPr>
    </w:p>
    <w:p w14:paraId="641783C0">
      <w:pPr>
        <w:tabs>
          <w:tab w:val="left" w:pos="4911"/>
        </w:tabs>
        <w:spacing w:before="78" w:line="339" w:lineRule="auto"/>
        <w:ind w:left="3831" w:right="1620" w:hanging="703"/>
        <w:rPr>
          <w:rFonts w:ascii="仿宋" w:hAnsi="仿宋" w:eastAsia="仿宋" w:cs="仿宋"/>
          <w:color w:val="auto"/>
          <w:sz w:val="24"/>
          <w:szCs w:val="24"/>
        </w:rPr>
      </w:pPr>
      <w:r>
        <w:rPr>
          <w:rFonts w:ascii="仿宋" w:hAnsi="仿宋" w:eastAsia="仿宋" w:cs="仿宋"/>
          <w:color w:val="auto"/>
          <w:spacing w:val="-1"/>
          <w:sz w:val="24"/>
          <w:szCs w:val="24"/>
        </w:rPr>
        <w:t>供应商</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1"/>
          <w:sz w:val="24"/>
          <w:szCs w:val="24"/>
        </w:rPr>
        <w:t>公章）</w:t>
      </w:r>
      <w:r>
        <w:rPr>
          <w:rFonts w:ascii="仿宋" w:hAnsi="仿宋" w:eastAsia="仿宋" w:cs="仿宋"/>
          <w:color w:val="auto"/>
          <w:sz w:val="24"/>
          <w:szCs w:val="24"/>
          <w:u w:val="single" w:color="auto"/>
        </w:rPr>
        <w:tab/>
      </w:r>
      <w:r>
        <w:rPr>
          <w:rFonts w:ascii="仿宋" w:hAnsi="仿宋" w:eastAsia="仿宋" w:cs="仿宋"/>
          <w:color w:val="auto"/>
          <w:spacing w:val="-99"/>
          <w:sz w:val="24"/>
          <w:szCs w:val="24"/>
        </w:rPr>
        <w:t xml:space="preserve"> </w:t>
      </w:r>
      <w:r>
        <w:rPr>
          <w:rFonts w:ascii="仿宋" w:hAnsi="仿宋" w:eastAsia="仿宋" w:cs="仿宋"/>
          <w:color w:val="auto"/>
          <w:spacing w:val="-16"/>
          <w:sz w:val="24"/>
          <w:szCs w:val="24"/>
        </w:rPr>
        <w:t>年</w:t>
      </w:r>
      <w:r>
        <w:rPr>
          <w:rFonts w:ascii="仿宋" w:hAnsi="仿宋" w:eastAsia="仿宋" w:cs="仿宋"/>
          <w:color w:val="auto"/>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z w:val="24"/>
          <w:szCs w:val="24"/>
          <w:u w:val="single" w:color="auto"/>
        </w:rPr>
        <w:t xml:space="preserve">   </w:t>
      </w:r>
      <w:r>
        <w:rPr>
          <w:rFonts w:ascii="仿宋" w:hAnsi="仿宋" w:eastAsia="仿宋" w:cs="仿宋"/>
          <w:color w:val="auto"/>
          <w:spacing w:val="66"/>
          <w:sz w:val="24"/>
          <w:szCs w:val="24"/>
        </w:rPr>
        <w:t xml:space="preserve"> </w:t>
      </w:r>
      <w:r>
        <w:rPr>
          <w:rFonts w:ascii="仿宋" w:hAnsi="仿宋" w:eastAsia="仿宋" w:cs="仿宋"/>
          <w:color w:val="auto"/>
          <w:spacing w:val="-16"/>
          <w:sz w:val="24"/>
          <w:szCs w:val="24"/>
        </w:rPr>
        <w:t>日</w:t>
      </w:r>
    </w:p>
    <w:p w14:paraId="6DCE3543">
      <w:pPr>
        <w:pStyle w:val="3"/>
        <w:spacing w:line="305" w:lineRule="auto"/>
        <w:rPr>
          <w:color w:val="auto"/>
        </w:rPr>
      </w:pPr>
    </w:p>
    <w:p w14:paraId="2D7E54A7">
      <w:pPr>
        <w:pStyle w:val="3"/>
        <w:spacing w:line="305" w:lineRule="auto"/>
        <w:rPr>
          <w:color w:val="auto"/>
        </w:rPr>
      </w:pPr>
    </w:p>
    <w:p w14:paraId="219A5469">
      <w:pPr>
        <w:pStyle w:val="3"/>
        <w:spacing w:line="305" w:lineRule="auto"/>
        <w:rPr>
          <w:color w:val="auto"/>
        </w:rPr>
      </w:pPr>
    </w:p>
    <w:p w14:paraId="7D9CE279">
      <w:pPr>
        <w:spacing w:before="66" w:line="227" w:lineRule="auto"/>
        <w:rPr>
          <w:rFonts w:ascii="宋体" w:hAnsi="宋体" w:eastAsia="宋体" w:cs="宋体"/>
          <w:color w:val="auto"/>
          <w:sz w:val="20"/>
          <w:szCs w:val="20"/>
        </w:rPr>
      </w:pPr>
      <w:r>
        <w:rPr>
          <w:rFonts w:ascii="宋体" w:hAnsi="宋体" w:eastAsia="宋体" w:cs="宋体"/>
          <w:b/>
          <w:bCs/>
          <w:color w:val="auto"/>
          <w:spacing w:val="8"/>
          <w:sz w:val="20"/>
          <w:szCs w:val="20"/>
        </w:rPr>
        <w:t>注：1、法定代表人参加本次投标的应签署本文件并附本人身份证复印</w:t>
      </w:r>
      <w:r>
        <w:rPr>
          <w:rFonts w:ascii="宋体" w:hAnsi="宋体" w:eastAsia="宋体" w:cs="宋体"/>
          <w:b/>
          <w:bCs/>
          <w:color w:val="auto"/>
          <w:spacing w:val="7"/>
          <w:sz w:val="20"/>
          <w:szCs w:val="20"/>
        </w:rPr>
        <w:t>件；</w:t>
      </w:r>
    </w:p>
    <w:p w14:paraId="1F66F40F">
      <w:pPr>
        <w:spacing w:before="229" w:line="227" w:lineRule="auto"/>
        <w:ind w:left="422"/>
        <w:rPr>
          <w:rFonts w:ascii="宋体" w:hAnsi="宋体" w:eastAsia="宋体" w:cs="宋体"/>
          <w:color w:val="auto"/>
          <w:sz w:val="20"/>
          <w:szCs w:val="20"/>
        </w:rPr>
      </w:pPr>
      <w:r>
        <w:rPr>
          <w:rFonts w:ascii="宋体" w:hAnsi="宋体" w:eastAsia="宋体" w:cs="宋体"/>
          <w:b/>
          <w:bCs/>
          <w:color w:val="auto"/>
          <w:spacing w:val="7"/>
          <w:sz w:val="20"/>
          <w:szCs w:val="20"/>
        </w:rPr>
        <w:t>2、如法定代表人不参加本次投标，应签署《法定代表人授权委托书》。</w:t>
      </w:r>
    </w:p>
    <w:p w14:paraId="5CC0BC7E">
      <w:pPr>
        <w:spacing w:line="227" w:lineRule="auto"/>
        <w:rPr>
          <w:rFonts w:ascii="宋体" w:hAnsi="宋体" w:eastAsia="宋体" w:cs="宋体"/>
          <w:color w:val="auto"/>
          <w:sz w:val="20"/>
          <w:szCs w:val="20"/>
        </w:rPr>
        <w:sectPr>
          <w:footerReference r:id="rId50" w:type="default"/>
          <w:pgSz w:w="11906" w:h="16839"/>
          <w:pgMar w:top="1431" w:right="1785" w:bottom="1180" w:left="1448" w:header="0" w:footer="1018" w:gutter="0"/>
          <w:cols w:space="720" w:num="1"/>
        </w:sectPr>
      </w:pPr>
    </w:p>
    <w:p w14:paraId="4A96607D">
      <w:pPr>
        <w:pStyle w:val="3"/>
        <w:spacing w:line="466" w:lineRule="auto"/>
        <w:rPr>
          <w:color w:val="auto"/>
        </w:rPr>
      </w:pPr>
    </w:p>
    <w:p w14:paraId="79AE8BCF">
      <w:pPr>
        <w:spacing w:before="91" w:line="223" w:lineRule="auto"/>
        <w:ind w:left="2905"/>
        <w:rPr>
          <w:rFonts w:ascii="仿宋" w:hAnsi="仿宋" w:eastAsia="仿宋" w:cs="仿宋"/>
          <w:color w:val="auto"/>
          <w:sz w:val="28"/>
          <w:szCs w:val="28"/>
        </w:rPr>
      </w:pPr>
      <w:r>
        <w:rPr>
          <w:rFonts w:ascii="仿宋" w:hAnsi="仿宋" w:eastAsia="仿宋" w:cs="仿宋"/>
          <w:color w:val="auto"/>
          <w:spacing w:val="-5"/>
          <w:sz w:val="28"/>
          <w:szCs w:val="28"/>
        </w:rPr>
        <w:t>四</w:t>
      </w:r>
      <w:r>
        <w:rPr>
          <w:rFonts w:ascii="仿宋" w:hAnsi="仿宋" w:eastAsia="仿宋" w:cs="仿宋"/>
          <w:color w:val="auto"/>
          <w:spacing w:val="-5"/>
          <w:sz w:val="24"/>
          <w:szCs w:val="24"/>
        </w:rPr>
        <w:t>、</w:t>
      </w:r>
      <w:r>
        <w:rPr>
          <w:rFonts w:ascii="仿宋" w:hAnsi="仿宋" w:eastAsia="仿宋" w:cs="仿宋"/>
          <w:color w:val="auto"/>
          <w:spacing w:val="-5"/>
          <w:sz w:val="28"/>
          <w:szCs w:val="28"/>
        </w:rPr>
        <w:t>法定代表人授权委托书</w:t>
      </w:r>
    </w:p>
    <w:p w14:paraId="49B90C8C">
      <w:pPr>
        <w:pStyle w:val="3"/>
        <w:spacing w:line="248" w:lineRule="auto"/>
        <w:rPr>
          <w:color w:val="auto"/>
        </w:rPr>
      </w:pPr>
    </w:p>
    <w:p w14:paraId="08C3463E">
      <w:pPr>
        <w:pStyle w:val="3"/>
        <w:spacing w:line="249" w:lineRule="auto"/>
        <w:rPr>
          <w:color w:val="auto"/>
        </w:rPr>
      </w:pPr>
    </w:p>
    <w:p w14:paraId="1E018108">
      <w:pPr>
        <w:tabs>
          <w:tab w:val="left" w:pos="495"/>
        </w:tabs>
        <w:spacing w:before="78" w:line="222" w:lineRule="auto"/>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34"/>
          <w:sz w:val="24"/>
          <w:szCs w:val="24"/>
          <w:u w:val="single" w:color="auto"/>
        </w:rPr>
        <w:t>（采购人</w:t>
      </w:r>
      <w:r>
        <w:rPr>
          <w:rFonts w:ascii="仿宋" w:hAnsi="仿宋" w:eastAsia="仿宋" w:cs="仿宋"/>
          <w:color w:val="auto"/>
          <w:sz w:val="24"/>
          <w:szCs w:val="24"/>
          <w:u w:val="single" w:color="auto"/>
        </w:rPr>
        <w:t xml:space="preserve">）  </w:t>
      </w:r>
      <w:r>
        <w:rPr>
          <w:rFonts w:ascii="仿宋" w:hAnsi="仿宋" w:eastAsia="仿宋" w:cs="仿宋"/>
          <w:color w:val="auto"/>
          <w:sz w:val="24"/>
          <w:szCs w:val="24"/>
        </w:rPr>
        <w:t>：</w:t>
      </w:r>
    </w:p>
    <w:p w14:paraId="731D0543">
      <w:pPr>
        <w:spacing w:before="151" w:line="338" w:lineRule="auto"/>
        <w:ind w:left="15" w:right="22" w:firstLine="489"/>
        <w:jc w:val="both"/>
        <w:rPr>
          <w:rFonts w:ascii="仿宋" w:hAnsi="仿宋" w:eastAsia="仿宋" w:cs="仿宋"/>
          <w:color w:val="auto"/>
          <w:sz w:val="24"/>
          <w:szCs w:val="24"/>
        </w:rPr>
      </w:pPr>
      <w:r>
        <w:rPr>
          <w:rFonts w:ascii="仿宋" w:hAnsi="仿宋" w:eastAsia="仿宋" w:cs="仿宋"/>
          <w:color w:val="auto"/>
          <w:spacing w:val="-5"/>
          <w:sz w:val="24"/>
          <w:szCs w:val="24"/>
        </w:rPr>
        <w:t>我</w:t>
      </w:r>
      <w:r>
        <w:rPr>
          <w:rFonts w:ascii="仿宋" w:hAnsi="仿宋" w:eastAsia="仿宋" w:cs="仿宋"/>
          <w:color w:val="auto"/>
          <w:spacing w:val="42"/>
          <w:sz w:val="24"/>
          <w:szCs w:val="24"/>
          <w:u w:val="single" w:color="auto"/>
        </w:rPr>
        <w:t xml:space="preserve">  </w:t>
      </w:r>
      <w:r>
        <w:rPr>
          <w:rFonts w:ascii="仿宋" w:hAnsi="仿宋" w:eastAsia="仿宋" w:cs="仿宋"/>
          <w:color w:val="auto"/>
          <w:spacing w:val="-5"/>
          <w:sz w:val="24"/>
          <w:szCs w:val="24"/>
          <w:u w:val="single" w:color="auto"/>
        </w:rPr>
        <w:t>（姓名）</w:t>
      </w:r>
      <w:r>
        <w:rPr>
          <w:rFonts w:ascii="仿宋" w:hAnsi="仿宋" w:eastAsia="仿宋" w:cs="仿宋"/>
          <w:color w:val="auto"/>
          <w:spacing w:val="-36"/>
          <w:sz w:val="24"/>
          <w:szCs w:val="24"/>
          <w:u w:val="single" w:color="auto"/>
        </w:rPr>
        <w:t xml:space="preserve"> </w:t>
      </w:r>
      <w:r>
        <w:rPr>
          <w:rFonts w:ascii="仿宋" w:hAnsi="仿宋" w:eastAsia="仿宋" w:cs="仿宋"/>
          <w:color w:val="auto"/>
          <w:spacing w:val="-95"/>
          <w:sz w:val="24"/>
          <w:szCs w:val="24"/>
        </w:rPr>
        <w:t xml:space="preserve"> </w:t>
      </w:r>
      <w:r>
        <w:rPr>
          <w:rFonts w:ascii="仿宋" w:hAnsi="仿宋" w:eastAsia="仿宋" w:cs="仿宋"/>
          <w:color w:val="auto"/>
          <w:spacing w:val="-5"/>
          <w:sz w:val="24"/>
          <w:szCs w:val="24"/>
        </w:rPr>
        <w:t>系</w:t>
      </w:r>
      <w:r>
        <w:rPr>
          <w:rFonts w:ascii="仿宋" w:hAnsi="仿宋" w:eastAsia="仿宋" w:cs="仿宋"/>
          <w:color w:val="auto"/>
          <w:spacing w:val="28"/>
          <w:sz w:val="24"/>
          <w:szCs w:val="24"/>
          <w:u w:val="single" w:color="auto"/>
        </w:rPr>
        <w:t xml:space="preserve">   </w:t>
      </w:r>
      <w:r>
        <w:rPr>
          <w:rFonts w:ascii="仿宋" w:hAnsi="仿宋" w:eastAsia="仿宋" w:cs="仿宋"/>
          <w:color w:val="auto"/>
          <w:spacing w:val="-5"/>
          <w:sz w:val="24"/>
          <w:szCs w:val="24"/>
          <w:u w:val="single" w:color="auto"/>
        </w:rPr>
        <w:t>（供应商名称）</w:t>
      </w:r>
      <w:r>
        <w:rPr>
          <w:rFonts w:ascii="仿宋" w:hAnsi="仿宋" w:eastAsia="仿宋" w:cs="仿宋"/>
          <w:color w:val="auto"/>
          <w:spacing w:val="-5"/>
          <w:sz w:val="24"/>
          <w:szCs w:val="24"/>
        </w:rPr>
        <w:t>法定代表人，现授权委托我公</w:t>
      </w:r>
      <w:r>
        <w:rPr>
          <w:rFonts w:ascii="仿宋" w:hAnsi="仿宋" w:eastAsia="仿宋" w:cs="仿宋"/>
          <w:color w:val="auto"/>
          <w:spacing w:val="-6"/>
          <w:sz w:val="24"/>
          <w:szCs w:val="24"/>
        </w:rPr>
        <w:t>司的</w:t>
      </w:r>
      <w:r>
        <w:rPr>
          <w:rFonts w:ascii="仿宋" w:hAnsi="仿宋" w:eastAsia="仿宋" w:cs="仿宋"/>
          <w:color w:val="auto"/>
          <w:spacing w:val="86"/>
          <w:sz w:val="24"/>
          <w:szCs w:val="24"/>
          <w:u w:val="single" w:color="auto"/>
        </w:rPr>
        <w:t xml:space="preserve"> </w:t>
      </w:r>
      <w:r>
        <w:rPr>
          <w:rFonts w:ascii="仿宋" w:hAnsi="仿宋" w:eastAsia="仿宋" w:cs="仿宋"/>
          <w:color w:val="auto"/>
          <w:spacing w:val="-6"/>
          <w:sz w:val="24"/>
          <w:szCs w:val="24"/>
          <w:u w:val="single" w:color="auto"/>
        </w:rPr>
        <w:t>（姓名、</w:t>
      </w:r>
      <w:r>
        <w:rPr>
          <w:rFonts w:ascii="仿宋" w:hAnsi="仿宋" w:eastAsia="仿宋" w:cs="仿宋"/>
          <w:color w:val="auto"/>
          <w:spacing w:val="-4"/>
          <w:sz w:val="24"/>
          <w:szCs w:val="24"/>
          <w:u w:val="single" w:color="auto"/>
        </w:rPr>
        <w:t>职务或者职称）</w:t>
      </w:r>
      <w:r>
        <w:rPr>
          <w:rFonts w:ascii="仿宋" w:hAnsi="仿宋" w:eastAsia="仿宋" w:cs="仿宋"/>
          <w:color w:val="auto"/>
          <w:spacing w:val="-4"/>
          <w:sz w:val="24"/>
          <w:szCs w:val="24"/>
        </w:rPr>
        <w:t>为我公司本次</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94"/>
          <w:sz w:val="24"/>
          <w:szCs w:val="24"/>
        </w:rPr>
        <w:t xml:space="preserve"> </w:t>
      </w:r>
      <w:r>
        <w:rPr>
          <w:rFonts w:ascii="仿宋" w:hAnsi="仿宋" w:eastAsia="仿宋" w:cs="仿宋"/>
          <w:color w:val="auto"/>
          <w:spacing w:val="-4"/>
          <w:sz w:val="24"/>
          <w:szCs w:val="24"/>
        </w:rPr>
        <w:t>项目的授权代表，代表我方办理本次投标、</w:t>
      </w:r>
      <w:r>
        <w:rPr>
          <w:rFonts w:ascii="仿宋" w:hAnsi="仿宋" w:eastAsia="仿宋" w:cs="仿宋"/>
          <w:color w:val="auto"/>
          <w:spacing w:val="-1"/>
          <w:sz w:val="24"/>
          <w:szCs w:val="24"/>
        </w:rPr>
        <w:t>签约等相关事宜，签署全部有关的文件、协议、合同并具有法律效力。</w:t>
      </w:r>
    </w:p>
    <w:p w14:paraId="79AD7454">
      <w:pPr>
        <w:spacing w:line="337" w:lineRule="auto"/>
        <w:ind w:left="21" w:right="99" w:firstLine="476"/>
        <w:rPr>
          <w:rFonts w:ascii="仿宋" w:hAnsi="仿宋" w:eastAsia="仿宋" w:cs="仿宋"/>
          <w:color w:val="auto"/>
          <w:sz w:val="24"/>
          <w:szCs w:val="24"/>
        </w:rPr>
      </w:pPr>
      <w:r>
        <w:rPr>
          <w:rFonts w:ascii="仿宋" w:hAnsi="仿宋" w:eastAsia="仿宋" w:cs="仿宋"/>
          <w:color w:val="auto"/>
          <w:spacing w:val="-3"/>
          <w:sz w:val="24"/>
          <w:szCs w:val="24"/>
        </w:rPr>
        <w:t>在我方未发出撤销授权委托书的书面通知以前，本授权委托书一直有效</w:t>
      </w:r>
      <w:r>
        <w:rPr>
          <w:rFonts w:ascii="仿宋" w:hAnsi="仿宋" w:eastAsia="仿宋" w:cs="仿宋"/>
          <w:color w:val="auto"/>
          <w:spacing w:val="-4"/>
          <w:sz w:val="24"/>
          <w:szCs w:val="24"/>
        </w:rPr>
        <w:t>。被授权人</w:t>
      </w:r>
      <w:r>
        <w:rPr>
          <w:rFonts w:ascii="仿宋" w:hAnsi="仿宋" w:eastAsia="仿宋" w:cs="仿宋"/>
          <w:color w:val="auto"/>
          <w:spacing w:val="-1"/>
          <w:sz w:val="24"/>
          <w:szCs w:val="24"/>
        </w:rPr>
        <w:t>签署的所有文件（在授权书有效期内签署的）不因授权撤销而失效。</w:t>
      </w:r>
    </w:p>
    <w:p w14:paraId="6C64F788">
      <w:pPr>
        <w:spacing w:before="3" w:line="219" w:lineRule="auto"/>
        <w:ind w:left="495"/>
        <w:rPr>
          <w:rFonts w:ascii="仿宋" w:hAnsi="仿宋" w:eastAsia="仿宋" w:cs="仿宋"/>
          <w:color w:val="auto"/>
          <w:sz w:val="24"/>
          <w:szCs w:val="24"/>
        </w:rPr>
      </w:pPr>
      <w:r>
        <w:rPr>
          <w:rFonts w:ascii="仿宋" w:hAnsi="仿宋" w:eastAsia="仿宋" w:cs="仿宋"/>
          <w:color w:val="auto"/>
          <w:spacing w:val="-1"/>
          <w:sz w:val="24"/>
          <w:szCs w:val="24"/>
        </w:rPr>
        <w:t>被授权代表无权转让委托权。特此授权。</w:t>
      </w:r>
    </w:p>
    <w:p w14:paraId="0CEAF816">
      <w:pPr>
        <w:spacing w:before="156" w:line="222" w:lineRule="auto"/>
        <w:ind w:left="496"/>
        <w:rPr>
          <w:rFonts w:ascii="仿宋" w:hAnsi="仿宋" w:eastAsia="仿宋" w:cs="仿宋"/>
          <w:color w:val="auto"/>
          <w:sz w:val="24"/>
          <w:szCs w:val="24"/>
        </w:rPr>
      </w:pPr>
      <w:r>
        <w:rPr>
          <w:rFonts w:ascii="仿宋" w:hAnsi="仿宋" w:eastAsia="仿宋" w:cs="仿宋"/>
          <w:color w:val="auto"/>
          <w:spacing w:val="-4"/>
          <w:sz w:val="24"/>
          <w:szCs w:val="24"/>
        </w:rPr>
        <w:t>本授权委托书于</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88"/>
          <w:sz w:val="24"/>
          <w:szCs w:val="24"/>
        </w:rPr>
        <w:t xml:space="preserve"> </w:t>
      </w:r>
      <w:r>
        <w:rPr>
          <w:rFonts w:ascii="仿宋" w:hAnsi="仿宋" w:eastAsia="仿宋" w:cs="仿宋"/>
          <w:color w:val="auto"/>
          <w:spacing w:val="-4"/>
          <w:sz w:val="24"/>
          <w:szCs w:val="24"/>
        </w:rPr>
        <w:t>年</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4"/>
          <w:sz w:val="24"/>
          <w:szCs w:val="24"/>
        </w:rPr>
        <w:t>月</w:t>
      </w:r>
      <w:r>
        <w:rPr>
          <w:rFonts w:ascii="仿宋" w:hAnsi="仿宋" w:eastAsia="仿宋" w:cs="仿宋"/>
          <w:color w:val="auto"/>
          <w:sz w:val="24"/>
          <w:szCs w:val="24"/>
          <w:u w:val="single" w:color="auto"/>
        </w:rPr>
        <w:t xml:space="preserve">        </w:t>
      </w:r>
      <w:r>
        <w:rPr>
          <w:rFonts w:ascii="仿宋" w:hAnsi="仿宋" w:eastAsia="仿宋" w:cs="仿宋"/>
          <w:color w:val="auto"/>
          <w:spacing w:val="-53"/>
          <w:sz w:val="24"/>
          <w:szCs w:val="24"/>
        </w:rPr>
        <w:t xml:space="preserve"> </w:t>
      </w:r>
      <w:r>
        <w:rPr>
          <w:rFonts w:ascii="仿宋" w:hAnsi="仿宋" w:eastAsia="仿宋" w:cs="仿宋"/>
          <w:color w:val="auto"/>
          <w:spacing w:val="-4"/>
          <w:sz w:val="24"/>
          <w:szCs w:val="24"/>
        </w:rPr>
        <w:t>日签字生效,特此声明。</w:t>
      </w:r>
    </w:p>
    <w:p w14:paraId="641F1338">
      <w:pPr>
        <w:pStyle w:val="3"/>
        <w:spacing w:line="255" w:lineRule="auto"/>
        <w:rPr>
          <w:color w:val="auto"/>
        </w:rPr>
      </w:pPr>
    </w:p>
    <w:p w14:paraId="53F8A7F7">
      <w:pPr>
        <w:pStyle w:val="3"/>
        <w:spacing w:line="255" w:lineRule="auto"/>
        <w:rPr>
          <w:color w:val="auto"/>
        </w:rPr>
      </w:pPr>
    </w:p>
    <w:p w14:paraId="742F41B0">
      <w:pPr>
        <w:spacing w:before="78" w:line="222" w:lineRule="auto"/>
        <w:ind w:left="2162"/>
        <w:rPr>
          <w:rFonts w:ascii="仿宋" w:hAnsi="仿宋" w:eastAsia="仿宋" w:cs="仿宋"/>
          <w:color w:val="auto"/>
          <w:sz w:val="24"/>
          <w:szCs w:val="24"/>
        </w:rPr>
      </w:pPr>
      <w:r>
        <w:rPr>
          <w:rFonts w:ascii="仿宋" w:hAnsi="仿宋" w:eastAsia="仿宋" w:cs="仿宋"/>
          <w:color w:val="auto"/>
          <w:spacing w:val="-3"/>
          <w:sz w:val="24"/>
          <w:szCs w:val="24"/>
        </w:rPr>
        <w:t>(附法人代表身份证以及被授权代表身份证复印件)</w:t>
      </w:r>
    </w:p>
    <w:p w14:paraId="2E6D5A65">
      <w:pPr>
        <w:pStyle w:val="3"/>
        <w:spacing w:line="316" w:lineRule="auto"/>
        <w:rPr>
          <w:color w:val="auto"/>
        </w:rPr>
      </w:pPr>
    </w:p>
    <w:p w14:paraId="0181A75A">
      <w:pPr>
        <w:pStyle w:val="3"/>
        <w:spacing w:line="316" w:lineRule="auto"/>
        <w:rPr>
          <w:color w:val="auto"/>
        </w:rPr>
      </w:pPr>
    </w:p>
    <w:p w14:paraId="00A7F1AE">
      <w:pPr>
        <w:pStyle w:val="3"/>
        <w:spacing w:line="316" w:lineRule="auto"/>
        <w:rPr>
          <w:color w:val="auto"/>
        </w:rPr>
      </w:pPr>
    </w:p>
    <w:p w14:paraId="5033A671">
      <w:pPr>
        <w:spacing w:before="78" w:line="220" w:lineRule="auto"/>
        <w:ind w:left="15"/>
        <w:rPr>
          <w:rFonts w:ascii="仿宋" w:hAnsi="仿宋" w:eastAsia="仿宋" w:cs="仿宋"/>
          <w:color w:val="auto"/>
          <w:sz w:val="24"/>
          <w:szCs w:val="24"/>
        </w:rPr>
      </w:pPr>
      <w:r>
        <w:rPr>
          <w:rFonts w:ascii="仿宋" w:hAnsi="仿宋" w:eastAsia="仿宋" w:cs="仿宋"/>
          <w:color w:val="auto"/>
          <w:spacing w:val="-5"/>
          <w:sz w:val="24"/>
          <w:szCs w:val="24"/>
        </w:rPr>
        <w:t>被授权代表姓名：</w:t>
      </w:r>
      <w:r>
        <w:rPr>
          <w:rFonts w:ascii="仿宋" w:hAnsi="仿宋" w:eastAsia="仿宋" w:cs="仿宋"/>
          <w:color w:val="auto"/>
          <w:spacing w:val="1"/>
          <w:sz w:val="24"/>
          <w:szCs w:val="24"/>
        </w:rPr>
        <w:t xml:space="preserve">             </w:t>
      </w:r>
      <w:r>
        <w:rPr>
          <w:rFonts w:ascii="仿宋" w:hAnsi="仿宋" w:eastAsia="仿宋" w:cs="仿宋"/>
          <w:color w:val="auto"/>
          <w:spacing w:val="-5"/>
          <w:sz w:val="24"/>
          <w:szCs w:val="24"/>
        </w:rPr>
        <w:t>性 别：</w:t>
      </w:r>
      <w:r>
        <w:rPr>
          <w:rFonts w:ascii="仿宋" w:hAnsi="仿宋" w:eastAsia="仿宋" w:cs="仿宋"/>
          <w:color w:val="auto"/>
          <w:spacing w:val="2"/>
          <w:sz w:val="24"/>
          <w:szCs w:val="24"/>
        </w:rPr>
        <w:t xml:space="preserve">              </w:t>
      </w:r>
      <w:r>
        <w:rPr>
          <w:rFonts w:ascii="仿宋" w:hAnsi="仿宋" w:eastAsia="仿宋" w:cs="仿宋"/>
          <w:color w:val="auto"/>
          <w:spacing w:val="-5"/>
          <w:sz w:val="24"/>
          <w:szCs w:val="24"/>
        </w:rPr>
        <w:t>年</w:t>
      </w:r>
      <w:r>
        <w:rPr>
          <w:rFonts w:ascii="仿宋" w:hAnsi="仿宋" w:eastAsia="仿宋" w:cs="仿宋"/>
          <w:color w:val="auto"/>
          <w:spacing w:val="17"/>
          <w:sz w:val="24"/>
          <w:szCs w:val="24"/>
        </w:rPr>
        <w:t xml:space="preserve"> </w:t>
      </w:r>
      <w:r>
        <w:rPr>
          <w:rFonts w:ascii="仿宋" w:hAnsi="仿宋" w:eastAsia="仿宋" w:cs="仿宋"/>
          <w:color w:val="auto"/>
          <w:spacing w:val="-5"/>
          <w:sz w:val="24"/>
          <w:szCs w:val="24"/>
        </w:rPr>
        <w:t>龄：</w:t>
      </w:r>
    </w:p>
    <w:p w14:paraId="43E7B449">
      <w:pPr>
        <w:spacing w:before="153" w:line="221" w:lineRule="auto"/>
        <w:ind w:left="20"/>
        <w:rPr>
          <w:rFonts w:ascii="仿宋" w:hAnsi="仿宋" w:eastAsia="仿宋" w:cs="仿宋"/>
          <w:color w:val="auto"/>
          <w:sz w:val="24"/>
          <w:szCs w:val="24"/>
        </w:rPr>
      </w:pPr>
      <w:r>
        <w:rPr>
          <w:rFonts w:ascii="仿宋" w:hAnsi="仿宋" w:eastAsia="仿宋" w:cs="仿宋"/>
          <w:color w:val="auto"/>
          <w:spacing w:val="-13"/>
          <w:sz w:val="24"/>
          <w:szCs w:val="24"/>
        </w:rPr>
        <w:t>单</w:t>
      </w:r>
      <w:r>
        <w:rPr>
          <w:rFonts w:ascii="仿宋" w:hAnsi="仿宋" w:eastAsia="仿宋" w:cs="仿宋"/>
          <w:color w:val="auto"/>
          <w:spacing w:val="8"/>
          <w:sz w:val="24"/>
          <w:szCs w:val="24"/>
        </w:rPr>
        <w:t xml:space="preserve">  </w:t>
      </w:r>
      <w:r>
        <w:rPr>
          <w:rFonts w:ascii="仿宋" w:hAnsi="仿宋" w:eastAsia="仿宋" w:cs="仿宋"/>
          <w:color w:val="auto"/>
          <w:spacing w:val="-13"/>
          <w:sz w:val="24"/>
          <w:szCs w:val="24"/>
        </w:rPr>
        <w:t>位</w:t>
      </w:r>
      <w:r>
        <w:rPr>
          <w:rFonts w:ascii="仿宋" w:hAnsi="仿宋" w:eastAsia="仿宋" w:cs="仿宋"/>
          <w:color w:val="auto"/>
          <w:spacing w:val="-85"/>
          <w:sz w:val="24"/>
          <w:szCs w:val="24"/>
        </w:rPr>
        <w:t xml:space="preserve"> </w:t>
      </w:r>
      <w:r>
        <w:rPr>
          <w:rFonts w:ascii="仿宋" w:hAnsi="仿宋" w:eastAsia="仿宋" w:cs="仿宋"/>
          <w:color w:val="auto"/>
          <w:spacing w:val="-13"/>
          <w:sz w:val="24"/>
          <w:szCs w:val="24"/>
        </w:rPr>
        <w:t xml:space="preserve">：                     </w:t>
      </w:r>
      <w:r>
        <w:rPr>
          <w:rFonts w:ascii="仿宋" w:hAnsi="仿宋" w:eastAsia="仿宋" w:cs="仿宋"/>
          <w:color w:val="auto"/>
          <w:spacing w:val="-14"/>
          <w:sz w:val="24"/>
          <w:szCs w:val="24"/>
        </w:rPr>
        <w:t xml:space="preserve">  部</w:t>
      </w:r>
      <w:r>
        <w:rPr>
          <w:rFonts w:ascii="仿宋" w:hAnsi="仿宋" w:eastAsia="仿宋" w:cs="仿宋"/>
          <w:color w:val="auto"/>
          <w:spacing w:val="39"/>
          <w:sz w:val="24"/>
          <w:szCs w:val="24"/>
        </w:rPr>
        <w:t xml:space="preserve"> </w:t>
      </w:r>
      <w:r>
        <w:rPr>
          <w:rFonts w:ascii="仿宋" w:hAnsi="仿宋" w:eastAsia="仿宋" w:cs="仿宋"/>
          <w:color w:val="auto"/>
          <w:spacing w:val="-14"/>
          <w:sz w:val="24"/>
          <w:szCs w:val="24"/>
        </w:rPr>
        <w:t>门</w:t>
      </w:r>
      <w:r>
        <w:rPr>
          <w:rFonts w:ascii="仿宋" w:hAnsi="仿宋" w:eastAsia="仿宋" w:cs="仿宋"/>
          <w:color w:val="auto"/>
          <w:spacing w:val="-86"/>
          <w:sz w:val="24"/>
          <w:szCs w:val="24"/>
        </w:rPr>
        <w:t xml:space="preserve"> </w:t>
      </w:r>
      <w:r>
        <w:rPr>
          <w:rFonts w:ascii="仿宋" w:hAnsi="仿宋" w:eastAsia="仿宋" w:cs="仿宋"/>
          <w:color w:val="auto"/>
          <w:spacing w:val="-14"/>
          <w:sz w:val="24"/>
          <w:szCs w:val="24"/>
        </w:rPr>
        <w:t>：</w:t>
      </w:r>
      <w:r>
        <w:rPr>
          <w:rFonts w:ascii="仿宋" w:hAnsi="仿宋" w:eastAsia="仿宋" w:cs="仿宋"/>
          <w:color w:val="auto"/>
          <w:spacing w:val="1"/>
          <w:sz w:val="24"/>
          <w:szCs w:val="24"/>
        </w:rPr>
        <w:t xml:space="preserve">              </w:t>
      </w:r>
      <w:r>
        <w:rPr>
          <w:rFonts w:ascii="仿宋" w:hAnsi="仿宋" w:eastAsia="仿宋" w:cs="仿宋"/>
          <w:color w:val="auto"/>
          <w:spacing w:val="-14"/>
          <w:sz w:val="24"/>
          <w:szCs w:val="24"/>
        </w:rPr>
        <w:t>职</w:t>
      </w:r>
      <w:r>
        <w:rPr>
          <w:rFonts w:ascii="仿宋" w:hAnsi="仿宋" w:eastAsia="仿宋" w:cs="仿宋"/>
          <w:color w:val="auto"/>
          <w:spacing w:val="24"/>
          <w:sz w:val="24"/>
          <w:szCs w:val="24"/>
        </w:rPr>
        <w:t xml:space="preserve"> </w:t>
      </w:r>
      <w:r>
        <w:rPr>
          <w:rFonts w:ascii="仿宋" w:hAnsi="仿宋" w:eastAsia="仿宋" w:cs="仿宋"/>
          <w:color w:val="auto"/>
          <w:spacing w:val="-14"/>
          <w:sz w:val="24"/>
          <w:szCs w:val="24"/>
        </w:rPr>
        <w:t>务：</w:t>
      </w:r>
    </w:p>
    <w:p w14:paraId="249666EA">
      <w:pPr>
        <w:pStyle w:val="3"/>
        <w:spacing w:line="256" w:lineRule="auto"/>
        <w:rPr>
          <w:color w:val="auto"/>
        </w:rPr>
      </w:pPr>
    </w:p>
    <w:p w14:paraId="3EA7318A">
      <w:pPr>
        <w:pStyle w:val="3"/>
        <w:spacing w:line="256" w:lineRule="auto"/>
        <w:rPr>
          <w:color w:val="auto"/>
        </w:rPr>
      </w:pPr>
    </w:p>
    <w:p w14:paraId="168DB0E4">
      <w:pPr>
        <w:spacing w:before="78" w:line="221" w:lineRule="auto"/>
        <w:jc w:val="right"/>
        <w:rPr>
          <w:rFonts w:ascii="仿宋" w:hAnsi="仿宋" w:eastAsia="仿宋" w:cs="仿宋"/>
          <w:color w:val="auto"/>
          <w:sz w:val="24"/>
          <w:szCs w:val="24"/>
        </w:rPr>
      </w:pPr>
      <w:r>
        <w:rPr>
          <w:rFonts w:ascii="仿宋" w:hAnsi="仿宋" w:eastAsia="仿宋" w:cs="仿宋"/>
          <w:color w:val="auto"/>
          <w:spacing w:val="-1"/>
          <w:sz w:val="24"/>
          <w:szCs w:val="24"/>
        </w:rPr>
        <w:t>供应商名称</w:t>
      </w:r>
      <w:r>
        <w:rPr>
          <w:rFonts w:ascii="仿宋" w:hAnsi="仿宋" w:eastAsia="仿宋" w:cs="仿宋"/>
          <w:color w:val="auto"/>
          <w:spacing w:val="-16"/>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6"/>
          <w:sz w:val="24"/>
          <w:szCs w:val="24"/>
        </w:rPr>
        <w:t>（</w:t>
      </w:r>
      <w:r>
        <w:rPr>
          <w:rFonts w:ascii="仿宋" w:hAnsi="仿宋" w:eastAsia="仿宋" w:cs="仿宋"/>
          <w:color w:val="auto"/>
          <w:spacing w:val="-1"/>
          <w:sz w:val="24"/>
          <w:szCs w:val="24"/>
        </w:rPr>
        <w:t>盖单位公章）</w:t>
      </w:r>
    </w:p>
    <w:p w14:paraId="11C44924">
      <w:pPr>
        <w:spacing w:before="153" w:line="222" w:lineRule="auto"/>
        <w:jc w:val="right"/>
        <w:rPr>
          <w:rFonts w:ascii="仿宋" w:hAnsi="仿宋" w:eastAsia="仿宋" w:cs="仿宋"/>
          <w:color w:val="auto"/>
          <w:sz w:val="24"/>
          <w:szCs w:val="24"/>
        </w:rPr>
      </w:pPr>
      <w:r>
        <w:rPr>
          <w:rFonts w:ascii="仿宋" w:hAnsi="仿宋" w:eastAsia="仿宋" w:cs="仿宋"/>
          <w:color w:val="auto"/>
          <w:spacing w:val="-1"/>
          <w:sz w:val="24"/>
          <w:szCs w:val="24"/>
        </w:rPr>
        <w:t>法定代表人</w:t>
      </w:r>
      <w:r>
        <w:rPr>
          <w:rFonts w:ascii="仿宋" w:hAnsi="仿宋" w:eastAsia="仿宋" w:cs="仿宋"/>
          <w:color w:val="auto"/>
          <w:spacing w:val="-19"/>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9"/>
          <w:sz w:val="24"/>
          <w:szCs w:val="24"/>
        </w:rPr>
        <w:t>（</w:t>
      </w:r>
      <w:r>
        <w:rPr>
          <w:rFonts w:ascii="仿宋" w:hAnsi="仿宋" w:eastAsia="仿宋" w:cs="仿宋"/>
          <w:color w:val="auto"/>
          <w:spacing w:val="-1"/>
          <w:sz w:val="24"/>
          <w:szCs w:val="24"/>
        </w:rPr>
        <w:t>签字或盖章）</w:t>
      </w:r>
    </w:p>
    <w:p w14:paraId="1554E752">
      <w:pPr>
        <w:pStyle w:val="3"/>
        <w:spacing w:line="351" w:lineRule="auto"/>
        <w:rPr>
          <w:color w:val="auto"/>
        </w:rPr>
      </w:pPr>
    </w:p>
    <w:p w14:paraId="3DDF00AD">
      <w:pPr>
        <w:spacing w:before="78" w:line="222" w:lineRule="auto"/>
        <w:ind w:left="4146"/>
        <w:rPr>
          <w:rFonts w:ascii="仿宋" w:hAnsi="仿宋" w:eastAsia="仿宋" w:cs="仿宋"/>
          <w:color w:val="auto"/>
          <w:sz w:val="24"/>
          <w:szCs w:val="24"/>
        </w:rPr>
      </w:pPr>
      <w:r>
        <w:rPr>
          <w:rFonts w:ascii="仿宋" w:hAnsi="仿宋" w:eastAsia="仿宋" w:cs="仿宋"/>
          <w:color w:val="auto"/>
          <w:spacing w:val="-22"/>
          <w:sz w:val="24"/>
          <w:szCs w:val="24"/>
        </w:rPr>
        <w:t>日</w:t>
      </w:r>
      <w:r>
        <w:rPr>
          <w:rFonts w:ascii="仿宋" w:hAnsi="仿宋" w:eastAsia="仿宋" w:cs="仿宋"/>
          <w:color w:val="auto"/>
          <w:spacing w:val="2"/>
          <w:sz w:val="24"/>
          <w:szCs w:val="24"/>
        </w:rPr>
        <w:t xml:space="preserve">      </w:t>
      </w:r>
      <w:r>
        <w:rPr>
          <w:rFonts w:ascii="仿宋" w:hAnsi="仿宋" w:eastAsia="仿宋" w:cs="仿宋"/>
          <w:color w:val="auto"/>
          <w:spacing w:val="-22"/>
          <w:sz w:val="24"/>
          <w:szCs w:val="24"/>
        </w:rPr>
        <w:t>期：</w:t>
      </w:r>
      <w:r>
        <w:rPr>
          <w:rFonts w:ascii="仿宋" w:hAnsi="仿宋" w:eastAsia="仿宋" w:cs="仿宋"/>
          <w:color w:val="auto"/>
          <w:sz w:val="24"/>
          <w:szCs w:val="24"/>
          <w:u w:val="single" w:color="auto"/>
        </w:rPr>
        <w:t xml:space="preserve">      </w:t>
      </w:r>
      <w:r>
        <w:rPr>
          <w:rFonts w:ascii="仿宋" w:hAnsi="仿宋" w:eastAsia="仿宋" w:cs="仿宋"/>
          <w:color w:val="auto"/>
          <w:spacing w:val="-95"/>
          <w:sz w:val="24"/>
          <w:szCs w:val="24"/>
        </w:rPr>
        <w:t xml:space="preserve"> </w:t>
      </w:r>
      <w:r>
        <w:rPr>
          <w:rFonts w:ascii="仿宋" w:hAnsi="仿宋" w:eastAsia="仿宋" w:cs="仿宋"/>
          <w:color w:val="auto"/>
          <w:spacing w:val="-22"/>
          <w:sz w:val="24"/>
          <w:szCs w:val="24"/>
        </w:rPr>
        <w:t>年</w:t>
      </w:r>
      <w:r>
        <w:rPr>
          <w:rFonts w:ascii="仿宋" w:hAnsi="仿宋" w:eastAsia="仿宋" w:cs="仿宋"/>
          <w:color w:val="auto"/>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22"/>
          <w:sz w:val="24"/>
          <w:szCs w:val="24"/>
        </w:rPr>
        <w:t>月</w:t>
      </w:r>
      <w:r>
        <w:rPr>
          <w:rFonts w:ascii="仿宋" w:hAnsi="仿宋" w:eastAsia="仿宋" w:cs="仿宋"/>
          <w:color w:val="auto"/>
          <w:sz w:val="24"/>
          <w:szCs w:val="24"/>
          <w:u w:val="single" w:color="auto"/>
        </w:rPr>
        <w:t xml:space="preserve">   </w:t>
      </w:r>
      <w:r>
        <w:rPr>
          <w:rFonts w:ascii="仿宋" w:hAnsi="仿宋" w:eastAsia="仿宋" w:cs="仿宋"/>
          <w:color w:val="auto"/>
          <w:spacing w:val="-53"/>
          <w:sz w:val="24"/>
          <w:szCs w:val="24"/>
        </w:rPr>
        <w:t xml:space="preserve"> </w:t>
      </w:r>
      <w:r>
        <w:rPr>
          <w:rFonts w:ascii="仿宋" w:hAnsi="仿宋" w:eastAsia="仿宋" w:cs="仿宋"/>
          <w:color w:val="auto"/>
          <w:spacing w:val="-22"/>
          <w:sz w:val="24"/>
          <w:szCs w:val="24"/>
        </w:rPr>
        <w:t>日</w:t>
      </w:r>
    </w:p>
    <w:p w14:paraId="74A34E82">
      <w:pPr>
        <w:spacing w:line="222" w:lineRule="auto"/>
        <w:rPr>
          <w:rFonts w:ascii="仿宋" w:hAnsi="仿宋" w:eastAsia="仿宋" w:cs="仿宋"/>
          <w:color w:val="auto"/>
          <w:sz w:val="24"/>
          <w:szCs w:val="24"/>
        </w:rPr>
        <w:sectPr>
          <w:footerReference r:id="rId51" w:type="default"/>
          <w:pgSz w:w="11906" w:h="16839"/>
          <w:pgMar w:top="1431" w:right="1340" w:bottom="1180" w:left="1440" w:header="0" w:footer="1018" w:gutter="0"/>
          <w:cols w:space="720" w:num="1"/>
        </w:sectPr>
      </w:pPr>
    </w:p>
    <w:p w14:paraId="6E067203">
      <w:pPr>
        <w:spacing w:before="121" w:line="223" w:lineRule="auto"/>
        <w:ind w:left="3937"/>
        <w:rPr>
          <w:rFonts w:ascii="仿宋" w:hAnsi="仿宋" w:eastAsia="仿宋" w:cs="仿宋"/>
          <w:color w:val="auto"/>
          <w:sz w:val="28"/>
          <w:szCs w:val="28"/>
        </w:rPr>
      </w:pPr>
      <w:r>
        <w:rPr>
          <w:rFonts w:ascii="仿宋" w:hAnsi="仿宋" w:eastAsia="仿宋" w:cs="仿宋"/>
          <w:color w:val="auto"/>
          <w:spacing w:val="-3"/>
          <w:sz w:val="28"/>
          <w:szCs w:val="28"/>
        </w:rPr>
        <w:t>五、商务偏离表</w:t>
      </w:r>
    </w:p>
    <w:p w14:paraId="61A054F8">
      <w:pPr>
        <w:spacing w:before="27"/>
        <w:rPr>
          <w:color w:val="auto"/>
        </w:rPr>
      </w:pPr>
    </w:p>
    <w:tbl>
      <w:tblPr>
        <w:tblStyle w:val="6"/>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766C5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36" w:type="dxa"/>
            <w:vAlign w:val="top"/>
          </w:tcPr>
          <w:p w14:paraId="31288B52">
            <w:pPr>
              <w:pStyle w:val="7"/>
              <w:spacing w:before="128" w:line="222" w:lineRule="auto"/>
              <w:ind w:left="491"/>
              <w:rPr>
                <w:color w:val="auto"/>
              </w:rPr>
            </w:pPr>
            <w:r>
              <w:rPr>
                <w:color w:val="auto"/>
                <w:spacing w:val="-8"/>
              </w:rPr>
              <w:t>序号</w:t>
            </w:r>
          </w:p>
        </w:tc>
        <w:tc>
          <w:tcPr>
            <w:tcW w:w="3246" w:type="dxa"/>
            <w:vAlign w:val="top"/>
          </w:tcPr>
          <w:p w14:paraId="4567AB0E">
            <w:pPr>
              <w:pStyle w:val="7"/>
              <w:spacing w:before="128" w:line="220" w:lineRule="auto"/>
              <w:ind w:left="561"/>
              <w:rPr>
                <w:color w:val="auto"/>
              </w:rPr>
            </w:pPr>
            <w:r>
              <w:rPr>
                <w:color w:val="auto"/>
                <w:spacing w:val="-3"/>
              </w:rPr>
              <w:t>竞争性磋商文件内容</w:t>
            </w:r>
          </w:p>
        </w:tc>
        <w:tc>
          <w:tcPr>
            <w:tcW w:w="3085" w:type="dxa"/>
            <w:vAlign w:val="top"/>
          </w:tcPr>
          <w:p w14:paraId="4EC2A783">
            <w:pPr>
              <w:pStyle w:val="7"/>
              <w:spacing w:before="128" w:line="222" w:lineRule="auto"/>
              <w:ind w:left="844"/>
              <w:rPr>
                <w:color w:val="auto"/>
              </w:rPr>
            </w:pPr>
            <w:r>
              <w:rPr>
                <w:color w:val="auto"/>
                <w:spacing w:val="-4"/>
              </w:rPr>
              <w:t>响应文件内容</w:t>
            </w:r>
          </w:p>
        </w:tc>
        <w:tc>
          <w:tcPr>
            <w:tcW w:w="2017" w:type="dxa"/>
            <w:vAlign w:val="top"/>
          </w:tcPr>
          <w:p w14:paraId="6D7503B9">
            <w:pPr>
              <w:pStyle w:val="7"/>
              <w:spacing w:before="128" w:line="222" w:lineRule="auto"/>
              <w:ind w:left="541"/>
              <w:rPr>
                <w:color w:val="auto"/>
              </w:rPr>
            </w:pPr>
            <w:r>
              <w:rPr>
                <w:color w:val="auto"/>
                <w:spacing w:val="-5"/>
              </w:rPr>
              <w:t>偏离情况</w:t>
            </w:r>
          </w:p>
        </w:tc>
      </w:tr>
      <w:tr w14:paraId="0F2C8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vAlign w:val="top"/>
          </w:tcPr>
          <w:p w14:paraId="78E5B968">
            <w:pPr>
              <w:pStyle w:val="7"/>
              <w:spacing w:before="123" w:line="315" w:lineRule="exact"/>
              <w:ind w:left="681"/>
              <w:rPr>
                <w:color w:val="auto"/>
              </w:rPr>
            </w:pPr>
            <w:r>
              <w:rPr>
                <w:color w:val="auto"/>
                <w:position w:val="1"/>
              </w:rPr>
              <w:t>1</w:t>
            </w:r>
          </w:p>
        </w:tc>
        <w:tc>
          <w:tcPr>
            <w:tcW w:w="3246" w:type="dxa"/>
            <w:vAlign w:val="top"/>
          </w:tcPr>
          <w:p w14:paraId="568AF81F">
            <w:pPr>
              <w:rPr>
                <w:rFonts w:ascii="Arial"/>
                <w:color w:val="auto"/>
                <w:sz w:val="21"/>
              </w:rPr>
            </w:pPr>
          </w:p>
        </w:tc>
        <w:tc>
          <w:tcPr>
            <w:tcW w:w="3085" w:type="dxa"/>
            <w:vAlign w:val="top"/>
          </w:tcPr>
          <w:p w14:paraId="45BE50CE">
            <w:pPr>
              <w:rPr>
                <w:rFonts w:ascii="Arial"/>
                <w:color w:val="auto"/>
                <w:sz w:val="21"/>
              </w:rPr>
            </w:pPr>
          </w:p>
        </w:tc>
        <w:tc>
          <w:tcPr>
            <w:tcW w:w="2017" w:type="dxa"/>
            <w:vAlign w:val="top"/>
          </w:tcPr>
          <w:p w14:paraId="4343B02D">
            <w:pPr>
              <w:rPr>
                <w:rFonts w:ascii="Arial"/>
                <w:color w:val="auto"/>
                <w:sz w:val="21"/>
              </w:rPr>
            </w:pPr>
          </w:p>
        </w:tc>
      </w:tr>
      <w:tr w14:paraId="5F181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33B19C8C">
            <w:pPr>
              <w:pStyle w:val="7"/>
              <w:spacing w:before="124" w:line="315" w:lineRule="exact"/>
              <w:ind w:left="726"/>
              <w:rPr>
                <w:color w:val="auto"/>
              </w:rPr>
            </w:pPr>
            <w:r>
              <w:rPr>
                <w:color w:val="auto"/>
                <w:position w:val="1"/>
              </w:rPr>
              <w:t>2</w:t>
            </w:r>
          </w:p>
        </w:tc>
        <w:tc>
          <w:tcPr>
            <w:tcW w:w="3246" w:type="dxa"/>
            <w:vAlign w:val="top"/>
          </w:tcPr>
          <w:p w14:paraId="39218C86">
            <w:pPr>
              <w:rPr>
                <w:rFonts w:ascii="Arial"/>
                <w:color w:val="auto"/>
                <w:sz w:val="21"/>
              </w:rPr>
            </w:pPr>
          </w:p>
        </w:tc>
        <w:tc>
          <w:tcPr>
            <w:tcW w:w="3085" w:type="dxa"/>
            <w:vAlign w:val="top"/>
          </w:tcPr>
          <w:p w14:paraId="2E878D7B">
            <w:pPr>
              <w:rPr>
                <w:rFonts w:ascii="Arial"/>
                <w:color w:val="auto"/>
                <w:sz w:val="21"/>
              </w:rPr>
            </w:pPr>
          </w:p>
        </w:tc>
        <w:tc>
          <w:tcPr>
            <w:tcW w:w="2017" w:type="dxa"/>
            <w:vAlign w:val="top"/>
          </w:tcPr>
          <w:p w14:paraId="65F2FDFA">
            <w:pPr>
              <w:rPr>
                <w:rFonts w:ascii="Arial"/>
                <w:color w:val="auto"/>
                <w:sz w:val="21"/>
              </w:rPr>
            </w:pPr>
          </w:p>
        </w:tc>
      </w:tr>
      <w:tr w14:paraId="4E399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6341015A">
            <w:pPr>
              <w:pStyle w:val="7"/>
              <w:spacing w:before="125" w:line="241" w:lineRule="auto"/>
              <w:ind w:left="668"/>
              <w:rPr>
                <w:color w:val="auto"/>
              </w:rPr>
            </w:pPr>
            <w:r>
              <w:rPr>
                <w:color w:val="auto"/>
              </w:rPr>
              <w:t>3</w:t>
            </w:r>
          </w:p>
        </w:tc>
        <w:tc>
          <w:tcPr>
            <w:tcW w:w="3246" w:type="dxa"/>
            <w:vAlign w:val="top"/>
          </w:tcPr>
          <w:p w14:paraId="2A8DFCD0">
            <w:pPr>
              <w:rPr>
                <w:rFonts w:ascii="Arial"/>
                <w:color w:val="auto"/>
                <w:sz w:val="21"/>
              </w:rPr>
            </w:pPr>
          </w:p>
        </w:tc>
        <w:tc>
          <w:tcPr>
            <w:tcW w:w="3085" w:type="dxa"/>
            <w:vAlign w:val="top"/>
          </w:tcPr>
          <w:p w14:paraId="7FAD4260">
            <w:pPr>
              <w:rPr>
                <w:rFonts w:ascii="Arial"/>
                <w:color w:val="auto"/>
                <w:sz w:val="21"/>
              </w:rPr>
            </w:pPr>
          </w:p>
        </w:tc>
        <w:tc>
          <w:tcPr>
            <w:tcW w:w="2017" w:type="dxa"/>
            <w:vAlign w:val="top"/>
          </w:tcPr>
          <w:p w14:paraId="34968182">
            <w:pPr>
              <w:rPr>
                <w:rFonts w:ascii="Arial"/>
                <w:color w:val="auto"/>
                <w:sz w:val="21"/>
              </w:rPr>
            </w:pPr>
          </w:p>
        </w:tc>
      </w:tr>
      <w:tr w14:paraId="70F72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61602BD0">
            <w:pPr>
              <w:pStyle w:val="7"/>
              <w:spacing w:before="125" w:line="315" w:lineRule="exact"/>
              <w:ind w:left="662"/>
              <w:rPr>
                <w:color w:val="auto"/>
              </w:rPr>
            </w:pPr>
            <w:r>
              <w:rPr>
                <w:color w:val="auto"/>
                <w:position w:val="1"/>
              </w:rPr>
              <w:t>4</w:t>
            </w:r>
          </w:p>
        </w:tc>
        <w:tc>
          <w:tcPr>
            <w:tcW w:w="3246" w:type="dxa"/>
            <w:vAlign w:val="top"/>
          </w:tcPr>
          <w:p w14:paraId="059A8EC9">
            <w:pPr>
              <w:rPr>
                <w:rFonts w:ascii="Arial"/>
                <w:color w:val="auto"/>
                <w:sz w:val="21"/>
              </w:rPr>
            </w:pPr>
          </w:p>
        </w:tc>
        <w:tc>
          <w:tcPr>
            <w:tcW w:w="3085" w:type="dxa"/>
            <w:vAlign w:val="top"/>
          </w:tcPr>
          <w:p w14:paraId="244E6C4E">
            <w:pPr>
              <w:rPr>
                <w:rFonts w:ascii="Arial"/>
                <w:color w:val="auto"/>
                <w:sz w:val="21"/>
              </w:rPr>
            </w:pPr>
          </w:p>
        </w:tc>
        <w:tc>
          <w:tcPr>
            <w:tcW w:w="2017" w:type="dxa"/>
            <w:vAlign w:val="top"/>
          </w:tcPr>
          <w:p w14:paraId="31BC18E8">
            <w:pPr>
              <w:rPr>
                <w:rFonts w:ascii="Arial"/>
                <w:color w:val="auto"/>
                <w:sz w:val="21"/>
              </w:rPr>
            </w:pPr>
          </w:p>
        </w:tc>
      </w:tr>
      <w:tr w14:paraId="29080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45332283">
            <w:pPr>
              <w:pStyle w:val="7"/>
              <w:spacing w:before="124" w:line="241" w:lineRule="auto"/>
              <w:ind w:left="668"/>
              <w:rPr>
                <w:color w:val="auto"/>
              </w:rPr>
            </w:pPr>
            <w:r>
              <w:rPr>
                <w:color w:val="auto"/>
              </w:rPr>
              <w:t>5</w:t>
            </w:r>
          </w:p>
        </w:tc>
        <w:tc>
          <w:tcPr>
            <w:tcW w:w="3246" w:type="dxa"/>
            <w:vAlign w:val="top"/>
          </w:tcPr>
          <w:p w14:paraId="1DAC9A07">
            <w:pPr>
              <w:rPr>
                <w:rFonts w:ascii="Arial"/>
                <w:color w:val="auto"/>
                <w:sz w:val="21"/>
              </w:rPr>
            </w:pPr>
          </w:p>
        </w:tc>
        <w:tc>
          <w:tcPr>
            <w:tcW w:w="3085" w:type="dxa"/>
            <w:vAlign w:val="top"/>
          </w:tcPr>
          <w:p w14:paraId="6A4928D8">
            <w:pPr>
              <w:rPr>
                <w:rFonts w:ascii="Arial"/>
                <w:color w:val="auto"/>
                <w:sz w:val="21"/>
              </w:rPr>
            </w:pPr>
          </w:p>
        </w:tc>
        <w:tc>
          <w:tcPr>
            <w:tcW w:w="2017" w:type="dxa"/>
            <w:vAlign w:val="top"/>
          </w:tcPr>
          <w:p w14:paraId="4BB8D994">
            <w:pPr>
              <w:rPr>
                <w:rFonts w:ascii="Arial"/>
                <w:color w:val="auto"/>
                <w:sz w:val="21"/>
              </w:rPr>
            </w:pPr>
          </w:p>
        </w:tc>
      </w:tr>
      <w:tr w14:paraId="0E2A6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0A05CC26">
            <w:pPr>
              <w:pStyle w:val="7"/>
              <w:spacing w:before="121" w:line="368" w:lineRule="exact"/>
              <w:ind w:left="500"/>
              <w:rPr>
                <w:color w:val="auto"/>
              </w:rPr>
            </w:pPr>
            <w:r>
              <w:rPr>
                <w:color w:val="auto"/>
                <w:spacing w:val="-13"/>
                <w:position w:val="2"/>
              </w:rPr>
              <w:t>……</w:t>
            </w:r>
          </w:p>
        </w:tc>
        <w:tc>
          <w:tcPr>
            <w:tcW w:w="3246" w:type="dxa"/>
            <w:vAlign w:val="top"/>
          </w:tcPr>
          <w:p w14:paraId="3B7E38D0">
            <w:pPr>
              <w:rPr>
                <w:rFonts w:ascii="Arial"/>
                <w:color w:val="auto"/>
                <w:sz w:val="21"/>
              </w:rPr>
            </w:pPr>
          </w:p>
        </w:tc>
        <w:tc>
          <w:tcPr>
            <w:tcW w:w="3085" w:type="dxa"/>
            <w:vAlign w:val="top"/>
          </w:tcPr>
          <w:p w14:paraId="37A281DF">
            <w:pPr>
              <w:rPr>
                <w:rFonts w:ascii="Arial"/>
                <w:color w:val="auto"/>
                <w:sz w:val="21"/>
              </w:rPr>
            </w:pPr>
          </w:p>
        </w:tc>
        <w:tc>
          <w:tcPr>
            <w:tcW w:w="2017" w:type="dxa"/>
            <w:vAlign w:val="top"/>
          </w:tcPr>
          <w:p w14:paraId="3F0BD466">
            <w:pPr>
              <w:rPr>
                <w:rFonts w:ascii="Arial"/>
                <w:color w:val="auto"/>
                <w:sz w:val="21"/>
              </w:rPr>
            </w:pPr>
          </w:p>
        </w:tc>
      </w:tr>
      <w:tr w14:paraId="7B0CE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3444F350">
            <w:pPr>
              <w:rPr>
                <w:rFonts w:ascii="Arial"/>
                <w:color w:val="auto"/>
                <w:sz w:val="21"/>
              </w:rPr>
            </w:pPr>
          </w:p>
        </w:tc>
        <w:tc>
          <w:tcPr>
            <w:tcW w:w="3246" w:type="dxa"/>
            <w:vAlign w:val="top"/>
          </w:tcPr>
          <w:p w14:paraId="25F6CEAD">
            <w:pPr>
              <w:rPr>
                <w:rFonts w:ascii="Arial"/>
                <w:color w:val="auto"/>
                <w:sz w:val="21"/>
              </w:rPr>
            </w:pPr>
          </w:p>
        </w:tc>
        <w:tc>
          <w:tcPr>
            <w:tcW w:w="3085" w:type="dxa"/>
            <w:vAlign w:val="top"/>
          </w:tcPr>
          <w:p w14:paraId="2E21CD38">
            <w:pPr>
              <w:rPr>
                <w:rFonts w:ascii="Arial"/>
                <w:color w:val="auto"/>
                <w:sz w:val="21"/>
              </w:rPr>
            </w:pPr>
          </w:p>
        </w:tc>
        <w:tc>
          <w:tcPr>
            <w:tcW w:w="2017" w:type="dxa"/>
            <w:vAlign w:val="top"/>
          </w:tcPr>
          <w:p w14:paraId="06715B72">
            <w:pPr>
              <w:rPr>
                <w:rFonts w:ascii="Arial"/>
                <w:color w:val="auto"/>
                <w:sz w:val="21"/>
              </w:rPr>
            </w:pPr>
          </w:p>
        </w:tc>
      </w:tr>
      <w:tr w14:paraId="40969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9" w:hRule="atLeast"/>
        </w:trPr>
        <w:tc>
          <w:tcPr>
            <w:tcW w:w="1436" w:type="dxa"/>
            <w:vAlign w:val="top"/>
          </w:tcPr>
          <w:p w14:paraId="0BECEB1E">
            <w:pPr>
              <w:rPr>
                <w:rFonts w:ascii="Arial"/>
                <w:color w:val="auto"/>
                <w:sz w:val="21"/>
              </w:rPr>
            </w:pPr>
          </w:p>
        </w:tc>
        <w:tc>
          <w:tcPr>
            <w:tcW w:w="3246" w:type="dxa"/>
            <w:vAlign w:val="top"/>
          </w:tcPr>
          <w:p w14:paraId="09498549">
            <w:pPr>
              <w:rPr>
                <w:rFonts w:ascii="Arial"/>
                <w:color w:val="auto"/>
                <w:sz w:val="21"/>
              </w:rPr>
            </w:pPr>
          </w:p>
        </w:tc>
        <w:tc>
          <w:tcPr>
            <w:tcW w:w="3085" w:type="dxa"/>
            <w:vAlign w:val="top"/>
          </w:tcPr>
          <w:p w14:paraId="7D9C93B5">
            <w:pPr>
              <w:rPr>
                <w:rFonts w:ascii="Arial"/>
                <w:color w:val="auto"/>
                <w:sz w:val="21"/>
              </w:rPr>
            </w:pPr>
          </w:p>
        </w:tc>
        <w:tc>
          <w:tcPr>
            <w:tcW w:w="2017" w:type="dxa"/>
            <w:vAlign w:val="top"/>
          </w:tcPr>
          <w:p w14:paraId="181E02E3">
            <w:pPr>
              <w:rPr>
                <w:rFonts w:ascii="Arial"/>
                <w:color w:val="auto"/>
                <w:sz w:val="21"/>
              </w:rPr>
            </w:pPr>
          </w:p>
        </w:tc>
      </w:tr>
      <w:tr w14:paraId="78958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vAlign w:val="top"/>
          </w:tcPr>
          <w:p w14:paraId="4F1B7254">
            <w:pPr>
              <w:rPr>
                <w:rFonts w:ascii="Arial"/>
                <w:color w:val="auto"/>
                <w:sz w:val="21"/>
              </w:rPr>
            </w:pPr>
          </w:p>
        </w:tc>
        <w:tc>
          <w:tcPr>
            <w:tcW w:w="3246" w:type="dxa"/>
            <w:vAlign w:val="top"/>
          </w:tcPr>
          <w:p w14:paraId="0AD0C5E8">
            <w:pPr>
              <w:rPr>
                <w:rFonts w:ascii="Arial"/>
                <w:color w:val="auto"/>
                <w:sz w:val="21"/>
              </w:rPr>
            </w:pPr>
          </w:p>
        </w:tc>
        <w:tc>
          <w:tcPr>
            <w:tcW w:w="3085" w:type="dxa"/>
            <w:vAlign w:val="top"/>
          </w:tcPr>
          <w:p w14:paraId="6FA8ED29">
            <w:pPr>
              <w:rPr>
                <w:rFonts w:ascii="Arial"/>
                <w:color w:val="auto"/>
                <w:sz w:val="21"/>
              </w:rPr>
            </w:pPr>
          </w:p>
        </w:tc>
        <w:tc>
          <w:tcPr>
            <w:tcW w:w="2017" w:type="dxa"/>
            <w:vAlign w:val="top"/>
          </w:tcPr>
          <w:p w14:paraId="59C8029A">
            <w:pPr>
              <w:rPr>
                <w:rFonts w:ascii="Arial"/>
                <w:color w:val="auto"/>
                <w:sz w:val="21"/>
              </w:rPr>
            </w:pPr>
          </w:p>
        </w:tc>
      </w:tr>
    </w:tbl>
    <w:p w14:paraId="1FEC8210">
      <w:pPr>
        <w:spacing w:before="147" w:line="222" w:lineRule="auto"/>
        <w:ind w:left="404"/>
        <w:rPr>
          <w:rFonts w:ascii="仿宋" w:hAnsi="仿宋" w:eastAsia="仿宋" w:cs="仿宋"/>
          <w:color w:val="auto"/>
          <w:sz w:val="24"/>
          <w:szCs w:val="24"/>
        </w:rPr>
      </w:pPr>
      <w:r>
        <w:rPr>
          <w:rFonts w:ascii="仿宋" w:hAnsi="仿宋" w:eastAsia="仿宋" w:cs="仿宋"/>
          <w:color w:val="auto"/>
          <w:spacing w:val="-2"/>
          <w:sz w:val="24"/>
          <w:szCs w:val="24"/>
        </w:rPr>
        <w:t>注：偏离情况填写为正偏离、负偏离、无偏离。</w:t>
      </w:r>
    </w:p>
    <w:p w14:paraId="15CA2C7F">
      <w:pPr>
        <w:spacing w:before="151" w:line="338" w:lineRule="auto"/>
        <w:ind w:left="395" w:right="266" w:firstLine="12"/>
        <w:rPr>
          <w:rFonts w:ascii="仿宋" w:hAnsi="仿宋" w:eastAsia="仿宋" w:cs="仿宋"/>
          <w:color w:val="auto"/>
          <w:sz w:val="24"/>
          <w:szCs w:val="24"/>
        </w:rPr>
      </w:pPr>
      <w:r>
        <w:rPr>
          <w:rFonts w:ascii="仿宋" w:hAnsi="仿宋" w:eastAsia="仿宋" w:cs="仿宋"/>
          <w:color w:val="auto"/>
          <w:spacing w:val="2"/>
          <w:sz w:val="24"/>
          <w:szCs w:val="24"/>
        </w:rPr>
        <w:t>1、供应商应根据自身的商务指标，对照磋商文件中“第三章 采购需求-3.商务要求</w:t>
      </w:r>
      <w:r>
        <w:rPr>
          <w:rFonts w:ascii="仿宋" w:hAnsi="仿宋" w:eastAsia="仿宋" w:cs="仿宋"/>
          <w:color w:val="auto"/>
          <w:spacing w:val="-86"/>
          <w:sz w:val="24"/>
          <w:szCs w:val="24"/>
        </w:rPr>
        <w:t xml:space="preserve"> </w:t>
      </w:r>
      <w:r>
        <w:rPr>
          <w:rFonts w:ascii="仿宋" w:hAnsi="仿宋" w:eastAsia="仿宋" w:cs="仿宋"/>
          <w:color w:val="auto"/>
          <w:spacing w:val="2"/>
          <w:sz w:val="24"/>
          <w:szCs w:val="24"/>
        </w:rPr>
        <w:t>”</w:t>
      </w:r>
      <w:r>
        <w:rPr>
          <w:rFonts w:ascii="仿宋" w:hAnsi="仿宋" w:eastAsia="仿宋" w:cs="仿宋"/>
          <w:color w:val="auto"/>
          <w:spacing w:val="-3"/>
          <w:sz w:val="24"/>
          <w:szCs w:val="24"/>
        </w:rPr>
        <w:t>中的各项商务要求，如实逐条一一对应填写响应情况，如有未响应商务要求，评审小组</w:t>
      </w:r>
      <w:r>
        <w:rPr>
          <w:rFonts w:ascii="仿宋" w:hAnsi="仿宋" w:eastAsia="仿宋" w:cs="仿宋"/>
          <w:color w:val="auto"/>
          <w:spacing w:val="-2"/>
          <w:sz w:val="24"/>
          <w:szCs w:val="24"/>
        </w:rPr>
        <w:t>有权视其为负偏离；</w:t>
      </w:r>
    </w:p>
    <w:p w14:paraId="51433298">
      <w:pPr>
        <w:spacing w:before="2" w:line="338" w:lineRule="auto"/>
        <w:ind w:left="403" w:right="381" w:hanging="10"/>
        <w:rPr>
          <w:rFonts w:ascii="仿宋" w:hAnsi="仿宋" w:eastAsia="仿宋" w:cs="仿宋"/>
          <w:color w:val="auto"/>
          <w:sz w:val="24"/>
          <w:szCs w:val="24"/>
        </w:rPr>
      </w:pPr>
      <w:r>
        <w:rPr>
          <w:rFonts w:ascii="仿宋" w:hAnsi="仿宋" w:eastAsia="仿宋" w:cs="仿宋"/>
          <w:color w:val="auto"/>
          <w:sz w:val="24"/>
          <w:szCs w:val="24"/>
        </w:rPr>
        <w:t>2、请供应商在“偏离情况</w:t>
      </w:r>
      <w:r>
        <w:rPr>
          <w:rFonts w:ascii="仿宋" w:hAnsi="仿宋" w:eastAsia="仿宋" w:cs="仿宋"/>
          <w:color w:val="auto"/>
          <w:spacing w:val="-88"/>
          <w:sz w:val="24"/>
          <w:szCs w:val="24"/>
        </w:rPr>
        <w:t xml:space="preserve"> </w:t>
      </w:r>
      <w:r>
        <w:rPr>
          <w:rFonts w:ascii="仿宋" w:hAnsi="仿宋" w:eastAsia="仿宋" w:cs="仿宋"/>
          <w:color w:val="auto"/>
          <w:sz w:val="24"/>
          <w:szCs w:val="24"/>
        </w:rPr>
        <w:t>”一栏详细描述存</w:t>
      </w:r>
      <w:r>
        <w:rPr>
          <w:rFonts w:ascii="仿宋" w:hAnsi="仿宋" w:eastAsia="仿宋" w:cs="仿宋"/>
          <w:color w:val="auto"/>
          <w:spacing w:val="-1"/>
          <w:sz w:val="24"/>
          <w:szCs w:val="24"/>
        </w:rPr>
        <w:t>在正偏离或负偏离商务指标，并标明偏离</w:t>
      </w:r>
      <w:r>
        <w:rPr>
          <w:rFonts w:ascii="仿宋" w:hAnsi="仿宋" w:eastAsia="仿宋" w:cs="仿宋"/>
          <w:color w:val="auto"/>
          <w:spacing w:val="-8"/>
          <w:sz w:val="24"/>
          <w:szCs w:val="24"/>
        </w:rPr>
        <w:t>情况；</w:t>
      </w:r>
    </w:p>
    <w:p w14:paraId="24D00732">
      <w:pPr>
        <w:spacing w:before="1" w:line="222" w:lineRule="auto"/>
        <w:ind w:left="395"/>
        <w:rPr>
          <w:rFonts w:ascii="仿宋" w:hAnsi="仿宋" w:eastAsia="仿宋" w:cs="仿宋"/>
          <w:color w:val="auto"/>
          <w:sz w:val="24"/>
          <w:szCs w:val="24"/>
        </w:rPr>
      </w:pPr>
      <w:r>
        <w:rPr>
          <w:rFonts w:ascii="仿宋" w:hAnsi="仿宋" w:eastAsia="仿宋" w:cs="仿宋"/>
          <w:color w:val="auto"/>
          <w:spacing w:val="-1"/>
          <w:sz w:val="24"/>
          <w:szCs w:val="24"/>
        </w:rPr>
        <w:t>3、磋商文件商务指标未做要求的，不视为正偏离。</w:t>
      </w:r>
    </w:p>
    <w:p w14:paraId="497C9F48">
      <w:pPr>
        <w:spacing w:before="150" w:line="222" w:lineRule="auto"/>
        <w:ind w:left="389"/>
        <w:rPr>
          <w:rFonts w:ascii="仿宋" w:hAnsi="仿宋" w:eastAsia="仿宋" w:cs="仿宋"/>
          <w:color w:val="auto"/>
          <w:sz w:val="24"/>
          <w:szCs w:val="24"/>
        </w:rPr>
      </w:pPr>
      <w:r>
        <w:rPr>
          <w:rFonts w:ascii="仿宋" w:hAnsi="仿宋" w:eastAsia="仿宋" w:cs="仿宋"/>
          <w:color w:val="auto"/>
          <w:spacing w:val="-1"/>
          <w:sz w:val="24"/>
          <w:szCs w:val="24"/>
        </w:rPr>
        <w:t>4、商务指标不允许负偏离，负偏离视为不响应磋商文件。</w:t>
      </w:r>
    </w:p>
    <w:p w14:paraId="569BFD04">
      <w:pPr>
        <w:pStyle w:val="3"/>
        <w:spacing w:line="277" w:lineRule="auto"/>
        <w:rPr>
          <w:color w:val="auto"/>
        </w:rPr>
      </w:pPr>
    </w:p>
    <w:p w14:paraId="1091E882">
      <w:pPr>
        <w:pStyle w:val="3"/>
        <w:spacing w:line="277" w:lineRule="auto"/>
        <w:rPr>
          <w:color w:val="auto"/>
        </w:rPr>
      </w:pPr>
    </w:p>
    <w:p w14:paraId="65DC8800">
      <w:pPr>
        <w:pStyle w:val="3"/>
        <w:spacing w:line="277" w:lineRule="auto"/>
        <w:rPr>
          <w:color w:val="auto"/>
        </w:rPr>
      </w:pPr>
    </w:p>
    <w:p w14:paraId="569569D2">
      <w:pPr>
        <w:pStyle w:val="3"/>
        <w:spacing w:line="277" w:lineRule="auto"/>
        <w:rPr>
          <w:color w:val="auto"/>
        </w:rPr>
      </w:pPr>
    </w:p>
    <w:p w14:paraId="49D39EE2">
      <w:pPr>
        <w:pStyle w:val="3"/>
        <w:spacing w:line="277" w:lineRule="auto"/>
        <w:rPr>
          <w:color w:val="auto"/>
        </w:rPr>
      </w:pPr>
    </w:p>
    <w:p w14:paraId="4A315987">
      <w:pPr>
        <w:spacing w:before="79" w:line="221" w:lineRule="auto"/>
        <w:ind w:left="4504"/>
        <w:rPr>
          <w:rFonts w:ascii="仿宋" w:hAnsi="仿宋" w:eastAsia="仿宋" w:cs="仿宋"/>
          <w:color w:val="auto"/>
          <w:sz w:val="24"/>
          <w:szCs w:val="24"/>
        </w:rPr>
      </w:pPr>
      <w:r>
        <w:rPr>
          <w:rFonts w:ascii="仿宋" w:hAnsi="仿宋" w:eastAsia="仿宋" w:cs="仿宋"/>
          <w:color w:val="auto"/>
          <w:spacing w:val="1"/>
          <w:sz w:val="24"/>
          <w:szCs w:val="24"/>
        </w:rPr>
        <w:t>供应商名称</w:t>
      </w:r>
      <w:r>
        <w:rPr>
          <w:rFonts w:ascii="仿宋" w:hAnsi="仿宋" w:eastAsia="仿宋" w:cs="仿宋"/>
          <w:color w:val="auto"/>
          <w:spacing w:val="-15"/>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5"/>
          <w:sz w:val="24"/>
          <w:szCs w:val="24"/>
        </w:rPr>
        <w:t>（</w:t>
      </w:r>
      <w:r>
        <w:rPr>
          <w:rFonts w:ascii="仿宋" w:hAnsi="仿宋" w:eastAsia="仿宋" w:cs="仿宋"/>
          <w:color w:val="auto"/>
          <w:spacing w:val="1"/>
          <w:sz w:val="24"/>
          <w:szCs w:val="24"/>
        </w:rPr>
        <w:t>盖单位公章）</w:t>
      </w:r>
    </w:p>
    <w:p w14:paraId="27CE657B">
      <w:pPr>
        <w:spacing w:before="153" w:line="222" w:lineRule="auto"/>
        <w:ind w:left="4514"/>
        <w:rPr>
          <w:rFonts w:ascii="仿宋" w:hAnsi="仿宋" w:eastAsia="仿宋" w:cs="仿宋"/>
          <w:color w:val="auto"/>
          <w:sz w:val="24"/>
          <w:szCs w:val="24"/>
        </w:rPr>
      </w:pPr>
      <w:r>
        <w:rPr>
          <w:rFonts w:ascii="仿宋" w:hAnsi="仿宋" w:eastAsia="仿宋" w:cs="仿宋"/>
          <w:color w:val="auto"/>
          <w:spacing w:val="1"/>
          <w:sz w:val="24"/>
          <w:szCs w:val="24"/>
        </w:rPr>
        <w:t>法定代表人</w:t>
      </w:r>
      <w:r>
        <w:rPr>
          <w:rFonts w:ascii="仿宋" w:hAnsi="仿宋" w:eastAsia="仿宋" w:cs="仿宋"/>
          <w:color w:val="auto"/>
          <w:spacing w:val="-19"/>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9"/>
          <w:sz w:val="24"/>
          <w:szCs w:val="24"/>
        </w:rPr>
        <w:t>（</w:t>
      </w:r>
      <w:r>
        <w:rPr>
          <w:rFonts w:ascii="仿宋" w:hAnsi="仿宋" w:eastAsia="仿宋" w:cs="仿宋"/>
          <w:color w:val="auto"/>
          <w:spacing w:val="1"/>
          <w:sz w:val="24"/>
          <w:szCs w:val="24"/>
        </w:rPr>
        <w:t>签字或盖章）</w:t>
      </w:r>
    </w:p>
    <w:p w14:paraId="0D8A18AA">
      <w:pPr>
        <w:spacing w:before="150" w:line="222" w:lineRule="auto"/>
        <w:ind w:left="4557"/>
        <w:rPr>
          <w:rFonts w:ascii="仿宋" w:hAnsi="仿宋" w:eastAsia="仿宋" w:cs="仿宋"/>
          <w:color w:val="auto"/>
          <w:sz w:val="24"/>
          <w:szCs w:val="24"/>
        </w:rPr>
      </w:pPr>
      <w:r>
        <w:rPr>
          <w:rFonts w:ascii="仿宋" w:hAnsi="仿宋" w:eastAsia="仿宋" w:cs="仿宋"/>
          <w:color w:val="auto"/>
          <w:spacing w:val="-22"/>
          <w:sz w:val="24"/>
          <w:szCs w:val="24"/>
        </w:rPr>
        <w:t>日</w:t>
      </w:r>
      <w:r>
        <w:rPr>
          <w:rFonts w:ascii="仿宋" w:hAnsi="仿宋" w:eastAsia="仿宋" w:cs="仿宋"/>
          <w:color w:val="auto"/>
          <w:spacing w:val="2"/>
          <w:sz w:val="24"/>
          <w:szCs w:val="24"/>
        </w:rPr>
        <w:t xml:space="preserve">      </w:t>
      </w:r>
      <w:r>
        <w:rPr>
          <w:rFonts w:ascii="仿宋" w:hAnsi="仿宋" w:eastAsia="仿宋" w:cs="仿宋"/>
          <w:color w:val="auto"/>
          <w:spacing w:val="-22"/>
          <w:sz w:val="24"/>
          <w:szCs w:val="24"/>
        </w:rPr>
        <w:t>期：</w:t>
      </w:r>
      <w:r>
        <w:rPr>
          <w:rFonts w:ascii="仿宋" w:hAnsi="仿宋" w:eastAsia="仿宋" w:cs="仿宋"/>
          <w:color w:val="auto"/>
          <w:sz w:val="24"/>
          <w:szCs w:val="24"/>
          <w:u w:val="single" w:color="auto"/>
        </w:rPr>
        <w:t xml:space="preserve">      </w:t>
      </w:r>
      <w:r>
        <w:rPr>
          <w:rFonts w:ascii="仿宋" w:hAnsi="仿宋" w:eastAsia="仿宋" w:cs="仿宋"/>
          <w:color w:val="auto"/>
          <w:spacing w:val="-95"/>
          <w:sz w:val="24"/>
          <w:szCs w:val="24"/>
        </w:rPr>
        <w:t xml:space="preserve"> </w:t>
      </w:r>
      <w:r>
        <w:rPr>
          <w:rFonts w:ascii="仿宋" w:hAnsi="仿宋" w:eastAsia="仿宋" w:cs="仿宋"/>
          <w:color w:val="auto"/>
          <w:spacing w:val="-22"/>
          <w:sz w:val="24"/>
          <w:szCs w:val="24"/>
        </w:rPr>
        <w:t>年</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91"/>
          <w:sz w:val="24"/>
          <w:szCs w:val="24"/>
        </w:rPr>
        <w:t xml:space="preserve"> </w:t>
      </w:r>
      <w:r>
        <w:rPr>
          <w:rFonts w:ascii="仿宋" w:hAnsi="仿宋" w:eastAsia="仿宋" w:cs="仿宋"/>
          <w:color w:val="auto"/>
          <w:spacing w:val="-22"/>
          <w:sz w:val="24"/>
          <w:szCs w:val="24"/>
        </w:rPr>
        <w:t>月</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51"/>
          <w:sz w:val="24"/>
          <w:szCs w:val="24"/>
        </w:rPr>
        <w:t xml:space="preserve"> </w:t>
      </w:r>
      <w:r>
        <w:rPr>
          <w:rFonts w:ascii="仿宋" w:hAnsi="仿宋" w:eastAsia="仿宋" w:cs="仿宋"/>
          <w:color w:val="auto"/>
          <w:spacing w:val="-22"/>
          <w:sz w:val="24"/>
          <w:szCs w:val="24"/>
        </w:rPr>
        <w:t>日</w:t>
      </w:r>
    </w:p>
    <w:p w14:paraId="7A96FFA5">
      <w:pPr>
        <w:spacing w:line="222" w:lineRule="auto"/>
        <w:rPr>
          <w:rFonts w:ascii="仿宋" w:hAnsi="仿宋" w:eastAsia="仿宋" w:cs="仿宋"/>
          <w:color w:val="auto"/>
          <w:sz w:val="24"/>
          <w:szCs w:val="24"/>
        </w:rPr>
        <w:sectPr>
          <w:footerReference r:id="rId52" w:type="default"/>
          <w:pgSz w:w="11906" w:h="16839"/>
          <w:pgMar w:top="1431" w:right="1058" w:bottom="1177" w:left="1058" w:header="0" w:footer="1018" w:gutter="0"/>
          <w:cols w:space="720" w:num="1"/>
        </w:sectPr>
      </w:pPr>
    </w:p>
    <w:p w14:paraId="457B4F4D">
      <w:pPr>
        <w:spacing w:before="121" w:line="223" w:lineRule="auto"/>
        <w:ind w:left="3935"/>
        <w:rPr>
          <w:rFonts w:ascii="仿宋" w:hAnsi="仿宋" w:eastAsia="仿宋" w:cs="仿宋"/>
          <w:color w:val="auto"/>
          <w:sz w:val="28"/>
          <w:szCs w:val="28"/>
        </w:rPr>
      </w:pPr>
      <w:r>
        <w:rPr>
          <w:rFonts w:ascii="仿宋" w:hAnsi="仿宋" w:eastAsia="仿宋" w:cs="仿宋"/>
          <w:color w:val="auto"/>
          <w:spacing w:val="-3"/>
          <w:sz w:val="28"/>
          <w:szCs w:val="28"/>
        </w:rPr>
        <w:t>六、技术偏离表</w:t>
      </w:r>
    </w:p>
    <w:p w14:paraId="30049A0A">
      <w:pPr>
        <w:spacing w:before="64"/>
        <w:rPr>
          <w:color w:val="auto"/>
        </w:rPr>
      </w:pPr>
    </w:p>
    <w:tbl>
      <w:tblPr>
        <w:tblStyle w:val="6"/>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5DCC3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36" w:type="dxa"/>
            <w:vAlign w:val="top"/>
          </w:tcPr>
          <w:p w14:paraId="0C897C7A">
            <w:pPr>
              <w:pStyle w:val="7"/>
              <w:spacing w:before="127" w:line="222" w:lineRule="auto"/>
              <w:ind w:left="491"/>
              <w:rPr>
                <w:color w:val="auto"/>
              </w:rPr>
            </w:pPr>
            <w:r>
              <w:rPr>
                <w:color w:val="auto"/>
                <w:spacing w:val="-8"/>
              </w:rPr>
              <w:t>序号</w:t>
            </w:r>
          </w:p>
        </w:tc>
        <w:tc>
          <w:tcPr>
            <w:tcW w:w="3246" w:type="dxa"/>
            <w:vAlign w:val="top"/>
          </w:tcPr>
          <w:p w14:paraId="19F02C20">
            <w:pPr>
              <w:pStyle w:val="7"/>
              <w:spacing w:before="127" w:line="220" w:lineRule="auto"/>
              <w:ind w:left="561"/>
              <w:rPr>
                <w:color w:val="auto"/>
              </w:rPr>
            </w:pPr>
            <w:r>
              <w:rPr>
                <w:color w:val="auto"/>
                <w:spacing w:val="-3"/>
              </w:rPr>
              <w:t>竞争性磋商文件内容</w:t>
            </w:r>
          </w:p>
        </w:tc>
        <w:tc>
          <w:tcPr>
            <w:tcW w:w="3085" w:type="dxa"/>
            <w:vAlign w:val="top"/>
          </w:tcPr>
          <w:p w14:paraId="4BD971A1">
            <w:pPr>
              <w:pStyle w:val="7"/>
              <w:spacing w:before="127" w:line="222" w:lineRule="auto"/>
              <w:ind w:left="844"/>
              <w:rPr>
                <w:color w:val="auto"/>
              </w:rPr>
            </w:pPr>
            <w:r>
              <w:rPr>
                <w:color w:val="auto"/>
                <w:spacing w:val="-4"/>
              </w:rPr>
              <w:t>响应文件内容</w:t>
            </w:r>
          </w:p>
        </w:tc>
        <w:tc>
          <w:tcPr>
            <w:tcW w:w="2017" w:type="dxa"/>
            <w:vAlign w:val="top"/>
          </w:tcPr>
          <w:p w14:paraId="481EF87B">
            <w:pPr>
              <w:pStyle w:val="7"/>
              <w:spacing w:before="127" w:line="222" w:lineRule="auto"/>
              <w:ind w:left="541"/>
              <w:rPr>
                <w:color w:val="auto"/>
              </w:rPr>
            </w:pPr>
            <w:r>
              <w:rPr>
                <w:color w:val="auto"/>
                <w:spacing w:val="-5"/>
              </w:rPr>
              <w:t>偏离情况</w:t>
            </w:r>
          </w:p>
        </w:tc>
      </w:tr>
      <w:tr w14:paraId="34B89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vAlign w:val="top"/>
          </w:tcPr>
          <w:p w14:paraId="5EB7A979">
            <w:pPr>
              <w:pStyle w:val="7"/>
              <w:spacing w:before="122" w:line="315" w:lineRule="exact"/>
              <w:ind w:left="681"/>
              <w:rPr>
                <w:color w:val="auto"/>
              </w:rPr>
            </w:pPr>
            <w:r>
              <w:rPr>
                <w:color w:val="auto"/>
                <w:position w:val="1"/>
              </w:rPr>
              <w:t>1</w:t>
            </w:r>
          </w:p>
        </w:tc>
        <w:tc>
          <w:tcPr>
            <w:tcW w:w="3246" w:type="dxa"/>
            <w:vAlign w:val="top"/>
          </w:tcPr>
          <w:p w14:paraId="58BF6780">
            <w:pPr>
              <w:rPr>
                <w:rFonts w:ascii="Arial"/>
                <w:color w:val="auto"/>
                <w:sz w:val="21"/>
              </w:rPr>
            </w:pPr>
          </w:p>
        </w:tc>
        <w:tc>
          <w:tcPr>
            <w:tcW w:w="3085" w:type="dxa"/>
            <w:vAlign w:val="top"/>
          </w:tcPr>
          <w:p w14:paraId="200DAB9F">
            <w:pPr>
              <w:rPr>
                <w:rFonts w:ascii="Arial"/>
                <w:color w:val="auto"/>
                <w:sz w:val="21"/>
              </w:rPr>
            </w:pPr>
          </w:p>
        </w:tc>
        <w:tc>
          <w:tcPr>
            <w:tcW w:w="2017" w:type="dxa"/>
            <w:vAlign w:val="top"/>
          </w:tcPr>
          <w:p w14:paraId="2116A73E">
            <w:pPr>
              <w:rPr>
                <w:rFonts w:ascii="Arial"/>
                <w:color w:val="auto"/>
                <w:sz w:val="21"/>
              </w:rPr>
            </w:pPr>
          </w:p>
        </w:tc>
      </w:tr>
      <w:tr w14:paraId="4C695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6D0D2683">
            <w:pPr>
              <w:pStyle w:val="7"/>
              <w:spacing w:before="125" w:line="315" w:lineRule="exact"/>
              <w:ind w:left="726"/>
              <w:rPr>
                <w:color w:val="auto"/>
              </w:rPr>
            </w:pPr>
            <w:r>
              <w:rPr>
                <w:color w:val="auto"/>
                <w:position w:val="1"/>
              </w:rPr>
              <w:t>2</w:t>
            </w:r>
          </w:p>
        </w:tc>
        <w:tc>
          <w:tcPr>
            <w:tcW w:w="3246" w:type="dxa"/>
            <w:vAlign w:val="top"/>
          </w:tcPr>
          <w:p w14:paraId="01F86379">
            <w:pPr>
              <w:rPr>
                <w:rFonts w:ascii="Arial"/>
                <w:color w:val="auto"/>
                <w:sz w:val="21"/>
              </w:rPr>
            </w:pPr>
          </w:p>
        </w:tc>
        <w:tc>
          <w:tcPr>
            <w:tcW w:w="3085" w:type="dxa"/>
            <w:vAlign w:val="top"/>
          </w:tcPr>
          <w:p w14:paraId="7E7B22C0">
            <w:pPr>
              <w:rPr>
                <w:rFonts w:ascii="Arial"/>
                <w:color w:val="auto"/>
                <w:sz w:val="21"/>
              </w:rPr>
            </w:pPr>
          </w:p>
        </w:tc>
        <w:tc>
          <w:tcPr>
            <w:tcW w:w="2017" w:type="dxa"/>
            <w:vAlign w:val="top"/>
          </w:tcPr>
          <w:p w14:paraId="0F229D58">
            <w:pPr>
              <w:rPr>
                <w:rFonts w:ascii="Arial"/>
                <w:color w:val="auto"/>
                <w:sz w:val="21"/>
              </w:rPr>
            </w:pPr>
          </w:p>
        </w:tc>
      </w:tr>
      <w:tr w14:paraId="40280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7130A866">
            <w:pPr>
              <w:pStyle w:val="7"/>
              <w:spacing w:before="124" w:line="241" w:lineRule="auto"/>
              <w:ind w:left="668"/>
              <w:rPr>
                <w:color w:val="auto"/>
              </w:rPr>
            </w:pPr>
            <w:r>
              <w:rPr>
                <w:color w:val="auto"/>
              </w:rPr>
              <w:t>3</w:t>
            </w:r>
          </w:p>
        </w:tc>
        <w:tc>
          <w:tcPr>
            <w:tcW w:w="3246" w:type="dxa"/>
            <w:vAlign w:val="top"/>
          </w:tcPr>
          <w:p w14:paraId="0EA64144">
            <w:pPr>
              <w:rPr>
                <w:rFonts w:ascii="Arial"/>
                <w:color w:val="auto"/>
                <w:sz w:val="21"/>
              </w:rPr>
            </w:pPr>
          </w:p>
        </w:tc>
        <w:tc>
          <w:tcPr>
            <w:tcW w:w="3085" w:type="dxa"/>
            <w:vAlign w:val="top"/>
          </w:tcPr>
          <w:p w14:paraId="05043401">
            <w:pPr>
              <w:rPr>
                <w:rFonts w:ascii="Arial"/>
                <w:color w:val="auto"/>
                <w:sz w:val="21"/>
              </w:rPr>
            </w:pPr>
          </w:p>
        </w:tc>
        <w:tc>
          <w:tcPr>
            <w:tcW w:w="2017" w:type="dxa"/>
            <w:vAlign w:val="top"/>
          </w:tcPr>
          <w:p w14:paraId="2EBA6F81">
            <w:pPr>
              <w:rPr>
                <w:rFonts w:ascii="Arial"/>
                <w:color w:val="auto"/>
                <w:sz w:val="21"/>
              </w:rPr>
            </w:pPr>
          </w:p>
        </w:tc>
      </w:tr>
      <w:tr w14:paraId="663F0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252354CF">
            <w:pPr>
              <w:pStyle w:val="7"/>
              <w:spacing w:before="124" w:line="315" w:lineRule="exact"/>
              <w:ind w:left="662"/>
              <w:rPr>
                <w:color w:val="auto"/>
              </w:rPr>
            </w:pPr>
            <w:r>
              <w:rPr>
                <w:color w:val="auto"/>
                <w:position w:val="1"/>
              </w:rPr>
              <w:t>4</w:t>
            </w:r>
          </w:p>
        </w:tc>
        <w:tc>
          <w:tcPr>
            <w:tcW w:w="3246" w:type="dxa"/>
            <w:vAlign w:val="top"/>
          </w:tcPr>
          <w:p w14:paraId="6AA312DD">
            <w:pPr>
              <w:rPr>
                <w:rFonts w:ascii="Arial"/>
                <w:color w:val="auto"/>
                <w:sz w:val="21"/>
              </w:rPr>
            </w:pPr>
          </w:p>
        </w:tc>
        <w:tc>
          <w:tcPr>
            <w:tcW w:w="3085" w:type="dxa"/>
            <w:vAlign w:val="top"/>
          </w:tcPr>
          <w:p w14:paraId="2859CF5F">
            <w:pPr>
              <w:rPr>
                <w:rFonts w:ascii="Arial"/>
                <w:color w:val="auto"/>
                <w:sz w:val="21"/>
              </w:rPr>
            </w:pPr>
          </w:p>
        </w:tc>
        <w:tc>
          <w:tcPr>
            <w:tcW w:w="2017" w:type="dxa"/>
            <w:vAlign w:val="top"/>
          </w:tcPr>
          <w:p w14:paraId="03C882F8">
            <w:pPr>
              <w:rPr>
                <w:rFonts w:ascii="Arial"/>
                <w:color w:val="auto"/>
                <w:sz w:val="21"/>
              </w:rPr>
            </w:pPr>
          </w:p>
        </w:tc>
      </w:tr>
      <w:tr w14:paraId="77F2F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59E38E69">
            <w:pPr>
              <w:pStyle w:val="7"/>
              <w:spacing w:before="123" w:line="241" w:lineRule="auto"/>
              <w:ind w:left="668"/>
              <w:rPr>
                <w:color w:val="auto"/>
              </w:rPr>
            </w:pPr>
            <w:r>
              <w:rPr>
                <w:color w:val="auto"/>
              </w:rPr>
              <w:t>5</w:t>
            </w:r>
          </w:p>
        </w:tc>
        <w:tc>
          <w:tcPr>
            <w:tcW w:w="3246" w:type="dxa"/>
            <w:vAlign w:val="top"/>
          </w:tcPr>
          <w:p w14:paraId="25A988F9">
            <w:pPr>
              <w:rPr>
                <w:rFonts w:ascii="Arial"/>
                <w:color w:val="auto"/>
                <w:sz w:val="21"/>
              </w:rPr>
            </w:pPr>
          </w:p>
        </w:tc>
        <w:tc>
          <w:tcPr>
            <w:tcW w:w="3085" w:type="dxa"/>
            <w:vAlign w:val="top"/>
          </w:tcPr>
          <w:p w14:paraId="6AD32AEF">
            <w:pPr>
              <w:rPr>
                <w:rFonts w:ascii="Arial"/>
                <w:color w:val="auto"/>
                <w:sz w:val="21"/>
              </w:rPr>
            </w:pPr>
          </w:p>
        </w:tc>
        <w:tc>
          <w:tcPr>
            <w:tcW w:w="2017" w:type="dxa"/>
            <w:vAlign w:val="top"/>
          </w:tcPr>
          <w:p w14:paraId="2EFE94DA">
            <w:pPr>
              <w:rPr>
                <w:rFonts w:ascii="Arial"/>
                <w:color w:val="auto"/>
                <w:sz w:val="21"/>
              </w:rPr>
            </w:pPr>
          </w:p>
        </w:tc>
      </w:tr>
      <w:tr w14:paraId="3471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6F755FD7">
            <w:pPr>
              <w:pStyle w:val="7"/>
              <w:spacing w:before="120" w:line="369" w:lineRule="exact"/>
              <w:ind w:left="500"/>
              <w:rPr>
                <w:color w:val="auto"/>
              </w:rPr>
            </w:pPr>
            <w:r>
              <w:rPr>
                <w:color w:val="auto"/>
                <w:spacing w:val="-13"/>
                <w:position w:val="2"/>
              </w:rPr>
              <w:t>……</w:t>
            </w:r>
          </w:p>
        </w:tc>
        <w:tc>
          <w:tcPr>
            <w:tcW w:w="3246" w:type="dxa"/>
            <w:vAlign w:val="top"/>
          </w:tcPr>
          <w:p w14:paraId="67A70CF2">
            <w:pPr>
              <w:rPr>
                <w:rFonts w:ascii="Arial"/>
                <w:color w:val="auto"/>
                <w:sz w:val="21"/>
              </w:rPr>
            </w:pPr>
          </w:p>
        </w:tc>
        <w:tc>
          <w:tcPr>
            <w:tcW w:w="3085" w:type="dxa"/>
            <w:vAlign w:val="top"/>
          </w:tcPr>
          <w:p w14:paraId="44F7BDEF">
            <w:pPr>
              <w:rPr>
                <w:rFonts w:ascii="Arial"/>
                <w:color w:val="auto"/>
                <w:sz w:val="21"/>
              </w:rPr>
            </w:pPr>
          </w:p>
        </w:tc>
        <w:tc>
          <w:tcPr>
            <w:tcW w:w="2017" w:type="dxa"/>
            <w:vAlign w:val="top"/>
          </w:tcPr>
          <w:p w14:paraId="405E42F5">
            <w:pPr>
              <w:rPr>
                <w:rFonts w:ascii="Arial"/>
                <w:color w:val="auto"/>
                <w:sz w:val="21"/>
              </w:rPr>
            </w:pPr>
          </w:p>
        </w:tc>
      </w:tr>
      <w:tr w14:paraId="245BB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4B3140FC">
            <w:pPr>
              <w:rPr>
                <w:rFonts w:ascii="Arial"/>
                <w:color w:val="auto"/>
                <w:sz w:val="21"/>
              </w:rPr>
            </w:pPr>
          </w:p>
        </w:tc>
        <w:tc>
          <w:tcPr>
            <w:tcW w:w="3246" w:type="dxa"/>
            <w:vAlign w:val="top"/>
          </w:tcPr>
          <w:p w14:paraId="21704230">
            <w:pPr>
              <w:rPr>
                <w:rFonts w:ascii="Arial"/>
                <w:color w:val="auto"/>
                <w:sz w:val="21"/>
              </w:rPr>
            </w:pPr>
          </w:p>
        </w:tc>
        <w:tc>
          <w:tcPr>
            <w:tcW w:w="3085" w:type="dxa"/>
            <w:vAlign w:val="top"/>
          </w:tcPr>
          <w:p w14:paraId="15E707B2">
            <w:pPr>
              <w:rPr>
                <w:rFonts w:ascii="Arial"/>
                <w:color w:val="auto"/>
                <w:sz w:val="21"/>
              </w:rPr>
            </w:pPr>
          </w:p>
        </w:tc>
        <w:tc>
          <w:tcPr>
            <w:tcW w:w="2017" w:type="dxa"/>
            <w:vAlign w:val="top"/>
          </w:tcPr>
          <w:p w14:paraId="4FAC3F76">
            <w:pPr>
              <w:rPr>
                <w:rFonts w:ascii="Arial"/>
                <w:color w:val="auto"/>
                <w:sz w:val="21"/>
              </w:rPr>
            </w:pPr>
          </w:p>
        </w:tc>
      </w:tr>
      <w:tr w14:paraId="6EE3E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17337F8B">
            <w:pPr>
              <w:rPr>
                <w:rFonts w:ascii="Arial"/>
                <w:color w:val="auto"/>
                <w:sz w:val="21"/>
              </w:rPr>
            </w:pPr>
          </w:p>
        </w:tc>
        <w:tc>
          <w:tcPr>
            <w:tcW w:w="3246" w:type="dxa"/>
            <w:vAlign w:val="top"/>
          </w:tcPr>
          <w:p w14:paraId="6DF70BAB">
            <w:pPr>
              <w:rPr>
                <w:rFonts w:ascii="Arial"/>
                <w:color w:val="auto"/>
                <w:sz w:val="21"/>
              </w:rPr>
            </w:pPr>
          </w:p>
        </w:tc>
        <w:tc>
          <w:tcPr>
            <w:tcW w:w="3085" w:type="dxa"/>
            <w:vAlign w:val="top"/>
          </w:tcPr>
          <w:p w14:paraId="3E5B214D">
            <w:pPr>
              <w:rPr>
                <w:rFonts w:ascii="Arial"/>
                <w:color w:val="auto"/>
                <w:sz w:val="21"/>
              </w:rPr>
            </w:pPr>
          </w:p>
        </w:tc>
        <w:tc>
          <w:tcPr>
            <w:tcW w:w="2017" w:type="dxa"/>
            <w:vAlign w:val="top"/>
          </w:tcPr>
          <w:p w14:paraId="19353973">
            <w:pPr>
              <w:rPr>
                <w:rFonts w:ascii="Arial"/>
                <w:color w:val="auto"/>
                <w:sz w:val="21"/>
              </w:rPr>
            </w:pPr>
          </w:p>
        </w:tc>
      </w:tr>
      <w:tr w14:paraId="2E3E3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vAlign w:val="top"/>
          </w:tcPr>
          <w:p w14:paraId="4BB6489F">
            <w:pPr>
              <w:rPr>
                <w:rFonts w:ascii="Arial"/>
                <w:color w:val="auto"/>
                <w:sz w:val="21"/>
              </w:rPr>
            </w:pPr>
          </w:p>
        </w:tc>
        <w:tc>
          <w:tcPr>
            <w:tcW w:w="3246" w:type="dxa"/>
            <w:vAlign w:val="top"/>
          </w:tcPr>
          <w:p w14:paraId="33DAB67F">
            <w:pPr>
              <w:rPr>
                <w:rFonts w:ascii="Arial"/>
                <w:color w:val="auto"/>
                <w:sz w:val="21"/>
              </w:rPr>
            </w:pPr>
          </w:p>
        </w:tc>
        <w:tc>
          <w:tcPr>
            <w:tcW w:w="3085" w:type="dxa"/>
            <w:vAlign w:val="top"/>
          </w:tcPr>
          <w:p w14:paraId="1F84DBBF">
            <w:pPr>
              <w:rPr>
                <w:rFonts w:ascii="Arial"/>
                <w:color w:val="auto"/>
                <w:sz w:val="21"/>
              </w:rPr>
            </w:pPr>
          </w:p>
        </w:tc>
        <w:tc>
          <w:tcPr>
            <w:tcW w:w="2017" w:type="dxa"/>
            <w:vAlign w:val="top"/>
          </w:tcPr>
          <w:p w14:paraId="3C8DEE92">
            <w:pPr>
              <w:rPr>
                <w:rFonts w:ascii="Arial"/>
                <w:color w:val="auto"/>
                <w:sz w:val="21"/>
              </w:rPr>
            </w:pPr>
          </w:p>
        </w:tc>
      </w:tr>
    </w:tbl>
    <w:p w14:paraId="62A477B2">
      <w:pPr>
        <w:spacing w:before="146" w:line="222" w:lineRule="auto"/>
        <w:ind w:left="404"/>
        <w:rPr>
          <w:rFonts w:ascii="仿宋" w:hAnsi="仿宋" w:eastAsia="仿宋" w:cs="仿宋"/>
          <w:color w:val="auto"/>
          <w:sz w:val="24"/>
          <w:szCs w:val="24"/>
        </w:rPr>
      </w:pPr>
      <w:r>
        <w:rPr>
          <w:rFonts w:ascii="仿宋" w:hAnsi="仿宋" w:eastAsia="仿宋" w:cs="仿宋"/>
          <w:color w:val="auto"/>
          <w:spacing w:val="-2"/>
          <w:sz w:val="24"/>
          <w:szCs w:val="24"/>
        </w:rPr>
        <w:t>注：偏离情况填写为正偏离、负偏离、无偏离。</w:t>
      </w:r>
    </w:p>
    <w:p w14:paraId="0B621025">
      <w:pPr>
        <w:spacing w:before="154" w:line="338" w:lineRule="auto"/>
        <w:ind w:left="397" w:right="381" w:firstLine="490"/>
        <w:rPr>
          <w:rFonts w:ascii="仿宋" w:hAnsi="仿宋" w:eastAsia="仿宋" w:cs="仿宋"/>
          <w:color w:val="auto"/>
          <w:sz w:val="24"/>
          <w:szCs w:val="24"/>
        </w:rPr>
      </w:pPr>
      <w:r>
        <w:rPr>
          <w:rFonts w:ascii="仿宋" w:hAnsi="仿宋" w:eastAsia="仿宋" w:cs="仿宋"/>
          <w:color w:val="auto"/>
          <w:sz w:val="24"/>
          <w:szCs w:val="24"/>
        </w:rPr>
        <w:t>1、供应商应根据投标设备的性能指标、对照磋商文件中“第三章 采购需求-</w:t>
      </w:r>
      <w:r>
        <w:rPr>
          <w:rFonts w:ascii="仿宋" w:hAnsi="仿宋" w:eastAsia="仿宋" w:cs="仿宋"/>
          <w:color w:val="auto"/>
          <w:spacing w:val="-1"/>
          <w:sz w:val="24"/>
          <w:szCs w:val="24"/>
        </w:rPr>
        <w:t>--2.</w:t>
      </w:r>
      <w:r>
        <w:rPr>
          <w:rFonts w:ascii="仿宋" w:hAnsi="仿宋" w:eastAsia="仿宋" w:cs="仿宋"/>
          <w:color w:val="auto"/>
          <w:spacing w:val="-4"/>
          <w:sz w:val="24"/>
          <w:szCs w:val="24"/>
        </w:rPr>
        <w:t>技术要求</w:t>
      </w:r>
      <w:r>
        <w:rPr>
          <w:rFonts w:ascii="仿宋" w:hAnsi="仿宋" w:eastAsia="仿宋" w:cs="仿宋"/>
          <w:color w:val="auto"/>
          <w:spacing w:val="-79"/>
          <w:sz w:val="24"/>
          <w:szCs w:val="24"/>
        </w:rPr>
        <w:t xml:space="preserve"> </w:t>
      </w:r>
      <w:r>
        <w:rPr>
          <w:rFonts w:ascii="仿宋" w:hAnsi="仿宋" w:eastAsia="仿宋" w:cs="仿宋"/>
          <w:color w:val="auto"/>
          <w:spacing w:val="-4"/>
          <w:sz w:val="24"/>
          <w:szCs w:val="24"/>
        </w:rPr>
        <w:t>”中的各项技术参数要求，如实逐条一一对应填写响应情况，如有未响应技术</w:t>
      </w:r>
      <w:r>
        <w:rPr>
          <w:rFonts w:ascii="仿宋" w:hAnsi="仿宋" w:eastAsia="仿宋" w:cs="仿宋"/>
          <w:color w:val="auto"/>
          <w:spacing w:val="-1"/>
          <w:sz w:val="24"/>
          <w:szCs w:val="24"/>
        </w:rPr>
        <w:t>指标，评标委员会有权视其为负偏离；</w:t>
      </w:r>
    </w:p>
    <w:p w14:paraId="68A90B76">
      <w:pPr>
        <w:spacing w:before="2" w:line="337" w:lineRule="auto"/>
        <w:ind w:left="398" w:right="381" w:firstLine="474"/>
        <w:rPr>
          <w:rFonts w:ascii="仿宋" w:hAnsi="仿宋" w:eastAsia="仿宋" w:cs="仿宋"/>
          <w:color w:val="auto"/>
          <w:sz w:val="24"/>
          <w:szCs w:val="24"/>
        </w:rPr>
      </w:pPr>
      <w:r>
        <w:rPr>
          <w:rFonts w:ascii="仿宋" w:hAnsi="仿宋" w:eastAsia="仿宋" w:cs="仿宋"/>
          <w:color w:val="auto"/>
          <w:spacing w:val="-1"/>
          <w:sz w:val="24"/>
          <w:szCs w:val="24"/>
        </w:rPr>
        <w:t>2、请供应商在“偏离情况</w:t>
      </w:r>
      <w:r>
        <w:rPr>
          <w:rFonts w:ascii="仿宋" w:hAnsi="仿宋" w:eastAsia="仿宋" w:cs="仿宋"/>
          <w:color w:val="auto"/>
          <w:spacing w:val="-70"/>
          <w:sz w:val="24"/>
          <w:szCs w:val="24"/>
        </w:rPr>
        <w:t xml:space="preserve"> </w:t>
      </w:r>
      <w:r>
        <w:rPr>
          <w:rFonts w:ascii="仿宋" w:hAnsi="仿宋" w:eastAsia="仿宋" w:cs="仿宋"/>
          <w:color w:val="auto"/>
          <w:spacing w:val="-1"/>
          <w:sz w:val="24"/>
          <w:szCs w:val="24"/>
        </w:rPr>
        <w:t>”一栏详细描述存在正偏离或负偏离技术指标，并标明</w:t>
      </w:r>
      <w:r>
        <w:rPr>
          <w:rFonts w:ascii="仿宋" w:hAnsi="仿宋" w:eastAsia="仿宋" w:cs="仿宋"/>
          <w:color w:val="auto"/>
          <w:spacing w:val="-4"/>
          <w:sz w:val="24"/>
          <w:szCs w:val="24"/>
        </w:rPr>
        <w:t>偏离情况；</w:t>
      </w:r>
    </w:p>
    <w:p w14:paraId="28419FAB">
      <w:pPr>
        <w:spacing w:line="222" w:lineRule="auto"/>
        <w:ind w:left="875"/>
        <w:rPr>
          <w:rFonts w:ascii="仿宋" w:hAnsi="仿宋" w:eastAsia="仿宋" w:cs="仿宋"/>
          <w:color w:val="auto"/>
          <w:sz w:val="24"/>
          <w:szCs w:val="24"/>
        </w:rPr>
      </w:pPr>
      <w:r>
        <w:rPr>
          <w:rFonts w:ascii="仿宋" w:hAnsi="仿宋" w:eastAsia="仿宋" w:cs="仿宋"/>
          <w:color w:val="auto"/>
          <w:spacing w:val="-1"/>
          <w:sz w:val="24"/>
          <w:szCs w:val="24"/>
        </w:rPr>
        <w:t>3、磋商文件技术指标未做要求的，不视为正偏离。</w:t>
      </w:r>
    </w:p>
    <w:p w14:paraId="7A20DD52">
      <w:pPr>
        <w:pStyle w:val="3"/>
        <w:spacing w:line="315" w:lineRule="auto"/>
        <w:rPr>
          <w:color w:val="auto"/>
        </w:rPr>
      </w:pPr>
    </w:p>
    <w:p w14:paraId="2A26F561">
      <w:pPr>
        <w:pStyle w:val="3"/>
        <w:spacing w:line="315" w:lineRule="auto"/>
        <w:rPr>
          <w:color w:val="auto"/>
        </w:rPr>
      </w:pPr>
    </w:p>
    <w:p w14:paraId="77EFDB59">
      <w:pPr>
        <w:pStyle w:val="3"/>
        <w:spacing w:line="316" w:lineRule="auto"/>
        <w:rPr>
          <w:color w:val="auto"/>
        </w:rPr>
      </w:pPr>
    </w:p>
    <w:p w14:paraId="14212DEB">
      <w:pPr>
        <w:spacing w:before="79" w:line="221" w:lineRule="auto"/>
        <w:ind w:left="4507"/>
        <w:rPr>
          <w:rFonts w:ascii="仿宋" w:hAnsi="仿宋" w:eastAsia="仿宋" w:cs="仿宋"/>
          <w:color w:val="auto"/>
          <w:sz w:val="24"/>
          <w:szCs w:val="24"/>
        </w:rPr>
      </w:pPr>
      <w:r>
        <w:rPr>
          <w:rFonts w:ascii="仿宋" w:hAnsi="仿宋" w:eastAsia="仿宋" w:cs="仿宋"/>
          <w:color w:val="auto"/>
          <w:spacing w:val="1"/>
          <w:sz w:val="24"/>
          <w:szCs w:val="24"/>
        </w:rPr>
        <w:t>供应商名称</w:t>
      </w:r>
      <w:r>
        <w:rPr>
          <w:rFonts w:ascii="仿宋" w:hAnsi="仿宋" w:eastAsia="仿宋" w:cs="仿宋"/>
          <w:color w:val="auto"/>
          <w:spacing w:val="-16"/>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6"/>
          <w:sz w:val="24"/>
          <w:szCs w:val="24"/>
        </w:rPr>
        <w:t>（</w:t>
      </w:r>
      <w:r>
        <w:rPr>
          <w:rFonts w:ascii="仿宋" w:hAnsi="仿宋" w:eastAsia="仿宋" w:cs="仿宋"/>
          <w:color w:val="auto"/>
          <w:spacing w:val="1"/>
          <w:sz w:val="24"/>
          <w:szCs w:val="24"/>
        </w:rPr>
        <w:t>盖单位公章）</w:t>
      </w:r>
    </w:p>
    <w:p w14:paraId="2B84F5EB">
      <w:pPr>
        <w:spacing w:before="155" w:line="222" w:lineRule="auto"/>
        <w:ind w:left="4514"/>
        <w:rPr>
          <w:rFonts w:ascii="仿宋" w:hAnsi="仿宋" w:eastAsia="仿宋" w:cs="仿宋"/>
          <w:color w:val="auto"/>
          <w:sz w:val="24"/>
          <w:szCs w:val="24"/>
        </w:rPr>
      </w:pPr>
      <w:r>
        <w:rPr>
          <w:rFonts w:ascii="仿宋" w:hAnsi="仿宋" w:eastAsia="仿宋" w:cs="仿宋"/>
          <w:color w:val="auto"/>
          <w:spacing w:val="1"/>
          <w:sz w:val="24"/>
          <w:szCs w:val="24"/>
        </w:rPr>
        <w:t>法定代表人</w:t>
      </w:r>
      <w:r>
        <w:rPr>
          <w:rFonts w:ascii="仿宋" w:hAnsi="仿宋" w:eastAsia="仿宋" w:cs="仿宋"/>
          <w:color w:val="auto"/>
          <w:spacing w:val="-19"/>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9"/>
          <w:sz w:val="24"/>
          <w:szCs w:val="24"/>
        </w:rPr>
        <w:t>（</w:t>
      </w:r>
      <w:r>
        <w:rPr>
          <w:rFonts w:ascii="仿宋" w:hAnsi="仿宋" w:eastAsia="仿宋" w:cs="仿宋"/>
          <w:color w:val="auto"/>
          <w:spacing w:val="1"/>
          <w:sz w:val="24"/>
          <w:szCs w:val="24"/>
        </w:rPr>
        <w:t>签字或盖章）</w:t>
      </w:r>
    </w:p>
    <w:p w14:paraId="04A99BD9">
      <w:pPr>
        <w:spacing w:before="122" w:line="222" w:lineRule="auto"/>
        <w:ind w:left="5874"/>
        <w:rPr>
          <w:rFonts w:ascii="仿宋" w:hAnsi="仿宋" w:eastAsia="仿宋" w:cs="仿宋"/>
          <w:color w:val="auto"/>
          <w:sz w:val="24"/>
          <w:szCs w:val="24"/>
        </w:rPr>
      </w:pPr>
      <w:r>
        <w:rPr>
          <w:rFonts w:ascii="仿宋" w:hAnsi="仿宋" w:eastAsia="仿宋" w:cs="仿宋"/>
          <w:color w:val="auto"/>
          <w:spacing w:val="-22"/>
          <w:sz w:val="24"/>
          <w:szCs w:val="24"/>
        </w:rPr>
        <w:t>日</w:t>
      </w:r>
      <w:r>
        <w:rPr>
          <w:rFonts w:ascii="仿宋" w:hAnsi="仿宋" w:eastAsia="仿宋" w:cs="仿宋"/>
          <w:color w:val="auto"/>
          <w:spacing w:val="2"/>
          <w:sz w:val="24"/>
          <w:szCs w:val="24"/>
        </w:rPr>
        <w:t xml:space="preserve">      </w:t>
      </w:r>
      <w:r>
        <w:rPr>
          <w:rFonts w:ascii="仿宋" w:hAnsi="仿宋" w:eastAsia="仿宋" w:cs="仿宋"/>
          <w:color w:val="auto"/>
          <w:spacing w:val="-22"/>
          <w:sz w:val="24"/>
          <w:szCs w:val="24"/>
        </w:rPr>
        <w:t>期：</w:t>
      </w:r>
      <w:r>
        <w:rPr>
          <w:rFonts w:ascii="仿宋" w:hAnsi="仿宋" w:eastAsia="仿宋" w:cs="仿宋"/>
          <w:color w:val="auto"/>
          <w:sz w:val="24"/>
          <w:szCs w:val="24"/>
          <w:u w:val="single" w:color="auto"/>
        </w:rPr>
        <w:t xml:space="preserve">      </w:t>
      </w:r>
      <w:r>
        <w:rPr>
          <w:rFonts w:ascii="仿宋" w:hAnsi="仿宋" w:eastAsia="仿宋" w:cs="仿宋"/>
          <w:color w:val="auto"/>
          <w:spacing w:val="-95"/>
          <w:sz w:val="24"/>
          <w:szCs w:val="24"/>
        </w:rPr>
        <w:t xml:space="preserve"> </w:t>
      </w:r>
      <w:r>
        <w:rPr>
          <w:rFonts w:ascii="仿宋" w:hAnsi="仿宋" w:eastAsia="仿宋" w:cs="仿宋"/>
          <w:color w:val="auto"/>
          <w:spacing w:val="-22"/>
          <w:sz w:val="24"/>
          <w:szCs w:val="24"/>
        </w:rPr>
        <w:t>年</w:t>
      </w:r>
      <w:r>
        <w:rPr>
          <w:rFonts w:ascii="仿宋" w:hAnsi="仿宋" w:eastAsia="仿宋" w:cs="仿宋"/>
          <w:color w:val="auto"/>
          <w:spacing w:val="60"/>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22"/>
          <w:sz w:val="24"/>
          <w:szCs w:val="24"/>
        </w:rPr>
        <w:t>月</w:t>
      </w:r>
      <w:r>
        <w:rPr>
          <w:rFonts w:ascii="仿宋" w:hAnsi="仿宋" w:eastAsia="仿宋" w:cs="仿宋"/>
          <w:color w:val="auto"/>
          <w:spacing w:val="60"/>
          <w:sz w:val="24"/>
          <w:szCs w:val="24"/>
          <w:u w:val="single" w:color="auto"/>
        </w:rPr>
        <w:t xml:space="preserve">  </w:t>
      </w:r>
      <w:r>
        <w:rPr>
          <w:rFonts w:ascii="仿宋" w:hAnsi="仿宋" w:eastAsia="仿宋" w:cs="仿宋"/>
          <w:color w:val="auto"/>
          <w:spacing w:val="-54"/>
          <w:sz w:val="24"/>
          <w:szCs w:val="24"/>
        </w:rPr>
        <w:t xml:space="preserve"> </w:t>
      </w:r>
      <w:r>
        <w:rPr>
          <w:rFonts w:ascii="仿宋" w:hAnsi="仿宋" w:eastAsia="仿宋" w:cs="仿宋"/>
          <w:color w:val="auto"/>
          <w:spacing w:val="-22"/>
          <w:sz w:val="24"/>
          <w:szCs w:val="24"/>
        </w:rPr>
        <w:t>日</w:t>
      </w:r>
    </w:p>
    <w:p w14:paraId="7F88B5B5">
      <w:pPr>
        <w:spacing w:line="222" w:lineRule="auto"/>
        <w:rPr>
          <w:rFonts w:ascii="仿宋" w:hAnsi="仿宋" w:eastAsia="仿宋" w:cs="仿宋"/>
          <w:color w:val="auto"/>
          <w:sz w:val="24"/>
          <w:szCs w:val="24"/>
        </w:rPr>
        <w:sectPr>
          <w:footerReference r:id="rId53" w:type="default"/>
          <w:pgSz w:w="11906" w:h="16839"/>
          <w:pgMar w:top="1431" w:right="1058" w:bottom="1180" w:left="1058" w:header="0" w:footer="1018" w:gutter="0"/>
          <w:cols w:space="720" w:num="1"/>
        </w:sectPr>
      </w:pPr>
    </w:p>
    <w:p w14:paraId="11A6CB60">
      <w:pPr>
        <w:spacing w:before="185" w:line="223" w:lineRule="auto"/>
        <w:ind w:left="2367"/>
        <w:rPr>
          <w:rFonts w:ascii="仿宋" w:hAnsi="仿宋" w:eastAsia="仿宋" w:cs="仿宋"/>
          <w:color w:val="auto"/>
          <w:sz w:val="28"/>
          <w:szCs w:val="28"/>
        </w:rPr>
      </w:pPr>
      <w:r>
        <w:rPr>
          <w:rFonts w:ascii="仿宋" w:hAnsi="仿宋" w:eastAsia="仿宋" w:cs="仿宋"/>
          <w:color w:val="auto"/>
          <w:spacing w:val="-2"/>
          <w:sz w:val="28"/>
          <w:szCs w:val="28"/>
        </w:rPr>
        <w:t>七、供应商基本情况表（附营业执照等）</w:t>
      </w:r>
    </w:p>
    <w:p w14:paraId="14612B44">
      <w:pPr>
        <w:spacing w:before="194"/>
        <w:rPr>
          <w:color w:val="auto"/>
        </w:rPr>
      </w:pPr>
    </w:p>
    <w:tbl>
      <w:tblPr>
        <w:tblStyle w:val="6"/>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4801E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vAlign w:val="top"/>
          </w:tcPr>
          <w:p w14:paraId="4BFF7DA5">
            <w:pPr>
              <w:pStyle w:val="7"/>
              <w:spacing w:before="218" w:line="221" w:lineRule="auto"/>
              <w:ind w:left="303"/>
              <w:rPr>
                <w:color w:val="auto"/>
              </w:rPr>
            </w:pPr>
            <w:r>
              <w:rPr>
                <w:color w:val="auto"/>
                <w:spacing w:val="-4"/>
              </w:rPr>
              <w:t>供应商名称</w:t>
            </w:r>
          </w:p>
        </w:tc>
        <w:tc>
          <w:tcPr>
            <w:tcW w:w="7947" w:type="dxa"/>
            <w:gridSpan w:val="6"/>
            <w:vAlign w:val="top"/>
          </w:tcPr>
          <w:p w14:paraId="38B8D904">
            <w:pPr>
              <w:rPr>
                <w:rFonts w:ascii="Arial"/>
                <w:color w:val="auto"/>
                <w:sz w:val="21"/>
              </w:rPr>
            </w:pPr>
          </w:p>
        </w:tc>
      </w:tr>
      <w:tr w14:paraId="3FE66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14:paraId="07AC3E9F">
            <w:pPr>
              <w:pStyle w:val="7"/>
              <w:spacing w:before="213" w:line="224" w:lineRule="auto"/>
              <w:ind w:left="429"/>
              <w:rPr>
                <w:color w:val="auto"/>
              </w:rPr>
            </w:pPr>
            <w:r>
              <w:rPr>
                <w:color w:val="auto"/>
                <w:spacing w:val="-6"/>
              </w:rPr>
              <w:t>注册地址</w:t>
            </w:r>
          </w:p>
        </w:tc>
        <w:tc>
          <w:tcPr>
            <w:tcW w:w="3891" w:type="dxa"/>
            <w:gridSpan w:val="3"/>
            <w:vAlign w:val="top"/>
          </w:tcPr>
          <w:p w14:paraId="3348E029">
            <w:pPr>
              <w:rPr>
                <w:rFonts w:ascii="Arial"/>
                <w:color w:val="auto"/>
                <w:sz w:val="21"/>
              </w:rPr>
            </w:pPr>
          </w:p>
        </w:tc>
        <w:tc>
          <w:tcPr>
            <w:tcW w:w="1425" w:type="dxa"/>
            <w:vAlign w:val="top"/>
          </w:tcPr>
          <w:p w14:paraId="4E5C4788">
            <w:pPr>
              <w:pStyle w:val="7"/>
              <w:spacing w:before="213" w:line="222" w:lineRule="auto"/>
              <w:ind w:left="266"/>
              <w:rPr>
                <w:color w:val="auto"/>
              </w:rPr>
            </w:pPr>
            <w:r>
              <w:rPr>
                <w:color w:val="auto"/>
                <w:spacing w:val="-9"/>
              </w:rPr>
              <w:t>邮政编码</w:t>
            </w:r>
          </w:p>
        </w:tc>
        <w:tc>
          <w:tcPr>
            <w:tcW w:w="2631" w:type="dxa"/>
            <w:gridSpan w:val="2"/>
            <w:vAlign w:val="top"/>
          </w:tcPr>
          <w:p w14:paraId="48E0A3F6">
            <w:pPr>
              <w:rPr>
                <w:rFonts w:ascii="Arial"/>
                <w:color w:val="auto"/>
                <w:sz w:val="21"/>
              </w:rPr>
            </w:pPr>
          </w:p>
        </w:tc>
      </w:tr>
      <w:tr w14:paraId="6AD99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restart"/>
            <w:tcBorders>
              <w:bottom w:val="nil"/>
            </w:tcBorders>
            <w:vAlign w:val="top"/>
          </w:tcPr>
          <w:p w14:paraId="6DDD9A4C">
            <w:pPr>
              <w:spacing w:line="473" w:lineRule="auto"/>
              <w:rPr>
                <w:rFonts w:ascii="Arial"/>
                <w:color w:val="auto"/>
                <w:sz w:val="21"/>
              </w:rPr>
            </w:pPr>
          </w:p>
          <w:p w14:paraId="28F85878">
            <w:pPr>
              <w:pStyle w:val="7"/>
              <w:spacing w:before="78" w:line="223" w:lineRule="auto"/>
              <w:ind w:left="420"/>
              <w:rPr>
                <w:color w:val="auto"/>
              </w:rPr>
            </w:pPr>
            <w:r>
              <w:rPr>
                <w:color w:val="auto"/>
                <w:spacing w:val="-4"/>
              </w:rPr>
              <w:t>联系方式</w:t>
            </w:r>
          </w:p>
        </w:tc>
        <w:tc>
          <w:tcPr>
            <w:tcW w:w="1349" w:type="dxa"/>
            <w:vAlign w:val="top"/>
          </w:tcPr>
          <w:p w14:paraId="4FB9B238">
            <w:pPr>
              <w:pStyle w:val="7"/>
              <w:spacing w:before="216" w:line="224" w:lineRule="auto"/>
              <w:ind w:left="322"/>
              <w:rPr>
                <w:color w:val="auto"/>
              </w:rPr>
            </w:pPr>
            <w:r>
              <w:rPr>
                <w:color w:val="auto"/>
                <w:spacing w:val="-5"/>
              </w:rPr>
              <w:t>联系人</w:t>
            </w:r>
          </w:p>
        </w:tc>
        <w:tc>
          <w:tcPr>
            <w:tcW w:w="2542" w:type="dxa"/>
            <w:gridSpan w:val="2"/>
            <w:vAlign w:val="top"/>
          </w:tcPr>
          <w:p w14:paraId="15C7B8C8">
            <w:pPr>
              <w:rPr>
                <w:rFonts w:ascii="Arial"/>
                <w:color w:val="auto"/>
                <w:sz w:val="21"/>
              </w:rPr>
            </w:pPr>
          </w:p>
        </w:tc>
        <w:tc>
          <w:tcPr>
            <w:tcW w:w="1425" w:type="dxa"/>
            <w:vAlign w:val="top"/>
          </w:tcPr>
          <w:p w14:paraId="3A7A23F0">
            <w:pPr>
              <w:pStyle w:val="7"/>
              <w:spacing w:before="215" w:line="223" w:lineRule="auto"/>
              <w:ind w:left="394"/>
              <w:rPr>
                <w:color w:val="auto"/>
              </w:rPr>
            </w:pPr>
            <w:r>
              <w:rPr>
                <w:color w:val="auto"/>
                <w:spacing w:val="-22"/>
              </w:rPr>
              <w:t>电</w:t>
            </w:r>
            <w:r>
              <w:rPr>
                <w:color w:val="auto"/>
                <w:spacing w:val="8"/>
              </w:rPr>
              <w:t xml:space="preserve">  </w:t>
            </w:r>
            <w:r>
              <w:rPr>
                <w:color w:val="auto"/>
                <w:spacing w:val="-22"/>
              </w:rPr>
              <w:t>话</w:t>
            </w:r>
          </w:p>
        </w:tc>
        <w:tc>
          <w:tcPr>
            <w:tcW w:w="2631" w:type="dxa"/>
            <w:gridSpan w:val="2"/>
            <w:vAlign w:val="top"/>
          </w:tcPr>
          <w:p w14:paraId="68B39011">
            <w:pPr>
              <w:rPr>
                <w:rFonts w:ascii="Arial"/>
                <w:color w:val="auto"/>
                <w:sz w:val="21"/>
              </w:rPr>
            </w:pPr>
          </w:p>
        </w:tc>
      </w:tr>
      <w:tr w14:paraId="67236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continue"/>
            <w:tcBorders>
              <w:top w:val="nil"/>
            </w:tcBorders>
            <w:vAlign w:val="top"/>
          </w:tcPr>
          <w:p w14:paraId="779E6111">
            <w:pPr>
              <w:rPr>
                <w:rFonts w:ascii="Arial"/>
                <w:color w:val="auto"/>
                <w:sz w:val="21"/>
              </w:rPr>
            </w:pPr>
          </w:p>
        </w:tc>
        <w:tc>
          <w:tcPr>
            <w:tcW w:w="1349" w:type="dxa"/>
            <w:vAlign w:val="top"/>
          </w:tcPr>
          <w:p w14:paraId="10E6C1DA">
            <w:pPr>
              <w:pStyle w:val="7"/>
              <w:spacing w:before="214" w:line="223" w:lineRule="auto"/>
              <w:ind w:left="328"/>
              <w:rPr>
                <w:color w:val="auto"/>
              </w:rPr>
            </w:pPr>
            <w:r>
              <w:rPr>
                <w:color w:val="auto"/>
                <w:spacing w:val="-10"/>
              </w:rPr>
              <w:t>传</w:t>
            </w:r>
            <w:r>
              <w:rPr>
                <w:color w:val="auto"/>
                <w:spacing w:val="11"/>
              </w:rPr>
              <w:t xml:space="preserve">  </w:t>
            </w:r>
            <w:r>
              <w:rPr>
                <w:color w:val="auto"/>
                <w:spacing w:val="-10"/>
              </w:rPr>
              <w:t>真</w:t>
            </w:r>
          </w:p>
        </w:tc>
        <w:tc>
          <w:tcPr>
            <w:tcW w:w="2542" w:type="dxa"/>
            <w:gridSpan w:val="2"/>
            <w:vAlign w:val="top"/>
          </w:tcPr>
          <w:p w14:paraId="1BF7EA5F">
            <w:pPr>
              <w:rPr>
                <w:rFonts w:ascii="Arial"/>
                <w:color w:val="auto"/>
                <w:sz w:val="21"/>
              </w:rPr>
            </w:pPr>
          </w:p>
        </w:tc>
        <w:tc>
          <w:tcPr>
            <w:tcW w:w="1425" w:type="dxa"/>
            <w:vAlign w:val="top"/>
          </w:tcPr>
          <w:p w14:paraId="7A320129">
            <w:pPr>
              <w:pStyle w:val="7"/>
              <w:spacing w:before="214" w:line="224" w:lineRule="auto"/>
              <w:ind w:left="394"/>
              <w:rPr>
                <w:color w:val="auto"/>
              </w:rPr>
            </w:pPr>
            <w:r>
              <w:rPr>
                <w:color w:val="auto"/>
                <w:spacing w:val="-22"/>
              </w:rPr>
              <w:t>网</w:t>
            </w:r>
            <w:r>
              <w:rPr>
                <w:color w:val="auto"/>
                <w:spacing w:val="10"/>
              </w:rPr>
              <w:t xml:space="preserve">  </w:t>
            </w:r>
            <w:r>
              <w:rPr>
                <w:color w:val="auto"/>
                <w:spacing w:val="-22"/>
              </w:rPr>
              <w:t>址</w:t>
            </w:r>
          </w:p>
        </w:tc>
        <w:tc>
          <w:tcPr>
            <w:tcW w:w="2631" w:type="dxa"/>
            <w:gridSpan w:val="2"/>
            <w:vAlign w:val="top"/>
          </w:tcPr>
          <w:p w14:paraId="3E06D135">
            <w:pPr>
              <w:rPr>
                <w:rFonts w:ascii="Arial"/>
                <w:color w:val="auto"/>
                <w:sz w:val="21"/>
              </w:rPr>
            </w:pPr>
          </w:p>
        </w:tc>
      </w:tr>
      <w:tr w14:paraId="30CB6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336E96A2">
            <w:pPr>
              <w:pStyle w:val="7"/>
              <w:spacing w:before="215" w:line="223" w:lineRule="auto"/>
              <w:ind w:left="310"/>
              <w:rPr>
                <w:color w:val="auto"/>
              </w:rPr>
            </w:pPr>
            <w:r>
              <w:rPr>
                <w:color w:val="auto"/>
                <w:spacing w:val="-5"/>
              </w:rPr>
              <w:t>法定代表人</w:t>
            </w:r>
          </w:p>
        </w:tc>
        <w:tc>
          <w:tcPr>
            <w:tcW w:w="1349" w:type="dxa"/>
            <w:vAlign w:val="top"/>
          </w:tcPr>
          <w:p w14:paraId="2667181A">
            <w:pPr>
              <w:pStyle w:val="7"/>
              <w:spacing w:before="216" w:line="224" w:lineRule="auto"/>
              <w:ind w:left="445"/>
              <w:rPr>
                <w:color w:val="auto"/>
              </w:rPr>
            </w:pPr>
            <w:r>
              <w:rPr>
                <w:color w:val="auto"/>
                <w:spacing w:val="-8"/>
              </w:rPr>
              <w:t>姓名</w:t>
            </w:r>
          </w:p>
        </w:tc>
        <w:tc>
          <w:tcPr>
            <w:tcW w:w="1137" w:type="dxa"/>
            <w:vAlign w:val="top"/>
          </w:tcPr>
          <w:p w14:paraId="7CEEF7D3">
            <w:pPr>
              <w:rPr>
                <w:rFonts w:ascii="Arial"/>
                <w:color w:val="auto"/>
                <w:sz w:val="21"/>
              </w:rPr>
            </w:pPr>
          </w:p>
        </w:tc>
        <w:tc>
          <w:tcPr>
            <w:tcW w:w="1405" w:type="dxa"/>
            <w:vAlign w:val="top"/>
          </w:tcPr>
          <w:p w14:paraId="51ACAACA">
            <w:pPr>
              <w:pStyle w:val="7"/>
              <w:spacing w:before="215" w:line="221" w:lineRule="auto"/>
              <w:ind w:left="238"/>
              <w:rPr>
                <w:color w:val="auto"/>
              </w:rPr>
            </w:pPr>
            <w:r>
              <w:rPr>
                <w:color w:val="auto"/>
                <w:spacing w:val="-5"/>
              </w:rPr>
              <w:t>技术职称</w:t>
            </w:r>
          </w:p>
        </w:tc>
        <w:tc>
          <w:tcPr>
            <w:tcW w:w="1425" w:type="dxa"/>
            <w:vAlign w:val="top"/>
          </w:tcPr>
          <w:p w14:paraId="06A46F88">
            <w:pPr>
              <w:rPr>
                <w:rFonts w:ascii="Arial"/>
                <w:color w:val="auto"/>
                <w:sz w:val="21"/>
              </w:rPr>
            </w:pPr>
          </w:p>
        </w:tc>
        <w:tc>
          <w:tcPr>
            <w:tcW w:w="1059" w:type="dxa"/>
            <w:vAlign w:val="top"/>
          </w:tcPr>
          <w:p w14:paraId="4983C0BB">
            <w:pPr>
              <w:pStyle w:val="7"/>
              <w:spacing w:before="215" w:line="223" w:lineRule="auto"/>
              <w:ind w:left="330"/>
              <w:rPr>
                <w:color w:val="auto"/>
              </w:rPr>
            </w:pPr>
            <w:r>
              <w:rPr>
                <w:color w:val="auto"/>
                <w:spacing w:val="-22"/>
              </w:rPr>
              <w:t>电话</w:t>
            </w:r>
          </w:p>
        </w:tc>
        <w:tc>
          <w:tcPr>
            <w:tcW w:w="1572" w:type="dxa"/>
            <w:vAlign w:val="top"/>
          </w:tcPr>
          <w:p w14:paraId="3B2C04F4">
            <w:pPr>
              <w:rPr>
                <w:rFonts w:ascii="Arial"/>
                <w:color w:val="auto"/>
                <w:sz w:val="21"/>
              </w:rPr>
            </w:pPr>
          </w:p>
        </w:tc>
      </w:tr>
      <w:tr w14:paraId="53724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14:paraId="21DBC2C5">
            <w:pPr>
              <w:pStyle w:val="7"/>
              <w:spacing w:before="214" w:line="223" w:lineRule="auto"/>
              <w:ind w:left="426"/>
              <w:rPr>
                <w:color w:val="auto"/>
              </w:rPr>
            </w:pPr>
            <w:r>
              <w:rPr>
                <w:color w:val="auto"/>
                <w:spacing w:val="-5"/>
              </w:rPr>
              <w:t>成立时间</w:t>
            </w:r>
          </w:p>
        </w:tc>
        <w:tc>
          <w:tcPr>
            <w:tcW w:w="7947" w:type="dxa"/>
            <w:gridSpan w:val="6"/>
            <w:vAlign w:val="top"/>
          </w:tcPr>
          <w:p w14:paraId="3EA2B7F4">
            <w:pPr>
              <w:rPr>
                <w:rFonts w:ascii="Arial"/>
                <w:color w:val="auto"/>
                <w:sz w:val="21"/>
              </w:rPr>
            </w:pPr>
          </w:p>
        </w:tc>
      </w:tr>
      <w:tr w14:paraId="4E787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2DA34F18">
            <w:pPr>
              <w:pStyle w:val="7"/>
              <w:spacing w:before="216" w:line="224" w:lineRule="auto"/>
              <w:ind w:left="309"/>
              <w:rPr>
                <w:color w:val="auto"/>
              </w:rPr>
            </w:pPr>
            <w:r>
              <w:rPr>
                <w:color w:val="auto"/>
                <w:spacing w:val="-5"/>
              </w:rPr>
              <w:t>营业执照号</w:t>
            </w:r>
          </w:p>
        </w:tc>
        <w:tc>
          <w:tcPr>
            <w:tcW w:w="2486" w:type="dxa"/>
            <w:gridSpan w:val="2"/>
            <w:vAlign w:val="top"/>
          </w:tcPr>
          <w:p w14:paraId="14451C90">
            <w:pPr>
              <w:rPr>
                <w:rFonts w:ascii="Arial"/>
                <w:color w:val="auto"/>
                <w:sz w:val="21"/>
              </w:rPr>
            </w:pPr>
          </w:p>
        </w:tc>
        <w:tc>
          <w:tcPr>
            <w:tcW w:w="1405" w:type="dxa"/>
            <w:vMerge w:val="restart"/>
            <w:tcBorders>
              <w:bottom w:val="nil"/>
            </w:tcBorders>
            <w:vAlign w:val="top"/>
          </w:tcPr>
          <w:p w14:paraId="55BADC72">
            <w:pPr>
              <w:spacing w:line="287" w:lineRule="auto"/>
              <w:rPr>
                <w:rFonts w:ascii="Arial"/>
                <w:color w:val="auto"/>
                <w:sz w:val="21"/>
              </w:rPr>
            </w:pPr>
          </w:p>
          <w:p w14:paraId="4B9498C7">
            <w:pPr>
              <w:spacing w:line="287" w:lineRule="auto"/>
              <w:rPr>
                <w:rFonts w:ascii="Arial"/>
                <w:color w:val="auto"/>
                <w:sz w:val="21"/>
              </w:rPr>
            </w:pPr>
          </w:p>
          <w:p w14:paraId="4BD69C64">
            <w:pPr>
              <w:spacing w:line="287" w:lineRule="auto"/>
              <w:rPr>
                <w:rFonts w:ascii="Arial"/>
                <w:color w:val="auto"/>
                <w:sz w:val="21"/>
              </w:rPr>
            </w:pPr>
          </w:p>
          <w:p w14:paraId="30819B95">
            <w:pPr>
              <w:spacing w:line="288" w:lineRule="auto"/>
              <w:rPr>
                <w:rFonts w:ascii="Arial"/>
                <w:color w:val="auto"/>
                <w:sz w:val="21"/>
              </w:rPr>
            </w:pPr>
          </w:p>
          <w:p w14:paraId="3413C152">
            <w:pPr>
              <w:pStyle w:val="7"/>
              <w:spacing w:before="78" w:line="224" w:lineRule="auto"/>
              <w:ind w:left="238"/>
              <w:rPr>
                <w:color w:val="auto"/>
              </w:rPr>
            </w:pPr>
            <w:r>
              <w:rPr>
                <w:color w:val="auto"/>
                <w:spacing w:val="-5"/>
              </w:rPr>
              <w:t>企业人员</w:t>
            </w:r>
          </w:p>
        </w:tc>
        <w:tc>
          <w:tcPr>
            <w:tcW w:w="1425" w:type="dxa"/>
            <w:vAlign w:val="top"/>
          </w:tcPr>
          <w:p w14:paraId="34BD01A5">
            <w:pPr>
              <w:rPr>
                <w:rFonts w:ascii="Arial"/>
                <w:color w:val="auto"/>
                <w:sz w:val="21"/>
              </w:rPr>
            </w:pPr>
          </w:p>
        </w:tc>
        <w:tc>
          <w:tcPr>
            <w:tcW w:w="2631" w:type="dxa"/>
            <w:gridSpan w:val="2"/>
            <w:vAlign w:val="top"/>
          </w:tcPr>
          <w:p w14:paraId="6AD89F49">
            <w:pPr>
              <w:rPr>
                <w:rFonts w:ascii="Arial"/>
                <w:color w:val="auto"/>
                <w:sz w:val="21"/>
              </w:rPr>
            </w:pPr>
          </w:p>
        </w:tc>
      </w:tr>
      <w:tr w14:paraId="12EFF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2E825CCD">
            <w:pPr>
              <w:pStyle w:val="7"/>
              <w:spacing w:before="215" w:line="224" w:lineRule="auto"/>
              <w:ind w:left="429"/>
              <w:rPr>
                <w:color w:val="auto"/>
              </w:rPr>
            </w:pPr>
            <w:r>
              <w:rPr>
                <w:color w:val="auto"/>
                <w:spacing w:val="-6"/>
              </w:rPr>
              <w:t>注册资金</w:t>
            </w:r>
          </w:p>
        </w:tc>
        <w:tc>
          <w:tcPr>
            <w:tcW w:w="2486" w:type="dxa"/>
            <w:gridSpan w:val="2"/>
            <w:vAlign w:val="top"/>
          </w:tcPr>
          <w:p w14:paraId="2176C0EB">
            <w:pPr>
              <w:rPr>
                <w:rFonts w:ascii="Arial"/>
                <w:color w:val="auto"/>
                <w:sz w:val="21"/>
              </w:rPr>
            </w:pPr>
          </w:p>
        </w:tc>
        <w:tc>
          <w:tcPr>
            <w:tcW w:w="1405" w:type="dxa"/>
            <w:vMerge w:val="continue"/>
            <w:tcBorders>
              <w:top w:val="nil"/>
              <w:bottom w:val="nil"/>
            </w:tcBorders>
            <w:vAlign w:val="top"/>
          </w:tcPr>
          <w:p w14:paraId="2FDCB9D0">
            <w:pPr>
              <w:rPr>
                <w:rFonts w:ascii="Arial"/>
                <w:color w:val="auto"/>
                <w:sz w:val="21"/>
              </w:rPr>
            </w:pPr>
          </w:p>
        </w:tc>
        <w:tc>
          <w:tcPr>
            <w:tcW w:w="1425" w:type="dxa"/>
            <w:vAlign w:val="top"/>
          </w:tcPr>
          <w:p w14:paraId="355471DE">
            <w:pPr>
              <w:rPr>
                <w:rFonts w:ascii="Arial"/>
                <w:color w:val="auto"/>
                <w:sz w:val="21"/>
              </w:rPr>
            </w:pPr>
          </w:p>
        </w:tc>
        <w:tc>
          <w:tcPr>
            <w:tcW w:w="2631" w:type="dxa"/>
            <w:gridSpan w:val="2"/>
            <w:vAlign w:val="top"/>
          </w:tcPr>
          <w:p w14:paraId="287D3BF3">
            <w:pPr>
              <w:rPr>
                <w:rFonts w:ascii="Arial"/>
                <w:color w:val="auto"/>
                <w:sz w:val="21"/>
              </w:rPr>
            </w:pPr>
          </w:p>
        </w:tc>
      </w:tr>
      <w:tr w14:paraId="699DE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36AD03EC">
            <w:pPr>
              <w:pStyle w:val="7"/>
              <w:spacing w:before="216" w:line="221" w:lineRule="auto"/>
              <w:ind w:left="422"/>
              <w:rPr>
                <w:color w:val="auto"/>
              </w:rPr>
            </w:pPr>
            <w:r>
              <w:rPr>
                <w:color w:val="auto"/>
                <w:spacing w:val="-4"/>
              </w:rPr>
              <w:t>开户银行</w:t>
            </w:r>
          </w:p>
        </w:tc>
        <w:tc>
          <w:tcPr>
            <w:tcW w:w="2486" w:type="dxa"/>
            <w:gridSpan w:val="2"/>
            <w:vAlign w:val="top"/>
          </w:tcPr>
          <w:p w14:paraId="6A6F8C79">
            <w:pPr>
              <w:rPr>
                <w:rFonts w:ascii="Arial"/>
                <w:color w:val="auto"/>
                <w:sz w:val="21"/>
              </w:rPr>
            </w:pPr>
          </w:p>
        </w:tc>
        <w:tc>
          <w:tcPr>
            <w:tcW w:w="1405" w:type="dxa"/>
            <w:vMerge w:val="continue"/>
            <w:tcBorders>
              <w:top w:val="nil"/>
              <w:bottom w:val="nil"/>
            </w:tcBorders>
            <w:vAlign w:val="top"/>
          </w:tcPr>
          <w:p w14:paraId="637B60A6">
            <w:pPr>
              <w:rPr>
                <w:rFonts w:ascii="Arial"/>
                <w:color w:val="auto"/>
                <w:sz w:val="21"/>
              </w:rPr>
            </w:pPr>
          </w:p>
        </w:tc>
        <w:tc>
          <w:tcPr>
            <w:tcW w:w="1425" w:type="dxa"/>
            <w:vAlign w:val="top"/>
          </w:tcPr>
          <w:p w14:paraId="27A18A1F">
            <w:pPr>
              <w:rPr>
                <w:rFonts w:ascii="Arial"/>
                <w:color w:val="auto"/>
                <w:sz w:val="21"/>
              </w:rPr>
            </w:pPr>
          </w:p>
        </w:tc>
        <w:tc>
          <w:tcPr>
            <w:tcW w:w="2631" w:type="dxa"/>
            <w:gridSpan w:val="2"/>
            <w:vAlign w:val="top"/>
          </w:tcPr>
          <w:p w14:paraId="5C35EEF4">
            <w:pPr>
              <w:rPr>
                <w:rFonts w:ascii="Arial"/>
                <w:color w:val="auto"/>
                <w:sz w:val="21"/>
              </w:rPr>
            </w:pPr>
          </w:p>
        </w:tc>
      </w:tr>
      <w:tr w14:paraId="10C76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28001506">
            <w:pPr>
              <w:pStyle w:val="7"/>
              <w:spacing w:before="215" w:line="224" w:lineRule="auto"/>
              <w:ind w:left="480"/>
              <w:rPr>
                <w:color w:val="auto"/>
              </w:rPr>
            </w:pPr>
            <w:r>
              <w:rPr>
                <w:color w:val="auto"/>
                <w:spacing w:val="-7"/>
              </w:rPr>
              <w:t>账</w:t>
            </w:r>
            <w:r>
              <w:rPr>
                <w:color w:val="auto"/>
                <w:spacing w:val="7"/>
              </w:rPr>
              <w:t xml:space="preserve">   </w:t>
            </w:r>
            <w:r>
              <w:rPr>
                <w:color w:val="auto"/>
                <w:spacing w:val="-7"/>
              </w:rPr>
              <w:t>号</w:t>
            </w:r>
          </w:p>
        </w:tc>
        <w:tc>
          <w:tcPr>
            <w:tcW w:w="2486" w:type="dxa"/>
            <w:gridSpan w:val="2"/>
            <w:vAlign w:val="top"/>
          </w:tcPr>
          <w:p w14:paraId="2910D485">
            <w:pPr>
              <w:rPr>
                <w:rFonts w:ascii="Arial"/>
                <w:color w:val="auto"/>
                <w:sz w:val="21"/>
              </w:rPr>
            </w:pPr>
          </w:p>
        </w:tc>
        <w:tc>
          <w:tcPr>
            <w:tcW w:w="1405" w:type="dxa"/>
            <w:vMerge w:val="continue"/>
            <w:tcBorders>
              <w:top w:val="nil"/>
            </w:tcBorders>
            <w:vAlign w:val="top"/>
          </w:tcPr>
          <w:p w14:paraId="69A3C40E">
            <w:pPr>
              <w:rPr>
                <w:rFonts w:ascii="Arial"/>
                <w:color w:val="auto"/>
                <w:sz w:val="21"/>
              </w:rPr>
            </w:pPr>
          </w:p>
        </w:tc>
        <w:tc>
          <w:tcPr>
            <w:tcW w:w="1425" w:type="dxa"/>
            <w:vAlign w:val="top"/>
          </w:tcPr>
          <w:p w14:paraId="6007569B">
            <w:pPr>
              <w:rPr>
                <w:rFonts w:ascii="Arial"/>
                <w:color w:val="auto"/>
                <w:sz w:val="21"/>
              </w:rPr>
            </w:pPr>
          </w:p>
        </w:tc>
        <w:tc>
          <w:tcPr>
            <w:tcW w:w="2631" w:type="dxa"/>
            <w:gridSpan w:val="2"/>
            <w:vAlign w:val="top"/>
          </w:tcPr>
          <w:p w14:paraId="165A2F65">
            <w:pPr>
              <w:rPr>
                <w:rFonts w:ascii="Arial"/>
                <w:color w:val="auto"/>
                <w:sz w:val="21"/>
              </w:rPr>
            </w:pPr>
          </w:p>
        </w:tc>
      </w:tr>
      <w:tr w14:paraId="0998D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vAlign w:val="top"/>
          </w:tcPr>
          <w:p w14:paraId="12DE5B58">
            <w:pPr>
              <w:spacing w:line="298" w:lineRule="auto"/>
              <w:rPr>
                <w:rFonts w:ascii="Arial"/>
                <w:color w:val="auto"/>
                <w:sz w:val="21"/>
              </w:rPr>
            </w:pPr>
          </w:p>
          <w:p w14:paraId="7A4AC75D">
            <w:pPr>
              <w:spacing w:line="298" w:lineRule="auto"/>
              <w:rPr>
                <w:rFonts w:ascii="Arial"/>
                <w:color w:val="auto"/>
                <w:sz w:val="21"/>
              </w:rPr>
            </w:pPr>
          </w:p>
          <w:p w14:paraId="6D70443A">
            <w:pPr>
              <w:spacing w:line="299" w:lineRule="auto"/>
              <w:rPr>
                <w:rFonts w:ascii="Arial"/>
                <w:color w:val="auto"/>
                <w:sz w:val="21"/>
              </w:rPr>
            </w:pPr>
          </w:p>
          <w:p w14:paraId="37EAF298">
            <w:pPr>
              <w:spacing w:line="299" w:lineRule="auto"/>
              <w:rPr>
                <w:rFonts w:ascii="Arial"/>
                <w:color w:val="auto"/>
                <w:sz w:val="21"/>
              </w:rPr>
            </w:pPr>
          </w:p>
          <w:p w14:paraId="68845E9F">
            <w:pPr>
              <w:pStyle w:val="7"/>
              <w:spacing w:before="78" w:line="223" w:lineRule="auto"/>
              <w:ind w:left="422"/>
              <w:rPr>
                <w:color w:val="auto"/>
              </w:rPr>
            </w:pPr>
            <w:r>
              <w:rPr>
                <w:color w:val="auto"/>
                <w:spacing w:val="-4"/>
              </w:rPr>
              <w:t>经营范围</w:t>
            </w:r>
          </w:p>
        </w:tc>
        <w:tc>
          <w:tcPr>
            <w:tcW w:w="7947" w:type="dxa"/>
            <w:gridSpan w:val="6"/>
            <w:vAlign w:val="top"/>
          </w:tcPr>
          <w:p w14:paraId="2D974F32">
            <w:pPr>
              <w:rPr>
                <w:rFonts w:ascii="Arial"/>
                <w:color w:val="auto"/>
                <w:sz w:val="21"/>
              </w:rPr>
            </w:pPr>
          </w:p>
        </w:tc>
      </w:tr>
      <w:tr w14:paraId="7DA3F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14:paraId="1E62486B">
            <w:pPr>
              <w:pStyle w:val="7"/>
              <w:spacing w:before="249" w:line="224" w:lineRule="auto"/>
              <w:ind w:left="484"/>
              <w:rPr>
                <w:color w:val="auto"/>
              </w:rPr>
            </w:pPr>
            <w:r>
              <w:rPr>
                <w:color w:val="auto"/>
                <w:spacing w:val="-9"/>
              </w:rPr>
              <w:t>备</w:t>
            </w:r>
            <w:r>
              <w:rPr>
                <w:color w:val="auto"/>
                <w:spacing w:val="7"/>
              </w:rPr>
              <w:t xml:space="preserve">   </w:t>
            </w:r>
            <w:r>
              <w:rPr>
                <w:color w:val="auto"/>
                <w:spacing w:val="-9"/>
              </w:rPr>
              <w:t>注</w:t>
            </w:r>
          </w:p>
        </w:tc>
        <w:tc>
          <w:tcPr>
            <w:tcW w:w="7947" w:type="dxa"/>
            <w:gridSpan w:val="6"/>
            <w:vAlign w:val="top"/>
          </w:tcPr>
          <w:p w14:paraId="303F8E36">
            <w:pPr>
              <w:rPr>
                <w:rFonts w:ascii="Arial"/>
                <w:color w:val="auto"/>
                <w:sz w:val="21"/>
              </w:rPr>
            </w:pPr>
          </w:p>
        </w:tc>
      </w:tr>
    </w:tbl>
    <w:p w14:paraId="29EA6F52">
      <w:pPr>
        <w:spacing w:before="197" w:line="244" w:lineRule="auto"/>
        <w:ind w:left="378" w:right="353" w:hanging="4"/>
        <w:rPr>
          <w:rFonts w:ascii="仿宋" w:hAnsi="仿宋" w:eastAsia="仿宋" w:cs="仿宋"/>
          <w:color w:val="auto"/>
          <w:sz w:val="24"/>
          <w:szCs w:val="24"/>
        </w:rPr>
      </w:pPr>
      <w:r>
        <w:rPr>
          <w:rFonts w:ascii="仿宋" w:hAnsi="仿宋" w:eastAsia="仿宋" w:cs="仿宋"/>
          <w:b/>
          <w:bCs/>
          <w:color w:val="auto"/>
          <w:spacing w:val="1"/>
          <w:sz w:val="24"/>
          <w:szCs w:val="24"/>
        </w:rPr>
        <w:t>注：本表后应附企业法人营业执照、开户许可证、社保明细、</w:t>
      </w:r>
      <w:r>
        <w:rPr>
          <w:rFonts w:ascii="仿宋" w:hAnsi="仿宋" w:eastAsia="仿宋" w:cs="仿宋"/>
          <w:b/>
          <w:bCs/>
          <w:color w:val="auto"/>
          <w:sz w:val="24"/>
          <w:szCs w:val="24"/>
        </w:rPr>
        <w:t>完税证明等相关材料的</w:t>
      </w:r>
      <w:r>
        <w:rPr>
          <w:rFonts w:ascii="仿宋" w:hAnsi="仿宋" w:eastAsia="仿宋" w:cs="仿宋"/>
          <w:b/>
          <w:bCs/>
          <w:color w:val="auto"/>
          <w:spacing w:val="-4"/>
          <w:sz w:val="24"/>
          <w:szCs w:val="24"/>
        </w:rPr>
        <w:t>复印件。（供应商可根据本表自行编制）</w:t>
      </w:r>
    </w:p>
    <w:p w14:paraId="6EA6346B">
      <w:pPr>
        <w:spacing w:line="244" w:lineRule="auto"/>
        <w:rPr>
          <w:rFonts w:ascii="仿宋" w:hAnsi="仿宋" w:eastAsia="仿宋" w:cs="仿宋"/>
          <w:color w:val="auto"/>
          <w:sz w:val="24"/>
          <w:szCs w:val="24"/>
        </w:rPr>
        <w:sectPr>
          <w:footerReference r:id="rId54" w:type="default"/>
          <w:pgSz w:w="11906" w:h="16839"/>
          <w:pgMar w:top="1431" w:right="1088" w:bottom="1177" w:left="1088" w:header="0" w:footer="1018" w:gutter="0"/>
          <w:cols w:space="720" w:num="1"/>
        </w:sectPr>
      </w:pPr>
    </w:p>
    <w:p w14:paraId="6746B1DA">
      <w:pPr>
        <w:pStyle w:val="3"/>
        <w:spacing w:line="306" w:lineRule="auto"/>
        <w:rPr>
          <w:color w:val="auto"/>
        </w:rPr>
      </w:pPr>
    </w:p>
    <w:p w14:paraId="64884993">
      <w:pPr>
        <w:spacing w:before="91" w:line="224" w:lineRule="auto"/>
        <w:ind w:left="3343"/>
        <w:rPr>
          <w:rFonts w:ascii="仿宋" w:hAnsi="仿宋" w:eastAsia="仿宋" w:cs="仿宋"/>
          <w:color w:val="auto"/>
          <w:sz w:val="28"/>
          <w:szCs w:val="28"/>
        </w:rPr>
      </w:pPr>
      <w:r>
        <w:rPr>
          <w:rFonts w:ascii="仿宋" w:hAnsi="仿宋" w:eastAsia="仿宋" w:cs="仿宋"/>
          <w:color w:val="auto"/>
          <w:spacing w:val="-3"/>
          <w:sz w:val="28"/>
          <w:szCs w:val="28"/>
        </w:rPr>
        <w:t>八、财务状况</w:t>
      </w:r>
    </w:p>
    <w:p w14:paraId="3C4F9539">
      <w:pPr>
        <w:spacing w:line="224" w:lineRule="auto"/>
        <w:rPr>
          <w:rFonts w:ascii="仿宋" w:hAnsi="仿宋" w:eastAsia="仿宋" w:cs="仿宋"/>
          <w:color w:val="auto"/>
          <w:sz w:val="28"/>
          <w:szCs w:val="28"/>
        </w:rPr>
        <w:sectPr>
          <w:footerReference r:id="rId55" w:type="default"/>
          <w:pgSz w:w="11906" w:h="16839"/>
          <w:pgMar w:top="1431" w:right="1785" w:bottom="1180" w:left="1785" w:header="0" w:footer="1018" w:gutter="0"/>
          <w:cols w:space="720" w:num="1"/>
        </w:sectPr>
      </w:pPr>
    </w:p>
    <w:p w14:paraId="63D7E9C5">
      <w:pPr>
        <w:spacing w:before="120" w:line="224" w:lineRule="auto"/>
        <w:ind w:left="3431"/>
        <w:rPr>
          <w:rFonts w:ascii="仿宋" w:hAnsi="仿宋" w:eastAsia="仿宋" w:cs="仿宋"/>
          <w:color w:val="auto"/>
          <w:sz w:val="28"/>
          <w:szCs w:val="28"/>
        </w:rPr>
      </w:pPr>
      <w:r>
        <w:rPr>
          <w:rFonts w:ascii="仿宋" w:hAnsi="仿宋" w:eastAsia="仿宋" w:cs="仿宋"/>
          <w:color w:val="auto"/>
          <w:spacing w:val="-3"/>
          <w:sz w:val="28"/>
          <w:szCs w:val="28"/>
        </w:rPr>
        <w:t>九、企业业绩一览表</w:t>
      </w:r>
    </w:p>
    <w:p w14:paraId="28A5F296">
      <w:pPr>
        <w:spacing w:before="26"/>
        <w:rPr>
          <w:color w:val="auto"/>
        </w:rPr>
      </w:pPr>
    </w:p>
    <w:tbl>
      <w:tblPr>
        <w:tblStyle w:val="6"/>
        <w:tblW w:w="9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2086"/>
        <w:gridCol w:w="1953"/>
        <w:gridCol w:w="1422"/>
        <w:gridCol w:w="1296"/>
        <w:gridCol w:w="1647"/>
      </w:tblGrid>
      <w:tr w14:paraId="7D691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917" w:type="dxa"/>
            <w:vAlign w:val="top"/>
          </w:tcPr>
          <w:p w14:paraId="483381EF">
            <w:pPr>
              <w:spacing w:line="305" w:lineRule="auto"/>
              <w:rPr>
                <w:rFonts w:ascii="Arial"/>
                <w:color w:val="auto"/>
                <w:sz w:val="21"/>
              </w:rPr>
            </w:pPr>
          </w:p>
          <w:p w14:paraId="3A321C03">
            <w:pPr>
              <w:spacing w:line="305" w:lineRule="auto"/>
              <w:rPr>
                <w:rFonts w:ascii="Arial"/>
                <w:color w:val="auto"/>
                <w:sz w:val="21"/>
              </w:rPr>
            </w:pPr>
          </w:p>
          <w:p w14:paraId="0C007B2C">
            <w:pPr>
              <w:pStyle w:val="7"/>
              <w:spacing w:before="78" w:line="222" w:lineRule="auto"/>
              <w:ind w:left="236"/>
              <w:rPr>
                <w:color w:val="auto"/>
              </w:rPr>
            </w:pPr>
            <w:r>
              <w:rPr>
                <w:color w:val="auto"/>
                <w:spacing w:val="-8"/>
              </w:rPr>
              <w:t>序号</w:t>
            </w:r>
          </w:p>
        </w:tc>
        <w:tc>
          <w:tcPr>
            <w:tcW w:w="2086" w:type="dxa"/>
            <w:vAlign w:val="top"/>
          </w:tcPr>
          <w:p w14:paraId="4B6885F3">
            <w:pPr>
              <w:spacing w:line="305" w:lineRule="auto"/>
              <w:rPr>
                <w:rFonts w:ascii="Arial"/>
                <w:color w:val="auto"/>
                <w:sz w:val="21"/>
              </w:rPr>
            </w:pPr>
          </w:p>
          <w:p w14:paraId="748DC065">
            <w:pPr>
              <w:spacing w:line="305" w:lineRule="auto"/>
              <w:rPr>
                <w:rFonts w:ascii="Arial"/>
                <w:color w:val="auto"/>
                <w:sz w:val="21"/>
              </w:rPr>
            </w:pPr>
          </w:p>
          <w:p w14:paraId="35D2AF40">
            <w:pPr>
              <w:pStyle w:val="7"/>
              <w:spacing w:before="78" w:line="221" w:lineRule="auto"/>
              <w:ind w:left="340"/>
              <w:rPr>
                <w:color w:val="auto"/>
              </w:rPr>
            </w:pPr>
            <w:r>
              <w:rPr>
                <w:color w:val="auto"/>
                <w:spacing w:val="-3"/>
              </w:rPr>
              <w:t>采购单位名称</w:t>
            </w:r>
          </w:p>
        </w:tc>
        <w:tc>
          <w:tcPr>
            <w:tcW w:w="1953" w:type="dxa"/>
            <w:vAlign w:val="top"/>
          </w:tcPr>
          <w:p w14:paraId="3E9B218C">
            <w:pPr>
              <w:spacing w:line="305" w:lineRule="auto"/>
              <w:rPr>
                <w:rFonts w:ascii="Arial"/>
                <w:color w:val="auto"/>
                <w:sz w:val="21"/>
              </w:rPr>
            </w:pPr>
          </w:p>
          <w:p w14:paraId="3918D86A">
            <w:pPr>
              <w:spacing w:line="305" w:lineRule="auto"/>
              <w:rPr>
                <w:rFonts w:ascii="Arial"/>
                <w:color w:val="auto"/>
                <w:sz w:val="21"/>
              </w:rPr>
            </w:pPr>
          </w:p>
          <w:p w14:paraId="31C3C111">
            <w:pPr>
              <w:pStyle w:val="7"/>
              <w:spacing w:before="78" w:line="221" w:lineRule="auto"/>
              <w:ind w:left="514"/>
              <w:rPr>
                <w:color w:val="auto"/>
              </w:rPr>
            </w:pPr>
            <w:r>
              <w:rPr>
                <w:color w:val="auto"/>
                <w:spacing w:val="-5"/>
              </w:rPr>
              <w:t>项目名称</w:t>
            </w:r>
          </w:p>
        </w:tc>
        <w:tc>
          <w:tcPr>
            <w:tcW w:w="1422" w:type="dxa"/>
            <w:vAlign w:val="top"/>
          </w:tcPr>
          <w:p w14:paraId="0FCBC496">
            <w:pPr>
              <w:pStyle w:val="7"/>
              <w:spacing w:before="250" w:line="224" w:lineRule="auto"/>
              <w:ind w:left="494"/>
              <w:rPr>
                <w:color w:val="auto"/>
              </w:rPr>
            </w:pPr>
            <w:r>
              <w:rPr>
                <w:color w:val="auto"/>
                <w:spacing w:val="-12"/>
              </w:rPr>
              <w:t>合同</w:t>
            </w:r>
          </w:p>
          <w:p w14:paraId="038B1AC5">
            <w:pPr>
              <w:pStyle w:val="7"/>
              <w:spacing w:before="149" w:line="280" w:lineRule="auto"/>
              <w:ind w:left="253" w:right="245" w:firstLine="235"/>
              <w:rPr>
                <w:color w:val="auto"/>
              </w:rPr>
            </w:pPr>
            <w:r>
              <w:rPr>
                <w:color w:val="auto"/>
                <w:spacing w:val="-8"/>
              </w:rPr>
              <w:t>金额</w:t>
            </w:r>
            <w:r>
              <w:rPr>
                <w:color w:val="auto"/>
                <w:spacing w:val="-11"/>
              </w:rPr>
              <w:t>（万元）</w:t>
            </w:r>
          </w:p>
        </w:tc>
        <w:tc>
          <w:tcPr>
            <w:tcW w:w="1296" w:type="dxa"/>
            <w:vAlign w:val="top"/>
          </w:tcPr>
          <w:p w14:paraId="6F5BBD63">
            <w:pPr>
              <w:spacing w:line="389" w:lineRule="auto"/>
              <w:rPr>
                <w:rFonts w:ascii="Arial"/>
                <w:color w:val="auto"/>
                <w:sz w:val="21"/>
              </w:rPr>
            </w:pPr>
          </w:p>
          <w:p w14:paraId="79978ED3">
            <w:pPr>
              <w:pStyle w:val="7"/>
              <w:spacing w:before="78" w:line="340" w:lineRule="auto"/>
              <w:ind w:left="438" w:right="160" w:hanging="252"/>
              <w:rPr>
                <w:color w:val="auto"/>
              </w:rPr>
            </w:pPr>
            <w:r>
              <w:rPr>
                <w:color w:val="auto"/>
                <w:spacing w:val="-4"/>
              </w:rPr>
              <w:t>证明材料</w:t>
            </w:r>
            <w:r>
              <w:rPr>
                <w:color w:val="auto"/>
                <w:spacing w:val="-15"/>
              </w:rPr>
              <w:t>页码</w:t>
            </w:r>
          </w:p>
        </w:tc>
        <w:tc>
          <w:tcPr>
            <w:tcW w:w="1647" w:type="dxa"/>
            <w:vAlign w:val="top"/>
          </w:tcPr>
          <w:p w14:paraId="54401231">
            <w:pPr>
              <w:spacing w:line="305" w:lineRule="auto"/>
              <w:rPr>
                <w:rFonts w:ascii="Arial"/>
                <w:color w:val="auto"/>
                <w:sz w:val="21"/>
              </w:rPr>
            </w:pPr>
          </w:p>
          <w:p w14:paraId="2292A073">
            <w:pPr>
              <w:spacing w:line="306" w:lineRule="auto"/>
              <w:rPr>
                <w:rFonts w:ascii="Arial"/>
                <w:color w:val="auto"/>
                <w:sz w:val="21"/>
              </w:rPr>
            </w:pPr>
          </w:p>
          <w:p w14:paraId="5376824E">
            <w:pPr>
              <w:pStyle w:val="7"/>
              <w:spacing w:before="78" w:line="224" w:lineRule="auto"/>
              <w:ind w:left="601"/>
              <w:rPr>
                <w:color w:val="auto"/>
              </w:rPr>
            </w:pPr>
            <w:r>
              <w:rPr>
                <w:color w:val="auto"/>
                <w:spacing w:val="-9"/>
              </w:rPr>
              <w:t>备注</w:t>
            </w:r>
          </w:p>
        </w:tc>
      </w:tr>
      <w:tr w14:paraId="6C665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2B6F5FAD">
            <w:pPr>
              <w:pStyle w:val="7"/>
              <w:spacing w:before="264" w:line="232" w:lineRule="auto"/>
              <w:ind w:left="426"/>
              <w:rPr>
                <w:color w:val="auto"/>
              </w:rPr>
            </w:pPr>
            <w:r>
              <w:rPr>
                <w:color w:val="auto"/>
              </w:rPr>
              <w:t>1</w:t>
            </w:r>
          </w:p>
        </w:tc>
        <w:tc>
          <w:tcPr>
            <w:tcW w:w="2086" w:type="dxa"/>
            <w:vAlign w:val="top"/>
          </w:tcPr>
          <w:p w14:paraId="6B6EC097">
            <w:pPr>
              <w:rPr>
                <w:rFonts w:ascii="Arial"/>
                <w:color w:val="auto"/>
                <w:sz w:val="21"/>
              </w:rPr>
            </w:pPr>
          </w:p>
        </w:tc>
        <w:tc>
          <w:tcPr>
            <w:tcW w:w="1953" w:type="dxa"/>
            <w:vAlign w:val="top"/>
          </w:tcPr>
          <w:p w14:paraId="188CEF76">
            <w:pPr>
              <w:rPr>
                <w:rFonts w:ascii="Arial"/>
                <w:color w:val="auto"/>
                <w:sz w:val="21"/>
              </w:rPr>
            </w:pPr>
          </w:p>
        </w:tc>
        <w:tc>
          <w:tcPr>
            <w:tcW w:w="1422" w:type="dxa"/>
            <w:vAlign w:val="top"/>
          </w:tcPr>
          <w:p w14:paraId="67134F23">
            <w:pPr>
              <w:rPr>
                <w:rFonts w:ascii="Arial"/>
                <w:color w:val="auto"/>
                <w:sz w:val="21"/>
              </w:rPr>
            </w:pPr>
          </w:p>
        </w:tc>
        <w:tc>
          <w:tcPr>
            <w:tcW w:w="1296" w:type="dxa"/>
            <w:vAlign w:val="top"/>
          </w:tcPr>
          <w:p w14:paraId="31B8EE71">
            <w:pPr>
              <w:rPr>
                <w:rFonts w:ascii="Arial"/>
                <w:color w:val="auto"/>
                <w:sz w:val="21"/>
              </w:rPr>
            </w:pPr>
          </w:p>
        </w:tc>
        <w:tc>
          <w:tcPr>
            <w:tcW w:w="1647" w:type="dxa"/>
            <w:vAlign w:val="top"/>
          </w:tcPr>
          <w:p w14:paraId="14BBE8FA">
            <w:pPr>
              <w:rPr>
                <w:rFonts w:ascii="Arial"/>
                <w:color w:val="auto"/>
                <w:sz w:val="21"/>
              </w:rPr>
            </w:pPr>
          </w:p>
        </w:tc>
      </w:tr>
      <w:tr w14:paraId="72A14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40125DD2">
            <w:pPr>
              <w:pStyle w:val="7"/>
              <w:spacing w:before="263" w:line="232" w:lineRule="auto"/>
              <w:ind w:left="411"/>
              <w:rPr>
                <w:color w:val="auto"/>
              </w:rPr>
            </w:pPr>
            <w:r>
              <w:rPr>
                <w:color w:val="auto"/>
              </w:rPr>
              <w:t>2</w:t>
            </w:r>
          </w:p>
        </w:tc>
        <w:tc>
          <w:tcPr>
            <w:tcW w:w="2086" w:type="dxa"/>
            <w:vAlign w:val="top"/>
          </w:tcPr>
          <w:p w14:paraId="733390E7">
            <w:pPr>
              <w:rPr>
                <w:rFonts w:ascii="Arial"/>
                <w:color w:val="auto"/>
                <w:sz w:val="21"/>
              </w:rPr>
            </w:pPr>
          </w:p>
        </w:tc>
        <w:tc>
          <w:tcPr>
            <w:tcW w:w="1953" w:type="dxa"/>
            <w:vAlign w:val="top"/>
          </w:tcPr>
          <w:p w14:paraId="389EE786">
            <w:pPr>
              <w:rPr>
                <w:rFonts w:ascii="Arial"/>
                <w:color w:val="auto"/>
                <w:sz w:val="21"/>
              </w:rPr>
            </w:pPr>
          </w:p>
        </w:tc>
        <w:tc>
          <w:tcPr>
            <w:tcW w:w="1422" w:type="dxa"/>
            <w:vAlign w:val="top"/>
          </w:tcPr>
          <w:p w14:paraId="58A297CD">
            <w:pPr>
              <w:rPr>
                <w:rFonts w:ascii="Arial"/>
                <w:color w:val="auto"/>
                <w:sz w:val="21"/>
              </w:rPr>
            </w:pPr>
          </w:p>
        </w:tc>
        <w:tc>
          <w:tcPr>
            <w:tcW w:w="1296" w:type="dxa"/>
            <w:vAlign w:val="top"/>
          </w:tcPr>
          <w:p w14:paraId="3044387B">
            <w:pPr>
              <w:rPr>
                <w:rFonts w:ascii="Arial"/>
                <w:color w:val="auto"/>
                <w:sz w:val="21"/>
              </w:rPr>
            </w:pPr>
          </w:p>
        </w:tc>
        <w:tc>
          <w:tcPr>
            <w:tcW w:w="1647" w:type="dxa"/>
            <w:vAlign w:val="top"/>
          </w:tcPr>
          <w:p w14:paraId="01ABD3E7">
            <w:pPr>
              <w:rPr>
                <w:rFonts w:ascii="Arial"/>
                <w:color w:val="auto"/>
                <w:sz w:val="21"/>
              </w:rPr>
            </w:pPr>
          </w:p>
        </w:tc>
      </w:tr>
      <w:tr w14:paraId="325ED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7F8D3E41">
            <w:pPr>
              <w:pStyle w:val="7"/>
              <w:spacing w:before="264" w:line="232" w:lineRule="auto"/>
              <w:ind w:left="413"/>
              <w:rPr>
                <w:color w:val="auto"/>
              </w:rPr>
            </w:pPr>
            <w:r>
              <w:rPr>
                <w:color w:val="auto"/>
              </w:rPr>
              <w:t>3</w:t>
            </w:r>
          </w:p>
        </w:tc>
        <w:tc>
          <w:tcPr>
            <w:tcW w:w="2086" w:type="dxa"/>
            <w:vAlign w:val="top"/>
          </w:tcPr>
          <w:p w14:paraId="79537C77">
            <w:pPr>
              <w:rPr>
                <w:rFonts w:ascii="Arial"/>
                <w:color w:val="auto"/>
                <w:sz w:val="21"/>
              </w:rPr>
            </w:pPr>
          </w:p>
        </w:tc>
        <w:tc>
          <w:tcPr>
            <w:tcW w:w="1953" w:type="dxa"/>
            <w:vAlign w:val="top"/>
          </w:tcPr>
          <w:p w14:paraId="6339A29B">
            <w:pPr>
              <w:rPr>
                <w:rFonts w:ascii="Arial"/>
                <w:color w:val="auto"/>
                <w:sz w:val="21"/>
              </w:rPr>
            </w:pPr>
          </w:p>
        </w:tc>
        <w:tc>
          <w:tcPr>
            <w:tcW w:w="1422" w:type="dxa"/>
            <w:vAlign w:val="top"/>
          </w:tcPr>
          <w:p w14:paraId="2F6AF010">
            <w:pPr>
              <w:rPr>
                <w:rFonts w:ascii="Arial"/>
                <w:color w:val="auto"/>
                <w:sz w:val="21"/>
              </w:rPr>
            </w:pPr>
          </w:p>
        </w:tc>
        <w:tc>
          <w:tcPr>
            <w:tcW w:w="1296" w:type="dxa"/>
            <w:vAlign w:val="top"/>
          </w:tcPr>
          <w:p w14:paraId="4172A5FB">
            <w:pPr>
              <w:rPr>
                <w:rFonts w:ascii="Arial"/>
                <w:color w:val="auto"/>
                <w:sz w:val="21"/>
              </w:rPr>
            </w:pPr>
          </w:p>
        </w:tc>
        <w:tc>
          <w:tcPr>
            <w:tcW w:w="1647" w:type="dxa"/>
            <w:vAlign w:val="top"/>
          </w:tcPr>
          <w:p w14:paraId="45C135C6">
            <w:pPr>
              <w:rPr>
                <w:rFonts w:ascii="Arial"/>
                <w:color w:val="auto"/>
                <w:sz w:val="21"/>
              </w:rPr>
            </w:pPr>
          </w:p>
        </w:tc>
      </w:tr>
      <w:tr w14:paraId="1E276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4825C20B">
            <w:pPr>
              <w:spacing w:line="366" w:lineRule="auto"/>
              <w:rPr>
                <w:rFonts w:ascii="Arial"/>
                <w:color w:val="auto"/>
                <w:sz w:val="21"/>
              </w:rPr>
            </w:pPr>
          </w:p>
          <w:p w14:paraId="285A4746">
            <w:pPr>
              <w:pStyle w:val="7"/>
              <w:spacing w:before="78" w:line="93" w:lineRule="exact"/>
              <w:ind w:left="296"/>
              <w:rPr>
                <w:color w:val="auto"/>
              </w:rPr>
            </w:pPr>
            <w:r>
              <w:rPr>
                <w:color w:val="auto"/>
                <w:position w:val="2"/>
              </w:rPr>
              <w:t>...</w:t>
            </w:r>
          </w:p>
        </w:tc>
        <w:tc>
          <w:tcPr>
            <w:tcW w:w="2086" w:type="dxa"/>
            <w:vAlign w:val="top"/>
          </w:tcPr>
          <w:p w14:paraId="33B4B664">
            <w:pPr>
              <w:rPr>
                <w:rFonts w:ascii="Arial"/>
                <w:color w:val="auto"/>
                <w:sz w:val="21"/>
              </w:rPr>
            </w:pPr>
          </w:p>
        </w:tc>
        <w:tc>
          <w:tcPr>
            <w:tcW w:w="1953" w:type="dxa"/>
            <w:vAlign w:val="top"/>
          </w:tcPr>
          <w:p w14:paraId="63512147">
            <w:pPr>
              <w:rPr>
                <w:rFonts w:ascii="Arial"/>
                <w:color w:val="auto"/>
                <w:sz w:val="21"/>
              </w:rPr>
            </w:pPr>
          </w:p>
        </w:tc>
        <w:tc>
          <w:tcPr>
            <w:tcW w:w="1422" w:type="dxa"/>
            <w:vAlign w:val="top"/>
          </w:tcPr>
          <w:p w14:paraId="3ECC0891">
            <w:pPr>
              <w:rPr>
                <w:rFonts w:ascii="Arial"/>
                <w:color w:val="auto"/>
                <w:sz w:val="21"/>
              </w:rPr>
            </w:pPr>
          </w:p>
        </w:tc>
        <w:tc>
          <w:tcPr>
            <w:tcW w:w="1296" w:type="dxa"/>
            <w:vAlign w:val="top"/>
          </w:tcPr>
          <w:p w14:paraId="4CB66B76">
            <w:pPr>
              <w:rPr>
                <w:rFonts w:ascii="Arial"/>
                <w:color w:val="auto"/>
                <w:sz w:val="21"/>
              </w:rPr>
            </w:pPr>
          </w:p>
        </w:tc>
        <w:tc>
          <w:tcPr>
            <w:tcW w:w="1647" w:type="dxa"/>
            <w:vAlign w:val="top"/>
          </w:tcPr>
          <w:p w14:paraId="52CBA37E">
            <w:pPr>
              <w:rPr>
                <w:rFonts w:ascii="Arial"/>
                <w:color w:val="auto"/>
                <w:sz w:val="21"/>
              </w:rPr>
            </w:pPr>
          </w:p>
        </w:tc>
      </w:tr>
      <w:tr w14:paraId="06BEA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60242F17">
            <w:pPr>
              <w:rPr>
                <w:rFonts w:ascii="Arial"/>
                <w:color w:val="auto"/>
                <w:sz w:val="21"/>
              </w:rPr>
            </w:pPr>
          </w:p>
        </w:tc>
        <w:tc>
          <w:tcPr>
            <w:tcW w:w="2086" w:type="dxa"/>
            <w:vAlign w:val="top"/>
          </w:tcPr>
          <w:p w14:paraId="4DB215C6">
            <w:pPr>
              <w:rPr>
                <w:rFonts w:ascii="Arial"/>
                <w:color w:val="auto"/>
                <w:sz w:val="21"/>
              </w:rPr>
            </w:pPr>
          </w:p>
        </w:tc>
        <w:tc>
          <w:tcPr>
            <w:tcW w:w="1953" w:type="dxa"/>
            <w:vAlign w:val="top"/>
          </w:tcPr>
          <w:p w14:paraId="34CD9A9B">
            <w:pPr>
              <w:rPr>
                <w:rFonts w:ascii="Arial"/>
                <w:color w:val="auto"/>
                <w:sz w:val="21"/>
              </w:rPr>
            </w:pPr>
          </w:p>
        </w:tc>
        <w:tc>
          <w:tcPr>
            <w:tcW w:w="1422" w:type="dxa"/>
            <w:vAlign w:val="top"/>
          </w:tcPr>
          <w:p w14:paraId="00C93AD8">
            <w:pPr>
              <w:rPr>
                <w:rFonts w:ascii="Arial"/>
                <w:color w:val="auto"/>
                <w:sz w:val="21"/>
              </w:rPr>
            </w:pPr>
          </w:p>
        </w:tc>
        <w:tc>
          <w:tcPr>
            <w:tcW w:w="1296" w:type="dxa"/>
            <w:vAlign w:val="top"/>
          </w:tcPr>
          <w:p w14:paraId="1E86747C">
            <w:pPr>
              <w:rPr>
                <w:rFonts w:ascii="Arial"/>
                <w:color w:val="auto"/>
                <w:sz w:val="21"/>
              </w:rPr>
            </w:pPr>
          </w:p>
        </w:tc>
        <w:tc>
          <w:tcPr>
            <w:tcW w:w="1647" w:type="dxa"/>
            <w:vAlign w:val="top"/>
          </w:tcPr>
          <w:p w14:paraId="00BB9D9E">
            <w:pPr>
              <w:rPr>
                <w:rFonts w:ascii="Arial"/>
                <w:color w:val="auto"/>
                <w:sz w:val="21"/>
              </w:rPr>
            </w:pPr>
          </w:p>
        </w:tc>
      </w:tr>
      <w:tr w14:paraId="1E413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520EF632">
            <w:pPr>
              <w:rPr>
                <w:rFonts w:ascii="Arial"/>
                <w:color w:val="auto"/>
                <w:sz w:val="21"/>
              </w:rPr>
            </w:pPr>
          </w:p>
        </w:tc>
        <w:tc>
          <w:tcPr>
            <w:tcW w:w="2086" w:type="dxa"/>
            <w:vAlign w:val="top"/>
          </w:tcPr>
          <w:p w14:paraId="3AF2488C">
            <w:pPr>
              <w:rPr>
                <w:rFonts w:ascii="Arial"/>
                <w:color w:val="auto"/>
                <w:sz w:val="21"/>
              </w:rPr>
            </w:pPr>
          </w:p>
        </w:tc>
        <w:tc>
          <w:tcPr>
            <w:tcW w:w="1953" w:type="dxa"/>
            <w:vAlign w:val="top"/>
          </w:tcPr>
          <w:p w14:paraId="00685B3C">
            <w:pPr>
              <w:rPr>
                <w:rFonts w:ascii="Arial"/>
                <w:color w:val="auto"/>
                <w:sz w:val="21"/>
              </w:rPr>
            </w:pPr>
          </w:p>
        </w:tc>
        <w:tc>
          <w:tcPr>
            <w:tcW w:w="1422" w:type="dxa"/>
            <w:vAlign w:val="top"/>
          </w:tcPr>
          <w:p w14:paraId="157580C0">
            <w:pPr>
              <w:rPr>
                <w:rFonts w:ascii="Arial"/>
                <w:color w:val="auto"/>
                <w:sz w:val="21"/>
              </w:rPr>
            </w:pPr>
          </w:p>
        </w:tc>
        <w:tc>
          <w:tcPr>
            <w:tcW w:w="1296" w:type="dxa"/>
            <w:vAlign w:val="top"/>
          </w:tcPr>
          <w:p w14:paraId="262BA8D0">
            <w:pPr>
              <w:rPr>
                <w:rFonts w:ascii="Arial"/>
                <w:color w:val="auto"/>
                <w:sz w:val="21"/>
              </w:rPr>
            </w:pPr>
          </w:p>
        </w:tc>
        <w:tc>
          <w:tcPr>
            <w:tcW w:w="1647" w:type="dxa"/>
            <w:vAlign w:val="top"/>
          </w:tcPr>
          <w:p w14:paraId="51935F10">
            <w:pPr>
              <w:rPr>
                <w:rFonts w:ascii="Arial"/>
                <w:color w:val="auto"/>
                <w:sz w:val="21"/>
              </w:rPr>
            </w:pPr>
          </w:p>
        </w:tc>
      </w:tr>
      <w:tr w14:paraId="58194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0F0DA9ED">
            <w:pPr>
              <w:rPr>
                <w:rFonts w:ascii="Arial"/>
                <w:color w:val="auto"/>
                <w:sz w:val="21"/>
              </w:rPr>
            </w:pPr>
          </w:p>
        </w:tc>
        <w:tc>
          <w:tcPr>
            <w:tcW w:w="2086" w:type="dxa"/>
            <w:vAlign w:val="top"/>
          </w:tcPr>
          <w:p w14:paraId="5F48276B">
            <w:pPr>
              <w:rPr>
                <w:rFonts w:ascii="Arial"/>
                <w:color w:val="auto"/>
                <w:sz w:val="21"/>
              </w:rPr>
            </w:pPr>
          </w:p>
        </w:tc>
        <w:tc>
          <w:tcPr>
            <w:tcW w:w="1953" w:type="dxa"/>
            <w:vAlign w:val="top"/>
          </w:tcPr>
          <w:p w14:paraId="55623850">
            <w:pPr>
              <w:rPr>
                <w:rFonts w:ascii="Arial"/>
                <w:color w:val="auto"/>
                <w:sz w:val="21"/>
              </w:rPr>
            </w:pPr>
          </w:p>
        </w:tc>
        <w:tc>
          <w:tcPr>
            <w:tcW w:w="1422" w:type="dxa"/>
            <w:vAlign w:val="top"/>
          </w:tcPr>
          <w:p w14:paraId="5B206A3F">
            <w:pPr>
              <w:rPr>
                <w:rFonts w:ascii="Arial"/>
                <w:color w:val="auto"/>
                <w:sz w:val="21"/>
              </w:rPr>
            </w:pPr>
          </w:p>
        </w:tc>
        <w:tc>
          <w:tcPr>
            <w:tcW w:w="1296" w:type="dxa"/>
            <w:vAlign w:val="top"/>
          </w:tcPr>
          <w:p w14:paraId="5A6507D7">
            <w:pPr>
              <w:rPr>
                <w:rFonts w:ascii="Arial"/>
                <w:color w:val="auto"/>
                <w:sz w:val="21"/>
              </w:rPr>
            </w:pPr>
          </w:p>
        </w:tc>
        <w:tc>
          <w:tcPr>
            <w:tcW w:w="1647" w:type="dxa"/>
            <w:vAlign w:val="top"/>
          </w:tcPr>
          <w:p w14:paraId="08142599">
            <w:pPr>
              <w:rPr>
                <w:rFonts w:ascii="Arial"/>
                <w:color w:val="auto"/>
                <w:sz w:val="21"/>
              </w:rPr>
            </w:pPr>
          </w:p>
        </w:tc>
      </w:tr>
      <w:tr w14:paraId="7C357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6B0C3437">
            <w:pPr>
              <w:rPr>
                <w:rFonts w:ascii="Arial"/>
                <w:color w:val="auto"/>
                <w:sz w:val="21"/>
              </w:rPr>
            </w:pPr>
          </w:p>
        </w:tc>
        <w:tc>
          <w:tcPr>
            <w:tcW w:w="2086" w:type="dxa"/>
            <w:vAlign w:val="top"/>
          </w:tcPr>
          <w:p w14:paraId="76EB55F4">
            <w:pPr>
              <w:rPr>
                <w:rFonts w:ascii="Arial"/>
                <w:color w:val="auto"/>
                <w:sz w:val="21"/>
              </w:rPr>
            </w:pPr>
          </w:p>
        </w:tc>
        <w:tc>
          <w:tcPr>
            <w:tcW w:w="1953" w:type="dxa"/>
            <w:vAlign w:val="top"/>
          </w:tcPr>
          <w:p w14:paraId="6F109DE2">
            <w:pPr>
              <w:rPr>
                <w:rFonts w:ascii="Arial"/>
                <w:color w:val="auto"/>
                <w:sz w:val="21"/>
              </w:rPr>
            </w:pPr>
          </w:p>
        </w:tc>
        <w:tc>
          <w:tcPr>
            <w:tcW w:w="1422" w:type="dxa"/>
            <w:vAlign w:val="top"/>
          </w:tcPr>
          <w:p w14:paraId="2F74885E">
            <w:pPr>
              <w:rPr>
                <w:rFonts w:ascii="Arial"/>
                <w:color w:val="auto"/>
                <w:sz w:val="21"/>
              </w:rPr>
            </w:pPr>
          </w:p>
        </w:tc>
        <w:tc>
          <w:tcPr>
            <w:tcW w:w="1296" w:type="dxa"/>
            <w:vAlign w:val="top"/>
          </w:tcPr>
          <w:p w14:paraId="1D1C18B2">
            <w:pPr>
              <w:rPr>
                <w:rFonts w:ascii="Arial"/>
                <w:color w:val="auto"/>
                <w:sz w:val="21"/>
              </w:rPr>
            </w:pPr>
          </w:p>
        </w:tc>
        <w:tc>
          <w:tcPr>
            <w:tcW w:w="1647" w:type="dxa"/>
            <w:vAlign w:val="top"/>
          </w:tcPr>
          <w:p w14:paraId="05137517">
            <w:pPr>
              <w:rPr>
                <w:rFonts w:ascii="Arial"/>
                <w:color w:val="auto"/>
                <w:sz w:val="21"/>
              </w:rPr>
            </w:pPr>
          </w:p>
        </w:tc>
      </w:tr>
      <w:tr w14:paraId="26D5F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588B4A88">
            <w:pPr>
              <w:rPr>
                <w:rFonts w:ascii="Arial"/>
                <w:color w:val="auto"/>
                <w:sz w:val="21"/>
              </w:rPr>
            </w:pPr>
          </w:p>
        </w:tc>
        <w:tc>
          <w:tcPr>
            <w:tcW w:w="2086" w:type="dxa"/>
            <w:vAlign w:val="top"/>
          </w:tcPr>
          <w:p w14:paraId="057AAD3D">
            <w:pPr>
              <w:rPr>
                <w:rFonts w:ascii="Arial"/>
                <w:color w:val="auto"/>
                <w:sz w:val="21"/>
              </w:rPr>
            </w:pPr>
          </w:p>
        </w:tc>
        <w:tc>
          <w:tcPr>
            <w:tcW w:w="1953" w:type="dxa"/>
            <w:vAlign w:val="top"/>
          </w:tcPr>
          <w:p w14:paraId="1406567D">
            <w:pPr>
              <w:rPr>
                <w:rFonts w:ascii="Arial"/>
                <w:color w:val="auto"/>
                <w:sz w:val="21"/>
              </w:rPr>
            </w:pPr>
          </w:p>
        </w:tc>
        <w:tc>
          <w:tcPr>
            <w:tcW w:w="1422" w:type="dxa"/>
            <w:vAlign w:val="top"/>
          </w:tcPr>
          <w:p w14:paraId="6441B8E7">
            <w:pPr>
              <w:rPr>
                <w:rFonts w:ascii="Arial"/>
                <w:color w:val="auto"/>
                <w:sz w:val="21"/>
              </w:rPr>
            </w:pPr>
          </w:p>
        </w:tc>
        <w:tc>
          <w:tcPr>
            <w:tcW w:w="1296" w:type="dxa"/>
            <w:vAlign w:val="top"/>
          </w:tcPr>
          <w:p w14:paraId="68ABBE7E">
            <w:pPr>
              <w:rPr>
                <w:rFonts w:ascii="Arial"/>
                <w:color w:val="auto"/>
                <w:sz w:val="21"/>
              </w:rPr>
            </w:pPr>
          </w:p>
        </w:tc>
        <w:tc>
          <w:tcPr>
            <w:tcW w:w="1647" w:type="dxa"/>
            <w:vAlign w:val="top"/>
          </w:tcPr>
          <w:p w14:paraId="697AEF6C">
            <w:pPr>
              <w:rPr>
                <w:rFonts w:ascii="Arial"/>
                <w:color w:val="auto"/>
                <w:sz w:val="21"/>
              </w:rPr>
            </w:pPr>
          </w:p>
        </w:tc>
      </w:tr>
      <w:tr w14:paraId="07973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4BD5C8B2">
            <w:pPr>
              <w:rPr>
                <w:rFonts w:ascii="Arial"/>
                <w:color w:val="auto"/>
                <w:sz w:val="21"/>
              </w:rPr>
            </w:pPr>
          </w:p>
        </w:tc>
        <w:tc>
          <w:tcPr>
            <w:tcW w:w="2086" w:type="dxa"/>
            <w:vAlign w:val="top"/>
          </w:tcPr>
          <w:p w14:paraId="66255A68">
            <w:pPr>
              <w:rPr>
                <w:rFonts w:ascii="Arial"/>
                <w:color w:val="auto"/>
                <w:sz w:val="21"/>
              </w:rPr>
            </w:pPr>
          </w:p>
        </w:tc>
        <w:tc>
          <w:tcPr>
            <w:tcW w:w="1953" w:type="dxa"/>
            <w:vAlign w:val="top"/>
          </w:tcPr>
          <w:p w14:paraId="7A582773">
            <w:pPr>
              <w:rPr>
                <w:rFonts w:ascii="Arial"/>
                <w:color w:val="auto"/>
                <w:sz w:val="21"/>
              </w:rPr>
            </w:pPr>
          </w:p>
        </w:tc>
        <w:tc>
          <w:tcPr>
            <w:tcW w:w="1422" w:type="dxa"/>
            <w:vAlign w:val="top"/>
          </w:tcPr>
          <w:p w14:paraId="2A282A6E">
            <w:pPr>
              <w:rPr>
                <w:rFonts w:ascii="Arial"/>
                <w:color w:val="auto"/>
                <w:sz w:val="21"/>
              </w:rPr>
            </w:pPr>
          </w:p>
        </w:tc>
        <w:tc>
          <w:tcPr>
            <w:tcW w:w="1296" w:type="dxa"/>
            <w:vAlign w:val="top"/>
          </w:tcPr>
          <w:p w14:paraId="5438DF3B">
            <w:pPr>
              <w:rPr>
                <w:rFonts w:ascii="Arial"/>
                <w:color w:val="auto"/>
                <w:sz w:val="21"/>
              </w:rPr>
            </w:pPr>
          </w:p>
        </w:tc>
        <w:tc>
          <w:tcPr>
            <w:tcW w:w="1647" w:type="dxa"/>
            <w:vAlign w:val="top"/>
          </w:tcPr>
          <w:p w14:paraId="5DCE6CB8">
            <w:pPr>
              <w:rPr>
                <w:rFonts w:ascii="Arial"/>
                <w:color w:val="auto"/>
                <w:sz w:val="21"/>
              </w:rPr>
            </w:pPr>
          </w:p>
        </w:tc>
      </w:tr>
      <w:tr w14:paraId="1B47D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17" w:type="dxa"/>
            <w:vAlign w:val="top"/>
          </w:tcPr>
          <w:p w14:paraId="236DE069">
            <w:pPr>
              <w:rPr>
                <w:rFonts w:ascii="Arial"/>
                <w:color w:val="auto"/>
                <w:sz w:val="21"/>
              </w:rPr>
            </w:pPr>
          </w:p>
        </w:tc>
        <w:tc>
          <w:tcPr>
            <w:tcW w:w="2086" w:type="dxa"/>
            <w:vAlign w:val="top"/>
          </w:tcPr>
          <w:p w14:paraId="31C48CB4">
            <w:pPr>
              <w:rPr>
                <w:rFonts w:ascii="Arial"/>
                <w:color w:val="auto"/>
                <w:sz w:val="21"/>
              </w:rPr>
            </w:pPr>
          </w:p>
        </w:tc>
        <w:tc>
          <w:tcPr>
            <w:tcW w:w="1953" w:type="dxa"/>
            <w:vAlign w:val="top"/>
          </w:tcPr>
          <w:p w14:paraId="4F8E92B6">
            <w:pPr>
              <w:rPr>
                <w:rFonts w:ascii="Arial"/>
                <w:color w:val="auto"/>
                <w:sz w:val="21"/>
              </w:rPr>
            </w:pPr>
          </w:p>
        </w:tc>
        <w:tc>
          <w:tcPr>
            <w:tcW w:w="1422" w:type="dxa"/>
            <w:vAlign w:val="top"/>
          </w:tcPr>
          <w:p w14:paraId="4EB0C9E2">
            <w:pPr>
              <w:rPr>
                <w:rFonts w:ascii="Arial"/>
                <w:color w:val="auto"/>
                <w:sz w:val="21"/>
              </w:rPr>
            </w:pPr>
          </w:p>
        </w:tc>
        <w:tc>
          <w:tcPr>
            <w:tcW w:w="1296" w:type="dxa"/>
            <w:vAlign w:val="top"/>
          </w:tcPr>
          <w:p w14:paraId="4AC2CB9B">
            <w:pPr>
              <w:rPr>
                <w:rFonts w:ascii="Arial"/>
                <w:color w:val="auto"/>
                <w:sz w:val="21"/>
              </w:rPr>
            </w:pPr>
          </w:p>
        </w:tc>
        <w:tc>
          <w:tcPr>
            <w:tcW w:w="1647" w:type="dxa"/>
            <w:vAlign w:val="top"/>
          </w:tcPr>
          <w:p w14:paraId="60DB970B">
            <w:pPr>
              <w:rPr>
                <w:rFonts w:ascii="Arial"/>
                <w:color w:val="auto"/>
                <w:sz w:val="21"/>
              </w:rPr>
            </w:pPr>
          </w:p>
        </w:tc>
      </w:tr>
    </w:tbl>
    <w:p w14:paraId="1DAD0A38">
      <w:pPr>
        <w:spacing w:before="148" w:line="222" w:lineRule="auto"/>
        <w:ind w:left="168"/>
        <w:rPr>
          <w:rFonts w:ascii="仿宋" w:hAnsi="仿宋" w:eastAsia="仿宋" w:cs="仿宋"/>
          <w:color w:val="auto"/>
          <w:sz w:val="24"/>
          <w:szCs w:val="24"/>
        </w:rPr>
      </w:pPr>
      <w:r>
        <w:rPr>
          <w:rFonts w:ascii="仿宋" w:hAnsi="仿宋" w:eastAsia="仿宋" w:cs="仿宋"/>
          <w:color w:val="auto"/>
          <w:spacing w:val="-2"/>
          <w:sz w:val="24"/>
          <w:szCs w:val="24"/>
        </w:rPr>
        <w:t>后附业绩证明文件。</w:t>
      </w:r>
    </w:p>
    <w:p w14:paraId="0F2F509A">
      <w:pPr>
        <w:pStyle w:val="3"/>
        <w:spacing w:line="302" w:lineRule="auto"/>
        <w:rPr>
          <w:color w:val="auto"/>
        </w:rPr>
      </w:pPr>
    </w:p>
    <w:p w14:paraId="2544BCFC">
      <w:pPr>
        <w:spacing w:before="78" w:line="221" w:lineRule="auto"/>
        <w:ind w:right="29"/>
        <w:jc w:val="right"/>
        <w:rPr>
          <w:rFonts w:ascii="仿宋" w:hAnsi="仿宋" w:eastAsia="仿宋" w:cs="仿宋"/>
          <w:color w:val="auto"/>
          <w:sz w:val="24"/>
          <w:szCs w:val="24"/>
        </w:rPr>
      </w:pPr>
      <w:r>
        <w:rPr>
          <w:rFonts w:ascii="仿宋" w:hAnsi="仿宋" w:eastAsia="仿宋" w:cs="仿宋"/>
          <w:color w:val="auto"/>
          <w:spacing w:val="1"/>
          <w:sz w:val="24"/>
          <w:szCs w:val="24"/>
        </w:rPr>
        <w:t>供应商名称</w:t>
      </w:r>
      <w:r>
        <w:rPr>
          <w:rFonts w:ascii="仿宋" w:hAnsi="仿宋" w:eastAsia="仿宋" w:cs="仿宋"/>
          <w:color w:val="auto"/>
          <w:spacing w:val="-16"/>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6"/>
          <w:sz w:val="24"/>
          <w:szCs w:val="24"/>
        </w:rPr>
        <w:t>（</w:t>
      </w:r>
      <w:r>
        <w:rPr>
          <w:rFonts w:ascii="仿宋" w:hAnsi="仿宋" w:eastAsia="仿宋" w:cs="仿宋"/>
          <w:color w:val="auto"/>
          <w:spacing w:val="1"/>
          <w:sz w:val="24"/>
          <w:szCs w:val="24"/>
        </w:rPr>
        <w:t>盖单位公章）</w:t>
      </w:r>
    </w:p>
    <w:p w14:paraId="3FD4A597">
      <w:pPr>
        <w:spacing w:before="153" w:line="222" w:lineRule="auto"/>
        <w:ind w:right="29"/>
        <w:jc w:val="right"/>
        <w:rPr>
          <w:rFonts w:ascii="仿宋" w:hAnsi="仿宋" w:eastAsia="仿宋" w:cs="仿宋"/>
          <w:color w:val="auto"/>
          <w:sz w:val="24"/>
          <w:szCs w:val="24"/>
        </w:rPr>
      </w:pPr>
      <w:r>
        <w:rPr>
          <w:rFonts w:ascii="仿宋" w:hAnsi="仿宋" w:eastAsia="仿宋" w:cs="仿宋"/>
          <w:color w:val="auto"/>
          <w:spacing w:val="1"/>
          <w:sz w:val="24"/>
          <w:szCs w:val="24"/>
        </w:rPr>
        <w:t>法定代表人</w:t>
      </w:r>
      <w:r>
        <w:rPr>
          <w:rFonts w:ascii="仿宋" w:hAnsi="仿宋" w:eastAsia="仿宋" w:cs="仿宋"/>
          <w:color w:val="auto"/>
          <w:spacing w:val="-19"/>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9"/>
          <w:sz w:val="24"/>
          <w:szCs w:val="24"/>
        </w:rPr>
        <w:t>（</w:t>
      </w:r>
      <w:r>
        <w:rPr>
          <w:rFonts w:ascii="仿宋" w:hAnsi="仿宋" w:eastAsia="仿宋" w:cs="仿宋"/>
          <w:color w:val="auto"/>
          <w:spacing w:val="1"/>
          <w:sz w:val="24"/>
          <w:szCs w:val="24"/>
        </w:rPr>
        <w:t>签字或盖章）</w:t>
      </w:r>
    </w:p>
    <w:p w14:paraId="427630DB">
      <w:pPr>
        <w:pStyle w:val="3"/>
        <w:spacing w:line="351" w:lineRule="auto"/>
        <w:rPr>
          <w:color w:val="auto"/>
        </w:rPr>
      </w:pPr>
    </w:p>
    <w:p w14:paraId="3CBD088F">
      <w:pPr>
        <w:spacing w:before="78" w:line="222" w:lineRule="auto"/>
        <w:ind w:left="5643"/>
        <w:rPr>
          <w:rFonts w:ascii="仿宋" w:hAnsi="仿宋" w:eastAsia="仿宋" w:cs="仿宋"/>
          <w:color w:val="auto"/>
          <w:sz w:val="24"/>
          <w:szCs w:val="24"/>
        </w:rPr>
      </w:pPr>
      <w:r>
        <w:rPr>
          <w:rFonts w:ascii="仿宋" w:hAnsi="仿宋" w:eastAsia="仿宋" w:cs="仿宋"/>
          <w:color w:val="auto"/>
          <w:spacing w:val="-22"/>
          <w:sz w:val="24"/>
          <w:szCs w:val="24"/>
        </w:rPr>
        <w:t>日</w:t>
      </w:r>
      <w:r>
        <w:rPr>
          <w:rFonts w:ascii="仿宋" w:hAnsi="仿宋" w:eastAsia="仿宋" w:cs="仿宋"/>
          <w:color w:val="auto"/>
          <w:spacing w:val="2"/>
          <w:sz w:val="24"/>
          <w:szCs w:val="24"/>
        </w:rPr>
        <w:t xml:space="preserve">      </w:t>
      </w:r>
      <w:r>
        <w:rPr>
          <w:rFonts w:ascii="仿宋" w:hAnsi="仿宋" w:eastAsia="仿宋" w:cs="仿宋"/>
          <w:color w:val="auto"/>
          <w:spacing w:val="-22"/>
          <w:sz w:val="24"/>
          <w:szCs w:val="24"/>
        </w:rPr>
        <w:t>期：</w:t>
      </w:r>
      <w:r>
        <w:rPr>
          <w:rFonts w:ascii="仿宋" w:hAnsi="仿宋" w:eastAsia="仿宋" w:cs="仿宋"/>
          <w:color w:val="auto"/>
          <w:sz w:val="24"/>
          <w:szCs w:val="24"/>
          <w:u w:val="single" w:color="auto"/>
        </w:rPr>
        <w:t xml:space="preserve">      </w:t>
      </w:r>
      <w:r>
        <w:rPr>
          <w:rFonts w:ascii="仿宋" w:hAnsi="仿宋" w:eastAsia="仿宋" w:cs="仿宋"/>
          <w:color w:val="auto"/>
          <w:spacing w:val="-95"/>
          <w:sz w:val="24"/>
          <w:szCs w:val="24"/>
        </w:rPr>
        <w:t xml:space="preserve"> </w:t>
      </w:r>
      <w:r>
        <w:rPr>
          <w:rFonts w:ascii="仿宋" w:hAnsi="仿宋" w:eastAsia="仿宋" w:cs="仿宋"/>
          <w:color w:val="auto"/>
          <w:spacing w:val="-22"/>
          <w:sz w:val="24"/>
          <w:szCs w:val="24"/>
        </w:rPr>
        <w:t>年</w:t>
      </w:r>
      <w:r>
        <w:rPr>
          <w:rFonts w:ascii="仿宋" w:hAnsi="仿宋" w:eastAsia="仿宋" w:cs="仿宋"/>
          <w:color w:val="auto"/>
          <w:spacing w:val="60"/>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22"/>
          <w:sz w:val="24"/>
          <w:szCs w:val="24"/>
        </w:rPr>
        <w:t>月</w:t>
      </w:r>
      <w:r>
        <w:rPr>
          <w:rFonts w:ascii="仿宋" w:hAnsi="仿宋" w:eastAsia="仿宋" w:cs="仿宋"/>
          <w:color w:val="auto"/>
          <w:spacing w:val="60"/>
          <w:sz w:val="24"/>
          <w:szCs w:val="24"/>
          <w:u w:val="single" w:color="auto"/>
        </w:rPr>
        <w:t xml:space="preserve">  </w:t>
      </w:r>
      <w:r>
        <w:rPr>
          <w:rFonts w:ascii="仿宋" w:hAnsi="仿宋" w:eastAsia="仿宋" w:cs="仿宋"/>
          <w:color w:val="auto"/>
          <w:spacing w:val="-54"/>
          <w:sz w:val="24"/>
          <w:szCs w:val="24"/>
        </w:rPr>
        <w:t xml:space="preserve"> </w:t>
      </w:r>
      <w:r>
        <w:rPr>
          <w:rFonts w:ascii="仿宋" w:hAnsi="仿宋" w:eastAsia="仿宋" w:cs="仿宋"/>
          <w:color w:val="auto"/>
          <w:spacing w:val="-22"/>
          <w:sz w:val="24"/>
          <w:szCs w:val="24"/>
        </w:rPr>
        <w:t>日</w:t>
      </w:r>
    </w:p>
    <w:p w14:paraId="35294C3E">
      <w:pPr>
        <w:spacing w:line="222" w:lineRule="auto"/>
        <w:rPr>
          <w:rFonts w:ascii="仿宋" w:hAnsi="仿宋" w:eastAsia="仿宋" w:cs="仿宋"/>
          <w:color w:val="auto"/>
          <w:sz w:val="24"/>
          <w:szCs w:val="24"/>
        </w:rPr>
        <w:sectPr>
          <w:footerReference r:id="rId56" w:type="default"/>
          <w:pgSz w:w="11906" w:h="16839"/>
          <w:pgMar w:top="1431" w:right="1290" w:bottom="1180" w:left="1289" w:header="0" w:footer="1018" w:gutter="0"/>
          <w:cols w:space="720" w:num="1"/>
        </w:sectPr>
      </w:pPr>
    </w:p>
    <w:p w14:paraId="11D3C2F3">
      <w:pPr>
        <w:spacing w:before="121" w:line="223" w:lineRule="auto"/>
        <w:ind w:left="2654"/>
        <w:rPr>
          <w:rFonts w:ascii="仿宋" w:hAnsi="仿宋" w:eastAsia="仿宋" w:cs="仿宋"/>
          <w:color w:val="auto"/>
          <w:sz w:val="28"/>
          <w:szCs w:val="28"/>
        </w:rPr>
      </w:pPr>
      <w:r>
        <w:rPr>
          <w:rFonts w:ascii="仿宋" w:hAnsi="仿宋" w:eastAsia="仿宋" w:cs="仿宋"/>
          <w:color w:val="auto"/>
          <w:spacing w:val="-3"/>
          <w:sz w:val="28"/>
          <w:szCs w:val="28"/>
        </w:rPr>
        <w:t>十、项目负责人基本情况</w:t>
      </w:r>
    </w:p>
    <w:p w14:paraId="1D7FE0A2">
      <w:pPr>
        <w:pStyle w:val="3"/>
        <w:spacing w:line="245" w:lineRule="auto"/>
        <w:rPr>
          <w:color w:val="auto"/>
        </w:rPr>
      </w:pPr>
    </w:p>
    <w:p w14:paraId="020615BB">
      <w:pPr>
        <w:pStyle w:val="3"/>
        <w:spacing w:line="246" w:lineRule="auto"/>
        <w:rPr>
          <w:color w:val="auto"/>
        </w:rPr>
      </w:pPr>
    </w:p>
    <w:p w14:paraId="26C4D0F4">
      <w:pPr>
        <w:pStyle w:val="3"/>
        <w:spacing w:line="246" w:lineRule="auto"/>
        <w:rPr>
          <w:color w:val="auto"/>
        </w:rPr>
      </w:pPr>
    </w:p>
    <w:p w14:paraId="5D484F21">
      <w:pPr>
        <w:pStyle w:val="3"/>
        <w:spacing w:line="246" w:lineRule="auto"/>
        <w:rPr>
          <w:color w:val="auto"/>
        </w:rPr>
      </w:pPr>
    </w:p>
    <w:p w14:paraId="268770E9">
      <w:pPr>
        <w:spacing w:before="91" w:line="223" w:lineRule="auto"/>
        <w:ind w:left="3345"/>
        <w:rPr>
          <w:rFonts w:ascii="仿宋" w:hAnsi="仿宋" w:eastAsia="仿宋" w:cs="仿宋"/>
          <w:color w:val="auto"/>
          <w:sz w:val="28"/>
          <w:szCs w:val="28"/>
        </w:rPr>
      </w:pPr>
      <w:r>
        <w:rPr>
          <w:rFonts w:ascii="仿宋" w:hAnsi="仿宋" w:eastAsia="仿宋" w:cs="仿宋"/>
          <w:color w:val="auto"/>
          <w:spacing w:val="-3"/>
          <w:sz w:val="28"/>
          <w:szCs w:val="28"/>
        </w:rPr>
        <w:t>（格式自拟）</w:t>
      </w:r>
    </w:p>
    <w:p w14:paraId="3841FAB3">
      <w:pPr>
        <w:spacing w:line="223" w:lineRule="auto"/>
        <w:rPr>
          <w:rFonts w:ascii="仿宋" w:hAnsi="仿宋" w:eastAsia="仿宋" w:cs="仿宋"/>
          <w:color w:val="auto"/>
          <w:sz w:val="28"/>
          <w:szCs w:val="28"/>
        </w:rPr>
        <w:sectPr>
          <w:footerReference r:id="rId57" w:type="default"/>
          <w:pgSz w:w="11906" w:h="16839"/>
          <w:pgMar w:top="1431" w:right="1785" w:bottom="1180" w:left="1785" w:header="0" w:footer="1018" w:gutter="0"/>
          <w:cols w:space="720" w:num="1"/>
        </w:sectPr>
      </w:pPr>
    </w:p>
    <w:p w14:paraId="32B25223">
      <w:pPr>
        <w:spacing w:before="121" w:line="223" w:lineRule="auto"/>
        <w:ind w:left="3213"/>
        <w:rPr>
          <w:rFonts w:ascii="仿宋" w:hAnsi="仿宋" w:eastAsia="仿宋" w:cs="仿宋"/>
          <w:color w:val="auto"/>
          <w:sz w:val="28"/>
          <w:szCs w:val="28"/>
        </w:rPr>
      </w:pPr>
      <w:r>
        <w:rPr>
          <w:rFonts w:ascii="仿宋" w:hAnsi="仿宋" w:eastAsia="仿宋" w:cs="仿宋"/>
          <w:color w:val="auto"/>
          <w:spacing w:val="-4"/>
          <w:sz w:val="28"/>
          <w:szCs w:val="28"/>
        </w:rPr>
        <w:t>十一、技术文件</w:t>
      </w:r>
    </w:p>
    <w:p w14:paraId="26B36BC1">
      <w:pPr>
        <w:spacing w:line="223" w:lineRule="auto"/>
        <w:rPr>
          <w:rFonts w:ascii="仿宋" w:hAnsi="仿宋" w:eastAsia="仿宋" w:cs="仿宋"/>
          <w:color w:val="auto"/>
          <w:sz w:val="28"/>
          <w:szCs w:val="28"/>
        </w:rPr>
        <w:sectPr>
          <w:footerReference r:id="rId58" w:type="default"/>
          <w:pgSz w:w="11906" w:h="16839"/>
          <w:pgMar w:top="1431" w:right="1785" w:bottom="1180" w:left="1785" w:header="0" w:footer="1018" w:gutter="0"/>
          <w:cols w:space="720" w:num="1"/>
        </w:sectPr>
      </w:pPr>
    </w:p>
    <w:p w14:paraId="3CFDCC18">
      <w:pPr>
        <w:spacing w:before="185" w:line="223" w:lineRule="auto"/>
        <w:ind w:left="3122"/>
        <w:rPr>
          <w:rFonts w:ascii="仿宋" w:hAnsi="仿宋" w:eastAsia="仿宋" w:cs="仿宋"/>
          <w:color w:val="auto"/>
          <w:sz w:val="28"/>
          <w:szCs w:val="28"/>
        </w:rPr>
      </w:pPr>
      <w:r>
        <w:rPr>
          <w:rFonts w:ascii="仿宋" w:hAnsi="仿宋" w:eastAsia="仿宋" w:cs="仿宋"/>
          <w:color w:val="auto"/>
          <w:spacing w:val="-3"/>
          <w:sz w:val="28"/>
          <w:szCs w:val="28"/>
        </w:rPr>
        <w:t>十二、项目人员配置</w:t>
      </w:r>
    </w:p>
    <w:p w14:paraId="360503AC">
      <w:pPr>
        <w:spacing w:before="37"/>
        <w:rPr>
          <w:color w:val="auto"/>
        </w:rPr>
      </w:pPr>
    </w:p>
    <w:p w14:paraId="10249CE6">
      <w:pPr>
        <w:spacing w:before="37"/>
        <w:rPr>
          <w:color w:val="auto"/>
        </w:rPr>
      </w:pPr>
    </w:p>
    <w:tbl>
      <w:tblPr>
        <w:tblStyle w:val="6"/>
        <w:tblW w:w="8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172"/>
        <w:gridCol w:w="939"/>
        <w:gridCol w:w="720"/>
        <w:gridCol w:w="1025"/>
        <w:gridCol w:w="1022"/>
        <w:gridCol w:w="1496"/>
        <w:gridCol w:w="1589"/>
      </w:tblGrid>
      <w:tr w14:paraId="18DFF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vAlign w:val="top"/>
          </w:tcPr>
          <w:p w14:paraId="3FCF87B9">
            <w:pPr>
              <w:pStyle w:val="7"/>
              <w:spacing w:before="150" w:line="222" w:lineRule="auto"/>
              <w:ind w:left="130"/>
              <w:rPr>
                <w:color w:val="auto"/>
              </w:rPr>
            </w:pPr>
            <w:r>
              <w:rPr>
                <w:color w:val="auto"/>
                <w:spacing w:val="-8"/>
              </w:rPr>
              <w:t>序号</w:t>
            </w:r>
          </w:p>
        </w:tc>
        <w:tc>
          <w:tcPr>
            <w:tcW w:w="1172" w:type="dxa"/>
            <w:vAlign w:val="top"/>
          </w:tcPr>
          <w:p w14:paraId="4C005C8C">
            <w:pPr>
              <w:pStyle w:val="7"/>
              <w:spacing w:before="150" w:line="224" w:lineRule="auto"/>
              <w:ind w:left="476"/>
              <w:rPr>
                <w:color w:val="auto"/>
              </w:rPr>
            </w:pPr>
            <w:r>
              <w:rPr>
                <w:color w:val="auto"/>
                <w:spacing w:val="-8"/>
              </w:rPr>
              <w:t>姓名</w:t>
            </w:r>
          </w:p>
        </w:tc>
        <w:tc>
          <w:tcPr>
            <w:tcW w:w="939" w:type="dxa"/>
            <w:vAlign w:val="top"/>
          </w:tcPr>
          <w:p w14:paraId="67D9041C">
            <w:pPr>
              <w:pStyle w:val="7"/>
              <w:spacing w:before="150" w:line="222" w:lineRule="auto"/>
              <w:ind w:left="245"/>
              <w:rPr>
                <w:color w:val="auto"/>
              </w:rPr>
            </w:pPr>
            <w:r>
              <w:rPr>
                <w:color w:val="auto"/>
                <w:spacing w:val="-11"/>
              </w:rPr>
              <w:t>年龄</w:t>
            </w:r>
          </w:p>
        </w:tc>
        <w:tc>
          <w:tcPr>
            <w:tcW w:w="720" w:type="dxa"/>
            <w:vAlign w:val="top"/>
          </w:tcPr>
          <w:p w14:paraId="3E4B34F5">
            <w:pPr>
              <w:pStyle w:val="7"/>
              <w:spacing w:before="149" w:line="220" w:lineRule="auto"/>
              <w:ind w:left="136"/>
              <w:rPr>
                <w:color w:val="auto"/>
              </w:rPr>
            </w:pPr>
            <w:r>
              <w:rPr>
                <w:color w:val="auto"/>
                <w:spacing w:val="-10"/>
              </w:rPr>
              <w:t>性别</w:t>
            </w:r>
          </w:p>
        </w:tc>
        <w:tc>
          <w:tcPr>
            <w:tcW w:w="1025" w:type="dxa"/>
            <w:vAlign w:val="top"/>
          </w:tcPr>
          <w:p w14:paraId="2A893F72">
            <w:pPr>
              <w:pStyle w:val="7"/>
              <w:spacing w:before="149" w:line="223" w:lineRule="auto"/>
              <w:ind w:left="296"/>
              <w:rPr>
                <w:color w:val="auto"/>
              </w:rPr>
            </w:pPr>
            <w:r>
              <w:rPr>
                <w:color w:val="auto"/>
                <w:spacing w:val="-14"/>
              </w:rPr>
              <w:t>学历</w:t>
            </w:r>
          </w:p>
        </w:tc>
        <w:tc>
          <w:tcPr>
            <w:tcW w:w="1022" w:type="dxa"/>
            <w:vAlign w:val="top"/>
          </w:tcPr>
          <w:p w14:paraId="1823B513">
            <w:pPr>
              <w:pStyle w:val="7"/>
              <w:spacing w:before="149" w:line="224" w:lineRule="auto"/>
              <w:ind w:left="288"/>
              <w:rPr>
                <w:color w:val="auto"/>
              </w:rPr>
            </w:pPr>
            <w:r>
              <w:rPr>
                <w:color w:val="auto"/>
                <w:spacing w:val="-10"/>
              </w:rPr>
              <w:t>专业</w:t>
            </w:r>
          </w:p>
        </w:tc>
        <w:tc>
          <w:tcPr>
            <w:tcW w:w="1496" w:type="dxa"/>
            <w:vAlign w:val="top"/>
          </w:tcPr>
          <w:p w14:paraId="64F68DA4">
            <w:pPr>
              <w:pStyle w:val="7"/>
              <w:spacing w:before="149" w:line="221" w:lineRule="auto"/>
              <w:ind w:left="522"/>
              <w:rPr>
                <w:color w:val="auto"/>
              </w:rPr>
            </w:pPr>
            <w:r>
              <w:rPr>
                <w:color w:val="auto"/>
                <w:spacing w:val="-8"/>
              </w:rPr>
              <w:t>职称</w:t>
            </w:r>
          </w:p>
        </w:tc>
        <w:tc>
          <w:tcPr>
            <w:tcW w:w="1589" w:type="dxa"/>
            <w:vAlign w:val="top"/>
          </w:tcPr>
          <w:p w14:paraId="03DCF55B">
            <w:pPr>
              <w:pStyle w:val="7"/>
              <w:spacing w:before="30" w:line="202" w:lineRule="auto"/>
              <w:ind w:left="448" w:right="191" w:hanging="238"/>
              <w:rPr>
                <w:color w:val="auto"/>
              </w:rPr>
            </w:pPr>
            <w:r>
              <w:rPr>
                <w:color w:val="auto"/>
                <w:spacing w:val="-4"/>
              </w:rPr>
              <w:t>在本项目拟</w:t>
            </w:r>
            <w:r>
              <w:rPr>
                <w:color w:val="auto"/>
                <w:spacing w:val="-6"/>
              </w:rPr>
              <w:t>任职务</w:t>
            </w:r>
          </w:p>
        </w:tc>
      </w:tr>
      <w:tr w14:paraId="5F30A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0C24A67A">
            <w:pPr>
              <w:rPr>
                <w:rFonts w:ascii="Arial"/>
                <w:color w:val="auto"/>
                <w:sz w:val="21"/>
              </w:rPr>
            </w:pPr>
          </w:p>
        </w:tc>
        <w:tc>
          <w:tcPr>
            <w:tcW w:w="1172" w:type="dxa"/>
            <w:vAlign w:val="top"/>
          </w:tcPr>
          <w:p w14:paraId="245231D2">
            <w:pPr>
              <w:rPr>
                <w:rFonts w:ascii="Arial"/>
                <w:color w:val="auto"/>
                <w:sz w:val="21"/>
              </w:rPr>
            </w:pPr>
          </w:p>
        </w:tc>
        <w:tc>
          <w:tcPr>
            <w:tcW w:w="939" w:type="dxa"/>
            <w:vAlign w:val="top"/>
          </w:tcPr>
          <w:p w14:paraId="1583937E">
            <w:pPr>
              <w:rPr>
                <w:rFonts w:ascii="Arial"/>
                <w:color w:val="auto"/>
                <w:sz w:val="21"/>
              </w:rPr>
            </w:pPr>
          </w:p>
        </w:tc>
        <w:tc>
          <w:tcPr>
            <w:tcW w:w="720" w:type="dxa"/>
            <w:vAlign w:val="top"/>
          </w:tcPr>
          <w:p w14:paraId="0A96B123">
            <w:pPr>
              <w:rPr>
                <w:rFonts w:ascii="Arial"/>
                <w:color w:val="auto"/>
                <w:sz w:val="21"/>
              </w:rPr>
            </w:pPr>
          </w:p>
        </w:tc>
        <w:tc>
          <w:tcPr>
            <w:tcW w:w="1025" w:type="dxa"/>
            <w:vAlign w:val="top"/>
          </w:tcPr>
          <w:p w14:paraId="4CAF62C4">
            <w:pPr>
              <w:rPr>
                <w:rFonts w:ascii="Arial"/>
                <w:color w:val="auto"/>
                <w:sz w:val="21"/>
              </w:rPr>
            </w:pPr>
          </w:p>
        </w:tc>
        <w:tc>
          <w:tcPr>
            <w:tcW w:w="1022" w:type="dxa"/>
            <w:vAlign w:val="top"/>
          </w:tcPr>
          <w:p w14:paraId="1D2192C3">
            <w:pPr>
              <w:rPr>
                <w:rFonts w:ascii="Arial"/>
                <w:color w:val="auto"/>
                <w:sz w:val="21"/>
              </w:rPr>
            </w:pPr>
          </w:p>
        </w:tc>
        <w:tc>
          <w:tcPr>
            <w:tcW w:w="1496" w:type="dxa"/>
            <w:vAlign w:val="top"/>
          </w:tcPr>
          <w:p w14:paraId="5294DBB0">
            <w:pPr>
              <w:rPr>
                <w:rFonts w:ascii="Arial"/>
                <w:color w:val="auto"/>
                <w:sz w:val="21"/>
              </w:rPr>
            </w:pPr>
          </w:p>
        </w:tc>
        <w:tc>
          <w:tcPr>
            <w:tcW w:w="1589" w:type="dxa"/>
            <w:vAlign w:val="top"/>
          </w:tcPr>
          <w:p w14:paraId="75500CDD">
            <w:pPr>
              <w:rPr>
                <w:rFonts w:ascii="Arial"/>
                <w:color w:val="auto"/>
                <w:sz w:val="21"/>
              </w:rPr>
            </w:pPr>
          </w:p>
        </w:tc>
      </w:tr>
      <w:tr w14:paraId="2143A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126E023F">
            <w:pPr>
              <w:rPr>
                <w:rFonts w:ascii="Arial"/>
                <w:color w:val="auto"/>
                <w:sz w:val="21"/>
              </w:rPr>
            </w:pPr>
          </w:p>
        </w:tc>
        <w:tc>
          <w:tcPr>
            <w:tcW w:w="1172" w:type="dxa"/>
            <w:vAlign w:val="top"/>
          </w:tcPr>
          <w:p w14:paraId="32E049FC">
            <w:pPr>
              <w:rPr>
                <w:rFonts w:ascii="Arial"/>
                <w:color w:val="auto"/>
                <w:sz w:val="21"/>
              </w:rPr>
            </w:pPr>
          </w:p>
        </w:tc>
        <w:tc>
          <w:tcPr>
            <w:tcW w:w="939" w:type="dxa"/>
            <w:vAlign w:val="top"/>
          </w:tcPr>
          <w:p w14:paraId="46ACE56C">
            <w:pPr>
              <w:rPr>
                <w:rFonts w:ascii="Arial"/>
                <w:color w:val="auto"/>
                <w:sz w:val="21"/>
              </w:rPr>
            </w:pPr>
          </w:p>
        </w:tc>
        <w:tc>
          <w:tcPr>
            <w:tcW w:w="720" w:type="dxa"/>
            <w:vAlign w:val="top"/>
          </w:tcPr>
          <w:p w14:paraId="69B3B3FD">
            <w:pPr>
              <w:rPr>
                <w:rFonts w:ascii="Arial"/>
                <w:color w:val="auto"/>
                <w:sz w:val="21"/>
              </w:rPr>
            </w:pPr>
          </w:p>
        </w:tc>
        <w:tc>
          <w:tcPr>
            <w:tcW w:w="1025" w:type="dxa"/>
            <w:vAlign w:val="top"/>
          </w:tcPr>
          <w:p w14:paraId="1A5D7FAC">
            <w:pPr>
              <w:rPr>
                <w:rFonts w:ascii="Arial"/>
                <w:color w:val="auto"/>
                <w:sz w:val="21"/>
              </w:rPr>
            </w:pPr>
          </w:p>
        </w:tc>
        <w:tc>
          <w:tcPr>
            <w:tcW w:w="1022" w:type="dxa"/>
            <w:vAlign w:val="top"/>
          </w:tcPr>
          <w:p w14:paraId="259CFE38">
            <w:pPr>
              <w:rPr>
                <w:rFonts w:ascii="Arial"/>
                <w:color w:val="auto"/>
                <w:sz w:val="21"/>
              </w:rPr>
            </w:pPr>
          </w:p>
        </w:tc>
        <w:tc>
          <w:tcPr>
            <w:tcW w:w="1496" w:type="dxa"/>
            <w:vAlign w:val="top"/>
          </w:tcPr>
          <w:p w14:paraId="6BA997DF">
            <w:pPr>
              <w:rPr>
                <w:rFonts w:ascii="Arial"/>
                <w:color w:val="auto"/>
                <w:sz w:val="21"/>
              </w:rPr>
            </w:pPr>
          </w:p>
        </w:tc>
        <w:tc>
          <w:tcPr>
            <w:tcW w:w="1589" w:type="dxa"/>
            <w:vAlign w:val="top"/>
          </w:tcPr>
          <w:p w14:paraId="173E8698">
            <w:pPr>
              <w:rPr>
                <w:rFonts w:ascii="Arial"/>
                <w:color w:val="auto"/>
                <w:sz w:val="21"/>
              </w:rPr>
            </w:pPr>
          </w:p>
        </w:tc>
      </w:tr>
      <w:tr w14:paraId="00495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3B287A2A">
            <w:pPr>
              <w:rPr>
                <w:rFonts w:ascii="Arial"/>
                <w:color w:val="auto"/>
                <w:sz w:val="21"/>
              </w:rPr>
            </w:pPr>
          </w:p>
        </w:tc>
        <w:tc>
          <w:tcPr>
            <w:tcW w:w="1172" w:type="dxa"/>
            <w:vAlign w:val="top"/>
          </w:tcPr>
          <w:p w14:paraId="35F09EAC">
            <w:pPr>
              <w:rPr>
                <w:rFonts w:ascii="Arial"/>
                <w:color w:val="auto"/>
                <w:sz w:val="21"/>
              </w:rPr>
            </w:pPr>
          </w:p>
        </w:tc>
        <w:tc>
          <w:tcPr>
            <w:tcW w:w="939" w:type="dxa"/>
            <w:vAlign w:val="top"/>
          </w:tcPr>
          <w:p w14:paraId="6D6828D7">
            <w:pPr>
              <w:rPr>
                <w:rFonts w:ascii="Arial"/>
                <w:color w:val="auto"/>
                <w:sz w:val="21"/>
              </w:rPr>
            </w:pPr>
          </w:p>
        </w:tc>
        <w:tc>
          <w:tcPr>
            <w:tcW w:w="720" w:type="dxa"/>
            <w:vAlign w:val="top"/>
          </w:tcPr>
          <w:p w14:paraId="4E894B47">
            <w:pPr>
              <w:rPr>
                <w:rFonts w:ascii="Arial"/>
                <w:color w:val="auto"/>
                <w:sz w:val="21"/>
              </w:rPr>
            </w:pPr>
          </w:p>
        </w:tc>
        <w:tc>
          <w:tcPr>
            <w:tcW w:w="1025" w:type="dxa"/>
            <w:vAlign w:val="top"/>
          </w:tcPr>
          <w:p w14:paraId="09F8B5EA">
            <w:pPr>
              <w:rPr>
                <w:rFonts w:ascii="Arial"/>
                <w:color w:val="auto"/>
                <w:sz w:val="21"/>
              </w:rPr>
            </w:pPr>
          </w:p>
        </w:tc>
        <w:tc>
          <w:tcPr>
            <w:tcW w:w="1022" w:type="dxa"/>
            <w:vAlign w:val="top"/>
          </w:tcPr>
          <w:p w14:paraId="0970E182">
            <w:pPr>
              <w:rPr>
                <w:rFonts w:ascii="Arial"/>
                <w:color w:val="auto"/>
                <w:sz w:val="21"/>
              </w:rPr>
            </w:pPr>
          </w:p>
        </w:tc>
        <w:tc>
          <w:tcPr>
            <w:tcW w:w="1496" w:type="dxa"/>
            <w:vAlign w:val="top"/>
          </w:tcPr>
          <w:p w14:paraId="730F4423">
            <w:pPr>
              <w:rPr>
                <w:rFonts w:ascii="Arial"/>
                <w:color w:val="auto"/>
                <w:sz w:val="21"/>
              </w:rPr>
            </w:pPr>
          </w:p>
        </w:tc>
        <w:tc>
          <w:tcPr>
            <w:tcW w:w="1589" w:type="dxa"/>
            <w:vAlign w:val="top"/>
          </w:tcPr>
          <w:p w14:paraId="34D93012">
            <w:pPr>
              <w:rPr>
                <w:rFonts w:ascii="Arial"/>
                <w:color w:val="auto"/>
                <w:sz w:val="21"/>
              </w:rPr>
            </w:pPr>
          </w:p>
        </w:tc>
      </w:tr>
      <w:tr w14:paraId="501CC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0DF76B8B">
            <w:pPr>
              <w:rPr>
                <w:rFonts w:ascii="Arial"/>
                <w:color w:val="auto"/>
                <w:sz w:val="21"/>
              </w:rPr>
            </w:pPr>
          </w:p>
        </w:tc>
        <w:tc>
          <w:tcPr>
            <w:tcW w:w="1172" w:type="dxa"/>
            <w:vAlign w:val="top"/>
          </w:tcPr>
          <w:p w14:paraId="76D2F659">
            <w:pPr>
              <w:rPr>
                <w:rFonts w:ascii="Arial"/>
                <w:color w:val="auto"/>
                <w:sz w:val="21"/>
              </w:rPr>
            </w:pPr>
          </w:p>
        </w:tc>
        <w:tc>
          <w:tcPr>
            <w:tcW w:w="939" w:type="dxa"/>
            <w:vAlign w:val="top"/>
          </w:tcPr>
          <w:p w14:paraId="275E4FF7">
            <w:pPr>
              <w:rPr>
                <w:rFonts w:ascii="Arial"/>
                <w:color w:val="auto"/>
                <w:sz w:val="21"/>
              </w:rPr>
            </w:pPr>
          </w:p>
        </w:tc>
        <w:tc>
          <w:tcPr>
            <w:tcW w:w="720" w:type="dxa"/>
            <w:vAlign w:val="top"/>
          </w:tcPr>
          <w:p w14:paraId="1C121F29">
            <w:pPr>
              <w:rPr>
                <w:rFonts w:ascii="Arial"/>
                <w:color w:val="auto"/>
                <w:sz w:val="21"/>
              </w:rPr>
            </w:pPr>
          </w:p>
        </w:tc>
        <w:tc>
          <w:tcPr>
            <w:tcW w:w="1025" w:type="dxa"/>
            <w:vAlign w:val="top"/>
          </w:tcPr>
          <w:p w14:paraId="41AA4DDB">
            <w:pPr>
              <w:rPr>
                <w:rFonts w:ascii="Arial"/>
                <w:color w:val="auto"/>
                <w:sz w:val="21"/>
              </w:rPr>
            </w:pPr>
          </w:p>
        </w:tc>
        <w:tc>
          <w:tcPr>
            <w:tcW w:w="1022" w:type="dxa"/>
            <w:vAlign w:val="top"/>
          </w:tcPr>
          <w:p w14:paraId="31BF4407">
            <w:pPr>
              <w:rPr>
                <w:rFonts w:ascii="Arial"/>
                <w:color w:val="auto"/>
                <w:sz w:val="21"/>
              </w:rPr>
            </w:pPr>
          </w:p>
        </w:tc>
        <w:tc>
          <w:tcPr>
            <w:tcW w:w="1496" w:type="dxa"/>
            <w:vAlign w:val="top"/>
          </w:tcPr>
          <w:p w14:paraId="4A7A05F5">
            <w:pPr>
              <w:rPr>
                <w:rFonts w:ascii="Arial"/>
                <w:color w:val="auto"/>
                <w:sz w:val="21"/>
              </w:rPr>
            </w:pPr>
          </w:p>
        </w:tc>
        <w:tc>
          <w:tcPr>
            <w:tcW w:w="1589" w:type="dxa"/>
            <w:vAlign w:val="top"/>
          </w:tcPr>
          <w:p w14:paraId="2E4D87B4">
            <w:pPr>
              <w:rPr>
                <w:rFonts w:ascii="Arial"/>
                <w:color w:val="auto"/>
                <w:sz w:val="21"/>
              </w:rPr>
            </w:pPr>
          </w:p>
        </w:tc>
      </w:tr>
      <w:tr w14:paraId="2CE64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443F5CD8">
            <w:pPr>
              <w:rPr>
                <w:rFonts w:ascii="Arial"/>
                <w:color w:val="auto"/>
                <w:sz w:val="21"/>
              </w:rPr>
            </w:pPr>
          </w:p>
        </w:tc>
        <w:tc>
          <w:tcPr>
            <w:tcW w:w="1172" w:type="dxa"/>
            <w:vAlign w:val="top"/>
          </w:tcPr>
          <w:p w14:paraId="7595585D">
            <w:pPr>
              <w:rPr>
                <w:rFonts w:ascii="Arial"/>
                <w:color w:val="auto"/>
                <w:sz w:val="21"/>
              </w:rPr>
            </w:pPr>
          </w:p>
        </w:tc>
        <w:tc>
          <w:tcPr>
            <w:tcW w:w="939" w:type="dxa"/>
            <w:vAlign w:val="top"/>
          </w:tcPr>
          <w:p w14:paraId="0D410FDE">
            <w:pPr>
              <w:rPr>
                <w:rFonts w:ascii="Arial"/>
                <w:color w:val="auto"/>
                <w:sz w:val="21"/>
              </w:rPr>
            </w:pPr>
          </w:p>
        </w:tc>
        <w:tc>
          <w:tcPr>
            <w:tcW w:w="720" w:type="dxa"/>
            <w:vAlign w:val="top"/>
          </w:tcPr>
          <w:p w14:paraId="5AF1EF37">
            <w:pPr>
              <w:rPr>
                <w:rFonts w:ascii="Arial"/>
                <w:color w:val="auto"/>
                <w:sz w:val="21"/>
              </w:rPr>
            </w:pPr>
          </w:p>
        </w:tc>
        <w:tc>
          <w:tcPr>
            <w:tcW w:w="1025" w:type="dxa"/>
            <w:vAlign w:val="top"/>
          </w:tcPr>
          <w:p w14:paraId="19C9A33B">
            <w:pPr>
              <w:rPr>
                <w:rFonts w:ascii="Arial"/>
                <w:color w:val="auto"/>
                <w:sz w:val="21"/>
              </w:rPr>
            </w:pPr>
          </w:p>
        </w:tc>
        <w:tc>
          <w:tcPr>
            <w:tcW w:w="1022" w:type="dxa"/>
            <w:vAlign w:val="top"/>
          </w:tcPr>
          <w:p w14:paraId="16CAF159">
            <w:pPr>
              <w:rPr>
                <w:rFonts w:ascii="Arial"/>
                <w:color w:val="auto"/>
                <w:sz w:val="21"/>
              </w:rPr>
            </w:pPr>
          </w:p>
        </w:tc>
        <w:tc>
          <w:tcPr>
            <w:tcW w:w="1496" w:type="dxa"/>
            <w:vAlign w:val="top"/>
          </w:tcPr>
          <w:p w14:paraId="3C6745BC">
            <w:pPr>
              <w:rPr>
                <w:rFonts w:ascii="Arial"/>
                <w:color w:val="auto"/>
                <w:sz w:val="21"/>
              </w:rPr>
            </w:pPr>
          </w:p>
        </w:tc>
        <w:tc>
          <w:tcPr>
            <w:tcW w:w="1589" w:type="dxa"/>
            <w:vAlign w:val="top"/>
          </w:tcPr>
          <w:p w14:paraId="145C111D">
            <w:pPr>
              <w:rPr>
                <w:rFonts w:ascii="Arial"/>
                <w:color w:val="auto"/>
                <w:sz w:val="21"/>
              </w:rPr>
            </w:pPr>
          </w:p>
        </w:tc>
      </w:tr>
      <w:tr w14:paraId="67D7C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C0A04C2">
            <w:pPr>
              <w:rPr>
                <w:rFonts w:ascii="Arial"/>
                <w:color w:val="auto"/>
                <w:sz w:val="21"/>
              </w:rPr>
            </w:pPr>
          </w:p>
        </w:tc>
        <w:tc>
          <w:tcPr>
            <w:tcW w:w="1172" w:type="dxa"/>
            <w:vAlign w:val="top"/>
          </w:tcPr>
          <w:p w14:paraId="4F3437F9">
            <w:pPr>
              <w:rPr>
                <w:rFonts w:ascii="Arial"/>
                <w:color w:val="auto"/>
                <w:sz w:val="21"/>
              </w:rPr>
            </w:pPr>
          </w:p>
        </w:tc>
        <w:tc>
          <w:tcPr>
            <w:tcW w:w="939" w:type="dxa"/>
            <w:vAlign w:val="top"/>
          </w:tcPr>
          <w:p w14:paraId="6E4EABB4">
            <w:pPr>
              <w:rPr>
                <w:rFonts w:ascii="Arial"/>
                <w:color w:val="auto"/>
                <w:sz w:val="21"/>
              </w:rPr>
            </w:pPr>
          </w:p>
        </w:tc>
        <w:tc>
          <w:tcPr>
            <w:tcW w:w="720" w:type="dxa"/>
            <w:vAlign w:val="top"/>
          </w:tcPr>
          <w:p w14:paraId="0F3CD042">
            <w:pPr>
              <w:rPr>
                <w:rFonts w:ascii="Arial"/>
                <w:color w:val="auto"/>
                <w:sz w:val="21"/>
              </w:rPr>
            </w:pPr>
          </w:p>
        </w:tc>
        <w:tc>
          <w:tcPr>
            <w:tcW w:w="1025" w:type="dxa"/>
            <w:vAlign w:val="top"/>
          </w:tcPr>
          <w:p w14:paraId="286C949C">
            <w:pPr>
              <w:rPr>
                <w:rFonts w:ascii="Arial"/>
                <w:color w:val="auto"/>
                <w:sz w:val="21"/>
              </w:rPr>
            </w:pPr>
          </w:p>
        </w:tc>
        <w:tc>
          <w:tcPr>
            <w:tcW w:w="1022" w:type="dxa"/>
            <w:vAlign w:val="top"/>
          </w:tcPr>
          <w:p w14:paraId="3E352128">
            <w:pPr>
              <w:rPr>
                <w:rFonts w:ascii="Arial"/>
                <w:color w:val="auto"/>
                <w:sz w:val="21"/>
              </w:rPr>
            </w:pPr>
          </w:p>
        </w:tc>
        <w:tc>
          <w:tcPr>
            <w:tcW w:w="1496" w:type="dxa"/>
            <w:vAlign w:val="top"/>
          </w:tcPr>
          <w:p w14:paraId="14E32090">
            <w:pPr>
              <w:rPr>
                <w:rFonts w:ascii="Arial"/>
                <w:color w:val="auto"/>
                <w:sz w:val="21"/>
              </w:rPr>
            </w:pPr>
          </w:p>
        </w:tc>
        <w:tc>
          <w:tcPr>
            <w:tcW w:w="1589" w:type="dxa"/>
            <w:vAlign w:val="top"/>
          </w:tcPr>
          <w:p w14:paraId="40B504C9">
            <w:pPr>
              <w:rPr>
                <w:rFonts w:ascii="Arial"/>
                <w:color w:val="auto"/>
                <w:sz w:val="21"/>
              </w:rPr>
            </w:pPr>
          </w:p>
        </w:tc>
      </w:tr>
      <w:tr w14:paraId="097DA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6EE173E">
            <w:pPr>
              <w:rPr>
                <w:rFonts w:ascii="Arial"/>
                <w:color w:val="auto"/>
                <w:sz w:val="21"/>
              </w:rPr>
            </w:pPr>
          </w:p>
        </w:tc>
        <w:tc>
          <w:tcPr>
            <w:tcW w:w="1172" w:type="dxa"/>
            <w:vAlign w:val="top"/>
          </w:tcPr>
          <w:p w14:paraId="5FCDCE19">
            <w:pPr>
              <w:rPr>
                <w:rFonts w:ascii="Arial"/>
                <w:color w:val="auto"/>
                <w:sz w:val="21"/>
              </w:rPr>
            </w:pPr>
          </w:p>
        </w:tc>
        <w:tc>
          <w:tcPr>
            <w:tcW w:w="939" w:type="dxa"/>
            <w:vAlign w:val="top"/>
          </w:tcPr>
          <w:p w14:paraId="1C1CB678">
            <w:pPr>
              <w:rPr>
                <w:rFonts w:ascii="Arial"/>
                <w:color w:val="auto"/>
                <w:sz w:val="21"/>
              </w:rPr>
            </w:pPr>
          </w:p>
        </w:tc>
        <w:tc>
          <w:tcPr>
            <w:tcW w:w="720" w:type="dxa"/>
            <w:vAlign w:val="top"/>
          </w:tcPr>
          <w:p w14:paraId="39AFA37F">
            <w:pPr>
              <w:rPr>
                <w:rFonts w:ascii="Arial"/>
                <w:color w:val="auto"/>
                <w:sz w:val="21"/>
              </w:rPr>
            </w:pPr>
          </w:p>
        </w:tc>
        <w:tc>
          <w:tcPr>
            <w:tcW w:w="1025" w:type="dxa"/>
            <w:vAlign w:val="top"/>
          </w:tcPr>
          <w:p w14:paraId="3AE233D9">
            <w:pPr>
              <w:rPr>
                <w:rFonts w:ascii="Arial"/>
                <w:color w:val="auto"/>
                <w:sz w:val="21"/>
              </w:rPr>
            </w:pPr>
          </w:p>
        </w:tc>
        <w:tc>
          <w:tcPr>
            <w:tcW w:w="1022" w:type="dxa"/>
            <w:vAlign w:val="top"/>
          </w:tcPr>
          <w:p w14:paraId="56EAEB3B">
            <w:pPr>
              <w:rPr>
                <w:rFonts w:ascii="Arial"/>
                <w:color w:val="auto"/>
                <w:sz w:val="21"/>
              </w:rPr>
            </w:pPr>
          </w:p>
        </w:tc>
        <w:tc>
          <w:tcPr>
            <w:tcW w:w="1496" w:type="dxa"/>
            <w:vAlign w:val="top"/>
          </w:tcPr>
          <w:p w14:paraId="02EB3C65">
            <w:pPr>
              <w:rPr>
                <w:rFonts w:ascii="Arial"/>
                <w:color w:val="auto"/>
                <w:sz w:val="21"/>
              </w:rPr>
            </w:pPr>
          </w:p>
        </w:tc>
        <w:tc>
          <w:tcPr>
            <w:tcW w:w="1589" w:type="dxa"/>
            <w:vAlign w:val="top"/>
          </w:tcPr>
          <w:p w14:paraId="1CABF1E3">
            <w:pPr>
              <w:rPr>
                <w:rFonts w:ascii="Arial"/>
                <w:color w:val="auto"/>
                <w:sz w:val="21"/>
              </w:rPr>
            </w:pPr>
          </w:p>
        </w:tc>
      </w:tr>
      <w:tr w14:paraId="05A95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60C91AA1">
            <w:pPr>
              <w:rPr>
                <w:rFonts w:ascii="Arial"/>
                <w:color w:val="auto"/>
                <w:sz w:val="21"/>
              </w:rPr>
            </w:pPr>
          </w:p>
        </w:tc>
        <w:tc>
          <w:tcPr>
            <w:tcW w:w="1172" w:type="dxa"/>
            <w:vAlign w:val="top"/>
          </w:tcPr>
          <w:p w14:paraId="25AEE12B">
            <w:pPr>
              <w:rPr>
                <w:rFonts w:ascii="Arial"/>
                <w:color w:val="auto"/>
                <w:sz w:val="21"/>
              </w:rPr>
            </w:pPr>
          </w:p>
        </w:tc>
        <w:tc>
          <w:tcPr>
            <w:tcW w:w="939" w:type="dxa"/>
            <w:vAlign w:val="top"/>
          </w:tcPr>
          <w:p w14:paraId="20CE6911">
            <w:pPr>
              <w:rPr>
                <w:rFonts w:ascii="Arial"/>
                <w:color w:val="auto"/>
                <w:sz w:val="21"/>
              </w:rPr>
            </w:pPr>
          </w:p>
        </w:tc>
        <w:tc>
          <w:tcPr>
            <w:tcW w:w="720" w:type="dxa"/>
            <w:vAlign w:val="top"/>
          </w:tcPr>
          <w:p w14:paraId="32521A2F">
            <w:pPr>
              <w:rPr>
                <w:rFonts w:ascii="Arial"/>
                <w:color w:val="auto"/>
                <w:sz w:val="21"/>
              </w:rPr>
            </w:pPr>
          </w:p>
        </w:tc>
        <w:tc>
          <w:tcPr>
            <w:tcW w:w="1025" w:type="dxa"/>
            <w:vAlign w:val="top"/>
          </w:tcPr>
          <w:p w14:paraId="6E4547B0">
            <w:pPr>
              <w:rPr>
                <w:rFonts w:ascii="Arial"/>
                <w:color w:val="auto"/>
                <w:sz w:val="21"/>
              </w:rPr>
            </w:pPr>
          </w:p>
        </w:tc>
        <w:tc>
          <w:tcPr>
            <w:tcW w:w="1022" w:type="dxa"/>
            <w:vAlign w:val="top"/>
          </w:tcPr>
          <w:p w14:paraId="42C41391">
            <w:pPr>
              <w:rPr>
                <w:rFonts w:ascii="Arial"/>
                <w:color w:val="auto"/>
                <w:sz w:val="21"/>
              </w:rPr>
            </w:pPr>
          </w:p>
        </w:tc>
        <w:tc>
          <w:tcPr>
            <w:tcW w:w="1496" w:type="dxa"/>
            <w:vAlign w:val="top"/>
          </w:tcPr>
          <w:p w14:paraId="4F5064CC">
            <w:pPr>
              <w:rPr>
                <w:rFonts w:ascii="Arial"/>
                <w:color w:val="auto"/>
                <w:sz w:val="21"/>
              </w:rPr>
            </w:pPr>
          </w:p>
        </w:tc>
        <w:tc>
          <w:tcPr>
            <w:tcW w:w="1589" w:type="dxa"/>
            <w:vAlign w:val="top"/>
          </w:tcPr>
          <w:p w14:paraId="503D70B9">
            <w:pPr>
              <w:rPr>
                <w:rFonts w:ascii="Arial"/>
                <w:color w:val="auto"/>
                <w:sz w:val="21"/>
              </w:rPr>
            </w:pPr>
          </w:p>
        </w:tc>
      </w:tr>
      <w:tr w14:paraId="60B61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5B16164">
            <w:pPr>
              <w:rPr>
                <w:rFonts w:ascii="Arial"/>
                <w:color w:val="auto"/>
                <w:sz w:val="21"/>
              </w:rPr>
            </w:pPr>
          </w:p>
        </w:tc>
        <w:tc>
          <w:tcPr>
            <w:tcW w:w="1172" w:type="dxa"/>
            <w:vAlign w:val="top"/>
          </w:tcPr>
          <w:p w14:paraId="003E5EEB">
            <w:pPr>
              <w:rPr>
                <w:rFonts w:ascii="Arial"/>
                <w:color w:val="auto"/>
                <w:sz w:val="21"/>
              </w:rPr>
            </w:pPr>
          </w:p>
        </w:tc>
        <w:tc>
          <w:tcPr>
            <w:tcW w:w="939" w:type="dxa"/>
            <w:vAlign w:val="top"/>
          </w:tcPr>
          <w:p w14:paraId="246B3EEF">
            <w:pPr>
              <w:rPr>
                <w:rFonts w:ascii="Arial"/>
                <w:color w:val="auto"/>
                <w:sz w:val="21"/>
              </w:rPr>
            </w:pPr>
          </w:p>
        </w:tc>
        <w:tc>
          <w:tcPr>
            <w:tcW w:w="720" w:type="dxa"/>
            <w:vAlign w:val="top"/>
          </w:tcPr>
          <w:p w14:paraId="2BDEE58D">
            <w:pPr>
              <w:rPr>
                <w:rFonts w:ascii="Arial"/>
                <w:color w:val="auto"/>
                <w:sz w:val="21"/>
              </w:rPr>
            </w:pPr>
          </w:p>
        </w:tc>
        <w:tc>
          <w:tcPr>
            <w:tcW w:w="1025" w:type="dxa"/>
            <w:vAlign w:val="top"/>
          </w:tcPr>
          <w:p w14:paraId="79F30B64">
            <w:pPr>
              <w:rPr>
                <w:rFonts w:ascii="Arial"/>
                <w:color w:val="auto"/>
                <w:sz w:val="21"/>
              </w:rPr>
            </w:pPr>
          </w:p>
        </w:tc>
        <w:tc>
          <w:tcPr>
            <w:tcW w:w="1022" w:type="dxa"/>
            <w:vAlign w:val="top"/>
          </w:tcPr>
          <w:p w14:paraId="656F3E49">
            <w:pPr>
              <w:rPr>
                <w:rFonts w:ascii="Arial"/>
                <w:color w:val="auto"/>
                <w:sz w:val="21"/>
              </w:rPr>
            </w:pPr>
          </w:p>
        </w:tc>
        <w:tc>
          <w:tcPr>
            <w:tcW w:w="1496" w:type="dxa"/>
            <w:vAlign w:val="top"/>
          </w:tcPr>
          <w:p w14:paraId="618364D9">
            <w:pPr>
              <w:rPr>
                <w:rFonts w:ascii="Arial"/>
                <w:color w:val="auto"/>
                <w:sz w:val="21"/>
              </w:rPr>
            </w:pPr>
          </w:p>
        </w:tc>
        <w:tc>
          <w:tcPr>
            <w:tcW w:w="1589" w:type="dxa"/>
            <w:vAlign w:val="top"/>
          </w:tcPr>
          <w:p w14:paraId="01000CA4">
            <w:pPr>
              <w:rPr>
                <w:rFonts w:ascii="Arial"/>
                <w:color w:val="auto"/>
                <w:sz w:val="21"/>
              </w:rPr>
            </w:pPr>
          </w:p>
        </w:tc>
      </w:tr>
      <w:tr w14:paraId="0D765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35720FF9">
            <w:pPr>
              <w:rPr>
                <w:rFonts w:ascii="Arial"/>
                <w:color w:val="auto"/>
                <w:sz w:val="21"/>
              </w:rPr>
            </w:pPr>
          </w:p>
        </w:tc>
        <w:tc>
          <w:tcPr>
            <w:tcW w:w="1172" w:type="dxa"/>
            <w:vAlign w:val="top"/>
          </w:tcPr>
          <w:p w14:paraId="048D7FD0">
            <w:pPr>
              <w:rPr>
                <w:rFonts w:ascii="Arial"/>
                <w:color w:val="auto"/>
                <w:sz w:val="21"/>
              </w:rPr>
            </w:pPr>
          </w:p>
        </w:tc>
        <w:tc>
          <w:tcPr>
            <w:tcW w:w="939" w:type="dxa"/>
            <w:vAlign w:val="top"/>
          </w:tcPr>
          <w:p w14:paraId="31A45035">
            <w:pPr>
              <w:rPr>
                <w:rFonts w:ascii="Arial"/>
                <w:color w:val="auto"/>
                <w:sz w:val="21"/>
              </w:rPr>
            </w:pPr>
          </w:p>
        </w:tc>
        <w:tc>
          <w:tcPr>
            <w:tcW w:w="720" w:type="dxa"/>
            <w:vAlign w:val="top"/>
          </w:tcPr>
          <w:p w14:paraId="345BA1D3">
            <w:pPr>
              <w:rPr>
                <w:rFonts w:ascii="Arial"/>
                <w:color w:val="auto"/>
                <w:sz w:val="21"/>
              </w:rPr>
            </w:pPr>
          </w:p>
        </w:tc>
        <w:tc>
          <w:tcPr>
            <w:tcW w:w="1025" w:type="dxa"/>
            <w:vAlign w:val="top"/>
          </w:tcPr>
          <w:p w14:paraId="7E0AD468">
            <w:pPr>
              <w:rPr>
                <w:rFonts w:ascii="Arial"/>
                <w:color w:val="auto"/>
                <w:sz w:val="21"/>
              </w:rPr>
            </w:pPr>
          </w:p>
        </w:tc>
        <w:tc>
          <w:tcPr>
            <w:tcW w:w="1022" w:type="dxa"/>
            <w:vAlign w:val="top"/>
          </w:tcPr>
          <w:p w14:paraId="6EC40AE0">
            <w:pPr>
              <w:rPr>
                <w:rFonts w:ascii="Arial"/>
                <w:color w:val="auto"/>
                <w:sz w:val="21"/>
              </w:rPr>
            </w:pPr>
          </w:p>
        </w:tc>
        <w:tc>
          <w:tcPr>
            <w:tcW w:w="1496" w:type="dxa"/>
            <w:vAlign w:val="top"/>
          </w:tcPr>
          <w:p w14:paraId="7DFF55F9">
            <w:pPr>
              <w:rPr>
                <w:rFonts w:ascii="Arial"/>
                <w:color w:val="auto"/>
                <w:sz w:val="21"/>
              </w:rPr>
            </w:pPr>
          </w:p>
        </w:tc>
        <w:tc>
          <w:tcPr>
            <w:tcW w:w="1589" w:type="dxa"/>
            <w:vAlign w:val="top"/>
          </w:tcPr>
          <w:p w14:paraId="5D435A35">
            <w:pPr>
              <w:rPr>
                <w:rFonts w:ascii="Arial"/>
                <w:color w:val="auto"/>
                <w:sz w:val="21"/>
              </w:rPr>
            </w:pPr>
          </w:p>
        </w:tc>
      </w:tr>
      <w:tr w14:paraId="6ECB8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67E46A02">
            <w:pPr>
              <w:rPr>
                <w:rFonts w:ascii="Arial"/>
                <w:color w:val="auto"/>
                <w:sz w:val="21"/>
              </w:rPr>
            </w:pPr>
          </w:p>
        </w:tc>
        <w:tc>
          <w:tcPr>
            <w:tcW w:w="1172" w:type="dxa"/>
            <w:vAlign w:val="top"/>
          </w:tcPr>
          <w:p w14:paraId="50AA241B">
            <w:pPr>
              <w:rPr>
                <w:rFonts w:ascii="Arial"/>
                <w:color w:val="auto"/>
                <w:sz w:val="21"/>
              </w:rPr>
            </w:pPr>
          </w:p>
        </w:tc>
        <w:tc>
          <w:tcPr>
            <w:tcW w:w="939" w:type="dxa"/>
            <w:vAlign w:val="top"/>
          </w:tcPr>
          <w:p w14:paraId="466945DC">
            <w:pPr>
              <w:rPr>
                <w:rFonts w:ascii="Arial"/>
                <w:color w:val="auto"/>
                <w:sz w:val="21"/>
              </w:rPr>
            </w:pPr>
          </w:p>
        </w:tc>
        <w:tc>
          <w:tcPr>
            <w:tcW w:w="720" w:type="dxa"/>
            <w:vAlign w:val="top"/>
          </w:tcPr>
          <w:p w14:paraId="26EC64DC">
            <w:pPr>
              <w:rPr>
                <w:rFonts w:ascii="Arial"/>
                <w:color w:val="auto"/>
                <w:sz w:val="21"/>
              </w:rPr>
            </w:pPr>
          </w:p>
        </w:tc>
        <w:tc>
          <w:tcPr>
            <w:tcW w:w="1025" w:type="dxa"/>
            <w:vAlign w:val="top"/>
          </w:tcPr>
          <w:p w14:paraId="0CB4FE2C">
            <w:pPr>
              <w:rPr>
                <w:rFonts w:ascii="Arial"/>
                <w:color w:val="auto"/>
                <w:sz w:val="21"/>
              </w:rPr>
            </w:pPr>
          </w:p>
        </w:tc>
        <w:tc>
          <w:tcPr>
            <w:tcW w:w="1022" w:type="dxa"/>
            <w:vAlign w:val="top"/>
          </w:tcPr>
          <w:p w14:paraId="7414B6E0">
            <w:pPr>
              <w:rPr>
                <w:rFonts w:ascii="Arial"/>
                <w:color w:val="auto"/>
                <w:sz w:val="21"/>
              </w:rPr>
            </w:pPr>
          </w:p>
        </w:tc>
        <w:tc>
          <w:tcPr>
            <w:tcW w:w="1496" w:type="dxa"/>
            <w:vAlign w:val="top"/>
          </w:tcPr>
          <w:p w14:paraId="2AFEA36B">
            <w:pPr>
              <w:rPr>
                <w:rFonts w:ascii="Arial"/>
                <w:color w:val="auto"/>
                <w:sz w:val="21"/>
              </w:rPr>
            </w:pPr>
          </w:p>
        </w:tc>
        <w:tc>
          <w:tcPr>
            <w:tcW w:w="1589" w:type="dxa"/>
            <w:vAlign w:val="top"/>
          </w:tcPr>
          <w:p w14:paraId="0BEDF2B0">
            <w:pPr>
              <w:rPr>
                <w:rFonts w:ascii="Arial"/>
                <w:color w:val="auto"/>
                <w:sz w:val="21"/>
              </w:rPr>
            </w:pPr>
          </w:p>
        </w:tc>
      </w:tr>
      <w:tr w14:paraId="1FE7D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E3B87F5">
            <w:pPr>
              <w:rPr>
                <w:rFonts w:ascii="Arial"/>
                <w:color w:val="auto"/>
                <w:sz w:val="21"/>
              </w:rPr>
            </w:pPr>
          </w:p>
        </w:tc>
        <w:tc>
          <w:tcPr>
            <w:tcW w:w="1172" w:type="dxa"/>
            <w:vAlign w:val="top"/>
          </w:tcPr>
          <w:p w14:paraId="142CDB98">
            <w:pPr>
              <w:rPr>
                <w:rFonts w:ascii="Arial"/>
                <w:color w:val="auto"/>
                <w:sz w:val="21"/>
              </w:rPr>
            </w:pPr>
          </w:p>
        </w:tc>
        <w:tc>
          <w:tcPr>
            <w:tcW w:w="939" w:type="dxa"/>
            <w:vAlign w:val="top"/>
          </w:tcPr>
          <w:p w14:paraId="03967FF8">
            <w:pPr>
              <w:rPr>
                <w:rFonts w:ascii="Arial"/>
                <w:color w:val="auto"/>
                <w:sz w:val="21"/>
              </w:rPr>
            </w:pPr>
          </w:p>
        </w:tc>
        <w:tc>
          <w:tcPr>
            <w:tcW w:w="720" w:type="dxa"/>
            <w:vAlign w:val="top"/>
          </w:tcPr>
          <w:p w14:paraId="6C36F47E">
            <w:pPr>
              <w:rPr>
                <w:rFonts w:ascii="Arial"/>
                <w:color w:val="auto"/>
                <w:sz w:val="21"/>
              </w:rPr>
            </w:pPr>
          </w:p>
        </w:tc>
        <w:tc>
          <w:tcPr>
            <w:tcW w:w="1025" w:type="dxa"/>
            <w:vAlign w:val="top"/>
          </w:tcPr>
          <w:p w14:paraId="09963975">
            <w:pPr>
              <w:rPr>
                <w:rFonts w:ascii="Arial"/>
                <w:color w:val="auto"/>
                <w:sz w:val="21"/>
              </w:rPr>
            </w:pPr>
          </w:p>
        </w:tc>
        <w:tc>
          <w:tcPr>
            <w:tcW w:w="1022" w:type="dxa"/>
            <w:vAlign w:val="top"/>
          </w:tcPr>
          <w:p w14:paraId="78200AD2">
            <w:pPr>
              <w:rPr>
                <w:rFonts w:ascii="Arial"/>
                <w:color w:val="auto"/>
                <w:sz w:val="21"/>
              </w:rPr>
            </w:pPr>
          </w:p>
        </w:tc>
        <w:tc>
          <w:tcPr>
            <w:tcW w:w="1496" w:type="dxa"/>
            <w:vAlign w:val="top"/>
          </w:tcPr>
          <w:p w14:paraId="1AF077E5">
            <w:pPr>
              <w:rPr>
                <w:rFonts w:ascii="Arial"/>
                <w:color w:val="auto"/>
                <w:sz w:val="21"/>
              </w:rPr>
            </w:pPr>
          </w:p>
        </w:tc>
        <w:tc>
          <w:tcPr>
            <w:tcW w:w="1589" w:type="dxa"/>
            <w:vAlign w:val="top"/>
          </w:tcPr>
          <w:p w14:paraId="76E339D2">
            <w:pPr>
              <w:rPr>
                <w:rFonts w:ascii="Arial"/>
                <w:color w:val="auto"/>
                <w:sz w:val="21"/>
              </w:rPr>
            </w:pPr>
          </w:p>
        </w:tc>
      </w:tr>
      <w:tr w14:paraId="03D16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1DBFE619">
            <w:pPr>
              <w:rPr>
                <w:rFonts w:ascii="Arial"/>
                <w:color w:val="auto"/>
                <w:sz w:val="21"/>
              </w:rPr>
            </w:pPr>
          </w:p>
        </w:tc>
        <w:tc>
          <w:tcPr>
            <w:tcW w:w="1172" w:type="dxa"/>
            <w:vAlign w:val="top"/>
          </w:tcPr>
          <w:p w14:paraId="11BBF8F1">
            <w:pPr>
              <w:rPr>
                <w:rFonts w:ascii="Arial"/>
                <w:color w:val="auto"/>
                <w:sz w:val="21"/>
              </w:rPr>
            </w:pPr>
          </w:p>
        </w:tc>
        <w:tc>
          <w:tcPr>
            <w:tcW w:w="939" w:type="dxa"/>
            <w:vAlign w:val="top"/>
          </w:tcPr>
          <w:p w14:paraId="3E814321">
            <w:pPr>
              <w:rPr>
                <w:rFonts w:ascii="Arial"/>
                <w:color w:val="auto"/>
                <w:sz w:val="21"/>
              </w:rPr>
            </w:pPr>
          </w:p>
        </w:tc>
        <w:tc>
          <w:tcPr>
            <w:tcW w:w="720" w:type="dxa"/>
            <w:vAlign w:val="top"/>
          </w:tcPr>
          <w:p w14:paraId="0F067AD2">
            <w:pPr>
              <w:rPr>
                <w:rFonts w:ascii="Arial"/>
                <w:color w:val="auto"/>
                <w:sz w:val="21"/>
              </w:rPr>
            </w:pPr>
          </w:p>
        </w:tc>
        <w:tc>
          <w:tcPr>
            <w:tcW w:w="1025" w:type="dxa"/>
            <w:vAlign w:val="top"/>
          </w:tcPr>
          <w:p w14:paraId="3E7A4889">
            <w:pPr>
              <w:rPr>
                <w:rFonts w:ascii="Arial"/>
                <w:color w:val="auto"/>
                <w:sz w:val="21"/>
              </w:rPr>
            </w:pPr>
          </w:p>
        </w:tc>
        <w:tc>
          <w:tcPr>
            <w:tcW w:w="1022" w:type="dxa"/>
            <w:vAlign w:val="top"/>
          </w:tcPr>
          <w:p w14:paraId="7D83CA03">
            <w:pPr>
              <w:rPr>
                <w:rFonts w:ascii="Arial"/>
                <w:color w:val="auto"/>
                <w:sz w:val="21"/>
              </w:rPr>
            </w:pPr>
          </w:p>
        </w:tc>
        <w:tc>
          <w:tcPr>
            <w:tcW w:w="1496" w:type="dxa"/>
            <w:vAlign w:val="top"/>
          </w:tcPr>
          <w:p w14:paraId="5ED11335">
            <w:pPr>
              <w:rPr>
                <w:rFonts w:ascii="Arial"/>
                <w:color w:val="auto"/>
                <w:sz w:val="21"/>
              </w:rPr>
            </w:pPr>
          </w:p>
        </w:tc>
        <w:tc>
          <w:tcPr>
            <w:tcW w:w="1589" w:type="dxa"/>
            <w:vAlign w:val="top"/>
          </w:tcPr>
          <w:p w14:paraId="73DA4872">
            <w:pPr>
              <w:rPr>
                <w:rFonts w:ascii="Arial"/>
                <w:color w:val="auto"/>
                <w:sz w:val="21"/>
              </w:rPr>
            </w:pPr>
          </w:p>
        </w:tc>
      </w:tr>
      <w:tr w14:paraId="25EB5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15DC33D7">
            <w:pPr>
              <w:rPr>
                <w:rFonts w:ascii="Arial"/>
                <w:color w:val="auto"/>
                <w:sz w:val="21"/>
              </w:rPr>
            </w:pPr>
          </w:p>
        </w:tc>
        <w:tc>
          <w:tcPr>
            <w:tcW w:w="1172" w:type="dxa"/>
            <w:vAlign w:val="top"/>
          </w:tcPr>
          <w:p w14:paraId="6B33CB69">
            <w:pPr>
              <w:rPr>
                <w:rFonts w:ascii="Arial"/>
                <w:color w:val="auto"/>
                <w:sz w:val="21"/>
              </w:rPr>
            </w:pPr>
          </w:p>
        </w:tc>
        <w:tc>
          <w:tcPr>
            <w:tcW w:w="939" w:type="dxa"/>
            <w:vAlign w:val="top"/>
          </w:tcPr>
          <w:p w14:paraId="24BF0B9A">
            <w:pPr>
              <w:rPr>
                <w:rFonts w:ascii="Arial"/>
                <w:color w:val="auto"/>
                <w:sz w:val="21"/>
              </w:rPr>
            </w:pPr>
          </w:p>
        </w:tc>
        <w:tc>
          <w:tcPr>
            <w:tcW w:w="720" w:type="dxa"/>
            <w:vAlign w:val="top"/>
          </w:tcPr>
          <w:p w14:paraId="7C8C1BA5">
            <w:pPr>
              <w:rPr>
                <w:rFonts w:ascii="Arial"/>
                <w:color w:val="auto"/>
                <w:sz w:val="21"/>
              </w:rPr>
            </w:pPr>
          </w:p>
        </w:tc>
        <w:tc>
          <w:tcPr>
            <w:tcW w:w="1025" w:type="dxa"/>
            <w:vAlign w:val="top"/>
          </w:tcPr>
          <w:p w14:paraId="163E62D2">
            <w:pPr>
              <w:rPr>
                <w:rFonts w:ascii="Arial"/>
                <w:color w:val="auto"/>
                <w:sz w:val="21"/>
              </w:rPr>
            </w:pPr>
          </w:p>
        </w:tc>
        <w:tc>
          <w:tcPr>
            <w:tcW w:w="1022" w:type="dxa"/>
            <w:vAlign w:val="top"/>
          </w:tcPr>
          <w:p w14:paraId="17363E45">
            <w:pPr>
              <w:rPr>
                <w:rFonts w:ascii="Arial"/>
                <w:color w:val="auto"/>
                <w:sz w:val="21"/>
              </w:rPr>
            </w:pPr>
          </w:p>
        </w:tc>
        <w:tc>
          <w:tcPr>
            <w:tcW w:w="1496" w:type="dxa"/>
            <w:vAlign w:val="top"/>
          </w:tcPr>
          <w:p w14:paraId="3D6DF267">
            <w:pPr>
              <w:rPr>
                <w:rFonts w:ascii="Arial"/>
                <w:color w:val="auto"/>
                <w:sz w:val="21"/>
              </w:rPr>
            </w:pPr>
          </w:p>
        </w:tc>
        <w:tc>
          <w:tcPr>
            <w:tcW w:w="1589" w:type="dxa"/>
            <w:vAlign w:val="top"/>
          </w:tcPr>
          <w:p w14:paraId="2A0761C8">
            <w:pPr>
              <w:rPr>
                <w:rFonts w:ascii="Arial"/>
                <w:color w:val="auto"/>
                <w:sz w:val="21"/>
              </w:rPr>
            </w:pPr>
          </w:p>
        </w:tc>
      </w:tr>
      <w:tr w14:paraId="23FFF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4EC7BFAF">
            <w:pPr>
              <w:rPr>
                <w:rFonts w:ascii="Arial"/>
                <w:color w:val="auto"/>
                <w:sz w:val="21"/>
              </w:rPr>
            </w:pPr>
          </w:p>
        </w:tc>
        <w:tc>
          <w:tcPr>
            <w:tcW w:w="1172" w:type="dxa"/>
            <w:vAlign w:val="top"/>
          </w:tcPr>
          <w:p w14:paraId="0EC6AA90">
            <w:pPr>
              <w:rPr>
                <w:rFonts w:ascii="Arial"/>
                <w:color w:val="auto"/>
                <w:sz w:val="21"/>
              </w:rPr>
            </w:pPr>
          </w:p>
        </w:tc>
        <w:tc>
          <w:tcPr>
            <w:tcW w:w="939" w:type="dxa"/>
            <w:vAlign w:val="top"/>
          </w:tcPr>
          <w:p w14:paraId="33798CAE">
            <w:pPr>
              <w:rPr>
                <w:rFonts w:ascii="Arial"/>
                <w:color w:val="auto"/>
                <w:sz w:val="21"/>
              </w:rPr>
            </w:pPr>
          </w:p>
        </w:tc>
        <w:tc>
          <w:tcPr>
            <w:tcW w:w="720" w:type="dxa"/>
            <w:vAlign w:val="top"/>
          </w:tcPr>
          <w:p w14:paraId="770C8265">
            <w:pPr>
              <w:rPr>
                <w:rFonts w:ascii="Arial"/>
                <w:color w:val="auto"/>
                <w:sz w:val="21"/>
              </w:rPr>
            </w:pPr>
          </w:p>
        </w:tc>
        <w:tc>
          <w:tcPr>
            <w:tcW w:w="1025" w:type="dxa"/>
            <w:vAlign w:val="top"/>
          </w:tcPr>
          <w:p w14:paraId="7BA4049E">
            <w:pPr>
              <w:rPr>
                <w:rFonts w:ascii="Arial"/>
                <w:color w:val="auto"/>
                <w:sz w:val="21"/>
              </w:rPr>
            </w:pPr>
          </w:p>
        </w:tc>
        <w:tc>
          <w:tcPr>
            <w:tcW w:w="1022" w:type="dxa"/>
            <w:vAlign w:val="top"/>
          </w:tcPr>
          <w:p w14:paraId="5529AC89">
            <w:pPr>
              <w:rPr>
                <w:rFonts w:ascii="Arial"/>
                <w:color w:val="auto"/>
                <w:sz w:val="21"/>
              </w:rPr>
            </w:pPr>
          </w:p>
        </w:tc>
        <w:tc>
          <w:tcPr>
            <w:tcW w:w="1496" w:type="dxa"/>
            <w:vAlign w:val="top"/>
          </w:tcPr>
          <w:p w14:paraId="649C937D">
            <w:pPr>
              <w:rPr>
                <w:rFonts w:ascii="Arial"/>
                <w:color w:val="auto"/>
                <w:sz w:val="21"/>
              </w:rPr>
            </w:pPr>
          </w:p>
        </w:tc>
        <w:tc>
          <w:tcPr>
            <w:tcW w:w="1589" w:type="dxa"/>
            <w:vAlign w:val="top"/>
          </w:tcPr>
          <w:p w14:paraId="733648D7">
            <w:pPr>
              <w:rPr>
                <w:rFonts w:ascii="Arial"/>
                <w:color w:val="auto"/>
                <w:sz w:val="21"/>
              </w:rPr>
            </w:pPr>
          </w:p>
        </w:tc>
      </w:tr>
      <w:tr w14:paraId="58490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470785DF">
            <w:pPr>
              <w:rPr>
                <w:rFonts w:ascii="Arial"/>
                <w:color w:val="auto"/>
                <w:sz w:val="21"/>
              </w:rPr>
            </w:pPr>
          </w:p>
        </w:tc>
        <w:tc>
          <w:tcPr>
            <w:tcW w:w="1172" w:type="dxa"/>
            <w:vAlign w:val="top"/>
          </w:tcPr>
          <w:p w14:paraId="374127A0">
            <w:pPr>
              <w:rPr>
                <w:rFonts w:ascii="Arial"/>
                <w:color w:val="auto"/>
                <w:sz w:val="21"/>
              </w:rPr>
            </w:pPr>
          </w:p>
        </w:tc>
        <w:tc>
          <w:tcPr>
            <w:tcW w:w="939" w:type="dxa"/>
            <w:vAlign w:val="top"/>
          </w:tcPr>
          <w:p w14:paraId="6E6F36CA">
            <w:pPr>
              <w:rPr>
                <w:rFonts w:ascii="Arial"/>
                <w:color w:val="auto"/>
                <w:sz w:val="21"/>
              </w:rPr>
            </w:pPr>
          </w:p>
        </w:tc>
        <w:tc>
          <w:tcPr>
            <w:tcW w:w="720" w:type="dxa"/>
            <w:vAlign w:val="top"/>
          </w:tcPr>
          <w:p w14:paraId="75849725">
            <w:pPr>
              <w:rPr>
                <w:rFonts w:ascii="Arial"/>
                <w:color w:val="auto"/>
                <w:sz w:val="21"/>
              </w:rPr>
            </w:pPr>
          </w:p>
        </w:tc>
        <w:tc>
          <w:tcPr>
            <w:tcW w:w="1025" w:type="dxa"/>
            <w:vAlign w:val="top"/>
          </w:tcPr>
          <w:p w14:paraId="347D6BB3">
            <w:pPr>
              <w:rPr>
                <w:rFonts w:ascii="Arial"/>
                <w:color w:val="auto"/>
                <w:sz w:val="21"/>
              </w:rPr>
            </w:pPr>
          </w:p>
        </w:tc>
        <w:tc>
          <w:tcPr>
            <w:tcW w:w="1022" w:type="dxa"/>
            <w:vAlign w:val="top"/>
          </w:tcPr>
          <w:p w14:paraId="75498DD9">
            <w:pPr>
              <w:rPr>
                <w:rFonts w:ascii="Arial"/>
                <w:color w:val="auto"/>
                <w:sz w:val="21"/>
              </w:rPr>
            </w:pPr>
          </w:p>
        </w:tc>
        <w:tc>
          <w:tcPr>
            <w:tcW w:w="1496" w:type="dxa"/>
            <w:vAlign w:val="top"/>
          </w:tcPr>
          <w:p w14:paraId="471F787B">
            <w:pPr>
              <w:rPr>
                <w:rFonts w:ascii="Arial"/>
                <w:color w:val="auto"/>
                <w:sz w:val="21"/>
              </w:rPr>
            </w:pPr>
          </w:p>
        </w:tc>
        <w:tc>
          <w:tcPr>
            <w:tcW w:w="1589" w:type="dxa"/>
            <w:vAlign w:val="top"/>
          </w:tcPr>
          <w:p w14:paraId="5B5DA4C7">
            <w:pPr>
              <w:rPr>
                <w:rFonts w:ascii="Arial"/>
                <w:color w:val="auto"/>
                <w:sz w:val="21"/>
              </w:rPr>
            </w:pPr>
          </w:p>
        </w:tc>
      </w:tr>
      <w:tr w14:paraId="2810E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22030C5D">
            <w:pPr>
              <w:rPr>
                <w:rFonts w:ascii="Arial"/>
                <w:color w:val="auto"/>
                <w:sz w:val="21"/>
              </w:rPr>
            </w:pPr>
          </w:p>
        </w:tc>
        <w:tc>
          <w:tcPr>
            <w:tcW w:w="1172" w:type="dxa"/>
            <w:vAlign w:val="top"/>
          </w:tcPr>
          <w:p w14:paraId="5EFB710B">
            <w:pPr>
              <w:rPr>
                <w:rFonts w:ascii="Arial"/>
                <w:color w:val="auto"/>
                <w:sz w:val="21"/>
              </w:rPr>
            </w:pPr>
          </w:p>
        </w:tc>
        <w:tc>
          <w:tcPr>
            <w:tcW w:w="939" w:type="dxa"/>
            <w:vAlign w:val="top"/>
          </w:tcPr>
          <w:p w14:paraId="2CB342A7">
            <w:pPr>
              <w:rPr>
                <w:rFonts w:ascii="Arial"/>
                <w:color w:val="auto"/>
                <w:sz w:val="21"/>
              </w:rPr>
            </w:pPr>
          </w:p>
        </w:tc>
        <w:tc>
          <w:tcPr>
            <w:tcW w:w="720" w:type="dxa"/>
            <w:vAlign w:val="top"/>
          </w:tcPr>
          <w:p w14:paraId="4BE5B325">
            <w:pPr>
              <w:rPr>
                <w:rFonts w:ascii="Arial"/>
                <w:color w:val="auto"/>
                <w:sz w:val="21"/>
              </w:rPr>
            </w:pPr>
          </w:p>
        </w:tc>
        <w:tc>
          <w:tcPr>
            <w:tcW w:w="1025" w:type="dxa"/>
            <w:vAlign w:val="top"/>
          </w:tcPr>
          <w:p w14:paraId="2727198F">
            <w:pPr>
              <w:rPr>
                <w:rFonts w:ascii="Arial"/>
                <w:color w:val="auto"/>
                <w:sz w:val="21"/>
              </w:rPr>
            </w:pPr>
          </w:p>
        </w:tc>
        <w:tc>
          <w:tcPr>
            <w:tcW w:w="1022" w:type="dxa"/>
            <w:vAlign w:val="top"/>
          </w:tcPr>
          <w:p w14:paraId="5ED0497D">
            <w:pPr>
              <w:rPr>
                <w:rFonts w:ascii="Arial"/>
                <w:color w:val="auto"/>
                <w:sz w:val="21"/>
              </w:rPr>
            </w:pPr>
          </w:p>
        </w:tc>
        <w:tc>
          <w:tcPr>
            <w:tcW w:w="1496" w:type="dxa"/>
            <w:vAlign w:val="top"/>
          </w:tcPr>
          <w:p w14:paraId="7704D0EB">
            <w:pPr>
              <w:rPr>
                <w:rFonts w:ascii="Arial"/>
                <w:color w:val="auto"/>
                <w:sz w:val="21"/>
              </w:rPr>
            </w:pPr>
          </w:p>
        </w:tc>
        <w:tc>
          <w:tcPr>
            <w:tcW w:w="1589" w:type="dxa"/>
            <w:vAlign w:val="top"/>
          </w:tcPr>
          <w:p w14:paraId="3910D3A8">
            <w:pPr>
              <w:rPr>
                <w:rFonts w:ascii="Arial"/>
                <w:color w:val="auto"/>
                <w:sz w:val="21"/>
              </w:rPr>
            </w:pPr>
          </w:p>
        </w:tc>
      </w:tr>
      <w:tr w14:paraId="08756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vAlign w:val="top"/>
          </w:tcPr>
          <w:p w14:paraId="23672188">
            <w:pPr>
              <w:rPr>
                <w:rFonts w:ascii="Arial"/>
                <w:color w:val="auto"/>
                <w:sz w:val="21"/>
              </w:rPr>
            </w:pPr>
          </w:p>
        </w:tc>
        <w:tc>
          <w:tcPr>
            <w:tcW w:w="1172" w:type="dxa"/>
            <w:vAlign w:val="top"/>
          </w:tcPr>
          <w:p w14:paraId="12888B5F">
            <w:pPr>
              <w:rPr>
                <w:rFonts w:ascii="Arial"/>
                <w:color w:val="auto"/>
                <w:sz w:val="21"/>
              </w:rPr>
            </w:pPr>
          </w:p>
        </w:tc>
        <w:tc>
          <w:tcPr>
            <w:tcW w:w="939" w:type="dxa"/>
            <w:vAlign w:val="top"/>
          </w:tcPr>
          <w:p w14:paraId="2094C5BF">
            <w:pPr>
              <w:rPr>
                <w:rFonts w:ascii="Arial"/>
                <w:color w:val="auto"/>
                <w:sz w:val="21"/>
              </w:rPr>
            </w:pPr>
          </w:p>
        </w:tc>
        <w:tc>
          <w:tcPr>
            <w:tcW w:w="720" w:type="dxa"/>
            <w:vAlign w:val="top"/>
          </w:tcPr>
          <w:p w14:paraId="45F28FA9">
            <w:pPr>
              <w:rPr>
                <w:rFonts w:ascii="Arial"/>
                <w:color w:val="auto"/>
                <w:sz w:val="21"/>
              </w:rPr>
            </w:pPr>
          </w:p>
        </w:tc>
        <w:tc>
          <w:tcPr>
            <w:tcW w:w="1025" w:type="dxa"/>
            <w:vAlign w:val="top"/>
          </w:tcPr>
          <w:p w14:paraId="47876F63">
            <w:pPr>
              <w:rPr>
                <w:rFonts w:ascii="Arial"/>
                <w:color w:val="auto"/>
                <w:sz w:val="21"/>
              </w:rPr>
            </w:pPr>
          </w:p>
        </w:tc>
        <w:tc>
          <w:tcPr>
            <w:tcW w:w="1022" w:type="dxa"/>
            <w:vAlign w:val="top"/>
          </w:tcPr>
          <w:p w14:paraId="4640702E">
            <w:pPr>
              <w:rPr>
                <w:rFonts w:ascii="Arial"/>
                <w:color w:val="auto"/>
                <w:sz w:val="21"/>
              </w:rPr>
            </w:pPr>
          </w:p>
        </w:tc>
        <w:tc>
          <w:tcPr>
            <w:tcW w:w="1496" w:type="dxa"/>
            <w:vAlign w:val="top"/>
          </w:tcPr>
          <w:p w14:paraId="1CD4DC86">
            <w:pPr>
              <w:rPr>
                <w:rFonts w:ascii="Arial"/>
                <w:color w:val="auto"/>
                <w:sz w:val="21"/>
              </w:rPr>
            </w:pPr>
          </w:p>
        </w:tc>
        <w:tc>
          <w:tcPr>
            <w:tcW w:w="1589" w:type="dxa"/>
            <w:vAlign w:val="top"/>
          </w:tcPr>
          <w:p w14:paraId="69FD3F3F">
            <w:pPr>
              <w:rPr>
                <w:rFonts w:ascii="Arial"/>
                <w:color w:val="auto"/>
                <w:sz w:val="21"/>
              </w:rPr>
            </w:pPr>
          </w:p>
        </w:tc>
      </w:tr>
    </w:tbl>
    <w:p w14:paraId="1A4BB474">
      <w:pPr>
        <w:pStyle w:val="3"/>
        <w:rPr>
          <w:color w:val="auto"/>
        </w:rPr>
      </w:pPr>
    </w:p>
    <w:p w14:paraId="2D2DD94D">
      <w:pPr>
        <w:rPr>
          <w:color w:val="auto"/>
        </w:rPr>
        <w:sectPr>
          <w:footerReference r:id="rId59" w:type="default"/>
          <w:pgSz w:w="11906" w:h="16839"/>
          <w:pgMar w:top="1431" w:right="1624" w:bottom="1180" w:left="1596" w:header="0" w:footer="1018" w:gutter="0"/>
          <w:cols w:space="720" w:num="1"/>
        </w:sectPr>
      </w:pPr>
    </w:p>
    <w:p w14:paraId="5E1F1AFA">
      <w:pPr>
        <w:pStyle w:val="3"/>
        <w:spacing w:line="306" w:lineRule="auto"/>
        <w:rPr>
          <w:color w:val="auto"/>
        </w:rPr>
      </w:pPr>
    </w:p>
    <w:p w14:paraId="518D7B32">
      <w:pPr>
        <w:spacing w:before="91" w:line="220" w:lineRule="auto"/>
        <w:ind w:left="1444"/>
        <w:rPr>
          <w:rFonts w:ascii="仿宋" w:hAnsi="仿宋" w:eastAsia="仿宋" w:cs="仿宋"/>
          <w:color w:val="auto"/>
          <w:sz w:val="28"/>
          <w:szCs w:val="28"/>
        </w:rPr>
      </w:pPr>
      <w:r>
        <w:rPr>
          <w:rFonts w:ascii="仿宋" w:hAnsi="仿宋" w:eastAsia="仿宋" w:cs="仿宋"/>
          <w:color w:val="auto"/>
          <w:spacing w:val="-2"/>
          <w:sz w:val="28"/>
          <w:szCs w:val="28"/>
        </w:rPr>
        <w:t>十三、在经营活动中没有重大违法记录的书面声明</w:t>
      </w:r>
    </w:p>
    <w:p w14:paraId="26F806B6">
      <w:pPr>
        <w:pStyle w:val="3"/>
        <w:spacing w:line="259" w:lineRule="auto"/>
        <w:rPr>
          <w:color w:val="auto"/>
        </w:rPr>
      </w:pPr>
    </w:p>
    <w:p w14:paraId="129F025E">
      <w:pPr>
        <w:pStyle w:val="3"/>
        <w:spacing w:line="259" w:lineRule="auto"/>
        <w:rPr>
          <w:color w:val="auto"/>
        </w:rPr>
      </w:pPr>
    </w:p>
    <w:p w14:paraId="3BA0366C">
      <w:pPr>
        <w:pStyle w:val="3"/>
        <w:spacing w:line="260" w:lineRule="auto"/>
        <w:rPr>
          <w:color w:val="auto"/>
        </w:rPr>
      </w:pPr>
    </w:p>
    <w:p w14:paraId="262D8412">
      <w:pPr>
        <w:spacing w:before="78" w:line="339" w:lineRule="auto"/>
        <w:ind w:right="99" w:firstLine="489"/>
        <w:jc w:val="both"/>
        <w:rPr>
          <w:rFonts w:ascii="仿宋" w:hAnsi="仿宋" w:eastAsia="仿宋" w:cs="仿宋"/>
          <w:color w:val="auto"/>
          <w:sz w:val="24"/>
          <w:szCs w:val="24"/>
        </w:rPr>
      </w:pPr>
      <w:r>
        <w:rPr>
          <w:rFonts w:ascii="仿宋" w:hAnsi="仿宋" w:eastAsia="仿宋" w:cs="仿宋"/>
          <w:color w:val="auto"/>
          <w:spacing w:val="-2"/>
          <w:sz w:val="24"/>
          <w:szCs w:val="24"/>
        </w:rPr>
        <w:t>我方在参加</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2"/>
          <w:sz w:val="24"/>
          <w:szCs w:val="24"/>
        </w:rPr>
        <w:t>（项目名称）政府采购活动前3</w:t>
      </w:r>
      <w:r>
        <w:rPr>
          <w:rFonts w:ascii="仿宋" w:hAnsi="仿宋" w:eastAsia="仿宋" w:cs="仿宋"/>
          <w:color w:val="auto"/>
          <w:spacing w:val="-34"/>
          <w:sz w:val="24"/>
          <w:szCs w:val="24"/>
        </w:rPr>
        <w:t xml:space="preserve"> </w:t>
      </w:r>
      <w:r>
        <w:rPr>
          <w:rFonts w:ascii="仿宋" w:hAnsi="仿宋" w:eastAsia="仿宋" w:cs="仿宋"/>
          <w:color w:val="auto"/>
          <w:spacing w:val="-2"/>
          <w:sz w:val="24"/>
          <w:szCs w:val="24"/>
        </w:rPr>
        <w:t>年内，我方被公开披露或查处的违法违规行为有</w:t>
      </w:r>
      <w:r>
        <w:rPr>
          <w:rFonts w:ascii="仿宋" w:hAnsi="仿宋" w:eastAsia="仿宋" w:cs="仿宋"/>
          <w:color w:val="auto"/>
          <w:spacing w:val="-32"/>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32"/>
          <w:sz w:val="24"/>
          <w:szCs w:val="24"/>
        </w:rPr>
        <w:t>，</w:t>
      </w:r>
      <w:r>
        <w:rPr>
          <w:rFonts w:ascii="仿宋" w:hAnsi="仿宋" w:eastAsia="仿宋" w:cs="仿宋"/>
          <w:color w:val="auto"/>
          <w:spacing w:val="-2"/>
          <w:sz w:val="24"/>
          <w:szCs w:val="24"/>
        </w:rPr>
        <w:t>但在经营活动中没有重大违</w:t>
      </w:r>
      <w:r>
        <w:rPr>
          <w:rFonts w:ascii="仿宋" w:hAnsi="仿宋" w:eastAsia="仿宋" w:cs="仿宋"/>
          <w:color w:val="auto"/>
          <w:spacing w:val="-3"/>
          <w:sz w:val="24"/>
          <w:szCs w:val="24"/>
        </w:rPr>
        <w:t>法记录（重大违法记录指供应商因违法经营受到刑事处罚或者责令停产停业、吊销许可</w:t>
      </w:r>
      <w:r>
        <w:rPr>
          <w:rFonts w:ascii="仿宋" w:hAnsi="仿宋" w:eastAsia="仿宋" w:cs="仿宋"/>
          <w:color w:val="auto"/>
          <w:spacing w:val="-1"/>
          <w:sz w:val="24"/>
          <w:szCs w:val="24"/>
        </w:rPr>
        <w:t>证或者执照、较大数额罚款等行政处罚）。</w:t>
      </w:r>
    </w:p>
    <w:p w14:paraId="07335DA5">
      <w:pPr>
        <w:pStyle w:val="3"/>
        <w:spacing w:line="265" w:lineRule="auto"/>
        <w:rPr>
          <w:color w:val="auto"/>
        </w:rPr>
      </w:pPr>
    </w:p>
    <w:p w14:paraId="4F781C56">
      <w:pPr>
        <w:pStyle w:val="3"/>
        <w:spacing w:line="265" w:lineRule="auto"/>
        <w:rPr>
          <w:color w:val="auto"/>
        </w:rPr>
      </w:pPr>
    </w:p>
    <w:p w14:paraId="60440EEA">
      <w:pPr>
        <w:pStyle w:val="3"/>
        <w:spacing w:line="266" w:lineRule="auto"/>
        <w:rPr>
          <w:color w:val="auto"/>
        </w:rPr>
      </w:pPr>
    </w:p>
    <w:p w14:paraId="5F930B06">
      <w:pPr>
        <w:spacing w:before="78" w:line="221" w:lineRule="auto"/>
        <w:jc w:val="right"/>
        <w:rPr>
          <w:rFonts w:ascii="仿宋" w:hAnsi="仿宋" w:eastAsia="仿宋" w:cs="仿宋"/>
          <w:color w:val="auto"/>
          <w:sz w:val="24"/>
          <w:szCs w:val="24"/>
        </w:rPr>
      </w:pPr>
      <w:r>
        <w:rPr>
          <w:rFonts w:ascii="仿宋" w:hAnsi="仿宋" w:eastAsia="仿宋" w:cs="仿宋"/>
          <w:color w:val="auto"/>
          <w:spacing w:val="-1"/>
          <w:sz w:val="24"/>
          <w:szCs w:val="24"/>
        </w:rPr>
        <w:t>供应商名称</w:t>
      </w:r>
      <w:r>
        <w:rPr>
          <w:rFonts w:ascii="仿宋" w:hAnsi="仿宋" w:eastAsia="仿宋" w:cs="仿宋"/>
          <w:color w:val="auto"/>
          <w:spacing w:val="-16"/>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6"/>
          <w:sz w:val="24"/>
          <w:szCs w:val="24"/>
        </w:rPr>
        <w:t>（</w:t>
      </w:r>
      <w:r>
        <w:rPr>
          <w:rFonts w:ascii="仿宋" w:hAnsi="仿宋" w:eastAsia="仿宋" w:cs="仿宋"/>
          <w:color w:val="auto"/>
          <w:spacing w:val="-1"/>
          <w:sz w:val="24"/>
          <w:szCs w:val="24"/>
        </w:rPr>
        <w:t>盖单位公章）</w:t>
      </w:r>
    </w:p>
    <w:p w14:paraId="490937B9">
      <w:pPr>
        <w:spacing w:before="152" w:line="222" w:lineRule="auto"/>
        <w:jc w:val="right"/>
        <w:rPr>
          <w:rFonts w:ascii="仿宋" w:hAnsi="仿宋" w:eastAsia="仿宋" w:cs="仿宋"/>
          <w:color w:val="auto"/>
          <w:sz w:val="24"/>
          <w:szCs w:val="24"/>
        </w:rPr>
      </w:pPr>
      <w:r>
        <w:rPr>
          <w:rFonts w:ascii="仿宋" w:hAnsi="仿宋" w:eastAsia="仿宋" w:cs="仿宋"/>
          <w:color w:val="auto"/>
          <w:spacing w:val="-1"/>
          <w:sz w:val="24"/>
          <w:szCs w:val="24"/>
        </w:rPr>
        <w:t>法定代表人</w:t>
      </w:r>
      <w:r>
        <w:rPr>
          <w:rFonts w:ascii="仿宋" w:hAnsi="仿宋" w:eastAsia="仿宋" w:cs="仿宋"/>
          <w:color w:val="auto"/>
          <w:spacing w:val="-19"/>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9"/>
          <w:sz w:val="24"/>
          <w:szCs w:val="24"/>
        </w:rPr>
        <w:t>（</w:t>
      </w:r>
      <w:r>
        <w:rPr>
          <w:rFonts w:ascii="仿宋" w:hAnsi="仿宋" w:eastAsia="仿宋" w:cs="仿宋"/>
          <w:color w:val="auto"/>
          <w:spacing w:val="-1"/>
          <w:sz w:val="24"/>
          <w:szCs w:val="24"/>
        </w:rPr>
        <w:t>签字或盖章）</w:t>
      </w:r>
    </w:p>
    <w:p w14:paraId="583459E8">
      <w:pPr>
        <w:spacing w:before="150" w:line="222" w:lineRule="auto"/>
        <w:ind w:left="4160"/>
        <w:rPr>
          <w:rFonts w:ascii="仿宋" w:hAnsi="仿宋" w:eastAsia="仿宋" w:cs="仿宋"/>
          <w:color w:val="auto"/>
          <w:sz w:val="24"/>
          <w:szCs w:val="24"/>
        </w:rPr>
      </w:pPr>
      <w:r>
        <w:rPr>
          <w:rFonts w:ascii="仿宋" w:hAnsi="仿宋" w:eastAsia="仿宋" w:cs="仿宋"/>
          <w:color w:val="auto"/>
          <w:spacing w:val="-22"/>
          <w:sz w:val="24"/>
          <w:szCs w:val="24"/>
        </w:rPr>
        <w:t>日</w:t>
      </w:r>
      <w:r>
        <w:rPr>
          <w:rFonts w:ascii="仿宋" w:hAnsi="仿宋" w:eastAsia="仿宋" w:cs="仿宋"/>
          <w:color w:val="auto"/>
          <w:spacing w:val="2"/>
          <w:sz w:val="24"/>
          <w:szCs w:val="24"/>
        </w:rPr>
        <w:t xml:space="preserve">      </w:t>
      </w:r>
      <w:r>
        <w:rPr>
          <w:rFonts w:ascii="仿宋" w:hAnsi="仿宋" w:eastAsia="仿宋" w:cs="仿宋"/>
          <w:color w:val="auto"/>
          <w:spacing w:val="-22"/>
          <w:sz w:val="24"/>
          <w:szCs w:val="24"/>
        </w:rPr>
        <w:t>期：</w:t>
      </w:r>
      <w:r>
        <w:rPr>
          <w:rFonts w:ascii="仿宋" w:hAnsi="仿宋" w:eastAsia="仿宋" w:cs="仿宋"/>
          <w:color w:val="auto"/>
          <w:sz w:val="24"/>
          <w:szCs w:val="24"/>
          <w:u w:val="single" w:color="auto"/>
        </w:rPr>
        <w:t xml:space="preserve">      </w:t>
      </w:r>
      <w:r>
        <w:rPr>
          <w:rFonts w:ascii="仿宋" w:hAnsi="仿宋" w:eastAsia="仿宋" w:cs="仿宋"/>
          <w:color w:val="auto"/>
          <w:spacing w:val="-95"/>
          <w:sz w:val="24"/>
          <w:szCs w:val="24"/>
        </w:rPr>
        <w:t xml:space="preserve"> </w:t>
      </w:r>
      <w:r>
        <w:rPr>
          <w:rFonts w:ascii="仿宋" w:hAnsi="仿宋" w:eastAsia="仿宋" w:cs="仿宋"/>
          <w:color w:val="auto"/>
          <w:spacing w:val="-22"/>
          <w:sz w:val="24"/>
          <w:szCs w:val="24"/>
        </w:rPr>
        <w:t>年</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91"/>
          <w:sz w:val="24"/>
          <w:szCs w:val="24"/>
        </w:rPr>
        <w:t xml:space="preserve"> </w:t>
      </w:r>
      <w:r>
        <w:rPr>
          <w:rFonts w:ascii="仿宋" w:hAnsi="仿宋" w:eastAsia="仿宋" w:cs="仿宋"/>
          <w:color w:val="auto"/>
          <w:spacing w:val="-22"/>
          <w:sz w:val="24"/>
          <w:szCs w:val="24"/>
        </w:rPr>
        <w:t>月</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51"/>
          <w:sz w:val="24"/>
          <w:szCs w:val="24"/>
        </w:rPr>
        <w:t xml:space="preserve"> </w:t>
      </w:r>
      <w:r>
        <w:rPr>
          <w:rFonts w:ascii="仿宋" w:hAnsi="仿宋" w:eastAsia="仿宋" w:cs="仿宋"/>
          <w:color w:val="auto"/>
          <w:spacing w:val="-22"/>
          <w:sz w:val="24"/>
          <w:szCs w:val="24"/>
        </w:rPr>
        <w:t>日</w:t>
      </w:r>
    </w:p>
    <w:p w14:paraId="4573C115">
      <w:pPr>
        <w:pStyle w:val="3"/>
        <w:spacing w:line="277" w:lineRule="auto"/>
        <w:rPr>
          <w:color w:val="auto"/>
        </w:rPr>
      </w:pPr>
    </w:p>
    <w:p w14:paraId="093FFD82">
      <w:pPr>
        <w:pStyle w:val="3"/>
        <w:spacing w:line="277" w:lineRule="auto"/>
        <w:rPr>
          <w:color w:val="auto"/>
        </w:rPr>
      </w:pPr>
    </w:p>
    <w:p w14:paraId="70367931">
      <w:pPr>
        <w:pStyle w:val="3"/>
        <w:spacing w:line="277" w:lineRule="auto"/>
        <w:rPr>
          <w:color w:val="auto"/>
        </w:rPr>
      </w:pPr>
    </w:p>
    <w:p w14:paraId="311E48FC">
      <w:pPr>
        <w:pStyle w:val="3"/>
        <w:spacing w:line="277" w:lineRule="auto"/>
        <w:rPr>
          <w:color w:val="auto"/>
        </w:rPr>
      </w:pPr>
    </w:p>
    <w:p w14:paraId="65483622">
      <w:pPr>
        <w:pStyle w:val="3"/>
        <w:spacing w:line="277" w:lineRule="auto"/>
        <w:rPr>
          <w:color w:val="auto"/>
        </w:rPr>
      </w:pPr>
    </w:p>
    <w:p w14:paraId="7E2A4A56">
      <w:pPr>
        <w:spacing w:before="79" w:line="221" w:lineRule="auto"/>
        <w:ind w:left="482"/>
        <w:rPr>
          <w:rFonts w:ascii="仿宋" w:hAnsi="仿宋" w:eastAsia="仿宋" w:cs="仿宋"/>
          <w:color w:val="auto"/>
          <w:sz w:val="24"/>
          <w:szCs w:val="24"/>
        </w:rPr>
      </w:pPr>
      <w:r>
        <w:rPr>
          <w:rFonts w:ascii="仿宋" w:hAnsi="仿宋" w:eastAsia="仿宋" w:cs="仿宋"/>
          <w:color w:val="auto"/>
          <w:spacing w:val="-2"/>
          <w:sz w:val="24"/>
          <w:szCs w:val="24"/>
        </w:rPr>
        <w:t>备注：供应商没有被公开披露或查处违法违规行为的，注明“无</w:t>
      </w:r>
      <w:r>
        <w:rPr>
          <w:rFonts w:ascii="仿宋" w:hAnsi="仿宋" w:eastAsia="仿宋" w:cs="仿宋"/>
          <w:color w:val="auto"/>
          <w:spacing w:val="-75"/>
          <w:sz w:val="24"/>
          <w:szCs w:val="24"/>
        </w:rPr>
        <w:t xml:space="preserve"> </w:t>
      </w:r>
      <w:r>
        <w:rPr>
          <w:rFonts w:ascii="仿宋" w:hAnsi="仿宋" w:eastAsia="仿宋" w:cs="仿宋"/>
          <w:color w:val="auto"/>
          <w:spacing w:val="-2"/>
          <w:sz w:val="24"/>
          <w:szCs w:val="24"/>
        </w:rPr>
        <w:t>”即可。</w:t>
      </w:r>
    </w:p>
    <w:p w14:paraId="6140028D">
      <w:pPr>
        <w:spacing w:line="221" w:lineRule="auto"/>
        <w:rPr>
          <w:rFonts w:ascii="仿宋" w:hAnsi="仿宋" w:eastAsia="仿宋" w:cs="仿宋"/>
          <w:color w:val="auto"/>
          <w:sz w:val="24"/>
          <w:szCs w:val="24"/>
        </w:rPr>
        <w:sectPr>
          <w:footerReference r:id="rId60" w:type="default"/>
          <w:pgSz w:w="11906" w:h="16839"/>
          <w:pgMar w:top="1431" w:right="1340" w:bottom="1180" w:left="1455" w:header="0" w:footer="1018" w:gutter="0"/>
          <w:cols w:space="720" w:num="1"/>
        </w:sectPr>
      </w:pPr>
    </w:p>
    <w:p w14:paraId="4006B068">
      <w:pPr>
        <w:spacing w:before="121" w:line="222" w:lineRule="auto"/>
        <w:ind w:left="2858"/>
        <w:rPr>
          <w:rFonts w:ascii="仿宋" w:hAnsi="仿宋" w:eastAsia="仿宋" w:cs="仿宋"/>
          <w:color w:val="auto"/>
          <w:sz w:val="28"/>
          <w:szCs w:val="28"/>
        </w:rPr>
      </w:pPr>
      <w:r>
        <w:rPr>
          <w:rFonts w:ascii="仿宋" w:hAnsi="仿宋" w:eastAsia="仿宋" w:cs="仿宋"/>
          <w:color w:val="auto"/>
          <w:spacing w:val="-2"/>
          <w:sz w:val="28"/>
          <w:szCs w:val="28"/>
        </w:rPr>
        <w:t>十四、政府采购诚信承诺书</w:t>
      </w:r>
    </w:p>
    <w:p w14:paraId="299F7DB5">
      <w:pPr>
        <w:pStyle w:val="3"/>
        <w:spacing w:line="247" w:lineRule="auto"/>
        <w:rPr>
          <w:color w:val="auto"/>
        </w:rPr>
      </w:pPr>
    </w:p>
    <w:p w14:paraId="1785CC4E">
      <w:pPr>
        <w:pStyle w:val="3"/>
        <w:spacing w:line="248" w:lineRule="auto"/>
        <w:rPr>
          <w:color w:val="auto"/>
        </w:rPr>
      </w:pPr>
    </w:p>
    <w:p w14:paraId="44E5F0A9">
      <w:pPr>
        <w:tabs>
          <w:tab w:val="left" w:pos="255"/>
        </w:tabs>
        <w:spacing w:before="78" w:line="222" w:lineRule="auto"/>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34"/>
          <w:sz w:val="24"/>
          <w:szCs w:val="24"/>
          <w:u w:val="single" w:color="auto"/>
        </w:rPr>
        <w:t>（采购人</w:t>
      </w:r>
      <w:r>
        <w:rPr>
          <w:rFonts w:ascii="仿宋" w:hAnsi="仿宋" w:eastAsia="仿宋" w:cs="仿宋"/>
          <w:color w:val="auto"/>
          <w:sz w:val="24"/>
          <w:szCs w:val="24"/>
          <w:u w:val="single" w:color="auto"/>
        </w:rPr>
        <w:t xml:space="preserve">） </w:t>
      </w:r>
      <w:r>
        <w:rPr>
          <w:rFonts w:ascii="仿宋" w:hAnsi="仿宋" w:eastAsia="仿宋" w:cs="仿宋"/>
          <w:color w:val="auto"/>
          <w:sz w:val="24"/>
          <w:szCs w:val="24"/>
        </w:rPr>
        <w:t>：</w:t>
      </w:r>
    </w:p>
    <w:p w14:paraId="5DAC2C2A">
      <w:pPr>
        <w:spacing w:before="151" w:line="338" w:lineRule="auto"/>
        <w:ind w:left="21" w:right="99" w:firstLine="482"/>
        <w:rPr>
          <w:rFonts w:ascii="仿宋" w:hAnsi="仿宋" w:eastAsia="仿宋" w:cs="仿宋"/>
          <w:color w:val="auto"/>
          <w:sz w:val="24"/>
          <w:szCs w:val="24"/>
        </w:rPr>
      </w:pPr>
      <w:r>
        <w:rPr>
          <w:rFonts w:ascii="仿宋" w:hAnsi="仿宋" w:eastAsia="仿宋" w:cs="仿宋"/>
          <w:color w:val="auto"/>
          <w:spacing w:val="-4"/>
          <w:sz w:val="24"/>
          <w:szCs w:val="24"/>
        </w:rPr>
        <w:t>我公司</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4"/>
          <w:sz w:val="24"/>
          <w:szCs w:val="24"/>
        </w:rPr>
        <w:t>（供应商名称）已详细阅读了</w:t>
      </w:r>
      <w:r>
        <w:rPr>
          <w:rFonts w:ascii="仿宋" w:hAnsi="仿宋" w:eastAsia="仿宋" w:cs="仿宋"/>
          <w:color w:val="auto"/>
          <w:spacing w:val="10"/>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4"/>
          <w:sz w:val="24"/>
          <w:szCs w:val="24"/>
        </w:rPr>
        <w:t>项目（项目编</w:t>
      </w:r>
      <w:r>
        <w:rPr>
          <w:rFonts w:ascii="仿宋" w:hAnsi="仿宋" w:eastAsia="仿宋" w:cs="仿宋"/>
          <w:color w:val="auto"/>
          <w:spacing w:val="-2"/>
          <w:sz w:val="24"/>
          <w:szCs w:val="24"/>
        </w:rPr>
        <w:t>号</w:t>
      </w:r>
      <w:r>
        <w:rPr>
          <w:rFonts w:ascii="仿宋" w:hAnsi="仿宋" w:eastAsia="仿宋" w:cs="仿宋"/>
          <w:color w:val="auto"/>
          <w:spacing w:val="-2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85"/>
          <w:sz w:val="24"/>
          <w:szCs w:val="24"/>
        </w:rPr>
        <w:t xml:space="preserve"> </w:t>
      </w:r>
      <w:r>
        <w:rPr>
          <w:rFonts w:ascii="仿宋" w:hAnsi="仿宋" w:eastAsia="仿宋" w:cs="仿宋"/>
          <w:color w:val="auto"/>
          <w:spacing w:val="-27"/>
          <w:sz w:val="24"/>
          <w:szCs w:val="24"/>
        </w:rPr>
        <w:t>）</w:t>
      </w:r>
      <w:r>
        <w:rPr>
          <w:rFonts w:ascii="仿宋" w:hAnsi="仿宋" w:eastAsia="仿宋" w:cs="仿宋"/>
          <w:color w:val="auto"/>
          <w:spacing w:val="-2"/>
          <w:sz w:val="24"/>
          <w:szCs w:val="24"/>
        </w:rPr>
        <w:t>磋商文件，</w:t>
      </w:r>
      <w:r>
        <w:rPr>
          <w:rFonts w:ascii="仿宋" w:hAnsi="仿宋" w:eastAsia="仿宋" w:cs="仿宋"/>
          <w:color w:val="auto"/>
          <w:spacing w:val="-59"/>
          <w:sz w:val="24"/>
          <w:szCs w:val="24"/>
        </w:rPr>
        <w:t xml:space="preserve"> </w:t>
      </w:r>
      <w:r>
        <w:rPr>
          <w:rFonts w:ascii="仿宋" w:hAnsi="仿宋" w:eastAsia="仿宋" w:cs="仿宋"/>
          <w:color w:val="auto"/>
          <w:spacing w:val="-2"/>
          <w:sz w:val="24"/>
          <w:szCs w:val="24"/>
        </w:rPr>
        <w:t>自愿参加本次投标，现就有关事项做出郑重</w:t>
      </w:r>
      <w:r>
        <w:rPr>
          <w:rFonts w:ascii="仿宋" w:hAnsi="仿宋" w:eastAsia="仿宋" w:cs="仿宋"/>
          <w:color w:val="auto"/>
          <w:spacing w:val="-3"/>
          <w:sz w:val="24"/>
          <w:szCs w:val="24"/>
        </w:rPr>
        <w:t>承诺如下：</w:t>
      </w:r>
    </w:p>
    <w:p w14:paraId="533C55AA">
      <w:pPr>
        <w:spacing w:before="2" w:line="338" w:lineRule="auto"/>
        <w:ind w:left="13" w:right="22" w:firstLine="486"/>
        <w:rPr>
          <w:rFonts w:ascii="仿宋" w:hAnsi="仿宋" w:eastAsia="仿宋" w:cs="仿宋"/>
          <w:color w:val="auto"/>
          <w:sz w:val="24"/>
          <w:szCs w:val="24"/>
        </w:rPr>
      </w:pPr>
      <w:r>
        <w:rPr>
          <w:rFonts w:ascii="仿宋" w:hAnsi="仿宋" w:eastAsia="仿宋" w:cs="仿宋"/>
          <w:color w:val="auto"/>
          <w:spacing w:val="-8"/>
          <w:sz w:val="24"/>
          <w:szCs w:val="24"/>
        </w:rPr>
        <w:t>一、诚信投标，材料真实。我公司保证所提供的全部材料、投标内容均真实、合法、</w:t>
      </w:r>
      <w:r>
        <w:rPr>
          <w:rFonts w:ascii="仿宋" w:hAnsi="仿宋" w:eastAsia="仿宋" w:cs="仿宋"/>
          <w:color w:val="auto"/>
          <w:sz w:val="24"/>
          <w:szCs w:val="24"/>
        </w:rPr>
        <w:t>有效，保证不出借或者借用其他企业资质，</w:t>
      </w:r>
      <w:r>
        <w:rPr>
          <w:rFonts w:ascii="仿宋" w:hAnsi="仿宋" w:eastAsia="仿宋" w:cs="仿宋"/>
          <w:color w:val="auto"/>
          <w:spacing w:val="-1"/>
          <w:sz w:val="24"/>
          <w:szCs w:val="24"/>
        </w:rPr>
        <w:t>不以他人名义投标，不弄虚作假；</w:t>
      </w:r>
    </w:p>
    <w:p w14:paraId="43D6E425">
      <w:pPr>
        <w:spacing w:before="2" w:line="338" w:lineRule="auto"/>
        <w:ind w:left="24" w:right="99" w:firstLine="479"/>
        <w:rPr>
          <w:rFonts w:ascii="仿宋" w:hAnsi="仿宋" w:eastAsia="仿宋" w:cs="仿宋"/>
          <w:color w:val="auto"/>
          <w:sz w:val="24"/>
          <w:szCs w:val="24"/>
        </w:rPr>
      </w:pPr>
      <w:r>
        <w:rPr>
          <w:rFonts w:ascii="仿宋" w:hAnsi="仿宋" w:eastAsia="仿宋" w:cs="仿宋"/>
          <w:color w:val="auto"/>
          <w:spacing w:val="-3"/>
          <w:sz w:val="24"/>
          <w:szCs w:val="24"/>
        </w:rPr>
        <w:t>二、遵纪守法，公平竞争。不与其他供应商相互串通、哄</w:t>
      </w:r>
      <w:r>
        <w:rPr>
          <w:rFonts w:ascii="仿宋" w:hAnsi="仿宋" w:eastAsia="仿宋" w:cs="仿宋"/>
          <w:color w:val="auto"/>
          <w:spacing w:val="-4"/>
          <w:sz w:val="24"/>
          <w:szCs w:val="24"/>
        </w:rPr>
        <w:t>抬价格，不排挤其他供应</w:t>
      </w:r>
      <w:r>
        <w:rPr>
          <w:rFonts w:ascii="仿宋" w:hAnsi="仿宋" w:eastAsia="仿宋" w:cs="仿宋"/>
          <w:color w:val="auto"/>
          <w:spacing w:val="-1"/>
          <w:sz w:val="24"/>
          <w:szCs w:val="24"/>
        </w:rPr>
        <w:t>商，不损害采购人的合法权益；不向评标委员会、采购人提供利益以牟取中标。</w:t>
      </w:r>
    </w:p>
    <w:p w14:paraId="6F16C6B0">
      <w:pPr>
        <w:spacing w:line="338" w:lineRule="auto"/>
        <w:ind w:left="20" w:right="33" w:firstLine="481"/>
        <w:rPr>
          <w:rFonts w:ascii="仿宋" w:hAnsi="仿宋" w:eastAsia="仿宋" w:cs="仿宋"/>
          <w:color w:val="auto"/>
          <w:sz w:val="24"/>
          <w:szCs w:val="24"/>
        </w:rPr>
      </w:pPr>
      <w:r>
        <w:rPr>
          <w:rFonts w:ascii="仿宋" w:hAnsi="仿宋" w:eastAsia="仿宋" w:cs="仿宋"/>
          <w:color w:val="auto"/>
          <w:spacing w:val="-3"/>
          <w:sz w:val="24"/>
          <w:szCs w:val="24"/>
        </w:rPr>
        <w:t>三、若中标后，将按照规定及时与采购人签订政府采购合同</w:t>
      </w:r>
      <w:r>
        <w:rPr>
          <w:rFonts w:ascii="仿宋" w:hAnsi="仿宋" w:eastAsia="仿宋" w:cs="仿宋"/>
          <w:color w:val="auto"/>
          <w:spacing w:val="-4"/>
          <w:sz w:val="24"/>
          <w:szCs w:val="24"/>
        </w:rPr>
        <w:t>，不与采购人订立有悖</w:t>
      </w:r>
      <w:r>
        <w:rPr>
          <w:rFonts w:ascii="仿宋" w:hAnsi="仿宋" w:eastAsia="仿宋" w:cs="仿宋"/>
          <w:color w:val="auto"/>
          <w:spacing w:val="-7"/>
          <w:sz w:val="24"/>
          <w:szCs w:val="24"/>
        </w:rPr>
        <w:t>于采购结果的合同或协议；严格履行政府采购合同</w:t>
      </w:r>
      <w:r>
        <w:rPr>
          <w:rFonts w:ascii="仿宋" w:hAnsi="仿宋" w:eastAsia="仿宋" w:cs="仿宋"/>
          <w:color w:val="auto"/>
          <w:spacing w:val="-8"/>
          <w:sz w:val="24"/>
          <w:szCs w:val="24"/>
        </w:rPr>
        <w:t>，不降低合同约定的产品质量和服务，</w:t>
      </w:r>
      <w:r>
        <w:rPr>
          <w:rFonts w:ascii="仿宋" w:hAnsi="仿宋" w:eastAsia="仿宋" w:cs="仿宋"/>
          <w:color w:val="auto"/>
          <w:spacing w:val="-1"/>
          <w:sz w:val="24"/>
          <w:szCs w:val="24"/>
        </w:rPr>
        <w:t>不擅自变更、中止、终止合同，或者拒绝履行合同义务；</w:t>
      </w:r>
    </w:p>
    <w:p w14:paraId="52F8E092">
      <w:pPr>
        <w:spacing w:before="1" w:line="338" w:lineRule="auto"/>
        <w:ind w:left="29" w:right="99" w:firstLine="466"/>
        <w:jc w:val="both"/>
        <w:rPr>
          <w:rFonts w:ascii="仿宋" w:hAnsi="仿宋" w:eastAsia="仿宋" w:cs="仿宋"/>
          <w:color w:val="auto"/>
          <w:sz w:val="24"/>
          <w:szCs w:val="24"/>
        </w:rPr>
      </w:pPr>
      <w:r>
        <w:rPr>
          <w:rFonts w:ascii="仿宋" w:hAnsi="仿宋" w:eastAsia="仿宋" w:cs="仿宋"/>
          <w:color w:val="auto"/>
          <w:spacing w:val="-3"/>
          <w:sz w:val="24"/>
          <w:szCs w:val="24"/>
        </w:rPr>
        <w:t>若有违反以上承诺内容的行为，我公司自愿接受取消投标资格、记入信用档</w:t>
      </w:r>
      <w:r>
        <w:rPr>
          <w:rFonts w:ascii="仿宋" w:hAnsi="仿宋" w:eastAsia="仿宋" w:cs="仿宋"/>
          <w:color w:val="auto"/>
          <w:spacing w:val="-4"/>
          <w:sz w:val="24"/>
          <w:szCs w:val="24"/>
        </w:rPr>
        <w:t>案、没</w:t>
      </w:r>
      <w:r>
        <w:rPr>
          <w:rFonts w:ascii="仿宋" w:hAnsi="仿宋" w:eastAsia="仿宋" w:cs="仿宋"/>
          <w:color w:val="auto"/>
          <w:spacing w:val="-2"/>
          <w:sz w:val="24"/>
          <w:szCs w:val="24"/>
        </w:rPr>
        <w:t>收投标保证金、媒体通报、1-3年内禁止参与政府采购等处罚；如已中标的，</w:t>
      </w:r>
      <w:r>
        <w:rPr>
          <w:rFonts w:ascii="仿宋" w:hAnsi="仿宋" w:eastAsia="仿宋" w:cs="仿宋"/>
          <w:color w:val="auto"/>
          <w:spacing w:val="-46"/>
          <w:sz w:val="24"/>
          <w:szCs w:val="24"/>
        </w:rPr>
        <w:t xml:space="preserve"> </w:t>
      </w:r>
      <w:r>
        <w:rPr>
          <w:rFonts w:ascii="仿宋" w:hAnsi="仿宋" w:eastAsia="仿宋" w:cs="仿宋"/>
          <w:color w:val="auto"/>
          <w:spacing w:val="-2"/>
          <w:sz w:val="24"/>
          <w:szCs w:val="24"/>
        </w:rPr>
        <w:t>自动放弃</w:t>
      </w:r>
      <w:r>
        <w:rPr>
          <w:rFonts w:ascii="仿宋" w:hAnsi="仿宋" w:eastAsia="仿宋" w:cs="仿宋"/>
          <w:color w:val="auto"/>
          <w:spacing w:val="-1"/>
          <w:sz w:val="24"/>
          <w:szCs w:val="24"/>
        </w:rPr>
        <w:t>中标资格，并承担全部法律责任；给采购人造成损失的，依法承担赔偿责任。</w:t>
      </w:r>
    </w:p>
    <w:p w14:paraId="5D24519C">
      <w:pPr>
        <w:pStyle w:val="3"/>
        <w:spacing w:line="247" w:lineRule="auto"/>
        <w:rPr>
          <w:color w:val="auto"/>
        </w:rPr>
      </w:pPr>
    </w:p>
    <w:p w14:paraId="0D01289C">
      <w:pPr>
        <w:pStyle w:val="3"/>
        <w:spacing w:line="247" w:lineRule="auto"/>
        <w:rPr>
          <w:color w:val="auto"/>
        </w:rPr>
      </w:pPr>
    </w:p>
    <w:p w14:paraId="0C81AB36">
      <w:pPr>
        <w:pStyle w:val="3"/>
        <w:spacing w:line="247" w:lineRule="auto"/>
        <w:rPr>
          <w:color w:val="auto"/>
        </w:rPr>
      </w:pPr>
    </w:p>
    <w:p w14:paraId="254E75F7">
      <w:pPr>
        <w:pStyle w:val="3"/>
        <w:spacing w:line="247" w:lineRule="auto"/>
        <w:rPr>
          <w:color w:val="auto"/>
        </w:rPr>
      </w:pPr>
    </w:p>
    <w:p w14:paraId="574D6E81">
      <w:pPr>
        <w:pStyle w:val="3"/>
        <w:spacing w:line="248" w:lineRule="auto"/>
        <w:rPr>
          <w:color w:val="auto"/>
        </w:rPr>
      </w:pPr>
    </w:p>
    <w:p w14:paraId="7FFE30EA">
      <w:pPr>
        <w:spacing w:before="79" w:line="221" w:lineRule="auto"/>
        <w:jc w:val="right"/>
        <w:rPr>
          <w:rFonts w:ascii="仿宋" w:hAnsi="仿宋" w:eastAsia="仿宋" w:cs="仿宋"/>
          <w:color w:val="auto"/>
          <w:sz w:val="24"/>
          <w:szCs w:val="24"/>
        </w:rPr>
      </w:pPr>
      <w:r>
        <w:rPr>
          <w:rFonts w:ascii="仿宋" w:hAnsi="仿宋" w:eastAsia="仿宋" w:cs="仿宋"/>
          <w:color w:val="auto"/>
          <w:spacing w:val="-1"/>
          <w:sz w:val="24"/>
          <w:szCs w:val="24"/>
        </w:rPr>
        <w:t>供应商名称</w:t>
      </w:r>
      <w:r>
        <w:rPr>
          <w:rFonts w:ascii="仿宋" w:hAnsi="仿宋" w:eastAsia="仿宋" w:cs="仿宋"/>
          <w:color w:val="auto"/>
          <w:spacing w:val="-16"/>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6"/>
          <w:sz w:val="24"/>
          <w:szCs w:val="24"/>
        </w:rPr>
        <w:t>（</w:t>
      </w:r>
      <w:r>
        <w:rPr>
          <w:rFonts w:ascii="仿宋" w:hAnsi="仿宋" w:eastAsia="仿宋" w:cs="仿宋"/>
          <w:color w:val="auto"/>
          <w:spacing w:val="-1"/>
          <w:sz w:val="24"/>
          <w:szCs w:val="24"/>
        </w:rPr>
        <w:t>盖单位公章）</w:t>
      </w:r>
    </w:p>
    <w:p w14:paraId="1DB16509">
      <w:pPr>
        <w:spacing w:before="152" w:line="222" w:lineRule="auto"/>
        <w:jc w:val="right"/>
        <w:rPr>
          <w:rFonts w:ascii="仿宋" w:hAnsi="仿宋" w:eastAsia="仿宋" w:cs="仿宋"/>
          <w:color w:val="auto"/>
          <w:sz w:val="24"/>
          <w:szCs w:val="24"/>
        </w:rPr>
      </w:pPr>
      <w:r>
        <w:rPr>
          <w:rFonts w:ascii="仿宋" w:hAnsi="仿宋" w:eastAsia="仿宋" w:cs="仿宋"/>
          <w:color w:val="auto"/>
          <w:spacing w:val="-1"/>
          <w:sz w:val="24"/>
          <w:szCs w:val="24"/>
        </w:rPr>
        <w:t>法定代表人</w:t>
      </w:r>
      <w:r>
        <w:rPr>
          <w:rFonts w:ascii="仿宋" w:hAnsi="仿宋" w:eastAsia="仿宋" w:cs="仿宋"/>
          <w:color w:val="auto"/>
          <w:spacing w:val="-19"/>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9"/>
          <w:sz w:val="24"/>
          <w:szCs w:val="24"/>
        </w:rPr>
        <w:t>（</w:t>
      </w:r>
      <w:r>
        <w:rPr>
          <w:rFonts w:ascii="仿宋" w:hAnsi="仿宋" w:eastAsia="仿宋" w:cs="仿宋"/>
          <w:color w:val="auto"/>
          <w:spacing w:val="-1"/>
          <w:sz w:val="24"/>
          <w:szCs w:val="24"/>
        </w:rPr>
        <w:t>签字或盖章）</w:t>
      </w:r>
    </w:p>
    <w:p w14:paraId="6F8D8160">
      <w:pPr>
        <w:spacing w:before="151" w:line="222" w:lineRule="auto"/>
        <w:ind w:left="4175"/>
        <w:rPr>
          <w:rFonts w:ascii="仿宋" w:hAnsi="仿宋" w:eastAsia="仿宋" w:cs="仿宋"/>
          <w:color w:val="auto"/>
          <w:sz w:val="24"/>
          <w:szCs w:val="24"/>
        </w:rPr>
      </w:pPr>
      <w:r>
        <w:rPr>
          <w:rFonts w:ascii="仿宋" w:hAnsi="仿宋" w:eastAsia="仿宋" w:cs="仿宋"/>
          <w:color w:val="auto"/>
          <w:spacing w:val="-22"/>
          <w:sz w:val="24"/>
          <w:szCs w:val="24"/>
        </w:rPr>
        <w:t>日</w:t>
      </w:r>
      <w:r>
        <w:rPr>
          <w:rFonts w:ascii="仿宋" w:hAnsi="仿宋" w:eastAsia="仿宋" w:cs="仿宋"/>
          <w:color w:val="auto"/>
          <w:spacing w:val="2"/>
          <w:sz w:val="24"/>
          <w:szCs w:val="24"/>
        </w:rPr>
        <w:t xml:space="preserve">      </w:t>
      </w:r>
      <w:r>
        <w:rPr>
          <w:rFonts w:ascii="仿宋" w:hAnsi="仿宋" w:eastAsia="仿宋" w:cs="仿宋"/>
          <w:color w:val="auto"/>
          <w:spacing w:val="-22"/>
          <w:sz w:val="24"/>
          <w:szCs w:val="24"/>
        </w:rPr>
        <w:t>期：</w:t>
      </w:r>
      <w:r>
        <w:rPr>
          <w:rFonts w:ascii="仿宋" w:hAnsi="仿宋" w:eastAsia="仿宋" w:cs="仿宋"/>
          <w:color w:val="auto"/>
          <w:sz w:val="24"/>
          <w:szCs w:val="24"/>
          <w:u w:val="single" w:color="auto"/>
        </w:rPr>
        <w:t xml:space="preserve">      </w:t>
      </w:r>
      <w:r>
        <w:rPr>
          <w:rFonts w:ascii="仿宋" w:hAnsi="仿宋" w:eastAsia="仿宋" w:cs="仿宋"/>
          <w:color w:val="auto"/>
          <w:spacing w:val="-95"/>
          <w:sz w:val="24"/>
          <w:szCs w:val="24"/>
        </w:rPr>
        <w:t xml:space="preserve"> </w:t>
      </w:r>
      <w:r>
        <w:rPr>
          <w:rFonts w:ascii="仿宋" w:hAnsi="仿宋" w:eastAsia="仿宋" w:cs="仿宋"/>
          <w:color w:val="auto"/>
          <w:spacing w:val="-22"/>
          <w:sz w:val="24"/>
          <w:szCs w:val="24"/>
        </w:rPr>
        <w:t>年</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91"/>
          <w:sz w:val="24"/>
          <w:szCs w:val="24"/>
        </w:rPr>
        <w:t xml:space="preserve"> </w:t>
      </w:r>
      <w:r>
        <w:rPr>
          <w:rFonts w:ascii="仿宋" w:hAnsi="仿宋" w:eastAsia="仿宋" w:cs="仿宋"/>
          <w:color w:val="auto"/>
          <w:spacing w:val="-22"/>
          <w:sz w:val="24"/>
          <w:szCs w:val="24"/>
        </w:rPr>
        <w:t>月</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51"/>
          <w:sz w:val="24"/>
          <w:szCs w:val="24"/>
        </w:rPr>
        <w:t xml:space="preserve"> </w:t>
      </w:r>
      <w:r>
        <w:rPr>
          <w:rFonts w:ascii="仿宋" w:hAnsi="仿宋" w:eastAsia="仿宋" w:cs="仿宋"/>
          <w:color w:val="auto"/>
          <w:spacing w:val="-22"/>
          <w:sz w:val="24"/>
          <w:szCs w:val="24"/>
        </w:rPr>
        <w:t>日</w:t>
      </w:r>
    </w:p>
    <w:p w14:paraId="530D625E">
      <w:pPr>
        <w:spacing w:line="222" w:lineRule="auto"/>
        <w:rPr>
          <w:rFonts w:ascii="仿宋" w:hAnsi="仿宋" w:eastAsia="仿宋" w:cs="仿宋"/>
          <w:color w:val="auto"/>
          <w:sz w:val="24"/>
          <w:szCs w:val="24"/>
        </w:rPr>
        <w:sectPr>
          <w:footerReference r:id="rId61" w:type="default"/>
          <w:pgSz w:w="11906" w:h="16839"/>
          <w:pgMar w:top="1431" w:right="1340" w:bottom="1180" w:left="1440" w:header="0" w:footer="1018" w:gutter="0"/>
          <w:cols w:space="720" w:num="1"/>
        </w:sectPr>
      </w:pPr>
    </w:p>
    <w:p w14:paraId="5527B37E">
      <w:pPr>
        <w:spacing w:before="185" w:line="221" w:lineRule="auto"/>
        <w:ind w:left="3543"/>
        <w:rPr>
          <w:rFonts w:ascii="仿宋" w:hAnsi="仿宋" w:eastAsia="仿宋" w:cs="仿宋"/>
          <w:color w:val="auto"/>
          <w:sz w:val="28"/>
          <w:szCs w:val="28"/>
        </w:rPr>
      </w:pPr>
      <w:r>
        <w:rPr>
          <w:rFonts w:ascii="仿宋" w:hAnsi="仿宋" w:eastAsia="仿宋" w:cs="仿宋"/>
          <w:color w:val="auto"/>
          <w:spacing w:val="-4"/>
          <w:sz w:val="28"/>
          <w:szCs w:val="28"/>
        </w:rPr>
        <w:t>十五、其他资料</w:t>
      </w:r>
    </w:p>
    <w:p w14:paraId="1D84D273">
      <w:pPr>
        <w:spacing w:before="269" w:line="220" w:lineRule="auto"/>
        <w:ind w:left="508"/>
        <w:rPr>
          <w:rFonts w:ascii="仿宋" w:hAnsi="仿宋" w:eastAsia="仿宋" w:cs="仿宋"/>
          <w:color w:val="auto"/>
          <w:sz w:val="24"/>
          <w:szCs w:val="24"/>
        </w:rPr>
      </w:pPr>
      <w:r>
        <w:rPr>
          <w:rFonts w:ascii="仿宋" w:hAnsi="仿宋" w:eastAsia="仿宋" w:cs="仿宋"/>
          <w:color w:val="auto"/>
          <w:spacing w:val="-1"/>
          <w:sz w:val="24"/>
          <w:szCs w:val="24"/>
        </w:rPr>
        <w:t>（中小微企业、节能、环保等其他资料，投标单位可自拟）</w:t>
      </w:r>
    </w:p>
    <w:p w14:paraId="3F082B42">
      <w:pPr>
        <w:spacing w:before="302" w:line="223" w:lineRule="auto"/>
        <w:ind w:left="2839"/>
        <w:rPr>
          <w:rFonts w:ascii="仿宋" w:hAnsi="仿宋" w:eastAsia="仿宋" w:cs="仿宋"/>
          <w:color w:val="auto"/>
          <w:sz w:val="28"/>
          <w:szCs w:val="28"/>
        </w:rPr>
      </w:pPr>
      <w:r>
        <w:rPr>
          <w:rFonts w:ascii="仿宋" w:hAnsi="仿宋" w:eastAsia="仿宋" w:cs="仿宋"/>
          <w:color w:val="auto"/>
          <w:spacing w:val="-14"/>
          <w:sz w:val="28"/>
          <w:szCs w:val="28"/>
        </w:rPr>
        <w:t>中小企业声明函</w:t>
      </w:r>
      <w:r>
        <w:rPr>
          <w:rFonts w:ascii="仿宋" w:hAnsi="仿宋" w:eastAsia="仿宋" w:cs="仿宋"/>
          <w:color w:val="auto"/>
          <w:spacing w:val="52"/>
          <w:sz w:val="28"/>
          <w:szCs w:val="28"/>
        </w:rPr>
        <w:t xml:space="preserve"> </w:t>
      </w:r>
      <w:r>
        <w:rPr>
          <w:rFonts w:ascii="仿宋" w:hAnsi="仿宋" w:eastAsia="仿宋" w:cs="仿宋"/>
          <w:color w:val="auto"/>
          <w:spacing w:val="-14"/>
          <w:sz w:val="28"/>
          <w:szCs w:val="28"/>
        </w:rPr>
        <w:t>(工程、服务)</w:t>
      </w:r>
    </w:p>
    <w:p w14:paraId="41FD89C6">
      <w:pPr>
        <w:spacing w:before="300" w:line="379" w:lineRule="auto"/>
        <w:ind w:firstLine="484"/>
        <w:jc w:val="both"/>
        <w:rPr>
          <w:rFonts w:ascii="仿宋" w:hAnsi="仿宋" w:eastAsia="仿宋" w:cs="仿宋"/>
          <w:color w:val="auto"/>
          <w:sz w:val="22"/>
          <w:szCs w:val="22"/>
        </w:rPr>
      </w:pPr>
      <w:r>
        <w:rPr>
          <w:rFonts w:ascii="仿宋" w:hAnsi="仿宋" w:eastAsia="仿宋" w:cs="仿宋"/>
          <w:color w:val="auto"/>
          <w:spacing w:val="17"/>
          <w:sz w:val="22"/>
          <w:szCs w:val="22"/>
        </w:rPr>
        <w:t>本公司</w:t>
      </w:r>
      <w:r>
        <w:rPr>
          <w:rFonts w:ascii="仿宋" w:hAnsi="仿宋" w:eastAsia="仿宋" w:cs="仿宋"/>
          <w:color w:val="auto"/>
          <w:spacing w:val="83"/>
          <w:sz w:val="22"/>
          <w:szCs w:val="22"/>
        </w:rPr>
        <w:t xml:space="preserve"> </w:t>
      </w:r>
      <w:r>
        <w:rPr>
          <w:rFonts w:ascii="仿宋" w:hAnsi="仿宋" w:eastAsia="仿宋" w:cs="仿宋"/>
          <w:color w:val="auto"/>
          <w:spacing w:val="17"/>
          <w:sz w:val="22"/>
          <w:szCs w:val="22"/>
        </w:rPr>
        <w:t>(联合体)</w:t>
      </w:r>
      <w:r>
        <w:rPr>
          <w:rFonts w:ascii="仿宋" w:hAnsi="仿宋" w:eastAsia="仿宋" w:cs="仿宋"/>
          <w:color w:val="auto"/>
          <w:spacing w:val="42"/>
          <w:sz w:val="22"/>
          <w:szCs w:val="22"/>
        </w:rPr>
        <w:t xml:space="preserve"> </w:t>
      </w:r>
      <w:r>
        <w:rPr>
          <w:rFonts w:ascii="仿宋" w:hAnsi="仿宋" w:eastAsia="仿宋" w:cs="仿宋"/>
          <w:color w:val="auto"/>
          <w:spacing w:val="17"/>
          <w:sz w:val="22"/>
          <w:szCs w:val="22"/>
        </w:rPr>
        <w:t>郑重声明</w:t>
      </w:r>
      <w:r>
        <w:rPr>
          <w:rFonts w:ascii="仿宋" w:hAnsi="仿宋" w:eastAsia="仿宋" w:cs="仿宋"/>
          <w:color w:val="auto"/>
          <w:spacing w:val="-64"/>
          <w:sz w:val="22"/>
          <w:szCs w:val="22"/>
        </w:rPr>
        <w:t xml:space="preserve"> </w:t>
      </w:r>
      <w:r>
        <w:rPr>
          <w:rFonts w:ascii="仿宋" w:hAnsi="仿宋" w:eastAsia="仿宋" w:cs="仿宋"/>
          <w:color w:val="auto"/>
          <w:spacing w:val="17"/>
          <w:sz w:val="22"/>
          <w:szCs w:val="22"/>
        </w:rPr>
        <w:t>，根据《政府采购促进中</w:t>
      </w:r>
      <w:r>
        <w:rPr>
          <w:rFonts w:ascii="仿宋" w:hAnsi="仿宋" w:eastAsia="仿宋" w:cs="仿宋"/>
          <w:color w:val="auto"/>
          <w:spacing w:val="16"/>
          <w:sz w:val="22"/>
          <w:szCs w:val="22"/>
        </w:rPr>
        <w:t>小企业发展管理办法》</w:t>
      </w:r>
      <w:r>
        <w:rPr>
          <w:rFonts w:ascii="仿宋" w:hAnsi="仿宋" w:eastAsia="仿宋" w:cs="仿宋"/>
          <w:color w:val="auto"/>
          <w:spacing w:val="-22"/>
          <w:sz w:val="22"/>
          <w:szCs w:val="22"/>
        </w:rPr>
        <w:t xml:space="preserve"> </w:t>
      </w:r>
      <w:r>
        <w:rPr>
          <w:rFonts w:ascii="仿宋" w:hAnsi="仿宋" w:eastAsia="仿宋" w:cs="仿宋"/>
          <w:color w:val="auto"/>
          <w:spacing w:val="16"/>
          <w:sz w:val="22"/>
          <w:szCs w:val="22"/>
        </w:rPr>
        <w:t>(财</w:t>
      </w:r>
      <w:r>
        <w:rPr>
          <w:rFonts w:ascii="仿宋" w:hAnsi="仿宋" w:eastAsia="仿宋" w:cs="仿宋"/>
          <w:color w:val="auto"/>
          <w:spacing w:val="3"/>
          <w:sz w:val="22"/>
          <w:szCs w:val="22"/>
        </w:rPr>
        <w:t>库</w:t>
      </w:r>
      <w:r>
        <w:rPr>
          <w:rFonts w:ascii="仿宋" w:hAnsi="仿宋" w:eastAsia="仿宋" w:cs="仿宋"/>
          <w:color w:val="auto"/>
          <w:spacing w:val="36"/>
          <w:sz w:val="22"/>
          <w:szCs w:val="22"/>
        </w:rPr>
        <w:t xml:space="preserve"> </w:t>
      </w:r>
      <w:r>
        <w:rPr>
          <w:rFonts w:ascii="仿宋" w:hAnsi="仿宋" w:eastAsia="仿宋" w:cs="仿宋"/>
          <w:color w:val="auto"/>
          <w:spacing w:val="3"/>
          <w:sz w:val="22"/>
          <w:szCs w:val="22"/>
        </w:rPr>
        <w:t>﹝</w:t>
      </w:r>
      <w:r>
        <w:rPr>
          <w:rFonts w:ascii="仿宋" w:hAnsi="仿宋" w:eastAsia="仿宋" w:cs="仿宋"/>
          <w:color w:val="auto"/>
          <w:spacing w:val="42"/>
          <w:sz w:val="22"/>
          <w:szCs w:val="22"/>
        </w:rPr>
        <w:t xml:space="preserve"> </w:t>
      </w:r>
      <w:r>
        <w:rPr>
          <w:rFonts w:ascii="仿宋" w:hAnsi="仿宋" w:eastAsia="仿宋" w:cs="仿宋"/>
          <w:color w:val="auto"/>
          <w:spacing w:val="3"/>
          <w:sz w:val="22"/>
          <w:szCs w:val="22"/>
        </w:rPr>
        <w:t>2020</w:t>
      </w:r>
      <w:r>
        <w:rPr>
          <w:rFonts w:ascii="仿宋" w:hAnsi="仿宋" w:eastAsia="仿宋" w:cs="仿宋"/>
          <w:color w:val="auto"/>
          <w:spacing w:val="33"/>
          <w:sz w:val="22"/>
          <w:szCs w:val="22"/>
        </w:rPr>
        <w:t xml:space="preserve"> </w:t>
      </w:r>
      <w:r>
        <w:rPr>
          <w:rFonts w:ascii="仿宋" w:hAnsi="仿宋" w:eastAsia="仿宋" w:cs="仿宋"/>
          <w:color w:val="auto"/>
          <w:spacing w:val="3"/>
          <w:sz w:val="22"/>
          <w:szCs w:val="22"/>
        </w:rPr>
        <w:t>﹞</w:t>
      </w:r>
      <w:r>
        <w:rPr>
          <w:rFonts w:ascii="仿宋" w:hAnsi="仿宋" w:eastAsia="仿宋" w:cs="仿宋"/>
          <w:color w:val="auto"/>
          <w:spacing w:val="41"/>
          <w:sz w:val="22"/>
          <w:szCs w:val="22"/>
        </w:rPr>
        <w:t xml:space="preserve"> </w:t>
      </w:r>
      <w:r>
        <w:rPr>
          <w:rFonts w:ascii="仿宋" w:hAnsi="仿宋" w:eastAsia="仿宋" w:cs="仿宋"/>
          <w:color w:val="auto"/>
          <w:spacing w:val="3"/>
          <w:sz w:val="22"/>
          <w:szCs w:val="22"/>
        </w:rPr>
        <w:t>46</w:t>
      </w:r>
      <w:r>
        <w:rPr>
          <w:rFonts w:ascii="仿宋" w:hAnsi="仿宋" w:eastAsia="仿宋" w:cs="仿宋"/>
          <w:color w:val="auto"/>
          <w:spacing w:val="47"/>
          <w:sz w:val="22"/>
          <w:szCs w:val="22"/>
        </w:rPr>
        <w:t xml:space="preserve"> </w:t>
      </w:r>
      <w:r>
        <w:rPr>
          <w:rFonts w:ascii="仿宋" w:hAnsi="仿宋" w:eastAsia="仿宋" w:cs="仿宋"/>
          <w:color w:val="auto"/>
          <w:spacing w:val="3"/>
          <w:sz w:val="22"/>
          <w:szCs w:val="22"/>
        </w:rPr>
        <w:t>号)</w:t>
      </w:r>
      <w:r>
        <w:rPr>
          <w:rFonts w:ascii="仿宋" w:hAnsi="仿宋" w:eastAsia="仿宋" w:cs="仿宋"/>
          <w:color w:val="auto"/>
          <w:spacing w:val="54"/>
          <w:sz w:val="22"/>
          <w:szCs w:val="22"/>
        </w:rPr>
        <w:t xml:space="preserve"> </w:t>
      </w:r>
      <w:r>
        <w:rPr>
          <w:rFonts w:ascii="仿宋" w:hAnsi="仿宋" w:eastAsia="仿宋" w:cs="仿宋"/>
          <w:color w:val="auto"/>
          <w:spacing w:val="3"/>
          <w:sz w:val="22"/>
          <w:szCs w:val="22"/>
        </w:rPr>
        <w:t>的规定，本公司</w:t>
      </w:r>
      <w:r>
        <w:rPr>
          <w:rFonts w:ascii="仿宋" w:hAnsi="仿宋" w:eastAsia="仿宋" w:cs="仿宋"/>
          <w:color w:val="auto"/>
          <w:spacing w:val="78"/>
          <w:sz w:val="22"/>
          <w:szCs w:val="22"/>
        </w:rPr>
        <w:t xml:space="preserve"> </w:t>
      </w:r>
      <w:r>
        <w:rPr>
          <w:rFonts w:ascii="仿宋" w:hAnsi="仿宋" w:eastAsia="仿宋" w:cs="仿宋"/>
          <w:color w:val="auto"/>
          <w:spacing w:val="3"/>
          <w:sz w:val="22"/>
          <w:szCs w:val="22"/>
        </w:rPr>
        <w:t>(联合体)</w:t>
      </w:r>
      <w:r>
        <w:rPr>
          <w:rFonts w:ascii="仿宋" w:hAnsi="仿宋" w:eastAsia="仿宋" w:cs="仿宋"/>
          <w:color w:val="auto"/>
          <w:spacing w:val="43"/>
          <w:sz w:val="22"/>
          <w:szCs w:val="22"/>
        </w:rPr>
        <w:t xml:space="preserve"> </w:t>
      </w:r>
      <w:r>
        <w:rPr>
          <w:rFonts w:ascii="仿宋" w:hAnsi="仿宋" w:eastAsia="仿宋" w:cs="仿宋"/>
          <w:color w:val="auto"/>
          <w:spacing w:val="3"/>
          <w:sz w:val="22"/>
          <w:szCs w:val="22"/>
        </w:rPr>
        <w:t>参加</w:t>
      </w:r>
      <w:r>
        <w:rPr>
          <w:rFonts w:ascii="仿宋" w:hAnsi="仿宋" w:eastAsia="仿宋" w:cs="仿宋"/>
          <w:color w:val="auto"/>
          <w:spacing w:val="76"/>
          <w:sz w:val="22"/>
          <w:szCs w:val="22"/>
        </w:rPr>
        <w:t xml:space="preserve"> </w:t>
      </w:r>
      <w:r>
        <w:rPr>
          <w:rFonts w:ascii="仿宋" w:hAnsi="仿宋" w:eastAsia="仿宋" w:cs="仿宋"/>
          <w:color w:val="auto"/>
          <w:spacing w:val="3"/>
          <w:sz w:val="22"/>
          <w:szCs w:val="22"/>
        </w:rPr>
        <w:t>(单位</w:t>
      </w:r>
      <w:r>
        <w:rPr>
          <w:rFonts w:ascii="仿宋" w:hAnsi="仿宋" w:eastAsia="仿宋" w:cs="仿宋"/>
          <w:color w:val="auto"/>
          <w:spacing w:val="2"/>
          <w:sz w:val="22"/>
          <w:szCs w:val="22"/>
        </w:rPr>
        <w:t>名称)</w:t>
      </w:r>
      <w:r>
        <w:rPr>
          <w:rFonts w:ascii="仿宋" w:hAnsi="仿宋" w:eastAsia="仿宋" w:cs="仿宋"/>
          <w:color w:val="auto"/>
          <w:spacing w:val="51"/>
          <w:sz w:val="22"/>
          <w:szCs w:val="22"/>
        </w:rPr>
        <w:t xml:space="preserve"> </w:t>
      </w:r>
      <w:r>
        <w:rPr>
          <w:rFonts w:ascii="仿宋" w:hAnsi="仿宋" w:eastAsia="仿宋" w:cs="仿宋"/>
          <w:color w:val="auto"/>
          <w:spacing w:val="2"/>
          <w:sz w:val="22"/>
          <w:szCs w:val="22"/>
        </w:rPr>
        <w:t>的</w:t>
      </w:r>
      <w:r>
        <w:rPr>
          <w:rFonts w:ascii="仿宋" w:hAnsi="仿宋" w:eastAsia="仿宋" w:cs="仿宋"/>
          <w:color w:val="auto"/>
          <w:spacing w:val="78"/>
          <w:sz w:val="22"/>
          <w:szCs w:val="22"/>
        </w:rPr>
        <w:t xml:space="preserve"> </w:t>
      </w:r>
      <w:r>
        <w:rPr>
          <w:rFonts w:ascii="仿宋" w:hAnsi="仿宋" w:eastAsia="仿宋" w:cs="仿宋"/>
          <w:color w:val="auto"/>
          <w:spacing w:val="2"/>
          <w:sz w:val="22"/>
          <w:szCs w:val="22"/>
        </w:rPr>
        <w:t>(项</w:t>
      </w:r>
      <w:r>
        <w:rPr>
          <w:rFonts w:ascii="仿宋" w:hAnsi="仿宋" w:eastAsia="仿宋" w:cs="仿宋"/>
          <w:color w:val="auto"/>
          <w:spacing w:val="-42"/>
          <w:sz w:val="22"/>
          <w:szCs w:val="22"/>
        </w:rPr>
        <w:t xml:space="preserve"> </w:t>
      </w:r>
      <w:r>
        <w:rPr>
          <w:rFonts w:ascii="仿宋" w:hAnsi="仿宋" w:eastAsia="仿宋" w:cs="仿宋"/>
          <w:color w:val="auto"/>
          <w:spacing w:val="2"/>
          <w:sz w:val="22"/>
          <w:szCs w:val="22"/>
        </w:rPr>
        <w:t>目</w:t>
      </w:r>
      <w:r>
        <w:rPr>
          <w:rFonts w:ascii="仿宋" w:hAnsi="仿宋" w:eastAsia="仿宋" w:cs="仿宋"/>
          <w:color w:val="auto"/>
          <w:spacing w:val="44"/>
          <w:sz w:val="22"/>
          <w:szCs w:val="22"/>
        </w:rPr>
        <w:t xml:space="preserve"> </w:t>
      </w:r>
      <w:r>
        <w:rPr>
          <w:rFonts w:ascii="仿宋" w:hAnsi="仿宋" w:eastAsia="仿宋" w:cs="仿宋"/>
          <w:color w:val="auto"/>
          <w:spacing w:val="2"/>
          <w:sz w:val="22"/>
          <w:szCs w:val="22"/>
        </w:rPr>
        <w:t>名称)</w:t>
      </w:r>
      <w:r>
        <w:rPr>
          <w:rFonts w:ascii="仿宋" w:hAnsi="仿宋" w:eastAsia="仿宋" w:cs="仿宋"/>
          <w:color w:val="auto"/>
          <w:spacing w:val="18"/>
          <w:sz w:val="22"/>
          <w:szCs w:val="22"/>
        </w:rPr>
        <w:t>采购活动</w:t>
      </w:r>
      <w:r>
        <w:rPr>
          <w:rFonts w:ascii="仿宋" w:hAnsi="仿宋" w:eastAsia="仿宋" w:cs="仿宋"/>
          <w:color w:val="auto"/>
          <w:spacing w:val="-61"/>
          <w:sz w:val="22"/>
          <w:szCs w:val="22"/>
        </w:rPr>
        <w:t xml:space="preserve"> </w:t>
      </w:r>
      <w:r>
        <w:rPr>
          <w:rFonts w:ascii="仿宋" w:hAnsi="仿宋" w:eastAsia="仿宋" w:cs="仿宋"/>
          <w:color w:val="auto"/>
          <w:spacing w:val="18"/>
          <w:sz w:val="22"/>
          <w:szCs w:val="22"/>
        </w:rPr>
        <w:t>，工程的施工单位全部为符合政策要求的中小企业</w:t>
      </w:r>
      <w:r>
        <w:rPr>
          <w:rFonts w:ascii="仿宋" w:hAnsi="仿宋" w:eastAsia="仿宋" w:cs="仿宋"/>
          <w:color w:val="auto"/>
          <w:spacing w:val="81"/>
          <w:sz w:val="22"/>
          <w:szCs w:val="22"/>
        </w:rPr>
        <w:t xml:space="preserve"> </w:t>
      </w:r>
      <w:r>
        <w:rPr>
          <w:rFonts w:ascii="仿宋" w:hAnsi="仿宋" w:eastAsia="仿宋" w:cs="仿宋"/>
          <w:color w:val="auto"/>
          <w:spacing w:val="18"/>
          <w:sz w:val="22"/>
          <w:szCs w:val="22"/>
        </w:rPr>
        <w:t>(或者：</w:t>
      </w:r>
      <w:r>
        <w:rPr>
          <w:rFonts w:ascii="仿宋" w:hAnsi="仿宋" w:eastAsia="仿宋" w:cs="仿宋"/>
          <w:color w:val="auto"/>
          <w:spacing w:val="-56"/>
          <w:sz w:val="22"/>
          <w:szCs w:val="22"/>
        </w:rPr>
        <w:t xml:space="preserve"> </w:t>
      </w:r>
      <w:r>
        <w:rPr>
          <w:rFonts w:ascii="仿宋" w:hAnsi="仿宋" w:eastAsia="仿宋" w:cs="仿宋"/>
          <w:color w:val="auto"/>
          <w:spacing w:val="18"/>
          <w:sz w:val="22"/>
          <w:szCs w:val="22"/>
        </w:rPr>
        <w:t>服务</w:t>
      </w:r>
      <w:r>
        <w:rPr>
          <w:rFonts w:ascii="仿宋" w:hAnsi="仿宋" w:eastAsia="仿宋" w:cs="仿宋"/>
          <w:color w:val="auto"/>
          <w:spacing w:val="55"/>
          <w:sz w:val="22"/>
          <w:szCs w:val="22"/>
        </w:rPr>
        <w:t xml:space="preserve"> </w:t>
      </w:r>
      <w:r>
        <w:rPr>
          <w:rFonts w:ascii="仿宋" w:hAnsi="仿宋" w:eastAsia="仿宋" w:cs="仿宋"/>
          <w:color w:val="auto"/>
          <w:spacing w:val="18"/>
          <w:sz w:val="22"/>
          <w:szCs w:val="22"/>
        </w:rPr>
        <w:t>全部由符合政策要求的中小企业承接)</w:t>
      </w:r>
      <w:r>
        <w:rPr>
          <w:rFonts w:ascii="仿宋" w:hAnsi="仿宋" w:eastAsia="仿宋" w:cs="仿宋"/>
          <w:color w:val="auto"/>
          <w:spacing w:val="58"/>
          <w:sz w:val="22"/>
          <w:szCs w:val="22"/>
        </w:rPr>
        <w:t xml:space="preserve"> </w:t>
      </w:r>
      <w:r>
        <w:rPr>
          <w:rFonts w:ascii="仿宋" w:hAnsi="仿宋" w:eastAsia="仿宋" w:cs="仿宋"/>
          <w:color w:val="auto"/>
          <w:spacing w:val="18"/>
          <w:sz w:val="22"/>
          <w:szCs w:val="22"/>
        </w:rPr>
        <w:t>。相关企业</w:t>
      </w:r>
      <w:r>
        <w:rPr>
          <w:rFonts w:ascii="仿宋" w:hAnsi="仿宋" w:eastAsia="仿宋" w:cs="仿宋"/>
          <w:color w:val="auto"/>
          <w:spacing w:val="83"/>
          <w:sz w:val="22"/>
          <w:szCs w:val="22"/>
        </w:rPr>
        <w:t xml:space="preserve"> </w:t>
      </w:r>
      <w:r>
        <w:rPr>
          <w:rFonts w:ascii="仿宋" w:hAnsi="仿宋" w:eastAsia="仿宋" w:cs="仿宋"/>
          <w:color w:val="auto"/>
          <w:spacing w:val="18"/>
          <w:sz w:val="22"/>
          <w:szCs w:val="22"/>
        </w:rPr>
        <w:t>(含联合体中的中小企业</w:t>
      </w:r>
      <w:r>
        <w:rPr>
          <w:rFonts w:ascii="仿宋" w:hAnsi="仿宋" w:eastAsia="仿宋" w:cs="仿宋"/>
          <w:color w:val="auto"/>
          <w:spacing w:val="-62"/>
          <w:sz w:val="22"/>
          <w:szCs w:val="22"/>
        </w:rPr>
        <w:t xml:space="preserve"> </w:t>
      </w:r>
      <w:r>
        <w:rPr>
          <w:rFonts w:ascii="仿宋" w:hAnsi="仿宋" w:eastAsia="仿宋" w:cs="仿宋"/>
          <w:color w:val="auto"/>
          <w:spacing w:val="18"/>
          <w:sz w:val="22"/>
          <w:szCs w:val="22"/>
        </w:rPr>
        <w:t>、签</w:t>
      </w:r>
      <w:r>
        <w:rPr>
          <w:rFonts w:ascii="仿宋" w:hAnsi="仿宋" w:eastAsia="仿宋" w:cs="仿宋"/>
          <w:color w:val="auto"/>
          <w:spacing w:val="50"/>
          <w:sz w:val="22"/>
          <w:szCs w:val="22"/>
        </w:rPr>
        <w:t xml:space="preserve"> </w:t>
      </w:r>
      <w:r>
        <w:rPr>
          <w:rFonts w:ascii="仿宋" w:hAnsi="仿宋" w:eastAsia="仿宋" w:cs="仿宋"/>
          <w:color w:val="auto"/>
          <w:spacing w:val="18"/>
          <w:sz w:val="22"/>
          <w:szCs w:val="22"/>
        </w:rPr>
        <w:t>订分包意向</w:t>
      </w:r>
      <w:r>
        <w:rPr>
          <w:rFonts w:ascii="仿宋" w:hAnsi="仿宋" w:eastAsia="仿宋" w:cs="仿宋"/>
          <w:color w:val="auto"/>
          <w:spacing w:val="16"/>
          <w:sz w:val="22"/>
          <w:szCs w:val="22"/>
        </w:rPr>
        <w:t>协议的中小企业)</w:t>
      </w:r>
      <w:r>
        <w:rPr>
          <w:rFonts w:ascii="仿宋" w:hAnsi="仿宋" w:eastAsia="仿宋" w:cs="仿宋"/>
          <w:color w:val="auto"/>
          <w:spacing w:val="34"/>
          <w:sz w:val="22"/>
          <w:szCs w:val="22"/>
        </w:rPr>
        <w:t xml:space="preserve">  </w:t>
      </w:r>
      <w:r>
        <w:rPr>
          <w:rFonts w:ascii="仿宋" w:hAnsi="仿宋" w:eastAsia="仿宋" w:cs="仿宋"/>
          <w:color w:val="auto"/>
          <w:spacing w:val="16"/>
          <w:sz w:val="22"/>
          <w:szCs w:val="22"/>
        </w:rPr>
        <w:t>的具体情况如下：</w:t>
      </w:r>
    </w:p>
    <w:p w14:paraId="4D54DA02">
      <w:pPr>
        <w:spacing w:before="3" w:line="392" w:lineRule="auto"/>
        <w:ind w:left="27" w:right="59" w:firstLine="485"/>
        <w:rPr>
          <w:rFonts w:ascii="仿宋" w:hAnsi="仿宋" w:eastAsia="仿宋" w:cs="仿宋"/>
          <w:color w:val="auto"/>
          <w:sz w:val="22"/>
          <w:szCs w:val="22"/>
        </w:rPr>
      </w:pPr>
      <w:r>
        <w:rPr>
          <w:rFonts w:ascii="仿宋" w:hAnsi="仿宋" w:eastAsia="仿宋" w:cs="仿宋"/>
          <w:color w:val="auto"/>
          <w:spacing w:val="13"/>
          <w:sz w:val="22"/>
          <w:szCs w:val="22"/>
        </w:rPr>
        <w:t>1.</w:t>
      </w:r>
      <w:r>
        <w:rPr>
          <w:rFonts w:ascii="仿宋" w:hAnsi="仿宋" w:eastAsia="仿宋" w:cs="仿宋"/>
          <w:color w:val="auto"/>
          <w:spacing w:val="-89"/>
          <w:sz w:val="22"/>
          <w:szCs w:val="22"/>
        </w:rPr>
        <w:t xml:space="preserve"> </w:t>
      </w:r>
      <w:r>
        <w:rPr>
          <w:rFonts w:ascii="仿宋" w:hAnsi="仿宋" w:eastAsia="仿宋" w:cs="仿宋"/>
          <w:color w:val="auto"/>
          <w:spacing w:val="2"/>
          <w:sz w:val="22"/>
          <w:szCs w:val="22"/>
          <w:u w:val="single" w:color="auto"/>
        </w:rPr>
        <w:t xml:space="preserve">    </w:t>
      </w:r>
      <w:r>
        <w:rPr>
          <w:rFonts w:ascii="仿宋" w:hAnsi="仿宋" w:eastAsia="仿宋" w:cs="仿宋"/>
          <w:color w:val="auto"/>
          <w:spacing w:val="13"/>
          <w:sz w:val="22"/>
          <w:szCs w:val="22"/>
          <w:u w:val="single" w:color="auto"/>
        </w:rPr>
        <w:t xml:space="preserve">(标的名称)  </w:t>
      </w:r>
      <w:r>
        <w:rPr>
          <w:rFonts w:ascii="仿宋" w:hAnsi="仿宋" w:eastAsia="仿宋" w:cs="仿宋"/>
          <w:color w:val="auto"/>
          <w:spacing w:val="-77"/>
          <w:sz w:val="22"/>
          <w:szCs w:val="22"/>
        </w:rPr>
        <w:t xml:space="preserve"> </w:t>
      </w:r>
      <w:r>
        <w:rPr>
          <w:rFonts w:ascii="仿宋" w:hAnsi="仿宋" w:eastAsia="仿宋" w:cs="仿宋"/>
          <w:color w:val="auto"/>
          <w:spacing w:val="13"/>
          <w:sz w:val="22"/>
          <w:szCs w:val="22"/>
        </w:rPr>
        <w:t>，属于</w:t>
      </w:r>
      <w:r>
        <w:rPr>
          <w:rFonts w:ascii="仿宋" w:hAnsi="仿宋" w:eastAsia="仿宋" w:cs="仿宋"/>
          <w:color w:val="auto"/>
          <w:spacing w:val="85"/>
          <w:sz w:val="22"/>
          <w:szCs w:val="22"/>
          <w:u w:val="single" w:color="auto"/>
        </w:rPr>
        <w:t xml:space="preserve"> </w:t>
      </w:r>
      <w:r>
        <w:rPr>
          <w:rFonts w:ascii="仿宋" w:hAnsi="仿宋" w:eastAsia="仿宋" w:cs="仿宋"/>
          <w:color w:val="auto"/>
          <w:spacing w:val="13"/>
          <w:sz w:val="22"/>
          <w:szCs w:val="22"/>
          <w:u w:val="single" w:color="auto"/>
        </w:rPr>
        <w:t>(采购文件中明确的所属行业)</w:t>
      </w:r>
      <w:r>
        <w:rPr>
          <w:rFonts w:ascii="仿宋" w:hAnsi="仿宋" w:eastAsia="仿宋" w:cs="仿宋"/>
          <w:color w:val="auto"/>
          <w:spacing w:val="33"/>
          <w:sz w:val="22"/>
          <w:szCs w:val="22"/>
          <w:u w:val="single" w:color="auto"/>
        </w:rPr>
        <w:t xml:space="preserve">  </w:t>
      </w:r>
      <w:r>
        <w:rPr>
          <w:rFonts w:ascii="仿宋" w:hAnsi="仿宋" w:eastAsia="仿宋" w:cs="仿宋"/>
          <w:color w:val="auto"/>
          <w:spacing w:val="13"/>
          <w:sz w:val="22"/>
          <w:szCs w:val="22"/>
          <w:u w:val="single" w:color="auto"/>
        </w:rPr>
        <w:t>行业</w:t>
      </w:r>
      <w:r>
        <w:rPr>
          <w:rFonts w:ascii="仿宋" w:hAnsi="仿宋" w:eastAsia="仿宋" w:cs="仿宋"/>
          <w:color w:val="auto"/>
          <w:spacing w:val="-93"/>
          <w:sz w:val="22"/>
          <w:szCs w:val="22"/>
          <w:u w:val="single" w:color="auto"/>
        </w:rPr>
        <w:t xml:space="preserve"> </w:t>
      </w:r>
      <w:r>
        <w:rPr>
          <w:rFonts w:ascii="仿宋" w:hAnsi="仿宋" w:eastAsia="仿宋" w:cs="仿宋"/>
          <w:color w:val="auto"/>
          <w:spacing w:val="-78"/>
          <w:sz w:val="22"/>
          <w:szCs w:val="22"/>
        </w:rPr>
        <w:t xml:space="preserve"> </w:t>
      </w:r>
      <w:r>
        <w:rPr>
          <w:rFonts w:ascii="仿宋" w:hAnsi="仿宋" w:eastAsia="仿宋" w:cs="仿宋"/>
          <w:color w:val="auto"/>
          <w:spacing w:val="13"/>
          <w:sz w:val="22"/>
          <w:szCs w:val="22"/>
        </w:rPr>
        <w:t>；承建</w:t>
      </w:r>
      <w:r>
        <w:rPr>
          <w:rFonts w:ascii="仿宋" w:hAnsi="仿宋" w:eastAsia="仿宋" w:cs="仿宋"/>
          <w:color w:val="auto"/>
          <w:spacing w:val="85"/>
          <w:sz w:val="22"/>
          <w:szCs w:val="22"/>
        </w:rPr>
        <w:t xml:space="preserve"> </w:t>
      </w:r>
      <w:r>
        <w:rPr>
          <w:rFonts w:ascii="仿宋" w:hAnsi="仿宋" w:eastAsia="仿宋" w:cs="仿宋"/>
          <w:color w:val="auto"/>
          <w:spacing w:val="13"/>
          <w:sz w:val="22"/>
          <w:szCs w:val="22"/>
        </w:rPr>
        <w:t>(承</w:t>
      </w:r>
      <w:r>
        <w:rPr>
          <w:rFonts w:ascii="仿宋" w:hAnsi="仿宋" w:eastAsia="仿宋" w:cs="仿宋"/>
          <w:color w:val="auto"/>
          <w:sz w:val="22"/>
          <w:szCs w:val="22"/>
        </w:rPr>
        <w:t xml:space="preserve"> </w:t>
      </w:r>
      <w:r>
        <w:rPr>
          <w:rFonts w:ascii="仿宋" w:hAnsi="仿宋" w:eastAsia="仿宋" w:cs="仿宋"/>
          <w:color w:val="auto"/>
          <w:spacing w:val="4"/>
          <w:sz w:val="22"/>
          <w:szCs w:val="22"/>
        </w:rPr>
        <w:t>接) 企业为</w:t>
      </w:r>
      <w:r>
        <w:rPr>
          <w:rFonts w:ascii="仿宋" w:hAnsi="仿宋" w:eastAsia="仿宋" w:cs="仿宋"/>
          <w:color w:val="auto"/>
          <w:spacing w:val="59"/>
          <w:sz w:val="22"/>
          <w:szCs w:val="22"/>
          <w:u w:val="single" w:color="auto"/>
        </w:rPr>
        <w:t xml:space="preserve"> </w:t>
      </w:r>
      <w:r>
        <w:rPr>
          <w:rFonts w:ascii="仿宋" w:hAnsi="仿宋" w:eastAsia="仿宋" w:cs="仿宋"/>
          <w:color w:val="auto"/>
          <w:spacing w:val="4"/>
          <w:sz w:val="22"/>
          <w:szCs w:val="22"/>
          <w:u w:val="single" w:color="auto"/>
        </w:rPr>
        <w:t xml:space="preserve">(企业名称) </w:t>
      </w:r>
      <w:r>
        <w:rPr>
          <w:rFonts w:ascii="仿宋" w:hAnsi="仿宋" w:eastAsia="仿宋" w:cs="仿宋"/>
          <w:color w:val="auto"/>
          <w:spacing w:val="4"/>
          <w:sz w:val="22"/>
          <w:szCs w:val="22"/>
        </w:rPr>
        <w:t>，从业人员</w:t>
      </w:r>
      <w:r>
        <w:rPr>
          <w:rFonts w:ascii="仿宋" w:hAnsi="仿宋" w:eastAsia="仿宋" w:cs="仿宋"/>
          <w:color w:val="auto"/>
          <w:spacing w:val="4"/>
          <w:sz w:val="22"/>
          <w:szCs w:val="22"/>
          <w:u w:val="single" w:color="auto"/>
        </w:rPr>
        <w:t xml:space="preserve"> </w:t>
      </w:r>
      <w:r>
        <w:rPr>
          <w:rFonts w:ascii="仿宋" w:hAnsi="仿宋" w:eastAsia="仿宋" w:cs="仿宋"/>
          <w:color w:val="auto"/>
          <w:spacing w:val="3"/>
          <w:sz w:val="22"/>
          <w:szCs w:val="22"/>
          <w:u w:val="single" w:color="auto"/>
        </w:rPr>
        <w:t xml:space="preserve">   </w:t>
      </w:r>
      <w:r>
        <w:rPr>
          <w:rFonts w:ascii="仿宋" w:hAnsi="仿宋" w:eastAsia="仿宋" w:cs="仿宋"/>
          <w:color w:val="auto"/>
          <w:spacing w:val="3"/>
          <w:sz w:val="22"/>
          <w:szCs w:val="22"/>
        </w:rPr>
        <w:t xml:space="preserve"> 人，营业收入为</w:t>
      </w:r>
      <w:r>
        <w:rPr>
          <w:rFonts w:ascii="仿宋" w:hAnsi="仿宋" w:eastAsia="仿宋" w:cs="仿宋"/>
          <w:color w:val="auto"/>
          <w:spacing w:val="5"/>
          <w:sz w:val="22"/>
          <w:szCs w:val="22"/>
          <w:u w:val="single" w:color="auto"/>
        </w:rPr>
        <w:t xml:space="preserve">    </w:t>
      </w:r>
      <w:r>
        <w:rPr>
          <w:rFonts w:ascii="仿宋" w:hAnsi="仿宋" w:eastAsia="仿宋" w:cs="仿宋"/>
          <w:color w:val="auto"/>
          <w:spacing w:val="23"/>
          <w:sz w:val="22"/>
          <w:szCs w:val="22"/>
        </w:rPr>
        <w:t xml:space="preserve"> </w:t>
      </w:r>
      <w:r>
        <w:rPr>
          <w:rFonts w:ascii="仿宋" w:hAnsi="仿宋" w:eastAsia="仿宋" w:cs="仿宋"/>
          <w:color w:val="auto"/>
          <w:spacing w:val="3"/>
          <w:sz w:val="22"/>
          <w:szCs w:val="22"/>
        </w:rPr>
        <w:t>万元，资产总额为</w:t>
      </w:r>
      <w:r>
        <w:rPr>
          <w:rFonts w:ascii="仿宋" w:hAnsi="仿宋" w:eastAsia="仿宋" w:cs="仿宋"/>
          <w:color w:val="auto"/>
          <w:spacing w:val="23"/>
          <w:sz w:val="22"/>
          <w:szCs w:val="22"/>
        </w:rPr>
        <w:t xml:space="preserve"> </w:t>
      </w:r>
      <w:r>
        <w:rPr>
          <w:rFonts w:ascii="仿宋" w:hAnsi="仿宋" w:eastAsia="仿宋" w:cs="仿宋"/>
          <w:color w:val="auto"/>
          <w:spacing w:val="3"/>
          <w:sz w:val="22"/>
          <w:szCs w:val="22"/>
        </w:rPr>
        <w:t>万元，</w:t>
      </w:r>
      <w:r>
        <w:rPr>
          <w:rFonts w:ascii="仿宋" w:hAnsi="仿宋" w:eastAsia="仿宋" w:cs="仿宋"/>
          <w:color w:val="auto"/>
          <w:spacing w:val="12"/>
          <w:sz w:val="22"/>
          <w:szCs w:val="22"/>
        </w:rPr>
        <w:t>属于</w:t>
      </w:r>
      <w:r>
        <w:rPr>
          <w:rFonts w:ascii="仿宋" w:hAnsi="仿宋" w:eastAsia="仿宋" w:cs="仿宋"/>
          <w:color w:val="auto"/>
          <w:spacing w:val="99"/>
          <w:sz w:val="22"/>
          <w:szCs w:val="22"/>
          <w:u w:val="single" w:color="auto"/>
        </w:rPr>
        <w:t xml:space="preserve"> </w:t>
      </w:r>
      <w:r>
        <w:rPr>
          <w:rFonts w:ascii="仿宋" w:hAnsi="仿宋" w:eastAsia="仿宋" w:cs="仿宋"/>
          <w:color w:val="auto"/>
          <w:spacing w:val="12"/>
          <w:sz w:val="22"/>
          <w:szCs w:val="22"/>
          <w:u w:val="single" w:color="auto"/>
        </w:rPr>
        <w:t>(中型企业</w:t>
      </w:r>
      <w:r>
        <w:rPr>
          <w:rFonts w:ascii="仿宋" w:hAnsi="仿宋" w:eastAsia="仿宋" w:cs="仿宋"/>
          <w:color w:val="auto"/>
          <w:spacing w:val="-60"/>
          <w:sz w:val="22"/>
          <w:szCs w:val="22"/>
          <w:u w:val="single" w:color="auto"/>
        </w:rPr>
        <w:t xml:space="preserve"> </w:t>
      </w:r>
      <w:r>
        <w:rPr>
          <w:rFonts w:ascii="仿宋" w:hAnsi="仿宋" w:eastAsia="仿宋" w:cs="仿宋"/>
          <w:color w:val="auto"/>
          <w:spacing w:val="12"/>
          <w:sz w:val="22"/>
          <w:szCs w:val="22"/>
          <w:u w:val="single" w:color="auto"/>
        </w:rPr>
        <w:t>、小型</w:t>
      </w:r>
      <w:r>
        <w:rPr>
          <w:rFonts w:ascii="仿宋" w:hAnsi="仿宋" w:eastAsia="仿宋" w:cs="仿宋"/>
          <w:color w:val="auto"/>
          <w:spacing w:val="53"/>
          <w:sz w:val="22"/>
          <w:szCs w:val="22"/>
          <w:u w:val="single" w:color="auto"/>
        </w:rPr>
        <w:t xml:space="preserve"> </w:t>
      </w:r>
      <w:r>
        <w:rPr>
          <w:rFonts w:ascii="仿宋" w:hAnsi="仿宋" w:eastAsia="仿宋" w:cs="仿宋"/>
          <w:color w:val="auto"/>
          <w:spacing w:val="12"/>
          <w:sz w:val="22"/>
          <w:szCs w:val="22"/>
          <w:u w:val="single" w:color="auto"/>
        </w:rPr>
        <w:t>企业</w:t>
      </w:r>
      <w:r>
        <w:rPr>
          <w:rFonts w:ascii="仿宋" w:hAnsi="仿宋" w:eastAsia="仿宋" w:cs="仿宋"/>
          <w:color w:val="auto"/>
          <w:spacing w:val="-60"/>
          <w:sz w:val="22"/>
          <w:szCs w:val="22"/>
          <w:u w:val="single" w:color="auto"/>
        </w:rPr>
        <w:t xml:space="preserve"> </w:t>
      </w:r>
      <w:r>
        <w:rPr>
          <w:rFonts w:ascii="仿宋" w:hAnsi="仿宋" w:eastAsia="仿宋" w:cs="仿宋"/>
          <w:color w:val="auto"/>
          <w:spacing w:val="12"/>
          <w:sz w:val="22"/>
          <w:szCs w:val="22"/>
          <w:u w:val="single" w:color="auto"/>
        </w:rPr>
        <w:t xml:space="preserve">、微型企业) </w:t>
      </w:r>
      <w:r>
        <w:rPr>
          <w:rFonts w:ascii="仿宋" w:hAnsi="仿宋" w:eastAsia="仿宋" w:cs="仿宋"/>
          <w:color w:val="auto"/>
          <w:spacing w:val="12"/>
          <w:sz w:val="22"/>
          <w:szCs w:val="22"/>
        </w:rPr>
        <w:t>；</w:t>
      </w:r>
    </w:p>
    <w:p w14:paraId="2CEFF7DE">
      <w:pPr>
        <w:spacing w:line="229" w:lineRule="auto"/>
        <w:ind w:left="498"/>
        <w:rPr>
          <w:rFonts w:ascii="仿宋" w:hAnsi="仿宋" w:eastAsia="仿宋" w:cs="仿宋"/>
          <w:color w:val="auto"/>
          <w:sz w:val="22"/>
          <w:szCs w:val="22"/>
        </w:rPr>
      </w:pPr>
      <w:r>
        <w:rPr>
          <w:rFonts w:ascii="仿宋" w:hAnsi="仿宋" w:eastAsia="仿宋" w:cs="仿宋"/>
          <w:color w:val="auto"/>
          <w:spacing w:val="14"/>
          <w:sz w:val="22"/>
          <w:szCs w:val="22"/>
        </w:rPr>
        <w:t>2.</w:t>
      </w:r>
      <w:r>
        <w:rPr>
          <w:rFonts w:ascii="仿宋" w:hAnsi="仿宋" w:eastAsia="仿宋" w:cs="仿宋"/>
          <w:color w:val="auto"/>
          <w:spacing w:val="-88"/>
          <w:sz w:val="22"/>
          <w:szCs w:val="22"/>
        </w:rPr>
        <w:t xml:space="preserve"> </w:t>
      </w:r>
      <w:r>
        <w:rPr>
          <w:rFonts w:ascii="仿宋" w:hAnsi="仿宋" w:eastAsia="仿宋" w:cs="仿宋"/>
          <w:color w:val="auto"/>
          <w:spacing w:val="48"/>
          <w:sz w:val="22"/>
          <w:szCs w:val="22"/>
          <w:u w:val="single" w:color="auto"/>
        </w:rPr>
        <w:t xml:space="preserve">  </w:t>
      </w:r>
      <w:r>
        <w:rPr>
          <w:rFonts w:ascii="仿宋" w:hAnsi="仿宋" w:eastAsia="仿宋" w:cs="仿宋"/>
          <w:color w:val="auto"/>
          <w:spacing w:val="14"/>
          <w:sz w:val="22"/>
          <w:szCs w:val="22"/>
          <w:u w:val="single" w:color="auto"/>
        </w:rPr>
        <w:t xml:space="preserve">(标的名称)  </w:t>
      </w:r>
      <w:r>
        <w:rPr>
          <w:rFonts w:ascii="仿宋" w:hAnsi="仿宋" w:eastAsia="仿宋" w:cs="仿宋"/>
          <w:color w:val="auto"/>
          <w:spacing w:val="-77"/>
          <w:sz w:val="22"/>
          <w:szCs w:val="22"/>
        </w:rPr>
        <w:t xml:space="preserve"> </w:t>
      </w:r>
      <w:r>
        <w:rPr>
          <w:rFonts w:ascii="仿宋" w:hAnsi="仿宋" w:eastAsia="仿宋" w:cs="仿宋"/>
          <w:color w:val="auto"/>
          <w:spacing w:val="14"/>
          <w:sz w:val="22"/>
          <w:szCs w:val="22"/>
        </w:rPr>
        <w:t>，属于</w:t>
      </w:r>
      <w:r>
        <w:rPr>
          <w:rFonts w:ascii="仿宋" w:hAnsi="仿宋" w:eastAsia="仿宋" w:cs="仿宋"/>
          <w:color w:val="auto"/>
          <w:spacing w:val="86"/>
          <w:sz w:val="22"/>
          <w:szCs w:val="22"/>
          <w:u w:val="single" w:color="auto"/>
        </w:rPr>
        <w:t xml:space="preserve"> </w:t>
      </w:r>
      <w:r>
        <w:rPr>
          <w:rFonts w:ascii="仿宋" w:hAnsi="仿宋" w:eastAsia="仿宋" w:cs="仿宋"/>
          <w:color w:val="auto"/>
          <w:spacing w:val="14"/>
          <w:sz w:val="22"/>
          <w:szCs w:val="22"/>
          <w:u w:val="single" w:color="auto"/>
        </w:rPr>
        <w:t>(采购文件中明确的所属行</w:t>
      </w:r>
      <w:r>
        <w:rPr>
          <w:rFonts w:ascii="仿宋" w:hAnsi="仿宋" w:eastAsia="仿宋" w:cs="仿宋"/>
          <w:color w:val="auto"/>
          <w:spacing w:val="13"/>
          <w:sz w:val="22"/>
          <w:szCs w:val="22"/>
          <w:u w:val="single" w:color="auto"/>
        </w:rPr>
        <w:t>业)</w:t>
      </w:r>
      <w:r>
        <w:rPr>
          <w:rFonts w:ascii="仿宋" w:hAnsi="仿宋" w:eastAsia="仿宋" w:cs="仿宋"/>
          <w:color w:val="auto"/>
          <w:spacing w:val="33"/>
          <w:sz w:val="22"/>
          <w:szCs w:val="22"/>
          <w:u w:val="single" w:color="auto"/>
        </w:rPr>
        <w:t xml:space="preserve">  </w:t>
      </w:r>
      <w:r>
        <w:rPr>
          <w:rFonts w:ascii="仿宋" w:hAnsi="仿宋" w:eastAsia="仿宋" w:cs="仿宋"/>
          <w:color w:val="auto"/>
          <w:spacing w:val="13"/>
          <w:sz w:val="22"/>
          <w:szCs w:val="22"/>
          <w:u w:val="single" w:color="auto"/>
        </w:rPr>
        <w:t>行业</w:t>
      </w:r>
      <w:r>
        <w:rPr>
          <w:rFonts w:ascii="仿宋" w:hAnsi="仿宋" w:eastAsia="仿宋" w:cs="仿宋"/>
          <w:color w:val="auto"/>
          <w:spacing w:val="-94"/>
          <w:sz w:val="22"/>
          <w:szCs w:val="22"/>
          <w:u w:val="single" w:color="auto"/>
        </w:rPr>
        <w:t xml:space="preserve"> </w:t>
      </w:r>
      <w:r>
        <w:rPr>
          <w:rFonts w:ascii="仿宋" w:hAnsi="仿宋" w:eastAsia="仿宋" w:cs="仿宋"/>
          <w:color w:val="auto"/>
          <w:spacing w:val="-78"/>
          <w:sz w:val="22"/>
          <w:szCs w:val="22"/>
        </w:rPr>
        <w:t xml:space="preserve"> </w:t>
      </w:r>
      <w:r>
        <w:rPr>
          <w:rFonts w:ascii="仿宋" w:hAnsi="仿宋" w:eastAsia="仿宋" w:cs="仿宋"/>
          <w:color w:val="auto"/>
          <w:spacing w:val="13"/>
          <w:sz w:val="22"/>
          <w:szCs w:val="22"/>
        </w:rPr>
        <w:t>；承建</w:t>
      </w:r>
      <w:r>
        <w:rPr>
          <w:rFonts w:ascii="仿宋" w:hAnsi="仿宋" w:eastAsia="仿宋" w:cs="仿宋"/>
          <w:color w:val="auto"/>
          <w:spacing w:val="88"/>
          <w:sz w:val="22"/>
          <w:szCs w:val="22"/>
        </w:rPr>
        <w:t xml:space="preserve"> </w:t>
      </w:r>
      <w:r>
        <w:rPr>
          <w:rFonts w:ascii="仿宋" w:hAnsi="仿宋" w:eastAsia="仿宋" w:cs="仿宋"/>
          <w:color w:val="auto"/>
          <w:spacing w:val="13"/>
          <w:sz w:val="22"/>
          <w:szCs w:val="22"/>
        </w:rPr>
        <w:t>(承</w:t>
      </w:r>
    </w:p>
    <w:p w14:paraId="6ABC08D9">
      <w:pPr>
        <w:spacing w:before="271" w:line="373" w:lineRule="auto"/>
        <w:ind w:left="27" w:right="59"/>
        <w:rPr>
          <w:rFonts w:ascii="仿宋" w:hAnsi="仿宋" w:eastAsia="仿宋" w:cs="仿宋"/>
          <w:color w:val="auto"/>
          <w:sz w:val="22"/>
          <w:szCs w:val="22"/>
        </w:rPr>
      </w:pPr>
      <w:r>
        <w:rPr>
          <w:rFonts w:ascii="仿宋" w:hAnsi="仿宋" w:eastAsia="仿宋" w:cs="仿宋"/>
          <w:color w:val="auto"/>
          <w:spacing w:val="3"/>
          <w:sz w:val="22"/>
          <w:szCs w:val="22"/>
        </w:rPr>
        <w:t>接) 企业为</w:t>
      </w:r>
      <w:r>
        <w:rPr>
          <w:rFonts w:ascii="仿宋" w:hAnsi="仿宋" w:eastAsia="仿宋" w:cs="仿宋"/>
          <w:color w:val="auto"/>
          <w:spacing w:val="77"/>
          <w:sz w:val="22"/>
          <w:szCs w:val="22"/>
          <w:u w:val="single" w:color="auto"/>
        </w:rPr>
        <w:t xml:space="preserve"> </w:t>
      </w:r>
      <w:r>
        <w:rPr>
          <w:rFonts w:ascii="仿宋" w:hAnsi="仿宋" w:eastAsia="仿宋" w:cs="仿宋"/>
          <w:color w:val="auto"/>
          <w:spacing w:val="3"/>
          <w:sz w:val="22"/>
          <w:szCs w:val="22"/>
          <w:u w:val="single" w:color="auto"/>
        </w:rPr>
        <w:t xml:space="preserve">(企业名称) </w:t>
      </w:r>
      <w:r>
        <w:rPr>
          <w:rFonts w:ascii="仿宋" w:hAnsi="仿宋" w:eastAsia="仿宋" w:cs="仿宋"/>
          <w:color w:val="auto"/>
          <w:spacing w:val="3"/>
          <w:sz w:val="22"/>
          <w:szCs w:val="22"/>
        </w:rPr>
        <w:t>，从业人员</w:t>
      </w:r>
      <w:r>
        <w:rPr>
          <w:rFonts w:ascii="仿宋" w:hAnsi="仿宋" w:eastAsia="仿宋" w:cs="仿宋"/>
          <w:color w:val="auto"/>
          <w:spacing w:val="3"/>
          <w:sz w:val="22"/>
          <w:szCs w:val="22"/>
          <w:u w:val="single" w:color="auto"/>
        </w:rPr>
        <w:t xml:space="preserve">    </w:t>
      </w:r>
      <w:r>
        <w:rPr>
          <w:rFonts w:ascii="仿宋" w:hAnsi="仿宋" w:eastAsia="仿宋" w:cs="仿宋"/>
          <w:color w:val="auto"/>
          <w:spacing w:val="3"/>
          <w:sz w:val="22"/>
          <w:szCs w:val="22"/>
        </w:rPr>
        <w:t xml:space="preserve"> 人，营业收入为</w:t>
      </w:r>
      <w:r>
        <w:rPr>
          <w:rFonts w:ascii="仿宋" w:hAnsi="仿宋" w:eastAsia="仿宋" w:cs="仿宋"/>
          <w:color w:val="auto"/>
          <w:spacing w:val="5"/>
          <w:sz w:val="22"/>
          <w:szCs w:val="22"/>
          <w:u w:val="single" w:color="auto"/>
        </w:rPr>
        <w:t xml:space="preserve">    </w:t>
      </w:r>
      <w:r>
        <w:rPr>
          <w:rFonts w:ascii="仿宋" w:hAnsi="仿宋" w:eastAsia="仿宋" w:cs="仿宋"/>
          <w:color w:val="auto"/>
          <w:spacing w:val="23"/>
          <w:sz w:val="22"/>
          <w:szCs w:val="22"/>
        </w:rPr>
        <w:t xml:space="preserve"> </w:t>
      </w:r>
      <w:r>
        <w:rPr>
          <w:rFonts w:ascii="仿宋" w:hAnsi="仿宋" w:eastAsia="仿宋" w:cs="仿宋"/>
          <w:color w:val="auto"/>
          <w:spacing w:val="3"/>
          <w:sz w:val="22"/>
          <w:szCs w:val="22"/>
        </w:rPr>
        <w:t>万元，资产总额为</w:t>
      </w:r>
      <w:r>
        <w:rPr>
          <w:rFonts w:ascii="仿宋" w:hAnsi="仿宋" w:eastAsia="仿宋" w:cs="仿宋"/>
          <w:color w:val="auto"/>
          <w:spacing w:val="23"/>
          <w:sz w:val="22"/>
          <w:szCs w:val="22"/>
        </w:rPr>
        <w:t xml:space="preserve"> </w:t>
      </w:r>
      <w:r>
        <w:rPr>
          <w:rFonts w:ascii="仿宋" w:hAnsi="仿宋" w:eastAsia="仿宋" w:cs="仿宋"/>
          <w:color w:val="auto"/>
          <w:spacing w:val="3"/>
          <w:sz w:val="22"/>
          <w:szCs w:val="22"/>
        </w:rPr>
        <w:t>万元，</w:t>
      </w:r>
      <w:r>
        <w:rPr>
          <w:rFonts w:ascii="仿宋" w:hAnsi="仿宋" w:eastAsia="仿宋" w:cs="仿宋"/>
          <w:color w:val="auto"/>
          <w:spacing w:val="12"/>
          <w:sz w:val="22"/>
          <w:szCs w:val="22"/>
        </w:rPr>
        <w:t>属于</w:t>
      </w:r>
      <w:r>
        <w:rPr>
          <w:rFonts w:ascii="仿宋" w:hAnsi="仿宋" w:eastAsia="仿宋" w:cs="仿宋"/>
          <w:color w:val="auto"/>
          <w:spacing w:val="99"/>
          <w:sz w:val="22"/>
          <w:szCs w:val="22"/>
          <w:u w:val="single" w:color="auto"/>
        </w:rPr>
        <w:t xml:space="preserve"> </w:t>
      </w:r>
      <w:r>
        <w:rPr>
          <w:rFonts w:ascii="仿宋" w:hAnsi="仿宋" w:eastAsia="仿宋" w:cs="仿宋"/>
          <w:color w:val="auto"/>
          <w:spacing w:val="12"/>
          <w:sz w:val="22"/>
          <w:szCs w:val="22"/>
          <w:u w:val="single" w:color="auto"/>
        </w:rPr>
        <w:t>(中型企业</w:t>
      </w:r>
      <w:r>
        <w:rPr>
          <w:rFonts w:ascii="仿宋" w:hAnsi="仿宋" w:eastAsia="仿宋" w:cs="仿宋"/>
          <w:color w:val="auto"/>
          <w:spacing w:val="-60"/>
          <w:sz w:val="22"/>
          <w:szCs w:val="22"/>
          <w:u w:val="single" w:color="auto"/>
        </w:rPr>
        <w:t xml:space="preserve"> </w:t>
      </w:r>
      <w:r>
        <w:rPr>
          <w:rFonts w:ascii="仿宋" w:hAnsi="仿宋" w:eastAsia="仿宋" w:cs="仿宋"/>
          <w:color w:val="auto"/>
          <w:spacing w:val="12"/>
          <w:sz w:val="22"/>
          <w:szCs w:val="22"/>
          <w:u w:val="single" w:color="auto"/>
        </w:rPr>
        <w:t>、小型</w:t>
      </w:r>
      <w:r>
        <w:rPr>
          <w:rFonts w:ascii="仿宋" w:hAnsi="仿宋" w:eastAsia="仿宋" w:cs="仿宋"/>
          <w:color w:val="auto"/>
          <w:spacing w:val="53"/>
          <w:sz w:val="22"/>
          <w:szCs w:val="22"/>
          <w:u w:val="single" w:color="auto"/>
        </w:rPr>
        <w:t xml:space="preserve"> </w:t>
      </w:r>
      <w:r>
        <w:rPr>
          <w:rFonts w:ascii="仿宋" w:hAnsi="仿宋" w:eastAsia="仿宋" w:cs="仿宋"/>
          <w:color w:val="auto"/>
          <w:spacing w:val="12"/>
          <w:sz w:val="22"/>
          <w:szCs w:val="22"/>
          <w:u w:val="single" w:color="auto"/>
        </w:rPr>
        <w:t>企业</w:t>
      </w:r>
      <w:r>
        <w:rPr>
          <w:rFonts w:ascii="仿宋" w:hAnsi="仿宋" w:eastAsia="仿宋" w:cs="仿宋"/>
          <w:color w:val="auto"/>
          <w:spacing w:val="-60"/>
          <w:sz w:val="22"/>
          <w:szCs w:val="22"/>
          <w:u w:val="single" w:color="auto"/>
        </w:rPr>
        <w:t xml:space="preserve"> </w:t>
      </w:r>
      <w:r>
        <w:rPr>
          <w:rFonts w:ascii="仿宋" w:hAnsi="仿宋" w:eastAsia="仿宋" w:cs="仿宋"/>
          <w:color w:val="auto"/>
          <w:spacing w:val="12"/>
          <w:sz w:val="22"/>
          <w:szCs w:val="22"/>
          <w:u w:val="single" w:color="auto"/>
        </w:rPr>
        <w:t xml:space="preserve">、微型企业) </w:t>
      </w:r>
      <w:r>
        <w:rPr>
          <w:rFonts w:ascii="仿宋" w:hAnsi="仿宋" w:eastAsia="仿宋" w:cs="仿宋"/>
          <w:color w:val="auto"/>
          <w:spacing w:val="12"/>
          <w:sz w:val="22"/>
          <w:szCs w:val="22"/>
        </w:rPr>
        <w:t>；</w:t>
      </w:r>
    </w:p>
    <w:p w14:paraId="76319924">
      <w:pPr>
        <w:spacing w:line="361" w:lineRule="exact"/>
        <w:ind w:left="526"/>
        <w:rPr>
          <w:rFonts w:ascii="仿宋" w:hAnsi="仿宋" w:eastAsia="仿宋" w:cs="仿宋"/>
          <w:color w:val="auto"/>
          <w:sz w:val="22"/>
          <w:szCs w:val="22"/>
        </w:rPr>
      </w:pPr>
      <w:r>
        <w:rPr>
          <w:rFonts w:ascii="仿宋" w:hAnsi="仿宋" w:eastAsia="仿宋" w:cs="仿宋"/>
          <w:color w:val="auto"/>
          <w:spacing w:val="-1"/>
          <w:position w:val="3"/>
          <w:sz w:val="22"/>
          <w:szCs w:val="22"/>
        </w:rPr>
        <w:t>……</w:t>
      </w:r>
    </w:p>
    <w:p w14:paraId="0EB51230">
      <w:pPr>
        <w:spacing w:before="127" w:line="359" w:lineRule="auto"/>
        <w:ind w:left="38" w:right="136" w:firstLine="516"/>
        <w:rPr>
          <w:rFonts w:ascii="仿宋" w:hAnsi="仿宋" w:eastAsia="仿宋" w:cs="仿宋"/>
          <w:color w:val="auto"/>
          <w:sz w:val="22"/>
          <w:szCs w:val="22"/>
        </w:rPr>
      </w:pPr>
      <w:r>
        <w:rPr>
          <w:rFonts w:ascii="仿宋" w:hAnsi="仿宋" w:eastAsia="仿宋" w:cs="仿宋"/>
          <w:color w:val="auto"/>
          <w:spacing w:val="18"/>
          <w:sz w:val="22"/>
          <w:szCs w:val="22"/>
        </w:rPr>
        <w:t>以上企业</w:t>
      </w:r>
      <w:r>
        <w:rPr>
          <w:rFonts w:ascii="仿宋" w:hAnsi="仿宋" w:eastAsia="仿宋" w:cs="仿宋"/>
          <w:color w:val="auto"/>
          <w:spacing w:val="-63"/>
          <w:sz w:val="22"/>
          <w:szCs w:val="22"/>
        </w:rPr>
        <w:t xml:space="preserve"> </w:t>
      </w:r>
      <w:r>
        <w:rPr>
          <w:rFonts w:ascii="仿宋" w:hAnsi="仿宋" w:eastAsia="仿宋" w:cs="仿宋"/>
          <w:color w:val="auto"/>
          <w:spacing w:val="18"/>
          <w:sz w:val="22"/>
          <w:szCs w:val="22"/>
        </w:rPr>
        <w:t>，不属于大企业的分支机构</w:t>
      </w:r>
      <w:r>
        <w:rPr>
          <w:rFonts w:ascii="仿宋" w:hAnsi="仿宋" w:eastAsia="仿宋" w:cs="仿宋"/>
          <w:color w:val="auto"/>
          <w:spacing w:val="-64"/>
          <w:sz w:val="22"/>
          <w:szCs w:val="22"/>
        </w:rPr>
        <w:t xml:space="preserve"> </w:t>
      </w:r>
      <w:r>
        <w:rPr>
          <w:rFonts w:ascii="仿宋" w:hAnsi="仿宋" w:eastAsia="仿宋" w:cs="仿宋"/>
          <w:color w:val="auto"/>
          <w:spacing w:val="18"/>
          <w:sz w:val="22"/>
          <w:szCs w:val="22"/>
        </w:rPr>
        <w:t>，不存在控股股东为大企业</w:t>
      </w:r>
      <w:r>
        <w:rPr>
          <w:rFonts w:ascii="仿宋" w:hAnsi="仿宋" w:eastAsia="仿宋" w:cs="仿宋"/>
          <w:color w:val="auto"/>
          <w:spacing w:val="17"/>
          <w:sz w:val="22"/>
          <w:szCs w:val="22"/>
        </w:rPr>
        <w:t>的情形</w:t>
      </w:r>
      <w:r>
        <w:rPr>
          <w:rFonts w:ascii="仿宋" w:hAnsi="仿宋" w:eastAsia="仿宋" w:cs="仿宋"/>
          <w:color w:val="auto"/>
          <w:spacing w:val="-64"/>
          <w:sz w:val="22"/>
          <w:szCs w:val="22"/>
        </w:rPr>
        <w:t xml:space="preserve"> </w:t>
      </w:r>
      <w:r>
        <w:rPr>
          <w:rFonts w:ascii="仿宋" w:hAnsi="仿宋" w:eastAsia="仿宋" w:cs="仿宋"/>
          <w:color w:val="auto"/>
          <w:spacing w:val="17"/>
          <w:sz w:val="22"/>
          <w:szCs w:val="22"/>
        </w:rPr>
        <w:t>，也 不</w:t>
      </w:r>
      <w:r>
        <w:rPr>
          <w:rFonts w:ascii="仿宋" w:hAnsi="仿宋" w:eastAsia="仿宋" w:cs="仿宋"/>
          <w:color w:val="auto"/>
          <w:spacing w:val="20"/>
          <w:sz w:val="22"/>
          <w:szCs w:val="22"/>
        </w:rPr>
        <w:t>存在与大企业的负责人为同一人的情</w:t>
      </w:r>
      <w:r>
        <w:rPr>
          <w:rFonts w:ascii="仿宋" w:hAnsi="仿宋" w:eastAsia="仿宋" w:cs="仿宋"/>
          <w:color w:val="auto"/>
          <w:spacing w:val="65"/>
          <w:sz w:val="22"/>
          <w:szCs w:val="22"/>
        </w:rPr>
        <w:t xml:space="preserve"> </w:t>
      </w:r>
      <w:r>
        <w:rPr>
          <w:rFonts w:ascii="仿宋" w:hAnsi="仿宋" w:eastAsia="仿宋" w:cs="仿宋"/>
          <w:color w:val="auto"/>
          <w:spacing w:val="20"/>
          <w:sz w:val="22"/>
          <w:szCs w:val="22"/>
        </w:rPr>
        <w:t>形。</w:t>
      </w:r>
    </w:p>
    <w:p w14:paraId="695B1245">
      <w:pPr>
        <w:spacing w:before="1" w:line="228" w:lineRule="auto"/>
        <w:ind w:left="508"/>
        <w:rPr>
          <w:rFonts w:ascii="仿宋" w:hAnsi="仿宋" w:eastAsia="仿宋" w:cs="仿宋"/>
          <w:color w:val="auto"/>
          <w:sz w:val="22"/>
          <w:szCs w:val="22"/>
        </w:rPr>
      </w:pPr>
      <w:r>
        <w:rPr>
          <w:rFonts w:ascii="仿宋" w:hAnsi="仿宋" w:eastAsia="仿宋" w:cs="仿宋"/>
          <w:color w:val="auto"/>
          <w:spacing w:val="22"/>
          <w:sz w:val="22"/>
          <w:szCs w:val="22"/>
        </w:rPr>
        <w:t>本企业对上述声明内容的真实性负责</w:t>
      </w:r>
      <w:r>
        <w:rPr>
          <w:rFonts w:ascii="仿宋" w:hAnsi="仿宋" w:eastAsia="仿宋" w:cs="仿宋"/>
          <w:color w:val="auto"/>
          <w:spacing w:val="-60"/>
          <w:sz w:val="22"/>
          <w:szCs w:val="22"/>
        </w:rPr>
        <w:t xml:space="preserve"> </w:t>
      </w:r>
      <w:r>
        <w:rPr>
          <w:rFonts w:ascii="仿宋" w:hAnsi="仿宋" w:eastAsia="仿宋" w:cs="仿宋"/>
          <w:color w:val="auto"/>
          <w:spacing w:val="22"/>
          <w:sz w:val="22"/>
          <w:szCs w:val="22"/>
        </w:rPr>
        <w:t>。如有虚假</w:t>
      </w:r>
      <w:r>
        <w:rPr>
          <w:rFonts w:ascii="仿宋" w:hAnsi="仿宋" w:eastAsia="仿宋" w:cs="仿宋"/>
          <w:color w:val="auto"/>
          <w:spacing w:val="-59"/>
          <w:sz w:val="22"/>
          <w:szCs w:val="22"/>
        </w:rPr>
        <w:t xml:space="preserve"> </w:t>
      </w:r>
      <w:r>
        <w:rPr>
          <w:rFonts w:ascii="仿宋" w:hAnsi="仿宋" w:eastAsia="仿宋" w:cs="仿宋"/>
          <w:color w:val="auto"/>
          <w:spacing w:val="22"/>
          <w:sz w:val="22"/>
          <w:szCs w:val="22"/>
        </w:rPr>
        <w:t>，</w:t>
      </w:r>
      <w:r>
        <w:rPr>
          <w:rFonts w:ascii="仿宋" w:hAnsi="仿宋" w:eastAsia="仿宋" w:cs="仿宋"/>
          <w:color w:val="auto"/>
          <w:spacing w:val="21"/>
          <w:sz w:val="22"/>
          <w:szCs w:val="22"/>
        </w:rPr>
        <w:t>将依</w:t>
      </w:r>
      <w:r>
        <w:rPr>
          <w:rFonts w:ascii="仿宋" w:hAnsi="仿宋" w:eastAsia="仿宋" w:cs="仿宋"/>
          <w:color w:val="auto"/>
          <w:spacing w:val="64"/>
          <w:sz w:val="22"/>
          <w:szCs w:val="22"/>
        </w:rPr>
        <w:t xml:space="preserve"> </w:t>
      </w:r>
      <w:r>
        <w:rPr>
          <w:rFonts w:ascii="仿宋" w:hAnsi="仿宋" w:eastAsia="仿宋" w:cs="仿宋"/>
          <w:color w:val="auto"/>
          <w:spacing w:val="21"/>
          <w:sz w:val="22"/>
          <w:szCs w:val="22"/>
        </w:rPr>
        <w:t>法承担相应责任。</w:t>
      </w:r>
    </w:p>
    <w:p w14:paraId="451540CC">
      <w:pPr>
        <w:pStyle w:val="3"/>
        <w:spacing w:line="260" w:lineRule="auto"/>
        <w:rPr>
          <w:color w:val="auto"/>
        </w:rPr>
      </w:pPr>
    </w:p>
    <w:p w14:paraId="6D6B70FA">
      <w:pPr>
        <w:pStyle w:val="3"/>
        <w:spacing w:line="260" w:lineRule="auto"/>
        <w:rPr>
          <w:color w:val="auto"/>
        </w:rPr>
      </w:pPr>
    </w:p>
    <w:p w14:paraId="43D0877F">
      <w:pPr>
        <w:pStyle w:val="3"/>
        <w:spacing w:line="260" w:lineRule="auto"/>
        <w:rPr>
          <w:color w:val="auto"/>
        </w:rPr>
      </w:pPr>
    </w:p>
    <w:p w14:paraId="6A3611A3">
      <w:pPr>
        <w:pStyle w:val="3"/>
        <w:spacing w:line="261" w:lineRule="auto"/>
        <w:rPr>
          <w:color w:val="auto"/>
        </w:rPr>
      </w:pPr>
    </w:p>
    <w:p w14:paraId="2BA2E946">
      <w:pPr>
        <w:pStyle w:val="3"/>
        <w:spacing w:line="261" w:lineRule="auto"/>
        <w:rPr>
          <w:color w:val="auto"/>
        </w:rPr>
      </w:pPr>
    </w:p>
    <w:p w14:paraId="4092B0A1">
      <w:pPr>
        <w:spacing w:before="71" w:line="229" w:lineRule="auto"/>
        <w:ind w:left="508"/>
        <w:rPr>
          <w:rFonts w:ascii="仿宋" w:hAnsi="仿宋" w:eastAsia="仿宋" w:cs="仿宋"/>
          <w:color w:val="auto"/>
          <w:sz w:val="22"/>
          <w:szCs w:val="22"/>
        </w:rPr>
      </w:pPr>
      <w:r>
        <w:rPr>
          <w:rFonts w:ascii="仿宋" w:hAnsi="仿宋" w:eastAsia="仿宋" w:cs="仿宋"/>
          <w:color w:val="auto"/>
          <w:spacing w:val="7"/>
          <w:sz w:val="22"/>
          <w:szCs w:val="22"/>
        </w:rPr>
        <w:t>企业名称</w:t>
      </w:r>
      <w:r>
        <w:rPr>
          <w:rFonts w:ascii="仿宋" w:hAnsi="仿宋" w:eastAsia="仿宋" w:cs="仿宋"/>
          <w:color w:val="auto"/>
          <w:spacing w:val="86"/>
          <w:sz w:val="22"/>
          <w:szCs w:val="22"/>
        </w:rPr>
        <w:t xml:space="preserve"> </w:t>
      </w:r>
      <w:r>
        <w:rPr>
          <w:rFonts w:ascii="仿宋" w:hAnsi="仿宋" w:eastAsia="仿宋" w:cs="仿宋"/>
          <w:color w:val="auto"/>
          <w:spacing w:val="7"/>
          <w:sz w:val="22"/>
          <w:szCs w:val="22"/>
        </w:rPr>
        <w:t>(盖章)</w:t>
      </w:r>
      <w:r>
        <w:rPr>
          <w:rFonts w:ascii="仿宋" w:hAnsi="仿宋" w:eastAsia="仿宋" w:cs="仿宋"/>
          <w:color w:val="auto"/>
          <w:spacing w:val="24"/>
          <w:sz w:val="22"/>
          <w:szCs w:val="22"/>
        </w:rPr>
        <w:t xml:space="preserve"> </w:t>
      </w:r>
      <w:r>
        <w:rPr>
          <w:rFonts w:ascii="仿宋" w:hAnsi="仿宋" w:eastAsia="仿宋" w:cs="仿宋"/>
          <w:color w:val="auto"/>
          <w:spacing w:val="7"/>
          <w:sz w:val="22"/>
          <w:szCs w:val="22"/>
        </w:rPr>
        <w:t>：</w:t>
      </w:r>
    </w:p>
    <w:p w14:paraId="00C73CD9">
      <w:pPr>
        <w:spacing w:before="199" w:line="232" w:lineRule="auto"/>
        <w:ind w:left="606"/>
        <w:rPr>
          <w:rFonts w:ascii="仿宋" w:hAnsi="仿宋" w:eastAsia="仿宋" w:cs="仿宋"/>
          <w:color w:val="auto"/>
          <w:sz w:val="22"/>
          <w:szCs w:val="22"/>
        </w:rPr>
      </w:pPr>
      <w:r>
        <w:rPr>
          <w:rFonts w:ascii="仿宋" w:hAnsi="仿宋" w:eastAsia="仿宋" w:cs="仿宋"/>
          <w:color w:val="auto"/>
          <w:spacing w:val="9"/>
          <w:sz w:val="22"/>
          <w:szCs w:val="22"/>
        </w:rPr>
        <w:t>日期：</w:t>
      </w:r>
    </w:p>
    <w:p w14:paraId="4871B5C5">
      <w:pPr>
        <w:pStyle w:val="3"/>
        <w:spacing w:line="276" w:lineRule="auto"/>
        <w:rPr>
          <w:color w:val="auto"/>
        </w:rPr>
      </w:pPr>
    </w:p>
    <w:p w14:paraId="62102C65">
      <w:pPr>
        <w:pStyle w:val="3"/>
        <w:spacing w:line="276" w:lineRule="auto"/>
        <w:rPr>
          <w:color w:val="auto"/>
        </w:rPr>
      </w:pPr>
    </w:p>
    <w:p w14:paraId="0FDF965E">
      <w:pPr>
        <w:pStyle w:val="3"/>
        <w:spacing w:line="276" w:lineRule="auto"/>
        <w:rPr>
          <w:color w:val="auto"/>
        </w:rPr>
      </w:pPr>
    </w:p>
    <w:p w14:paraId="790E286F">
      <w:pPr>
        <w:pStyle w:val="3"/>
        <w:spacing w:line="277" w:lineRule="auto"/>
        <w:rPr>
          <w:color w:val="auto"/>
        </w:rPr>
      </w:pPr>
    </w:p>
    <w:p w14:paraId="2504B5A6">
      <w:pPr>
        <w:pStyle w:val="3"/>
        <w:spacing w:line="277" w:lineRule="auto"/>
        <w:rPr>
          <w:color w:val="auto"/>
        </w:rPr>
      </w:pPr>
    </w:p>
    <w:p w14:paraId="11FEA5B2">
      <w:pPr>
        <w:spacing w:before="72" w:line="311" w:lineRule="auto"/>
        <w:ind w:left="29" w:right="107" w:firstLine="8"/>
        <w:rPr>
          <w:rFonts w:ascii="仿宋" w:hAnsi="仿宋" w:eastAsia="仿宋" w:cs="仿宋"/>
          <w:color w:val="auto"/>
          <w:sz w:val="22"/>
          <w:szCs w:val="22"/>
        </w:rPr>
      </w:pPr>
      <w:r>
        <w:rPr>
          <w:rFonts w:ascii="仿宋" w:hAnsi="仿宋" w:eastAsia="仿宋" w:cs="仿宋"/>
          <w:color w:val="auto"/>
          <w:spacing w:val="-5"/>
          <w:sz w:val="22"/>
          <w:szCs w:val="22"/>
        </w:rPr>
        <w:t>注：从业人员、营业收入、资产总额填报上一年</w:t>
      </w:r>
      <w:r>
        <w:rPr>
          <w:rFonts w:ascii="仿宋" w:hAnsi="仿宋" w:eastAsia="仿宋" w:cs="仿宋"/>
          <w:color w:val="auto"/>
          <w:spacing w:val="-6"/>
          <w:sz w:val="22"/>
          <w:szCs w:val="22"/>
        </w:rPr>
        <w:t>度数据，无上一年度数据的新成立企业 可不填</w:t>
      </w:r>
      <w:r>
        <w:rPr>
          <w:rFonts w:ascii="仿宋" w:hAnsi="仿宋" w:eastAsia="仿宋" w:cs="仿宋"/>
          <w:color w:val="auto"/>
          <w:spacing w:val="-7"/>
          <w:sz w:val="22"/>
          <w:szCs w:val="22"/>
        </w:rPr>
        <w:t>报。</w:t>
      </w:r>
    </w:p>
    <w:sectPr>
      <w:footerReference r:id="rId62" w:type="default"/>
      <w:pgSz w:w="11906" w:h="16839"/>
      <w:pgMar w:top="1431" w:right="1403" w:bottom="1180" w:left="1456" w:header="0" w:footer="10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A674D">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455BA">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69CEA">
    <w:pPr>
      <w:spacing w:line="176" w:lineRule="auto"/>
      <w:ind w:left="444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C37FC">
    <w:pPr>
      <w:spacing w:line="176" w:lineRule="auto"/>
      <w:ind w:left="445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90CAF">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638C">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5E874">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7F0F3">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2959">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F9F85">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96BA1">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E5633">
    <w:pPr>
      <w:spacing w:line="176" w:lineRule="auto"/>
      <w:ind w:left="449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F855">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E3CE2">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AAEA6">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DACBE">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61B9B">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4AB3B">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32498">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BC5E6">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1794A">
    <w:pPr>
      <w:spacing w:line="176" w:lineRule="auto"/>
      <w:ind w:left="45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E18E6">
    <w:pPr>
      <w:spacing w:line="176" w:lineRule="auto"/>
      <w:ind w:left="45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BA1B4">
    <w:pPr>
      <w:spacing w:line="176" w:lineRule="auto"/>
      <w:ind w:left="450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4818E">
    <w:pPr>
      <w:spacing w:line="176" w:lineRule="auto"/>
      <w:ind w:left="46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D2BE9">
    <w:pPr>
      <w:spacing w:line="176" w:lineRule="auto"/>
      <w:ind w:left="46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265EB">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14FDD">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FA4A">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1E7C9">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10CB">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4E019">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F6CD1">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E54B">
    <w:pPr>
      <w:spacing w:line="176" w:lineRule="auto"/>
      <w:ind w:left="44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68AB6">
    <w:pPr>
      <w:spacing w:line="176" w:lineRule="auto"/>
      <w:ind w:left="447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63629">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84F1D">
    <w:pPr>
      <w:spacing w:line="176" w:lineRule="auto"/>
      <w:ind w:left="441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2E7A3">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87290">
    <w:pPr>
      <w:spacing w:line="176" w:lineRule="auto"/>
      <w:ind w:left="44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15302">
    <w:pPr>
      <w:spacing w:line="176"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A87EE">
    <w:pPr>
      <w:spacing w:line="176" w:lineRule="auto"/>
      <w:ind w:left="441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5C7C3">
    <w:pPr>
      <w:spacing w:line="176" w:lineRule="auto"/>
      <w:ind w:left="442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03D6">
    <w:pPr>
      <w:spacing w:line="176" w:lineRule="auto"/>
      <w:ind w:left="44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8C29">
    <w:pPr>
      <w:spacing w:line="173" w:lineRule="auto"/>
      <w:ind w:left="481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ED57">
    <w:pPr>
      <w:spacing w:line="176" w:lineRule="auto"/>
      <w:ind w:left="481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FDA6C">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0AD7B">
    <w:pPr>
      <w:spacing w:line="173"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8AE0D">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10CBD">
    <w:pPr>
      <w:spacing w:line="176" w:lineRule="auto"/>
      <w:ind w:left="45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D7C1E">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19E55">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4E3B">
    <w:pPr>
      <w:spacing w:line="176" w:lineRule="auto"/>
      <w:ind w:left="42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C6F4">
    <w:pPr>
      <w:spacing w:line="176" w:lineRule="auto"/>
      <w:ind w:left="441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740A1">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FB52C">
    <w:pPr>
      <w:spacing w:line="176" w:lineRule="auto"/>
      <w:ind w:left="441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5657C">
    <w:pPr>
      <w:spacing w:line="176" w:lineRule="auto"/>
      <w:ind w:left="458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42198">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46EDB">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66B75">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C528D4"/>
    <w:rsid w:val="02092C94"/>
    <w:rsid w:val="03223914"/>
    <w:rsid w:val="0397607D"/>
    <w:rsid w:val="03D50B20"/>
    <w:rsid w:val="06C929F2"/>
    <w:rsid w:val="0A9A5CC5"/>
    <w:rsid w:val="0AC46131"/>
    <w:rsid w:val="0B2F2785"/>
    <w:rsid w:val="0DF32803"/>
    <w:rsid w:val="127B3147"/>
    <w:rsid w:val="12F26E2C"/>
    <w:rsid w:val="143E4A1F"/>
    <w:rsid w:val="14550378"/>
    <w:rsid w:val="160077F4"/>
    <w:rsid w:val="165A18B8"/>
    <w:rsid w:val="16DA0303"/>
    <w:rsid w:val="17EE5BFF"/>
    <w:rsid w:val="18273A1C"/>
    <w:rsid w:val="186B3909"/>
    <w:rsid w:val="192817FA"/>
    <w:rsid w:val="19E844E6"/>
    <w:rsid w:val="1A2753D8"/>
    <w:rsid w:val="1BB027CF"/>
    <w:rsid w:val="1BB83309"/>
    <w:rsid w:val="1D4958BE"/>
    <w:rsid w:val="1DBC0763"/>
    <w:rsid w:val="1E984D2C"/>
    <w:rsid w:val="1F572E70"/>
    <w:rsid w:val="1F9C5B54"/>
    <w:rsid w:val="2107263D"/>
    <w:rsid w:val="21D014A7"/>
    <w:rsid w:val="21E65D3E"/>
    <w:rsid w:val="22735F55"/>
    <w:rsid w:val="258C59C2"/>
    <w:rsid w:val="268F29E1"/>
    <w:rsid w:val="270311B0"/>
    <w:rsid w:val="27C65126"/>
    <w:rsid w:val="28CB043F"/>
    <w:rsid w:val="2C892158"/>
    <w:rsid w:val="2D0839C4"/>
    <w:rsid w:val="2D1265F1"/>
    <w:rsid w:val="2D237501"/>
    <w:rsid w:val="2ED578D6"/>
    <w:rsid w:val="314E571E"/>
    <w:rsid w:val="31861BE3"/>
    <w:rsid w:val="3586192A"/>
    <w:rsid w:val="38EC5F48"/>
    <w:rsid w:val="3D670293"/>
    <w:rsid w:val="3D673DEF"/>
    <w:rsid w:val="3DD60F75"/>
    <w:rsid w:val="41C0638D"/>
    <w:rsid w:val="427A2817"/>
    <w:rsid w:val="44462500"/>
    <w:rsid w:val="46A95479"/>
    <w:rsid w:val="498058E9"/>
    <w:rsid w:val="4AAF5028"/>
    <w:rsid w:val="4B0215FB"/>
    <w:rsid w:val="4CA53300"/>
    <w:rsid w:val="4D151409"/>
    <w:rsid w:val="4D181128"/>
    <w:rsid w:val="4D8416F4"/>
    <w:rsid w:val="4F870321"/>
    <w:rsid w:val="4FB54E8E"/>
    <w:rsid w:val="5043106D"/>
    <w:rsid w:val="50B9374E"/>
    <w:rsid w:val="51204589"/>
    <w:rsid w:val="544D1B39"/>
    <w:rsid w:val="545F361A"/>
    <w:rsid w:val="54BA4CF5"/>
    <w:rsid w:val="554A6079"/>
    <w:rsid w:val="56612E3C"/>
    <w:rsid w:val="56A871DC"/>
    <w:rsid w:val="57C019CD"/>
    <w:rsid w:val="5898788A"/>
    <w:rsid w:val="5C843B77"/>
    <w:rsid w:val="5D373F8F"/>
    <w:rsid w:val="5F117C07"/>
    <w:rsid w:val="600E6414"/>
    <w:rsid w:val="602842E7"/>
    <w:rsid w:val="611F03B9"/>
    <w:rsid w:val="622D6B06"/>
    <w:rsid w:val="64A01A5C"/>
    <w:rsid w:val="664D2080"/>
    <w:rsid w:val="69845BA5"/>
    <w:rsid w:val="6A94006A"/>
    <w:rsid w:val="6B0D1BCA"/>
    <w:rsid w:val="6E982D01"/>
    <w:rsid w:val="6F7A6BA0"/>
    <w:rsid w:val="715621ED"/>
    <w:rsid w:val="72111FA0"/>
    <w:rsid w:val="72F84F0E"/>
    <w:rsid w:val="733A625E"/>
    <w:rsid w:val="73F124A5"/>
    <w:rsid w:val="767825EE"/>
    <w:rsid w:val="798B0086"/>
    <w:rsid w:val="7A2D36EF"/>
    <w:rsid w:val="7A790BD4"/>
    <w:rsid w:val="7C6D24C9"/>
    <w:rsid w:val="7D2D3A06"/>
    <w:rsid w:val="7ECD22EC"/>
    <w:rsid w:val="7F2C4498"/>
    <w:rsid w:val="7F695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next w:val="1"/>
    <w:qFormat/>
    <w:uiPriority w:val="0"/>
    <w:pPr>
      <w:keepNext/>
      <w:keepLines/>
      <w:widowControl w:val="0"/>
      <w:spacing w:before="260" w:after="260" w:line="416" w:lineRule="auto"/>
      <w:jc w:val="center"/>
      <w:outlineLvl w:val="1"/>
    </w:pPr>
    <w:rPr>
      <w:rFonts w:ascii="Arial" w:hAnsi="Arial" w:eastAsia="黑体" w:cs="Times New Roman"/>
      <w:b/>
      <w:bCs/>
      <w:kern w:val="2"/>
      <w:sz w:val="5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lang w:val="en-US" w:eastAsia="en-US" w:bidi="ar-SA"/>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4" Type="http://schemas.openxmlformats.org/officeDocument/2006/relationships/fontTable" Target="fontTable.xml"/><Relationship Id="rId63" Type="http://schemas.openxmlformats.org/officeDocument/2006/relationships/theme" Target="theme/theme1.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67</Pages>
  <Words>32670</Words>
  <Characters>35211</Characters>
  <TotalTime>102</TotalTime>
  <ScaleCrop>false</ScaleCrop>
  <LinksUpToDate>false</LinksUpToDate>
  <CharactersWithSpaces>38111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2026-05-08T12:21:00Z</dcterms:created>
  <dc:creator>市政务服务办</dc:creator>
  <cp:lastModifiedBy>Administrator</cp:lastModifiedBy>
  <dcterms:modified xsi:type="dcterms:W3CDTF">2026-05-25T14:59:43Z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2026-05-15T16:37:38Z</vt:filetime>
  </property>
  <property fmtid="{D5CDD505-2E9C-101B-9397-08002B2CF9AE}" pid="4" name="KSOTemplateDocerSaveRecord">
    <vt:lpwstr>eyJoZGlkIjoiMzczNTJmM2NlNDIwNDE3OWQ2MmM0MjkzMzM3YmQ2ZmYiLCJ1c2VySWQiOiI2Nzc0MzY3MjcifQ==</vt:lpwstr>
  </property>
  <property fmtid="{D5CDD505-2E9C-101B-9397-08002B2CF9AE}" pid="5" name="KSOProductBuildVer">
    <vt:lpwstr>2052-12.1.0.26375</vt:lpwstr>
  </property>
  <property fmtid="{D5CDD505-2E9C-101B-9397-08002B2CF9AE}" pid="6" name="ICV">
    <vt:lpwstr>86228E82ED1F4E8D94D13CE8A49485DD_12</vt:lpwstr>
  </property>
</Properties>
</file>