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17C8E0">
      <w:pPr>
        <w:widowControl/>
        <w:autoSpaceDN w:val="0"/>
        <w:spacing w:line="360" w:lineRule="auto"/>
        <w:jc w:val="center"/>
        <w:rPr>
          <w:rFonts w:ascii="宋体" w:hAnsi="宋体" w:eastAsia="宋体" w:cs="宋体"/>
          <w:b/>
          <w:bCs/>
          <w:sz w:val="48"/>
          <w:szCs w:val="48"/>
        </w:rPr>
      </w:pPr>
    </w:p>
    <w:p w14:paraId="1245FC28">
      <w:pPr>
        <w:widowControl/>
        <w:autoSpaceDN w:val="0"/>
        <w:spacing w:line="360" w:lineRule="auto"/>
        <w:jc w:val="center"/>
        <w:rPr>
          <w:rFonts w:hint="eastAsia" w:ascii="宋体" w:hAnsi="宋体" w:cs="宋体" w:eastAsiaTheme="minorEastAsia"/>
          <w:b/>
          <w:bCs/>
          <w:sz w:val="48"/>
          <w:szCs w:val="48"/>
          <w:lang w:val="en-US" w:eastAsia="zh-CN"/>
        </w:rPr>
      </w:pPr>
      <w:r>
        <w:rPr>
          <w:rFonts w:hint="eastAsia" w:ascii="宋体" w:hAnsi="宋体"/>
          <w:b/>
          <w:sz w:val="44"/>
          <w:szCs w:val="44"/>
        </w:rPr>
        <w:t>浙江大学医学院附属妇产科医院吉林医院（长春市妇产医院、长春市妇幼保健院）2026年度医疗责任险、公众责任险采购</w:t>
      </w:r>
      <w:r>
        <w:rPr>
          <w:rFonts w:hint="eastAsia" w:ascii="宋体" w:hAnsi="宋体"/>
          <w:b/>
          <w:sz w:val="44"/>
          <w:szCs w:val="44"/>
          <w:lang w:val="en-US" w:eastAsia="zh-CN"/>
        </w:rPr>
        <w:t>项目</w:t>
      </w:r>
    </w:p>
    <w:p w14:paraId="1CFF62D2">
      <w:pPr>
        <w:pStyle w:val="23"/>
        <w:autoSpaceDN w:val="0"/>
        <w:rPr>
          <w:rFonts w:ascii="宋体" w:hAnsi="宋体" w:cs="宋体"/>
          <w:b/>
          <w:bCs/>
          <w:kern w:val="0"/>
          <w:sz w:val="44"/>
          <w:szCs w:val="44"/>
        </w:rPr>
      </w:pPr>
    </w:p>
    <w:p w14:paraId="45E13784">
      <w:pPr>
        <w:pStyle w:val="23"/>
        <w:autoSpaceDN w:val="0"/>
        <w:rPr>
          <w:rFonts w:ascii="宋体" w:hAnsi="宋体" w:cs="宋体"/>
          <w:b/>
          <w:bCs/>
          <w:kern w:val="0"/>
          <w:sz w:val="44"/>
          <w:szCs w:val="44"/>
        </w:rPr>
      </w:pPr>
    </w:p>
    <w:p w14:paraId="5A00A4A2">
      <w:pPr>
        <w:autoSpaceDN w:val="0"/>
        <w:rPr>
          <w:rFonts w:ascii="宋体" w:hAnsi="宋体" w:eastAsia="宋体" w:cs="宋体"/>
          <w:szCs w:val="21"/>
        </w:rPr>
      </w:pPr>
    </w:p>
    <w:p w14:paraId="23DCA1E8">
      <w:pPr>
        <w:pStyle w:val="29"/>
        <w:ind w:firstLine="420"/>
        <w:rPr>
          <w:rFonts w:ascii="宋体" w:hAnsi="宋体" w:cs="宋体"/>
        </w:rPr>
      </w:pPr>
    </w:p>
    <w:p w14:paraId="192BC1A7">
      <w:pPr>
        <w:pStyle w:val="13"/>
        <w:autoSpaceDN w:val="0"/>
        <w:rPr>
          <w:rFonts w:ascii="宋体" w:hAnsi="宋体" w:cs="宋体"/>
        </w:rPr>
      </w:pPr>
    </w:p>
    <w:p w14:paraId="77C9F042">
      <w:pPr>
        <w:autoSpaceDN w:val="0"/>
        <w:rPr>
          <w:rFonts w:ascii="宋体" w:hAnsi="宋体" w:eastAsia="宋体" w:cs="宋体"/>
          <w:szCs w:val="21"/>
        </w:rPr>
      </w:pPr>
    </w:p>
    <w:p w14:paraId="589918F3">
      <w:pPr>
        <w:widowControl/>
        <w:autoSpaceDN w:val="0"/>
        <w:spacing w:line="360" w:lineRule="auto"/>
        <w:jc w:val="center"/>
        <w:rPr>
          <w:rFonts w:ascii="宋体" w:hAnsi="宋体" w:eastAsia="宋体" w:cs="宋体"/>
          <w:b/>
          <w:bCs/>
          <w:kern w:val="0"/>
          <w:sz w:val="32"/>
          <w:szCs w:val="32"/>
        </w:rPr>
      </w:pPr>
      <w:r>
        <w:rPr>
          <w:rFonts w:hint="eastAsia" w:ascii="宋体" w:hAnsi="宋体" w:eastAsia="宋体" w:cs="宋体"/>
          <w:b/>
          <w:bCs/>
          <w:sz w:val="72"/>
          <w:szCs w:val="72"/>
        </w:rPr>
        <w:t>竞争性磋商文件</w:t>
      </w:r>
    </w:p>
    <w:p w14:paraId="69378C78">
      <w:pPr>
        <w:jc w:val="center"/>
        <w:rPr>
          <w:rFonts w:hint="eastAsia" w:ascii="宋体" w:hAnsi="宋体" w:eastAsia="宋体" w:cs="宋体"/>
          <w:b/>
          <w:bCs/>
          <w:kern w:val="0"/>
          <w:sz w:val="24"/>
          <w:lang w:val="en-US" w:eastAsia="zh-CN"/>
        </w:rPr>
      </w:pPr>
      <w:r>
        <w:rPr>
          <w:rFonts w:hint="eastAsia" w:ascii="宋体" w:hAnsi="宋体" w:eastAsia="宋体" w:cs="宋体"/>
          <w:b/>
          <w:bCs/>
          <w:kern w:val="0"/>
          <w:sz w:val="24"/>
        </w:rPr>
        <w:t>采购项目</w:t>
      </w:r>
      <w:r>
        <w:rPr>
          <w:rFonts w:ascii="宋体" w:hAnsi="宋体" w:eastAsia="宋体" w:cs="宋体"/>
          <w:b/>
          <w:bCs/>
          <w:kern w:val="0"/>
          <w:sz w:val="24"/>
        </w:rPr>
        <w:t>编号：</w:t>
      </w:r>
      <w:r>
        <w:rPr>
          <w:rFonts w:hint="eastAsia" w:ascii="宋体" w:hAnsi="宋体" w:eastAsia="宋体" w:cs="宋体"/>
          <w:b/>
          <w:bCs/>
          <w:kern w:val="0"/>
          <w:sz w:val="24"/>
        </w:rPr>
        <w:t>JM-2026-04-02189-WL</w:t>
      </w:r>
      <w:r>
        <w:rPr>
          <w:rFonts w:hint="eastAsia" w:ascii="宋体" w:hAnsi="宋体" w:eastAsia="宋体" w:cs="宋体"/>
          <w:b/>
          <w:bCs/>
          <w:kern w:val="0"/>
          <w:sz w:val="24"/>
          <w:lang w:val="en-US" w:eastAsia="zh-CN"/>
        </w:rPr>
        <w:t>FW</w:t>
      </w:r>
      <w:r>
        <w:rPr>
          <w:rFonts w:hint="eastAsia" w:ascii="宋体" w:hAnsi="宋体" w:eastAsia="宋体" w:cs="宋体"/>
          <w:b/>
          <w:bCs/>
          <w:kern w:val="0"/>
          <w:sz w:val="24"/>
        </w:rPr>
        <w:t>20260</w:t>
      </w:r>
      <w:r>
        <w:rPr>
          <w:rFonts w:hint="eastAsia" w:ascii="宋体" w:hAnsi="宋体" w:eastAsia="宋体" w:cs="宋体"/>
          <w:b/>
          <w:bCs/>
          <w:kern w:val="0"/>
          <w:sz w:val="24"/>
          <w:lang w:val="en-US" w:eastAsia="zh-CN"/>
        </w:rPr>
        <w:t>4</w:t>
      </w:r>
      <w:r>
        <w:rPr>
          <w:rFonts w:hint="eastAsia" w:ascii="宋体" w:hAnsi="宋体" w:eastAsia="宋体" w:cs="宋体"/>
          <w:b/>
          <w:bCs/>
          <w:kern w:val="0"/>
          <w:sz w:val="24"/>
        </w:rPr>
        <w:t>-</w:t>
      </w:r>
      <w:r>
        <w:rPr>
          <w:rFonts w:hint="eastAsia" w:ascii="宋体" w:hAnsi="宋体" w:eastAsia="宋体" w:cs="宋体"/>
          <w:b/>
          <w:bCs/>
          <w:kern w:val="0"/>
          <w:sz w:val="24"/>
          <w:lang w:val="en-US" w:eastAsia="zh-CN"/>
        </w:rPr>
        <w:t>014</w:t>
      </w:r>
    </w:p>
    <w:p w14:paraId="57A1B288">
      <w:pPr>
        <w:jc w:val="center"/>
        <w:rPr>
          <w:rFonts w:ascii="宋体" w:hAnsi="宋体" w:eastAsia="宋体" w:cs="宋体"/>
          <w:b/>
          <w:bCs/>
          <w:kern w:val="0"/>
          <w:sz w:val="24"/>
        </w:rPr>
      </w:pPr>
    </w:p>
    <w:p w14:paraId="7AB5D589">
      <w:pPr>
        <w:widowControl/>
        <w:autoSpaceDN w:val="0"/>
        <w:rPr>
          <w:rFonts w:ascii="宋体" w:hAnsi="宋体" w:eastAsia="宋体" w:cs="宋体"/>
          <w:sz w:val="15"/>
          <w:szCs w:val="15"/>
        </w:rPr>
      </w:pPr>
    </w:p>
    <w:p w14:paraId="0DCCBC4C">
      <w:pPr>
        <w:pStyle w:val="23"/>
        <w:autoSpaceDN w:val="0"/>
        <w:rPr>
          <w:rFonts w:ascii="宋体" w:hAnsi="宋体" w:cs="宋体"/>
        </w:rPr>
      </w:pPr>
    </w:p>
    <w:p w14:paraId="405D68F2">
      <w:pPr>
        <w:pStyle w:val="23"/>
        <w:autoSpaceDN w:val="0"/>
        <w:rPr>
          <w:rFonts w:ascii="宋体" w:hAnsi="宋体" w:cs="宋体"/>
        </w:rPr>
      </w:pPr>
    </w:p>
    <w:p w14:paraId="43F425A8">
      <w:pPr>
        <w:pStyle w:val="23"/>
        <w:autoSpaceDN w:val="0"/>
        <w:rPr>
          <w:rFonts w:ascii="宋体" w:hAnsi="宋体" w:cs="宋体"/>
        </w:rPr>
      </w:pPr>
    </w:p>
    <w:p w14:paraId="286DE9D4">
      <w:pPr>
        <w:pStyle w:val="23"/>
        <w:autoSpaceDN w:val="0"/>
        <w:rPr>
          <w:rFonts w:ascii="宋体" w:hAnsi="宋体" w:cs="宋体"/>
        </w:rPr>
      </w:pPr>
    </w:p>
    <w:p w14:paraId="0D7F50A9">
      <w:pPr>
        <w:pStyle w:val="23"/>
        <w:autoSpaceDN w:val="0"/>
        <w:rPr>
          <w:rFonts w:ascii="宋体" w:hAnsi="宋体" w:cs="宋体"/>
        </w:rPr>
      </w:pPr>
    </w:p>
    <w:p w14:paraId="36FB0FB4">
      <w:pPr>
        <w:pStyle w:val="23"/>
        <w:autoSpaceDN w:val="0"/>
        <w:rPr>
          <w:rFonts w:ascii="宋体" w:hAnsi="宋体" w:cs="宋体"/>
        </w:rPr>
      </w:pPr>
    </w:p>
    <w:p w14:paraId="603E683C">
      <w:pPr>
        <w:pStyle w:val="23"/>
        <w:autoSpaceDN w:val="0"/>
        <w:rPr>
          <w:rFonts w:ascii="宋体" w:hAnsi="宋体" w:cs="宋体"/>
        </w:rPr>
      </w:pPr>
    </w:p>
    <w:p w14:paraId="43DF4304">
      <w:pPr>
        <w:pStyle w:val="15"/>
        <w:rPr>
          <w:rFonts w:ascii="宋体" w:hAnsi="宋体" w:cs="宋体"/>
        </w:rPr>
      </w:pPr>
    </w:p>
    <w:p w14:paraId="37FB9616">
      <w:pPr>
        <w:pStyle w:val="15"/>
        <w:rPr>
          <w:rFonts w:ascii="宋体" w:hAnsi="宋体" w:cs="宋体"/>
        </w:rPr>
      </w:pPr>
    </w:p>
    <w:p w14:paraId="22AC2A47">
      <w:pPr>
        <w:pStyle w:val="23"/>
        <w:autoSpaceDN w:val="0"/>
        <w:rPr>
          <w:rFonts w:ascii="宋体" w:hAnsi="宋体" w:cs="宋体"/>
        </w:rPr>
      </w:pPr>
    </w:p>
    <w:p w14:paraId="099C254F">
      <w:pPr>
        <w:widowControl/>
        <w:autoSpaceDN w:val="0"/>
        <w:spacing w:line="480" w:lineRule="auto"/>
        <w:jc w:val="center"/>
        <w:rPr>
          <w:rFonts w:ascii="宋体" w:hAnsi="宋体" w:eastAsia="宋体" w:cs="宋体"/>
          <w:sz w:val="18"/>
          <w:szCs w:val="18"/>
        </w:rPr>
      </w:pPr>
    </w:p>
    <w:p w14:paraId="69824EFA">
      <w:pPr>
        <w:widowControl/>
        <w:snapToGrid w:val="0"/>
        <w:spacing w:line="560" w:lineRule="exact"/>
        <w:ind w:left="0" w:leftChars="0" w:firstLine="1263" w:firstLineChars="393"/>
        <w:jc w:val="left"/>
        <w:rPr>
          <w:rFonts w:hint="eastAsia" w:ascii="宋体" w:hAnsi="宋体"/>
          <w:b/>
          <w:bCs/>
          <w:kern w:val="0"/>
          <w:sz w:val="32"/>
          <w:szCs w:val="20"/>
        </w:rPr>
      </w:pPr>
      <w:r>
        <w:rPr>
          <w:rFonts w:hint="eastAsia" w:ascii="宋体" w:hAnsi="宋体"/>
          <w:b/>
          <w:bCs/>
          <w:kern w:val="0"/>
          <w:sz w:val="32"/>
          <w:szCs w:val="20"/>
        </w:rPr>
        <w:t>采购方式：竞争性磋商</w:t>
      </w:r>
    </w:p>
    <w:p w14:paraId="75337CF4">
      <w:pPr>
        <w:widowControl/>
        <w:snapToGrid w:val="0"/>
        <w:spacing w:line="560" w:lineRule="exact"/>
        <w:ind w:left="0" w:leftChars="0" w:firstLine="1263" w:firstLineChars="393"/>
        <w:jc w:val="left"/>
        <w:rPr>
          <w:rFonts w:hint="eastAsia" w:ascii="宋体" w:hAnsi="宋体"/>
          <w:b/>
          <w:bCs/>
          <w:kern w:val="0"/>
          <w:sz w:val="32"/>
          <w:szCs w:val="20"/>
        </w:rPr>
      </w:pPr>
      <w:r>
        <w:rPr>
          <w:rFonts w:hint="eastAsia" w:ascii="宋体" w:hAnsi="宋体"/>
          <w:b/>
          <w:bCs/>
          <w:kern w:val="0"/>
          <w:sz w:val="32"/>
          <w:szCs w:val="20"/>
        </w:rPr>
        <w:t>采购人：浙江大学医学院附属妇产科医院吉林医院</w:t>
      </w:r>
    </w:p>
    <w:p w14:paraId="50B9C27C">
      <w:pPr>
        <w:widowControl/>
        <w:snapToGrid w:val="0"/>
        <w:spacing w:line="560" w:lineRule="exact"/>
        <w:ind w:firstLine="2840" w:firstLineChars="884"/>
        <w:jc w:val="left"/>
        <w:rPr>
          <w:rFonts w:hint="eastAsia" w:ascii="宋体" w:hAnsi="宋体"/>
          <w:b/>
          <w:bCs/>
          <w:kern w:val="0"/>
          <w:sz w:val="32"/>
          <w:szCs w:val="20"/>
        </w:rPr>
      </w:pPr>
      <w:r>
        <w:rPr>
          <w:rFonts w:hint="eastAsia" w:ascii="宋体" w:hAnsi="宋体"/>
          <w:b/>
          <w:bCs/>
          <w:kern w:val="0"/>
          <w:sz w:val="32"/>
          <w:szCs w:val="20"/>
        </w:rPr>
        <w:t>（长春市妇产医院、长春市妇幼保健院）</w:t>
      </w:r>
    </w:p>
    <w:p w14:paraId="328D37EB">
      <w:pPr>
        <w:widowControl/>
        <w:snapToGrid w:val="0"/>
        <w:spacing w:line="560" w:lineRule="exact"/>
        <w:ind w:left="0" w:leftChars="0" w:firstLine="1263" w:firstLineChars="393"/>
        <w:jc w:val="left"/>
        <w:rPr>
          <w:rFonts w:hint="eastAsia" w:ascii="宋体" w:hAnsi="宋体"/>
          <w:b/>
          <w:bCs/>
          <w:kern w:val="0"/>
          <w:sz w:val="32"/>
          <w:szCs w:val="20"/>
        </w:rPr>
      </w:pPr>
      <w:r>
        <w:rPr>
          <w:rFonts w:hint="eastAsia" w:ascii="宋体" w:hAnsi="宋体"/>
          <w:b/>
          <w:bCs/>
          <w:kern w:val="0"/>
          <w:sz w:val="32"/>
          <w:szCs w:val="20"/>
        </w:rPr>
        <w:t>采购代理机构：长春市万力工程咨询有限公司</w:t>
      </w:r>
    </w:p>
    <w:p w14:paraId="0F91B1E4">
      <w:pPr>
        <w:jc w:val="center"/>
        <w:rPr>
          <w:rFonts w:ascii="宋体" w:hAnsi="宋体" w:eastAsia="宋体" w:cs="宋体"/>
          <w:b/>
          <w:bCs/>
          <w:kern w:val="0"/>
          <w:sz w:val="28"/>
          <w:szCs w:val="28"/>
        </w:rPr>
      </w:pPr>
      <w:r>
        <w:rPr>
          <w:rFonts w:hint="eastAsia" w:ascii="宋体" w:hAnsi="宋体"/>
          <w:b/>
          <w:bCs/>
          <w:kern w:val="0"/>
          <w:sz w:val="32"/>
          <w:szCs w:val="20"/>
        </w:rPr>
        <w:t>202</w:t>
      </w:r>
      <w:r>
        <w:rPr>
          <w:rFonts w:hint="eastAsia" w:ascii="宋体" w:hAnsi="宋体"/>
          <w:b/>
          <w:bCs/>
          <w:kern w:val="0"/>
          <w:sz w:val="32"/>
          <w:szCs w:val="20"/>
          <w:lang w:val="en-US" w:eastAsia="zh-CN"/>
        </w:rPr>
        <w:t>6</w:t>
      </w:r>
      <w:r>
        <w:rPr>
          <w:rFonts w:hint="eastAsia" w:ascii="宋体" w:hAnsi="宋体"/>
          <w:b/>
          <w:bCs/>
          <w:kern w:val="0"/>
          <w:sz w:val="32"/>
          <w:szCs w:val="20"/>
        </w:rPr>
        <w:t>年</w:t>
      </w:r>
      <w:r>
        <w:rPr>
          <w:rFonts w:hint="eastAsia" w:ascii="宋体" w:hAnsi="宋体"/>
          <w:b/>
          <w:bCs/>
          <w:kern w:val="0"/>
          <w:sz w:val="32"/>
          <w:szCs w:val="20"/>
          <w:lang w:val="en-US" w:eastAsia="zh-CN"/>
        </w:rPr>
        <w:t>4</w:t>
      </w:r>
      <w:r>
        <w:rPr>
          <w:rFonts w:hint="eastAsia" w:ascii="宋体" w:hAnsi="宋体"/>
          <w:b/>
          <w:bCs/>
          <w:kern w:val="0"/>
          <w:sz w:val="32"/>
          <w:szCs w:val="20"/>
        </w:rPr>
        <w:t>月</w:t>
      </w:r>
    </w:p>
    <w:p w14:paraId="564BF611">
      <w:pPr>
        <w:rPr>
          <w:rFonts w:ascii="宋体" w:hAnsi="宋体" w:eastAsia="宋体" w:cs="宋体"/>
          <w:b/>
          <w:bCs/>
          <w:sz w:val="36"/>
          <w:szCs w:val="36"/>
        </w:rPr>
      </w:pPr>
      <w:r>
        <w:rPr>
          <w:rFonts w:hint="eastAsia" w:ascii="宋体" w:hAnsi="宋体" w:eastAsia="宋体" w:cs="宋体"/>
          <w:b/>
          <w:bCs/>
          <w:sz w:val="36"/>
          <w:szCs w:val="36"/>
        </w:rPr>
        <w:br w:type="page"/>
      </w:r>
    </w:p>
    <w:p w14:paraId="49AAD364">
      <w:pPr>
        <w:autoSpaceDN w:val="0"/>
        <w:spacing w:line="480" w:lineRule="auto"/>
        <w:jc w:val="center"/>
        <w:rPr>
          <w:rFonts w:ascii="宋体" w:hAnsi="宋体" w:eastAsia="宋体" w:cs="宋体"/>
          <w:b/>
          <w:bCs/>
          <w:sz w:val="36"/>
          <w:szCs w:val="36"/>
        </w:rPr>
      </w:pPr>
      <w:r>
        <w:rPr>
          <w:rFonts w:hint="eastAsia" w:ascii="宋体" w:hAnsi="宋体" w:eastAsia="宋体" w:cs="宋体"/>
          <w:b/>
          <w:bCs/>
          <w:sz w:val="36"/>
          <w:szCs w:val="36"/>
        </w:rPr>
        <w:t>目 录</w:t>
      </w:r>
    </w:p>
    <w:p w14:paraId="446D6208">
      <w:pPr>
        <w:autoSpaceDN w:val="0"/>
        <w:spacing w:line="480" w:lineRule="auto"/>
        <w:jc w:val="left"/>
        <w:rPr>
          <w:rFonts w:ascii="宋体" w:hAnsi="宋体" w:eastAsia="宋体" w:cs="宋体"/>
          <w:b/>
          <w:bCs/>
          <w:sz w:val="24"/>
        </w:rPr>
      </w:pPr>
    </w:p>
    <w:p w14:paraId="505236A9">
      <w:pPr>
        <w:pStyle w:val="22"/>
        <w:tabs>
          <w:tab w:val="right" w:leader="dot" w:pos="8305"/>
          <w:tab w:val="clear" w:pos="8295"/>
        </w:tabs>
        <w:spacing w:line="480" w:lineRule="auto"/>
        <w:jc w:val="left"/>
        <w:rPr>
          <w:sz w:val="24"/>
        </w:rPr>
      </w:pPr>
      <w:r>
        <w:rPr>
          <w:rFonts w:cs="宋体" w:asciiTheme="minorEastAsia" w:hAnsiTheme="minorEastAsia"/>
          <w:bCs/>
          <w:sz w:val="24"/>
        </w:rPr>
        <w:fldChar w:fldCharType="begin"/>
      </w:r>
      <w:r>
        <w:rPr>
          <w:rFonts w:cs="宋体" w:asciiTheme="minorEastAsia" w:hAnsiTheme="minorEastAsia"/>
          <w:bCs/>
          <w:sz w:val="24"/>
        </w:rPr>
        <w:instrText xml:space="preserve"> </w:instrText>
      </w:r>
      <w:r>
        <w:rPr>
          <w:rFonts w:hint="eastAsia" w:cs="宋体" w:asciiTheme="minorEastAsia" w:hAnsiTheme="minorEastAsia"/>
          <w:bCs/>
          <w:sz w:val="24"/>
        </w:rPr>
        <w:instrText xml:space="preserve">TOC \o "1-3" \h \z \u</w:instrText>
      </w:r>
      <w:r>
        <w:rPr>
          <w:rFonts w:cs="宋体" w:asciiTheme="minorEastAsia" w:hAnsiTheme="minorEastAsia"/>
          <w:bCs/>
          <w:sz w:val="24"/>
        </w:rPr>
        <w:instrText xml:space="preserve"> </w:instrText>
      </w:r>
      <w:r>
        <w:rPr>
          <w:rFonts w:cs="宋体" w:asciiTheme="minorEastAsia" w:hAnsiTheme="minorEastAsia"/>
          <w:bCs/>
          <w:sz w:val="24"/>
        </w:rPr>
        <w:fldChar w:fldCharType="separate"/>
      </w:r>
      <w:r>
        <w:fldChar w:fldCharType="begin"/>
      </w:r>
      <w:r>
        <w:instrText xml:space="preserve"> HYPERLINK \l "_Toc4465" </w:instrText>
      </w:r>
      <w:r>
        <w:fldChar w:fldCharType="separate"/>
      </w:r>
      <w:r>
        <w:rPr>
          <w:rFonts w:hint="eastAsia" w:ascii="宋体" w:hAnsi="宋体" w:cs="宋体"/>
          <w:sz w:val="24"/>
        </w:rPr>
        <w:t>第一章 竞争性磋商公告</w:t>
      </w:r>
      <w:r>
        <w:rPr>
          <w:sz w:val="24"/>
        </w:rPr>
        <w:tab/>
      </w:r>
      <w:r>
        <w:rPr>
          <w:sz w:val="24"/>
        </w:rPr>
        <w:fldChar w:fldCharType="begin"/>
      </w:r>
      <w:r>
        <w:rPr>
          <w:sz w:val="24"/>
        </w:rPr>
        <w:instrText xml:space="preserve"> PAGEREF _Toc4465 \h </w:instrText>
      </w:r>
      <w:r>
        <w:rPr>
          <w:sz w:val="24"/>
        </w:rPr>
        <w:fldChar w:fldCharType="separate"/>
      </w:r>
      <w:r>
        <w:rPr>
          <w:sz w:val="24"/>
        </w:rPr>
        <w:t>3</w:t>
      </w:r>
      <w:r>
        <w:rPr>
          <w:sz w:val="24"/>
        </w:rPr>
        <w:fldChar w:fldCharType="end"/>
      </w:r>
      <w:r>
        <w:rPr>
          <w:sz w:val="24"/>
        </w:rPr>
        <w:fldChar w:fldCharType="end"/>
      </w:r>
    </w:p>
    <w:p w14:paraId="2222B172">
      <w:pPr>
        <w:pStyle w:val="22"/>
        <w:tabs>
          <w:tab w:val="right" w:leader="dot" w:pos="8305"/>
          <w:tab w:val="clear" w:pos="8295"/>
        </w:tabs>
        <w:spacing w:line="480" w:lineRule="auto"/>
        <w:jc w:val="left"/>
        <w:rPr>
          <w:sz w:val="24"/>
        </w:rPr>
      </w:pPr>
      <w:r>
        <w:fldChar w:fldCharType="begin"/>
      </w:r>
      <w:r>
        <w:instrText xml:space="preserve"> HYPERLINK \l "_Toc19635" </w:instrText>
      </w:r>
      <w:r>
        <w:fldChar w:fldCharType="separate"/>
      </w:r>
      <w:r>
        <w:rPr>
          <w:rFonts w:hint="eastAsia" w:ascii="宋体" w:hAnsi="宋体" w:cs="宋体"/>
          <w:sz w:val="24"/>
        </w:rPr>
        <w:t>第二章 供应商须知</w:t>
      </w:r>
      <w:r>
        <w:rPr>
          <w:sz w:val="24"/>
        </w:rPr>
        <w:tab/>
      </w:r>
      <w:r>
        <w:rPr>
          <w:sz w:val="24"/>
        </w:rPr>
        <w:fldChar w:fldCharType="begin"/>
      </w:r>
      <w:r>
        <w:rPr>
          <w:sz w:val="24"/>
        </w:rPr>
        <w:instrText xml:space="preserve"> PAGEREF _Toc19635 \h </w:instrText>
      </w:r>
      <w:r>
        <w:rPr>
          <w:sz w:val="24"/>
        </w:rPr>
        <w:fldChar w:fldCharType="separate"/>
      </w:r>
      <w:r>
        <w:rPr>
          <w:sz w:val="24"/>
        </w:rPr>
        <w:t>8</w:t>
      </w:r>
      <w:r>
        <w:rPr>
          <w:sz w:val="24"/>
        </w:rPr>
        <w:fldChar w:fldCharType="end"/>
      </w:r>
      <w:r>
        <w:rPr>
          <w:sz w:val="24"/>
        </w:rPr>
        <w:fldChar w:fldCharType="end"/>
      </w:r>
    </w:p>
    <w:p w14:paraId="75C53B1C">
      <w:pPr>
        <w:pStyle w:val="22"/>
        <w:tabs>
          <w:tab w:val="right" w:leader="dot" w:pos="8305"/>
          <w:tab w:val="clear" w:pos="8295"/>
        </w:tabs>
        <w:spacing w:line="480" w:lineRule="auto"/>
        <w:jc w:val="left"/>
        <w:rPr>
          <w:sz w:val="24"/>
        </w:rPr>
      </w:pPr>
      <w:r>
        <w:fldChar w:fldCharType="begin"/>
      </w:r>
      <w:r>
        <w:instrText xml:space="preserve"> HYPERLINK \l "_Toc10427" </w:instrText>
      </w:r>
      <w:r>
        <w:fldChar w:fldCharType="separate"/>
      </w:r>
      <w:r>
        <w:rPr>
          <w:rFonts w:hint="eastAsia" w:ascii="宋体" w:hAnsi="宋体" w:eastAsia="宋体" w:cs="宋体"/>
          <w:bCs/>
          <w:sz w:val="24"/>
        </w:rPr>
        <w:t>第三章 磋商评审细则（综合评分法）</w:t>
      </w:r>
      <w:r>
        <w:rPr>
          <w:sz w:val="24"/>
        </w:rPr>
        <w:tab/>
      </w:r>
      <w:r>
        <w:rPr>
          <w:sz w:val="24"/>
        </w:rPr>
        <w:fldChar w:fldCharType="begin"/>
      </w:r>
      <w:r>
        <w:rPr>
          <w:sz w:val="24"/>
        </w:rPr>
        <w:instrText xml:space="preserve"> PAGEREF _Toc10427 \h </w:instrText>
      </w:r>
      <w:r>
        <w:rPr>
          <w:sz w:val="24"/>
        </w:rPr>
        <w:fldChar w:fldCharType="separate"/>
      </w:r>
      <w:r>
        <w:rPr>
          <w:sz w:val="24"/>
        </w:rPr>
        <w:t>35</w:t>
      </w:r>
      <w:r>
        <w:rPr>
          <w:sz w:val="24"/>
        </w:rPr>
        <w:fldChar w:fldCharType="end"/>
      </w:r>
      <w:r>
        <w:rPr>
          <w:sz w:val="24"/>
        </w:rPr>
        <w:fldChar w:fldCharType="end"/>
      </w:r>
    </w:p>
    <w:p w14:paraId="42368F4F">
      <w:pPr>
        <w:pStyle w:val="22"/>
        <w:tabs>
          <w:tab w:val="right" w:leader="dot" w:pos="8305"/>
          <w:tab w:val="clear" w:pos="8295"/>
        </w:tabs>
        <w:spacing w:line="480" w:lineRule="auto"/>
        <w:jc w:val="left"/>
        <w:rPr>
          <w:sz w:val="24"/>
        </w:rPr>
      </w:pPr>
      <w:r>
        <w:fldChar w:fldCharType="begin"/>
      </w:r>
      <w:r>
        <w:instrText xml:space="preserve"> HYPERLINK \l "_Toc6381" </w:instrText>
      </w:r>
      <w:r>
        <w:fldChar w:fldCharType="separate"/>
      </w:r>
      <w:r>
        <w:rPr>
          <w:rFonts w:hint="eastAsia" w:ascii="宋体" w:hAnsi="宋体" w:cs="宋体"/>
          <w:sz w:val="24"/>
        </w:rPr>
        <w:t>第四章 合同条款</w:t>
      </w:r>
      <w:r>
        <w:rPr>
          <w:sz w:val="24"/>
        </w:rPr>
        <w:tab/>
      </w:r>
      <w:r>
        <w:rPr>
          <w:sz w:val="24"/>
        </w:rPr>
        <w:fldChar w:fldCharType="begin"/>
      </w:r>
      <w:r>
        <w:rPr>
          <w:sz w:val="24"/>
        </w:rPr>
        <w:instrText xml:space="preserve"> PAGEREF _Toc6381 \h </w:instrText>
      </w:r>
      <w:r>
        <w:rPr>
          <w:sz w:val="24"/>
        </w:rPr>
        <w:fldChar w:fldCharType="separate"/>
      </w:r>
      <w:r>
        <w:rPr>
          <w:sz w:val="24"/>
        </w:rPr>
        <w:t>55</w:t>
      </w:r>
      <w:r>
        <w:rPr>
          <w:sz w:val="24"/>
        </w:rPr>
        <w:fldChar w:fldCharType="end"/>
      </w:r>
      <w:r>
        <w:rPr>
          <w:sz w:val="24"/>
        </w:rPr>
        <w:fldChar w:fldCharType="end"/>
      </w:r>
    </w:p>
    <w:p w14:paraId="16D49F47">
      <w:pPr>
        <w:pStyle w:val="22"/>
        <w:tabs>
          <w:tab w:val="right" w:leader="dot" w:pos="8305"/>
          <w:tab w:val="clear" w:pos="8295"/>
        </w:tabs>
        <w:spacing w:line="480" w:lineRule="auto"/>
        <w:jc w:val="left"/>
        <w:rPr>
          <w:sz w:val="24"/>
        </w:rPr>
      </w:pPr>
      <w:r>
        <w:fldChar w:fldCharType="begin"/>
      </w:r>
      <w:r>
        <w:instrText xml:space="preserve"> HYPERLINK \l "_Toc25450" </w:instrText>
      </w:r>
      <w:r>
        <w:fldChar w:fldCharType="separate"/>
      </w:r>
      <w:r>
        <w:rPr>
          <w:rFonts w:hint="eastAsia" w:ascii="宋体" w:hAnsi="宋体" w:cs="宋体"/>
          <w:sz w:val="24"/>
        </w:rPr>
        <w:t>第五章 采购需求</w:t>
      </w:r>
      <w:r>
        <w:rPr>
          <w:sz w:val="24"/>
        </w:rPr>
        <w:tab/>
      </w:r>
      <w:r>
        <w:rPr>
          <w:sz w:val="24"/>
        </w:rPr>
        <w:fldChar w:fldCharType="begin"/>
      </w:r>
      <w:r>
        <w:rPr>
          <w:sz w:val="24"/>
        </w:rPr>
        <w:instrText xml:space="preserve"> PAGEREF _Toc25450 \h </w:instrText>
      </w:r>
      <w:r>
        <w:rPr>
          <w:sz w:val="24"/>
        </w:rPr>
        <w:fldChar w:fldCharType="separate"/>
      </w:r>
      <w:r>
        <w:rPr>
          <w:sz w:val="24"/>
        </w:rPr>
        <w:t>65</w:t>
      </w:r>
      <w:r>
        <w:rPr>
          <w:sz w:val="24"/>
        </w:rPr>
        <w:fldChar w:fldCharType="end"/>
      </w:r>
      <w:r>
        <w:rPr>
          <w:sz w:val="24"/>
        </w:rPr>
        <w:fldChar w:fldCharType="end"/>
      </w:r>
    </w:p>
    <w:p w14:paraId="2BE436D3">
      <w:pPr>
        <w:pStyle w:val="22"/>
        <w:tabs>
          <w:tab w:val="right" w:leader="dot" w:pos="8305"/>
          <w:tab w:val="clear" w:pos="8295"/>
        </w:tabs>
        <w:spacing w:line="480" w:lineRule="auto"/>
        <w:jc w:val="left"/>
        <w:rPr>
          <w:sz w:val="24"/>
        </w:rPr>
      </w:pPr>
      <w:r>
        <w:fldChar w:fldCharType="begin"/>
      </w:r>
      <w:r>
        <w:instrText xml:space="preserve"> HYPERLINK \l "_Toc31461" </w:instrText>
      </w:r>
      <w:r>
        <w:fldChar w:fldCharType="separate"/>
      </w:r>
      <w:r>
        <w:rPr>
          <w:rFonts w:hint="eastAsia" w:ascii="宋体" w:hAnsi="宋体" w:eastAsia="宋体" w:cs="宋体"/>
          <w:bCs/>
          <w:kern w:val="44"/>
          <w:sz w:val="24"/>
        </w:rPr>
        <w:t>第六章 响应文件构成</w:t>
      </w:r>
      <w:r>
        <w:rPr>
          <w:sz w:val="24"/>
        </w:rPr>
        <w:tab/>
      </w:r>
      <w:r>
        <w:rPr>
          <w:sz w:val="24"/>
        </w:rPr>
        <w:fldChar w:fldCharType="begin"/>
      </w:r>
      <w:r>
        <w:rPr>
          <w:sz w:val="24"/>
        </w:rPr>
        <w:instrText xml:space="preserve"> PAGEREF _Toc31461 \h </w:instrText>
      </w:r>
      <w:r>
        <w:rPr>
          <w:sz w:val="24"/>
        </w:rPr>
        <w:fldChar w:fldCharType="separate"/>
      </w:r>
      <w:r>
        <w:rPr>
          <w:sz w:val="24"/>
        </w:rPr>
        <w:t>67</w:t>
      </w:r>
      <w:r>
        <w:rPr>
          <w:sz w:val="24"/>
        </w:rPr>
        <w:fldChar w:fldCharType="end"/>
      </w:r>
      <w:r>
        <w:rPr>
          <w:sz w:val="24"/>
        </w:rPr>
        <w:fldChar w:fldCharType="end"/>
      </w:r>
    </w:p>
    <w:p w14:paraId="0158B259">
      <w:pPr>
        <w:autoSpaceDN w:val="0"/>
        <w:spacing w:line="480" w:lineRule="auto"/>
        <w:jc w:val="left"/>
        <w:rPr>
          <w:rFonts w:cs="宋体" w:asciiTheme="minorEastAsia" w:hAnsiTheme="minorEastAsia"/>
          <w:bCs/>
          <w:sz w:val="24"/>
        </w:rPr>
      </w:pPr>
      <w:r>
        <w:rPr>
          <w:rFonts w:cs="宋体" w:asciiTheme="minorEastAsia" w:hAnsiTheme="minorEastAsia"/>
          <w:bCs/>
          <w:sz w:val="24"/>
        </w:rPr>
        <w:fldChar w:fldCharType="end"/>
      </w:r>
    </w:p>
    <w:p w14:paraId="434ACB86">
      <w:pPr>
        <w:autoSpaceDN w:val="0"/>
        <w:jc w:val="center"/>
        <w:rPr>
          <w:rFonts w:ascii="宋体" w:hAnsi="宋体" w:eastAsia="宋体" w:cs="宋体"/>
          <w:b/>
          <w:bCs/>
          <w:sz w:val="36"/>
          <w:szCs w:val="36"/>
        </w:rPr>
      </w:pPr>
    </w:p>
    <w:p w14:paraId="4A43D219">
      <w:pPr>
        <w:rPr>
          <w:rFonts w:eastAsia="黑体"/>
        </w:rPr>
      </w:pPr>
    </w:p>
    <w:p w14:paraId="2D72420B">
      <w:pPr>
        <w:sectPr>
          <w:footerReference r:id="rId4" w:type="default"/>
          <w:pgSz w:w="11906" w:h="16838"/>
          <w:pgMar w:top="1440" w:right="1800" w:bottom="1440" w:left="1800" w:header="851" w:footer="992" w:gutter="1"/>
          <w:pgBorders>
            <w:top w:val="none" w:sz="0" w:space="0"/>
            <w:left w:val="none" w:sz="0" w:space="0"/>
            <w:bottom w:val="none" w:sz="0" w:space="0"/>
            <w:right w:val="none" w:sz="0" w:space="0"/>
          </w:pgBorders>
          <w:cols w:space="425" w:num="1"/>
          <w:titlePg/>
          <w:docGrid w:type="lines" w:linePitch="312" w:charSpace="0"/>
        </w:sectPr>
      </w:pPr>
    </w:p>
    <w:p w14:paraId="3C1538D7">
      <w:pPr>
        <w:pStyle w:val="3"/>
        <w:autoSpaceDN w:val="0"/>
        <w:spacing w:before="0" w:after="0" w:line="360" w:lineRule="auto"/>
        <w:jc w:val="center"/>
        <w:rPr>
          <w:rFonts w:ascii="宋体" w:hAnsi="宋体" w:cs="宋体"/>
          <w:sz w:val="40"/>
          <w:szCs w:val="40"/>
        </w:rPr>
      </w:pPr>
      <w:bookmarkStart w:id="0" w:name="_Toc134790385"/>
      <w:bookmarkStart w:id="1" w:name="_Toc4465"/>
      <w:r>
        <w:rPr>
          <w:rFonts w:hint="eastAsia" w:ascii="宋体" w:hAnsi="宋体" w:cs="宋体"/>
        </w:rPr>
        <w:t>第一章</w:t>
      </w:r>
      <w:r>
        <w:rPr>
          <w:rFonts w:hint="eastAsia" w:ascii="宋体" w:hAnsi="宋体" w:cs="宋体"/>
          <w:sz w:val="40"/>
          <w:szCs w:val="40"/>
        </w:rPr>
        <w:t xml:space="preserve"> </w:t>
      </w:r>
      <w:bookmarkStart w:id="2" w:name="OLE_LINK1"/>
      <w:r>
        <w:rPr>
          <w:rFonts w:hint="eastAsia" w:ascii="宋体" w:hAnsi="宋体" w:cs="宋体"/>
          <w:sz w:val="40"/>
          <w:szCs w:val="40"/>
        </w:rPr>
        <w:t>竞争性磋商公告</w:t>
      </w:r>
      <w:bookmarkEnd w:id="0"/>
      <w:bookmarkEnd w:id="1"/>
    </w:p>
    <w:p w14:paraId="557FC458">
      <w:pPr>
        <w:pStyle w:val="25"/>
        <w:spacing w:beforeAutospacing="0" w:afterAutospacing="0" w:line="360" w:lineRule="auto"/>
        <w:ind w:firstLine="410" w:firstLineChars="171"/>
        <w:jc w:val="both"/>
        <w:rPr>
          <w:rFonts w:ascii="宋体" w:hAnsi="宋体" w:cs="宋体"/>
        </w:rPr>
      </w:pPr>
      <w:r>
        <w:rPr>
          <w:rFonts w:hint="eastAsia" w:ascii="宋体" w:hAnsi="宋体" w:cs="宋体"/>
        </w:rPr>
        <w:t>项目概况</w:t>
      </w:r>
    </w:p>
    <w:p w14:paraId="03047DEB">
      <w:pPr>
        <w:pStyle w:val="25"/>
        <w:spacing w:beforeAutospacing="0" w:afterAutospacing="0" w:line="360" w:lineRule="auto"/>
        <w:ind w:firstLine="410" w:firstLineChars="171"/>
        <w:jc w:val="both"/>
        <w:rPr>
          <w:rFonts w:ascii="宋体" w:hAnsi="宋体" w:cs="宋体"/>
          <w:color w:val="auto"/>
        </w:rPr>
      </w:pPr>
      <w:r>
        <w:rPr>
          <w:rFonts w:hint="eastAsia" w:ascii="宋体" w:hAnsi="宋体" w:cs="宋体"/>
        </w:rPr>
        <w:t>浙江大学医学院附属妇产科医院吉林医院（长春市妇产医院、长春市妇幼保健院）2026年度医疗责任险、公众责任险采购</w:t>
      </w:r>
      <w:r>
        <w:rPr>
          <w:rFonts w:hint="eastAsia" w:ascii="宋体" w:hAnsi="宋体" w:cs="宋体"/>
          <w:lang w:val="en-US" w:eastAsia="zh-CN"/>
        </w:rPr>
        <w:t>项目</w:t>
      </w:r>
      <w:r>
        <w:rPr>
          <w:rFonts w:hint="eastAsia" w:ascii="宋体" w:hAnsi="宋体" w:cs="宋体"/>
        </w:rPr>
        <w:t>的潜在供应商应在政采云平台（https://www.zcygov.cn）获取采购文件，</w:t>
      </w:r>
      <w:r>
        <w:rPr>
          <w:rFonts w:hint="eastAsia" w:ascii="宋体" w:hAnsi="宋体" w:cs="宋体"/>
          <w:color w:val="auto"/>
        </w:rPr>
        <w:t>并于202</w:t>
      </w:r>
      <w:r>
        <w:rPr>
          <w:rFonts w:hint="eastAsia" w:ascii="宋体" w:hAnsi="宋体" w:cs="宋体"/>
          <w:color w:val="auto"/>
          <w:lang w:val="en-US" w:eastAsia="zh-CN"/>
        </w:rPr>
        <w:t>6</w:t>
      </w:r>
      <w:r>
        <w:rPr>
          <w:rFonts w:hint="eastAsia" w:ascii="宋体" w:hAnsi="宋体" w:cs="宋体"/>
          <w:color w:val="auto"/>
        </w:rPr>
        <w:t>年</w:t>
      </w:r>
      <w:r>
        <w:rPr>
          <w:rFonts w:hint="eastAsia" w:ascii="宋体" w:hAnsi="宋体" w:cs="宋体"/>
          <w:color w:val="auto"/>
          <w:lang w:val="en-US" w:eastAsia="zh-CN"/>
        </w:rPr>
        <w:t>4</w:t>
      </w:r>
      <w:r>
        <w:rPr>
          <w:rFonts w:hint="eastAsia" w:ascii="宋体" w:hAnsi="宋体" w:cs="宋体"/>
          <w:color w:val="auto"/>
        </w:rPr>
        <w:t>月</w:t>
      </w:r>
      <w:r>
        <w:rPr>
          <w:rFonts w:hint="eastAsia" w:ascii="宋体" w:hAnsi="宋体" w:cs="宋体"/>
          <w:color w:val="auto"/>
          <w:lang w:val="en-US" w:eastAsia="zh-CN"/>
        </w:rPr>
        <w:t>30</w:t>
      </w:r>
      <w:r>
        <w:rPr>
          <w:rFonts w:hint="eastAsia" w:ascii="宋体" w:hAnsi="宋体" w:cs="宋体"/>
          <w:color w:val="auto"/>
        </w:rPr>
        <w:t>日</w:t>
      </w:r>
      <w:r>
        <w:rPr>
          <w:rFonts w:hint="eastAsia" w:ascii="宋体" w:hAnsi="宋体" w:cs="宋体"/>
          <w:color w:val="auto"/>
          <w:lang w:val="en-US" w:eastAsia="zh-CN"/>
        </w:rPr>
        <w:t>11</w:t>
      </w:r>
      <w:r>
        <w:rPr>
          <w:rFonts w:hint="eastAsia" w:ascii="宋体" w:hAnsi="宋体" w:cs="宋体"/>
          <w:color w:val="auto"/>
        </w:rPr>
        <w:t>时</w:t>
      </w:r>
      <w:r>
        <w:rPr>
          <w:rFonts w:hint="eastAsia" w:ascii="宋体" w:hAnsi="宋体" w:cs="宋体"/>
          <w:color w:val="auto"/>
          <w:lang w:val="en-US" w:eastAsia="zh-CN"/>
        </w:rPr>
        <w:t>0</w:t>
      </w:r>
      <w:r>
        <w:rPr>
          <w:rFonts w:hint="eastAsia" w:ascii="宋体" w:hAnsi="宋体" w:cs="宋体"/>
          <w:color w:val="auto"/>
        </w:rPr>
        <w:t>0分（北京时间）前提交响应文件。</w:t>
      </w:r>
    </w:p>
    <w:p w14:paraId="2F0F1104">
      <w:pPr>
        <w:pStyle w:val="4"/>
        <w:keepLines w:val="0"/>
        <w:widowControl/>
        <w:spacing w:before="0" w:after="0" w:line="360" w:lineRule="auto"/>
        <w:ind w:firstLine="410" w:firstLineChars="171"/>
        <w:rPr>
          <w:rFonts w:ascii="宋体" w:hAnsi="宋体" w:eastAsia="宋体" w:cs="宋体"/>
          <w:color w:val="auto"/>
          <w:sz w:val="24"/>
          <w:szCs w:val="24"/>
        </w:rPr>
      </w:pPr>
      <w:bookmarkStart w:id="3" w:name="_Toc35393798"/>
      <w:bookmarkEnd w:id="3"/>
      <w:bookmarkStart w:id="4" w:name="_Toc28359089"/>
      <w:bookmarkEnd w:id="4"/>
      <w:bookmarkStart w:id="5" w:name="_Toc35393629"/>
      <w:bookmarkEnd w:id="5"/>
      <w:bookmarkStart w:id="6" w:name="_Toc28359012"/>
      <w:bookmarkStart w:id="7" w:name="_Toc18615"/>
      <w:bookmarkStart w:id="8" w:name="_Toc21734"/>
      <w:r>
        <w:rPr>
          <w:rFonts w:hint="eastAsia" w:ascii="宋体" w:hAnsi="宋体" w:eastAsia="宋体" w:cs="宋体"/>
          <w:b w:val="0"/>
          <w:bCs w:val="0"/>
          <w:color w:val="auto"/>
          <w:sz w:val="24"/>
          <w:szCs w:val="24"/>
        </w:rPr>
        <w:t>一、项目基本情况</w:t>
      </w:r>
      <w:bookmarkEnd w:id="6"/>
      <w:bookmarkEnd w:id="7"/>
      <w:bookmarkEnd w:id="8"/>
    </w:p>
    <w:p w14:paraId="18DCD58D">
      <w:pPr>
        <w:widowControl/>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1.采购项目编号：JM-2026-04-02189-WLFW202604-014。</w:t>
      </w:r>
    </w:p>
    <w:p w14:paraId="1BCD05A4">
      <w:pPr>
        <w:widowControl/>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2.项目名称：浙江大学医学院附属妇产科医院吉林医院（长春市妇产医院、长春市妇幼保健院）2026年度医疗责任险、公众责任险采购项目。</w:t>
      </w:r>
    </w:p>
    <w:p w14:paraId="3C1625AD">
      <w:pPr>
        <w:widowControl/>
        <w:spacing w:line="360" w:lineRule="auto"/>
        <w:ind w:firstLine="410" w:firstLineChars="171"/>
        <w:rPr>
          <w:rFonts w:hint="eastAsia" w:eastAsia="宋体"/>
          <w:lang w:eastAsia="zh-CN"/>
        </w:rPr>
      </w:pPr>
      <w:r>
        <w:rPr>
          <w:rFonts w:hint="eastAsia" w:ascii="宋体" w:hAnsi="宋体" w:eastAsia="宋体" w:cs="宋体"/>
          <w:color w:val="auto"/>
          <w:sz w:val="24"/>
        </w:rPr>
        <w:t>3.采购方式：</w:t>
      </w:r>
      <w:r>
        <w:rPr>
          <w:rFonts w:hint="eastAsia" w:ascii="宋体" w:hAnsi="宋体" w:eastAsia="宋体" w:cs="宋体"/>
          <w:color w:val="auto"/>
          <w:sz w:val="24"/>
          <w:lang w:eastAsia="zh-CN"/>
        </w:rPr>
        <w:t>竞争性磋商，采用“双盲”评审方式，具体包括评标专家的“盲抽”与“盲评”。</w:t>
      </w:r>
    </w:p>
    <w:p w14:paraId="56750CD2">
      <w:pPr>
        <w:widowControl/>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4.资金来源：</w:t>
      </w:r>
      <w:r>
        <w:rPr>
          <w:rFonts w:hint="eastAsia" w:ascii="宋体" w:hAnsi="宋体" w:eastAsia="宋体" w:cs="宋体"/>
          <w:color w:val="auto"/>
          <w:sz w:val="24"/>
          <w:lang w:val="en-US" w:eastAsia="zh-CN"/>
        </w:rPr>
        <w:t>自筹</w:t>
      </w:r>
      <w:r>
        <w:rPr>
          <w:rFonts w:hint="eastAsia" w:eastAsia="宋体"/>
          <w:color w:val="auto"/>
          <w:sz w:val="24"/>
          <w:lang w:val="en-US" w:eastAsia="zh-CN"/>
        </w:rPr>
        <w:t>资金</w:t>
      </w:r>
      <w:r>
        <w:rPr>
          <w:rFonts w:hint="eastAsia" w:ascii="宋体" w:hAnsi="宋体" w:eastAsia="宋体" w:cs="宋体"/>
          <w:color w:val="auto"/>
          <w:sz w:val="24"/>
        </w:rPr>
        <w:t>。</w:t>
      </w:r>
    </w:p>
    <w:p w14:paraId="727B9F85">
      <w:pPr>
        <w:widowControl/>
        <w:spacing w:line="360" w:lineRule="auto"/>
        <w:ind w:firstLine="410" w:firstLineChars="171"/>
        <w:rPr>
          <w:color w:val="auto"/>
          <w:sz w:val="24"/>
        </w:rPr>
      </w:pPr>
      <w:r>
        <w:rPr>
          <w:rFonts w:hint="eastAsia" w:ascii="宋体" w:hAnsi="宋体" w:eastAsia="宋体" w:cs="宋体"/>
          <w:color w:val="auto"/>
          <w:sz w:val="24"/>
        </w:rPr>
        <w:t>5.</w:t>
      </w:r>
      <w:r>
        <w:rPr>
          <w:rFonts w:hint="eastAsia" w:ascii="宋体" w:hAnsi="宋体" w:eastAsia="宋体" w:cs="宋体"/>
          <w:bCs/>
          <w:sz w:val="24"/>
        </w:rPr>
        <w:t>采购预算（最高投标限价）</w:t>
      </w:r>
      <w:r>
        <w:rPr>
          <w:rFonts w:hint="eastAsia" w:ascii="宋体" w:hAnsi="宋体" w:eastAsia="宋体" w:cs="宋体"/>
          <w:color w:val="auto"/>
          <w:sz w:val="24"/>
        </w:rPr>
        <w:t>：</w:t>
      </w:r>
      <w:r>
        <w:rPr>
          <w:rFonts w:hint="eastAsia" w:ascii="宋体" w:hAnsi="宋体" w:eastAsia="宋体" w:cs="宋体"/>
          <w:color w:val="auto"/>
          <w:sz w:val="24"/>
          <w:lang w:val="en-US" w:eastAsia="zh-CN"/>
        </w:rPr>
        <w:t>人民币</w:t>
      </w:r>
      <w:r>
        <w:rPr>
          <w:rFonts w:hint="eastAsia" w:eastAsia="宋体"/>
          <w:color w:val="auto"/>
          <w:sz w:val="24"/>
          <w:lang w:val="en-US" w:eastAsia="zh-CN"/>
        </w:rPr>
        <w:t>170</w:t>
      </w:r>
      <w:r>
        <w:rPr>
          <w:rFonts w:hint="eastAsia"/>
          <w:color w:val="auto"/>
          <w:sz w:val="24"/>
        </w:rPr>
        <w:t>万元。</w:t>
      </w:r>
    </w:p>
    <w:p w14:paraId="6C5EFD66">
      <w:pPr>
        <w:pStyle w:val="43"/>
        <w:ind w:firstLine="420" w:firstLineChars="175"/>
        <w:rPr>
          <w:rFonts w:hint="default" w:cs="宋体"/>
          <w:color w:val="auto"/>
          <w:highlight w:val="yellow"/>
        </w:rPr>
      </w:pPr>
      <w:bookmarkStart w:id="9" w:name="_Toc35393799"/>
      <w:r>
        <w:rPr>
          <w:rFonts w:hint="eastAsia" w:cs="宋体"/>
          <w:color w:val="auto"/>
          <w:lang w:val="en-US" w:eastAsia="zh-CN"/>
        </w:rPr>
        <w:t>6</w:t>
      </w:r>
      <w:r>
        <w:rPr>
          <w:rFonts w:cs="宋体"/>
          <w:color w:val="auto"/>
        </w:rPr>
        <w:t>.采购需求及范围：</w:t>
      </w:r>
      <w:bookmarkEnd w:id="9"/>
      <w:bookmarkStart w:id="10" w:name="获取委托代理协议中的采购内容"/>
      <w:bookmarkEnd w:id="10"/>
      <w:r>
        <w:rPr>
          <w:rFonts w:hint="eastAsia" w:cs="宋体"/>
          <w:color w:val="auto"/>
        </w:rPr>
        <w:t>医疗责任险（覆盖全院注册执业医师、护理人员、相关医技人员、外聘专家）</w:t>
      </w:r>
      <w:r>
        <w:rPr>
          <w:rFonts w:hint="eastAsia" w:cs="宋体"/>
          <w:color w:val="auto"/>
          <w:lang w:eastAsia="zh-CN"/>
        </w:rPr>
        <w:t>、</w:t>
      </w:r>
      <w:r>
        <w:rPr>
          <w:rFonts w:hint="eastAsia" w:cs="宋体"/>
          <w:color w:val="auto"/>
        </w:rPr>
        <w:t>公众责任险（覆盖两个院区公共区域、诊疗场所及相关设施）</w:t>
      </w:r>
      <w:r>
        <w:rPr>
          <w:rFonts w:hint="eastAsia" w:cs="宋体"/>
          <w:color w:val="auto"/>
          <w:lang w:eastAsia="zh-CN"/>
        </w:rPr>
        <w:t>，</w:t>
      </w:r>
      <w:r>
        <w:rPr>
          <w:rFonts w:hint="eastAsia" w:ascii="宋体" w:hAnsi="宋体" w:eastAsia="宋体" w:cs="宋体"/>
          <w:color w:val="auto"/>
          <w:sz w:val="24"/>
          <w:szCs w:val="24"/>
          <w:lang w:val="en-US" w:eastAsia="zh-CN"/>
        </w:rPr>
        <w:t>详见</w:t>
      </w:r>
      <w:r>
        <w:rPr>
          <w:rFonts w:hint="eastAsia" w:cs="宋体"/>
          <w:color w:val="auto"/>
          <w:sz w:val="24"/>
          <w:szCs w:val="24"/>
          <w:lang w:val="en-US" w:eastAsia="zh-CN"/>
        </w:rPr>
        <w:t>竞争性磋商文件第五章“采购需求”</w:t>
      </w:r>
      <w:r>
        <w:rPr>
          <w:rFonts w:hint="eastAsia" w:ascii="宋体" w:hAnsi="宋体" w:eastAsia="宋体" w:cs="宋体"/>
          <w:color w:val="auto"/>
          <w:sz w:val="24"/>
          <w:szCs w:val="24"/>
          <w:lang w:val="en-US" w:eastAsia="zh-CN"/>
        </w:rPr>
        <w:t>包含的全部内容</w:t>
      </w:r>
      <w:r>
        <w:rPr>
          <w:rFonts w:hint="eastAsia" w:cs="宋体"/>
          <w:color w:val="auto"/>
          <w:lang w:val="en-US" w:eastAsia="zh-CN"/>
        </w:rPr>
        <w:t>。</w:t>
      </w:r>
    </w:p>
    <w:p w14:paraId="46BE7CFE">
      <w:pPr>
        <w:widowControl/>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lang w:val="en-US" w:eastAsia="zh-CN"/>
        </w:rPr>
        <w:t>7</w:t>
      </w:r>
      <w:r>
        <w:rPr>
          <w:rFonts w:hint="eastAsia" w:ascii="宋体" w:hAnsi="宋体" w:eastAsia="宋体" w:cs="宋体"/>
          <w:color w:val="auto"/>
          <w:sz w:val="24"/>
        </w:rPr>
        <w:t>.</w:t>
      </w:r>
      <w:r>
        <w:rPr>
          <w:rFonts w:hint="eastAsia" w:ascii="宋体" w:hAnsi="宋体" w:eastAsia="宋体" w:cs="宋体"/>
          <w:color w:val="auto"/>
          <w:sz w:val="24"/>
          <w:lang w:val="en-US" w:eastAsia="zh-CN"/>
        </w:rPr>
        <w:t>服务</w:t>
      </w:r>
      <w:r>
        <w:rPr>
          <w:rFonts w:hint="eastAsia" w:ascii="宋体" w:hAnsi="宋体" w:eastAsia="宋体" w:cs="宋体"/>
          <w:color w:val="auto"/>
          <w:sz w:val="24"/>
        </w:rPr>
        <w:t>地点：采购人指定地点。</w:t>
      </w:r>
    </w:p>
    <w:p w14:paraId="33DC6189">
      <w:pPr>
        <w:widowControl/>
        <w:spacing w:line="360" w:lineRule="auto"/>
        <w:ind w:firstLine="410" w:firstLineChars="171"/>
        <w:rPr>
          <w:rFonts w:hint="default" w:ascii="宋体" w:hAnsi="宋体" w:eastAsia="宋体" w:cs="宋体"/>
          <w:bCs/>
          <w:color w:val="auto"/>
          <w:sz w:val="24"/>
          <w:lang w:val="en-US" w:eastAsia="zh-CN"/>
        </w:rPr>
      </w:pPr>
      <w:r>
        <w:rPr>
          <w:rFonts w:hint="eastAsia" w:ascii="宋体" w:hAnsi="宋体" w:eastAsia="宋体" w:cs="宋体"/>
          <w:bCs/>
          <w:sz w:val="24"/>
          <w:lang w:val="en-US" w:eastAsia="zh-CN"/>
        </w:rPr>
        <w:t>8.合同履行</w:t>
      </w:r>
      <w:r>
        <w:rPr>
          <w:rFonts w:hint="eastAsia" w:ascii="宋体" w:hAnsi="宋体" w:eastAsia="宋体" w:cs="宋体"/>
          <w:bCs/>
          <w:color w:val="auto"/>
          <w:sz w:val="24"/>
          <w:lang w:val="en-US" w:eastAsia="zh-CN"/>
        </w:rPr>
        <w:t>期限：</w:t>
      </w:r>
      <w:r>
        <w:rPr>
          <w:rFonts w:hint="eastAsia" w:ascii="宋体" w:hAnsi="宋体" w:eastAsia="宋体" w:cs="宋体"/>
          <w:bCs/>
          <w:sz w:val="24"/>
          <w:lang w:val="en-US" w:eastAsia="zh-CN"/>
        </w:rPr>
        <w:t>合同签订之日起一年。</w:t>
      </w:r>
    </w:p>
    <w:p w14:paraId="173C7889">
      <w:pPr>
        <w:widowControl/>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lang w:val="en-US" w:eastAsia="zh-CN"/>
        </w:rPr>
        <w:t>9</w:t>
      </w:r>
      <w:r>
        <w:rPr>
          <w:rFonts w:hint="eastAsia" w:ascii="宋体" w:hAnsi="宋体" w:eastAsia="宋体" w:cs="宋体"/>
          <w:color w:val="auto"/>
          <w:sz w:val="24"/>
        </w:rPr>
        <w:t>.服务标准：符合国家及行业相关标准，提供及时优质的保险参保及理赔服务。</w:t>
      </w:r>
    </w:p>
    <w:p w14:paraId="7696F359">
      <w:pPr>
        <w:pStyle w:val="25"/>
        <w:spacing w:beforeAutospacing="0" w:afterAutospacing="0" w:line="360" w:lineRule="auto"/>
        <w:ind w:firstLine="410" w:firstLineChars="171"/>
        <w:jc w:val="both"/>
        <w:rPr>
          <w:rFonts w:ascii="宋体" w:hAnsi="宋体" w:cs="宋体"/>
          <w:color w:val="auto"/>
        </w:rPr>
      </w:pPr>
      <w:r>
        <w:rPr>
          <w:rFonts w:hint="eastAsia" w:ascii="宋体" w:hAnsi="宋体" w:cs="宋体"/>
          <w:color w:val="auto"/>
          <w:lang w:val="en-US" w:eastAsia="zh-CN"/>
        </w:rPr>
        <w:t>10</w:t>
      </w:r>
      <w:r>
        <w:rPr>
          <w:rFonts w:hint="eastAsia" w:ascii="宋体" w:hAnsi="宋体" w:cs="宋体"/>
          <w:color w:val="auto"/>
        </w:rPr>
        <w:t>.本项目共划分一个标段。</w:t>
      </w:r>
    </w:p>
    <w:p w14:paraId="52ED35CD">
      <w:pPr>
        <w:pStyle w:val="25"/>
        <w:spacing w:beforeAutospacing="0" w:afterAutospacing="0" w:line="360" w:lineRule="auto"/>
        <w:ind w:firstLine="410" w:firstLineChars="171"/>
        <w:jc w:val="both"/>
        <w:rPr>
          <w:rFonts w:ascii="宋体" w:hAnsi="宋体" w:cs="宋体"/>
          <w:color w:val="auto"/>
        </w:rPr>
      </w:pPr>
      <w:r>
        <w:rPr>
          <w:rFonts w:hint="eastAsia" w:ascii="宋体" w:hAnsi="宋体" w:cs="宋体"/>
          <w:color w:val="auto"/>
        </w:rPr>
        <w:t>1</w:t>
      </w:r>
      <w:r>
        <w:rPr>
          <w:rFonts w:hint="eastAsia" w:ascii="宋体" w:hAnsi="宋体" w:cs="宋体"/>
          <w:color w:val="auto"/>
          <w:lang w:val="en-US" w:eastAsia="zh-CN"/>
        </w:rPr>
        <w:t>1</w:t>
      </w:r>
      <w:r>
        <w:rPr>
          <w:rFonts w:hint="eastAsia" w:ascii="宋体" w:hAnsi="宋体" w:cs="宋体"/>
          <w:color w:val="auto"/>
        </w:rPr>
        <w:t>.本项目不接受联合体投标。</w:t>
      </w:r>
    </w:p>
    <w:p w14:paraId="6E6D5372">
      <w:pPr>
        <w:pStyle w:val="25"/>
        <w:spacing w:beforeAutospacing="0" w:afterAutospacing="0" w:line="360" w:lineRule="auto"/>
        <w:ind w:firstLine="410" w:firstLineChars="171"/>
        <w:jc w:val="both"/>
        <w:rPr>
          <w:rFonts w:ascii="宋体" w:hAnsi="宋体" w:cs="宋体"/>
          <w:color w:val="auto"/>
        </w:rPr>
      </w:pPr>
      <w:r>
        <w:rPr>
          <w:rFonts w:hint="eastAsia" w:ascii="宋体" w:hAnsi="宋体" w:cs="宋体"/>
          <w:color w:val="auto"/>
        </w:rPr>
        <w:t>二、申请人的资格要求：</w:t>
      </w:r>
    </w:p>
    <w:p w14:paraId="35AC7665">
      <w:pPr>
        <w:widowControl/>
        <w:tabs>
          <w:tab w:val="left" w:pos="0"/>
          <w:tab w:val="left" w:pos="420"/>
        </w:tabs>
        <w:autoSpaceDE w:val="0"/>
        <w:autoSpaceDN w:val="0"/>
        <w:adjustRightInd w:val="0"/>
        <w:spacing w:line="360" w:lineRule="auto"/>
        <w:ind w:firstLine="410" w:firstLineChars="171"/>
        <w:rPr>
          <w:rFonts w:ascii="宋体" w:hAnsi="宋体" w:eastAsia="宋体" w:cs="宋体"/>
          <w:color w:val="auto"/>
          <w:sz w:val="24"/>
          <w:shd w:val="clear" w:color="auto" w:fill="FFFFFF"/>
        </w:rPr>
      </w:pPr>
      <w:bookmarkStart w:id="11" w:name="_Toc28359091"/>
      <w:bookmarkEnd w:id="11"/>
      <w:bookmarkStart w:id="12" w:name="_Toc35393631"/>
      <w:bookmarkEnd w:id="12"/>
      <w:bookmarkStart w:id="13" w:name="_Toc28359014"/>
      <w:bookmarkEnd w:id="13"/>
      <w:r>
        <w:rPr>
          <w:rFonts w:hint="eastAsia" w:ascii="宋体" w:hAnsi="宋体" w:eastAsia="宋体" w:cs="宋体"/>
          <w:color w:val="auto"/>
          <w:sz w:val="24"/>
        </w:rPr>
        <w:t>1.</w:t>
      </w:r>
      <w:r>
        <w:rPr>
          <w:rFonts w:hint="eastAsia" w:ascii="宋体" w:hAnsi="宋体" w:eastAsia="宋体" w:cs="宋体"/>
          <w:color w:val="auto"/>
          <w:sz w:val="24"/>
          <w:shd w:val="clear" w:color="auto" w:fill="FFFFFF"/>
        </w:rPr>
        <w:t>满足《中华人民共和国政府采购法》第二十二条规定：</w:t>
      </w:r>
    </w:p>
    <w:p w14:paraId="00A21F2C">
      <w:pPr>
        <w:widowControl/>
        <w:tabs>
          <w:tab w:val="left" w:pos="-3675"/>
        </w:tabs>
        <w:autoSpaceDE w:val="0"/>
        <w:autoSpaceDN w:val="0"/>
        <w:adjustRightIn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（1）具有独立承担民事责任的能力；</w:t>
      </w:r>
    </w:p>
    <w:p w14:paraId="14FD2FBF">
      <w:pPr>
        <w:widowControl/>
        <w:tabs>
          <w:tab w:val="left" w:pos="-3675"/>
        </w:tabs>
        <w:autoSpaceDE w:val="0"/>
        <w:autoSpaceDN w:val="0"/>
        <w:adjustRightIn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（2）具有良好的商业信誉和健全的财务会计制度；</w:t>
      </w:r>
    </w:p>
    <w:p w14:paraId="5BE10389">
      <w:pPr>
        <w:widowControl/>
        <w:tabs>
          <w:tab w:val="left" w:pos="-3675"/>
        </w:tabs>
        <w:autoSpaceDE w:val="0"/>
        <w:autoSpaceDN w:val="0"/>
        <w:adjustRightIn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（3）具有履行合同所必需的设备和专业技术能力；</w:t>
      </w:r>
    </w:p>
    <w:p w14:paraId="5F6E51C2">
      <w:pPr>
        <w:widowControl/>
        <w:tabs>
          <w:tab w:val="left" w:pos="-3675"/>
        </w:tabs>
        <w:autoSpaceDE w:val="0"/>
        <w:autoSpaceDN w:val="0"/>
        <w:adjustRightIn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（4）具有依法缴纳税收和社会保障资金的良好记录；</w:t>
      </w:r>
    </w:p>
    <w:p w14:paraId="66D27B55">
      <w:pPr>
        <w:widowControl/>
        <w:tabs>
          <w:tab w:val="left" w:pos="-3675"/>
        </w:tabs>
        <w:autoSpaceDE w:val="0"/>
        <w:autoSpaceDN w:val="0"/>
        <w:adjustRightIn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（5）参加政府采购活动前三年内，在经营活动中没有重大违法记录；</w:t>
      </w:r>
    </w:p>
    <w:p w14:paraId="68C4F459">
      <w:pPr>
        <w:widowControl/>
        <w:tabs>
          <w:tab w:val="left" w:pos="-3675"/>
        </w:tabs>
        <w:autoSpaceDE w:val="0"/>
        <w:autoSpaceDN w:val="0"/>
        <w:adjustRightIn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（6）法律、行政法规规定的其他条件。</w:t>
      </w:r>
    </w:p>
    <w:p w14:paraId="5B47889D">
      <w:pPr>
        <w:widowControl/>
        <w:tabs>
          <w:tab w:val="left" w:pos="-3675"/>
        </w:tabs>
        <w:autoSpaceDE w:val="0"/>
        <w:autoSpaceDN w:val="0"/>
        <w:adjustRightIn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2.落实政府采购政策需满足的资格要求（相关政策以最新文件为准）：</w:t>
      </w:r>
    </w:p>
    <w:p w14:paraId="7135FDC8">
      <w:pPr>
        <w:widowControl/>
        <w:tabs>
          <w:tab w:val="left" w:pos="-3675"/>
        </w:tabs>
        <w:autoSpaceDE w:val="0"/>
        <w:autoSpaceDN w:val="0"/>
        <w:adjustRightIn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（1）《政府采购促进中小企业发展管理办法》（财库[2020]46号）；</w:t>
      </w:r>
    </w:p>
    <w:p w14:paraId="5A833021">
      <w:pPr>
        <w:widowControl/>
        <w:adjustRightInd w:val="0"/>
        <w:snapToGri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lang w:val="zh-CN"/>
        </w:rPr>
        <w:t>（</w:t>
      </w:r>
      <w:r>
        <w:rPr>
          <w:rFonts w:hint="eastAsia" w:ascii="宋体" w:hAnsi="宋体" w:eastAsia="宋体" w:cs="宋体"/>
          <w:color w:val="auto"/>
          <w:sz w:val="24"/>
        </w:rPr>
        <w:t>2</w:t>
      </w:r>
      <w:r>
        <w:rPr>
          <w:rFonts w:hint="eastAsia" w:ascii="宋体" w:hAnsi="宋体" w:eastAsia="宋体" w:cs="宋体"/>
          <w:color w:val="auto"/>
          <w:sz w:val="24"/>
          <w:lang w:val="zh-CN"/>
        </w:rPr>
        <w:t>）</w:t>
      </w:r>
      <w:r>
        <w:rPr>
          <w:rFonts w:hint="eastAsia" w:ascii="宋体" w:hAnsi="宋体" w:eastAsia="宋体" w:cs="宋体"/>
          <w:color w:val="auto"/>
          <w:sz w:val="24"/>
        </w:rPr>
        <w:t>《关于政府采购支持监狱企业发展有关问题的通知》（财库[2014]68号）；</w:t>
      </w:r>
    </w:p>
    <w:p w14:paraId="0059070F">
      <w:pPr>
        <w:widowControl/>
        <w:adjustRightInd w:val="0"/>
        <w:snapToGri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lang w:val="zh-CN"/>
        </w:rPr>
        <w:t>（</w:t>
      </w:r>
      <w:r>
        <w:rPr>
          <w:rFonts w:hint="eastAsia" w:ascii="宋体" w:hAnsi="宋体" w:eastAsia="宋体" w:cs="宋体"/>
          <w:color w:val="auto"/>
          <w:sz w:val="24"/>
        </w:rPr>
        <w:t>3</w:t>
      </w:r>
      <w:r>
        <w:rPr>
          <w:rFonts w:hint="eastAsia" w:ascii="宋体" w:hAnsi="宋体" w:eastAsia="宋体" w:cs="宋体"/>
          <w:color w:val="auto"/>
          <w:sz w:val="24"/>
          <w:lang w:val="zh-CN"/>
        </w:rPr>
        <w:t>）</w:t>
      </w:r>
      <w:r>
        <w:rPr>
          <w:rFonts w:hint="eastAsia" w:ascii="宋体" w:hAnsi="宋体" w:eastAsia="宋体" w:cs="宋体"/>
          <w:color w:val="auto"/>
          <w:sz w:val="24"/>
        </w:rPr>
        <w:t>《关于促进残疾人就业政府采购政策的通知》（财库[2017]141号）；</w:t>
      </w:r>
    </w:p>
    <w:p w14:paraId="07B82949">
      <w:pPr>
        <w:widowControl/>
        <w:adjustRightInd w:val="0"/>
        <w:snapToGri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lang w:val="zh-CN"/>
        </w:rPr>
        <w:t>（</w:t>
      </w:r>
      <w:r>
        <w:rPr>
          <w:rFonts w:hint="eastAsia" w:ascii="宋体" w:hAnsi="宋体" w:eastAsia="宋体" w:cs="宋体"/>
          <w:color w:val="auto"/>
          <w:sz w:val="24"/>
        </w:rPr>
        <w:t>4</w:t>
      </w:r>
      <w:r>
        <w:rPr>
          <w:rFonts w:hint="eastAsia" w:ascii="宋体" w:hAnsi="宋体" w:eastAsia="宋体" w:cs="宋体"/>
          <w:color w:val="auto"/>
          <w:sz w:val="24"/>
          <w:lang w:val="zh-CN"/>
        </w:rPr>
        <w:t>）</w:t>
      </w:r>
      <w:r>
        <w:rPr>
          <w:rFonts w:hint="eastAsia" w:ascii="宋体" w:hAnsi="宋体" w:eastAsia="宋体" w:cs="宋体"/>
          <w:color w:val="auto"/>
          <w:sz w:val="24"/>
        </w:rPr>
        <w:t>《节能产品政府采购实施意见》（财库〔2004〕185号）；</w:t>
      </w:r>
    </w:p>
    <w:p w14:paraId="59BBC863">
      <w:pPr>
        <w:widowControl/>
        <w:adjustRightInd w:val="0"/>
        <w:snapToGri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lang w:val="zh-CN"/>
        </w:rPr>
        <w:t>（</w:t>
      </w:r>
      <w:r>
        <w:rPr>
          <w:rFonts w:hint="eastAsia" w:ascii="宋体" w:hAnsi="宋体" w:eastAsia="宋体" w:cs="宋体"/>
          <w:color w:val="auto"/>
          <w:sz w:val="24"/>
        </w:rPr>
        <w:t>5</w:t>
      </w:r>
      <w:r>
        <w:rPr>
          <w:rFonts w:hint="eastAsia" w:ascii="宋体" w:hAnsi="宋体" w:eastAsia="宋体" w:cs="宋体"/>
          <w:color w:val="auto"/>
          <w:sz w:val="24"/>
          <w:lang w:val="zh-CN"/>
        </w:rPr>
        <w:t>）</w:t>
      </w:r>
      <w:r>
        <w:rPr>
          <w:rFonts w:hint="eastAsia" w:ascii="宋体" w:hAnsi="宋体" w:eastAsia="宋体" w:cs="宋体"/>
          <w:color w:val="auto"/>
          <w:sz w:val="24"/>
        </w:rPr>
        <w:t>《关于调整优化节能产品、环境标志产品政府采购执行机制的通知》（财库[2019]9号）；</w:t>
      </w:r>
    </w:p>
    <w:p w14:paraId="156BCB3D">
      <w:pPr>
        <w:widowControl/>
        <w:adjustRightInd w:val="0"/>
        <w:snapToGrid w:val="0"/>
        <w:spacing w:line="360" w:lineRule="auto"/>
        <w:ind w:firstLine="410" w:firstLineChars="171"/>
        <w:rPr>
          <w:rFonts w:ascii="宋体" w:hAnsi="宋体" w:eastAsia="宋体" w:cs="宋体"/>
          <w:color w:val="auto"/>
          <w:sz w:val="24"/>
          <w:lang w:val="zh-CN"/>
        </w:rPr>
      </w:pPr>
      <w:r>
        <w:rPr>
          <w:rFonts w:hint="eastAsia" w:ascii="宋体" w:hAnsi="宋体" w:eastAsia="宋体" w:cs="宋体"/>
          <w:color w:val="auto"/>
          <w:sz w:val="24"/>
          <w:lang w:val="zh-CN"/>
        </w:rPr>
        <w:t>（6）本项目</w:t>
      </w:r>
      <w:r>
        <w:rPr>
          <w:rFonts w:hint="eastAsia" w:ascii="宋体" w:hAnsi="宋体" w:eastAsia="宋体" w:cs="宋体"/>
          <w:color w:val="auto"/>
          <w:sz w:val="24"/>
        </w:rPr>
        <w:t>为</w:t>
      </w:r>
      <w:r>
        <w:rPr>
          <w:rFonts w:hint="eastAsia" w:ascii="宋体" w:hAnsi="宋体" w:eastAsia="宋体" w:cs="宋体"/>
          <w:color w:val="auto"/>
          <w:sz w:val="24"/>
          <w:highlight w:val="none"/>
          <w:lang w:val="en-US" w:eastAsia="zh-CN"/>
        </w:rPr>
        <w:t>非</w:t>
      </w:r>
      <w:r>
        <w:rPr>
          <w:rFonts w:hint="eastAsia" w:ascii="宋体" w:hAnsi="宋体" w:eastAsia="宋体" w:cs="宋体"/>
          <w:color w:val="auto"/>
          <w:sz w:val="24"/>
          <w:highlight w:val="none"/>
          <w:lang w:val="zh-CN"/>
        </w:rPr>
        <w:t>专门面向</w:t>
      </w:r>
      <w:r>
        <w:rPr>
          <w:rFonts w:hint="eastAsia" w:ascii="宋体" w:hAnsi="宋体" w:eastAsia="宋体" w:cs="宋体"/>
          <w:color w:val="auto"/>
          <w:sz w:val="24"/>
          <w:lang w:val="zh-CN"/>
        </w:rPr>
        <w:t>中小企业的项目。</w:t>
      </w:r>
      <w:r>
        <w:rPr>
          <w:rFonts w:hint="eastAsia" w:ascii="宋体" w:hAnsi="宋体" w:eastAsia="宋体" w:cs="宋体"/>
          <w:color w:val="auto"/>
          <w:sz w:val="24"/>
        </w:rPr>
        <w:t>中小企业、监狱企业、残疾人福利</w:t>
      </w:r>
      <w:r>
        <w:rPr>
          <w:rFonts w:hint="eastAsia" w:ascii="宋体" w:hAnsi="宋体" w:eastAsia="宋体" w:cs="宋体"/>
          <w:color w:val="auto"/>
          <w:sz w:val="24"/>
          <w:lang w:eastAsia="zh-CN"/>
        </w:rPr>
        <w:t>性单位享受政府采购政策需提供相关声明。</w:t>
      </w:r>
      <w:r>
        <w:rPr>
          <w:rFonts w:hint="eastAsia" w:ascii="宋体" w:hAnsi="宋体" w:eastAsia="宋体" w:cs="宋体"/>
          <w:color w:val="auto"/>
          <w:sz w:val="24"/>
          <w:lang w:val="zh-CN"/>
        </w:rPr>
        <w:t>本项目采购标的物所属行业为</w:t>
      </w:r>
      <w:r>
        <w:rPr>
          <w:rStyle w:val="64"/>
          <w:rFonts w:hint="eastAsia" w:ascii="宋体" w:hAnsi="宋体" w:cs="宋体"/>
          <w:bCs/>
          <w:color w:val="auto"/>
          <w:sz w:val="24"/>
          <w:highlight w:val="none"/>
          <w:lang w:val="en-US"/>
        </w:rPr>
        <w:t>金融业</w:t>
      </w:r>
      <w:r>
        <w:rPr>
          <w:rFonts w:hint="eastAsia" w:ascii="宋体" w:hAnsi="宋体" w:eastAsia="宋体" w:cs="宋体"/>
          <w:color w:val="auto"/>
          <w:sz w:val="24"/>
          <w:lang w:val="zh-CN"/>
        </w:rPr>
        <w:t>。</w:t>
      </w:r>
    </w:p>
    <w:p w14:paraId="58CD5A24">
      <w:pPr>
        <w:widowControl/>
        <w:tabs>
          <w:tab w:val="left" w:pos="-1418"/>
        </w:tabs>
        <w:autoSpaceDE w:val="0"/>
        <w:autoSpaceDN w:val="0"/>
        <w:adjustRightInd w:val="0"/>
        <w:spacing w:line="360" w:lineRule="auto"/>
        <w:ind w:firstLine="410" w:firstLineChars="171"/>
        <w:rPr>
          <w:rFonts w:ascii="宋体" w:hAnsi="宋体" w:eastAsia="宋体" w:cs="宋体"/>
          <w:color w:val="auto"/>
          <w:sz w:val="24"/>
          <w:lang w:val="zh-CN"/>
        </w:rPr>
      </w:pPr>
      <w:r>
        <w:rPr>
          <w:rFonts w:hint="eastAsia" w:ascii="宋体" w:hAnsi="宋体" w:eastAsia="宋体" w:cs="宋体"/>
          <w:color w:val="auto"/>
          <w:sz w:val="24"/>
          <w:lang w:val="zh-CN"/>
        </w:rPr>
        <w:t>3.本项目的特定资格要求：</w:t>
      </w:r>
    </w:p>
    <w:p w14:paraId="01711E05">
      <w:pPr>
        <w:widowControl/>
        <w:tabs>
          <w:tab w:val="left" w:pos="-1418"/>
        </w:tabs>
        <w:autoSpaceDE w:val="0"/>
        <w:autoSpaceDN w:val="0"/>
        <w:adjustRightInd w:val="0"/>
        <w:spacing w:line="360" w:lineRule="auto"/>
        <w:ind w:firstLine="410" w:firstLineChars="171"/>
        <w:rPr>
          <w:rFonts w:ascii="宋体" w:hAnsi="宋体" w:eastAsia="宋体" w:cs="宋体"/>
          <w:color w:val="auto"/>
          <w:sz w:val="24"/>
        </w:rPr>
      </w:pPr>
      <w:bookmarkStart w:id="14" w:name="OLE_LINK122"/>
      <w:bookmarkStart w:id="15" w:name="OLE_LINK121"/>
      <w:r>
        <w:rPr>
          <w:rFonts w:hint="eastAsia" w:ascii="宋体" w:hAnsi="宋体" w:eastAsia="宋体" w:cs="宋体"/>
          <w:color w:val="auto"/>
          <w:sz w:val="24"/>
        </w:rPr>
        <w:t>（1）供应商必须是在中华人民共和国境内注册的保险公司主体或其分支机构，出具合法有效的《保险经营许可证》及营业执照</w:t>
      </w:r>
      <w:r>
        <w:rPr>
          <w:rFonts w:hint="eastAsia" w:ascii="宋体" w:hAnsi="宋体" w:eastAsia="宋体" w:cs="宋体"/>
          <w:color w:val="auto"/>
          <w:sz w:val="24"/>
          <w:lang w:eastAsia="zh-CN"/>
        </w:rPr>
        <w:t>（</w:t>
      </w:r>
      <w:r>
        <w:rPr>
          <w:rFonts w:hint="eastAsia" w:ascii="宋体" w:hAnsi="宋体" w:eastAsia="宋体" w:cs="宋体"/>
          <w:color w:val="auto"/>
          <w:sz w:val="24"/>
        </w:rPr>
        <w:t>分支机构应获总公司或省级公司授权</w:t>
      </w:r>
      <w:r>
        <w:rPr>
          <w:rFonts w:hint="eastAsia" w:ascii="宋体" w:hAnsi="宋体" w:eastAsia="宋体" w:cs="宋体"/>
          <w:color w:val="auto"/>
          <w:sz w:val="24"/>
          <w:lang w:eastAsia="zh-CN"/>
        </w:rPr>
        <w:t>）</w:t>
      </w:r>
      <w:r>
        <w:rPr>
          <w:rFonts w:hint="eastAsia" w:ascii="宋体" w:hAnsi="宋体" w:eastAsia="宋体" w:cs="宋体"/>
          <w:color w:val="auto"/>
          <w:sz w:val="24"/>
        </w:rPr>
        <w:t>，并在人员、设备、资金等方面具有相应的</w:t>
      </w:r>
      <w:r>
        <w:rPr>
          <w:rFonts w:hint="eastAsia" w:ascii="宋体" w:hAnsi="宋体" w:eastAsia="宋体" w:cs="宋体"/>
          <w:color w:val="auto"/>
          <w:sz w:val="24"/>
          <w:lang w:val="en-US" w:eastAsia="zh-CN"/>
        </w:rPr>
        <w:t>服务</w:t>
      </w:r>
      <w:r>
        <w:rPr>
          <w:rFonts w:hint="eastAsia" w:ascii="宋体" w:hAnsi="宋体" w:eastAsia="宋体" w:cs="宋体"/>
          <w:color w:val="auto"/>
          <w:sz w:val="24"/>
        </w:rPr>
        <w:t>能力</w:t>
      </w:r>
      <w:bookmarkEnd w:id="14"/>
      <w:bookmarkEnd w:id="15"/>
      <w:r>
        <w:rPr>
          <w:rFonts w:hint="eastAsia" w:ascii="宋体" w:hAnsi="宋体" w:eastAsia="宋体" w:cs="宋体"/>
          <w:color w:val="auto"/>
          <w:sz w:val="24"/>
        </w:rPr>
        <w:t>。</w:t>
      </w:r>
    </w:p>
    <w:p w14:paraId="05CEB119">
      <w:pPr>
        <w:widowControl/>
        <w:tabs>
          <w:tab w:val="left" w:pos="-1418"/>
        </w:tabs>
        <w:autoSpaceDE w:val="0"/>
        <w:autoSpaceDN w:val="0"/>
        <w:adjustRightIn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（2）近</w:t>
      </w:r>
      <w:r>
        <w:rPr>
          <w:rFonts w:hint="eastAsia" w:ascii="宋体" w:hAnsi="宋体" w:eastAsia="宋体" w:cs="宋体"/>
          <w:color w:val="auto"/>
          <w:sz w:val="24"/>
          <w:lang w:val="en-US" w:eastAsia="zh-CN"/>
        </w:rPr>
        <w:t>三</w:t>
      </w:r>
      <w:r>
        <w:rPr>
          <w:rFonts w:hint="eastAsia" w:ascii="宋体" w:hAnsi="宋体" w:eastAsia="宋体" w:cs="宋体"/>
          <w:color w:val="auto"/>
          <w:sz w:val="24"/>
        </w:rPr>
        <w:t>年（2022年至今）财务状况。同时提供以下①②材料：①2022年、2023年、2024年经审计的财务审计报告</w:t>
      </w:r>
      <w:r>
        <w:rPr>
          <w:rFonts w:hint="eastAsia" w:ascii="宋体" w:hAnsi="宋体" w:eastAsia="宋体" w:cs="宋体"/>
          <w:color w:val="auto"/>
          <w:sz w:val="24"/>
          <w:lang w:val="en-US" w:eastAsia="zh-CN"/>
        </w:rPr>
        <w:t>或财务报表</w:t>
      </w:r>
      <w:r>
        <w:rPr>
          <w:rFonts w:hint="eastAsia" w:ascii="宋体" w:hAnsi="宋体" w:eastAsia="宋体" w:cs="宋体"/>
          <w:color w:val="auto"/>
          <w:sz w:val="24"/>
        </w:rPr>
        <w:t>，如供应商成立日期在2022年—2024年之间的，提供从成立之日起到2024年度经审计的财务审计报告</w:t>
      </w:r>
      <w:r>
        <w:rPr>
          <w:rFonts w:hint="eastAsia" w:ascii="宋体" w:hAnsi="宋体" w:eastAsia="宋体" w:cs="宋体"/>
          <w:color w:val="auto"/>
          <w:sz w:val="24"/>
          <w:lang w:val="en-US" w:eastAsia="zh-CN"/>
        </w:rPr>
        <w:t>或财务报表</w:t>
      </w:r>
      <w:r>
        <w:rPr>
          <w:rFonts w:hint="eastAsia" w:ascii="宋体" w:hAnsi="宋体" w:eastAsia="宋体" w:cs="宋体"/>
          <w:color w:val="auto"/>
          <w:sz w:val="24"/>
        </w:rPr>
        <w:t>；②2025年1月1日至今的财务状况良好承诺。注：如投标人在2025年1月1日后成立的，只提供成立之日至今的财务状况良好承诺即可。</w:t>
      </w:r>
    </w:p>
    <w:p w14:paraId="66CF5A7C">
      <w:pPr>
        <w:widowControl/>
        <w:tabs>
          <w:tab w:val="left" w:pos="-1418"/>
        </w:tabs>
        <w:autoSpaceDE w:val="0"/>
        <w:autoSpaceDN w:val="0"/>
        <w:adjustRightIn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（3）企业</w:t>
      </w:r>
      <w:r>
        <w:rPr>
          <w:rFonts w:hint="eastAsia" w:ascii="宋体" w:hAnsi="宋体" w:eastAsia="宋体" w:cs="宋体"/>
          <w:bCs/>
          <w:color w:val="auto"/>
          <w:sz w:val="24"/>
        </w:rPr>
        <w:t>近</w:t>
      </w:r>
      <w:r>
        <w:rPr>
          <w:rFonts w:hint="eastAsia" w:ascii="宋体" w:hAnsi="宋体" w:eastAsia="宋体" w:cs="宋体"/>
          <w:bCs/>
          <w:color w:val="auto"/>
          <w:sz w:val="24"/>
          <w:lang w:val="en-US" w:eastAsia="zh-CN"/>
        </w:rPr>
        <w:t>一年</w:t>
      </w:r>
      <w:r>
        <w:rPr>
          <w:rFonts w:hint="eastAsia" w:ascii="宋体" w:hAnsi="宋体" w:eastAsia="宋体" w:cs="宋体"/>
          <w:bCs/>
          <w:color w:val="auto"/>
          <w:sz w:val="24"/>
        </w:rPr>
        <w:t>内（任意一个月）</w:t>
      </w:r>
      <w:r>
        <w:rPr>
          <w:rFonts w:hint="eastAsia" w:ascii="宋体" w:hAnsi="宋体" w:eastAsia="宋体" w:cs="宋体"/>
          <w:color w:val="auto"/>
          <w:sz w:val="24"/>
        </w:rPr>
        <w:t>有依法缴纳税收和社会保障资金的良好记录。</w:t>
      </w:r>
    </w:p>
    <w:p w14:paraId="74AE30BE">
      <w:pPr>
        <w:widowControl/>
        <w:tabs>
          <w:tab w:val="left" w:pos="-1418"/>
        </w:tabs>
        <w:autoSpaceDE w:val="0"/>
        <w:autoSpaceDN w:val="0"/>
        <w:adjustRightInd w:val="0"/>
        <w:spacing w:line="360" w:lineRule="auto"/>
        <w:ind w:firstLine="410" w:firstLineChars="171"/>
        <w:rPr>
          <w:rFonts w:ascii="宋体" w:hAnsi="宋体" w:eastAsia="宋体" w:cs="宋体"/>
          <w:color w:val="auto"/>
          <w:sz w:val="24"/>
          <w:lang w:val="zh-CN"/>
        </w:rPr>
      </w:pPr>
      <w:r>
        <w:rPr>
          <w:rFonts w:hint="eastAsia" w:ascii="宋体" w:hAnsi="宋体" w:eastAsia="宋体" w:cs="宋体"/>
          <w:color w:val="auto"/>
          <w:sz w:val="24"/>
        </w:rPr>
        <w:t>（</w:t>
      </w:r>
      <w:r>
        <w:rPr>
          <w:rFonts w:hint="eastAsia" w:ascii="宋体" w:hAnsi="宋体" w:eastAsia="宋体" w:cs="宋体"/>
          <w:color w:val="auto"/>
          <w:sz w:val="24"/>
          <w:lang w:val="en-US" w:eastAsia="zh-CN"/>
        </w:rPr>
        <w:t>4</w:t>
      </w:r>
      <w:r>
        <w:rPr>
          <w:rFonts w:hint="eastAsia" w:ascii="宋体" w:hAnsi="宋体" w:eastAsia="宋体" w:cs="宋体"/>
          <w:color w:val="auto"/>
          <w:sz w:val="24"/>
        </w:rPr>
        <w:t>）与采购人存在利害关系可能影响采购公正性的法人、其它组织或者个人，不得参加投标；单位负责人为同一人或者存在直接控股、管理关系的不同投标人，不得参加同一合同项下的政府采购活动。否则相关投标无效。</w:t>
      </w:r>
    </w:p>
    <w:p w14:paraId="7216AFFB">
      <w:pPr>
        <w:widowControl/>
        <w:tabs>
          <w:tab w:val="left" w:pos="-1418"/>
        </w:tabs>
        <w:autoSpaceDE w:val="0"/>
        <w:autoSpaceDN w:val="0"/>
        <w:adjustRightInd w:val="0"/>
        <w:spacing w:line="360" w:lineRule="auto"/>
        <w:ind w:firstLine="410" w:firstLineChars="171"/>
        <w:rPr>
          <w:rFonts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5</w:t>
      </w:r>
      <w:r>
        <w:rPr>
          <w:rFonts w:hint="eastAsia" w:ascii="宋体" w:hAnsi="宋体" w:eastAsia="宋体" w:cs="宋体"/>
          <w:color w:val="auto"/>
          <w:sz w:val="24"/>
        </w:rPr>
        <w:t>）</w:t>
      </w:r>
      <w:r>
        <w:rPr>
          <w:rFonts w:hint="eastAsia" w:ascii="宋体" w:hAnsi="宋体" w:eastAsia="宋体" w:cs="宋体"/>
          <w:color w:val="auto"/>
          <w:sz w:val="24"/>
          <w:lang w:val="zh-CN"/>
        </w:rPr>
        <w:t>拒绝列入政府取消投标资格记录期间的供应商参加本次磋商。</w:t>
      </w:r>
      <w:r>
        <w:rPr>
          <w:rFonts w:hint="eastAsia" w:ascii="宋体" w:hAnsi="宋体" w:eastAsia="宋体" w:cs="宋体"/>
          <w:color w:val="auto"/>
          <w:sz w:val="24"/>
        </w:rPr>
        <w:t>参加政府采购活动前三年内，在经营活动中没有重大违法记录</w:t>
      </w:r>
      <w:r>
        <w:rPr>
          <w:rFonts w:hint="eastAsia" w:ascii="宋体" w:hAnsi="宋体" w:eastAsia="宋体" w:cs="宋体"/>
          <w:color w:val="auto"/>
          <w:sz w:val="24"/>
          <w:lang w:val="zh-CN"/>
        </w:rPr>
        <w:t>。供应商未被最高人民法院在信用中国网站（</w:t>
      </w:r>
      <w:r>
        <w:rPr>
          <w:rFonts w:hint="eastAsia" w:ascii="宋体" w:hAnsi="宋体" w:eastAsia="宋体" w:cs="宋体"/>
          <w:color w:val="auto"/>
          <w:sz w:val="24"/>
          <w:lang w:val="en-US" w:eastAsia="zh-CN"/>
        </w:rPr>
        <w:t>中国执行信息公开网</w:t>
      </w:r>
      <w:r>
        <w:rPr>
          <w:rFonts w:hint="eastAsia" w:ascii="宋体" w:hAnsi="宋体" w:eastAsia="宋体" w:cs="宋体"/>
          <w:color w:val="auto"/>
          <w:sz w:val="24"/>
          <w:lang w:val="zh-CN"/>
        </w:rPr>
        <w:t>）列入失信被执行人和重大税收违法案件当事人名单、未被中国政府采购网列入政府采购严重违法失信行为记录名单</w:t>
      </w:r>
      <w:r>
        <w:rPr>
          <w:rFonts w:hint="eastAsia" w:ascii="宋体" w:hAnsi="宋体" w:eastAsia="宋体" w:cs="宋体"/>
          <w:color w:val="auto"/>
          <w:sz w:val="24"/>
        </w:rPr>
        <w:t>（详见财库[2016]125号文）。</w:t>
      </w:r>
    </w:p>
    <w:p w14:paraId="6E8F3D76">
      <w:pPr>
        <w:pStyle w:val="4"/>
        <w:keepLines w:val="0"/>
        <w:widowControl/>
        <w:spacing w:before="0" w:after="0" w:line="360" w:lineRule="auto"/>
        <w:ind w:firstLine="410" w:firstLineChars="171"/>
        <w:rPr>
          <w:rFonts w:ascii="宋体" w:hAnsi="宋体" w:eastAsia="宋体" w:cs="宋体"/>
          <w:color w:val="auto"/>
          <w:sz w:val="24"/>
          <w:szCs w:val="24"/>
        </w:rPr>
      </w:pPr>
      <w:bookmarkStart w:id="16" w:name="_Toc4271"/>
      <w:bookmarkStart w:id="17" w:name="_Toc21374"/>
      <w:r>
        <w:rPr>
          <w:rFonts w:hint="eastAsia" w:ascii="宋体" w:hAnsi="宋体" w:eastAsia="宋体" w:cs="宋体"/>
          <w:b w:val="0"/>
          <w:bCs w:val="0"/>
          <w:color w:val="auto"/>
          <w:sz w:val="24"/>
          <w:szCs w:val="24"/>
        </w:rPr>
        <w:t>三、获取采购文件</w:t>
      </w:r>
      <w:bookmarkEnd w:id="16"/>
      <w:bookmarkEnd w:id="17"/>
    </w:p>
    <w:p w14:paraId="67F27403">
      <w:pPr>
        <w:pStyle w:val="25"/>
        <w:spacing w:beforeAutospacing="0" w:afterAutospacing="0" w:line="360" w:lineRule="auto"/>
        <w:ind w:firstLine="410" w:firstLineChars="171"/>
        <w:jc w:val="both"/>
        <w:rPr>
          <w:rFonts w:ascii="宋体" w:hAnsi="宋体" w:cs="宋体"/>
          <w:color w:val="auto"/>
        </w:rPr>
      </w:pPr>
      <w:r>
        <w:rPr>
          <w:rFonts w:hint="eastAsia" w:ascii="宋体" w:hAnsi="宋体" w:cs="宋体"/>
          <w:color w:val="auto"/>
        </w:rPr>
        <w:t>1.时间：202</w:t>
      </w:r>
      <w:r>
        <w:rPr>
          <w:rFonts w:hint="eastAsia" w:ascii="宋体" w:hAnsi="宋体" w:cs="宋体"/>
          <w:color w:val="auto"/>
          <w:lang w:val="en-US" w:eastAsia="zh-CN"/>
        </w:rPr>
        <w:t>6</w:t>
      </w:r>
      <w:r>
        <w:rPr>
          <w:rFonts w:hint="eastAsia" w:ascii="宋体" w:hAnsi="宋体" w:cs="宋体"/>
          <w:color w:val="auto"/>
        </w:rPr>
        <w:t>年</w:t>
      </w:r>
      <w:r>
        <w:rPr>
          <w:rFonts w:hint="eastAsia" w:ascii="宋体" w:hAnsi="宋体" w:cs="宋体"/>
          <w:color w:val="auto"/>
          <w:lang w:val="en-US" w:eastAsia="zh-CN"/>
        </w:rPr>
        <w:t>4</w:t>
      </w:r>
      <w:r>
        <w:rPr>
          <w:rFonts w:hint="eastAsia" w:ascii="宋体" w:hAnsi="宋体" w:cs="宋体"/>
          <w:color w:val="auto"/>
        </w:rPr>
        <w:t>月</w:t>
      </w:r>
      <w:r>
        <w:rPr>
          <w:rFonts w:hint="eastAsia" w:ascii="宋体" w:hAnsi="宋体" w:cs="宋体"/>
          <w:color w:val="auto"/>
          <w:lang w:val="en-US" w:eastAsia="zh-CN"/>
        </w:rPr>
        <w:t>14</w:t>
      </w:r>
      <w:r>
        <w:rPr>
          <w:rFonts w:hint="eastAsia" w:ascii="宋体" w:hAnsi="宋体" w:cs="宋体"/>
          <w:color w:val="auto"/>
        </w:rPr>
        <w:t>日至202</w:t>
      </w:r>
      <w:r>
        <w:rPr>
          <w:rFonts w:hint="eastAsia" w:ascii="宋体" w:hAnsi="宋体" w:cs="宋体"/>
          <w:color w:val="auto"/>
          <w:lang w:val="en-US" w:eastAsia="zh-CN"/>
        </w:rPr>
        <w:t>6</w:t>
      </w:r>
      <w:r>
        <w:rPr>
          <w:rFonts w:hint="eastAsia" w:ascii="宋体" w:hAnsi="宋体" w:cs="宋体"/>
          <w:color w:val="auto"/>
        </w:rPr>
        <w:t>年</w:t>
      </w:r>
      <w:r>
        <w:rPr>
          <w:rFonts w:hint="eastAsia" w:ascii="宋体" w:hAnsi="宋体" w:cs="宋体"/>
          <w:color w:val="auto"/>
          <w:lang w:val="en-US" w:eastAsia="zh-CN"/>
        </w:rPr>
        <w:t>4</w:t>
      </w:r>
      <w:r>
        <w:rPr>
          <w:rFonts w:hint="eastAsia" w:ascii="宋体" w:hAnsi="宋体" w:cs="宋体"/>
          <w:color w:val="auto"/>
        </w:rPr>
        <w:t>月</w:t>
      </w:r>
      <w:r>
        <w:rPr>
          <w:rFonts w:hint="eastAsia" w:ascii="宋体" w:hAnsi="宋体" w:cs="宋体"/>
          <w:color w:val="auto"/>
          <w:lang w:val="en-US" w:eastAsia="zh-CN"/>
        </w:rPr>
        <w:t>21</w:t>
      </w:r>
      <w:r>
        <w:rPr>
          <w:rFonts w:hint="eastAsia" w:ascii="宋体" w:hAnsi="宋体" w:cs="宋体"/>
          <w:color w:val="auto"/>
        </w:rPr>
        <w:t>日16时00分（北京时间，法定节假日除外）；</w:t>
      </w:r>
    </w:p>
    <w:p w14:paraId="3C04F9EC">
      <w:pPr>
        <w:pStyle w:val="25"/>
        <w:spacing w:beforeAutospacing="0" w:afterAutospacing="0" w:line="360" w:lineRule="auto"/>
        <w:ind w:firstLine="410" w:firstLineChars="171"/>
        <w:jc w:val="both"/>
        <w:rPr>
          <w:rFonts w:ascii="宋体" w:hAnsi="宋体" w:cs="宋体"/>
          <w:color w:val="auto"/>
        </w:rPr>
      </w:pPr>
      <w:r>
        <w:rPr>
          <w:rFonts w:hint="eastAsia" w:ascii="宋体" w:hAnsi="宋体" w:cs="宋体"/>
          <w:color w:val="auto"/>
        </w:rPr>
        <w:t>2.方式：潜在供应商自行登录政府采购云平台按要求免费下载采购文件（操作路径：登录政采云平台－项目采购－获取采购文件－找到本项目－点击“申请获取采购文件”），其他途径获取的采购文件磋商会议时一律按无效投标处理。</w:t>
      </w:r>
    </w:p>
    <w:p w14:paraId="17C9230D">
      <w:pPr>
        <w:pStyle w:val="4"/>
        <w:keepLines w:val="0"/>
        <w:widowControl/>
        <w:spacing w:before="0" w:after="0" w:line="360" w:lineRule="auto"/>
        <w:ind w:firstLine="410" w:firstLineChars="171"/>
        <w:rPr>
          <w:rFonts w:ascii="宋体" w:hAnsi="宋体" w:eastAsia="宋体" w:cs="宋体"/>
          <w:color w:val="auto"/>
          <w:sz w:val="24"/>
          <w:szCs w:val="24"/>
        </w:rPr>
      </w:pPr>
      <w:bookmarkStart w:id="18" w:name="_Toc35393632"/>
      <w:bookmarkEnd w:id="18"/>
      <w:bookmarkStart w:id="19" w:name="_Toc28359015"/>
      <w:bookmarkEnd w:id="19"/>
      <w:bookmarkStart w:id="20" w:name="_Toc35393801"/>
      <w:bookmarkEnd w:id="20"/>
      <w:bookmarkStart w:id="21" w:name="_Toc28359092"/>
      <w:bookmarkStart w:id="22" w:name="_Toc1288"/>
      <w:bookmarkStart w:id="23" w:name="_Toc24407"/>
      <w:r>
        <w:rPr>
          <w:rFonts w:hint="eastAsia" w:ascii="宋体" w:hAnsi="宋体" w:eastAsia="宋体" w:cs="宋体"/>
          <w:b w:val="0"/>
          <w:bCs w:val="0"/>
          <w:color w:val="auto"/>
          <w:sz w:val="24"/>
          <w:szCs w:val="24"/>
        </w:rPr>
        <w:t>四、响应文件提交</w:t>
      </w:r>
      <w:bookmarkEnd w:id="21"/>
      <w:r>
        <w:rPr>
          <w:rFonts w:hint="eastAsia" w:ascii="宋体" w:hAnsi="宋体" w:eastAsia="宋体" w:cs="宋体"/>
          <w:b w:val="0"/>
          <w:bCs w:val="0"/>
          <w:color w:val="auto"/>
          <w:sz w:val="24"/>
          <w:szCs w:val="24"/>
        </w:rPr>
        <w:t>及开启</w:t>
      </w:r>
      <w:bookmarkEnd w:id="22"/>
      <w:bookmarkEnd w:id="23"/>
    </w:p>
    <w:p w14:paraId="72017147">
      <w:pPr>
        <w:pStyle w:val="25"/>
        <w:spacing w:beforeAutospacing="0" w:afterAutospacing="0" w:line="360" w:lineRule="auto"/>
        <w:ind w:firstLine="410" w:firstLineChars="171"/>
        <w:jc w:val="both"/>
        <w:rPr>
          <w:rFonts w:ascii="宋体" w:hAnsi="宋体" w:cs="宋体"/>
          <w:color w:val="auto"/>
        </w:rPr>
      </w:pPr>
      <w:r>
        <w:rPr>
          <w:rFonts w:hint="eastAsia" w:ascii="宋体" w:hAnsi="宋体" w:cs="宋体"/>
          <w:color w:val="auto"/>
        </w:rPr>
        <w:t>1.提交响应文件截止时间：202</w:t>
      </w:r>
      <w:r>
        <w:rPr>
          <w:rFonts w:hint="eastAsia" w:ascii="宋体" w:hAnsi="宋体" w:cs="宋体"/>
          <w:color w:val="auto"/>
          <w:lang w:val="en-US" w:eastAsia="zh-CN"/>
        </w:rPr>
        <w:t>6</w:t>
      </w:r>
      <w:r>
        <w:rPr>
          <w:rFonts w:hint="eastAsia" w:ascii="宋体" w:hAnsi="宋体" w:cs="宋体"/>
          <w:color w:val="auto"/>
        </w:rPr>
        <w:t>年</w:t>
      </w:r>
      <w:r>
        <w:rPr>
          <w:rFonts w:hint="eastAsia" w:ascii="宋体" w:hAnsi="宋体" w:cs="宋体"/>
          <w:color w:val="auto"/>
          <w:lang w:val="en-US" w:eastAsia="zh-CN"/>
        </w:rPr>
        <w:t>4</w:t>
      </w:r>
      <w:r>
        <w:rPr>
          <w:rFonts w:hint="eastAsia" w:ascii="宋体" w:hAnsi="宋体" w:cs="宋体"/>
          <w:color w:val="auto"/>
        </w:rPr>
        <w:t>月</w:t>
      </w:r>
      <w:r>
        <w:rPr>
          <w:rFonts w:hint="eastAsia" w:ascii="宋体" w:hAnsi="宋体" w:cs="宋体"/>
          <w:color w:val="auto"/>
          <w:lang w:val="en-US" w:eastAsia="zh-CN"/>
        </w:rPr>
        <w:t>30</w:t>
      </w:r>
      <w:r>
        <w:rPr>
          <w:rFonts w:hint="eastAsia" w:ascii="宋体" w:hAnsi="宋体" w:cs="宋体"/>
          <w:color w:val="auto"/>
        </w:rPr>
        <w:t>日</w:t>
      </w:r>
      <w:r>
        <w:rPr>
          <w:rFonts w:hint="eastAsia" w:ascii="宋体" w:hAnsi="宋体" w:cs="宋体"/>
          <w:color w:val="auto"/>
          <w:lang w:val="en-US" w:eastAsia="zh-CN"/>
        </w:rPr>
        <w:t>11</w:t>
      </w:r>
      <w:r>
        <w:rPr>
          <w:rFonts w:hint="eastAsia" w:ascii="宋体" w:hAnsi="宋体" w:cs="宋体"/>
          <w:color w:val="auto"/>
        </w:rPr>
        <w:t>时</w:t>
      </w:r>
      <w:r>
        <w:rPr>
          <w:rFonts w:hint="eastAsia" w:ascii="宋体" w:hAnsi="宋体" w:cs="宋体"/>
          <w:color w:val="auto"/>
          <w:lang w:val="en-US" w:eastAsia="zh-CN"/>
        </w:rPr>
        <w:t>0</w:t>
      </w:r>
      <w:r>
        <w:rPr>
          <w:rFonts w:hint="eastAsia" w:ascii="宋体" w:hAnsi="宋体" w:cs="宋体"/>
          <w:color w:val="auto"/>
        </w:rPr>
        <w:t>0分（北京时间）</w:t>
      </w:r>
    </w:p>
    <w:p w14:paraId="0A68DC6B">
      <w:pPr>
        <w:pStyle w:val="25"/>
        <w:spacing w:beforeAutospacing="0" w:afterAutospacing="0" w:line="360" w:lineRule="auto"/>
        <w:ind w:firstLine="410" w:firstLineChars="171"/>
        <w:jc w:val="both"/>
        <w:rPr>
          <w:rFonts w:ascii="宋体" w:hAnsi="宋体" w:cs="宋体"/>
          <w:color w:val="auto"/>
        </w:rPr>
      </w:pPr>
      <w:r>
        <w:rPr>
          <w:rFonts w:hint="eastAsia" w:ascii="宋体" w:hAnsi="宋体" w:cs="宋体"/>
          <w:color w:val="auto"/>
        </w:rPr>
        <w:t>提交响应文件地点：政采云平台，逾期未上传电子响应文件，采购人或采购代理机构不予受理。有效供应商不足法定个数时，采购人另行组织采购。</w:t>
      </w:r>
    </w:p>
    <w:p w14:paraId="0DE18BB1">
      <w:pPr>
        <w:pStyle w:val="25"/>
        <w:spacing w:beforeAutospacing="0" w:afterAutospacing="0" w:line="360" w:lineRule="auto"/>
        <w:ind w:firstLine="410" w:firstLineChars="171"/>
        <w:jc w:val="both"/>
        <w:rPr>
          <w:rFonts w:ascii="宋体" w:hAnsi="宋体" w:cs="宋体"/>
          <w:color w:val="auto"/>
        </w:rPr>
      </w:pPr>
      <w:r>
        <w:rPr>
          <w:rFonts w:hint="eastAsia" w:ascii="宋体" w:hAnsi="宋体" w:cs="宋体"/>
          <w:color w:val="auto"/>
        </w:rPr>
        <w:t>2.开启时间：202</w:t>
      </w:r>
      <w:r>
        <w:rPr>
          <w:rFonts w:hint="eastAsia" w:ascii="宋体" w:hAnsi="宋体" w:cs="宋体"/>
          <w:color w:val="auto"/>
          <w:lang w:val="en-US" w:eastAsia="zh-CN"/>
        </w:rPr>
        <w:t>6</w:t>
      </w:r>
      <w:r>
        <w:rPr>
          <w:rFonts w:hint="eastAsia" w:ascii="宋体" w:hAnsi="宋体" w:cs="宋体"/>
          <w:color w:val="auto"/>
        </w:rPr>
        <w:t>年</w:t>
      </w:r>
      <w:r>
        <w:rPr>
          <w:rFonts w:hint="eastAsia" w:ascii="宋体" w:hAnsi="宋体" w:cs="宋体"/>
          <w:color w:val="auto"/>
          <w:lang w:val="en-US" w:eastAsia="zh-CN"/>
        </w:rPr>
        <w:t>4</w:t>
      </w:r>
      <w:r>
        <w:rPr>
          <w:rFonts w:hint="eastAsia" w:ascii="宋体" w:hAnsi="宋体" w:cs="宋体"/>
          <w:color w:val="auto"/>
        </w:rPr>
        <w:t>月</w:t>
      </w:r>
      <w:r>
        <w:rPr>
          <w:rFonts w:hint="eastAsia" w:ascii="宋体" w:hAnsi="宋体" w:cs="宋体"/>
          <w:color w:val="auto"/>
          <w:lang w:val="en-US" w:eastAsia="zh-CN"/>
        </w:rPr>
        <w:t>30</w:t>
      </w:r>
      <w:r>
        <w:rPr>
          <w:rFonts w:hint="eastAsia" w:ascii="宋体" w:hAnsi="宋体" w:cs="宋体"/>
          <w:color w:val="auto"/>
        </w:rPr>
        <w:t>日</w:t>
      </w:r>
      <w:r>
        <w:rPr>
          <w:rFonts w:hint="eastAsia" w:ascii="宋体" w:hAnsi="宋体" w:cs="宋体"/>
          <w:color w:val="auto"/>
          <w:lang w:val="en-US" w:eastAsia="zh-CN"/>
        </w:rPr>
        <w:t>11</w:t>
      </w:r>
      <w:r>
        <w:rPr>
          <w:rFonts w:hint="eastAsia" w:ascii="宋体" w:hAnsi="宋体" w:cs="宋体"/>
          <w:color w:val="auto"/>
        </w:rPr>
        <w:t>时</w:t>
      </w:r>
      <w:r>
        <w:rPr>
          <w:rFonts w:hint="eastAsia" w:ascii="宋体" w:hAnsi="宋体" w:cs="宋体"/>
          <w:color w:val="auto"/>
          <w:lang w:val="en-US" w:eastAsia="zh-CN"/>
        </w:rPr>
        <w:t>0</w:t>
      </w:r>
      <w:r>
        <w:rPr>
          <w:rFonts w:hint="eastAsia" w:ascii="宋体" w:hAnsi="宋体" w:cs="宋体"/>
          <w:color w:val="auto"/>
        </w:rPr>
        <w:t>0分（北京时间）</w:t>
      </w:r>
    </w:p>
    <w:p w14:paraId="7CAE8C7F">
      <w:pPr>
        <w:pStyle w:val="25"/>
        <w:spacing w:beforeAutospacing="0" w:afterAutospacing="0" w:line="360" w:lineRule="auto"/>
        <w:ind w:firstLine="410" w:firstLineChars="171"/>
        <w:jc w:val="both"/>
        <w:rPr>
          <w:rFonts w:ascii="宋体" w:hAnsi="宋体" w:cs="宋体"/>
        </w:rPr>
      </w:pPr>
      <w:r>
        <w:rPr>
          <w:rFonts w:hint="eastAsia" w:ascii="宋体" w:hAnsi="宋体" w:cs="宋体"/>
          <w:color w:val="auto"/>
        </w:rPr>
        <w:t>开启地点：长春市公共资源交易经开区分平台二楼开标室（长吉南线与合肥路交汇西行50米，合肥路3013号）。</w:t>
      </w:r>
      <w:r>
        <w:rPr>
          <w:rFonts w:hint="eastAsia" w:ascii="宋体" w:hAnsi="宋体" w:cs="宋体"/>
        </w:rPr>
        <w:t>本项目远程开启文件，供应商不需要到达开启现场。</w:t>
      </w:r>
    </w:p>
    <w:p w14:paraId="363CF1F4">
      <w:pPr>
        <w:pStyle w:val="25"/>
        <w:spacing w:beforeAutospacing="0" w:afterAutospacing="0" w:line="360" w:lineRule="auto"/>
        <w:ind w:firstLine="410" w:firstLineChars="171"/>
        <w:jc w:val="both"/>
        <w:rPr>
          <w:rFonts w:ascii="宋体" w:hAnsi="宋体" w:cs="宋体"/>
        </w:rPr>
      </w:pPr>
      <w:r>
        <w:rPr>
          <w:rFonts w:hint="eastAsia" w:ascii="宋体" w:hAnsi="宋体" w:cs="宋体"/>
        </w:rPr>
        <w:t>3.响应文件提交方式：本项目为全流程电子化项目，通过政采云平台实行在线电子投标，供应商应先安装“政采云投标客户端”（请自行前往“政采云”平台进行下载），并按照本项目采购文件和政采云平台的要求编制，加密后的响应文件须在提交截止时间前通过政采云平台上传，供应商在政采云平台提交响应文件时，请填写参加采购活动经办人和联系方式。</w:t>
      </w:r>
    </w:p>
    <w:p w14:paraId="3AF888E2">
      <w:pPr>
        <w:pStyle w:val="25"/>
        <w:spacing w:beforeAutospacing="0" w:afterAutospacing="0" w:line="360" w:lineRule="auto"/>
        <w:ind w:firstLine="410" w:firstLineChars="171"/>
        <w:jc w:val="both"/>
        <w:rPr>
          <w:rFonts w:ascii="宋体" w:hAnsi="宋体" w:cs="宋体"/>
        </w:rPr>
      </w:pPr>
      <w:r>
        <w:rPr>
          <w:rFonts w:hint="eastAsia" w:ascii="宋体" w:hAnsi="宋体" w:cs="宋体"/>
        </w:rPr>
        <w:t>4.电子响应文件解密期限及方式：开启时间后30分钟内，由供应商持制作该电子响应文件的同一数字证书（CA锁）及电脑进行远程解密，具体解密时间在政采云磋商会议时由采购代理机构工作人员进行通知，各供应商在此时间前不可提前进行远程解密。</w:t>
      </w:r>
    </w:p>
    <w:p w14:paraId="210AC167">
      <w:pPr>
        <w:pStyle w:val="25"/>
        <w:spacing w:beforeAutospacing="0" w:afterAutospacing="0" w:line="360" w:lineRule="auto"/>
        <w:ind w:firstLine="410" w:firstLineChars="171"/>
        <w:jc w:val="both"/>
        <w:rPr>
          <w:rFonts w:ascii="宋体" w:hAnsi="宋体" w:cs="宋体"/>
        </w:rPr>
      </w:pPr>
      <w:r>
        <w:rPr>
          <w:rFonts w:hint="eastAsia" w:ascii="宋体" w:hAnsi="宋体" w:cs="宋体"/>
        </w:rPr>
        <w:t>5.投标操作流程：供应商在政府采购云平台注册入库成为正式供应商后，在平台上按《政府采购项目电子交易管理操作指南－供应商》进行投标操作。供应商须办理投标工具方可参加投标。供应商须自行考虑投标工具办理时限，由于供应商自身原因在磋商会议前无法完成办理，后果自负。若对项目采购电子交易系统操作有疑问，可登录政采云平台点击右侧咨询小采，获取采小蜜智能服务管家帮助，或拨打政采云服务热线95763获取热线服务帮助。</w:t>
      </w:r>
    </w:p>
    <w:p w14:paraId="649A8D52">
      <w:pPr>
        <w:pStyle w:val="4"/>
        <w:keepLines w:val="0"/>
        <w:widowControl/>
        <w:spacing w:before="0" w:after="0" w:line="360" w:lineRule="auto"/>
        <w:ind w:firstLine="410" w:firstLineChars="171"/>
        <w:rPr>
          <w:rFonts w:ascii="宋体" w:hAnsi="宋体" w:eastAsia="宋体" w:cs="宋体"/>
          <w:sz w:val="24"/>
          <w:szCs w:val="24"/>
        </w:rPr>
      </w:pPr>
      <w:bookmarkStart w:id="24" w:name="_Toc35393634"/>
      <w:bookmarkEnd w:id="24"/>
      <w:bookmarkStart w:id="25" w:name="_Toc28359093"/>
      <w:bookmarkEnd w:id="25"/>
      <w:bookmarkStart w:id="26" w:name="_Toc28359094"/>
      <w:bookmarkEnd w:id="26"/>
      <w:bookmarkStart w:id="27" w:name="_Toc35393633"/>
      <w:bookmarkEnd w:id="27"/>
      <w:bookmarkStart w:id="28" w:name="_Toc35393802"/>
      <w:bookmarkEnd w:id="28"/>
      <w:bookmarkStart w:id="29" w:name="_Toc28359017"/>
      <w:bookmarkEnd w:id="29"/>
      <w:bookmarkStart w:id="30" w:name="_Toc35393803"/>
      <w:bookmarkStart w:id="31" w:name="_Toc21164"/>
      <w:bookmarkStart w:id="32" w:name="_Toc16975"/>
      <w:r>
        <w:rPr>
          <w:rFonts w:hint="eastAsia" w:ascii="宋体" w:hAnsi="宋体" w:eastAsia="宋体" w:cs="宋体"/>
          <w:b w:val="0"/>
          <w:bCs w:val="0"/>
          <w:sz w:val="24"/>
          <w:szCs w:val="24"/>
        </w:rPr>
        <w:t>五、公告期限</w:t>
      </w:r>
      <w:bookmarkEnd w:id="30"/>
      <w:bookmarkEnd w:id="31"/>
      <w:bookmarkEnd w:id="32"/>
    </w:p>
    <w:p w14:paraId="4809A016">
      <w:pPr>
        <w:pStyle w:val="25"/>
        <w:spacing w:beforeAutospacing="0" w:afterAutospacing="0" w:line="360" w:lineRule="auto"/>
        <w:ind w:firstLine="410" w:firstLineChars="171"/>
        <w:jc w:val="both"/>
        <w:rPr>
          <w:rFonts w:ascii="宋体" w:hAnsi="宋体" w:cs="宋体"/>
        </w:rPr>
      </w:pPr>
      <w:r>
        <w:rPr>
          <w:rFonts w:hint="eastAsia" w:ascii="宋体" w:hAnsi="宋体" w:cs="宋体"/>
        </w:rPr>
        <w:t>自本公告发布之日起5个工作日。</w:t>
      </w:r>
    </w:p>
    <w:p w14:paraId="319AB565">
      <w:pPr>
        <w:pStyle w:val="4"/>
        <w:keepLines w:val="0"/>
        <w:widowControl/>
        <w:spacing w:before="0" w:after="0" w:line="360" w:lineRule="auto"/>
        <w:ind w:firstLine="410" w:firstLineChars="171"/>
        <w:rPr>
          <w:rFonts w:ascii="宋体" w:hAnsi="宋体" w:eastAsia="宋体" w:cs="宋体"/>
          <w:color w:val="auto"/>
          <w:sz w:val="24"/>
          <w:szCs w:val="24"/>
        </w:rPr>
      </w:pPr>
      <w:bookmarkStart w:id="33" w:name="_Toc35393635"/>
      <w:bookmarkEnd w:id="33"/>
      <w:bookmarkStart w:id="34" w:name="_Toc8639"/>
      <w:bookmarkStart w:id="35" w:name="_Toc18236"/>
      <w:bookmarkStart w:id="36" w:name="_Toc35393804"/>
      <w:r>
        <w:rPr>
          <w:rFonts w:hint="eastAsia" w:ascii="宋体" w:hAnsi="宋体" w:eastAsia="宋体" w:cs="宋体"/>
          <w:b w:val="0"/>
          <w:bCs w:val="0"/>
          <w:sz w:val="24"/>
          <w:szCs w:val="24"/>
        </w:rPr>
        <w:t>六、其他补充事</w:t>
      </w:r>
      <w:r>
        <w:rPr>
          <w:rFonts w:hint="eastAsia" w:ascii="宋体" w:hAnsi="宋体" w:eastAsia="宋体" w:cs="宋体"/>
          <w:b w:val="0"/>
          <w:bCs w:val="0"/>
          <w:color w:val="auto"/>
          <w:sz w:val="24"/>
          <w:szCs w:val="24"/>
        </w:rPr>
        <w:t>宜</w:t>
      </w:r>
      <w:bookmarkEnd w:id="34"/>
      <w:bookmarkEnd w:id="35"/>
      <w:bookmarkEnd w:id="36"/>
    </w:p>
    <w:p w14:paraId="6EC4458A">
      <w:pPr>
        <w:pStyle w:val="25"/>
        <w:spacing w:beforeAutospacing="0" w:afterAutospacing="0" w:line="360" w:lineRule="auto"/>
        <w:ind w:firstLine="410" w:firstLineChars="171"/>
        <w:jc w:val="both"/>
        <w:rPr>
          <w:rFonts w:ascii="宋体" w:hAnsi="宋体" w:cs="宋体"/>
        </w:rPr>
      </w:pPr>
      <w:r>
        <w:rPr>
          <w:rFonts w:hint="eastAsia" w:ascii="宋体" w:hAnsi="宋体" w:cs="宋体"/>
          <w:color w:val="auto"/>
        </w:rPr>
        <w:t>1.本次竞争性磋商公告同时在政采云平台，并同步推送到中国政府采购网吉林分网</w:t>
      </w:r>
      <w:r>
        <w:rPr>
          <w:rFonts w:hint="eastAsia" w:ascii="宋体" w:hAnsi="宋体" w:cs="宋体"/>
          <w:color w:val="auto"/>
          <w:lang w:eastAsia="zh-CN"/>
        </w:rPr>
        <w:t>、</w:t>
      </w:r>
      <w:r>
        <w:rPr>
          <w:rFonts w:hint="eastAsia" w:ascii="宋体" w:hAnsi="宋体" w:cs="宋体"/>
          <w:color w:val="auto"/>
          <w:lang w:val="en-US" w:eastAsia="zh-CN"/>
        </w:rPr>
        <w:t>长春市公共资源交易网</w:t>
      </w:r>
      <w:r>
        <w:rPr>
          <w:rFonts w:hint="eastAsia" w:ascii="宋体" w:hAnsi="宋体" w:cs="宋体"/>
        </w:rPr>
        <w:t>，经第三方转载后无论内容是否一致，均与本公司无关。</w:t>
      </w:r>
    </w:p>
    <w:p w14:paraId="551058CB">
      <w:pPr>
        <w:pStyle w:val="25"/>
        <w:spacing w:beforeAutospacing="0" w:afterAutospacing="0" w:line="360" w:lineRule="auto"/>
        <w:ind w:firstLine="410" w:firstLineChars="171"/>
        <w:jc w:val="both"/>
        <w:rPr>
          <w:rFonts w:ascii="宋体" w:hAnsi="宋体" w:cs="宋体"/>
        </w:rPr>
      </w:pPr>
      <w:r>
        <w:rPr>
          <w:rFonts w:hint="eastAsia" w:ascii="宋体" w:hAnsi="宋体" w:cs="宋体"/>
        </w:rPr>
        <w:t>2.供应商请注意：</w:t>
      </w:r>
      <w:r>
        <w:rPr>
          <w:rFonts w:hint="eastAsia" w:ascii="宋体" w:hAnsi="宋体" w:cs="宋体"/>
          <w:lang w:eastAsia="zh-CN"/>
        </w:rPr>
        <w:t>请潜在供应商在参与本项目活动期间持续关注网站信息。有投标意向的供应商有义务自行在上述网站查询相关内容，无需进行书面回复。</w:t>
      </w:r>
      <w:r>
        <w:rPr>
          <w:rFonts w:hint="eastAsia" w:ascii="宋体" w:hAnsi="宋体" w:cs="宋体"/>
        </w:rPr>
        <w:t>采购文件、澄清、修改、变更、延期等文件一经发布即视为已告知所有已获取采购文件的供应商，因供应商自身原因没有及时查看、下载文件导致的一切后果由供应商自行负责。</w:t>
      </w:r>
    </w:p>
    <w:p w14:paraId="482BC98C">
      <w:pPr>
        <w:pStyle w:val="4"/>
        <w:keepLines w:val="0"/>
        <w:widowControl/>
        <w:spacing w:before="0" w:after="0" w:line="360" w:lineRule="auto"/>
        <w:ind w:firstLine="410" w:firstLineChars="171"/>
        <w:rPr>
          <w:rFonts w:ascii="宋体" w:hAnsi="宋体" w:eastAsia="宋体" w:cs="宋体"/>
          <w:sz w:val="24"/>
          <w:szCs w:val="24"/>
        </w:rPr>
      </w:pPr>
      <w:bookmarkStart w:id="37" w:name="_Toc28359095"/>
      <w:bookmarkEnd w:id="37"/>
      <w:bookmarkStart w:id="38" w:name="_Toc28359018"/>
      <w:bookmarkEnd w:id="38"/>
      <w:bookmarkStart w:id="39" w:name="_Toc35393636"/>
      <w:bookmarkEnd w:id="39"/>
      <w:bookmarkStart w:id="40" w:name="_Toc12355"/>
      <w:bookmarkStart w:id="41" w:name="_Toc35393805"/>
      <w:bookmarkStart w:id="42" w:name="_Toc7964"/>
      <w:r>
        <w:rPr>
          <w:rFonts w:hint="eastAsia" w:ascii="宋体" w:hAnsi="宋体" w:eastAsia="宋体" w:cs="宋体"/>
          <w:b w:val="0"/>
          <w:bCs w:val="0"/>
          <w:sz w:val="24"/>
          <w:szCs w:val="24"/>
        </w:rPr>
        <w:t>七、凡对本次采购提出询问，请按以下方式联系。</w:t>
      </w:r>
      <w:bookmarkEnd w:id="40"/>
      <w:bookmarkEnd w:id="41"/>
      <w:bookmarkEnd w:id="42"/>
    </w:p>
    <w:p w14:paraId="284FE48D">
      <w:pPr>
        <w:pStyle w:val="25"/>
        <w:spacing w:beforeAutospacing="0" w:afterAutospacing="0" w:line="360" w:lineRule="auto"/>
        <w:ind w:firstLine="410" w:firstLineChars="171"/>
        <w:rPr>
          <w:rFonts w:ascii="宋体" w:hAnsi="宋体" w:cs="宋体"/>
        </w:rPr>
      </w:pPr>
      <w:r>
        <w:rPr>
          <w:rFonts w:hint="eastAsia" w:ascii="宋体" w:hAnsi="宋体" w:cs="宋体"/>
        </w:rPr>
        <w:t>1.采购人信息</w:t>
      </w:r>
    </w:p>
    <w:p w14:paraId="6B91DCAF">
      <w:pPr>
        <w:pStyle w:val="25"/>
        <w:spacing w:beforeAutospacing="0" w:afterAutospacing="0" w:line="360" w:lineRule="auto"/>
        <w:ind w:firstLine="410" w:firstLineChars="171"/>
        <w:rPr>
          <w:rFonts w:hint="eastAsia" w:ascii="宋体" w:hAnsi="宋体" w:cs="宋体"/>
        </w:rPr>
      </w:pPr>
      <w:bookmarkStart w:id="43" w:name="_Toc28359086"/>
      <w:bookmarkEnd w:id="43"/>
      <w:bookmarkStart w:id="44" w:name="_Toc28359009"/>
      <w:bookmarkEnd w:id="44"/>
      <w:r>
        <w:rPr>
          <w:rFonts w:hint="eastAsia" w:ascii="宋体" w:hAnsi="宋体" w:cs="宋体"/>
        </w:rPr>
        <w:t>名称：浙江大学医学院附属妇产科医院吉林医院（长春市妇幼保健院、长春市妇产医院）</w:t>
      </w:r>
    </w:p>
    <w:p w14:paraId="25A4B7B5">
      <w:pPr>
        <w:pStyle w:val="25"/>
        <w:spacing w:beforeAutospacing="0" w:afterAutospacing="0" w:line="360" w:lineRule="auto"/>
        <w:ind w:firstLine="410" w:firstLineChars="171"/>
        <w:rPr>
          <w:rFonts w:hint="eastAsia" w:ascii="宋体" w:hAnsi="宋体" w:cs="宋体"/>
        </w:rPr>
      </w:pPr>
      <w:r>
        <w:rPr>
          <w:rFonts w:hint="eastAsia" w:ascii="宋体" w:hAnsi="宋体" w:cs="宋体"/>
        </w:rPr>
        <w:t>地址：长春市南关区西五马路555号</w:t>
      </w:r>
    </w:p>
    <w:p w14:paraId="31BE2D23">
      <w:pPr>
        <w:pStyle w:val="25"/>
        <w:spacing w:beforeAutospacing="0" w:afterAutospacing="0" w:line="360" w:lineRule="auto"/>
        <w:ind w:firstLine="410" w:firstLineChars="171"/>
        <w:rPr>
          <w:rFonts w:hint="eastAsia" w:ascii="宋体" w:hAnsi="宋体" w:cs="宋体"/>
          <w:color w:val="auto"/>
        </w:rPr>
      </w:pPr>
      <w:r>
        <w:rPr>
          <w:rFonts w:hint="eastAsia" w:ascii="宋体" w:hAnsi="宋体" w:cs="宋体"/>
        </w:rPr>
        <w:t>联系</w:t>
      </w:r>
      <w:r>
        <w:rPr>
          <w:rFonts w:hint="eastAsia" w:ascii="宋体" w:hAnsi="宋体" w:cs="宋体"/>
          <w:color w:val="auto"/>
        </w:rPr>
        <w:t>人：</w:t>
      </w:r>
      <w:r>
        <w:rPr>
          <w:rFonts w:hint="eastAsia" w:ascii="宋体" w:hAnsi="宋体" w:cs="宋体"/>
          <w:color w:val="auto"/>
          <w:lang w:val="en-US" w:eastAsia="zh-CN"/>
        </w:rPr>
        <w:t>马</w:t>
      </w:r>
      <w:r>
        <w:rPr>
          <w:rFonts w:hint="eastAsia" w:ascii="宋体" w:hAnsi="宋体" w:cs="宋体"/>
          <w:color w:val="auto"/>
        </w:rPr>
        <w:t xml:space="preserve">老师 </w:t>
      </w:r>
    </w:p>
    <w:p w14:paraId="3FE9CF27">
      <w:pPr>
        <w:pStyle w:val="25"/>
        <w:spacing w:beforeAutospacing="0" w:afterAutospacing="0" w:line="360" w:lineRule="auto"/>
        <w:ind w:firstLine="410" w:firstLineChars="171"/>
        <w:rPr>
          <w:rFonts w:ascii="宋体" w:hAnsi="宋体" w:cs="宋体"/>
          <w:color w:val="auto"/>
        </w:rPr>
      </w:pPr>
      <w:r>
        <w:rPr>
          <w:rFonts w:hint="eastAsia" w:ascii="宋体" w:hAnsi="宋体" w:cs="宋体"/>
          <w:color w:val="auto"/>
        </w:rPr>
        <w:t>联系方式：0431-82903702</w:t>
      </w:r>
    </w:p>
    <w:p w14:paraId="4356325C">
      <w:pPr>
        <w:pStyle w:val="25"/>
        <w:spacing w:beforeAutospacing="0" w:afterAutospacing="0" w:line="360" w:lineRule="auto"/>
        <w:ind w:firstLine="410" w:firstLineChars="171"/>
        <w:rPr>
          <w:rFonts w:ascii="宋体" w:hAnsi="宋体" w:cs="宋体"/>
        </w:rPr>
      </w:pPr>
      <w:r>
        <w:rPr>
          <w:rFonts w:hint="eastAsia" w:ascii="宋体" w:hAnsi="宋体" w:cs="宋体"/>
        </w:rPr>
        <w:t>2.采购代理机构信息</w:t>
      </w:r>
    </w:p>
    <w:p w14:paraId="48E646DE">
      <w:pPr>
        <w:pStyle w:val="25"/>
        <w:spacing w:beforeAutospacing="0" w:afterAutospacing="0" w:line="360" w:lineRule="auto"/>
        <w:ind w:firstLine="410" w:firstLineChars="171"/>
        <w:jc w:val="both"/>
        <w:rPr>
          <w:rFonts w:ascii="宋体" w:hAnsi="宋体" w:cs="宋体"/>
        </w:rPr>
      </w:pPr>
      <w:bookmarkStart w:id="45" w:name="_Toc28359010"/>
      <w:bookmarkEnd w:id="45"/>
      <w:bookmarkStart w:id="46" w:name="_Toc28359087"/>
      <w:r>
        <w:rPr>
          <w:rFonts w:hint="eastAsia" w:ascii="宋体" w:hAnsi="宋体" w:cs="宋体"/>
        </w:rPr>
        <w:t>名称：</w:t>
      </w:r>
      <w:bookmarkEnd w:id="46"/>
      <w:bookmarkStart w:id="47" w:name="获取采购代理名称"/>
      <w:r>
        <w:rPr>
          <w:rFonts w:hint="eastAsia" w:ascii="宋体" w:hAnsi="宋体" w:cs="宋体"/>
        </w:rPr>
        <w:t>长春市万力工程咨询有限公司</w:t>
      </w:r>
      <w:bookmarkEnd w:id="47"/>
    </w:p>
    <w:p w14:paraId="11078924">
      <w:pPr>
        <w:pStyle w:val="25"/>
        <w:spacing w:beforeAutospacing="0" w:afterAutospacing="0" w:line="360" w:lineRule="auto"/>
        <w:ind w:firstLine="410" w:firstLineChars="171"/>
        <w:jc w:val="both"/>
        <w:rPr>
          <w:rFonts w:ascii="宋体" w:hAnsi="宋体" w:cs="宋体"/>
        </w:rPr>
      </w:pPr>
      <w:r>
        <w:rPr>
          <w:rFonts w:hint="eastAsia" w:ascii="宋体" w:hAnsi="宋体" w:cs="宋体"/>
        </w:rPr>
        <w:t>地址：</w:t>
      </w:r>
      <w:bookmarkStart w:id="48" w:name="获取采购代理地址"/>
      <w:r>
        <w:rPr>
          <w:rFonts w:hint="eastAsia" w:ascii="宋体" w:hAnsi="宋体" w:cs="宋体"/>
        </w:rPr>
        <w:t>长春经开区中海紫御华府22栋</w:t>
      </w:r>
      <w:r>
        <w:rPr>
          <w:rFonts w:hint="eastAsia" w:ascii="宋体" w:hAnsi="宋体" w:cs="宋体"/>
          <w:lang w:val="en-US" w:eastAsia="zh-CN"/>
        </w:rPr>
        <w:t>2</w:t>
      </w:r>
      <w:r>
        <w:rPr>
          <w:rFonts w:hint="eastAsia" w:ascii="宋体" w:hAnsi="宋体" w:cs="宋体"/>
        </w:rPr>
        <w:t>单元</w:t>
      </w:r>
      <w:r>
        <w:rPr>
          <w:rFonts w:hint="eastAsia" w:ascii="宋体" w:hAnsi="宋体" w:cs="宋体"/>
          <w:lang w:val="en-US" w:eastAsia="zh-CN"/>
        </w:rPr>
        <w:t>5</w:t>
      </w:r>
      <w:r>
        <w:rPr>
          <w:rFonts w:hint="eastAsia" w:ascii="宋体" w:hAnsi="宋体" w:cs="宋体"/>
        </w:rPr>
        <w:t>楼</w:t>
      </w:r>
      <w:bookmarkEnd w:id="48"/>
    </w:p>
    <w:p w14:paraId="25DB8F41">
      <w:pPr>
        <w:pStyle w:val="25"/>
        <w:spacing w:beforeAutospacing="0" w:afterAutospacing="0" w:line="360" w:lineRule="auto"/>
        <w:ind w:firstLine="410" w:firstLineChars="171"/>
        <w:jc w:val="both"/>
        <w:rPr>
          <w:rFonts w:ascii="宋体" w:hAnsi="宋体" w:cs="宋体"/>
        </w:rPr>
      </w:pPr>
      <w:r>
        <w:rPr>
          <w:rFonts w:hint="eastAsia" w:ascii="宋体" w:hAnsi="宋体" w:cs="宋体"/>
        </w:rPr>
        <w:t>联系人：石堃</w:t>
      </w:r>
    </w:p>
    <w:p w14:paraId="6775EA29">
      <w:pPr>
        <w:pStyle w:val="25"/>
        <w:spacing w:beforeAutospacing="0" w:afterAutospacing="0" w:line="360" w:lineRule="auto"/>
        <w:ind w:firstLine="410" w:firstLineChars="171"/>
        <w:jc w:val="both"/>
        <w:rPr>
          <w:rFonts w:ascii="宋体" w:hAnsi="宋体" w:cs="宋体"/>
        </w:rPr>
      </w:pPr>
      <w:r>
        <w:rPr>
          <w:rFonts w:hint="eastAsia" w:ascii="宋体" w:hAnsi="宋体" w:cs="宋体"/>
        </w:rPr>
        <w:t>联系方式：17519703188（办公电话）</w:t>
      </w:r>
    </w:p>
    <w:p w14:paraId="433B6652">
      <w:pPr>
        <w:pStyle w:val="25"/>
        <w:spacing w:beforeAutospacing="0" w:afterAutospacing="0" w:line="360" w:lineRule="auto"/>
        <w:ind w:firstLine="410" w:firstLineChars="171"/>
        <w:jc w:val="both"/>
        <w:rPr>
          <w:rFonts w:ascii="宋体" w:hAnsi="宋体" w:cs="宋体"/>
        </w:rPr>
      </w:pPr>
      <w:r>
        <w:rPr>
          <w:rFonts w:hint="eastAsia" w:ascii="宋体" w:hAnsi="宋体" w:cs="宋体"/>
        </w:rPr>
        <w:t>3.项目联系方式</w:t>
      </w:r>
    </w:p>
    <w:p w14:paraId="08C10B34">
      <w:pPr>
        <w:pStyle w:val="25"/>
        <w:spacing w:beforeAutospacing="0" w:afterAutospacing="0" w:line="360" w:lineRule="auto"/>
        <w:ind w:firstLine="410" w:firstLineChars="171"/>
        <w:jc w:val="both"/>
        <w:rPr>
          <w:rFonts w:ascii="宋体" w:hAnsi="宋体" w:cs="宋体"/>
        </w:rPr>
      </w:pPr>
      <w:r>
        <w:rPr>
          <w:rFonts w:hint="eastAsia" w:ascii="宋体" w:hAnsi="宋体" w:cs="宋体"/>
        </w:rPr>
        <w:t>项目联系人：石堃</w:t>
      </w:r>
    </w:p>
    <w:p w14:paraId="7B57AE7A">
      <w:pPr>
        <w:pStyle w:val="25"/>
        <w:spacing w:beforeAutospacing="0" w:afterAutospacing="0" w:line="360" w:lineRule="auto"/>
        <w:ind w:firstLine="410" w:firstLineChars="171"/>
        <w:jc w:val="both"/>
        <w:rPr>
          <w:rFonts w:ascii="宋体" w:hAnsi="宋体" w:cs="宋体"/>
        </w:rPr>
      </w:pPr>
      <w:r>
        <w:rPr>
          <w:rFonts w:hint="eastAsia" w:ascii="宋体" w:hAnsi="宋体" w:cs="宋体"/>
        </w:rPr>
        <w:t>电话：17519703188（办公电话）</w:t>
      </w:r>
    </w:p>
    <w:p w14:paraId="7D3E57DA">
      <w:pPr>
        <w:pStyle w:val="25"/>
        <w:spacing w:beforeAutospacing="0" w:afterAutospacing="0" w:line="360" w:lineRule="auto"/>
        <w:ind w:firstLine="424" w:firstLineChars="177"/>
        <w:rPr>
          <w:rFonts w:ascii="宋体" w:hAnsi="宋体" w:cs="宋体"/>
          <w:lang w:val="zh-CN"/>
        </w:rPr>
      </w:pPr>
      <w:r>
        <w:rPr>
          <w:rFonts w:hint="eastAsia" w:ascii="宋体" w:hAnsi="宋体" w:cs="宋体"/>
          <w:lang w:val="zh-CN"/>
        </w:rPr>
        <w:t>来源：长春市万力工程咨询有限公司</w:t>
      </w:r>
    </w:p>
    <w:p w14:paraId="25E9812A">
      <w:pPr>
        <w:pStyle w:val="25"/>
        <w:spacing w:beforeAutospacing="0" w:afterAutospacing="0" w:line="360" w:lineRule="auto"/>
        <w:ind w:firstLine="424" w:firstLineChars="177"/>
        <w:rPr>
          <w:rFonts w:ascii="宋体" w:hAnsi="宋体" w:cs="宋体"/>
        </w:rPr>
      </w:pPr>
      <w:r>
        <w:rPr>
          <w:rFonts w:hint="eastAsia" w:ascii="宋体" w:hAnsi="宋体" w:cs="宋体"/>
          <w:lang w:val="zh-CN"/>
        </w:rPr>
        <w:t>初审：</w:t>
      </w:r>
      <w:r>
        <w:rPr>
          <w:rFonts w:hint="eastAsia" w:ascii="宋体" w:hAnsi="宋体" w:cs="宋体"/>
        </w:rPr>
        <w:t>石堃</w:t>
      </w:r>
    </w:p>
    <w:p w14:paraId="3FF4368B">
      <w:pPr>
        <w:pStyle w:val="25"/>
        <w:spacing w:beforeAutospacing="0" w:afterAutospacing="0" w:line="360" w:lineRule="auto"/>
        <w:ind w:firstLine="424" w:firstLineChars="177"/>
        <w:rPr>
          <w:rFonts w:ascii="宋体" w:hAnsi="宋体" w:cs="宋体"/>
        </w:rPr>
      </w:pPr>
      <w:r>
        <w:rPr>
          <w:rFonts w:hint="eastAsia" w:ascii="宋体" w:hAnsi="宋体" w:cs="宋体"/>
          <w:lang w:val="zh-CN"/>
        </w:rPr>
        <w:t>复审：</w:t>
      </w:r>
      <w:r>
        <w:rPr>
          <w:rFonts w:hint="eastAsia" w:ascii="宋体" w:hAnsi="宋体" w:cs="宋体"/>
        </w:rPr>
        <w:t>张强</w:t>
      </w:r>
    </w:p>
    <w:p w14:paraId="5F169B9F">
      <w:pPr>
        <w:pStyle w:val="25"/>
        <w:spacing w:beforeAutospacing="0" w:afterAutospacing="0" w:line="360" w:lineRule="auto"/>
        <w:ind w:firstLine="424" w:firstLineChars="177"/>
        <w:rPr>
          <w:rFonts w:ascii="宋体" w:hAnsi="宋体" w:cs="宋体"/>
          <w:lang w:val="zh-CN"/>
        </w:rPr>
      </w:pPr>
      <w:r>
        <w:rPr>
          <w:rFonts w:hint="eastAsia" w:ascii="宋体" w:hAnsi="宋体" w:cs="宋体"/>
          <w:lang w:val="zh-CN"/>
        </w:rPr>
        <w:t>终审：</w:t>
      </w:r>
      <w:r>
        <w:rPr>
          <w:rFonts w:hint="eastAsia" w:ascii="宋体" w:hAnsi="宋体" w:cs="宋体"/>
        </w:rPr>
        <w:t>王茜</w:t>
      </w:r>
    </w:p>
    <w:p w14:paraId="254DF257">
      <w:pPr>
        <w:autoSpaceDN w:val="0"/>
        <w:spacing w:line="420" w:lineRule="exact"/>
        <w:ind w:firstLine="480" w:firstLineChars="200"/>
        <w:jc w:val="left"/>
        <w:rPr>
          <w:rFonts w:ascii="宋体" w:hAnsi="宋体" w:eastAsia="宋体" w:cs="宋体"/>
          <w:sz w:val="24"/>
        </w:rPr>
      </w:pPr>
    </w:p>
    <w:p w14:paraId="3C0AC5B8">
      <w:pPr>
        <w:autoSpaceDN w:val="0"/>
        <w:spacing w:line="420" w:lineRule="exact"/>
        <w:ind w:firstLine="480" w:firstLineChars="200"/>
        <w:jc w:val="left"/>
        <w:rPr>
          <w:rFonts w:ascii="宋体" w:hAnsi="宋体" w:eastAsia="宋体" w:cs="宋体"/>
          <w:sz w:val="24"/>
        </w:rPr>
      </w:pPr>
    </w:p>
    <w:p w14:paraId="44CCE32D">
      <w:pPr>
        <w:autoSpaceDN w:val="0"/>
        <w:spacing w:line="420" w:lineRule="exact"/>
        <w:ind w:firstLine="480" w:firstLineChars="200"/>
        <w:jc w:val="left"/>
        <w:rPr>
          <w:rFonts w:ascii="宋体" w:hAnsi="宋体" w:eastAsia="宋体" w:cs="宋体"/>
          <w:sz w:val="24"/>
        </w:rPr>
      </w:pPr>
    </w:p>
    <w:p w14:paraId="56D606C2">
      <w:pPr>
        <w:autoSpaceDN w:val="0"/>
        <w:spacing w:line="420" w:lineRule="exact"/>
        <w:ind w:firstLine="480" w:firstLineChars="200"/>
        <w:jc w:val="left"/>
        <w:rPr>
          <w:rFonts w:ascii="宋体" w:hAnsi="宋体" w:eastAsia="宋体" w:cs="宋体"/>
          <w:sz w:val="24"/>
        </w:rPr>
      </w:pPr>
    </w:p>
    <w:bookmarkEnd w:id="2"/>
    <w:p w14:paraId="6D850D97">
      <w:pPr>
        <w:pStyle w:val="25"/>
        <w:widowControl w:val="0"/>
        <w:autoSpaceDN w:val="0"/>
        <w:spacing w:line="420" w:lineRule="exact"/>
        <w:jc w:val="both"/>
        <w:rPr>
          <w:rFonts w:ascii="宋体" w:hAnsi="宋体" w:cs="宋体"/>
          <w:b/>
          <w:bCs/>
          <w:kern w:val="2"/>
        </w:rPr>
      </w:pPr>
    </w:p>
    <w:p w14:paraId="38525C72">
      <w:pPr>
        <w:autoSpaceDN w:val="0"/>
        <w:jc w:val="center"/>
        <w:outlineLvl w:val="0"/>
        <w:rPr>
          <w:rFonts w:ascii="宋体" w:hAnsi="宋体" w:eastAsia="宋体" w:cs="宋体"/>
          <w:b/>
          <w:bCs/>
          <w:kern w:val="44"/>
          <w:sz w:val="44"/>
          <w:szCs w:val="44"/>
        </w:rPr>
      </w:pPr>
      <w:r>
        <w:rPr>
          <w:rFonts w:hint="eastAsia" w:ascii="宋体" w:hAnsi="宋体" w:eastAsia="宋体" w:cs="宋体"/>
          <w:b/>
          <w:bCs/>
          <w:kern w:val="44"/>
          <w:sz w:val="44"/>
          <w:szCs w:val="44"/>
        </w:rPr>
        <w:br w:type="page"/>
      </w:r>
      <w:bookmarkStart w:id="49" w:name="_Toc134790386"/>
    </w:p>
    <w:p w14:paraId="1B977F24">
      <w:pPr>
        <w:pStyle w:val="3"/>
        <w:jc w:val="center"/>
        <w:rPr>
          <w:rFonts w:ascii="宋体" w:hAnsi="宋体" w:cs="宋体"/>
          <w:bCs w:val="0"/>
        </w:rPr>
      </w:pPr>
      <w:bookmarkStart w:id="50" w:name="_Toc19635"/>
      <w:r>
        <w:rPr>
          <w:rFonts w:hint="eastAsia" w:ascii="宋体" w:hAnsi="宋体" w:cs="宋体"/>
          <w:bCs w:val="0"/>
        </w:rPr>
        <w:t xml:space="preserve">第二章 </w:t>
      </w:r>
      <w:r>
        <w:rPr>
          <w:rFonts w:hint="eastAsia" w:ascii="宋体" w:hAnsi="宋体" w:cs="宋体"/>
        </w:rPr>
        <w:t>供应商须知</w:t>
      </w:r>
      <w:bookmarkEnd w:id="49"/>
      <w:bookmarkEnd w:id="50"/>
    </w:p>
    <w:p w14:paraId="6FCA57E1">
      <w:pPr>
        <w:rPr>
          <w:rFonts w:ascii="宋体" w:hAnsi="宋体" w:eastAsia="宋体" w:cs="宋体"/>
          <w:kern w:val="0"/>
          <w:sz w:val="24"/>
        </w:rPr>
      </w:pPr>
      <w:bookmarkStart w:id="51" w:name="_Toc134790387"/>
      <w:r>
        <w:rPr>
          <w:rFonts w:hint="eastAsia" w:ascii="宋体" w:hAnsi="宋体" w:eastAsia="宋体" w:cs="宋体"/>
          <w:b/>
          <w:bCs/>
          <w:kern w:val="0"/>
          <w:sz w:val="30"/>
          <w:szCs w:val="30"/>
        </w:rPr>
        <w:t>供应商须知前附表</w:t>
      </w:r>
      <w:bookmarkEnd w:id="51"/>
    </w:p>
    <w:tbl>
      <w:tblPr>
        <w:tblStyle w:val="30"/>
        <w:tblW w:w="10139"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048"/>
        <w:gridCol w:w="2574"/>
        <w:gridCol w:w="6517"/>
      </w:tblGrid>
      <w:tr w14:paraId="1EBA4F3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32"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4F91DC43">
            <w:pPr>
              <w:widowControl/>
              <w:autoSpaceDN w:val="0"/>
              <w:spacing w:line="400" w:lineRule="exact"/>
              <w:jc w:val="center"/>
              <w:textAlignment w:val="center"/>
              <w:rPr>
                <w:rFonts w:ascii="宋体" w:hAnsi="宋体" w:eastAsia="宋体" w:cs="宋体"/>
                <w:b/>
                <w:bCs/>
                <w:sz w:val="24"/>
              </w:rPr>
            </w:pPr>
            <w:r>
              <w:rPr>
                <w:rFonts w:hint="eastAsia" w:ascii="宋体" w:hAnsi="宋体" w:eastAsia="宋体" w:cs="宋体"/>
                <w:b/>
                <w:bCs/>
                <w:sz w:val="24"/>
              </w:rPr>
              <w:t>条款号</w:t>
            </w:r>
          </w:p>
        </w:tc>
        <w:tc>
          <w:tcPr>
            <w:tcW w:w="2574" w:type="dxa"/>
            <w:tcBorders>
              <w:top w:val="single" w:color="auto" w:sz="4" w:space="0"/>
              <w:left w:val="nil"/>
              <w:bottom w:val="single" w:color="auto" w:sz="4" w:space="0"/>
              <w:right w:val="single" w:color="auto" w:sz="4" w:space="0"/>
            </w:tcBorders>
            <w:shd w:val="clear" w:color="auto" w:fill="auto"/>
            <w:vAlign w:val="center"/>
          </w:tcPr>
          <w:p w14:paraId="1F79CB33">
            <w:pPr>
              <w:widowControl/>
              <w:autoSpaceDE w:val="0"/>
              <w:autoSpaceDN w:val="0"/>
              <w:adjustRightInd w:val="0"/>
              <w:spacing w:line="400" w:lineRule="exact"/>
              <w:jc w:val="center"/>
              <w:rPr>
                <w:rFonts w:ascii="宋体" w:hAnsi="宋体" w:eastAsia="宋体" w:cs="宋体"/>
                <w:b/>
                <w:bCs/>
                <w:sz w:val="24"/>
              </w:rPr>
            </w:pPr>
            <w:r>
              <w:rPr>
                <w:rFonts w:hint="eastAsia" w:ascii="宋体" w:hAnsi="宋体" w:eastAsia="宋体" w:cs="宋体"/>
                <w:b/>
                <w:bCs/>
                <w:sz w:val="24"/>
              </w:rPr>
              <w:t>条款名称</w:t>
            </w:r>
          </w:p>
        </w:tc>
        <w:tc>
          <w:tcPr>
            <w:tcW w:w="6517" w:type="dxa"/>
            <w:tcBorders>
              <w:top w:val="single" w:color="auto" w:sz="4" w:space="0"/>
              <w:left w:val="nil"/>
              <w:bottom w:val="single" w:color="auto" w:sz="4" w:space="0"/>
              <w:right w:val="single" w:color="auto" w:sz="4" w:space="0"/>
            </w:tcBorders>
            <w:shd w:val="clear" w:color="auto" w:fill="auto"/>
            <w:vAlign w:val="center"/>
          </w:tcPr>
          <w:p w14:paraId="06B25072">
            <w:pPr>
              <w:widowControl/>
              <w:autoSpaceDE w:val="0"/>
              <w:autoSpaceDN w:val="0"/>
              <w:adjustRightInd w:val="0"/>
              <w:spacing w:line="400" w:lineRule="exact"/>
              <w:jc w:val="center"/>
              <w:rPr>
                <w:rFonts w:ascii="宋体" w:hAnsi="宋体" w:eastAsia="宋体" w:cs="宋体"/>
                <w:b/>
                <w:bCs/>
                <w:sz w:val="24"/>
              </w:rPr>
            </w:pPr>
            <w:r>
              <w:rPr>
                <w:rFonts w:hint="eastAsia" w:ascii="宋体" w:hAnsi="宋体" w:eastAsia="宋体" w:cs="宋体"/>
                <w:b/>
                <w:bCs/>
                <w:sz w:val="24"/>
              </w:rPr>
              <w:t>编列内容</w:t>
            </w:r>
          </w:p>
        </w:tc>
      </w:tr>
      <w:tr w14:paraId="6B2886D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74C4A74C">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1</w:t>
            </w:r>
          </w:p>
        </w:tc>
        <w:tc>
          <w:tcPr>
            <w:tcW w:w="2574" w:type="dxa"/>
            <w:tcBorders>
              <w:top w:val="single" w:color="auto" w:sz="4" w:space="0"/>
              <w:left w:val="nil"/>
              <w:bottom w:val="single" w:color="auto" w:sz="4" w:space="0"/>
              <w:right w:val="single" w:color="auto" w:sz="4" w:space="0"/>
            </w:tcBorders>
            <w:shd w:val="clear" w:color="auto" w:fill="auto"/>
            <w:vAlign w:val="center"/>
          </w:tcPr>
          <w:p w14:paraId="5CE8E841">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采购人</w:t>
            </w:r>
          </w:p>
        </w:tc>
        <w:tc>
          <w:tcPr>
            <w:tcW w:w="6517" w:type="dxa"/>
            <w:tcBorders>
              <w:top w:val="single" w:color="auto" w:sz="4" w:space="0"/>
              <w:left w:val="nil"/>
              <w:bottom w:val="single" w:color="auto" w:sz="4" w:space="0"/>
              <w:right w:val="single" w:color="auto" w:sz="4" w:space="0"/>
            </w:tcBorders>
            <w:shd w:val="clear" w:color="auto" w:fill="auto"/>
            <w:vAlign w:val="center"/>
          </w:tcPr>
          <w:p w14:paraId="7DE2FF39">
            <w:pPr>
              <w:widowControl/>
              <w:autoSpaceDE w:val="0"/>
              <w:autoSpaceDN w:val="0"/>
              <w:adjustRightInd w:val="0"/>
              <w:spacing w:line="400" w:lineRule="exact"/>
              <w:rPr>
                <w:rFonts w:hint="eastAsia" w:ascii="宋体" w:hAnsi="宋体" w:eastAsia="宋体" w:cs="宋体"/>
                <w:bCs/>
                <w:sz w:val="24"/>
              </w:rPr>
            </w:pPr>
            <w:r>
              <w:rPr>
                <w:rFonts w:hint="eastAsia" w:ascii="宋体" w:hAnsi="宋体" w:eastAsia="宋体" w:cs="宋体"/>
                <w:bCs/>
                <w:sz w:val="24"/>
              </w:rPr>
              <w:t>名称：浙江大学医学院附属妇产科医院吉林医院（长春市妇幼保健院、长春市妇产医院）</w:t>
            </w:r>
          </w:p>
          <w:p w14:paraId="5AEFD572">
            <w:pPr>
              <w:widowControl/>
              <w:autoSpaceDE w:val="0"/>
              <w:autoSpaceDN w:val="0"/>
              <w:adjustRightInd w:val="0"/>
              <w:spacing w:line="400" w:lineRule="exact"/>
              <w:rPr>
                <w:rFonts w:hint="eastAsia" w:ascii="宋体" w:hAnsi="宋体" w:eastAsia="宋体" w:cs="宋体"/>
                <w:bCs/>
                <w:sz w:val="24"/>
              </w:rPr>
            </w:pPr>
            <w:r>
              <w:rPr>
                <w:rFonts w:hint="eastAsia" w:ascii="宋体" w:hAnsi="宋体" w:eastAsia="宋体" w:cs="宋体"/>
                <w:bCs/>
                <w:sz w:val="24"/>
              </w:rPr>
              <w:t>地址：长春市南关区西五马路555号</w:t>
            </w:r>
          </w:p>
          <w:p w14:paraId="23503362">
            <w:pPr>
              <w:widowControl/>
              <w:autoSpaceDE w:val="0"/>
              <w:autoSpaceDN w:val="0"/>
              <w:adjustRightInd w:val="0"/>
              <w:spacing w:line="400" w:lineRule="exact"/>
              <w:rPr>
                <w:rFonts w:hint="eastAsia" w:ascii="宋体" w:hAnsi="宋体" w:eastAsia="宋体" w:cs="宋体"/>
                <w:bCs/>
                <w:sz w:val="24"/>
              </w:rPr>
            </w:pPr>
            <w:r>
              <w:rPr>
                <w:rFonts w:hint="eastAsia" w:ascii="宋体" w:hAnsi="宋体" w:eastAsia="宋体" w:cs="宋体"/>
                <w:bCs/>
                <w:sz w:val="24"/>
              </w:rPr>
              <w:t xml:space="preserve">联系人：马老师 </w:t>
            </w:r>
          </w:p>
          <w:p w14:paraId="4A6B7536">
            <w:pPr>
              <w:widowControl/>
              <w:autoSpaceDE w:val="0"/>
              <w:autoSpaceDN w:val="0"/>
              <w:adjustRightInd w:val="0"/>
              <w:spacing w:line="400" w:lineRule="exact"/>
              <w:rPr>
                <w:rFonts w:ascii="宋体" w:hAnsi="宋体" w:eastAsia="宋体" w:cs="宋体"/>
                <w:bCs/>
                <w:sz w:val="24"/>
              </w:rPr>
            </w:pPr>
            <w:r>
              <w:rPr>
                <w:rFonts w:hint="eastAsia" w:ascii="宋体" w:hAnsi="宋体" w:eastAsia="宋体" w:cs="宋体"/>
                <w:bCs/>
                <w:sz w:val="24"/>
              </w:rPr>
              <w:t>联系方式：0431-82903702</w:t>
            </w:r>
          </w:p>
        </w:tc>
      </w:tr>
      <w:tr w14:paraId="217E813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096DDFF2">
            <w:pPr>
              <w:widowControl/>
              <w:autoSpaceDN w:val="0"/>
              <w:spacing w:line="400" w:lineRule="exact"/>
              <w:jc w:val="center"/>
              <w:textAlignment w:val="center"/>
              <w:rPr>
                <w:rFonts w:ascii="宋体" w:hAnsi="宋体" w:eastAsia="宋体" w:cs="宋体"/>
                <w:kern w:val="0"/>
                <w:sz w:val="24"/>
              </w:rPr>
            </w:pPr>
            <w:r>
              <w:rPr>
                <w:rFonts w:hint="eastAsia" w:ascii="宋体" w:hAnsi="宋体" w:eastAsia="宋体" w:cs="宋体"/>
                <w:kern w:val="0"/>
                <w:sz w:val="24"/>
              </w:rPr>
              <w:t>2</w:t>
            </w:r>
          </w:p>
        </w:tc>
        <w:tc>
          <w:tcPr>
            <w:tcW w:w="2574" w:type="dxa"/>
            <w:tcBorders>
              <w:top w:val="single" w:color="auto" w:sz="4" w:space="0"/>
              <w:left w:val="nil"/>
              <w:bottom w:val="single" w:color="auto" w:sz="4" w:space="0"/>
              <w:right w:val="single" w:color="auto" w:sz="4" w:space="0"/>
            </w:tcBorders>
            <w:shd w:val="clear" w:color="auto" w:fill="auto"/>
            <w:vAlign w:val="center"/>
          </w:tcPr>
          <w:p w14:paraId="5EE50C05">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采购代理机构</w:t>
            </w:r>
          </w:p>
        </w:tc>
        <w:tc>
          <w:tcPr>
            <w:tcW w:w="6517" w:type="dxa"/>
            <w:tcBorders>
              <w:top w:val="single" w:color="auto" w:sz="4" w:space="0"/>
              <w:left w:val="nil"/>
              <w:bottom w:val="single" w:color="auto" w:sz="4" w:space="0"/>
              <w:right w:val="single" w:color="auto" w:sz="4" w:space="0"/>
            </w:tcBorders>
            <w:shd w:val="clear" w:color="auto" w:fill="auto"/>
            <w:vAlign w:val="center"/>
          </w:tcPr>
          <w:p w14:paraId="53BA0622">
            <w:pPr>
              <w:widowControl/>
              <w:autoSpaceDE w:val="0"/>
              <w:autoSpaceDN w:val="0"/>
              <w:adjustRightInd w:val="0"/>
              <w:spacing w:line="400" w:lineRule="exact"/>
              <w:rPr>
                <w:rFonts w:ascii="宋体" w:hAnsi="宋体" w:eastAsia="宋体" w:cs="宋体"/>
                <w:bCs/>
                <w:sz w:val="24"/>
              </w:rPr>
            </w:pPr>
            <w:r>
              <w:rPr>
                <w:rFonts w:ascii="宋体" w:hAnsi="宋体" w:eastAsia="宋体" w:cs="宋体"/>
                <w:bCs/>
                <w:sz w:val="24"/>
              </w:rPr>
              <w:t>名称：长春市万力工程咨询有限公司</w:t>
            </w:r>
          </w:p>
          <w:p w14:paraId="2D8D48AA">
            <w:pPr>
              <w:widowControl/>
              <w:autoSpaceDE w:val="0"/>
              <w:autoSpaceDN w:val="0"/>
              <w:adjustRightInd w:val="0"/>
              <w:spacing w:line="400" w:lineRule="exact"/>
              <w:rPr>
                <w:rFonts w:ascii="宋体" w:hAnsi="宋体" w:eastAsia="宋体" w:cs="宋体"/>
                <w:bCs/>
                <w:sz w:val="24"/>
              </w:rPr>
            </w:pPr>
            <w:r>
              <w:rPr>
                <w:rFonts w:ascii="宋体" w:hAnsi="宋体" w:eastAsia="宋体" w:cs="宋体"/>
                <w:bCs/>
                <w:sz w:val="24"/>
              </w:rPr>
              <w:t>地址：长春经开区中海紫御华府22栋</w:t>
            </w:r>
            <w:r>
              <w:rPr>
                <w:rFonts w:hint="eastAsia" w:ascii="宋体" w:hAnsi="宋体" w:eastAsia="宋体" w:cs="宋体"/>
                <w:bCs/>
                <w:sz w:val="24"/>
                <w:lang w:val="en-US" w:eastAsia="zh-CN"/>
              </w:rPr>
              <w:t>2</w:t>
            </w:r>
            <w:r>
              <w:rPr>
                <w:rFonts w:ascii="宋体" w:hAnsi="宋体" w:eastAsia="宋体" w:cs="宋体"/>
                <w:bCs/>
                <w:sz w:val="24"/>
              </w:rPr>
              <w:t>单元</w:t>
            </w:r>
            <w:r>
              <w:rPr>
                <w:rFonts w:hint="eastAsia" w:ascii="宋体" w:hAnsi="宋体" w:eastAsia="宋体" w:cs="宋体"/>
                <w:bCs/>
                <w:sz w:val="24"/>
                <w:lang w:val="en-US" w:eastAsia="zh-CN"/>
              </w:rPr>
              <w:t>5</w:t>
            </w:r>
            <w:r>
              <w:rPr>
                <w:rFonts w:ascii="宋体" w:hAnsi="宋体" w:eastAsia="宋体" w:cs="宋体"/>
                <w:bCs/>
                <w:sz w:val="24"/>
              </w:rPr>
              <w:t>楼</w:t>
            </w:r>
          </w:p>
          <w:p w14:paraId="2F075387">
            <w:pPr>
              <w:widowControl/>
              <w:autoSpaceDE w:val="0"/>
              <w:autoSpaceDN w:val="0"/>
              <w:adjustRightInd w:val="0"/>
              <w:spacing w:line="400" w:lineRule="exact"/>
              <w:rPr>
                <w:rFonts w:ascii="宋体" w:hAnsi="宋体" w:eastAsia="宋体" w:cs="宋体"/>
                <w:bCs/>
                <w:sz w:val="24"/>
              </w:rPr>
            </w:pPr>
            <w:r>
              <w:rPr>
                <w:rFonts w:ascii="宋体" w:hAnsi="宋体" w:eastAsia="宋体" w:cs="宋体"/>
                <w:bCs/>
                <w:sz w:val="24"/>
              </w:rPr>
              <w:t>联系人：石堃</w:t>
            </w:r>
          </w:p>
          <w:p w14:paraId="370E2E02">
            <w:pPr>
              <w:widowControl/>
              <w:autoSpaceDE w:val="0"/>
              <w:autoSpaceDN w:val="0"/>
              <w:adjustRightInd w:val="0"/>
              <w:spacing w:line="400" w:lineRule="exact"/>
              <w:rPr>
                <w:rFonts w:ascii="宋体" w:hAnsi="宋体" w:eastAsia="宋体" w:cs="宋体"/>
                <w:bCs/>
                <w:sz w:val="24"/>
              </w:rPr>
            </w:pPr>
            <w:r>
              <w:rPr>
                <w:rFonts w:ascii="宋体" w:hAnsi="宋体" w:eastAsia="宋体" w:cs="宋体"/>
                <w:bCs/>
                <w:sz w:val="24"/>
              </w:rPr>
              <w:t>联系方式：</w:t>
            </w:r>
            <w:r>
              <w:rPr>
                <w:rFonts w:hint="eastAsia" w:ascii="宋体" w:hAnsi="宋体" w:eastAsia="宋体" w:cs="宋体"/>
                <w:bCs/>
                <w:sz w:val="24"/>
              </w:rPr>
              <w:t>17519703188（</w:t>
            </w:r>
            <w:r>
              <w:rPr>
                <w:rFonts w:ascii="宋体" w:hAnsi="宋体" w:eastAsia="宋体" w:cs="宋体"/>
                <w:bCs/>
                <w:sz w:val="24"/>
              </w:rPr>
              <w:t>办公电话</w:t>
            </w:r>
            <w:r>
              <w:rPr>
                <w:rFonts w:hint="eastAsia" w:ascii="宋体" w:hAnsi="宋体" w:eastAsia="宋体" w:cs="宋体"/>
                <w:bCs/>
                <w:sz w:val="24"/>
              </w:rPr>
              <w:t>）</w:t>
            </w:r>
          </w:p>
          <w:p w14:paraId="232D71BE">
            <w:pPr>
              <w:widowControl/>
              <w:autoSpaceDE w:val="0"/>
              <w:autoSpaceDN w:val="0"/>
              <w:adjustRightInd w:val="0"/>
              <w:spacing w:line="400" w:lineRule="exact"/>
              <w:rPr>
                <w:rFonts w:ascii="宋体" w:hAnsi="宋体" w:eastAsia="宋体" w:cs="宋体"/>
                <w:bCs/>
                <w:sz w:val="24"/>
              </w:rPr>
            </w:pPr>
            <w:r>
              <w:rPr>
                <w:rFonts w:ascii="宋体" w:hAnsi="宋体" w:eastAsia="宋体" w:cs="宋体"/>
                <w:bCs/>
                <w:sz w:val="24"/>
              </w:rPr>
              <w:t>电子邮箱：ccwlzx2001@vip.163.com</w:t>
            </w:r>
          </w:p>
        </w:tc>
      </w:tr>
      <w:tr w14:paraId="64B5ED7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072324FC">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3</w:t>
            </w:r>
          </w:p>
        </w:tc>
        <w:tc>
          <w:tcPr>
            <w:tcW w:w="2574" w:type="dxa"/>
            <w:tcBorders>
              <w:top w:val="single" w:color="auto" w:sz="4" w:space="0"/>
              <w:left w:val="nil"/>
              <w:bottom w:val="single" w:color="auto" w:sz="4" w:space="0"/>
              <w:right w:val="single" w:color="auto" w:sz="4" w:space="0"/>
            </w:tcBorders>
            <w:shd w:val="clear" w:color="auto" w:fill="auto"/>
            <w:vAlign w:val="center"/>
          </w:tcPr>
          <w:p w14:paraId="0F0785AE">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项目名称</w:t>
            </w:r>
          </w:p>
        </w:tc>
        <w:tc>
          <w:tcPr>
            <w:tcW w:w="6517" w:type="dxa"/>
            <w:tcBorders>
              <w:top w:val="single" w:color="auto" w:sz="4" w:space="0"/>
              <w:left w:val="nil"/>
              <w:bottom w:val="single" w:color="auto" w:sz="4" w:space="0"/>
              <w:right w:val="single" w:color="auto" w:sz="4" w:space="0"/>
            </w:tcBorders>
            <w:shd w:val="clear" w:color="auto" w:fill="auto"/>
            <w:vAlign w:val="center"/>
          </w:tcPr>
          <w:p w14:paraId="07A38991">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color w:val="auto"/>
                <w:sz w:val="24"/>
              </w:rPr>
              <w:t>浙江大学医学院附属妇产科医院吉林医院（长春市妇产医院、长春市妇幼保健院）2026年度医疗责任险、公众责任险采购项目</w:t>
            </w:r>
          </w:p>
        </w:tc>
      </w:tr>
      <w:tr w14:paraId="1EC2799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0531950A">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4</w:t>
            </w:r>
          </w:p>
        </w:tc>
        <w:tc>
          <w:tcPr>
            <w:tcW w:w="2574" w:type="dxa"/>
            <w:tcBorders>
              <w:top w:val="single" w:color="auto" w:sz="4" w:space="0"/>
              <w:left w:val="nil"/>
              <w:bottom w:val="single" w:color="auto" w:sz="4" w:space="0"/>
              <w:right w:val="single" w:color="auto" w:sz="4" w:space="0"/>
            </w:tcBorders>
            <w:shd w:val="clear" w:color="auto" w:fill="auto"/>
            <w:vAlign w:val="center"/>
          </w:tcPr>
          <w:p w14:paraId="2CE5ACF8">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lang w:val="en-US" w:eastAsia="zh-CN"/>
              </w:rPr>
              <w:t>服务</w:t>
            </w:r>
            <w:r>
              <w:rPr>
                <w:rFonts w:hint="eastAsia" w:ascii="宋体" w:hAnsi="宋体" w:eastAsia="宋体" w:cs="宋体"/>
                <w:bCs/>
                <w:sz w:val="24"/>
              </w:rPr>
              <w:t>地点</w:t>
            </w:r>
          </w:p>
        </w:tc>
        <w:tc>
          <w:tcPr>
            <w:tcW w:w="6517" w:type="dxa"/>
            <w:tcBorders>
              <w:top w:val="single" w:color="auto" w:sz="4" w:space="0"/>
              <w:left w:val="nil"/>
              <w:bottom w:val="single" w:color="auto" w:sz="4" w:space="0"/>
              <w:right w:val="single" w:color="auto" w:sz="4" w:space="0"/>
            </w:tcBorders>
            <w:shd w:val="clear" w:color="auto" w:fill="auto"/>
            <w:vAlign w:val="center"/>
          </w:tcPr>
          <w:p w14:paraId="4C19D97B">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bCs/>
                <w:sz w:val="24"/>
              </w:rPr>
              <w:t>采购人指定地点</w:t>
            </w:r>
          </w:p>
        </w:tc>
      </w:tr>
      <w:tr w14:paraId="590F838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9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43678646">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5</w:t>
            </w:r>
          </w:p>
        </w:tc>
        <w:tc>
          <w:tcPr>
            <w:tcW w:w="2574" w:type="dxa"/>
            <w:tcBorders>
              <w:top w:val="single" w:color="auto" w:sz="4" w:space="0"/>
              <w:left w:val="nil"/>
              <w:bottom w:val="single" w:color="auto" w:sz="4" w:space="0"/>
              <w:right w:val="single" w:color="auto" w:sz="4" w:space="0"/>
            </w:tcBorders>
            <w:shd w:val="clear" w:color="auto" w:fill="auto"/>
            <w:vAlign w:val="center"/>
          </w:tcPr>
          <w:p w14:paraId="04857F1A">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sz w:val="24"/>
              </w:rPr>
              <w:t>采购需求及范围</w:t>
            </w:r>
          </w:p>
        </w:tc>
        <w:tc>
          <w:tcPr>
            <w:tcW w:w="6517" w:type="dxa"/>
            <w:tcBorders>
              <w:top w:val="single" w:color="auto" w:sz="4" w:space="0"/>
              <w:left w:val="nil"/>
              <w:bottom w:val="single" w:color="auto" w:sz="4" w:space="0"/>
              <w:right w:val="single" w:color="auto" w:sz="4" w:space="0"/>
            </w:tcBorders>
            <w:shd w:val="clear" w:color="auto" w:fill="auto"/>
            <w:vAlign w:val="center"/>
          </w:tcPr>
          <w:p w14:paraId="72EBB0EC">
            <w:pPr>
              <w:widowControl/>
              <w:autoSpaceDE w:val="0"/>
              <w:autoSpaceDN w:val="0"/>
              <w:adjustRightInd w:val="0"/>
              <w:spacing w:line="400" w:lineRule="exact"/>
              <w:jc w:val="left"/>
              <w:rPr>
                <w:rFonts w:ascii="宋体" w:hAnsi="宋体" w:eastAsia="宋体" w:cs="宋体"/>
                <w:bCs/>
                <w:color w:val="auto"/>
                <w:sz w:val="24"/>
              </w:rPr>
            </w:pPr>
            <w:r>
              <w:rPr>
                <w:rFonts w:hint="eastAsia" w:ascii="宋体" w:hAnsi="宋体" w:eastAsia="宋体" w:cs="宋体"/>
                <w:bCs/>
                <w:color w:val="auto"/>
                <w:sz w:val="24"/>
              </w:rPr>
              <w:t>医疗责任险（覆盖全院注册执业医师、护理人员、相关医技人员、外聘专家）、公众责任险（覆盖两个院区公共区域、诊疗场所及相关设施），详见竞争性磋商文件第五章“采购需求”包含的全部内容。</w:t>
            </w:r>
          </w:p>
        </w:tc>
      </w:tr>
      <w:tr w14:paraId="28C1DDF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7C47994E">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6</w:t>
            </w:r>
          </w:p>
        </w:tc>
        <w:tc>
          <w:tcPr>
            <w:tcW w:w="2574" w:type="dxa"/>
            <w:tcBorders>
              <w:top w:val="single" w:color="auto" w:sz="4" w:space="0"/>
              <w:left w:val="nil"/>
              <w:bottom w:val="single" w:color="auto" w:sz="4" w:space="0"/>
              <w:right w:val="single" w:color="auto" w:sz="4" w:space="0"/>
            </w:tcBorders>
            <w:shd w:val="clear" w:color="auto" w:fill="auto"/>
            <w:vAlign w:val="center"/>
          </w:tcPr>
          <w:p w14:paraId="6661142B">
            <w:pPr>
              <w:autoSpaceDE w:val="0"/>
              <w:autoSpaceDN w:val="0"/>
              <w:adjustRightInd w:val="0"/>
              <w:snapToGrid w:val="0"/>
              <w:jc w:val="center"/>
              <w:rPr>
                <w:rFonts w:ascii="宋体" w:hAnsi="宋体" w:eastAsia="宋体" w:cs="宋体"/>
                <w:bCs/>
                <w:sz w:val="24"/>
              </w:rPr>
            </w:pPr>
            <w:r>
              <w:rPr>
                <w:rFonts w:hint="eastAsia" w:ascii="宋体" w:hAnsi="宋体" w:eastAsia="宋体" w:cs="宋体"/>
                <w:sz w:val="24"/>
              </w:rPr>
              <w:t>合同履行期限</w:t>
            </w:r>
          </w:p>
        </w:tc>
        <w:tc>
          <w:tcPr>
            <w:tcW w:w="6517" w:type="dxa"/>
            <w:tcBorders>
              <w:top w:val="single" w:color="auto" w:sz="4" w:space="0"/>
              <w:left w:val="nil"/>
              <w:bottom w:val="single" w:color="auto" w:sz="4" w:space="0"/>
              <w:right w:val="single" w:color="auto" w:sz="4" w:space="0"/>
            </w:tcBorders>
            <w:shd w:val="clear" w:color="auto" w:fill="auto"/>
            <w:vAlign w:val="center"/>
          </w:tcPr>
          <w:p w14:paraId="3D8B7EE2">
            <w:pPr>
              <w:rPr>
                <w:rFonts w:ascii="宋体" w:hAnsi="宋体" w:eastAsia="宋体" w:cs="宋体"/>
                <w:bCs/>
                <w:color w:val="auto"/>
                <w:sz w:val="24"/>
              </w:rPr>
            </w:pPr>
            <w:r>
              <w:rPr>
                <w:rFonts w:hint="eastAsia" w:ascii="宋体" w:hAnsi="宋体" w:eastAsia="宋体" w:cs="宋体"/>
                <w:bCs/>
                <w:sz w:val="24"/>
                <w:lang w:val="en-US" w:eastAsia="zh-CN"/>
              </w:rPr>
              <w:t>合同签订之日起一年</w:t>
            </w:r>
          </w:p>
        </w:tc>
      </w:tr>
      <w:tr w14:paraId="07B8CA4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640B0A62">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7</w:t>
            </w:r>
          </w:p>
        </w:tc>
        <w:tc>
          <w:tcPr>
            <w:tcW w:w="2574" w:type="dxa"/>
            <w:tcBorders>
              <w:top w:val="single" w:color="auto" w:sz="4" w:space="0"/>
              <w:left w:val="nil"/>
              <w:bottom w:val="single" w:color="auto" w:sz="4" w:space="0"/>
              <w:right w:val="single" w:color="auto" w:sz="4" w:space="0"/>
            </w:tcBorders>
            <w:shd w:val="clear" w:color="auto" w:fill="auto"/>
            <w:vAlign w:val="center"/>
          </w:tcPr>
          <w:p w14:paraId="63011416">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资金来源</w:t>
            </w:r>
          </w:p>
        </w:tc>
        <w:tc>
          <w:tcPr>
            <w:tcW w:w="6517" w:type="dxa"/>
            <w:tcBorders>
              <w:top w:val="single" w:color="auto" w:sz="4" w:space="0"/>
              <w:left w:val="nil"/>
              <w:bottom w:val="single" w:color="auto" w:sz="4" w:space="0"/>
              <w:right w:val="single" w:color="auto" w:sz="4" w:space="0"/>
            </w:tcBorders>
            <w:shd w:val="clear" w:color="auto" w:fill="auto"/>
            <w:vAlign w:val="center"/>
          </w:tcPr>
          <w:p w14:paraId="573DA955">
            <w:pPr>
              <w:widowControl/>
              <w:autoSpaceDE w:val="0"/>
              <w:autoSpaceDN w:val="0"/>
              <w:adjustRightInd w:val="0"/>
              <w:spacing w:line="400" w:lineRule="exact"/>
              <w:jc w:val="left"/>
              <w:rPr>
                <w:rFonts w:ascii="宋体" w:hAnsi="宋体" w:eastAsia="宋体" w:cs="宋体"/>
                <w:bCs/>
                <w:color w:val="auto"/>
                <w:sz w:val="24"/>
              </w:rPr>
            </w:pPr>
            <w:r>
              <w:rPr>
                <w:rFonts w:hint="eastAsia" w:ascii="宋体" w:hAnsi="宋体" w:eastAsia="宋体" w:cs="宋体"/>
                <w:color w:val="auto"/>
                <w:sz w:val="24"/>
                <w:lang w:val="en-US" w:eastAsia="zh-CN"/>
              </w:rPr>
              <w:t>自筹</w:t>
            </w:r>
            <w:r>
              <w:rPr>
                <w:rFonts w:hint="eastAsia" w:eastAsia="宋体"/>
                <w:color w:val="auto"/>
                <w:sz w:val="24"/>
                <w:lang w:val="en-US" w:eastAsia="zh-CN"/>
              </w:rPr>
              <w:t>资金</w:t>
            </w:r>
            <w:r>
              <w:rPr>
                <w:rFonts w:hint="eastAsia" w:ascii="宋体" w:hAnsi="宋体" w:eastAsia="宋体" w:cs="宋体"/>
                <w:color w:val="auto"/>
                <w:sz w:val="24"/>
              </w:rPr>
              <w:t>。</w:t>
            </w:r>
          </w:p>
        </w:tc>
      </w:tr>
      <w:tr w14:paraId="16EFCAB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7E176E65">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8</w:t>
            </w:r>
          </w:p>
        </w:tc>
        <w:tc>
          <w:tcPr>
            <w:tcW w:w="2574" w:type="dxa"/>
            <w:tcBorders>
              <w:top w:val="single" w:color="auto" w:sz="4" w:space="0"/>
              <w:left w:val="nil"/>
              <w:bottom w:val="single" w:color="auto" w:sz="4" w:space="0"/>
              <w:right w:val="single" w:color="auto" w:sz="4" w:space="0"/>
            </w:tcBorders>
            <w:shd w:val="clear" w:color="auto" w:fill="auto"/>
            <w:vAlign w:val="center"/>
          </w:tcPr>
          <w:p w14:paraId="72B5A0B2">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采购预算</w:t>
            </w:r>
          </w:p>
        </w:tc>
        <w:tc>
          <w:tcPr>
            <w:tcW w:w="6517" w:type="dxa"/>
            <w:tcBorders>
              <w:top w:val="single" w:color="auto" w:sz="4" w:space="0"/>
              <w:left w:val="nil"/>
              <w:bottom w:val="single" w:color="auto" w:sz="4" w:space="0"/>
              <w:right w:val="single" w:color="auto" w:sz="4" w:space="0"/>
            </w:tcBorders>
            <w:shd w:val="clear" w:color="auto" w:fill="auto"/>
            <w:vAlign w:val="center"/>
          </w:tcPr>
          <w:p w14:paraId="2F130248">
            <w:pPr>
              <w:widowControl/>
              <w:autoSpaceDE w:val="0"/>
              <w:autoSpaceDN w:val="0"/>
              <w:adjustRightInd w:val="0"/>
              <w:spacing w:line="400" w:lineRule="exact"/>
              <w:jc w:val="left"/>
              <w:rPr>
                <w:rFonts w:ascii="宋体" w:hAnsi="宋体" w:eastAsia="宋体" w:cs="宋体"/>
                <w:bCs/>
                <w:color w:val="auto"/>
                <w:sz w:val="24"/>
              </w:rPr>
            </w:pPr>
            <w:r>
              <w:rPr>
                <w:rFonts w:hint="eastAsia"/>
                <w:color w:val="auto"/>
                <w:sz w:val="24"/>
                <w:lang w:val="en-US" w:eastAsia="zh-CN"/>
              </w:rPr>
              <w:t>170</w:t>
            </w:r>
            <w:r>
              <w:rPr>
                <w:rFonts w:hint="eastAsia"/>
                <w:color w:val="auto"/>
                <w:sz w:val="24"/>
              </w:rPr>
              <w:t>万元。</w:t>
            </w:r>
          </w:p>
        </w:tc>
      </w:tr>
      <w:tr w14:paraId="6A39A17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09"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5BBE39B0">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9</w:t>
            </w:r>
          </w:p>
        </w:tc>
        <w:tc>
          <w:tcPr>
            <w:tcW w:w="2574" w:type="dxa"/>
            <w:tcBorders>
              <w:top w:val="single" w:color="auto" w:sz="4" w:space="0"/>
              <w:left w:val="nil"/>
              <w:bottom w:val="single" w:color="auto" w:sz="4" w:space="0"/>
              <w:right w:val="single" w:color="auto" w:sz="4" w:space="0"/>
            </w:tcBorders>
            <w:shd w:val="clear" w:color="auto" w:fill="auto"/>
            <w:vAlign w:val="center"/>
          </w:tcPr>
          <w:p w14:paraId="3992CB42">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服务标准</w:t>
            </w:r>
          </w:p>
        </w:tc>
        <w:tc>
          <w:tcPr>
            <w:tcW w:w="6517" w:type="dxa"/>
            <w:tcBorders>
              <w:top w:val="single" w:color="auto" w:sz="4" w:space="0"/>
              <w:left w:val="nil"/>
              <w:bottom w:val="single" w:color="auto" w:sz="4" w:space="0"/>
              <w:right w:val="single" w:color="auto" w:sz="4" w:space="0"/>
            </w:tcBorders>
            <w:shd w:val="clear" w:color="auto" w:fill="auto"/>
            <w:vAlign w:val="center"/>
          </w:tcPr>
          <w:p w14:paraId="2BF7D01A">
            <w:pPr>
              <w:widowControl/>
              <w:autoSpaceDE w:val="0"/>
              <w:autoSpaceDN w:val="0"/>
              <w:adjustRightInd w:val="0"/>
              <w:spacing w:line="400" w:lineRule="exact"/>
              <w:rPr>
                <w:rFonts w:ascii="宋体" w:hAnsi="宋体" w:eastAsia="宋体" w:cs="宋体"/>
                <w:bCs/>
                <w:sz w:val="24"/>
              </w:rPr>
            </w:pPr>
            <w:r>
              <w:rPr>
                <w:rFonts w:hint="eastAsia" w:ascii="宋体" w:hAnsi="宋体" w:eastAsia="宋体" w:cs="宋体"/>
                <w:color w:val="auto"/>
                <w:sz w:val="24"/>
              </w:rPr>
              <w:t>符合国家及行业相关标准，提供及时优质的保险参保及理赔服务。</w:t>
            </w:r>
          </w:p>
        </w:tc>
      </w:tr>
      <w:tr w14:paraId="52A8E55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9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22E6B41B">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10</w:t>
            </w:r>
          </w:p>
        </w:tc>
        <w:tc>
          <w:tcPr>
            <w:tcW w:w="2574" w:type="dxa"/>
            <w:tcBorders>
              <w:top w:val="single" w:color="auto" w:sz="4" w:space="0"/>
              <w:left w:val="nil"/>
              <w:bottom w:val="single" w:color="auto" w:sz="4" w:space="0"/>
              <w:right w:val="single" w:color="auto" w:sz="4" w:space="0"/>
            </w:tcBorders>
            <w:shd w:val="clear" w:color="auto" w:fill="auto"/>
            <w:vAlign w:val="center"/>
          </w:tcPr>
          <w:p w14:paraId="596B134D">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供应商资质条件、能力和信誉</w:t>
            </w:r>
          </w:p>
        </w:tc>
        <w:tc>
          <w:tcPr>
            <w:tcW w:w="6517" w:type="dxa"/>
            <w:tcBorders>
              <w:top w:val="single" w:color="auto" w:sz="4" w:space="0"/>
              <w:left w:val="nil"/>
              <w:bottom w:val="single" w:color="auto" w:sz="4" w:space="0"/>
              <w:right w:val="single" w:color="auto" w:sz="4" w:space="0"/>
            </w:tcBorders>
            <w:shd w:val="clear" w:color="auto" w:fill="auto"/>
            <w:vAlign w:val="center"/>
          </w:tcPr>
          <w:p w14:paraId="1F9161D4">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bCs/>
                <w:sz w:val="24"/>
              </w:rPr>
              <w:t>1.满足《中华人民共和国政府采购法》第二十二条规定：</w:t>
            </w:r>
          </w:p>
          <w:p w14:paraId="0DB5EBE3">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bCs/>
                <w:sz w:val="24"/>
              </w:rPr>
              <w:t>（1）具有独立承担民事责任的能力；</w:t>
            </w:r>
          </w:p>
          <w:p w14:paraId="0A99DBFC">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bCs/>
                <w:sz w:val="24"/>
              </w:rPr>
              <w:t>（2）具有良好的商业信誉和健全的财务会计制度；</w:t>
            </w:r>
          </w:p>
          <w:p w14:paraId="0F3BEDC9">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bCs/>
                <w:sz w:val="24"/>
              </w:rPr>
              <w:t>（3）具有履行合同所必需的设备和专业技术能力；</w:t>
            </w:r>
          </w:p>
          <w:p w14:paraId="7C518790">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bCs/>
                <w:sz w:val="24"/>
              </w:rPr>
              <w:t>（4）具有依法缴纳税收和社会保障资金的良好记录；</w:t>
            </w:r>
          </w:p>
          <w:p w14:paraId="3E00FCC8">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bCs/>
                <w:sz w:val="24"/>
              </w:rPr>
              <w:t>（5）参加政府采购活动前三年内，在经营活动中没有重大违法记录；</w:t>
            </w:r>
          </w:p>
          <w:p w14:paraId="06D9FAC1">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bCs/>
                <w:sz w:val="24"/>
              </w:rPr>
              <w:t>（6）法律、行政法规规定的其他条件。</w:t>
            </w:r>
          </w:p>
          <w:p w14:paraId="422F188D">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bCs/>
                <w:sz w:val="24"/>
              </w:rPr>
              <w:t>2.落实政府采购政策需满足的资格要求（相关政策以最新文件为准）：</w:t>
            </w:r>
          </w:p>
          <w:p w14:paraId="10FF3F63">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bCs/>
                <w:sz w:val="24"/>
              </w:rPr>
              <w:t>（1）《政府采购促进中小企业发展管理办法》（财库[2020]46号）；</w:t>
            </w:r>
          </w:p>
          <w:p w14:paraId="4915EF84">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bCs/>
                <w:sz w:val="24"/>
              </w:rPr>
              <w:t>（2）《关于政府采购支持监狱企业发展有关问题的通知》（财库[2014]68号）；</w:t>
            </w:r>
          </w:p>
          <w:p w14:paraId="6EF83A8D">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bCs/>
                <w:sz w:val="24"/>
              </w:rPr>
              <w:t>（3）《关于促进残疾人就业政府采购政策的通知》（财库[2017]141号）；</w:t>
            </w:r>
          </w:p>
          <w:p w14:paraId="13AD591B">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bCs/>
                <w:sz w:val="24"/>
              </w:rPr>
              <w:t>（4）《节能产品政府采购实施意见》的通知（财库〔2004〕185 号）；</w:t>
            </w:r>
          </w:p>
          <w:p w14:paraId="75B5F872">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bCs/>
                <w:sz w:val="24"/>
              </w:rPr>
              <w:t>（5）《关于调整优化节能产品、环境标志产品政府采购执行机制的通知》（财库[2019]9号）；</w:t>
            </w:r>
          </w:p>
          <w:p w14:paraId="550EB722">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color w:val="auto"/>
                <w:sz w:val="24"/>
              </w:rPr>
            </w:pPr>
            <w:r>
              <w:rPr>
                <w:rFonts w:hint="eastAsia" w:ascii="宋体" w:hAnsi="宋体" w:eastAsia="宋体" w:cs="宋体"/>
                <w:bCs/>
                <w:sz w:val="24"/>
              </w:rPr>
              <w:t>（6）</w:t>
            </w:r>
            <w:r>
              <w:rPr>
                <w:rFonts w:hint="eastAsia" w:ascii="宋体" w:hAnsi="宋体" w:eastAsia="宋体" w:cs="宋体"/>
                <w:color w:val="auto"/>
                <w:sz w:val="24"/>
                <w:szCs w:val="24"/>
                <w:lang w:val="zh-CN"/>
              </w:rPr>
              <w:t>本项目</w:t>
            </w:r>
            <w:r>
              <w:rPr>
                <w:rFonts w:hint="eastAsia" w:ascii="宋体" w:hAnsi="宋体" w:eastAsia="宋体" w:cs="宋体"/>
                <w:color w:val="auto"/>
                <w:sz w:val="24"/>
                <w:szCs w:val="24"/>
                <w:highlight w:val="none"/>
                <w:lang w:val="zh-CN"/>
              </w:rPr>
              <w:t>为</w:t>
            </w:r>
            <w:r>
              <w:rPr>
                <w:rFonts w:hint="eastAsia" w:ascii="宋体" w:hAnsi="宋体" w:eastAsia="宋体" w:cs="宋体"/>
                <w:color w:val="auto"/>
                <w:sz w:val="24"/>
                <w:szCs w:val="24"/>
                <w:highlight w:val="none"/>
                <w:lang w:val="en-US" w:eastAsia="zh-CN"/>
              </w:rPr>
              <w:t>非</w:t>
            </w:r>
            <w:r>
              <w:rPr>
                <w:rFonts w:hint="eastAsia" w:ascii="宋体" w:hAnsi="宋体" w:eastAsia="宋体" w:cs="宋体"/>
                <w:color w:val="auto"/>
                <w:sz w:val="24"/>
                <w:szCs w:val="24"/>
                <w:highlight w:val="none"/>
                <w:lang w:val="zh-CN"/>
              </w:rPr>
              <w:t>专门面向</w:t>
            </w:r>
            <w:r>
              <w:rPr>
                <w:rFonts w:hint="eastAsia" w:ascii="宋体" w:hAnsi="宋体" w:eastAsia="宋体" w:cs="宋体"/>
                <w:color w:val="auto"/>
                <w:sz w:val="24"/>
                <w:szCs w:val="24"/>
                <w:lang w:val="zh-CN"/>
              </w:rPr>
              <w:t>中小企业的项目。</w:t>
            </w:r>
            <w:r>
              <w:rPr>
                <w:rFonts w:hint="eastAsia" w:ascii="宋体" w:hAnsi="宋体" w:eastAsia="宋体" w:cs="宋体"/>
                <w:color w:val="auto"/>
                <w:sz w:val="24"/>
              </w:rPr>
              <w:t>中小企业、监狱企业、残疾人福利</w:t>
            </w:r>
            <w:r>
              <w:rPr>
                <w:rFonts w:hint="eastAsia" w:ascii="宋体" w:hAnsi="宋体" w:eastAsia="宋体" w:cs="宋体"/>
                <w:color w:val="auto"/>
                <w:sz w:val="24"/>
                <w:lang w:eastAsia="zh-CN"/>
              </w:rPr>
              <w:t>性单位享受政府采购政策需提供相关声明。</w:t>
            </w:r>
            <w:r>
              <w:rPr>
                <w:rFonts w:hint="eastAsia" w:ascii="宋体" w:hAnsi="宋体" w:eastAsia="宋体" w:cs="宋体"/>
                <w:color w:val="auto"/>
                <w:sz w:val="24"/>
                <w:szCs w:val="24"/>
                <w:lang w:val="zh-CN"/>
              </w:rPr>
              <w:t>本项目采购标的物所属行业为</w:t>
            </w:r>
            <w:r>
              <w:rPr>
                <w:rStyle w:val="64"/>
                <w:rFonts w:hint="eastAsia" w:ascii="宋体" w:hAnsi="宋体" w:cs="宋体"/>
                <w:bCs/>
                <w:color w:val="auto"/>
                <w:sz w:val="24"/>
                <w:highlight w:val="none"/>
                <w:lang w:val="en-US"/>
              </w:rPr>
              <w:t>金融业</w:t>
            </w:r>
            <w:r>
              <w:rPr>
                <w:rFonts w:hint="eastAsia" w:ascii="宋体" w:hAnsi="宋体" w:eastAsia="宋体" w:cs="宋体"/>
                <w:color w:val="auto"/>
                <w:sz w:val="24"/>
                <w:szCs w:val="24"/>
                <w:lang w:val="zh-CN"/>
              </w:rPr>
              <w:t>。</w:t>
            </w:r>
          </w:p>
          <w:p w14:paraId="7131179A">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color w:val="auto"/>
                <w:sz w:val="24"/>
              </w:rPr>
            </w:pPr>
            <w:r>
              <w:rPr>
                <w:rFonts w:hint="eastAsia" w:ascii="宋体" w:hAnsi="宋体" w:eastAsia="宋体" w:cs="宋体"/>
                <w:bCs/>
                <w:color w:val="auto"/>
                <w:sz w:val="24"/>
              </w:rPr>
              <w:t>3.本项目的特定资格要求：</w:t>
            </w:r>
          </w:p>
          <w:p w14:paraId="1F1FD2CD">
            <w:pPr>
              <w:keepNext w:val="0"/>
              <w:keepLines w:val="0"/>
              <w:pageBreakBefore w:val="0"/>
              <w:widowControl/>
              <w:tabs>
                <w:tab w:val="left" w:pos="-1418"/>
              </w:tabs>
              <w:kinsoku/>
              <w:wordWrap/>
              <w:overflowPunct/>
              <w:topLinePunct w:val="0"/>
              <w:autoSpaceDE w:val="0"/>
              <w:autoSpaceDN w:val="0"/>
              <w:bidi w:val="0"/>
              <w:adjustRightInd w:val="0"/>
              <w:snapToGrid/>
              <w:spacing w:line="360" w:lineRule="exact"/>
              <w:textAlignment w:val="auto"/>
              <w:rPr>
                <w:rFonts w:ascii="宋体" w:hAnsi="宋体" w:eastAsia="宋体" w:cs="宋体"/>
                <w:color w:val="auto"/>
                <w:sz w:val="24"/>
              </w:rPr>
            </w:pPr>
            <w:r>
              <w:rPr>
                <w:rFonts w:hint="eastAsia" w:ascii="宋体" w:hAnsi="宋体" w:eastAsia="宋体" w:cs="宋体"/>
                <w:color w:val="auto"/>
                <w:sz w:val="24"/>
              </w:rPr>
              <w:t>（1）供应商必须是在中华人民共和国境内注册的保险公司主体或其分支机构，出具合法有效的《保险经营许可证》及营业执照</w:t>
            </w:r>
            <w:r>
              <w:rPr>
                <w:rFonts w:hint="eastAsia" w:ascii="宋体" w:hAnsi="宋体" w:eastAsia="宋体" w:cs="宋体"/>
                <w:color w:val="auto"/>
                <w:sz w:val="24"/>
                <w:lang w:eastAsia="zh-CN"/>
              </w:rPr>
              <w:t>（分支机构应获总公司或省级公司授权）</w:t>
            </w:r>
            <w:r>
              <w:rPr>
                <w:rFonts w:hint="eastAsia" w:ascii="宋体" w:hAnsi="宋体" w:eastAsia="宋体" w:cs="宋体"/>
                <w:color w:val="auto"/>
                <w:sz w:val="24"/>
              </w:rPr>
              <w:t>，并在人员、设备、资金等方面具有相应的</w:t>
            </w:r>
            <w:r>
              <w:rPr>
                <w:rFonts w:hint="eastAsia" w:ascii="宋体" w:hAnsi="宋体" w:eastAsia="宋体" w:cs="宋体"/>
                <w:color w:val="auto"/>
                <w:sz w:val="24"/>
                <w:lang w:val="en-US" w:eastAsia="zh-CN"/>
              </w:rPr>
              <w:t>服务</w:t>
            </w:r>
            <w:r>
              <w:rPr>
                <w:rFonts w:hint="eastAsia" w:ascii="宋体" w:hAnsi="宋体" w:eastAsia="宋体" w:cs="宋体"/>
                <w:color w:val="auto"/>
                <w:sz w:val="24"/>
              </w:rPr>
              <w:t>能力。</w:t>
            </w:r>
          </w:p>
          <w:p w14:paraId="10BD3B9C">
            <w:pPr>
              <w:keepNext w:val="0"/>
              <w:keepLines w:val="0"/>
              <w:pageBreakBefore w:val="0"/>
              <w:widowControl/>
              <w:tabs>
                <w:tab w:val="left" w:pos="-1418"/>
              </w:tabs>
              <w:kinsoku/>
              <w:wordWrap/>
              <w:overflowPunct/>
              <w:topLinePunct w:val="0"/>
              <w:autoSpaceDE w:val="0"/>
              <w:autoSpaceDN w:val="0"/>
              <w:bidi w:val="0"/>
              <w:adjustRightInd w:val="0"/>
              <w:snapToGrid/>
              <w:spacing w:line="360" w:lineRule="exact"/>
              <w:textAlignment w:val="auto"/>
              <w:rPr>
                <w:rFonts w:ascii="宋体" w:hAnsi="宋体" w:eastAsia="宋体" w:cs="宋体"/>
                <w:color w:val="auto"/>
                <w:sz w:val="24"/>
              </w:rPr>
            </w:pPr>
            <w:r>
              <w:rPr>
                <w:rFonts w:hint="eastAsia" w:ascii="宋体" w:hAnsi="宋体" w:eastAsia="宋体" w:cs="宋体"/>
                <w:color w:val="auto"/>
                <w:sz w:val="24"/>
              </w:rPr>
              <w:t>（2）近</w:t>
            </w:r>
            <w:r>
              <w:rPr>
                <w:rFonts w:hint="eastAsia" w:ascii="宋体" w:hAnsi="宋体" w:eastAsia="宋体" w:cs="宋体"/>
                <w:color w:val="auto"/>
                <w:sz w:val="24"/>
                <w:lang w:val="en-US" w:eastAsia="zh-CN"/>
              </w:rPr>
              <w:t>三</w:t>
            </w:r>
            <w:r>
              <w:rPr>
                <w:rFonts w:hint="eastAsia" w:ascii="宋体" w:hAnsi="宋体" w:eastAsia="宋体" w:cs="宋体"/>
                <w:color w:val="auto"/>
                <w:sz w:val="24"/>
              </w:rPr>
              <w:t>年（2022年至今）财务状况。同时提供以下①②材料：①2022年、2023年、2024年经审计的财务审计报告</w:t>
            </w:r>
            <w:r>
              <w:rPr>
                <w:rFonts w:hint="eastAsia" w:ascii="宋体" w:hAnsi="宋体" w:eastAsia="宋体" w:cs="宋体"/>
                <w:color w:val="auto"/>
                <w:sz w:val="24"/>
                <w:lang w:val="en-US" w:eastAsia="zh-CN"/>
              </w:rPr>
              <w:t>或财务报表</w:t>
            </w:r>
            <w:r>
              <w:rPr>
                <w:rFonts w:hint="eastAsia" w:ascii="宋体" w:hAnsi="宋体" w:eastAsia="宋体" w:cs="宋体"/>
                <w:color w:val="auto"/>
                <w:sz w:val="24"/>
              </w:rPr>
              <w:t>，如供应商成立日期在2022年—2024年之间的，提供从成立之日起到2024年度经审计的财务审计报告</w:t>
            </w:r>
            <w:r>
              <w:rPr>
                <w:rFonts w:hint="eastAsia" w:ascii="宋体" w:hAnsi="宋体" w:eastAsia="宋体" w:cs="宋体"/>
                <w:color w:val="auto"/>
                <w:sz w:val="24"/>
                <w:lang w:val="en-US" w:eastAsia="zh-CN"/>
              </w:rPr>
              <w:t>或财务报表</w:t>
            </w:r>
            <w:r>
              <w:rPr>
                <w:rFonts w:hint="eastAsia" w:ascii="宋体" w:hAnsi="宋体" w:eastAsia="宋体" w:cs="宋体"/>
                <w:color w:val="auto"/>
                <w:sz w:val="24"/>
              </w:rPr>
              <w:t>；②2025年1月1日至今的财务状况良好承诺。注：如投标人在2025年1月1日后成立的，只提供成立之日至今的财务状况良好承诺即可。</w:t>
            </w:r>
          </w:p>
          <w:p w14:paraId="287B449F">
            <w:pPr>
              <w:keepNext w:val="0"/>
              <w:keepLines w:val="0"/>
              <w:pageBreakBefore w:val="0"/>
              <w:widowControl/>
              <w:tabs>
                <w:tab w:val="left" w:pos="-1418"/>
              </w:tabs>
              <w:kinsoku/>
              <w:wordWrap/>
              <w:overflowPunct/>
              <w:topLinePunct w:val="0"/>
              <w:autoSpaceDE w:val="0"/>
              <w:autoSpaceDN w:val="0"/>
              <w:bidi w:val="0"/>
              <w:adjustRightInd w:val="0"/>
              <w:snapToGrid/>
              <w:spacing w:line="360" w:lineRule="exact"/>
              <w:textAlignment w:val="auto"/>
              <w:rPr>
                <w:rFonts w:ascii="宋体" w:hAnsi="宋体" w:eastAsia="宋体" w:cs="宋体"/>
                <w:color w:val="auto"/>
                <w:sz w:val="24"/>
              </w:rPr>
            </w:pPr>
            <w:r>
              <w:rPr>
                <w:rFonts w:hint="eastAsia" w:ascii="宋体" w:hAnsi="宋体" w:eastAsia="宋体" w:cs="宋体"/>
                <w:color w:val="auto"/>
                <w:sz w:val="24"/>
              </w:rPr>
              <w:t>（3）企业</w:t>
            </w:r>
            <w:r>
              <w:rPr>
                <w:rFonts w:hint="eastAsia" w:ascii="宋体" w:hAnsi="宋体" w:eastAsia="宋体" w:cs="宋体"/>
                <w:bCs/>
                <w:color w:val="auto"/>
                <w:sz w:val="24"/>
              </w:rPr>
              <w:t>近</w:t>
            </w:r>
            <w:r>
              <w:rPr>
                <w:rFonts w:hint="eastAsia" w:ascii="宋体" w:hAnsi="宋体" w:eastAsia="宋体" w:cs="宋体"/>
                <w:bCs/>
                <w:color w:val="auto"/>
                <w:sz w:val="24"/>
                <w:lang w:val="en-US" w:eastAsia="zh-CN"/>
              </w:rPr>
              <w:t>一年</w:t>
            </w:r>
            <w:r>
              <w:rPr>
                <w:rFonts w:hint="eastAsia" w:ascii="宋体" w:hAnsi="宋体" w:eastAsia="宋体" w:cs="宋体"/>
                <w:bCs/>
                <w:color w:val="auto"/>
                <w:sz w:val="24"/>
              </w:rPr>
              <w:t>内（任意一个月）</w:t>
            </w:r>
            <w:r>
              <w:rPr>
                <w:rFonts w:hint="eastAsia" w:ascii="宋体" w:hAnsi="宋体" w:eastAsia="宋体" w:cs="宋体"/>
                <w:color w:val="auto"/>
                <w:sz w:val="24"/>
              </w:rPr>
              <w:t>有依法缴纳税收和社会保障资金的良好记录。</w:t>
            </w:r>
          </w:p>
          <w:p w14:paraId="4AF1E988">
            <w:pPr>
              <w:keepNext w:val="0"/>
              <w:keepLines w:val="0"/>
              <w:pageBreakBefore w:val="0"/>
              <w:widowControl/>
              <w:tabs>
                <w:tab w:val="left" w:pos="-1418"/>
              </w:tabs>
              <w:kinsoku/>
              <w:wordWrap/>
              <w:overflowPunct/>
              <w:topLinePunct w:val="0"/>
              <w:autoSpaceDE w:val="0"/>
              <w:autoSpaceDN w:val="0"/>
              <w:bidi w:val="0"/>
              <w:adjustRightInd w:val="0"/>
              <w:snapToGrid/>
              <w:spacing w:line="360" w:lineRule="exact"/>
              <w:textAlignment w:val="auto"/>
              <w:rPr>
                <w:rFonts w:ascii="宋体" w:hAnsi="宋体" w:eastAsia="宋体" w:cs="宋体"/>
                <w:color w:val="auto"/>
                <w:sz w:val="24"/>
                <w:lang w:val="zh-CN"/>
              </w:rPr>
            </w:pPr>
            <w:r>
              <w:rPr>
                <w:rFonts w:hint="eastAsia" w:ascii="宋体" w:hAnsi="宋体" w:eastAsia="宋体" w:cs="宋体"/>
                <w:color w:val="auto"/>
                <w:sz w:val="24"/>
              </w:rPr>
              <w:t>（</w:t>
            </w:r>
            <w:r>
              <w:rPr>
                <w:rFonts w:hint="eastAsia" w:ascii="宋体" w:hAnsi="宋体" w:eastAsia="宋体" w:cs="宋体"/>
                <w:color w:val="auto"/>
                <w:sz w:val="24"/>
                <w:lang w:val="en-US" w:eastAsia="zh-CN"/>
              </w:rPr>
              <w:t>4</w:t>
            </w:r>
            <w:r>
              <w:rPr>
                <w:rFonts w:hint="eastAsia" w:ascii="宋体" w:hAnsi="宋体" w:eastAsia="宋体" w:cs="宋体"/>
                <w:color w:val="auto"/>
                <w:sz w:val="24"/>
              </w:rPr>
              <w:t>）与采购人存在利害关系可能影响采购公正性的法人、其它组织或者个人，不得参加投标；单位负责人为同一人或者存在直接控股、管理关系的不同投标人，不得参加同一合同项下的政府采购活动。否则相关投标无效。</w:t>
            </w:r>
          </w:p>
          <w:p w14:paraId="7D09DFA2">
            <w:pPr>
              <w:keepNext w:val="0"/>
              <w:keepLines w:val="0"/>
              <w:pageBreakBefore w:val="0"/>
              <w:widowControl/>
              <w:kinsoku/>
              <w:wordWrap/>
              <w:overflowPunct/>
              <w:topLinePunct w:val="0"/>
              <w:autoSpaceDE w:val="0"/>
              <w:autoSpaceDN w:val="0"/>
              <w:bidi w:val="0"/>
              <w:adjustRightInd w:val="0"/>
              <w:snapToGrid/>
              <w:spacing w:line="360" w:lineRule="exact"/>
              <w:jc w:val="left"/>
              <w:textAlignment w:val="auto"/>
              <w:rPr>
                <w:rFonts w:ascii="宋体" w:hAnsi="宋体" w:eastAsia="宋体" w:cs="宋体"/>
                <w:bCs/>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5</w:t>
            </w:r>
            <w:r>
              <w:rPr>
                <w:rFonts w:hint="eastAsia" w:ascii="宋体" w:hAnsi="宋体" w:eastAsia="宋体" w:cs="宋体"/>
                <w:color w:val="auto"/>
                <w:sz w:val="24"/>
              </w:rPr>
              <w:t>）</w:t>
            </w:r>
            <w:r>
              <w:rPr>
                <w:rFonts w:hint="eastAsia" w:ascii="宋体" w:hAnsi="宋体" w:eastAsia="宋体" w:cs="宋体"/>
                <w:color w:val="auto"/>
                <w:sz w:val="24"/>
                <w:lang w:val="zh-CN"/>
              </w:rPr>
              <w:t>拒绝列入政府取消投标资格记录期间的供应商参加本次磋商。</w:t>
            </w:r>
            <w:r>
              <w:rPr>
                <w:rFonts w:hint="eastAsia" w:ascii="宋体" w:hAnsi="宋体" w:eastAsia="宋体" w:cs="宋体"/>
                <w:color w:val="auto"/>
                <w:sz w:val="24"/>
              </w:rPr>
              <w:t>参加政府采购活动前三年内，在经营活动中没有重大违法记录</w:t>
            </w:r>
            <w:r>
              <w:rPr>
                <w:rFonts w:hint="eastAsia" w:ascii="宋体" w:hAnsi="宋体" w:eastAsia="宋体" w:cs="宋体"/>
                <w:color w:val="auto"/>
                <w:sz w:val="24"/>
                <w:lang w:val="zh-CN"/>
              </w:rPr>
              <w:t>。供应商未被最高人民法院在信用中国网站（</w:t>
            </w:r>
            <w:r>
              <w:rPr>
                <w:rFonts w:hint="eastAsia" w:ascii="宋体" w:hAnsi="宋体" w:eastAsia="宋体" w:cs="宋体"/>
                <w:color w:val="auto"/>
                <w:sz w:val="24"/>
                <w:lang w:val="en-US" w:eastAsia="zh-CN"/>
              </w:rPr>
              <w:t>中国执行信息公开网</w:t>
            </w:r>
            <w:r>
              <w:rPr>
                <w:rFonts w:hint="eastAsia" w:ascii="宋体" w:hAnsi="宋体" w:eastAsia="宋体" w:cs="宋体"/>
                <w:color w:val="auto"/>
                <w:sz w:val="24"/>
                <w:lang w:val="zh-CN"/>
              </w:rPr>
              <w:t>）列入失信被执行人和重大税收违法案件当事人名单、未被中国政府采购网列入政府采购严重违法失信行为记录名单</w:t>
            </w:r>
            <w:r>
              <w:rPr>
                <w:rFonts w:hint="eastAsia" w:ascii="宋体" w:hAnsi="宋体" w:eastAsia="宋体" w:cs="宋体"/>
                <w:color w:val="auto"/>
                <w:sz w:val="24"/>
              </w:rPr>
              <w:t>（详见财库[2016]125号文）。</w:t>
            </w:r>
          </w:p>
        </w:tc>
      </w:tr>
      <w:tr w14:paraId="1A58E2C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7"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392908CB">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11</w:t>
            </w:r>
          </w:p>
        </w:tc>
        <w:tc>
          <w:tcPr>
            <w:tcW w:w="2574" w:type="dxa"/>
            <w:tcBorders>
              <w:top w:val="single" w:color="auto" w:sz="4" w:space="0"/>
              <w:left w:val="nil"/>
              <w:bottom w:val="single" w:color="auto" w:sz="4" w:space="0"/>
              <w:right w:val="single" w:color="auto" w:sz="4" w:space="0"/>
            </w:tcBorders>
            <w:shd w:val="clear" w:color="auto" w:fill="auto"/>
            <w:vAlign w:val="center"/>
          </w:tcPr>
          <w:p w14:paraId="1728809A">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是否接受联合体投标</w:t>
            </w:r>
          </w:p>
        </w:tc>
        <w:tc>
          <w:tcPr>
            <w:tcW w:w="6517" w:type="dxa"/>
            <w:tcBorders>
              <w:top w:val="single" w:color="auto" w:sz="4" w:space="0"/>
              <w:left w:val="nil"/>
              <w:bottom w:val="single" w:color="auto" w:sz="4" w:space="0"/>
              <w:right w:val="single" w:color="auto" w:sz="4" w:space="0"/>
            </w:tcBorders>
            <w:shd w:val="clear" w:color="auto" w:fill="auto"/>
          </w:tcPr>
          <w:p w14:paraId="73D6AD84">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bCs/>
                <w:sz w:val="24"/>
              </w:rPr>
              <w:t>本项目不接受联合体投标。</w:t>
            </w:r>
          </w:p>
        </w:tc>
      </w:tr>
      <w:tr w14:paraId="6CF269B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5B4C0E10">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12</w:t>
            </w:r>
          </w:p>
        </w:tc>
        <w:tc>
          <w:tcPr>
            <w:tcW w:w="2574" w:type="dxa"/>
            <w:tcBorders>
              <w:top w:val="single" w:color="auto" w:sz="4" w:space="0"/>
              <w:left w:val="nil"/>
              <w:bottom w:val="single" w:color="auto" w:sz="4" w:space="0"/>
              <w:right w:val="single" w:color="auto" w:sz="4" w:space="0"/>
            </w:tcBorders>
            <w:shd w:val="clear" w:color="auto" w:fill="auto"/>
            <w:vAlign w:val="center"/>
          </w:tcPr>
          <w:p w14:paraId="328D3183">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现场踏勘</w:t>
            </w:r>
          </w:p>
        </w:tc>
        <w:tc>
          <w:tcPr>
            <w:tcW w:w="6517" w:type="dxa"/>
            <w:tcBorders>
              <w:top w:val="single" w:color="auto" w:sz="4" w:space="0"/>
              <w:left w:val="nil"/>
              <w:bottom w:val="single" w:color="auto" w:sz="4" w:space="0"/>
              <w:right w:val="single" w:color="auto" w:sz="4" w:space="0"/>
            </w:tcBorders>
            <w:shd w:val="clear" w:color="auto" w:fill="auto"/>
          </w:tcPr>
          <w:p w14:paraId="1D80D7C4">
            <w:pPr>
              <w:spacing w:line="360" w:lineRule="auto"/>
              <w:rPr>
                <w:rFonts w:ascii="宋体" w:hAnsi="宋体" w:eastAsia="宋体" w:cs="宋体"/>
                <w:bCs/>
                <w:sz w:val="24"/>
              </w:rPr>
            </w:pPr>
            <w:r>
              <w:rPr>
                <w:rFonts w:hint="eastAsia" w:ascii="宋体" w:hAnsi="宋体"/>
                <w:sz w:val="24"/>
                <w:lang w:val="en-US" w:eastAsia="zh-CN"/>
              </w:rPr>
              <w:t>不</w:t>
            </w:r>
            <w:r>
              <w:rPr>
                <w:rFonts w:hint="eastAsia" w:ascii="宋体" w:hAnsi="宋体"/>
                <w:sz w:val="24"/>
              </w:rPr>
              <w:t>组织</w:t>
            </w:r>
          </w:p>
        </w:tc>
      </w:tr>
      <w:tr w14:paraId="75378BE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6047CDB7">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13</w:t>
            </w:r>
          </w:p>
        </w:tc>
        <w:tc>
          <w:tcPr>
            <w:tcW w:w="2574" w:type="dxa"/>
            <w:tcBorders>
              <w:top w:val="single" w:color="auto" w:sz="4" w:space="0"/>
              <w:left w:val="nil"/>
              <w:bottom w:val="single" w:color="auto" w:sz="4" w:space="0"/>
              <w:right w:val="single" w:color="auto" w:sz="4" w:space="0"/>
            </w:tcBorders>
            <w:shd w:val="clear" w:color="auto" w:fill="auto"/>
            <w:vAlign w:val="center"/>
          </w:tcPr>
          <w:p w14:paraId="2F80E4FD">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供应商提出问题的截止时间</w:t>
            </w:r>
          </w:p>
        </w:tc>
        <w:tc>
          <w:tcPr>
            <w:tcW w:w="6517" w:type="dxa"/>
            <w:tcBorders>
              <w:top w:val="single" w:color="auto" w:sz="4" w:space="0"/>
              <w:left w:val="nil"/>
              <w:bottom w:val="single" w:color="auto" w:sz="4" w:space="0"/>
              <w:right w:val="single" w:color="auto" w:sz="4" w:space="0"/>
            </w:tcBorders>
            <w:shd w:val="clear" w:color="auto" w:fill="auto"/>
            <w:vAlign w:val="center"/>
          </w:tcPr>
          <w:p w14:paraId="243EE14B">
            <w:pPr>
              <w:adjustRightInd w:val="0"/>
              <w:snapToGrid w:val="0"/>
              <w:spacing w:line="400" w:lineRule="exact"/>
              <w:rPr>
                <w:rFonts w:ascii="宋体" w:hAnsi="宋体" w:eastAsia="宋体" w:cs="宋体"/>
                <w:bCs/>
                <w:sz w:val="24"/>
              </w:rPr>
            </w:pPr>
            <w:r>
              <w:rPr>
                <w:rFonts w:hint="eastAsia" w:ascii="宋体" w:hAnsi="宋体" w:eastAsia="宋体" w:cs="宋体"/>
                <w:bCs/>
                <w:sz w:val="24"/>
              </w:rPr>
              <w:t>时间：提交响应文件截止时间前5天，逾期有权不再解答，若供应商未提出疑问，则视为其无疑问。</w:t>
            </w:r>
          </w:p>
          <w:p w14:paraId="73CE2CD9">
            <w:pPr>
              <w:spacing w:line="460" w:lineRule="exact"/>
              <w:jc w:val="left"/>
              <w:rPr>
                <w:rFonts w:ascii="宋体" w:hAnsi="宋体"/>
                <w:sz w:val="24"/>
                <w:szCs w:val="22"/>
              </w:rPr>
            </w:pPr>
            <w:r>
              <w:rPr>
                <w:rFonts w:hint="eastAsia" w:ascii="宋体" w:hAnsi="宋体" w:eastAsia="宋体" w:cs="宋体"/>
                <w:bCs/>
                <w:sz w:val="24"/>
              </w:rPr>
              <w:t>提交形式：</w:t>
            </w:r>
            <w:r>
              <w:rPr>
                <w:rFonts w:hint="eastAsia" w:ascii="宋体" w:hAnsi="宋体"/>
                <w:sz w:val="24"/>
                <w:szCs w:val="22"/>
              </w:rPr>
              <w:t>投标疑问发送至招标代理机构邮箱ccwlzx2001@vip.163.com，并电话通知代理机构联系人，若供应商未按规定提出，则视为其无疑问。投标人在法定期限内一次性提出针对同一采购程序环节的疑问。</w:t>
            </w:r>
          </w:p>
          <w:p w14:paraId="42E416CC">
            <w:pPr>
              <w:adjustRightInd w:val="0"/>
              <w:snapToGrid w:val="0"/>
              <w:spacing w:line="400" w:lineRule="exact"/>
              <w:rPr>
                <w:rFonts w:ascii="宋体" w:hAnsi="宋体" w:eastAsia="宋体" w:cs="宋体"/>
                <w:bCs/>
                <w:sz w:val="24"/>
              </w:rPr>
            </w:pPr>
            <w:r>
              <w:rPr>
                <w:rFonts w:hint="eastAsia" w:ascii="宋体" w:hAnsi="宋体"/>
                <w:sz w:val="24"/>
                <w:szCs w:val="22"/>
              </w:rPr>
              <w:t>项目联系人：石堃      联系电话：</w:t>
            </w:r>
            <w:r>
              <w:rPr>
                <w:rFonts w:hint="eastAsia" w:ascii="宋体" w:hAnsi="宋体" w:eastAsia="宋体" w:cs="宋体"/>
                <w:bCs/>
                <w:sz w:val="24"/>
              </w:rPr>
              <w:t>17519703188</w:t>
            </w:r>
          </w:p>
        </w:tc>
      </w:tr>
      <w:tr w14:paraId="2E853AE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3E82480F">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14</w:t>
            </w:r>
          </w:p>
        </w:tc>
        <w:tc>
          <w:tcPr>
            <w:tcW w:w="2574" w:type="dxa"/>
            <w:tcBorders>
              <w:top w:val="single" w:color="auto" w:sz="4" w:space="0"/>
              <w:left w:val="nil"/>
              <w:bottom w:val="single" w:color="auto" w:sz="4" w:space="0"/>
              <w:right w:val="single" w:color="auto" w:sz="4" w:space="0"/>
            </w:tcBorders>
            <w:shd w:val="clear" w:color="auto" w:fill="auto"/>
            <w:vAlign w:val="center"/>
          </w:tcPr>
          <w:p w14:paraId="2605BEDE">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采购人书面澄清的时间</w:t>
            </w:r>
          </w:p>
        </w:tc>
        <w:tc>
          <w:tcPr>
            <w:tcW w:w="6517" w:type="dxa"/>
            <w:tcBorders>
              <w:top w:val="single" w:color="auto" w:sz="4" w:space="0"/>
              <w:left w:val="nil"/>
              <w:bottom w:val="single" w:color="auto" w:sz="4" w:space="0"/>
              <w:right w:val="single" w:color="auto" w:sz="4" w:space="0"/>
            </w:tcBorders>
            <w:shd w:val="clear" w:color="auto" w:fill="auto"/>
            <w:vAlign w:val="center"/>
          </w:tcPr>
          <w:p w14:paraId="5CFF5505">
            <w:pPr>
              <w:widowControl/>
              <w:autoSpaceDE w:val="0"/>
              <w:autoSpaceDN w:val="0"/>
              <w:adjustRightInd w:val="0"/>
              <w:spacing w:line="400" w:lineRule="exact"/>
              <w:rPr>
                <w:rFonts w:ascii="宋体" w:hAnsi="宋体" w:eastAsia="宋体" w:cs="宋体"/>
                <w:bCs/>
                <w:sz w:val="24"/>
              </w:rPr>
            </w:pPr>
            <w:r>
              <w:rPr>
                <w:rFonts w:hint="eastAsia" w:ascii="宋体" w:hAnsi="宋体" w:eastAsia="宋体" w:cs="宋体"/>
                <w:bCs/>
                <w:sz w:val="24"/>
              </w:rPr>
              <w:t>时间：提交响应文件截止时间前5天。</w:t>
            </w:r>
          </w:p>
          <w:p w14:paraId="27C105D4">
            <w:pPr>
              <w:widowControl/>
              <w:autoSpaceDE w:val="0"/>
              <w:autoSpaceDN w:val="0"/>
              <w:adjustRightInd w:val="0"/>
              <w:spacing w:line="400" w:lineRule="exact"/>
              <w:rPr>
                <w:rFonts w:ascii="宋体" w:hAnsi="宋体" w:cs="宋体"/>
                <w:sz w:val="24"/>
              </w:rPr>
            </w:pPr>
            <w:r>
              <w:rPr>
                <w:rFonts w:hint="eastAsia" w:ascii="宋体" w:hAnsi="宋体" w:cs="宋体"/>
                <w:sz w:val="24"/>
              </w:rPr>
              <w:t>形式：</w:t>
            </w:r>
            <w:r>
              <w:rPr>
                <w:rFonts w:hint="eastAsia" w:ascii="宋体" w:hAnsi="宋体" w:eastAsia="宋体" w:cs="宋体"/>
                <w:bCs/>
                <w:sz w:val="24"/>
              </w:rPr>
              <w:t>通过政采云平台发布</w:t>
            </w:r>
            <w:r>
              <w:rPr>
                <w:rFonts w:hint="eastAsia" w:ascii="宋体" w:hAnsi="宋体" w:cs="宋体"/>
                <w:sz w:val="24"/>
              </w:rPr>
              <w:t>。</w:t>
            </w:r>
          </w:p>
          <w:p w14:paraId="7BF8510D">
            <w:pPr>
              <w:widowControl/>
              <w:autoSpaceDE w:val="0"/>
              <w:autoSpaceDN w:val="0"/>
              <w:adjustRightInd w:val="0"/>
              <w:spacing w:line="400" w:lineRule="exact"/>
              <w:rPr>
                <w:rFonts w:ascii="宋体" w:hAnsi="宋体" w:cs="宋体"/>
                <w:bCs/>
                <w:sz w:val="24"/>
              </w:rPr>
            </w:pPr>
            <w:r>
              <w:rPr>
                <w:rFonts w:hint="eastAsia" w:ascii="宋体" w:hAnsi="宋体" w:eastAsia="宋体" w:cs="宋体"/>
                <w:sz w:val="24"/>
                <w:lang w:val="zh-CN"/>
              </w:rPr>
              <w:t>请潜在</w:t>
            </w:r>
            <w:r>
              <w:rPr>
                <w:rFonts w:hint="eastAsia" w:ascii="宋体" w:hAnsi="宋体" w:eastAsia="宋体" w:cs="宋体"/>
                <w:sz w:val="24"/>
              </w:rPr>
              <w:t>供应商</w:t>
            </w:r>
            <w:r>
              <w:rPr>
                <w:rFonts w:hint="eastAsia" w:ascii="宋体" w:hAnsi="宋体" w:eastAsia="宋体" w:cs="宋体"/>
                <w:sz w:val="24"/>
                <w:lang w:val="zh-CN"/>
              </w:rPr>
              <w:t>在参与本项目活动期间关注网站信息，</w:t>
            </w:r>
            <w:r>
              <w:rPr>
                <w:rFonts w:hint="eastAsia" w:ascii="宋体" w:hAnsi="宋体" w:eastAsia="宋体" w:cs="宋体"/>
                <w:sz w:val="24"/>
                <w:lang w:val="zh-CN" w:eastAsia="zh-CN"/>
              </w:rPr>
              <w:t>有投标意向的供应商有义务自行在上述网站查询相关内容，无需进行书面回复。</w:t>
            </w:r>
            <w:r>
              <w:rPr>
                <w:rFonts w:hint="eastAsia" w:ascii="宋体" w:hAnsi="宋体" w:cs="宋体"/>
                <w:sz w:val="24"/>
              </w:rPr>
              <w:t xml:space="preserve"> </w:t>
            </w:r>
          </w:p>
        </w:tc>
      </w:tr>
      <w:tr w14:paraId="7F70900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26BEBAAE">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15</w:t>
            </w:r>
          </w:p>
        </w:tc>
        <w:tc>
          <w:tcPr>
            <w:tcW w:w="2574" w:type="dxa"/>
            <w:tcBorders>
              <w:top w:val="single" w:color="auto" w:sz="4" w:space="0"/>
              <w:left w:val="nil"/>
              <w:bottom w:val="single" w:color="auto" w:sz="4" w:space="0"/>
              <w:right w:val="single" w:color="auto" w:sz="4" w:space="0"/>
            </w:tcBorders>
            <w:shd w:val="clear" w:color="auto" w:fill="auto"/>
            <w:vAlign w:val="center"/>
          </w:tcPr>
          <w:p w14:paraId="787DDB92">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分包</w:t>
            </w:r>
          </w:p>
        </w:tc>
        <w:tc>
          <w:tcPr>
            <w:tcW w:w="6517" w:type="dxa"/>
            <w:tcBorders>
              <w:top w:val="single" w:color="auto" w:sz="4" w:space="0"/>
              <w:left w:val="nil"/>
              <w:bottom w:val="single" w:color="auto" w:sz="4" w:space="0"/>
              <w:right w:val="single" w:color="auto" w:sz="4" w:space="0"/>
            </w:tcBorders>
            <w:shd w:val="clear" w:color="auto" w:fill="auto"/>
          </w:tcPr>
          <w:p w14:paraId="7BF35B2E">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bCs/>
                <w:sz w:val="24"/>
              </w:rPr>
              <w:t>不允许。</w:t>
            </w:r>
          </w:p>
        </w:tc>
      </w:tr>
      <w:tr w14:paraId="2AA430A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16AAE1FD">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16</w:t>
            </w:r>
          </w:p>
        </w:tc>
        <w:tc>
          <w:tcPr>
            <w:tcW w:w="2574" w:type="dxa"/>
            <w:tcBorders>
              <w:top w:val="single" w:color="auto" w:sz="4" w:space="0"/>
              <w:left w:val="nil"/>
              <w:bottom w:val="single" w:color="auto" w:sz="4" w:space="0"/>
              <w:right w:val="single" w:color="auto" w:sz="4" w:space="0"/>
            </w:tcBorders>
            <w:shd w:val="clear" w:color="auto" w:fill="auto"/>
            <w:vAlign w:val="center"/>
          </w:tcPr>
          <w:p w14:paraId="3227CD33">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偏离</w:t>
            </w:r>
          </w:p>
        </w:tc>
        <w:tc>
          <w:tcPr>
            <w:tcW w:w="6517" w:type="dxa"/>
            <w:tcBorders>
              <w:top w:val="single" w:color="auto" w:sz="4" w:space="0"/>
              <w:left w:val="nil"/>
              <w:bottom w:val="single" w:color="auto" w:sz="4" w:space="0"/>
              <w:right w:val="single" w:color="auto" w:sz="4" w:space="0"/>
            </w:tcBorders>
            <w:shd w:val="clear" w:color="auto" w:fill="auto"/>
          </w:tcPr>
          <w:p w14:paraId="4A86F802">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bCs/>
                <w:sz w:val="24"/>
              </w:rPr>
              <w:t>不允许</w:t>
            </w:r>
          </w:p>
        </w:tc>
      </w:tr>
      <w:tr w14:paraId="469D84C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22C516F8">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17</w:t>
            </w:r>
          </w:p>
        </w:tc>
        <w:tc>
          <w:tcPr>
            <w:tcW w:w="2574" w:type="dxa"/>
            <w:tcBorders>
              <w:top w:val="single" w:color="auto" w:sz="4" w:space="0"/>
              <w:left w:val="nil"/>
              <w:bottom w:val="single" w:color="auto" w:sz="4" w:space="0"/>
              <w:right w:val="single" w:color="auto" w:sz="4" w:space="0"/>
            </w:tcBorders>
            <w:shd w:val="clear" w:color="auto" w:fill="auto"/>
            <w:vAlign w:val="center"/>
          </w:tcPr>
          <w:p w14:paraId="79C73247">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构成竞争性磋商文件的其他材料</w:t>
            </w:r>
          </w:p>
        </w:tc>
        <w:tc>
          <w:tcPr>
            <w:tcW w:w="6517" w:type="dxa"/>
            <w:tcBorders>
              <w:top w:val="single" w:color="auto" w:sz="4" w:space="0"/>
              <w:left w:val="nil"/>
              <w:bottom w:val="single" w:color="auto" w:sz="4" w:space="0"/>
              <w:right w:val="single" w:color="auto" w:sz="4" w:space="0"/>
            </w:tcBorders>
            <w:shd w:val="clear" w:color="auto" w:fill="auto"/>
            <w:vAlign w:val="center"/>
          </w:tcPr>
          <w:p w14:paraId="5F8262AC">
            <w:pPr>
              <w:widowControl/>
              <w:autoSpaceDE w:val="0"/>
              <w:autoSpaceDN w:val="0"/>
              <w:adjustRightInd w:val="0"/>
              <w:spacing w:line="400" w:lineRule="exact"/>
              <w:rPr>
                <w:rFonts w:ascii="宋体" w:hAnsi="宋体" w:eastAsia="宋体" w:cs="宋体"/>
                <w:bCs/>
                <w:sz w:val="24"/>
              </w:rPr>
            </w:pPr>
            <w:r>
              <w:rPr>
                <w:rFonts w:hint="eastAsia" w:ascii="宋体" w:hAnsi="宋体" w:eastAsia="宋体" w:cs="宋体"/>
                <w:bCs/>
                <w:sz w:val="24"/>
              </w:rPr>
              <w:t>澄清、修改等文件。</w:t>
            </w:r>
          </w:p>
        </w:tc>
      </w:tr>
      <w:tr w14:paraId="7B0AEFC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21"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731C17B3">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18</w:t>
            </w:r>
          </w:p>
        </w:tc>
        <w:tc>
          <w:tcPr>
            <w:tcW w:w="2574" w:type="dxa"/>
            <w:tcBorders>
              <w:top w:val="single" w:color="auto" w:sz="4" w:space="0"/>
              <w:left w:val="nil"/>
              <w:bottom w:val="single" w:color="auto" w:sz="4" w:space="0"/>
              <w:right w:val="single" w:color="auto" w:sz="4" w:space="0"/>
            </w:tcBorders>
            <w:shd w:val="clear" w:color="auto" w:fill="auto"/>
            <w:vAlign w:val="center"/>
          </w:tcPr>
          <w:p w14:paraId="4A20D11C">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供应商要求澄清</w:t>
            </w:r>
          </w:p>
          <w:p w14:paraId="4F350477">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竞争性磋商文件的截止时间</w:t>
            </w:r>
          </w:p>
        </w:tc>
        <w:tc>
          <w:tcPr>
            <w:tcW w:w="6517" w:type="dxa"/>
            <w:tcBorders>
              <w:top w:val="single" w:color="auto" w:sz="4" w:space="0"/>
              <w:left w:val="nil"/>
              <w:bottom w:val="single" w:color="auto" w:sz="4" w:space="0"/>
              <w:right w:val="single" w:color="auto" w:sz="4" w:space="0"/>
            </w:tcBorders>
            <w:shd w:val="clear" w:color="auto" w:fill="auto"/>
            <w:vAlign w:val="center"/>
          </w:tcPr>
          <w:p w14:paraId="3ACA582F">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bCs/>
                <w:sz w:val="24"/>
              </w:rPr>
              <w:t>提交响应文件截止时间前5天，方式同供应商须知前附表13项。</w:t>
            </w:r>
          </w:p>
        </w:tc>
      </w:tr>
      <w:tr w14:paraId="6A9F165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4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3C7357C3">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19</w:t>
            </w:r>
          </w:p>
        </w:tc>
        <w:tc>
          <w:tcPr>
            <w:tcW w:w="2574" w:type="dxa"/>
            <w:tcBorders>
              <w:top w:val="single" w:color="auto" w:sz="4" w:space="0"/>
              <w:left w:val="nil"/>
              <w:bottom w:val="single" w:color="auto" w:sz="4" w:space="0"/>
              <w:right w:val="single" w:color="auto" w:sz="4" w:space="0"/>
            </w:tcBorders>
            <w:shd w:val="clear" w:color="auto" w:fill="auto"/>
            <w:vAlign w:val="center"/>
          </w:tcPr>
          <w:p w14:paraId="2EBB21AC">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提交响应文件截止时间</w:t>
            </w:r>
          </w:p>
        </w:tc>
        <w:tc>
          <w:tcPr>
            <w:tcW w:w="6517" w:type="dxa"/>
            <w:tcBorders>
              <w:top w:val="single" w:color="auto" w:sz="4" w:space="0"/>
              <w:left w:val="nil"/>
              <w:bottom w:val="single" w:color="auto" w:sz="4" w:space="0"/>
              <w:right w:val="single" w:color="auto" w:sz="4" w:space="0"/>
            </w:tcBorders>
            <w:shd w:val="clear" w:color="auto" w:fill="auto"/>
          </w:tcPr>
          <w:p w14:paraId="7CDFB45D">
            <w:pPr>
              <w:widowControl/>
              <w:autoSpaceDE w:val="0"/>
              <w:autoSpaceDN w:val="0"/>
              <w:adjustRightInd w:val="0"/>
              <w:spacing w:line="400" w:lineRule="exact"/>
              <w:jc w:val="left"/>
              <w:rPr>
                <w:rFonts w:ascii="宋体" w:hAnsi="宋体" w:eastAsia="宋体" w:cs="宋体"/>
                <w:bCs/>
                <w:color w:val="auto"/>
                <w:sz w:val="24"/>
              </w:rPr>
            </w:pPr>
            <w:r>
              <w:rPr>
                <w:rFonts w:hint="eastAsia" w:ascii="宋体" w:hAnsi="宋体" w:eastAsia="宋体" w:cs="宋体"/>
                <w:bCs/>
                <w:color w:val="auto"/>
                <w:sz w:val="24"/>
              </w:rPr>
              <w:t>202</w:t>
            </w:r>
            <w:r>
              <w:rPr>
                <w:rFonts w:hint="eastAsia" w:ascii="宋体" w:hAnsi="宋体" w:eastAsia="宋体" w:cs="宋体"/>
                <w:bCs/>
                <w:color w:val="auto"/>
                <w:sz w:val="24"/>
                <w:lang w:val="en-US" w:eastAsia="zh-CN"/>
              </w:rPr>
              <w:t>6</w:t>
            </w:r>
            <w:r>
              <w:rPr>
                <w:rFonts w:hint="eastAsia" w:ascii="宋体" w:hAnsi="宋体" w:eastAsia="宋体" w:cs="宋体"/>
                <w:bCs/>
                <w:color w:val="auto"/>
                <w:sz w:val="24"/>
              </w:rPr>
              <w:t>年</w:t>
            </w:r>
            <w:r>
              <w:rPr>
                <w:rFonts w:hint="eastAsia" w:ascii="宋体" w:hAnsi="宋体" w:eastAsia="宋体" w:cs="宋体"/>
                <w:bCs/>
                <w:color w:val="auto"/>
                <w:sz w:val="24"/>
                <w:lang w:val="en-US" w:eastAsia="zh-CN"/>
              </w:rPr>
              <w:t>4</w:t>
            </w:r>
            <w:r>
              <w:rPr>
                <w:rFonts w:hint="eastAsia" w:ascii="宋体" w:hAnsi="宋体" w:eastAsia="宋体" w:cs="宋体"/>
                <w:bCs/>
                <w:color w:val="auto"/>
                <w:sz w:val="24"/>
              </w:rPr>
              <w:t>月</w:t>
            </w:r>
            <w:r>
              <w:rPr>
                <w:rFonts w:hint="eastAsia" w:ascii="宋体" w:hAnsi="宋体" w:eastAsia="宋体" w:cs="宋体"/>
                <w:bCs/>
                <w:color w:val="auto"/>
                <w:sz w:val="24"/>
                <w:lang w:val="en-US" w:eastAsia="zh-CN"/>
              </w:rPr>
              <w:t>30</w:t>
            </w:r>
            <w:r>
              <w:rPr>
                <w:rFonts w:hint="eastAsia" w:ascii="宋体" w:hAnsi="宋体" w:eastAsia="宋体" w:cs="宋体"/>
                <w:bCs/>
                <w:color w:val="auto"/>
                <w:sz w:val="24"/>
              </w:rPr>
              <w:t>日</w:t>
            </w:r>
            <w:r>
              <w:rPr>
                <w:rFonts w:hint="eastAsia" w:ascii="宋体" w:hAnsi="宋体" w:eastAsia="宋体" w:cs="宋体"/>
                <w:bCs/>
                <w:color w:val="auto"/>
                <w:sz w:val="24"/>
                <w:lang w:val="en-US" w:eastAsia="zh-CN"/>
              </w:rPr>
              <w:t>11</w:t>
            </w:r>
            <w:r>
              <w:rPr>
                <w:rFonts w:hint="eastAsia" w:ascii="宋体" w:hAnsi="宋体" w:eastAsia="宋体" w:cs="宋体"/>
                <w:bCs/>
                <w:color w:val="auto"/>
                <w:sz w:val="24"/>
              </w:rPr>
              <w:t>时</w:t>
            </w:r>
            <w:r>
              <w:rPr>
                <w:rFonts w:hint="eastAsia" w:ascii="宋体" w:hAnsi="宋体" w:eastAsia="宋体" w:cs="宋体"/>
                <w:bCs/>
                <w:color w:val="auto"/>
                <w:sz w:val="24"/>
                <w:lang w:val="en-US" w:eastAsia="zh-CN"/>
              </w:rPr>
              <w:t>0</w:t>
            </w:r>
            <w:r>
              <w:rPr>
                <w:rFonts w:hint="eastAsia" w:ascii="宋体" w:hAnsi="宋体" w:eastAsia="宋体" w:cs="宋体"/>
                <w:bCs/>
                <w:color w:val="auto"/>
                <w:sz w:val="24"/>
              </w:rPr>
              <w:t>0分（北京时间）</w:t>
            </w:r>
          </w:p>
        </w:tc>
      </w:tr>
      <w:tr w14:paraId="07EB9F9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2734C51B">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20</w:t>
            </w:r>
          </w:p>
        </w:tc>
        <w:tc>
          <w:tcPr>
            <w:tcW w:w="2574" w:type="dxa"/>
            <w:tcBorders>
              <w:top w:val="single" w:color="auto" w:sz="4" w:space="0"/>
              <w:left w:val="nil"/>
              <w:bottom w:val="single" w:color="auto" w:sz="4" w:space="0"/>
              <w:right w:val="single" w:color="auto" w:sz="4" w:space="0"/>
            </w:tcBorders>
            <w:shd w:val="clear" w:color="auto" w:fill="auto"/>
            <w:vAlign w:val="center"/>
          </w:tcPr>
          <w:p w14:paraId="44A3561D">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供应商确认收到</w:t>
            </w:r>
          </w:p>
          <w:p w14:paraId="7A24C441">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竞争性磋商文件澄清的时间</w:t>
            </w:r>
          </w:p>
        </w:tc>
        <w:tc>
          <w:tcPr>
            <w:tcW w:w="6517" w:type="dxa"/>
            <w:tcBorders>
              <w:top w:val="single" w:color="auto" w:sz="4" w:space="0"/>
              <w:left w:val="nil"/>
              <w:bottom w:val="single" w:color="auto" w:sz="4" w:space="0"/>
              <w:right w:val="single" w:color="auto" w:sz="4" w:space="0"/>
            </w:tcBorders>
            <w:shd w:val="clear" w:color="auto" w:fill="auto"/>
            <w:vAlign w:val="center"/>
          </w:tcPr>
          <w:p w14:paraId="7C0A52D0">
            <w:pPr>
              <w:widowControl/>
              <w:autoSpaceDE w:val="0"/>
              <w:autoSpaceDN w:val="0"/>
              <w:adjustRightInd w:val="0"/>
              <w:spacing w:line="400" w:lineRule="exact"/>
              <w:rPr>
                <w:rFonts w:ascii="宋体" w:hAnsi="宋体" w:eastAsia="宋体" w:cs="宋体"/>
                <w:bCs/>
                <w:sz w:val="24"/>
              </w:rPr>
            </w:pPr>
            <w:r>
              <w:rPr>
                <w:rFonts w:hint="eastAsia" w:ascii="宋体" w:hAnsi="宋体" w:eastAsia="宋体" w:cs="宋体"/>
                <w:bCs/>
                <w:sz w:val="24"/>
              </w:rPr>
              <w:t>24小时以内</w:t>
            </w:r>
          </w:p>
        </w:tc>
      </w:tr>
      <w:tr w14:paraId="1C882B6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19"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3D31085B">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21</w:t>
            </w:r>
          </w:p>
        </w:tc>
        <w:tc>
          <w:tcPr>
            <w:tcW w:w="2574" w:type="dxa"/>
            <w:tcBorders>
              <w:top w:val="single" w:color="auto" w:sz="4" w:space="0"/>
              <w:left w:val="nil"/>
              <w:bottom w:val="single" w:color="auto" w:sz="4" w:space="0"/>
              <w:right w:val="single" w:color="auto" w:sz="4" w:space="0"/>
            </w:tcBorders>
            <w:shd w:val="clear" w:color="auto" w:fill="auto"/>
            <w:vAlign w:val="center"/>
          </w:tcPr>
          <w:p w14:paraId="3A64AC9A">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供应商确认收到</w:t>
            </w:r>
          </w:p>
          <w:p w14:paraId="205D5B92">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竞争性磋商文件修改的时间</w:t>
            </w:r>
          </w:p>
        </w:tc>
        <w:tc>
          <w:tcPr>
            <w:tcW w:w="6517" w:type="dxa"/>
            <w:tcBorders>
              <w:top w:val="single" w:color="auto" w:sz="4" w:space="0"/>
              <w:left w:val="nil"/>
              <w:bottom w:val="single" w:color="auto" w:sz="4" w:space="0"/>
              <w:right w:val="single" w:color="auto" w:sz="4" w:space="0"/>
            </w:tcBorders>
            <w:shd w:val="clear" w:color="auto" w:fill="auto"/>
            <w:vAlign w:val="center"/>
          </w:tcPr>
          <w:p w14:paraId="4BA15A14">
            <w:pPr>
              <w:widowControl/>
              <w:autoSpaceDE w:val="0"/>
              <w:autoSpaceDN w:val="0"/>
              <w:adjustRightInd w:val="0"/>
              <w:spacing w:line="400" w:lineRule="exact"/>
              <w:rPr>
                <w:rFonts w:ascii="宋体" w:hAnsi="宋体" w:eastAsia="宋体" w:cs="宋体"/>
                <w:bCs/>
                <w:sz w:val="24"/>
              </w:rPr>
            </w:pPr>
            <w:r>
              <w:rPr>
                <w:rFonts w:hint="eastAsia" w:ascii="宋体" w:hAnsi="宋体" w:eastAsia="宋体" w:cs="宋体"/>
                <w:bCs/>
                <w:sz w:val="24"/>
              </w:rPr>
              <w:t>24小时以内</w:t>
            </w:r>
          </w:p>
        </w:tc>
      </w:tr>
      <w:tr w14:paraId="1282DF7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6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09217106">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22</w:t>
            </w:r>
          </w:p>
        </w:tc>
        <w:tc>
          <w:tcPr>
            <w:tcW w:w="2574" w:type="dxa"/>
            <w:tcBorders>
              <w:top w:val="single" w:color="auto" w:sz="4" w:space="0"/>
              <w:left w:val="nil"/>
              <w:bottom w:val="single" w:color="auto" w:sz="4" w:space="0"/>
              <w:right w:val="single" w:color="auto" w:sz="4" w:space="0"/>
            </w:tcBorders>
            <w:shd w:val="clear" w:color="auto" w:fill="auto"/>
            <w:vAlign w:val="center"/>
          </w:tcPr>
          <w:p w14:paraId="5CDE3D59">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构成响应文件的</w:t>
            </w:r>
          </w:p>
          <w:p w14:paraId="1431244C">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其他材料</w:t>
            </w:r>
          </w:p>
        </w:tc>
        <w:tc>
          <w:tcPr>
            <w:tcW w:w="6517" w:type="dxa"/>
            <w:tcBorders>
              <w:top w:val="single" w:color="auto" w:sz="4" w:space="0"/>
              <w:left w:val="nil"/>
              <w:bottom w:val="single" w:color="auto" w:sz="4" w:space="0"/>
              <w:right w:val="single" w:color="auto" w:sz="4" w:space="0"/>
            </w:tcBorders>
            <w:shd w:val="clear" w:color="auto" w:fill="auto"/>
            <w:vAlign w:val="center"/>
          </w:tcPr>
          <w:p w14:paraId="5BC9AFB6">
            <w:pPr>
              <w:widowControl/>
              <w:autoSpaceDE w:val="0"/>
              <w:autoSpaceDN w:val="0"/>
              <w:adjustRightInd w:val="0"/>
              <w:spacing w:line="400" w:lineRule="exact"/>
              <w:rPr>
                <w:rFonts w:ascii="宋体" w:hAnsi="宋体" w:eastAsia="宋体" w:cs="宋体"/>
                <w:sz w:val="24"/>
              </w:rPr>
            </w:pPr>
            <w:r>
              <w:rPr>
                <w:rFonts w:hint="eastAsia" w:ascii="宋体" w:hAnsi="宋体" w:eastAsia="宋体" w:cs="宋体"/>
                <w:sz w:val="24"/>
              </w:rPr>
              <w:t>无</w:t>
            </w:r>
          </w:p>
        </w:tc>
      </w:tr>
      <w:tr w14:paraId="139C51B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3D577A86">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23</w:t>
            </w:r>
          </w:p>
        </w:tc>
        <w:tc>
          <w:tcPr>
            <w:tcW w:w="2574" w:type="dxa"/>
            <w:tcBorders>
              <w:top w:val="single" w:color="auto" w:sz="4" w:space="0"/>
              <w:left w:val="nil"/>
              <w:bottom w:val="single" w:color="auto" w:sz="4" w:space="0"/>
              <w:right w:val="single" w:color="auto" w:sz="4" w:space="0"/>
            </w:tcBorders>
            <w:shd w:val="clear" w:color="auto" w:fill="auto"/>
            <w:vAlign w:val="center"/>
          </w:tcPr>
          <w:p w14:paraId="3FE565FD">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磋商有效期</w:t>
            </w:r>
          </w:p>
        </w:tc>
        <w:tc>
          <w:tcPr>
            <w:tcW w:w="6517" w:type="dxa"/>
            <w:tcBorders>
              <w:top w:val="single" w:color="auto" w:sz="4" w:space="0"/>
              <w:left w:val="nil"/>
              <w:bottom w:val="single" w:color="auto" w:sz="4" w:space="0"/>
              <w:right w:val="single" w:color="auto" w:sz="4" w:space="0"/>
            </w:tcBorders>
            <w:shd w:val="clear" w:color="auto" w:fill="auto"/>
          </w:tcPr>
          <w:p w14:paraId="5A071657">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bCs/>
                <w:sz w:val="24"/>
              </w:rPr>
              <w:t>自供应商提交磋商响应性文件截止之日起计算 90日历天。</w:t>
            </w:r>
          </w:p>
        </w:tc>
      </w:tr>
      <w:tr w14:paraId="4A658F2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22FF94CC">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24</w:t>
            </w:r>
          </w:p>
        </w:tc>
        <w:tc>
          <w:tcPr>
            <w:tcW w:w="2574" w:type="dxa"/>
            <w:tcBorders>
              <w:top w:val="single" w:color="auto" w:sz="4" w:space="0"/>
              <w:left w:val="nil"/>
              <w:bottom w:val="single" w:color="auto" w:sz="4" w:space="0"/>
              <w:right w:val="single" w:color="auto" w:sz="4" w:space="0"/>
            </w:tcBorders>
            <w:shd w:val="clear" w:color="auto" w:fill="auto"/>
            <w:vAlign w:val="center"/>
          </w:tcPr>
          <w:p w14:paraId="2578444A">
            <w:pPr>
              <w:widowControl/>
              <w:autoSpaceDE w:val="0"/>
              <w:autoSpaceDN w:val="0"/>
              <w:adjustRightInd w:val="0"/>
              <w:spacing w:line="400" w:lineRule="exact"/>
              <w:jc w:val="center"/>
              <w:rPr>
                <w:rFonts w:ascii="宋体" w:hAnsi="宋体" w:eastAsia="宋体" w:cs="宋体"/>
                <w:szCs w:val="21"/>
              </w:rPr>
            </w:pPr>
            <w:r>
              <w:rPr>
                <w:rFonts w:hint="eastAsia" w:ascii="宋体" w:hAnsi="宋体" w:eastAsia="宋体" w:cs="宋体"/>
                <w:bCs/>
                <w:sz w:val="24"/>
              </w:rPr>
              <w:t>磋商保证金</w:t>
            </w:r>
          </w:p>
        </w:tc>
        <w:tc>
          <w:tcPr>
            <w:tcW w:w="6517" w:type="dxa"/>
            <w:tcBorders>
              <w:top w:val="single" w:color="auto" w:sz="4" w:space="0"/>
              <w:left w:val="nil"/>
              <w:bottom w:val="single" w:color="auto" w:sz="4" w:space="0"/>
              <w:right w:val="single" w:color="auto" w:sz="4" w:space="0"/>
            </w:tcBorders>
            <w:shd w:val="clear" w:color="auto" w:fill="auto"/>
          </w:tcPr>
          <w:p w14:paraId="0A1D07D7">
            <w:pPr>
              <w:wordWrap w:val="0"/>
              <w:autoSpaceDE w:val="0"/>
              <w:autoSpaceDN w:val="0"/>
              <w:adjustRightInd w:val="0"/>
              <w:snapToGri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根据长春市财政局关于取消政府采购投标保证金及采购文件工本费等有关事项的通知《长财采购〔2021〕695号》文件要求，经“信用中国”网站查询无行政处罚信息的供应商不收取保证金。符合要求的供应商可在响应文件中提供“信用中国”网站查询无行政处罚信息的证明材料.</w:t>
            </w:r>
          </w:p>
          <w:p w14:paraId="4AF8C670">
            <w:pPr>
              <w:autoSpaceDE w:val="0"/>
              <w:autoSpaceDN w:val="0"/>
              <w:adjustRightInd w:val="0"/>
              <w:spacing w:line="400" w:lineRule="exact"/>
              <w:rPr>
                <w:rFonts w:hint="eastAsia" w:ascii="宋体" w:hAnsi="宋体"/>
                <w:sz w:val="24"/>
                <w:szCs w:val="24"/>
              </w:rPr>
            </w:pPr>
            <w:r>
              <w:rPr>
                <w:rFonts w:hint="eastAsia" w:ascii="宋体" w:hAnsi="宋体" w:eastAsia="宋体" w:cs="宋体"/>
                <w:color w:val="auto"/>
                <w:sz w:val="24"/>
                <w:szCs w:val="24"/>
                <w:highlight w:val="none"/>
                <w:lang w:val="en-US" w:eastAsia="zh-CN"/>
              </w:rPr>
              <w:t>2.对于满足《中华人民共和国政府采购法》第二十二条有关规定，经“信用中国”网站查询存在行政处罚信息的供应商，收取保证金。</w:t>
            </w:r>
          </w:p>
          <w:p w14:paraId="1A46ED08">
            <w:pPr>
              <w:autoSpaceDE w:val="0"/>
              <w:autoSpaceDN w:val="0"/>
              <w:adjustRightInd w:val="0"/>
              <w:spacing w:line="400" w:lineRule="exact"/>
              <w:rPr>
                <w:rFonts w:ascii="宋体" w:hAnsi="宋体"/>
                <w:b/>
                <w:sz w:val="24"/>
                <w:szCs w:val="24"/>
              </w:rPr>
            </w:pPr>
            <w:r>
              <w:rPr>
                <w:rFonts w:hint="eastAsia" w:ascii="宋体" w:hAnsi="宋体"/>
                <w:sz w:val="24"/>
                <w:szCs w:val="24"/>
                <w:lang w:val="en-US" w:eastAsia="zh-CN"/>
              </w:rPr>
              <w:t>3.</w:t>
            </w:r>
            <w:r>
              <w:rPr>
                <w:rFonts w:hint="eastAsia" w:ascii="宋体" w:hAnsi="宋体"/>
                <w:sz w:val="24"/>
                <w:szCs w:val="24"/>
              </w:rPr>
              <w:t>磋商响应保证金的金额：</w:t>
            </w:r>
            <w:r>
              <w:rPr>
                <w:rFonts w:hint="eastAsia" w:ascii="宋体" w:hAnsi="宋体"/>
                <w:b/>
                <w:bCs/>
                <w:sz w:val="24"/>
                <w:szCs w:val="24"/>
                <w:lang w:val="en-US" w:eastAsia="zh-CN"/>
              </w:rPr>
              <w:t>17</w:t>
            </w:r>
            <w:r>
              <w:rPr>
                <w:rFonts w:hint="eastAsia" w:ascii="宋体" w:hAnsi="宋体"/>
                <w:b/>
                <w:sz w:val="24"/>
                <w:szCs w:val="24"/>
              </w:rPr>
              <w:t>000.00元</w:t>
            </w:r>
          </w:p>
          <w:p w14:paraId="0CEE59F9">
            <w:pPr>
              <w:spacing w:line="400" w:lineRule="exact"/>
              <w:rPr>
                <w:rFonts w:ascii="宋体" w:hAnsi="宋体" w:eastAsia="宋体"/>
                <w:sz w:val="24"/>
                <w:szCs w:val="24"/>
              </w:rPr>
            </w:pPr>
            <w:r>
              <w:rPr>
                <w:rFonts w:hint="eastAsia" w:ascii="宋体" w:hAnsi="宋体"/>
                <w:sz w:val="24"/>
                <w:szCs w:val="24"/>
                <w:lang w:val="en-US" w:eastAsia="zh-CN"/>
              </w:rPr>
              <w:t>4.</w:t>
            </w:r>
            <w:r>
              <w:rPr>
                <w:rFonts w:hint="eastAsia" w:ascii="宋体" w:hAnsi="宋体"/>
                <w:sz w:val="24"/>
                <w:szCs w:val="24"/>
              </w:rPr>
              <w:t>磋商响应保证金的形式：应当采用支票、汇票、本票、网上银行支付或者金融机构、担保机构出具的保函等非现金形式交纳。</w:t>
            </w:r>
          </w:p>
          <w:p w14:paraId="002167B8">
            <w:pPr>
              <w:spacing w:line="400" w:lineRule="exact"/>
              <w:rPr>
                <w:rFonts w:hint="eastAsia" w:ascii="宋体" w:hAnsi="宋体" w:eastAsiaTheme="minorEastAsia"/>
                <w:b/>
                <w:bCs/>
                <w:kern w:val="0"/>
                <w:sz w:val="24"/>
                <w:szCs w:val="24"/>
                <w:lang w:eastAsia="zh-CN"/>
              </w:rPr>
            </w:pPr>
            <w:r>
              <w:rPr>
                <w:rFonts w:hint="eastAsia" w:ascii="宋体" w:hAnsi="宋体"/>
                <w:sz w:val="24"/>
                <w:szCs w:val="24"/>
                <w:lang w:val="en-US" w:eastAsia="zh-CN"/>
              </w:rPr>
              <w:t>5.</w:t>
            </w:r>
            <w:r>
              <w:rPr>
                <w:rFonts w:hint="eastAsia" w:ascii="宋体" w:hAnsi="宋体"/>
                <w:sz w:val="24"/>
                <w:szCs w:val="24"/>
              </w:rPr>
              <w:t>磋商响应保证金的递交时间：</w:t>
            </w:r>
            <w:r>
              <w:rPr>
                <w:rFonts w:hint="eastAsia" w:ascii="宋体" w:hAnsi="宋体"/>
                <w:b/>
                <w:bCs/>
                <w:kern w:val="0"/>
                <w:sz w:val="24"/>
                <w:szCs w:val="24"/>
                <w:lang w:eastAsia="zh-CN"/>
              </w:rPr>
              <w:t>提交响应文件的截止日期前</w:t>
            </w:r>
          </w:p>
          <w:p w14:paraId="2FBF40F5">
            <w:pPr>
              <w:spacing w:line="400" w:lineRule="exact"/>
              <w:rPr>
                <w:rFonts w:ascii="宋体" w:hAnsi="宋体" w:cs="宋体"/>
                <w:b w:val="0"/>
                <w:bCs w:val="0"/>
                <w:sz w:val="24"/>
                <w:szCs w:val="24"/>
              </w:rPr>
            </w:pPr>
            <w:r>
              <w:rPr>
                <w:rFonts w:hint="eastAsia" w:ascii="宋体" w:hAnsi="宋体"/>
                <w:b w:val="0"/>
                <w:bCs w:val="0"/>
                <w:kern w:val="0"/>
                <w:sz w:val="24"/>
                <w:szCs w:val="24"/>
                <w:lang w:val="en-US" w:eastAsia="zh-CN"/>
              </w:rPr>
              <w:t>6.</w:t>
            </w:r>
            <w:r>
              <w:rPr>
                <w:rFonts w:hint="eastAsia" w:ascii="宋体" w:hAnsi="宋体"/>
                <w:sz w:val="24"/>
                <w:szCs w:val="24"/>
              </w:rPr>
              <w:t>以转账、电汇形式提交的磋商响应保证金应当从</w:t>
            </w:r>
            <w:r>
              <w:rPr>
                <w:rFonts w:hint="eastAsia" w:ascii="宋体" w:hAnsi="宋体" w:cs="宋体"/>
                <w:sz w:val="24"/>
                <w:szCs w:val="24"/>
              </w:rPr>
              <w:t>供应商基本账户划拨到长春市万力工程咨询有限公司的基本账</w:t>
            </w:r>
            <w:r>
              <w:rPr>
                <w:rFonts w:hint="eastAsia" w:ascii="宋体" w:hAnsi="宋体" w:cs="宋体"/>
                <w:b w:val="0"/>
                <w:bCs w:val="0"/>
                <w:sz w:val="24"/>
                <w:szCs w:val="24"/>
              </w:rPr>
              <w:t>户，退还时退至供应商划拨保证金的基本账户。</w:t>
            </w:r>
          </w:p>
          <w:p w14:paraId="49E4232B">
            <w:pPr>
              <w:spacing w:line="400" w:lineRule="exact"/>
              <w:rPr>
                <w:rFonts w:hint="default" w:ascii="宋体" w:hAnsi="宋体" w:cs="宋体" w:eastAsiaTheme="minorEastAsia"/>
                <w:b/>
                <w:bCs/>
                <w:sz w:val="24"/>
                <w:szCs w:val="24"/>
                <w:lang w:val="en-US" w:eastAsia="zh-CN"/>
              </w:rPr>
            </w:pPr>
            <w:r>
              <w:rPr>
                <w:rFonts w:hint="eastAsia" w:ascii="宋体" w:hAnsi="宋体" w:cs="宋体"/>
                <w:b/>
                <w:bCs/>
                <w:sz w:val="24"/>
                <w:szCs w:val="24"/>
                <w:lang w:val="en-US" w:eastAsia="zh-CN"/>
              </w:rPr>
              <w:t>7.</w:t>
            </w:r>
            <w:r>
              <w:rPr>
                <w:rFonts w:hint="eastAsia" w:ascii="宋体" w:hAnsi="宋体" w:cs="宋体"/>
                <w:b/>
                <w:bCs/>
                <w:sz w:val="24"/>
                <w:szCs w:val="24"/>
              </w:rPr>
              <w:t>磋商响应保证金</w:t>
            </w:r>
            <w:r>
              <w:rPr>
                <w:rFonts w:hint="eastAsia" w:ascii="宋体" w:hAnsi="宋体" w:cs="宋体"/>
                <w:b/>
                <w:bCs/>
                <w:sz w:val="24"/>
                <w:szCs w:val="24"/>
                <w:lang w:val="en-US" w:eastAsia="zh-CN"/>
              </w:rPr>
              <w:t>转款账户信息：</w:t>
            </w:r>
          </w:p>
          <w:p w14:paraId="2C0F292F">
            <w:pPr>
              <w:spacing w:line="400" w:lineRule="exact"/>
              <w:rPr>
                <w:rFonts w:ascii="宋体" w:hAnsi="宋体" w:cs="宋体"/>
                <w:sz w:val="24"/>
                <w:szCs w:val="24"/>
              </w:rPr>
            </w:pPr>
            <w:r>
              <w:rPr>
                <w:rFonts w:hint="eastAsia" w:ascii="宋体" w:hAnsi="宋体" w:cs="宋体"/>
                <w:sz w:val="24"/>
                <w:szCs w:val="24"/>
              </w:rPr>
              <w:t>开户名称：长春市万力工程咨询有限公司</w:t>
            </w:r>
          </w:p>
          <w:p w14:paraId="4CA994B4">
            <w:pPr>
              <w:spacing w:line="400" w:lineRule="exact"/>
              <w:rPr>
                <w:rFonts w:ascii="宋体" w:hAnsi="宋体" w:cs="宋体"/>
                <w:sz w:val="24"/>
                <w:szCs w:val="24"/>
              </w:rPr>
            </w:pPr>
            <w:r>
              <w:rPr>
                <w:rFonts w:hint="eastAsia" w:ascii="宋体" w:hAnsi="宋体" w:cs="宋体"/>
                <w:sz w:val="24"/>
                <w:szCs w:val="24"/>
              </w:rPr>
              <w:t>开户银行：吉林银行长春永安支行</w:t>
            </w:r>
          </w:p>
          <w:p w14:paraId="60A4CAC9">
            <w:pPr>
              <w:spacing w:line="400" w:lineRule="exact"/>
              <w:rPr>
                <w:rFonts w:ascii="宋体" w:hAnsi="宋体" w:cs="宋体"/>
                <w:sz w:val="24"/>
                <w:szCs w:val="24"/>
              </w:rPr>
            </w:pPr>
            <w:r>
              <w:rPr>
                <w:rFonts w:hint="eastAsia" w:ascii="宋体" w:hAnsi="宋体" w:cs="宋体"/>
                <w:sz w:val="24"/>
                <w:szCs w:val="24"/>
              </w:rPr>
              <w:t>账    号：735 0320 109 0000 11</w:t>
            </w:r>
          </w:p>
          <w:p w14:paraId="4D9E02A9">
            <w:pPr>
              <w:spacing w:line="400" w:lineRule="exact"/>
              <w:rPr>
                <w:rFonts w:ascii="宋体" w:hAnsi="宋体" w:cs="宋体"/>
                <w:sz w:val="24"/>
                <w:szCs w:val="24"/>
              </w:rPr>
            </w:pPr>
            <w:r>
              <w:rPr>
                <w:rFonts w:hint="eastAsia" w:ascii="宋体" w:hAnsi="宋体" w:cs="宋体"/>
                <w:sz w:val="24"/>
                <w:szCs w:val="24"/>
              </w:rPr>
              <w:t>财务联系电话：</w:t>
            </w:r>
            <w:r>
              <w:rPr>
                <w:rFonts w:hint="eastAsia" w:ascii="宋体" w:hAnsi="宋体" w:eastAsia="宋体" w:cs="宋体"/>
                <w:bCs/>
                <w:sz w:val="24"/>
                <w:szCs w:val="24"/>
              </w:rPr>
              <w:t>17519703</w:t>
            </w:r>
            <w:r>
              <w:rPr>
                <w:rFonts w:hint="eastAsia" w:ascii="宋体" w:hAnsi="宋体" w:eastAsia="宋体" w:cs="宋体"/>
                <w:bCs/>
                <w:sz w:val="24"/>
                <w:szCs w:val="24"/>
                <w:lang w:val="en-US" w:eastAsia="zh-CN"/>
              </w:rPr>
              <w:t>2</w:t>
            </w:r>
            <w:r>
              <w:rPr>
                <w:rFonts w:hint="eastAsia" w:ascii="宋体" w:hAnsi="宋体" w:eastAsia="宋体" w:cs="宋体"/>
                <w:bCs/>
                <w:sz w:val="24"/>
                <w:szCs w:val="24"/>
              </w:rPr>
              <w:t>88</w:t>
            </w:r>
          </w:p>
          <w:p w14:paraId="05AF86D5">
            <w:pPr>
              <w:widowControl/>
              <w:autoSpaceDE w:val="0"/>
              <w:autoSpaceDN w:val="0"/>
              <w:adjustRightInd w:val="0"/>
              <w:spacing w:line="400" w:lineRule="exact"/>
              <w:jc w:val="left"/>
              <w:rPr>
                <w:rFonts w:ascii="宋体" w:hAnsi="宋体" w:cs="宋体"/>
                <w:b/>
                <w:bCs/>
                <w:sz w:val="24"/>
                <w:szCs w:val="24"/>
              </w:rPr>
            </w:pPr>
            <w:r>
              <w:rPr>
                <w:rFonts w:hint="eastAsia" w:ascii="宋体" w:hAnsi="宋体" w:cs="宋体"/>
                <w:b/>
                <w:bCs/>
                <w:sz w:val="24"/>
                <w:szCs w:val="24"/>
              </w:rPr>
              <w:t>注：填写转款凭证时须注明投标项目名称</w:t>
            </w:r>
            <w:r>
              <w:rPr>
                <w:rFonts w:hint="eastAsia" w:ascii="宋体" w:hAnsi="宋体" w:cs="宋体"/>
                <w:b/>
                <w:bCs/>
                <w:sz w:val="24"/>
                <w:szCs w:val="24"/>
                <w:lang w:val="en-US" w:eastAsia="zh-CN"/>
              </w:rPr>
              <w:t>简称“2026年度医疗责任险、公众责任险采购项目”</w:t>
            </w:r>
            <w:r>
              <w:rPr>
                <w:rFonts w:hint="eastAsia" w:ascii="宋体" w:hAnsi="宋体" w:cs="宋体"/>
                <w:b/>
                <w:bCs/>
                <w:sz w:val="24"/>
                <w:szCs w:val="24"/>
              </w:rPr>
              <w:t>。</w:t>
            </w:r>
          </w:p>
          <w:p w14:paraId="007A9BEF">
            <w:pPr>
              <w:widowControl/>
              <w:numPr>
                <w:ilvl w:val="0"/>
                <w:numId w:val="1"/>
              </w:numPr>
              <w:autoSpaceDE w:val="0"/>
              <w:autoSpaceDN w:val="0"/>
              <w:adjustRightInd w:val="0"/>
              <w:spacing w:line="400" w:lineRule="exact"/>
              <w:jc w:val="left"/>
              <w:rPr>
                <w:rFonts w:hint="eastAsia" w:ascii="宋体" w:hAnsi="宋体" w:cs="仿宋_GB2312"/>
                <w:kern w:val="0"/>
                <w:sz w:val="24"/>
                <w:szCs w:val="24"/>
                <w:shd w:val="clear" w:color="auto" w:fill="FFFFFF"/>
                <w:lang w:bidi="ar"/>
              </w:rPr>
            </w:pPr>
            <w:r>
              <w:rPr>
                <w:rFonts w:hint="eastAsia" w:ascii="宋体" w:hAnsi="宋体" w:cs="仿宋_GB2312"/>
                <w:kern w:val="0"/>
                <w:sz w:val="24"/>
                <w:szCs w:val="24"/>
                <w:shd w:val="clear" w:color="auto" w:fill="FFFFFF"/>
                <w:lang w:bidi="ar"/>
              </w:rPr>
              <w:t>银行保函、担保机构出具的保函，受益人为采购人，格式按照出具单位格式。</w:t>
            </w:r>
          </w:p>
          <w:p w14:paraId="49923A4F">
            <w:pPr>
              <w:widowControl/>
              <w:numPr>
                <w:ilvl w:val="0"/>
                <w:numId w:val="0"/>
              </w:numPr>
              <w:autoSpaceDE w:val="0"/>
              <w:autoSpaceDN w:val="0"/>
              <w:adjustRightInd w:val="0"/>
              <w:spacing w:line="400" w:lineRule="exact"/>
              <w:jc w:val="left"/>
              <w:rPr>
                <w:rFonts w:ascii="宋体" w:hAnsi="宋体" w:cs="宋体"/>
                <w:bCs/>
                <w:sz w:val="24"/>
                <w:szCs w:val="24"/>
              </w:rPr>
            </w:pPr>
            <w:r>
              <w:rPr>
                <w:rFonts w:hint="eastAsia" w:ascii="宋体" w:hAnsi="宋体" w:cs="宋体"/>
                <w:sz w:val="24"/>
                <w:szCs w:val="24"/>
                <w:lang w:val="en-US" w:eastAsia="zh-CN"/>
              </w:rPr>
              <w:t>9.</w:t>
            </w:r>
            <w:r>
              <w:rPr>
                <w:b w:val="0"/>
                <w:bCs w:val="0"/>
                <w:sz w:val="24"/>
                <w:szCs w:val="24"/>
              </w:rPr>
              <w:fldChar w:fldCharType="begin"/>
            </w:r>
            <w:r>
              <w:rPr>
                <w:b w:val="0"/>
                <w:bCs w:val="0"/>
                <w:sz w:val="24"/>
                <w:szCs w:val="24"/>
              </w:rPr>
              <w:instrText xml:space="preserve"> HYPERLINK "mailto:供应商须于递交响应文件截止日前将蹉商保证金转款凭证或提供保兑支票、银行汇票、提供银行、工程担保机构出具的保函扫描件发至吉林建宇工程咨询有限公司保证金信箱（jljybzj@163.com），递交蹉商响应性文件时将保兑支票、银行汇票、银行、工程担保机构出具的保函原件（或蹉商保证金转款凭证）及已将扫描件发至上" </w:instrText>
            </w:r>
            <w:r>
              <w:rPr>
                <w:b w:val="0"/>
                <w:bCs w:val="0"/>
                <w:sz w:val="24"/>
                <w:szCs w:val="24"/>
              </w:rPr>
              <w:fldChar w:fldCharType="separate"/>
            </w:r>
            <w:r>
              <w:rPr>
                <w:rStyle w:val="36"/>
                <w:rFonts w:hint="eastAsia" w:ascii="宋体" w:hAnsi="宋体" w:eastAsia="宋体" w:cs="宋体"/>
                <w:b w:val="0"/>
                <w:bCs w:val="0"/>
                <w:color w:val="auto"/>
                <w:sz w:val="24"/>
                <w:szCs w:val="24"/>
                <w:u w:val="none"/>
              </w:rPr>
              <w:t>供应商须于</w:t>
            </w:r>
            <w:r>
              <w:rPr>
                <w:rStyle w:val="36"/>
                <w:rFonts w:hint="eastAsia" w:ascii="宋体" w:hAnsi="宋体" w:eastAsia="宋体" w:cs="宋体"/>
                <w:b w:val="0"/>
                <w:bCs w:val="0"/>
                <w:color w:val="auto"/>
                <w:kern w:val="0"/>
                <w:sz w:val="24"/>
                <w:szCs w:val="24"/>
                <w:u w:val="none"/>
              </w:rPr>
              <w:t>提交响应文件截止日前</w:t>
            </w:r>
            <w:r>
              <w:rPr>
                <w:rStyle w:val="36"/>
                <w:rFonts w:hint="eastAsia" w:ascii="宋体" w:hAnsi="宋体" w:eastAsia="宋体" w:cs="宋体"/>
                <w:b w:val="0"/>
                <w:bCs w:val="0"/>
                <w:color w:val="auto"/>
                <w:sz w:val="24"/>
                <w:szCs w:val="24"/>
                <w:u w:val="none"/>
              </w:rPr>
              <w:t>将磋商响应保证金转款凭证或保函扫描件发送至邮箱ccwlzx2001@vip.163.com。</w:t>
            </w:r>
            <w:r>
              <w:rPr>
                <w:rStyle w:val="36"/>
                <w:rFonts w:hint="eastAsia" w:ascii="宋体" w:hAnsi="宋体" w:eastAsia="宋体" w:cs="宋体"/>
                <w:b w:val="0"/>
                <w:bCs w:val="0"/>
                <w:color w:val="auto"/>
                <w:sz w:val="24"/>
                <w:szCs w:val="24"/>
                <w:u w:val="none"/>
              </w:rPr>
              <w:fldChar w:fldCharType="end"/>
            </w:r>
          </w:p>
        </w:tc>
      </w:tr>
      <w:tr w14:paraId="0267289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7"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4556D83F">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25</w:t>
            </w:r>
          </w:p>
        </w:tc>
        <w:tc>
          <w:tcPr>
            <w:tcW w:w="2574" w:type="dxa"/>
            <w:tcBorders>
              <w:top w:val="single" w:color="auto" w:sz="4" w:space="0"/>
              <w:left w:val="nil"/>
              <w:bottom w:val="single" w:color="auto" w:sz="4" w:space="0"/>
              <w:right w:val="single" w:color="auto" w:sz="4" w:space="0"/>
            </w:tcBorders>
            <w:shd w:val="clear" w:color="auto" w:fill="auto"/>
            <w:vAlign w:val="center"/>
          </w:tcPr>
          <w:p w14:paraId="16635664">
            <w:pPr>
              <w:widowControl/>
              <w:autoSpaceDE w:val="0"/>
              <w:autoSpaceDN w:val="0"/>
              <w:adjustRightInd w:val="0"/>
              <w:spacing w:line="400" w:lineRule="exact"/>
              <w:jc w:val="both"/>
              <w:rPr>
                <w:rFonts w:ascii="宋体" w:hAnsi="宋体" w:eastAsia="宋体" w:cs="宋体"/>
                <w:bCs/>
                <w:sz w:val="24"/>
              </w:rPr>
            </w:pPr>
            <w:r>
              <w:rPr>
                <w:rFonts w:hint="eastAsia" w:ascii="宋体" w:hAnsi="宋体" w:eastAsia="宋体" w:cs="宋体"/>
                <w:bCs/>
                <w:sz w:val="24"/>
              </w:rPr>
              <w:t>近年完成的类似项目</w:t>
            </w:r>
            <w:r>
              <w:rPr>
                <w:rFonts w:hint="eastAsia" w:ascii="宋体" w:hAnsi="宋体" w:eastAsia="宋体" w:cs="宋体"/>
                <w:bCs/>
                <w:sz w:val="24"/>
                <w:lang w:val="en-US" w:eastAsia="zh-CN"/>
              </w:rPr>
              <w:t>业绩</w:t>
            </w:r>
            <w:r>
              <w:rPr>
                <w:rFonts w:hint="eastAsia" w:ascii="宋体" w:hAnsi="宋体" w:eastAsia="宋体" w:cs="宋体"/>
                <w:bCs/>
                <w:sz w:val="24"/>
              </w:rPr>
              <w:t>的年份</w:t>
            </w:r>
          </w:p>
        </w:tc>
        <w:tc>
          <w:tcPr>
            <w:tcW w:w="6517" w:type="dxa"/>
            <w:tcBorders>
              <w:top w:val="single" w:color="auto" w:sz="4" w:space="0"/>
              <w:left w:val="nil"/>
              <w:bottom w:val="single" w:color="auto" w:sz="4" w:space="0"/>
              <w:right w:val="single" w:color="auto" w:sz="4" w:space="0"/>
            </w:tcBorders>
            <w:shd w:val="clear" w:color="auto" w:fill="auto"/>
            <w:vAlign w:val="center"/>
          </w:tcPr>
          <w:p w14:paraId="4A4E9359">
            <w:pPr>
              <w:pStyle w:val="8"/>
              <w:rPr>
                <w:rFonts w:ascii="宋体" w:hAnsi="宋体" w:eastAsia="宋体" w:cs="宋体"/>
                <w:bCs/>
                <w:sz w:val="24"/>
              </w:rPr>
            </w:pPr>
            <w:r>
              <w:rPr>
                <w:rFonts w:hint="eastAsia" w:ascii="宋体" w:hAnsi="宋体" w:eastAsia="宋体" w:cs="宋体"/>
                <w:bCs/>
                <w:color w:val="auto"/>
                <w:sz w:val="24"/>
              </w:rPr>
              <w:t>202</w:t>
            </w:r>
            <w:r>
              <w:rPr>
                <w:rFonts w:hint="eastAsia" w:ascii="宋体" w:hAnsi="宋体" w:eastAsia="宋体" w:cs="宋体"/>
                <w:bCs/>
                <w:color w:val="auto"/>
                <w:sz w:val="24"/>
                <w:lang w:val="en-US" w:eastAsia="zh-CN"/>
              </w:rPr>
              <w:t>3</w:t>
            </w:r>
            <w:r>
              <w:rPr>
                <w:rFonts w:hint="eastAsia" w:ascii="宋体" w:hAnsi="宋体" w:eastAsia="宋体" w:cs="宋体"/>
                <w:bCs/>
                <w:color w:val="auto"/>
                <w:sz w:val="24"/>
              </w:rPr>
              <w:t>年</w:t>
            </w:r>
            <w:r>
              <w:rPr>
                <w:rFonts w:hint="eastAsia" w:ascii="宋体" w:hAnsi="宋体" w:eastAsia="宋体" w:cs="宋体"/>
                <w:bCs/>
                <w:color w:val="auto"/>
                <w:sz w:val="24"/>
                <w:lang w:val="en-US" w:eastAsia="zh-CN"/>
              </w:rPr>
              <w:t>1</w:t>
            </w:r>
            <w:r>
              <w:rPr>
                <w:rFonts w:hint="eastAsia" w:ascii="宋体" w:hAnsi="宋体" w:eastAsia="宋体" w:cs="宋体"/>
                <w:bCs/>
                <w:color w:val="auto"/>
                <w:sz w:val="24"/>
              </w:rPr>
              <w:t>月1日至今</w:t>
            </w:r>
          </w:p>
        </w:tc>
      </w:tr>
      <w:tr w14:paraId="1307980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0AA34E6A">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26</w:t>
            </w:r>
          </w:p>
        </w:tc>
        <w:tc>
          <w:tcPr>
            <w:tcW w:w="2574" w:type="dxa"/>
            <w:tcBorders>
              <w:top w:val="single" w:color="auto" w:sz="4" w:space="0"/>
              <w:left w:val="nil"/>
              <w:bottom w:val="single" w:color="auto" w:sz="4" w:space="0"/>
              <w:right w:val="single" w:color="auto" w:sz="4" w:space="0"/>
            </w:tcBorders>
            <w:shd w:val="clear" w:color="auto" w:fill="auto"/>
            <w:vAlign w:val="center"/>
          </w:tcPr>
          <w:p w14:paraId="1D7C7291">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近年财务状况的年份要求</w:t>
            </w:r>
          </w:p>
        </w:tc>
        <w:tc>
          <w:tcPr>
            <w:tcW w:w="6517" w:type="dxa"/>
            <w:tcBorders>
              <w:top w:val="single" w:color="auto" w:sz="4" w:space="0"/>
              <w:left w:val="nil"/>
              <w:bottom w:val="single" w:color="auto" w:sz="4" w:space="0"/>
              <w:right w:val="single" w:color="auto" w:sz="4" w:space="0"/>
            </w:tcBorders>
            <w:shd w:val="clear" w:color="auto" w:fill="auto"/>
            <w:vAlign w:val="center"/>
          </w:tcPr>
          <w:p w14:paraId="566C242B">
            <w:pPr>
              <w:widowControl/>
              <w:autoSpaceDE w:val="0"/>
              <w:autoSpaceDN w:val="0"/>
              <w:adjustRightInd w:val="0"/>
              <w:spacing w:line="400" w:lineRule="exact"/>
              <w:rPr>
                <w:rFonts w:ascii="宋体" w:hAnsi="宋体" w:eastAsia="宋体" w:cs="宋体"/>
                <w:bCs/>
                <w:sz w:val="24"/>
              </w:rPr>
            </w:pPr>
            <w:r>
              <w:rPr>
                <w:rFonts w:hint="eastAsia" w:ascii="宋体" w:hAnsi="宋体" w:eastAsia="宋体" w:cs="宋体"/>
                <w:bCs/>
                <w:sz w:val="24"/>
              </w:rPr>
              <w:t>2022年</w:t>
            </w:r>
            <w:r>
              <w:rPr>
                <w:rFonts w:hint="eastAsia" w:ascii="宋体" w:hAnsi="宋体" w:eastAsia="宋体" w:cs="宋体"/>
                <w:bCs/>
                <w:sz w:val="24"/>
                <w:lang w:val="en-US" w:eastAsia="zh-CN"/>
              </w:rPr>
              <w:t>度</w:t>
            </w:r>
            <w:r>
              <w:rPr>
                <w:rFonts w:hint="eastAsia" w:ascii="宋体" w:hAnsi="宋体" w:eastAsia="宋体" w:cs="宋体"/>
                <w:bCs/>
                <w:sz w:val="24"/>
              </w:rPr>
              <w:t>至今</w:t>
            </w:r>
          </w:p>
        </w:tc>
      </w:tr>
      <w:tr w14:paraId="0E3E45C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2"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40893E47">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27</w:t>
            </w:r>
          </w:p>
        </w:tc>
        <w:tc>
          <w:tcPr>
            <w:tcW w:w="2574" w:type="dxa"/>
            <w:tcBorders>
              <w:top w:val="single" w:color="auto" w:sz="4" w:space="0"/>
              <w:left w:val="nil"/>
              <w:bottom w:val="single" w:color="auto" w:sz="4" w:space="0"/>
              <w:right w:val="single" w:color="auto" w:sz="4" w:space="0"/>
            </w:tcBorders>
            <w:shd w:val="clear" w:color="auto" w:fill="auto"/>
            <w:vAlign w:val="center"/>
          </w:tcPr>
          <w:p w14:paraId="14EE3D74">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是否允许递交备选投标方案</w:t>
            </w:r>
          </w:p>
        </w:tc>
        <w:tc>
          <w:tcPr>
            <w:tcW w:w="6517" w:type="dxa"/>
            <w:tcBorders>
              <w:top w:val="single" w:color="auto" w:sz="4" w:space="0"/>
              <w:left w:val="nil"/>
              <w:bottom w:val="single" w:color="auto" w:sz="4" w:space="0"/>
              <w:right w:val="single" w:color="auto" w:sz="4" w:space="0"/>
            </w:tcBorders>
            <w:shd w:val="clear" w:color="auto" w:fill="auto"/>
          </w:tcPr>
          <w:p w14:paraId="10CEDBC5">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bCs/>
                <w:sz w:val="24"/>
              </w:rPr>
              <w:t>不允许</w:t>
            </w:r>
          </w:p>
        </w:tc>
      </w:tr>
      <w:tr w14:paraId="7133D69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41E8E27C">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28</w:t>
            </w:r>
          </w:p>
        </w:tc>
        <w:tc>
          <w:tcPr>
            <w:tcW w:w="2574" w:type="dxa"/>
            <w:tcBorders>
              <w:top w:val="single" w:color="auto" w:sz="4" w:space="0"/>
              <w:left w:val="nil"/>
              <w:bottom w:val="single" w:color="auto" w:sz="4" w:space="0"/>
              <w:right w:val="single" w:color="auto" w:sz="4" w:space="0"/>
            </w:tcBorders>
            <w:shd w:val="clear" w:color="auto" w:fill="auto"/>
            <w:vAlign w:val="center"/>
          </w:tcPr>
          <w:p w14:paraId="35736635">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签字或盖章要求</w:t>
            </w:r>
          </w:p>
        </w:tc>
        <w:tc>
          <w:tcPr>
            <w:tcW w:w="6517" w:type="dxa"/>
            <w:tcBorders>
              <w:top w:val="single" w:color="auto" w:sz="4" w:space="0"/>
              <w:left w:val="nil"/>
              <w:bottom w:val="single" w:color="auto" w:sz="4" w:space="0"/>
              <w:right w:val="single" w:color="auto" w:sz="4" w:space="0"/>
            </w:tcBorders>
            <w:shd w:val="clear" w:color="auto" w:fill="auto"/>
          </w:tcPr>
          <w:p w14:paraId="3AD7A14C">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bCs/>
                <w:sz w:val="24"/>
              </w:rPr>
              <w:t>响应文件封面、投标函及需要签字盖章处均应加盖供应商印章并经法定代表人或其委托代理人签字或盖章。</w:t>
            </w:r>
          </w:p>
        </w:tc>
      </w:tr>
      <w:tr w14:paraId="35A0FEF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53"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325FE785">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29</w:t>
            </w:r>
          </w:p>
        </w:tc>
        <w:tc>
          <w:tcPr>
            <w:tcW w:w="2574" w:type="dxa"/>
            <w:tcBorders>
              <w:top w:val="single" w:color="auto" w:sz="4" w:space="0"/>
              <w:left w:val="nil"/>
              <w:bottom w:val="single" w:color="auto" w:sz="4" w:space="0"/>
              <w:right w:val="single" w:color="auto" w:sz="4" w:space="0"/>
            </w:tcBorders>
            <w:shd w:val="clear" w:color="auto" w:fill="auto"/>
            <w:vAlign w:val="center"/>
          </w:tcPr>
          <w:p w14:paraId="7BB3EA7C">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响应文件份数</w:t>
            </w:r>
          </w:p>
        </w:tc>
        <w:tc>
          <w:tcPr>
            <w:tcW w:w="6517" w:type="dxa"/>
            <w:tcBorders>
              <w:top w:val="single" w:color="auto" w:sz="4" w:space="0"/>
              <w:left w:val="nil"/>
              <w:bottom w:val="single" w:color="auto" w:sz="4" w:space="0"/>
              <w:right w:val="single" w:color="auto" w:sz="4" w:space="0"/>
            </w:tcBorders>
            <w:shd w:val="clear" w:color="auto" w:fill="auto"/>
          </w:tcPr>
          <w:p w14:paraId="4117BECD">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bCs/>
                <w:sz w:val="24"/>
              </w:rPr>
              <w:t>响应文件分为商务部分（明标）和技术部分（暗标），请供应商于投标截止时间前在政采云平台（http://www.zcygov.cn），上传电子响应文件，逾期未上传电子响应文件，将不予受理。</w:t>
            </w:r>
          </w:p>
        </w:tc>
      </w:tr>
      <w:tr w14:paraId="23005E5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33"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40078833">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30</w:t>
            </w:r>
          </w:p>
        </w:tc>
        <w:tc>
          <w:tcPr>
            <w:tcW w:w="2574" w:type="dxa"/>
            <w:tcBorders>
              <w:top w:val="single" w:color="auto" w:sz="4" w:space="0"/>
              <w:left w:val="nil"/>
              <w:bottom w:val="single" w:color="auto" w:sz="4" w:space="0"/>
              <w:right w:val="single" w:color="auto" w:sz="4" w:space="0"/>
            </w:tcBorders>
            <w:shd w:val="clear" w:color="auto" w:fill="auto"/>
            <w:vAlign w:val="center"/>
          </w:tcPr>
          <w:p w14:paraId="2DC8F17A">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报价次数</w:t>
            </w:r>
          </w:p>
        </w:tc>
        <w:tc>
          <w:tcPr>
            <w:tcW w:w="6517" w:type="dxa"/>
            <w:tcBorders>
              <w:top w:val="single" w:color="auto" w:sz="4" w:space="0"/>
              <w:left w:val="nil"/>
              <w:bottom w:val="single" w:color="auto" w:sz="4" w:space="0"/>
              <w:right w:val="single" w:color="auto" w:sz="4" w:space="0"/>
            </w:tcBorders>
            <w:shd w:val="clear" w:color="auto" w:fill="auto"/>
            <w:vAlign w:val="center"/>
          </w:tcPr>
          <w:p w14:paraId="5B980905">
            <w:pPr>
              <w:widowControl/>
              <w:autoSpaceDE w:val="0"/>
              <w:autoSpaceDN w:val="0"/>
              <w:adjustRightInd w:val="0"/>
              <w:spacing w:line="400" w:lineRule="exact"/>
              <w:rPr>
                <w:rFonts w:ascii="宋体" w:hAnsi="宋体" w:eastAsia="宋体" w:cs="宋体"/>
                <w:bCs/>
                <w:sz w:val="24"/>
              </w:rPr>
            </w:pPr>
            <w:r>
              <w:rPr>
                <w:rFonts w:hint="eastAsia" w:ascii="宋体" w:hAnsi="宋体" w:eastAsia="宋体" w:cs="宋体"/>
                <w:bCs/>
                <w:sz w:val="24"/>
              </w:rPr>
              <w:t>2次，</w:t>
            </w:r>
            <w:r>
              <w:rPr>
                <w:rFonts w:hint="eastAsia" w:ascii="宋体" w:hAnsi="宋体" w:cs="宋体"/>
                <w:sz w:val="24"/>
              </w:rPr>
              <w:t>供应商最终报价不得高于其首轮报价。</w:t>
            </w:r>
          </w:p>
        </w:tc>
      </w:tr>
      <w:tr w14:paraId="5F33887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33"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6019EA31">
            <w:pPr>
              <w:widowControl/>
              <w:autoSpaceDN w:val="0"/>
              <w:spacing w:line="400" w:lineRule="exact"/>
              <w:jc w:val="center"/>
              <w:textAlignment w:val="center"/>
              <w:rPr>
                <w:rFonts w:ascii="宋体" w:hAnsi="宋体" w:eastAsia="宋体" w:cs="宋体"/>
                <w:kern w:val="0"/>
                <w:sz w:val="24"/>
              </w:rPr>
            </w:pPr>
            <w:r>
              <w:rPr>
                <w:rFonts w:hint="eastAsia" w:ascii="宋体" w:hAnsi="宋体" w:eastAsia="宋体" w:cs="宋体"/>
                <w:kern w:val="0"/>
                <w:sz w:val="24"/>
              </w:rPr>
              <w:t>31</w:t>
            </w:r>
          </w:p>
        </w:tc>
        <w:tc>
          <w:tcPr>
            <w:tcW w:w="2574" w:type="dxa"/>
            <w:tcBorders>
              <w:top w:val="single" w:color="auto" w:sz="4" w:space="0"/>
              <w:left w:val="nil"/>
              <w:bottom w:val="single" w:color="auto" w:sz="4" w:space="0"/>
              <w:right w:val="single" w:color="auto" w:sz="4" w:space="0"/>
            </w:tcBorders>
            <w:shd w:val="clear" w:color="auto" w:fill="auto"/>
            <w:vAlign w:val="center"/>
          </w:tcPr>
          <w:p w14:paraId="73FB59ED">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电子响应文件的编制</w:t>
            </w:r>
          </w:p>
        </w:tc>
        <w:tc>
          <w:tcPr>
            <w:tcW w:w="6517" w:type="dxa"/>
            <w:tcBorders>
              <w:top w:val="single" w:color="auto" w:sz="4" w:space="0"/>
              <w:left w:val="nil"/>
              <w:bottom w:val="single" w:color="auto" w:sz="4" w:space="0"/>
              <w:right w:val="single" w:color="auto" w:sz="4" w:space="0"/>
            </w:tcBorders>
            <w:shd w:val="clear" w:color="auto" w:fill="auto"/>
            <w:vAlign w:val="center"/>
          </w:tcPr>
          <w:p w14:paraId="2AA5F473">
            <w:pPr>
              <w:widowControl/>
              <w:autoSpaceDE w:val="0"/>
              <w:autoSpaceDN w:val="0"/>
              <w:adjustRightInd w:val="0"/>
              <w:spacing w:line="400" w:lineRule="exact"/>
              <w:rPr>
                <w:rFonts w:ascii="宋体" w:hAnsi="宋体" w:eastAsia="宋体" w:cs="宋体"/>
                <w:bCs/>
                <w:sz w:val="24"/>
                <w:lang w:val="zh-CN"/>
              </w:rPr>
            </w:pPr>
            <w:r>
              <w:rPr>
                <w:rFonts w:hint="eastAsia" w:ascii="宋体" w:hAnsi="宋体" w:eastAsia="宋体" w:cs="宋体"/>
                <w:bCs/>
                <w:sz w:val="24"/>
              </w:rPr>
              <w:t>电子</w:t>
            </w:r>
            <w:r>
              <w:rPr>
                <w:rFonts w:hint="eastAsia" w:ascii="宋体" w:hAnsi="宋体" w:eastAsia="宋体" w:cs="宋体"/>
                <w:bCs/>
                <w:sz w:val="24"/>
                <w:lang w:val="zh-CN"/>
              </w:rPr>
              <w:t>响应文件应按竞争性磋商响应文件格式分别编制并使用下载的政采云投标客户端制作并上传。</w:t>
            </w:r>
          </w:p>
          <w:p w14:paraId="2112E8A3">
            <w:pPr>
              <w:widowControl/>
              <w:autoSpaceDE w:val="0"/>
              <w:autoSpaceDN w:val="0"/>
              <w:adjustRightInd w:val="0"/>
              <w:spacing w:line="400" w:lineRule="exact"/>
              <w:rPr>
                <w:rFonts w:ascii="宋体" w:hAnsi="宋体" w:eastAsia="宋体" w:cs="宋体"/>
                <w:bCs/>
                <w:sz w:val="24"/>
                <w:lang w:val="zh-CN"/>
              </w:rPr>
            </w:pPr>
            <w:r>
              <w:rPr>
                <w:rFonts w:hint="eastAsia" w:ascii="宋体" w:hAnsi="宋体" w:eastAsia="宋体" w:cs="宋体"/>
                <w:bCs/>
                <w:sz w:val="24"/>
                <w:lang w:val="zh-CN"/>
              </w:rPr>
              <w:t>1.电子响应文件中须加盖供应商公章部分均采用 CA 签章，并根据“政府采购项目电子交易管理操作指南－供应商（政采云）”及本征集文件规定的格式和顺序编制电子响应文件并进行关联定位，以便评审小组在评审时，点击评分项可直接定位到该评分项内容。如对征集文件的某项要求，供应商的电子响应文件未能关联定位提供相应的内容与其对应，则评审小组在评审时如做出对供应商不利的评审由供应商自行承担。电子响应文件如内容不完整、编排混乱导致响应文件被误读、漏读，或者在按征集文件规定的部位查找不到相关内容的，由供应商自行承担产生的后果。</w:t>
            </w:r>
          </w:p>
          <w:p w14:paraId="57F8040A">
            <w:pPr>
              <w:widowControl/>
              <w:autoSpaceDE w:val="0"/>
              <w:autoSpaceDN w:val="0"/>
              <w:adjustRightInd w:val="0"/>
              <w:spacing w:line="400" w:lineRule="exact"/>
              <w:rPr>
                <w:rFonts w:ascii="宋体" w:hAnsi="宋体" w:eastAsia="宋体" w:cs="宋体"/>
                <w:bCs/>
                <w:sz w:val="24"/>
                <w:lang w:val="zh-CN"/>
              </w:rPr>
            </w:pPr>
            <w:r>
              <w:rPr>
                <w:rFonts w:hint="eastAsia" w:ascii="宋体" w:hAnsi="宋体" w:eastAsia="宋体" w:cs="宋体"/>
                <w:bCs/>
                <w:sz w:val="24"/>
                <w:lang w:val="zh-CN"/>
              </w:rPr>
              <w:t xml:space="preserve">2.供应商法人（负责人）或授权代表持有政采云个人CA签章的，应在响应文件中涉及签字的位置使用个人CA签章，没有办理政采云个人CA签章的可在响应文件中涉及签字的位置手写签字后扫描或者拍照做成 PDF 的格式上传即可。 </w:t>
            </w:r>
          </w:p>
          <w:p w14:paraId="4FE47182">
            <w:pPr>
              <w:widowControl/>
              <w:autoSpaceDE w:val="0"/>
              <w:autoSpaceDN w:val="0"/>
              <w:adjustRightInd w:val="0"/>
              <w:spacing w:line="400" w:lineRule="exact"/>
              <w:rPr>
                <w:rFonts w:ascii="宋体" w:hAnsi="宋体" w:eastAsia="宋体" w:cs="宋体"/>
                <w:bCs/>
                <w:sz w:val="24"/>
                <w:lang w:val="zh-CN"/>
              </w:rPr>
            </w:pPr>
            <w:r>
              <w:rPr>
                <w:rFonts w:hint="eastAsia" w:ascii="宋体" w:hAnsi="宋体" w:eastAsia="宋体" w:cs="宋体"/>
                <w:bCs/>
                <w:sz w:val="24"/>
                <w:lang w:val="zh-CN"/>
              </w:rPr>
              <w:t>3.响应文件不得涂改，若有修改错漏处，须法定代表人（负责人）或授权委托人签字（或个人CA签章）。文件加盖CA签章时，请勿遮挡文件中关键信息。响应文件因字迹潦草或表达不清所引起的后果由供应商负责。</w:t>
            </w:r>
          </w:p>
          <w:p w14:paraId="53E044C1">
            <w:pPr>
              <w:widowControl/>
              <w:autoSpaceDE w:val="0"/>
              <w:autoSpaceDN w:val="0"/>
              <w:adjustRightInd w:val="0"/>
              <w:spacing w:line="400" w:lineRule="exact"/>
              <w:rPr>
                <w:rFonts w:ascii="宋体" w:hAnsi="宋体" w:eastAsia="宋体" w:cs="宋体"/>
                <w:bCs/>
                <w:sz w:val="24"/>
                <w:lang w:val="zh-CN"/>
              </w:rPr>
            </w:pPr>
            <w:r>
              <w:rPr>
                <w:rFonts w:hint="eastAsia" w:ascii="宋体" w:hAnsi="宋体" w:eastAsia="宋体" w:cs="宋体"/>
                <w:bCs/>
                <w:sz w:val="24"/>
                <w:lang w:val="zh-CN"/>
              </w:rPr>
              <w:t xml:space="preserve">4.评审前准备 </w:t>
            </w:r>
          </w:p>
          <w:p w14:paraId="1E9ECAE3">
            <w:pPr>
              <w:widowControl/>
              <w:autoSpaceDE w:val="0"/>
              <w:autoSpaceDN w:val="0"/>
              <w:adjustRightInd w:val="0"/>
              <w:spacing w:line="400" w:lineRule="exact"/>
              <w:rPr>
                <w:rFonts w:ascii="宋体" w:hAnsi="宋体" w:eastAsia="宋体" w:cs="宋体"/>
                <w:bCs/>
                <w:sz w:val="24"/>
                <w:lang w:val="zh-CN"/>
              </w:rPr>
            </w:pPr>
            <w:r>
              <w:rPr>
                <w:rFonts w:hint="eastAsia" w:ascii="宋体" w:hAnsi="宋体" w:eastAsia="宋体" w:cs="宋体"/>
                <w:bCs/>
                <w:sz w:val="24"/>
                <w:lang w:val="zh-CN"/>
              </w:rPr>
              <w:t xml:space="preserve">4.1本项目实行网上评审，采用电子响应文件；若供应商参与投标，自行承担投标一切费用。 </w:t>
            </w:r>
          </w:p>
          <w:p w14:paraId="2FA5A92D">
            <w:pPr>
              <w:widowControl/>
              <w:autoSpaceDE w:val="0"/>
              <w:autoSpaceDN w:val="0"/>
              <w:adjustRightInd w:val="0"/>
              <w:spacing w:line="400" w:lineRule="exact"/>
              <w:rPr>
                <w:rFonts w:ascii="宋体" w:hAnsi="宋体" w:eastAsia="宋体" w:cs="宋体"/>
                <w:bCs/>
                <w:sz w:val="24"/>
                <w:lang w:val="zh-CN"/>
              </w:rPr>
            </w:pPr>
            <w:r>
              <w:rPr>
                <w:rFonts w:hint="eastAsia" w:ascii="宋体" w:hAnsi="宋体" w:eastAsia="宋体" w:cs="宋体"/>
                <w:bCs/>
                <w:sz w:val="24"/>
                <w:lang w:val="zh-CN"/>
              </w:rPr>
              <w:t xml:space="preserve">4.2各供应商在投标截止前应确保成为政采云平台正式注册入库供应商，并完成 CA 数字证书申领。因未注册入库、未办理 CA 数字证书等原因造成无法投标或投标失败等后果由供应商自行承担。 </w:t>
            </w:r>
          </w:p>
          <w:p w14:paraId="59387054">
            <w:pPr>
              <w:widowControl/>
              <w:autoSpaceDE w:val="0"/>
              <w:autoSpaceDN w:val="0"/>
              <w:adjustRightInd w:val="0"/>
              <w:spacing w:line="400" w:lineRule="exact"/>
              <w:rPr>
                <w:rFonts w:ascii="宋体" w:hAnsi="宋体" w:eastAsia="宋体" w:cs="宋体"/>
                <w:bCs/>
                <w:sz w:val="24"/>
              </w:rPr>
            </w:pPr>
            <w:r>
              <w:rPr>
                <w:rFonts w:hint="eastAsia" w:ascii="宋体" w:hAnsi="宋体" w:eastAsia="宋体" w:cs="宋体"/>
                <w:bCs/>
                <w:sz w:val="24"/>
                <w:lang w:val="zh-CN"/>
              </w:rPr>
              <w:t xml:space="preserve">4.3供应商将政采云电子交易客户端下载、安装完成后，可通过账号密码或 CA 登录客户端进行响应文件制作。客户端请至网站下载专区查看，如有问题可拨打政采云客户服务热线 </w:t>
            </w:r>
            <w:r>
              <w:rPr>
                <w:rFonts w:hint="eastAsia" w:ascii="宋体" w:hAnsi="宋体" w:eastAsia="宋体" w:cs="宋体"/>
                <w:bCs/>
                <w:sz w:val="24"/>
                <w:lang w:val="en-US" w:eastAsia="zh-CN"/>
              </w:rPr>
              <w:t>95763</w:t>
            </w:r>
            <w:r>
              <w:rPr>
                <w:rFonts w:hint="eastAsia" w:ascii="宋体" w:hAnsi="宋体" w:eastAsia="宋体" w:cs="宋体"/>
                <w:bCs/>
                <w:sz w:val="24"/>
                <w:lang w:val="zh-CN"/>
              </w:rPr>
              <w:t>进行咨询。</w:t>
            </w:r>
          </w:p>
        </w:tc>
      </w:tr>
      <w:tr w14:paraId="4894583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3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040C38FF">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32</w:t>
            </w:r>
          </w:p>
        </w:tc>
        <w:tc>
          <w:tcPr>
            <w:tcW w:w="2574" w:type="dxa"/>
            <w:tcBorders>
              <w:top w:val="single" w:color="auto" w:sz="4" w:space="0"/>
              <w:left w:val="nil"/>
              <w:bottom w:val="single" w:color="auto" w:sz="4" w:space="0"/>
              <w:right w:val="single" w:color="auto" w:sz="4" w:space="0"/>
            </w:tcBorders>
            <w:shd w:val="clear" w:color="auto" w:fill="auto"/>
            <w:vAlign w:val="center"/>
          </w:tcPr>
          <w:p w14:paraId="22685D2F">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远程解密</w:t>
            </w:r>
          </w:p>
        </w:tc>
        <w:tc>
          <w:tcPr>
            <w:tcW w:w="6517" w:type="dxa"/>
            <w:tcBorders>
              <w:top w:val="single" w:color="auto" w:sz="4" w:space="0"/>
              <w:left w:val="nil"/>
              <w:bottom w:val="single" w:color="auto" w:sz="4" w:space="0"/>
              <w:right w:val="single" w:color="auto" w:sz="4" w:space="0"/>
            </w:tcBorders>
            <w:shd w:val="clear" w:color="auto" w:fill="auto"/>
            <w:vAlign w:val="center"/>
          </w:tcPr>
          <w:p w14:paraId="227CFFBF">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sz w:val="24"/>
              </w:rPr>
              <w:t>供应商应在响应文件递交截止时间后30分钟内通过政府采购云平台完成响应文件远程解密。</w:t>
            </w:r>
          </w:p>
        </w:tc>
      </w:tr>
      <w:tr w14:paraId="18D12B9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316CD5F7">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33</w:t>
            </w:r>
          </w:p>
        </w:tc>
        <w:tc>
          <w:tcPr>
            <w:tcW w:w="2574" w:type="dxa"/>
            <w:tcBorders>
              <w:top w:val="single" w:color="auto" w:sz="4" w:space="0"/>
              <w:left w:val="nil"/>
              <w:bottom w:val="single" w:color="auto" w:sz="4" w:space="0"/>
              <w:right w:val="single" w:color="auto" w:sz="4" w:space="0"/>
            </w:tcBorders>
            <w:shd w:val="clear" w:color="auto" w:fill="auto"/>
            <w:vAlign w:val="center"/>
          </w:tcPr>
          <w:p w14:paraId="7DA11F07">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是否退还响应文件</w:t>
            </w:r>
          </w:p>
        </w:tc>
        <w:tc>
          <w:tcPr>
            <w:tcW w:w="6517" w:type="dxa"/>
            <w:tcBorders>
              <w:top w:val="single" w:color="auto" w:sz="4" w:space="0"/>
              <w:left w:val="nil"/>
              <w:bottom w:val="single" w:color="auto" w:sz="4" w:space="0"/>
              <w:right w:val="single" w:color="auto" w:sz="4" w:space="0"/>
            </w:tcBorders>
            <w:shd w:val="clear" w:color="auto" w:fill="auto"/>
          </w:tcPr>
          <w:p w14:paraId="0B96E15C">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bCs/>
                <w:sz w:val="24"/>
              </w:rPr>
              <w:t>不退还</w:t>
            </w:r>
          </w:p>
        </w:tc>
      </w:tr>
      <w:tr w14:paraId="7AF4A6B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47FD5227">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34</w:t>
            </w:r>
          </w:p>
        </w:tc>
        <w:tc>
          <w:tcPr>
            <w:tcW w:w="2574" w:type="dxa"/>
            <w:tcBorders>
              <w:top w:val="single" w:color="auto" w:sz="4" w:space="0"/>
              <w:left w:val="nil"/>
              <w:bottom w:val="single" w:color="auto" w:sz="4" w:space="0"/>
              <w:right w:val="single" w:color="auto" w:sz="4" w:space="0"/>
            </w:tcBorders>
            <w:shd w:val="clear" w:color="auto" w:fill="auto"/>
            <w:vAlign w:val="center"/>
          </w:tcPr>
          <w:p w14:paraId="04E69C4F">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开启时间和地点</w:t>
            </w:r>
          </w:p>
        </w:tc>
        <w:tc>
          <w:tcPr>
            <w:tcW w:w="6517" w:type="dxa"/>
            <w:tcBorders>
              <w:top w:val="single" w:color="auto" w:sz="4" w:space="0"/>
              <w:left w:val="nil"/>
              <w:bottom w:val="single" w:color="auto" w:sz="4" w:space="0"/>
              <w:right w:val="single" w:color="auto" w:sz="4" w:space="0"/>
            </w:tcBorders>
            <w:shd w:val="clear" w:color="auto" w:fill="auto"/>
          </w:tcPr>
          <w:p w14:paraId="31EE2948">
            <w:pPr>
              <w:widowControl/>
              <w:autoSpaceDE w:val="0"/>
              <w:autoSpaceDN w:val="0"/>
              <w:adjustRightInd w:val="0"/>
              <w:spacing w:line="400" w:lineRule="exact"/>
              <w:jc w:val="left"/>
              <w:rPr>
                <w:rFonts w:hint="eastAsia" w:ascii="宋体" w:hAnsi="宋体" w:eastAsia="宋体" w:cs="宋体"/>
                <w:bCs/>
                <w:color w:val="auto"/>
                <w:sz w:val="24"/>
                <w:lang w:eastAsia="zh-CN"/>
              </w:rPr>
            </w:pPr>
            <w:r>
              <w:rPr>
                <w:rFonts w:hint="eastAsia" w:ascii="宋体" w:hAnsi="宋体" w:eastAsia="宋体" w:cs="宋体"/>
                <w:bCs/>
                <w:sz w:val="24"/>
              </w:rPr>
              <w:t>开启时间：</w:t>
            </w:r>
            <w:r>
              <w:rPr>
                <w:rFonts w:hint="eastAsia" w:ascii="宋体" w:hAnsi="宋体" w:eastAsia="宋体" w:cs="宋体"/>
                <w:bCs/>
                <w:color w:val="auto"/>
                <w:sz w:val="24"/>
              </w:rPr>
              <w:t>202</w:t>
            </w:r>
            <w:r>
              <w:rPr>
                <w:rFonts w:hint="eastAsia" w:ascii="宋体" w:hAnsi="宋体" w:eastAsia="宋体" w:cs="宋体"/>
                <w:bCs/>
                <w:color w:val="auto"/>
                <w:sz w:val="24"/>
                <w:lang w:val="en-US" w:eastAsia="zh-CN"/>
              </w:rPr>
              <w:t>6</w:t>
            </w:r>
            <w:r>
              <w:rPr>
                <w:rFonts w:hint="eastAsia" w:ascii="宋体" w:hAnsi="宋体" w:eastAsia="宋体" w:cs="宋体"/>
                <w:bCs/>
                <w:color w:val="auto"/>
                <w:sz w:val="24"/>
              </w:rPr>
              <w:t>年</w:t>
            </w:r>
            <w:r>
              <w:rPr>
                <w:rFonts w:hint="eastAsia" w:ascii="宋体" w:hAnsi="宋体" w:eastAsia="宋体" w:cs="宋体"/>
                <w:bCs/>
                <w:color w:val="auto"/>
                <w:sz w:val="24"/>
                <w:lang w:val="en-US" w:eastAsia="zh-CN"/>
              </w:rPr>
              <w:t>4</w:t>
            </w:r>
            <w:r>
              <w:rPr>
                <w:rFonts w:hint="eastAsia" w:ascii="宋体" w:hAnsi="宋体" w:eastAsia="宋体" w:cs="宋体"/>
                <w:bCs/>
                <w:color w:val="auto"/>
                <w:sz w:val="24"/>
              </w:rPr>
              <w:t>月</w:t>
            </w:r>
            <w:r>
              <w:rPr>
                <w:rFonts w:hint="eastAsia" w:ascii="宋体" w:hAnsi="宋体" w:eastAsia="宋体" w:cs="宋体"/>
                <w:bCs/>
                <w:color w:val="auto"/>
                <w:sz w:val="24"/>
                <w:lang w:val="en-US" w:eastAsia="zh-CN"/>
              </w:rPr>
              <w:t>30</w:t>
            </w:r>
            <w:r>
              <w:rPr>
                <w:rFonts w:hint="eastAsia" w:ascii="宋体" w:hAnsi="宋体" w:eastAsia="宋体" w:cs="宋体"/>
                <w:bCs/>
                <w:color w:val="auto"/>
                <w:sz w:val="24"/>
              </w:rPr>
              <w:t>日</w:t>
            </w:r>
            <w:r>
              <w:rPr>
                <w:rFonts w:hint="eastAsia" w:ascii="宋体" w:hAnsi="宋体" w:eastAsia="宋体" w:cs="宋体"/>
                <w:bCs/>
                <w:color w:val="auto"/>
                <w:sz w:val="24"/>
                <w:lang w:val="en-US" w:eastAsia="zh-CN"/>
              </w:rPr>
              <w:t>11</w:t>
            </w:r>
            <w:r>
              <w:rPr>
                <w:rFonts w:hint="eastAsia" w:ascii="宋体" w:hAnsi="宋体" w:eastAsia="宋体" w:cs="宋体"/>
                <w:bCs/>
                <w:color w:val="auto"/>
                <w:sz w:val="24"/>
              </w:rPr>
              <w:t>时</w:t>
            </w:r>
            <w:r>
              <w:rPr>
                <w:rFonts w:hint="eastAsia" w:ascii="宋体" w:hAnsi="宋体" w:eastAsia="宋体" w:cs="宋体"/>
                <w:bCs/>
                <w:color w:val="auto"/>
                <w:sz w:val="24"/>
                <w:lang w:val="en-US" w:eastAsia="zh-CN"/>
              </w:rPr>
              <w:t>0</w:t>
            </w:r>
            <w:r>
              <w:rPr>
                <w:rFonts w:hint="eastAsia" w:ascii="宋体" w:hAnsi="宋体" w:eastAsia="宋体" w:cs="宋体"/>
                <w:bCs/>
                <w:color w:val="auto"/>
                <w:sz w:val="24"/>
              </w:rPr>
              <w:t>0分</w:t>
            </w:r>
            <w:r>
              <w:rPr>
                <w:rFonts w:hint="eastAsia" w:ascii="宋体" w:hAnsi="宋体" w:eastAsia="宋体" w:cs="宋体"/>
                <w:bCs/>
                <w:color w:val="auto"/>
                <w:sz w:val="24"/>
                <w:lang w:eastAsia="zh-CN"/>
              </w:rPr>
              <w:t>（</w:t>
            </w:r>
            <w:r>
              <w:rPr>
                <w:rFonts w:hint="eastAsia" w:ascii="宋体" w:hAnsi="宋体" w:eastAsia="宋体" w:cs="宋体"/>
                <w:bCs/>
                <w:color w:val="auto"/>
                <w:sz w:val="24"/>
                <w:lang w:val="en-US" w:eastAsia="zh-CN"/>
              </w:rPr>
              <w:t>北京时间</w:t>
            </w:r>
            <w:r>
              <w:rPr>
                <w:rFonts w:hint="eastAsia" w:ascii="宋体" w:hAnsi="宋体" w:eastAsia="宋体" w:cs="宋体"/>
                <w:bCs/>
                <w:color w:val="auto"/>
                <w:sz w:val="24"/>
                <w:lang w:eastAsia="zh-CN"/>
              </w:rPr>
              <w:t>）</w:t>
            </w:r>
          </w:p>
          <w:p w14:paraId="23274254">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bCs/>
                <w:color w:val="auto"/>
                <w:sz w:val="24"/>
              </w:rPr>
              <w:t>开启地</w:t>
            </w:r>
            <w:r>
              <w:rPr>
                <w:rFonts w:hint="eastAsia" w:ascii="宋体" w:hAnsi="宋体" w:eastAsia="宋体" w:cs="宋体"/>
                <w:color w:val="auto"/>
                <w:sz w:val="24"/>
              </w:rPr>
              <w:t>点：长春市公共资源交易经开区分平台二楼开标室（长吉南线与合肥路交汇西行50米，合肥路3013号）。本项目远程开启文件，</w:t>
            </w:r>
            <w:r>
              <w:rPr>
                <w:rFonts w:hint="eastAsia" w:eastAsia="宋体" w:cs="宋体"/>
                <w:color w:val="auto"/>
                <w:sz w:val="24"/>
              </w:rPr>
              <w:t>供应商</w:t>
            </w:r>
            <w:r>
              <w:rPr>
                <w:rFonts w:hint="eastAsia" w:ascii="宋体" w:hAnsi="宋体" w:eastAsia="宋体" w:cs="宋体"/>
                <w:color w:val="auto"/>
                <w:sz w:val="24"/>
              </w:rPr>
              <w:t>不需要到达开启现</w:t>
            </w:r>
            <w:r>
              <w:rPr>
                <w:rFonts w:hint="eastAsia" w:ascii="宋体" w:hAnsi="宋体" w:eastAsia="宋体" w:cs="宋体"/>
                <w:sz w:val="24"/>
              </w:rPr>
              <w:t>场</w:t>
            </w:r>
            <w:r>
              <w:rPr>
                <w:rFonts w:hint="eastAsia" w:eastAsia="宋体" w:cs="宋体"/>
                <w:sz w:val="24"/>
              </w:rPr>
              <w:t>。</w:t>
            </w:r>
          </w:p>
        </w:tc>
      </w:tr>
      <w:tr w14:paraId="19B7A57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13C0F768">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35</w:t>
            </w:r>
          </w:p>
        </w:tc>
        <w:tc>
          <w:tcPr>
            <w:tcW w:w="2574" w:type="dxa"/>
            <w:tcBorders>
              <w:top w:val="single" w:color="auto" w:sz="4" w:space="0"/>
              <w:left w:val="nil"/>
              <w:bottom w:val="single" w:color="auto" w:sz="4" w:space="0"/>
              <w:right w:val="single" w:color="auto" w:sz="4" w:space="0"/>
            </w:tcBorders>
            <w:shd w:val="clear" w:color="auto" w:fill="auto"/>
            <w:vAlign w:val="center"/>
          </w:tcPr>
          <w:p w14:paraId="652D4D6B">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sz w:val="24"/>
              </w:rPr>
              <w:t>磋商会议</w:t>
            </w:r>
            <w:r>
              <w:rPr>
                <w:rFonts w:hint="eastAsia" w:ascii="宋体" w:hAnsi="宋体" w:eastAsia="宋体" w:cs="宋体"/>
                <w:bCs/>
                <w:sz w:val="24"/>
              </w:rPr>
              <w:t>程序</w:t>
            </w:r>
          </w:p>
        </w:tc>
        <w:tc>
          <w:tcPr>
            <w:tcW w:w="6517" w:type="dxa"/>
            <w:tcBorders>
              <w:top w:val="single" w:color="auto" w:sz="4" w:space="0"/>
              <w:left w:val="nil"/>
              <w:bottom w:val="single" w:color="auto" w:sz="4" w:space="0"/>
              <w:right w:val="single" w:color="auto" w:sz="4" w:space="0"/>
            </w:tcBorders>
            <w:shd w:val="clear" w:color="auto" w:fill="auto"/>
          </w:tcPr>
          <w:p w14:paraId="3472E488">
            <w:pPr>
              <w:widowControl/>
              <w:autoSpaceDE w:val="0"/>
              <w:autoSpaceDN w:val="0"/>
              <w:adjustRightInd w:val="0"/>
              <w:spacing w:line="400" w:lineRule="exact"/>
              <w:jc w:val="left"/>
              <w:rPr>
                <w:rFonts w:ascii="宋体" w:hAnsi="宋体" w:eastAsia="宋体" w:cs="宋体"/>
                <w:bCs/>
                <w:sz w:val="24"/>
              </w:rPr>
            </w:pPr>
            <w:r>
              <w:rPr>
                <w:rFonts w:hint="eastAsia" w:ascii="宋体" w:hAnsi="宋体" w:eastAsia="宋体" w:cs="宋体"/>
                <w:sz w:val="24"/>
              </w:rPr>
              <w:t>磋商会议</w:t>
            </w:r>
            <w:r>
              <w:rPr>
                <w:rFonts w:hint="eastAsia" w:ascii="宋体" w:hAnsi="宋体" w:eastAsia="宋体" w:cs="宋体"/>
                <w:bCs/>
                <w:sz w:val="24"/>
              </w:rPr>
              <w:t>方式为全流程电子化远程进行。参加磋商会议人员应为供应商法定代表人或被授权人。供应商在线参加远程磋商会议，如未进入或离开远程会议室，后果自负，视为认同远程会议全过程。供应商对</w:t>
            </w:r>
            <w:r>
              <w:rPr>
                <w:rFonts w:hint="eastAsia" w:ascii="宋体" w:hAnsi="宋体" w:eastAsia="宋体" w:cs="宋体"/>
                <w:sz w:val="24"/>
              </w:rPr>
              <w:t>磋商会议现场</w:t>
            </w:r>
            <w:r>
              <w:rPr>
                <w:rFonts w:hint="eastAsia" w:ascii="宋体" w:hAnsi="宋体" w:eastAsia="宋体" w:cs="宋体"/>
                <w:bCs/>
                <w:sz w:val="24"/>
              </w:rPr>
              <w:t>有异议的，应当通过远程视频会议当场提出，非</w:t>
            </w:r>
            <w:r>
              <w:rPr>
                <w:rFonts w:hint="eastAsia" w:ascii="宋体" w:hAnsi="宋体" w:eastAsia="宋体" w:cs="宋体"/>
                <w:sz w:val="24"/>
              </w:rPr>
              <w:t>磋商会议</w:t>
            </w:r>
            <w:r>
              <w:rPr>
                <w:rFonts w:hint="eastAsia" w:ascii="宋体" w:hAnsi="宋体" w:eastAsia="宋体" w:cs="宋体"/>
                <w:bCs/>
                <w:sz w:val="24"/>
              </w:rPr>
              <w:t>现场提出的异议，采购人和行政监督部门不予受理。</w:t>
            </w:r>
          </w:p>
        </w:tc>
      </w:tr>
      <w:tr w14:paraId="2B36441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14583BD8">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36</w:t>
            </w:r>
          </w:p>
        </w:tc>
        <w:tc>
          <w:tcPr>
            <w:tcW w:w="2574" w:type="dxa"/>
            <w:tcBorders>
              <w:top w:val="single" w:color="auto" w:sz="4" w:space="0"/>
              <w:left w:val="nil"/>
              <w:bottom w:val="single" w:color="auto" w:sz="4" w:space="0"/>
              <w:right w:val="single" w:color="auto" w:sz="4" w:space="0"/>
            </w:tcBorders>
            <w:shd w:val="clear" w:color="auto" w:fill="auto"/>
            <w:vAlign w:val="center"/>
          </w:tcPr>
          <w:p w14:paraId="090CF454">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评标委员会的组建</w:t>
            </w:r>
          </w:p>
        </w:tc>
        <w:tc>
          <w:tcPr>
            <w:tcW w:w="6517" w:type="dxa"/>
            <w:tcBorders>
              <w:top w:val="single" w:color="auto" w:sz="4" w:space="0"/>
              <w:left w:val="nil"/>
              <w:bottom w:val="single" w:color="auto" w:sz="4" w:space="0"/>
              <w:right w:val="single" w:color="auto" w:sz="4" w:space="0"/>
            </w:tcBorders>
            <w:shd w:val="clear" w:color="auto" w:fill="auto"/>
            <w:vAlign w:val="center"/>
          </w:tcPr>
          <w:p w14:paraId="65FC3C24">
            <w:pPr>
              <w:widowControl/>
              <w:autoSpaceDN w:val="0"/>
              <w:spacing w:line="400" w:lineRule="exact"/>
              <w:jc w:val="left"/>
              <w:rPr>
                <w:rFonts w:ascii="宋体" w:hAnsi="宋体" w:eastAsia="宋体" w:cs="宋体"/>
                <w:bCs/>
                <w:color w:val="auto"/>
                <w:sz w:val="24"/>
              </w:rPr>
            </w:pPr>
            <w:r>
              <w:rPr>
                <w:rFonts w:hint="eastAsia" w:ascii="宋体" w:hAnsi="宋体" w:eastAsia="宋体" w:cs="宋体"/>
                <w:bCs/>
                <w:color w:val="auto"/>
                <w:sz w:val="24"/>
              </w:rPr>
              <w:t>评标委员会构成：</w:t>
            </w:r>
            <w:r>
              <w:rPr>
                <w:rFonts w:hint="eastAsia" w:ascii="宋体" w:hAnsi="宋体" w:eastAsia="宋体" w:cs="宋体"/>
                <w:bCs/>
                <w:color w:val="auto"/>
                <w:sz w:val="24"/>
                <w:lang w:val="en-US" w:eastAsia="zh-CN"/>
              </w:rPr>
              <w:t>3</w:t>
            </w:r>
            <w:r>
              <w:rPr>
                <w:rFonts w:hint="eastAsia" w:ascii="宋体" w:hAnsi="宋体" w:eastAsia="宋体" w:cs="宋体"/>
                <w:bCs/>
                <w:color w:val="auto"/>
                <w:sz w:val="24"/>
              </w:rPr>
              <w:t>人，由相关专业经济、技术社会专家</w:t>
            </w:r>
            <w:r>
              <w:rPr>
                <w:rFonts w:hint="eastAsia" w:ascii="宋体" w:hAnsi="宋体" w:eastAsia="宋体" w:cs="宋体"/>
                <w:bCs/>
                <w:color w:val="auto"/>
                <w:sz w:val="24"/>
                <w:lang w:val="en-US" w:eastAsia="zh-CN"/>
              </w:rPr>
              <w:t>3</w:t>
            </w:r>
            <w:r>
              <w:rPr>
                <w:rFonts w:hint="eastAsia" w:ascii="宋体" w:hAnsi="宋体" w:eastAsia="宋体" w:cs="宋体"/>
                <w:bCs/>
                <w:color w:val="auto"/>
                <w:sz w:val="24"/>
              </w:rPr>
              <w:t>人组成；</w:t>
            </w:r>
          </w:p>
          <w:p w14:paraId="2F230BE5">
            <w:pPr>
              <w:widowControl/>
              <w:autoSpaceDN w:val="0"/>
              <w:spacing w:line="400" w:lineRule="exact"/>
              <w:rPr>
                <w:rFonts w:ascii="宋体" w:hAnsi="宋体" w:eastAsia="宋体" w:cs="宋体"/>
                <w:bCs/>
                <w:sz w:val="24"/>
              </w:rPr>
            </w:pPr>
            <w:r>
              <w:rPr>
                <w:rFonts w:hint="eastAsia" w:ascii="宋体" w:hAnsi="宋体" w:eastAsia="宋体" w:cs="宋体"/>
                <w:bCs/>
                <w:sz w:val="24"/>
              </w:rPr>
              <w:t>评标专家确定方式：从政府采购评审专家库中随机抽取产生。</w:t>
            </w:r>
          </w:p>
        </w:tc>
      </w:tr>
      <w:tr w14:paraId="4F11DA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7"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49AB3CEB">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37</w:t>
            </w:r>
          </w:p>
        </w:tc>
        <w:tc>
          <w:tcPr>
            <w:tcW w:w="2574" w:type="dxa"/>
            <w:tcBorders>
              <w:top w:val="single" w:color="auto" w:sz="4" w:space="0"/>
              <w:left w:val="nil"/>
              <w:bottom w:val="single" w:color="auto" w:sz="4" w:space="0"/>
              <w:right w:val="single" w:color="auto" w:sz="4" w:space="0"/>
            </w:tcBorders>
            <w:shd w:val="clear" w:color="auto" w:fill="auto"/>
            <w:vAlign w:val="center"/>
          </w:tcPr>
          <w:p w14:paraId="564EFA18">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是否授权评标委员会确定中标人</w:t>
            </w:r>
          </w:p>
        </w:tc>
        <w:tc>
          <w:tcPr>
            <w:tcW w:w="6517" w:type="dxa"/>
            <w:tcBorders>
              <w:top w:val="single" w:color="auto" w:sz="4" w:space="0"/>
              <w:left w:val="nil"/>
              <w:bottom w:val="single" w:color="auto" w:sz="4" w:space="0"/>
              <w:right w:val="single" w:color="auto" w:sz="4" w:space="0"/>
            </w:tcBorders>
            <w:shd w:val="clear" w:color="auto" w:fill="auto"/>
            <w:vAlign w:val="center"/>
          </w:tcPr>
          <w:p w14:paraId="539E83E4">
            <w:pPr>
              <w:widowControl/>
              <w:autoSpaceDN w:val="0"/>
              <w:spacing w:line="400" w:lineRule="exact"/>
              <w:rPr>
                <w:rFonts w:ascii="宋体" w:hAnsi="宋体" w:eastAsia="宋体" w:cs="宋体"/>
                <w:bCs/>
                <w:kern w:val="15"/>
                <w:sz w:val="24"/>
              </w:rPr>
            </w:pPr>
            <w:r>
              <w:rPr>
                <w:rFonts w:hint="eastAsia" w:ascii="宋体" w:hAnsi="宋体" w:eastAsia="宋体" w:cs="宋体"/>
                <w:bCs/>
                <w:sz w:val="24"/>
              </w:rPr>
              <w:t>评标委员会根据综合评分由高到低确定1名中标人。</w:t>
            </w:r>
          </w:p>
        </w:tc>
      </w:tr>
      <w:tr w14:paraId="51FC7DF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7"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6C9C779F">
            <w:pPr>
              <w:widowControl/>
              <w:autoSpaceDN w:val="0"/>
              <w:spacing w:line="400" w:lineRule="exact"/>
              <w:jc w:val="center"/>
              <w:textAlignment w:val="center"/>
              <w:rPr>
                <w:rFonts w:ascii="宋体" w:hAnsi="宋体" w:eastAsia="宋体" w:cs="宋体"/>
                <w:kern w:val="0"/>
                <w:sz w:val="24"/>
              </w:rPr>
            </w:pPr>
            <w:r>
              <w:rPr>
                <w:rFonts w:hint="eastAsia" w:ascii="宋体" w:hAnsi="宋体" w:eastAsia="宋体" w:cs="宋体"/>
                <w:kern w:val="0"/>
                <w:sz w:val="24"/>
              </w:rPr>
              <w:t>38</w:t>
            </w:r>
          </w:p>
        </w:tc>
        <w:tc>
          <w:tcPr>
            <w:tcW w:w="2574" w:type="dxa"/>
            <w:tcBorders>
              <w:top w:val="single" w:color="auto" w:sz="4" w:space="0"/>
              <w:left w:val="nil"/>
              <w:bottom w:val="single" w:color="auto" w:sz="4" w:space="0"/>
              <w:right w:val="single" w:color="auto" w:sz="4" w:space="0"/>
            </w:tcBorders>
            <w:shd w:val="clear" w:color="auto" w:fill="auto"/>
            <w:vAlign w:val="center"/>
          </w:tcPr>
          <w:p w14:paraId="19BAA308">
            <w:pPr>
              <w:widowControl/>
              <w:autoSpaceDN w:val="0"/>
              <w:spacing w:line="400" w:lineRule="exact"/>
              <w:jc w:val="center"/>
              <w:rPr>
                <w:rFonts w:ascii="宋体" w:hAnsi="宋体" w:eastAsia="宋体" w:cs="宋体"/>
                <w:bCs/>
                <w:kern w:val="15"/>
                <w:sz w:val="24"/>
              </w:rPr>
            </w:pPr>
            <w:r>
              <w:rPr>
                <w:rFonts w:hint="eastAsia" w:ascii="宋体" w:hAnsi="宋体" w:eastAsia="宋体" w:cs="宋体"/>
                <w:bCs/>
                <w:kern w:val="15"/>
                <w:sz w:val="24"/>
              </w:rPr>
              <w:t>评审办法</w:t>
            </w:r>
          </w:p>
        </w:tc>
        <w:tc>
          <w:tcPr>
            <w:tcW w:w="6517" w:type="dxa"/>
            <w:tcBorders>
              <w:top w:val="single" w:color="auto" w:sz="4" w:space="0"/>
              <w:left w:val="nil"/>
              <w:bottom w:val="single" w:color="auto" w:sz="4" w:space="0"/>
              <w:right w:val="single" w:color="auto" w:sz="4" w:space="0"/>
            </w:tcBorders>
            <w:shd w:val="clear" w:color="auto" w:fill="auto"/>
          </w:tcPr>
          <w:p w14:paraId="42DD19F5">
            <w:pPr>
              <w:widowControl/>
              <w:autoSpaceDN w:val="0"/>
              <w:spacing w:line="400" w:lineRule="exact"/>
              <w:jc w:val="left"/>
              <w:rPr>
                <w:rFonts w:ascii="宋体" w:hAnsi="宋体" w:eastAsia="宋体" w:cs="宋体"/>
                <w:b/>
                <w:bCs/>
                <w:sz w:val="24"/>
              </w:rPr>
            </w:pPr>
            <w:r>
              <w:rPr>
                <w:rFonts w:hint="eastAsia" w:ascii="宋体" w:hAnsi="宋体" w:eastAsia="宋体" w:cs="宋体"/>
                <w:sz w:val="24"/>
              </w:rPr>
              <w:t>综合评分法（竞争性磋商），</w:t>
            </w:r>
            <w:r>
              <w:rPr>
                <w:rFonts w:hint="eastAsia" w:ascii="宋体" w:hAnsi="宋体" w:eastAsia="宋体" w:cs="宋体"/>
                <w:color w:val="auto"/>
                <w:sz w:val="24"/>
                <w:lang w:eastAsia="zh-CN"/>
              </w:rPr>
              <w:t>采用“双盲”评审方式，具体包括评标专家的“盲抽”与“盲评”。</w:t>
            </w:r>
          </w:p>
        </w:tc>
      </w:tr>
      <w:tr w14:paraId="79B27FF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57070692">
            <w:pPr>
              <w:widowControl/>
              <w:autoSpaceDN w:val="0"/>
              <w:spacing w:line="400" w:lineRule="exact"/>
              <w:jc w:val="center"/>
              <w:textAlignment w:val="center"/>
              <w:rPr>
                <w:rFonts w:ascii="宋体" w:hAnsi="宋体" w:eastAsia="宋体" w:cs="宋体"/>
                <w:bCs/>
                <w:sz w:val="24"/>
              </w:rPr>
            </w:pPr>
            <w:r>
              <w:rPr>
                <w:rFonts w:hint="eastAsia" w:ascii="宋体" w:hAnsi="宋体" w:eastAsia="宋体" w:cs="宋体"/>
                <w:kern w:val="0"/>
                <w:sz w:val="24"/>
              </w:rPr>
              <w:t>39</w:t>
            </w:r>
          </w:p>
        </w:tc>
        <w:tc>
          <w:tcPr>
            <w:tcW w:w="2574" w:type="dxa"/>
            <w:tcBorders>
              <w:top w:val="single" w:color="auto" w:sz="4" w:space="0"/>
              <w:left w:val="nil"/>
              <w:bottom w:val="single" w:color="auto" w:sz="4" w:space="0"/>
              <w:right w:val="single" w:color="auto" w:sz="4" w:space="0"/>
            </w:tcBorders>
            <w:shd w:val="clear" w:color="auto" w:fill="auto"/>
            <w:vAlign w:val="center"/>
          </w:tcPr>
          <w:p w14:paraId="034EF3E5">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履约担保</w:t>
            </w:r>
          </w:p>
        </w:tc>
        <w:tc>
          <w:tcPr>
            <w:tcW w:w="6517" w:type="dxa"/>
            <w:tcBorders>
              <w:top w:val="single" w:color="auto" w:sz="4" w:space="0"/>
              <w:left w:val="nil"/>
              <w:bottom w:val="single" w:color="auto" w:sz="4" w:space="0"/>
              <w:right w:val="single" w:color="auto" w:sz="4" w:space="0"/>
            </w:tcBorders>
            <w:shd w:val="clear" w:color="auto" w:fill="auto"/>
            <w:vAlign w:val="center"/>
          </w:tcPr>
          <w:p w14:paraId="4D7A88F2">
            <w:pPr>
              <w:widowControl/>
              <w:autoSpaceDN w:val="0"/>
              <w:spacing w:line="400" w:lineRule="exact"/>
              <w:rPr>
                <w:rFonts w:hint="eastAsia" w:ascii="宋体" w:hAnsi="宋体" w:eastAsia="宋体" w:cs="宋体"/>
                <w:bCs/>
                <w:color w:val="auto"/>
                <w:sz w:val="24"/>
                <w:lang w:eastAsia="zh-CN"/>
              </w:rPr>
            </w:pPr>
            <w:r>
              <w:rPr>
                <w:rFonts w:hint="eastAsia" w:ascii="宋体" w:hAnsi="宋体" w:eastAsia="宋体" w:cs="宋体"/>
                <w:bCs/>
                <w:color w:val="auto"/>
                <w:sz w:val="24"/>
                <w:lang w:val="en-US" w:eastAsia="zh-CN"/>
              </w:rPr>
              <w:t>无</w:t>
            </w:r>
          </w:p>
        </w:tc>
      </w:tr>
      <w:tr w14:paraId="506A086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6BB43536">
            <w:pPr>
              <w:widowControl/>
              <w:autoSpaceDN w:val="0"/>
              <w:spacing w:line="400" w:lineRule="exact"/>
              <w:jc w:val="center"/>
              <w:textAlignment w:val="center"/>
              <w:rPr>
                <w:rFonts w:ascii="宋体" w:hAnsi="宋体" w:eastAsia="宋体" w:cs="宋体"/>
                <w:kern w:val="0"/>
                <w:sz w:val="24"/>
              </w:rPr>
            </w:pPr>
            <w:r>
              <w:rPr>
                <w:rFonts w:hint="eastAsia" w:ascii="宋体" w:hAnsi="宋体" w:eastAsia="宋体" w:cs="宋体"/>
                <w:kern w:val="0"/>
                <w:sz w:val="24"/>
              </w:rPr>
              <w:t>40</w:t>
            </w:r>
          </w:p>
        </w:tc>
        <w:tc>
          <w:tcPr>
            <w:tcW w:w="2574" w:type="dxa"/>
            <w:tcBorders>
              <w:top w:val="single" w:color="auto" w:sz="4" w:space="0"/>
              <w:left w:val="nil"/>
              <w:bottom w:val="single" w:color="auto" w:sz="4" w:space="0"/>
              <w:right w:val="single" w:color="auto" w:sz="4" w:space="0"/>
            </w:tcBorders>
            <w:shd w:val="clear" w:color="auto" w:fill="auto"/>
            <w:vAlign w:val="center"/>
          </w:tcPr>
          <w:p w14:paraId="10A72B49">
            <w:pPr>
              <w:autoSpaceDE w:val="0"/>
              <w:autoSpaceDN w:val="0"/>
              <w:adjustRightInd w:val="0"/>
              <w:spacing w:before="135" w:beforeLines="50" w:after="135" w:afterLines="50" w:line="240" w:lineRule="exact"/>
              <w:rPr>
                <w:rFonts w:hint="eastAsia" w:ascii="宋体" w:hAnsi="宋体" w:eastAsiaTheme="minorEastAsia"/>
                <w:sz w:val="24"/>
                <w:lang w:eastAsia="zh-CN"/>
              </w:rPr>
            </w:pPr>
            <w:r>
              <w:rPr>
                <w:rFonts w:hint="eastAsia" w:ascii="宋体" w:hAnsi="宋体"/>
                <w:sz w:val="24"/>
              </w:rPr>
              <w:t>采购预算</w:t>
            </w:r>
            <w:r>
              <w:rPr>
                <w:rFonts w:hint="eastAsia" w:ascii="宋体" w:hAnsi="宋体"/>
                <w:sz w:val="24"/>
                <w:lang w:eastAsia="zh-CN"/>
              </w:rPr>
              <w:t>（</w:t>
            </w:r>
            <w:r>
              <w:rPr>
                <w:rFonts w:hint="eastAsia" w:ascii="宋体" w:hAnsi="宋体"/>
                <w:sz w:val="24"/>
              </w:rPr>
              <w:t>最高投标限价</w:t>
            </w:r>
            <w:r>
              <w:rPr>
                <w:rFonts w:hint="eastAsia" w:ascii="宋体" w:hAnsi="宋体"/>
                <w:sz w:val="24"/>
                <w:lang w:eastAsia="zh-CN"/>
              </w:rPr>
              <w:t>）</w:t>
            </w:r>
          </w:p>
          <w:p w14:paraId="129CE0D0">
            <w:pPr>
              <w:autoSpaceDE w:val="0"/>
              <w:autoSpaceDN w:val="0"/>
              <w:adjustRightInd w:val="0"/>
              <w:spacing w:before="135" w:beforeLines="50" w:after="135" w:afterLines="50" w:line="240" w:lineRule="exact"/>
              <w:rPr>
                <w:rFonts w:ascii="宋体" w:hAnsi="宋体" w:eastAsia="宋体" w:cs="宋体"/>
                <w:b/>
                <w:bCs/>
                <w:sz w:val="24"/>
              </w:rPr>
            </w:pPr>
          </w:p>
        </w:tc>
        <w:tc>
          <w:tcPr>
            <w:tcW w:w="6517" w:type="dxa"/>
            <w:tcBorders>
              <w:top w:val="single" w:color="auto" w:sz="4" w:space="0"/>
              <w:left w:val="nil"/>
              <w:bottom w:val="single" w:color="auto" w:sz="4" w:space="0"/>
              <w:right w:val="single" w:color="auto" w:sz="4" w:space="0"/>
            </w:tcBorders>
            <w:shd w:val="clear" w:color="auto" w:fill="auto"/>
            <w:vAlign w:val="center"/>
          </w:tcPr>
          <w:p w14:paraId="0ED8D991">
            <w:pPr>
              <w:widowControl/>
              <w:autoSpaceDN w:val="0"/>
              <w:spacing w:line="400" w:lineRule="exact"/>
              <w:rPr>
                <w:rFonts w:hint="default" w:ascii="宋体" w:hAnsi="宋体" w:eastAsia="宋体" w:cs="宋体"/>
                <w:bCs/>
                <w:color w:val="auto"/>
                <w:sz w:val="24"/>
                <w:lang w:val="en-US" w:eastAsia="zh-CN"/>
              </w:rPr>
            </w:pPr>
            <w:r>
              <w:rPr>
                <w:rFonts w:hint="eastAsia" w:ascii="宋体" w:hAnsi="宋体" w:eastAsia="宋体" w:cs="宋体"/>
                <w:bCs/>
                <w:color w:val="auto"/>
                <w:sz w:val="24"/>
              </w:rPr>
              <w:t>采购预算（最高投标限价）：人民币</w:t>
            </w:r>
            <w:r>
              <w:rPr>
                <w:rFonts w:hint="eastAsia" w:ascii="宋体" w:hAnsi="宋体" w:eastAsia="宋体" w:cs="宋体"/>
                <w:bCs/>
                <w:color w:val="auto"/>
                <w:sz w:val="24"/>
                <w:lang w:val="en-US" w:eastAsia="zh-CN"/>
              </w:rPr>
              <w:t>170万</w:t>
            </w:r>
            <w:r>
              <w:rPr>
                <w:rFonts w:hint="eastAsia" w:ascii="宋体" w:hAnsi="宋体" w:eastAsia="宋体" w:cs="宋体"/>
                <w:bCs/>
                <w:color w:val="auto"/>
                <w:sz w:val="24"/>
              </w:rPr>
              <w:t>元</w:t>
            </w:r>
            <w:r>
              <w:rPr>
                <w:rFonts w:hint="eastAsia" w:ascii="宋体" w:hAnsi="宋体" w:eastAsia="宋体" w:cs="宋体"/>
                <w:bCs/>
                <w:color w:val="auto"/>
                <w:sz w:val="24"/>
                <w:lang w:eastAsia="zh-CN"/>
              </w:rPr>
              <w:t>，</w:t>
            </w:r>
            <w:r>
              <w:rPr>
                <w:rFonts w:hint="eastAsia" w:ascii="宋体" w:hAnsi="宋体" w:eastAsia="宋体" w:cs="宋体"/>
                <w:bCs/>
                <w:color w:val="auto"/>
                <w:sz w:val="24"/>
                <w:lang w:val="en-US" w:eastAsia="zh-CN"/>
              </w:rPr>
              <w:t>其中医疗责任险不超过人民币160万元，公众责任险公众责任不超过人民币10万元。</w:t>
            </w:r>
          </w:p>
          <w:p w14:paraId="1ACD4E5E">
            <w:pPr>
              <w:widowControl/>
              <w:autoSpaceDN w:val="0"/>
              <w:spacing w:line="400" w:lineRule="exact"/>
              <w:rPr>
                <w:rFonts w:ascii="宋体" w:hAnsi="宋体" w:eastAsia="宋体" w:cs="宋体"/>
                <w:bCs/>
                <w:color w:val="auto"/>
                <w:sz w:val="24"/>
              </w:rPr>
            </w:pPr>
            <w:r>
              <w:rPr>
                <w:rFonts w:hint="eastAsia" w:ascii="宋体" w:hAnsi="宋体" w:eastAsia="宋体" w:cs="宋体"/>
                <w:bCs/>
                <w:color w:val="auto"/>
                <w:sz w:val="24"/>
              </w:rPr>
              <w:t>供应商首次报价不得超过采购预算（最高投标限价），超过采购预算（最高投标限价）的报价将被否决。</w:t>
            </w:r>
          </w:p>
        </w:tc>
      </w:tr>
      <w:tr w14:paraId="146269F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2045E147">
            <w:pPr>
              <w:widowControl/>
              <w:autoSpaceDN w:val="0"/>
              <w:spacing w:line="400" w:lineRule="exact"/>
              <w:jc w:val="center"/>
              <w:textAlignment w:val="center"/>
              <w:rPr>
                <w:rFonts w:ascii="宋体" w:hAnsi="宋体" w:eastAsia="宋体" w:cs="宋体"/>
                <w:kern w:val="0"/>
                <w:sz w:val="24"/>
              </w:rPr>
            </w:pPr>
            <w:r>
              <w:rPr>
                <w:rFonts w:hint="eastAsia" w:ascii="宋体" w:hAnsi="宋体" w:eastAsia="宋体" w:cs="宋体"/>
                <w:kern w:val="0"/>
                <w:sz w:val="24"/>
              </w:rPr>
              <w:t>41</w:t>
            </w:r>
          </w:p>
        </w:tc>
        <w:tc>
          <w:tcPr>
            <w:tcW w:w="2574" w:type="dxa"/>
            <w:tcBorders>
              <w:top w:val="single" w:color="auto" w:sz="4" w:space="0"/>
              <w:left w:val="nil"/>
              <w:bottom w:val="single" w:color="auto" w:sz="4" w:space="0"/>
              <w:right w:val="single" w:color="auto" w:sz="4" w:space="0"/>
            </w:tcBorders>
            <w:shd w:val="clear" w:color="auto" w:fill="auto"/>
            <w:vAlign w:val="center"/>
          </w:tcPr>
          <w:p w14:paraId="39DDF7BF">
            <w:pPr>
              <w:autoSpaceDE w:val="0"/>
              <w:autoSpaceDN w:val="0"/>
              <w:adjustRightInd w:val="0"/>
              <w:spacing w:before="135" w:beforeLines="50" w:after="135" w:afterLines="50" w:line="240" w:lineRule="exact"/>
              <w:jc w:val="center"/>
              <w:rPr>
                <w:rFonts w:ascii="宋体" w:hAnsi="宋体"/>
                <w:sz w:val="24"/>
              </w:rPr>
            </w:pPr>
            <w:r>
              <w:rPr>
                <w:rFonts w:hint="eastAsia" w:ascii="宋体" w:hAnsi="宋体"/>
                <w:sz w:val="24"/>
              </w:rPr>
              <w:t>报价方式</w:t>
            </w:r>
          </w:p>
        </w:tc>
        <w:tc>
          <w:tcPr>
            <w:tcW w:w="6517" w:type="dxa"/>
            <w:tcBorders>
              <w:top w:val="single" w:color="auto" w:sz="4" w:space="0"/>
              <w:left w:val="nil"/>
              <w:bottom w:val="single" w:color="auto" w:sz="4" w:space="0"/>
              <w:right w:val="single" w:color="auto" w:sz="4" w:space="0"/>
            </w:tcBorders>
            <w:shd w:val="clear" w:color="auto" w:fill="auto"/>
            <w:vAlign w:val="center"/>
          </w:tcPr>
          <w:p w14:paraId="5CD58689">
            <w:pPr>
              <w:widowControl/>
              <w:autoSpaceDN w:val="0"/>
              <w:spacing w:line="400" w:lineRule="exact"/>
              <w:rPr>
                <w:rFonts w:hint="eastAsia" w:ascii="宋体" w:hAnsi="宋体" w:eastAsia="宋体" w:cs="宋体"/>
                <w:bCs/>
                <w:color w:val="auto"/>
                <w:sz w:val="24"/>
                <w:lang w:eastAsia="zh-CN"/>
              </w:rPr>
            </w:pPr>
            <w:r>
              <w:rPr>
                <w:rFonts w:hint="eastAsia" w:ascii="宋体" w:hAnsi="宋体" w:eastAsia="宋体" w:cs="宋体"/>
                <w:bCs/>
                <w:color w:val="auto"/>
                <w:sz w:val="24"/>
                <w:lang w:val="en-US" w:eastAsia="zh-CN"/>
              </w:rPr>
              <w:t>固定总价方式</w:t>
            </w:r>
            <w:r>
              <w:rPr>
                <w:rFonts w:hint="eastAsia" w:ascii="宋体" w:hAnsi="宋体" w:eastAsia="宋体" w:cs="宋体"/>
                <w:bCs/>
                <w:color w:val="auto"/>
                <w:sz w:val="24"/>
              </w:rPr>
              <w:t>报价</w:t>
            </w:r>
            <w:r>
              <w:rPr>
                <w:rFonts w:hint="eastAsia" w:ascii="宋体" w:hAnsi="宋体" w:eastAsia="宋体" w:cs="宋体"/>
                <w:bCs/>
                <w:color w:val="auto"/>
                <w:sz w:val="24"/>
                <w:lang w:eastAsia="zh-CN"/>
              </w:rPr>
              <w:t>。</w:t>
            </w:r>
          </w:p>
        </w:tc>
      </w:tr>
      <w:tr w14:paraId="11B2B59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70"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1C651BD0">
            <w:pPr>
              <w:widowControl/>
              <w:autoSpaceDE w:val="0"/>
              <w:autoSpaceDN w:val="0"/>
              <w:adjustRightInd w:val="0"/>
              <w:spacing w:line="400" w:lineRule="exact"/>
              <w:jc w:val="center"/>
              <w:rPr>
                <w:rFonts w:ascii="宋体" w:hAnsi="宋体" w:eastAsia="宋体" w:cs="宋体"/>
                <w:bCs/>
                <w:sz w:val="24"/>
              </w:rPr>
            </w:pPr>
            <w:r>
              <w:rPr>
                <w:rFonts w:hint="eastAsia" w:ascii="宋体" w:hAnsi="宋体" w:eastAsia="宋体" w:cs="宋体"/>
                <w:bCs/>
                <w:sz w:val="24"/>
              </w:rPr>
              <w:t>42</w:t>
            </w:r>
          </w:p>
        </w:tc>
        <w:tc>
          <w:tcPr>
            <w:tcW w:w="2574" w:type="dxa"/>
            <w:tcBorders>
              <w:top w:val="single" w:color="auto" w:sz="4" w:space="0"/>
              <w:left w:val="nil"/>
              <w:bottom w:val="single" w:color="auto" w:sz="4" w:space="0"/>
              <w:right w:val="single" w:color="auto" w:sz="4" w:space="0"/>
            </w:tcBorders>
            <w:shd w:val="clear" w:color="auto" w:fill="auto"/>
            <w:vAlign w:val="center"/>
          </w:tcPr>
          <w:p w14:paraId="1C5C4B32">
            <w:pPr>
              <w:autoSpaceDE w:val="0"/>
              <w:autoSpaceDN w:val="0"/>
              <w:adjustRightInd w:val="0"/>
              <w:spacing w:before="135" w:beforeLines="50" w:after="135" w:afterLines="50" w:line="240" w:lineRule="exact"/>
              <w:jc w:val="center"/>
              <w:rPr>
                <w:rFonts w:ascii="宋体" w:hAnsi="宋体"/>
                <w:sz w:val="24"/>
              </w:rPr>
            </w:pPr>
            <w:r>
              <w:rPr>
                <w:rFonts w:hint="eastAsia" w:ascii="宋体" w:hAnsi="宋体"/>
                <w:sz w:val="24"/>
              </w:rPr>
              <w:t>付款方式</w:t>
            </w:r>
          </w:p>
        </w:tc>
        <w:tc>
          <w:tcPr>
            <w:tcW w:w="6517" w:type="dxa"/>
            <w:tcBorders>
              <w:top w:val="single" w:color="auto" w:sz="4" w:space="0"/>
              <w:left w:val="nil"/>
              <w:bottom w:val="single" w:color="auto" w:sz="4" w:space="0"/>
              <w:right w:val="single" w:color="auto" w:sz="4" w:space="0"/>
            </w:tcBorders>
            <w:shd w:val="clear" w:color="auto" w:fill="auto"/>
            <w:vAlign w:val="center"/>
          </w:tcPr>
          <w:p w14:paraId="058E2DED">
            <w:pPr>
              <w:pStyle w:val="23"/>
              <w:rPr>
                <w:rFonts w:hint="eastAsia" w:eastAsia="宋体"/>
                <w:color w:val="auto"/>
                <w:sz w:val="24"/>
                <w:szCs w:val="24"/>
                <w:lang w:val="en-US" w:eastAsia="zh-CN"/>
              </w:rPr>
            </w:pPr>
            <w:r>
              <w:rPr>
                <w:rFonts w:hint="default"/>
                <w:color w:val="auto"/>
                <w:sz w:val="24"/>
                <w:szCs w:val="24"/>
                <w:lang w:val="en-US"/>
              </w:rPr>
              <w:t>按合同约定付款</w:t>
            </w:r>
            <w:r>
              <w:rPr>
                <w:rFonts w:hint="eastAsia"/>
                <w:color w:val="auto"/>
                <w:sz w:val="24"/>
                <w:szCs w:val="24"/>
                <w:lang w:val="en-US" w:eastAsia="zh-CN"/>
              </w:rPr>
              <w:t>。</w:t>
            </w:r>
          </w:p>
        </w:tc>
      </w:tr>
      <w:tr w14:paraId="300AFB5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70"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7E445BF3">
            <w:pPr>
              <w:widowControl/>
              <w:autoSpaceDE w:val="0"/>
              <w:autoSpaceDN w:val="0"/>
              <w:adjustRightInd w:val="0"/>
              <w:spacing w:line="400" w:lineRule="exact"/>
              <w:jc w:val="center"/>
              <w:rPr>
                <w:rFonts w:hint="eastAsia" w:ascii="宋体" w:hAnsi="宋体" w:eastAsia="宋体" w:cs="宋体"/>
                <w:bCs/>
                <w:sz w:val="24"/>
                <w:lang w:eastAsia="zh-CN"/>
              </w:rPr>
            </w:pPr>
            <w:r>
              <w:rPr>
                <w:rFonts w:hint="eastAsia" w:ascii="宋体" w:hAnsi="宋体" w:eastAsia="宋体" w:cs="宋体"/>
                <w:bCs/>
                <w:sz w:val="24"/>
              </w:rPr>
              <w:t>4</w:t>
            </w:r>
            <w:r>
              <w:rPr>
                <w:rFonts w:hint="eastAsia" w:ascii="宋体" w:hAnsi="宋体" w:eastAsia="宋体" w:cs="宋体"/>
                <w:bCs/>
                <w:sz w:val="24"/>
                <w:lang w:val="en-US" w:eastAsia="zh-CN"/>
              </w:rPr>
              <w:t>3</w:t>
            </w:r>
          </w:p>
        </w:tc>
        <w:tc>
          <w:tcPr>
            <w:tcW w:w="2574" w:type="dxa"/>
            <w:tcBorders>
              <w:top w:val="single" w:color="auto" w:sz="4" w:space="0"/>
              <w:left w:val="nil"/>
              <w:bottom w:val="single" w:color="auto" w:sz="4" w:space="0"/>
              <w:right w:val="single" w:color="auto" w:sz="4" w:space="0"/>
            </w:tcBorders>
            <w:shd w:val="clear" w:color="auto" w:fill="auto"/>
            <w:vAlign w:val="center"/>
          </w:tcPr>
          <w:p w14:paraId="247C999D">
            <w:pPr>
              <w:widowControl/>
              <w:autoSpaceDN w:val="0"/>
              <w:spacing w:line="400" w:lineRule="exact"/>
              <w:jc w:val="center"/>
              <w:rPr>
                <w:rFonts w:ascii="宋体" w:hAnsi="宋体" w:eastAsia="宋体" w:cs="宋体"/>
                <w:bCs/>
                <w:kern w:val="15"/>
                <w:sz w:val="24"/>
              </w:rPr>
            </w:pPr>
            <w:r>
              <w:rPr>
                <w:rFonts w:hint="eastAsia" w:ascii="宋体" w:hAnsi="宋体" w:eastAsia="宋体" w:cs="宋体"/>
                <w:bCs/>
                <w:kern w:val="15"/>
                <w:sz w:val="24"/>
              </w:rPr>
              <w:t>采购代理服务费</w:t>
            </w:r>
          </w:p>
        </w:tc>
        <w:tc>
          <w:tcPr>
            <w:tcW w:w="6517" w:type="dxa"/>
            <w:tcBorders>
              <w:top w:val="single" w:color="auto" w:sz="4" w:space="0"/>
              <w:left w:val="nil"/>
              <w:bottom w:val="single" w:color="auto" w:sz="4" w:space="0"/>
              <w:right w:val="single" w:color="auto" w:sz="4" w:space="0"/>
            </w:tcBorders>
            <w:shd w:val="clear" w:color="auto" w:fill="auto"/>
          </w:tcPr>
          <w:p w14:paraId="6A6A2143">
            <w:pPr>
              <w:widowControl/>
              <w:autoSpaceDN w:val="0"/>
              <w:spacing w:line="400" w:lineRule="exact"/>
              <w:rPr>
                <w:rFonts w:ascii="宋体" w:hAnsi="宋体" w:eastAsia="宋体" w:cs="宋体"/>
                <w:bCs/>
                <w:sz w:val="24"/>
              </w:rPr>
            </w:pPr>
            <w:r>
              <w:rPr>
                <w:rFonts w:hint="eastAsia" w:ascii="宋体" w:hAnsi="宋体" w:eastAsia="宋体" w:cs="宋体"/>
                <w:bCs/>
                <w:kern w:val="15"/>
                <w:sz w:val="24"/>
              </w:rPr>
              <w:t>采购代理服务费：按照国家发展改革委关于进一步放开建设项目专业服务价格的通知（发改价格〔2015〕299号）及与采购人签订的招标代理协议中的取费标准向中标人收取。</w:t>
            </w:r>
          </w:p>
        </w:tc>
      </w:tr>
      <w:tr w14:paraId="51A334A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75C02303">
            <w:pPr>
              <w:widowControl/>
              <w:autoSpaceDE w:val="0"/>
              <w:autoSpaceDN w:val="0"/>
              <w:adjustRightInd w:val="0"/>
              <w:spacing w:line="400" w:lineRule="exact"/>
              <w:jc w:val="center"/>
              <w:rPr>
                <w:rFonts w:hint="eastAsia" w:ascii="宋体" w:hAnsi="宋体" w:eastAsia="宋体" w:cs="宋体"/>
                <w:bCs/>
                <w:sz w:val="24"/>
                <w:lang w:eastAsia="zh-CN"/>
              </w:rPr>
            </w:pPr>
            <w:r>
              <w:rPr>
                <w:rFonts w:hint="eastAsia" w:ascii="宋体" w:hAnsi="宋体" w:eastAsia="宋体" w:cs="宋体"/>
                <w:bCs/>
                <w:sz w:val="24"/>
              </w:rPr>
              <w:t>4</w:t>
            </w:r>
            <w:r>
              <w:rPr>
                <w:rFonts w:hint="eastAsia" w:ascii="宋体" w:hAnsi="宋体" w:eastAsia="宋体" w:cs="宋体"/>
                <w:bCs/>
                <w:sz w:val="24"/>
                <w:lang w:val="en-US" w:eastAsia="zh-CN"/>
              </w:rPr>
              <w:t>4</w:t>
            </w:r>
          </w:p>
        </w:tc>
        <w:tc>
          <w:tcPr>
            <w:tcW w:w="2574" w:type="dxa"/>
            <w:tcBorders>
              <w:top w:val="single" w:color="auto" w:sz="4" w:space="0"/>
              <w:left w:val="nil"/>
              <w:bottom w:val="single" w:color="auto" w:sz="4" w:space="0"/>
              <w:right w:val="single" w:color="auto" w:sz="4" w:space="0"/>
            </w:tcBorders>
            <w:shd w:val="clear" w:color="auto" w:fill="auto"/>
            <w:vAlign w:val="center"/>
          </w:tcPr>
          <w:p w14:paraId="7BB134A8">
            <w:pPr>
              <w:autoSpaceDE w:val="0"/>
              <w:autoSpaceDN w:val="0"/>
              <w:adjustRightInd w:val="0"/>
              <w:spacing w:before="135" w:beforeLines="50" w:after="135" w:afterLines="50" w:line="240" w:lineRule="exact"/>
              <w:jc w:val="center"/>
              <w:rPr>
                <w:sz w:val="24"/>
              </w:rPr>
            </w:pPr>
            <w:r>
              <w:rPr>
                <w:rFonts w:hint="eastAsia"/>
                <w:sz w:val="24"/>
              </w:rPr>
              <w:t>供应商注意事项</w:t>
            </w:r>
          </w:p>
        </w:tc>
        <w:tc>
          <w:tcPr>
            <w:tcW w:w="6517" w:type="dxa"/>
            <w:tcBorders>
              <w:top w:val="single" w:color="auto" w:sz="4" w:space="0"/>
              <w:left w:val="nil"/>
              <w:bottom w:val="single" w:color="auto" w:sz="4" w:space="0"/>
              <w:right w:val="single" w:color="auto" w:sz="4" w:space="0"/>
            </w:tcBorders>
            <w:shd w:val="clear" w:color="auto" w:fill="auto"/>
            <w:vAlign w:val="center"/>
          </w:tcPr>
          <w:p w14:paraId="09FF6361">
            <w:pPr>
              <w:widowControl/>
              <w:autoSpaceDN w:val="0"/>
              <w:spacing w:line="400" w:lineRule="exact"/>
              <w:rPr>
                <w:rFonts w:ascii="宋体" w:hAnsi="宋体" w:eastAsia="宋体" w:cs="宋体"/>
                <w:bCs/>
                <w:sz w:val="24"/>
              </w:rPr>
            </w:pPr>
            <w:r>
              <w:rPr>
                <w:rFonts w:hint="eastAsia" w:ascii="宋体" w:hAnsi="宋体" w:eastAsia="宋体" w:cs="宋体"/>
                <w:bCs/>
                <w:sz w:val="24"/>
              </w:rPr>
              <w:t>响应文件对竞争性磋商文件所需服务要求必须全部满足，不允许有缺项或者负偏离，如果不满足将导致废标。</w:t>
            </w:r>
          </w:p>
        </w:tc>
      </w:tr>
      <w:tr w14:paraId="3F3F32A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15" w:hRule="atLeast"/>
          <w:jc w:val="center"/>
        </w:trPr>
        <w:tc>
          <w:tcPr>
            <w:tcW w:w="1048" w:type="dxa"/>
            <w:tcBorders>
              <w:top w:val="single" w:color="auto" w:sz="4" w:space="0"/>
              <w:left w:val="single" w:color="auto" w:sz="4" w:space="0"/>
              <w:bottom w:val="single" w:color="auto" w:sz="4" w:space="0"/>
              <w:right w:val="single" w:color="auto" w:sz="4" w:space="0"/>
            </w:tcBorders>
            <w:shd w:val="clear" w:color="auto" w:fill="auto"/>
            <w:vAlign w:val="center"/>
          </w:tcPr>
          <w:p w14:paraId="2200CC3A">
            <w:pPr>
              <w:widowControl/>
              <w:autoSpaceDE w:val="0"/>
              <w:autoSpaceDN w:val="0"/>
              <w:adjustRightInd w:val="0"/>
              <w:spacing w:line="400" w:lineRule="exact"/>
              <w:jc w:val="center"/>
              <w:rPr>
                <w:rFonts w:hint="eastAsia" w:ascii="宋体" w:hAnsi="宋体" w:eastAsia="宋体" w:cs="宋体"/>
                <w:bCs/>
                <w:sz w:val="24"/>
                <w:lang w:eastAsia="zh-CN"/>
              </w:rPr>
            </w:pPr>
            <w:r>
              <w:rPr>
                <w:rFonts w:hint="eastAsia" w:ascii="宋体" w:hAnsi="宋体" w:eastAsia="宋体" w:cs="宋体"/>
                <w:bCs/>
                <w:sz w:val="24"/>
              </w:rPr>
              <w:t>4</w:t>
            </w:r>
            <w:r>
              <w:rPr>
                <w:rFonts w:hint="eastAsia" w:ascii="宋体" w:hAnsi="宋体" w:eastAsia="宋体" w:cs="宋体"/>
                <w:bCs/>
                <w:sz w:val="24"/>
                <w:lang w:val="en-US" w:eastAsia="zh-CN"/>
              </w:rPr>
              <w:t>5</w:t>
            </w:r>
          </w:p>
        </w:tc>
        <w:tc>
          <w:tcPr>
            <w:tcW w:w="2574" w:type="dxa"/>
            <w:tcBorders>
              <w:top w:val="single" w:color="auto" w:sz="4" w:space="0"/>
              <w:left w:val="nil"/>
              <w:bottom w:val="single" w:color="auto" w:sz="4" w:space="0"/>
              <w:right w:val="single" w:color="auto" w:sz="4" w:space="0"/>
            </w:tcBorders>
            <w:shd w:val="clear" w:color="auto" w:fill="auto"/>
            <w:vAlign w:val="center"/>
          </w:tcPr>
          <w:p w14:paraId="42EE04F1">
            <w:pPr>
              <w:autoSpaceDE w:val="0"/>
              <w:autoSpaceDN w:val="0"/>
              <w:adjustRightInd w:val="0"/>
              <w:spacing w:before="135" w:beforeLines="50" w:after="135" w:afterLines="50" w:line="240" w:lineRule="exact"/>
              <w:jc w:val="center"/>
              <w:rPr>
                <w:sz w:val="24"/>
              </w:rPr>
            </w:pPr>
            <w:r>
              <w:rPr>
                <w:rFonts w:hint="eastAsia"/>
                <w:sz w:val="24"/>
              </w:rPr>
              <w:t>“双盲”评审</w:t>
            </w:r>
          </w:p>
        </w:tc>
        <w:tc>
          <w:tcPr>
            <w:tcW w:w="6517" w:type="dxa"/>
            <w:tcBorders>
              <w:top w:val="single" w:color="auto" w:sz="4" w:space="0"/>
              <w:left w:val="nil"/>
              <w:bottom w:val="single" w:color="auto" w:sz="4" w:space="0"/>
              <w:right w:val="single" w:color="auto" w:sz="4" w:space="0"/>
            </w:tcBorders>
            <w:shd w:val="clear" w:color="auto" w:fill="auto"/>
            <w:vAlign w:val="center"/>
          </w:tcPr>
          <w:p w14:paraId="75D35ADC">
            <w:pPr>
              <w:widowControl/>
              <w:autoSpaceDN w:val="0"/>
              <w:spacing w:line="400" w:lineRule="exact"/>
              <w:rPr>
                <w:rFonts w:hint="eastAsia" w:eastAsiaTheme="minorEastAsia"/>
                <w:sz w:val="24"/>
                <w:lang w:eastAsia="zh-CN"/>
              </w:rPr>
            </w:pPr>
            <w:r>
              <w:rPr>
                <w:rFonts w:hint="eastAsia" w:ascii="宋体" w:hAnsi="宋体" w:eastAsia="宋体" w:cs="宋体"/>
                <w:bCs/>
                <w:sz w:val="24"/>
                <w:lang w:val="zh-CN" w:eastAsia="zh-CN"/>
              </w:rPr>
              <w:t>本项目采用“双盲”评审机制，具体包括评标专家的“盲抽”与“盲评”环节。响应文件的技术标暗标部分需采用“暗标”形式编制，供应商应严格遵循“第六章 响应文件格式”中关于技术部分暗标的编制要求。若技术标存在不符合上述编制要求的情况，经评标委员会确认后，该供应商的投标将被否决。</w:t>
            </w:r>
          </w:p>
        </w:tc>
      </w:tr>
    </w:tbl>
    <w:p w14:paraId="1D93F02E">
      <w:pPr>
        <w:spacing w:before="135" w:beforeLines="50" w:after="135" w:afterLines="50"/>
        <w:rPr>
          <w:rFonts w:ascii="宋体" w:hAnsi="宋体"/>
          <w:szCs w:val="21"/>
        </w:rPr>
      </w:pPr>
      <w:r>
        <w:rPr>
          <w:rFonts w:hint="eastAsia" w:ascii="宋体" w:hAnsi="宋体"/>
          <w:b/>
          <w:szCs w:val="21"/>
        </w:rPr>
        <w:t>注：竞争性磋商公告与竞争性磋商文件不符之处以本竞争性磋商文件为准。</w:t>
      </w:r>
    </w:p>
    <w:p w14:paraId="45AAD604">
      <w:pPr>
        <w:rPr>
          <w:rFonts w:ascii="宋体" w:hAnsi="宋体" w:eastAsia="宋体" w:cs="宋体"/>
          <w:b/>
          <w:bCs/>
          <w:sz w:val="36"/>
          <w:szCs w:val="36"/>
        </w:rPr>
      </w:pPr>
      <w:r>
        <w:rPr>
          <w:rFonts w:hint="eastAsia" w:ascii="宋体" w:hAnsi="宋体" w:eastAsia="宋体" w:cs="宋体"/>
          <w:b/>
          <w:bCs/>
          <w:sz w:val="36"/>
          <w:szCs w:val="36"/>
        </w:rPr>
        <w:br w:type="page"/>
      </w:r>
    </w:p>
    <w:p w14:paraId="759BBAD9">
      <w:pPr>
        <w:autoSpaceDE w:val="0"/>
        <w:autoSpaceDN w:val="0"/>
        <w:adjustRightInd w:val="0"/>
        <w:spacing w:line="520" w:lineRule="exact"/>
        <w:jc w:val="center"/>
        <w:rPr>
          <w:rFonts w:ascii="宋体" w:hAnsi="宋体" w:eastAsia="宋体" w:cs="宋体"/>
          <w:b/>
          <w:bCs/>
          <w:sz w:val="36"/>
          <w:szCs w:val="36"/>
        </w:rPr>
      </w:pPr>
      <w:r>
        <w:rPr>
          <w:rFonts w:hint="eastAsia" w:ascii="宋体" w:hAnsi="宋体" w:eastAsia="宋体" w:cs="宋体"/>
          <w:b/>
          <w:bCs/>
          <w:sz w:val="36"/>
          <w:szCs w:val="36"/>
        </w:rPr>
        <w:t>供应商须知</w:t>
      </w:r>
    </w:p>
    <w:p w14:paraId="26C208E9">
      <w:pPr>
        <w:autoSpaceDN w:val="0"/>
        <w:spacing w:line="360" w:lineRule="auto"/>
        <w:ind w:firstLine="480" w:firstLineChars="200"/>
        <w:rPr>
          <w:rFonts w:ascii="宋体" w:hAnsi="宋体" w:eastAsia="宋体" w:cs="宋体"/>
          <w:sz w:val="24"/>
        </w:rPr>
      </w:pPr>
      <w:r>
        <w:rPr>
          <w:rFonts w:hint="eastAsia" w:ascii="宋体" w:hAnsi="宋体" w:eastAsia="宋体" w:cs="宋体"/>
          <w:sz w:val="24"/>
        </w:rPr>
        <w:t>本项目招标依据为《中华人民共和国政府采购法》《中华人民共和国政府采购法实施条例》《政府采购货物和服务招标投标管理办法》《政府采购竞争性磋商采购方式管理暂行办法》和国家发展计划委员会等七部委《评标委员会和评标方法暂行规定》等有关法律法规及规定。</w:t>
      </w:r>
    </w:p>
    <w:p w14:paraId="463D326E">
      <w:pPr>
        <w:spacing w:line="360" w:lineRule="auto"/>
        <w:ind w:firstLine="482" w:firstLineChars="200"/>
        <w:rPr>
          <w:rFonts w:ascii="宋体" w:hAnsi="宋体" w:cs="宋体"/>
          <w:b/>
          <w:sz w:val="24"/>
        </w:rPr>
      </w:pPr>
      <w:bookmarkStart w:id="52" w:name="_Toc134790388"/>
      <w:r>
        <w:rPr>
          <w:rFonts w:hint="eastAsia" w:ascii="宋体" w:hAnsi="宋体" w:cs="宋体"/>
          <w:b/>
          <w:sz w:val="24"/>
        </w:rPr>
        <w:t>A 说明</w:t>
      </w:r>
      <w:bookmarkEnd w:id="52"/>
    </w:p>
    <w:p w14:paraId="42975AE1">
      <w:pPr>
        <w:spacing w:line="360" w:lineRule="auto"/>
        <w:ind w:firstLine="480" w:firstLineChars="200"/>
        <w:rPr>
          <w:rFonts w:ascii="宋体" w:hAnsi="宋体" w:eastAsia="宋体" w:cs="宋体"/>
          <w:b/>
          <w:bCs/>
          <w:spacing w:val="6"/>
          <w:sz w:val="24"/>
        </w:rPr>
      </w:pPr>
      <w:r>
        <w:rPr>
          <w:rFonts w:hint="eastAsia" w:ascii="宋体" w:hAnsi="宋体" w:eastAsia="宋体" w:cs="宋体"/>
          <w:sz w:val="24"/>
        </w:rPr>
        <w:t>1.适用范围</w:t>
      </w:r>
    </w:p>
    <w:p w14:paraId="7818054B">
      <w:pPr>
        <w:spacing w:line="360" w:lineRule="auto"/>
        <w:ind w:firstLine="480" w:firstLineChars="200"/>
        <w:rPr>
          <w:rFonts w:ascii="宋体" w:hAnsi="宋体" w:eastAsia="宋体" w:cs="宋体"/>
          <w:sz w:val="24"/>
        </w:rPr>
      </w:pPr>
      <w:r>
        <w:rPr>
          <w:rFonts w:hint="eastAsia" w:ascii="宋体" w:hAnsi="宋体" w:eastAsia="宋体" w:cs="宋体"/>
          <w:sz w:val="24"/>
        </w:rPr>
        <w:t>本文件是受</w:t>
      </w:r>
      <w:r>
        <w:rPr>
          <w:rFonts w:hint="eastAsia" w:ascii="宋体" w:hAnsi="宋体" w:eastAsia="宋体" w:cs="宋体"/>
          <w:spacing w:val="6"/>
          <w:sz w:val="24"/>
        </w:rPr>
        <w:t>采购人</w:t>
      </w:r>
      <w:r>
        <w:rPr>
          <w:rFonts w:hint="eastAsia" w:ascii="宋体" w:hAnsi="宋体" w:eastAsia="宋体" w:cs="宋体"/>
          <w:sz w:val="24"/>
        </w:rPr>
        <w:t>委托</w:t>
      </w:r>
      <w:r>
        <w:rPr>
          <w:rFonts w:hint="eastAsia" w:ascii="宋体" w:hAnsi="宋体" w:eastAsia="宋体" w:cs="宋体"/>
          <w:spacing w:val="6"/>
          <w:sz w:val="24"/>
        </w:rPr>
        <w:t>，对采购人</w:t>
      </w:r>
      <w:r>
        <w:rPr>
          <w:rFonts w:hint="eastAsia" w:ascii="宋体" w:hAnsi="宋体" w:eastAsia="宋体" w:cs="宋体"/>
          <w:sz w:val="24"/>
        </w:rPr>
        <w:t>委托</w:t>
      </w:r>
      <w:r>
        <w:rPr>
          <w:rFonts w:hint="eastAsia" w:ascii="宋体" w:hAnsi="宋体" w:eastAsia="宋体" w:cs="宋体"/>
          <w:bCs/>
          <w:sz w:val="24"/>
        </w:rPr>
        <w:t>采购项目</w:t>
      </w:r>
      <w:r>
        <w:rPr>
          <w:rFonts w:hint="eastAsia" w:ascii="宋体" w:hAnsi="宋体" w:eastAsia="宋体" w:cs="宋体"/>
          <w:spacing w:val="6"/>
          <w:sz w:val="24"/>
        </w:rPr>
        <w:t>的规范性竞争性磋商文件</w:t>
      </w:r>
      <w:r>
        <w:rPr>
          <w:rFonts w:hint="eastAsia" w:ascii="宋体" w:hAnsi="宋体" w:eastAsia="宋体" w:cs="宋体"/>
          <w:sz w:val="24"/>
        </w:rPr>
        <w:t>，适用于本项目竞争性磋商公告所述的标的采购及服务，是供应商编制响应文件的依据。</w:t>
      </w:r>
    </w:p>
    <w:p w14:paraId="05D26DE3">
      <w:pPr>
        <w:spacing w:line="360" w:lineRule="auto"/>
        <w:ind w:firstLine="480" w:firstLineChars="200"/>
        <w:rPr>
          <w:rFonts w:ascii="宋体" w:hAnsi="宋体" w:eastAsia="宋体" w:cs="宋体"/>
          <w:sz w:val="24"/>
        </w:rPr>
      </w:pPr>
      <w:r>
        <w:rPr>
          <w:rFonts w:hint="eastAsia" w:ascii="宋体" w:hAnsi="宋体" w:eastAsia="宋体" w:cs="宋体"/>
          <w:sz w:val="24"/>
        </w:rPr>
        <w:t>2.法律适用</w:t>
      </w:r>
    </w:p>
    <w:p w14:paraId="183137F9">
      <w:pPr>
        <w:spacing w:line="360" w:lineRule="auto"/>
        <w:ind w:firstLine="480" w:firstLineChars="200"/>
        <w:rPr>
          <w:rFonts w:ascii="宋体" w:hAnsi="宋体" w:eastAsia="宋体" w:cs="宋体"/>
          <w:sz w:val="24"/>
        </w:rPr>
      </w:pPr>
      <w:r>
        <w:rPr>
          <w:rFonts w:hint="eastAsia" w:ascii="宋体" w:hAnsi="宋体" w:eastAsia="宋体" w:cs="宋体"/>
          <w:sz w:val="24"/>
        </w:rPr>
        <w:t>本竞争性磋商文件及由本次招标产生的合同适用中华人民共和国法律。</w:t>
      </w:r>
    </w:p>
    <w:p w14:paraId="5948C387">
      <w:pPr>
        <w:spacing w:line="360" w:lineRule="auto"/>
        <w:ind w:firstLine="480" w:firstLineChars="200"/>
        <w:rPr>
          <w:rFonts w:ascii="宋体" w:hAnsi="宋体" w:eastAsia="宋体" w:cs="宋体"/>
          <w:sz w:val="24"/>
        </w:rPr>
      </w:pPr>
      <w:r>
        <w:rPr>
          <w:rFonts w:hint="eastAsia" w:ascii="宋体" w:hAnsi="宋体" w:eastAsia="宋体" w:cs="宋体"/>
          <w:sz w:val="24"/>
        </w:rPr>
        <w:t>3.定义</w:t>
      </w:r>
    </w:p>
    <w:p w14:paraId="28273355">
      <w:pPr>
        <w:spacing w:line="360" w:lineRule="auto"/>
        <w:ind w:firstLine="480" w:firstLineChars="200"/>
        <w:rPr>
          <w:rFonts w:ascii="宋体" w:hAnsi="宋体" w:eastAsia="宋体" w:cs="宋体"/>
          <w:sz w:val="24"/>
        </w:rPr>
      </w:pPr>
      <w:r>
        <w:rPr>
          <w:rFonts w:hint="eastAsia" w:ascii="宋体" w:hAnsi="宋体" w:eastAsia="宋体" w:cs="宋体"/>
          <w:sz w:val="24"/>
        </w:rPr>
        <w:t>“采购代理机构”系指组织本次招标的采购代理机构；</w:t>
      </w:r>
    </w:p>
    <w:p w14:paraId="5B93105E">
      <w:pPr>
        <w:spacing w:line="360" w:lineRule="auto"/>
        <w:ind w:firstLine="480" w:firstLineChars="200"/>
        <w:rPr>
          <w:rFonts w:ascii="宋体" w:hAnsi="宋体" w:eastAsia="宋体" w:cs="宋体"/>
          <w:sz w:val="24"/>
        </w:rPr>
      </w:pPr>
      <w:r>
        <w:rPr>
          <w:rFonts w:hint="eastAsia" w:ascii="宋体" w:hAnsi="宋体" w:eastAsia="宋体" w:cs="宋体"/>
          <w:sz w:val="24"/>
        </w:rPr>
        <w:t>“供应商/投标人”系指向采购代理机构提交响应文件的投标商；</w:t>
      </w:r>
    </w:p>
    <w:p w14:paraId="58D3A274">
      <w:pPr>
        <w:spacing w:line="360" w:lineRule="auto"/>
        <w:ind w:firstLine="480" w:firstLineChars="200"/>
        <w:rPr>
          <w:rFonts w:ascii="宋体" w:hAnsi="宋体" w:eastAsia="宋体" w:cs="宋体"/>
          <w:sz w:val="24"/>
        </w:rPr>
      </w:pPr>
      <w:r>
        <w:rPr>
          <w:rFonts w:hint="eastAsia" w:ascii="宋体" w:hAnsi="宋体" w:eastAsia="宋体" w:cs="宋体"/>
          <w:sz w:val="24"/>
        </w:rPr>
        <w:t>“买方”系指采购单位，合同一方当事人；</w:t>
      </w:r>
    </w:p>
    <w:p w14:paraId="3B3D733F">
      <w:pPr>
        <w:spacing w:line="360" w:lineRule="auto"/>
        <w:ind w:firstLine="480" w:firstLineChars="200"/>
        <w:rPr>
          <w:rFonts w:ascii="宋体" w:hAnsi="宋体" w:eastAsia="宋体" w:cs="宋体"/>
          <w:sz w:val="24"/>
        </w:rPr>
      </w:pPr>
      <w:r>
        <w:rPr>
          <w:rFonts w:hint="eastAsia" w:ascii="宋体" w:hAnsi="宋体" w:eastAsia="宋体" w:cs="宋体"/>
          <w:sz w:val="24"/>
        </w:rPr>
        <w:t>“货物”系指竞争性磋商文件规定须交付的货物和其他的类似义务；</w:t>
      </w:r>
    </w:p>
    <w:p w14:paraId="575A59B5">
      <w:pPr>
        <w:spacing w:line="360" w:lineRule="auto"/>
        <w:ind w:firstLine="480" w:firstLineChars="200"/>
        <w:rPr>
          <w:rFonts w:ascii="宋体" w:hAnsi="宋体" w:eastAsia="宋体" w:cs="宋体"/>
          <w:sz w:val="24"/>
        </w:rPr>
      </w:pPr>
      <w:r>
        <w:rPr>
          <w:rFonts w:hint="eastAsia" w:ascii="宋体" w:hAnsi="宋体" w:eastAsia="宋体" w:cs="宋体"/>
          <w:sz w:val="24"/>
        </w:rPr>
        <w:t>“日”“天”系指日历日；</w:t>
      </w:r>
    </w:p>
    <w:p w14:paraId="29334EEE">
      <w:pPr>
        <w:spacing w:line="360" w:lineRule="auto"/>
        <w:ind w:firstLine="480" w:firstLineChars="200"/>
        <w:rPr>
          <w:rFonts w:ascii="宋体" w:hAnsi="宋体" w:eastAsia="宋体" w:cs="宋体"/>
          <w:sz w:val="24"/>
        </w:rPr>
      </w:pPr>
      <w:r>
        <w:rPr>
          <w:rFonts w:hint="eastAsia" w:ascii="宋体" w:hAnsi="宋体" w:eastAsia="宋体" w:cs="宋体"/>
          <w:sz w:val="24"/>
        </w:rPr>
        <w:t xml:space="preserve"> “合同”是买方与中标人共同以竞争性磋商文件、响应文件为依据，经过协商签订的具备法律效力的文件。竞争性磋商文件、响应文件及其共同确定的补充文件是合同的有效组成部分，与合同具备同等的法律效力。</w:t>
      </w:r>
    </w:p>
    <w:p w14:paraId="0C57EFF8">
      <w:pPr>
        <w:spacing w:line="360" w:lineRule="auto"/>
        <w:ind w:firstLine="480" w:firstLineChars="200"/>
        <w:rPr>
          <w:rFonts w:ascii="宋体" w:hAnsi="宋体" w:eastAsia="宋体" w:cs="宋体"/>
          <w:sz w:val="24"/>
        </w:rPr>
      </w:pPr>
      <w:r>
        <w:rPr>
          <w:rFonts w:hint="eastAsia" w:ascii="宋体" w:hAnsi="宋体" w:eastAsia="宋体" w:cs="宋体"/>
          <w:sz w:val="24"/>
        </w:rPr>
        <w:t>4.合格的供应商</w:t>
      </w:r>
    </w:p>
    <w:p w14:paraId="49A6C573">
      <w:pPr>
        <w:spacing w:line="360" w:lineRule="auto"/>
        <w:ind w:firstLine="480" w:firstLineChars="200"/>
        <w:rPr>
          <w:rFonts w:ascii="宋体" w:hAnsi="宋体" w:eastAsia="宋体" w:cs="宋体"/>
          <w:sz w:val="24"/>
        </w:rPr>
      </w:pPr>
      <w:r>
        <w:rPr>
          <w:rFonts w:hint="eastAsia" w:ascii="宋体" w:hAnsi="宋体" w:eastAsia="宋体" w:cs="宋体"/>
          <w:sz w:val="24"/>
        </w:rPr>
        <w:t>4.1合格供应商必须符合供应商须知前附表第10项下各项要求，并在投标时提供证明文件，若有遗漏或不符合要求均为资格审查不合格；</w:t>
      </w:r>
    </w:p>
    <w:p w14:paraId="2A65B043">
      <w:pPr>
        <w:spacing w:line="360" w:lineRule="auto"/>
        <w:ind w:firstLine="480" w:firstLineChars="200"/>
        <w:rPr>
          <w:rFonts w:ascii="宋体" w:hAnsi="宋体" w:eastAsia="宋体" w:cs="宋体"/>
          <w:sz w:val="24"/>
        </w:rPr>
      </w:pPr>
      <w:r>
        <w:rPr>
          <w:rFonts w:hint="eastAsia" w:ascii="宋体" w:hAnsi="宋体" w:eastAsia="宋体" w:cs="宋体"/>
          <w:sz w:val="24"/>
        </w:rPr>
        <w:t>4.2供应商应仔细阅读竞争性磋商文件的所有内容，按竞争性磋商文件的要求提供响应文件，并保证所提供的全部资料的真实性，使其投标对竞争性磋商文件做出实质性响应，否则，其投标将被拒绝。采购代理机构保留进一步要求供应商补充提供有关材料的权利，拒绝补充材料或提供材料不真实，将被视为自动放弃投标资格。</w:t>
      </w:r>
    </w:p>
    <w:p w14:paraId="688BF337">
      <w:pPr>
        <w:spacing w:line="360" w:lineRule="auto"/>
        <w:ind w:firstLine="480" w:firstLineChars="200"/>
        <w:rPr>
          <w:rFonts w:ascii="宋体" w:hAnsi="宋体" w:eastAsia="宋体" w:cs="宋体"/>
          <w:sz w:val="24"/>
        </w:rPr>
      </w:pPr>
      <w:r>
        <w:rPr>
          <w:rFonts w:hint="eastAsia" w:ascii="宋体" w:hAnsi="宋体" w:eastAsia="宋体" w:cs="宋体"/>
          <w:sz w:val="24"/>
        </w:rPr>
        <w:t>4.3供应商（包括联合体各成员）不得与本标段相关单位存在下列关联关系：</w:t>
      </w:r>
    </w:p>
    <w:p w14:paraId="3170AFEE">
      <w:pPr>
        <w:spacing w:line="360" w:lineRule="auto"/>
        <w:ind w:firstLine="480" w:firstLineChars="200"/>
        <w:rPr>
          <w:rFonts w:ascii="宋体" w:hAnsi="宋体" w:eastAsia="宋体" w:cs="宋体"/>
          <w:sz w:val="24"/>
        </w:rPr>
      </w:pPr>
      <w:r>
        <w:rPr>
          <w:rFonts w:hint="eastAsia" w:ascii="宋体" w:hAnsi="宋体" w:eastAsia="宋体" w:cs="宋体"/>
          <w:sz w:val="24"/>
        </w:rPr>
        <w:t>（1）为采购人不具有独立法人资格的附属机构（单位）；</w:t>
      </w:r>
    </w:p>
    <w:p w14:paraId="03D7C179">
      <w:pPr>
        <w:spacing w:line="360" w:lineRule="auto"/>
        <w:ind w:firstLine="480" w:firstLineChars="200"/>
        <w:rPr>
          <w:rFonts w:ascii="宋体" w:hAnsi="宋体" w:eastAsia="宋体" w:cs="宋体"/>
          <w:sz w:val="24"/>
        </w:rPr>
      </w:pPr>
      <w:r>
        <w:rPr>
          <w:rFonts w:hint="eastAsia" w:ascii="宋体" w:hAnsi="宋体" w:eastAsia="宋体" w:cs="宋体"/>
          <w:sz w:val="24"/>
        </w:rPr>
        <w:t>（2）与采购人存在利害关系且可能影响磋商公正性；</w:t>
      </w:r>
    </w:p>
    <w:p w14:paraId="6EE24DBD">
      <w:pPr>
        <w:spacing w:line="360" w:lineRule="auto"/>
        <w:ind w:firstLine="480" w:firstLineChars="200"/>
        <w:rPr>
          <w:rFonts w:ascii="宋体" w:hAnsi="宋体" w:eastAsia="宋体" w:cs="宋体"/>
          <w:sz w:val="24"/>
        </w:rPr>
      </w:pPr>
      <w:r>
        <w:rPr>
          <w:rFonts w:hint="eastAsia" w:ascii="宋体" w:hAnsi="宋体" w:eastAsia="宋体" w:cs="宋体"/>
          <w:sz w:val="24"/>
        </w:rPr>
        <w:t>（3）与本标段的其他供应商同为一个单位负责人；</w:t>
      </w:r>
    </w:p>
    <w:p w14:paraId="657D80DB">
      <w:pPr>
        <w:spacing w:line="360" w:lineRule="auto"/>
        <w:ind w:firstLine="480" w:firstLineChars="200"/>
        <w:rPr>
          <w:rFonts w:ascii="宋体" w:hAnsi="宋体" w:eastAsia="宋体" w:cs="宋体"/>
          <w:sz w:val="24"/>
        </w:rPr>
      </w:pPr>
      <w:r>
        <w:rPr>
          <w:rFonts w:hint="eastAsia" w:ascii="宋体" w:hAnsi="宋体" w:eastAsia="宋体" w:cs="宋体"/>
          <w:sz w:val="24"/>
        </w:rPr>
        <w:t>（4）与本标段的其他供应商存在控股、管理关系；</w:t>
      </w:r>
    </w:p>
    <w:p w14:paraId="2FFDE4BC">
      <w:pPr>
        <w:spacing w:line="360" w:lineRule="auto"/>
        <w:ind w:firstLine="480" w:firstLineChars="200"/>
        <w:rPr>
          <w:rFonts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5</w:t>
      </w:r>
      <w:r>
        <w:rPr>
          <w:rFonts w:hint="eastAsia" w:ascii="宋体" w:hAnsi="宋体" w:eastAsia="宋体" w:cs="宋体"/>
          <w:sz w:val="24"/>
        </w:rPr>
        <w:t>）为本标段的磋商代理机构；</w:t>
      </w:r>
    </w:p>
    <w:p w14:paraId="0D074F57">
      <w:pPr>
        <w:spacing w:line="360" w:lineRule="auto"/>
        <w:ind w:firstLine="480" w:firstLineChars="200"/>
        <w:rPr>
          <w:rFonts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6</w:t>
      </w:r>
      <w:r>
        <w:rPr>
          <w:rFonts w:hint="eastAsia" w:ascii="宋体" w:hAnsi="宋体" w:eastAsia="宋体" w:cs="宋体"/>
          <w:sz w:val="24"/>
        </w:rPr>
        <w:t>）法律法规或供应商须知前附表规定的其他情形。</w:t>
      </w:r>
    </w:p>
    <w:p w14:paraId="1602A077">
      <w:pPr>
        <w:spacing w:line="360" w:lineRule="auto"/>
        <w:ind w:firstLine="480" w:firstLineChars="200"/>
        <w:rPr>
          <w:rFonts w:ascii="宋体" w:hAnsi="宋体" w:eastAsia="宋体" w:cs="宋体"/>
          <w:sz w:val="24"/>
        </w:rPr>
      </w:pPr>
      <w:r>
        <w:rPr>
          <w:rFonts w:hint="eastAsia" w:ascii="宋体" w:hAnsi="宋体" w:eastAsia="宋体" w:cs="宋体"/>
          <w:sz w:val="24"/>
        </w:rPr>
        <w:t>4.4 供应商（包括联合体各成员）不得存在下列不良状况或不良信用记录：</w:t>
      </w:r>
    </w:p>
    <w:p w14:paraId="50AD69BC">
      <w:pPr>
        <w:spacing w:line="360" w:lineRule="auto"/>
        <w:ind w:firstLine="480" w:firstLineChars="200"/>
        <w:rPr>
          <w:rFonts w:ascii="宋体" w:hAnsi="宋体" w:eastAsia="宋体" w:cs="宋体"/>
          <w:sz w:val="24"/>
        </w:rPr>
      </w:pPr>
      <w:r>
        <w:rPr>
          <w:rFonts w:hint="eastAsia" w:ascii="宋体" w:hAnsi="宋体" w:eastAsia="宋体" w:cs="宋体"/>
          <w:sz w:val="24"/>
        </w:rPr>
        <w:t>（1）被省级主管部门取消磋商项目所在地的投标资格且处于有效期内；</w:t>
      </w:r>
    </w:p>
    <w:p w14:paraId="0A8D75ED">
      <w:pPr>
        <w:spacing w:line="360" w:lineRule="auto"/>
        <w:ind w:firstLine="480" w:firstLineChars="200"/>
        <w:rPr>
          <w:rFonts w:ascii="宋体" w:hAnsi="宋体" w:eastAsia="宋体" w:cs="宋体"/>
          <w:sz w:val="24"/>
        </w:rPr>
      </w:pPr>
      <w:r>
        <w:rPr>
          <w:rFonts w:hint="eastAsia" w:ascii="宋体" w:hAnsi="宋体" w:eastAsia="宋体" w:cs="宋体"/>
          <w:sz w:val="24"/>
        </w:rPr>
        <w:t>（2）被责令停业，暂扣或吊销执照，或吊销资质证书；</w:t>
      </w:r>
    </w:p>
    <w:p w14:paraId="7E98E463">
      <w:pPr>
        <w:spacing w:line="360" w:lineRule="auto"/>
        <w:ind w:firstLine="480" w:firstLineChars="200"/>
        <w:rPr>
          <w:rFonts w:ascii="宋体" w:hAnsi="宋体" w:eastAsia="宋体" w:cs="宋体"/>
          <w:sz w:val="24"/>
        </w:rPr>
      </w:pPr>
      <w:r>
        <w:rPr>
          <w:rFonts w:hint="eastAsia" w:ascii="宋体" w:hAnsi="宋体" w:eastAsia="宋体" w:cs="宋体"/>
          <w:sz w:val="24"/>
        </w:rPr>
        <w:t>（3）进入清算程序，或被宣告破产，或其他丧失履约能力的情形；</w:t>
      </w:r>
    </w:p>
    <w:p w14:paraId="0961410A">
      <w:pPr>
        <w:spacing w:line="360" w:lineRule="auto"/>
        <w:ind w:firstLine="480" w:firstLineChars="200"/>
        <w:rPr>
          <w:rFonts w:ascii="宋体" w:hAnsi="宋体" w:eastAsia="宋体" w:cs="宋体"/>
          <w:sz w:val="24"/>
        </w:rPr>
      </w:pPr>
      <w:r>
        <w:rPr>
          <w:rFonts w:hint="eastAsia" w:ascii="宋体" w:hAnsi="宋体" w:eastAsia="宋体" w:cs="宋体"/>
          <w:sz w:val="24"/>
        </w:rPr>
        <w:t>（4）在信用中国网站</w:t>
      </w:r>
      <w:r>
        <w:rPr>
          <w:rFonts w:hint="eastAsia" w:ascii="宋体" w:hAnsi="宋体" w:eastAsia="宋体" w:cs="宋体"/>
          <w:color w:val="auto"/>
          <w:sz w:val="24"/>
          <w:lang w:val="zh-CN"/>
        </w:rPr>
        <w:t>（</w:t>
      </w:r>
      <w:r>
        <w:rPr>
          <w:rFonts w:hint="eastAsia" w:ascii="宋体" w:hAnsi="宋体" w:eastAsia="宋体" w:cs="宋体"/>
          <w:color w:val="auto"/>
          <w:sz w:val="24"/>
          <w:lang w:val="en-US" w:eastAsia="zh-CN"/>
        </w:rPr>
        <w:t>中国执行信息公开网</w:t>
      </w:r>
      <w:r>
        <w:rPr>
          <w:rFonts w:hint="eastAsia" w:ascii="宋体" w:hAnsi="宋体" w:eastAsia="宋体" w:cs="宋体"/>
          <w:color w:val="auto"/>
          <w:sz w:val="24"/>
          <w:lang w:val="zh-CN"/>
        </w:rPr>
        <w:t>）</w:t>
      </w:r>
      <w:r>
        <w:rPr>
          <w:rFonts w:hint="eastAsia" w:ascii="宋体" w:hAnsi="宋体" w:eastAsia="宋体" w:cs="宋体"/>
          <w:sz w:val="24"/>
        </w:rPr>
        <w:t>、中国政府采购网中被列入失信被执行人名单；</w:t>
      </w:r>
    </w:p>
    <w:p w14:paraId="10963926">
      <w:pPr>
        <w:spacing w:line="360" w:lineRule="auto"/>
        <w:ind w:firstLine="480" w:firstLineChars="200"/>
        <w:rPr>
          <w:rFonts w:ascii="宋体" w:hAnsi="宋体" w:eastAsia="宋体" w:cs="宋体"/>
          <w:sz w:val="24"/>
        </w:rPr>
      </w:pPr>
      <w:r>
        <w:rPr>
          <w:rFonts w:hint="eastAsia" w:ascii="宋体" w:hAnsi="宋体" w:eastAsia="宋体" w:cs="宋体"/>
          <w:sz w:val="24"/>
        </w:rPr>
        <w:t>（5）法律法规或供应商须知前附表规定的其他情形。</w:t>
      </w:r>
    </w:p>
    <w:p w14:paraId="15D4C4B6">
      <w:pPr>
        <w:spacing w:line="360" w:lineRule="auto"/>
        <w:ind w:firstLine="482" w:firstLineChars="200"/>
        <w:rPr>
          <w:rFonts w:ascii="宋体" w:hAnsi="宋体" w:eastAsia="宋体" w:cs="宋体"/>
          <w:b/>
          <w:bCs/>
          <w:sz w:val="24"/>
        </w:rPr>
      </w:pPr>
      <w:r>
        <w:rPr>
          <w:rFonts w:hint="eastAsia" w:ascii="宋体" w:hAnsi="宋体" w:eastAsia="宋体" w:cs="宋体"/>
          <w:b/>
          <w:bCs/>
          <w:sz w:val="24"/>
        </w:rPr>
        <w:t>5.投标费用</w:t>
      </w:r>
    </w:p>
    <w:p w14:paraId="73A2D96E">
      <w:pPr>
        <w:spacing w:line="360" w:lineRule="auto"/>
        <w:ind w:firstLine="480" w:firstLineChars="200"/>
        <w:rPr>
          <w:rFonts w:ascii="宋体" w:hAnsi="宋体" w:eastAsia="宋体" w:cs="宋体"/>
          <w:sz w:val="24"/>
        </w:rPr>
      </w:pPr>
      <w:r>
        <w:rPr>
          <w:rFonts w:hint="eastAsia" w:ascii="宋体" w:hAnsi="宋体" w:eastAsia="宋体" w:cs="宋体"/>
          <w:sz w:val="24"/>
        </w:rPr>
        <w:t>供应商应承担其在投标准备、编制、提交响应文件和签订合同协议书的整个过程中发生的一切费用而不论其投标结果如何。</w:t>
      </w:r>
    </w:p>
    <w:p w14:paraId="2D9DFD66">
      <w:pPr>
        <w:spacing w:line="360" w:lineRule="auto"/>
        <w:ind w:firstLine="482" w:firstLineChars="200"/>
        <w:rPr>
          <w:rFonts w:ascii="宋体" w:hAnsi="宋体" w:cs="宋体"/>
          <w:b/>
          <w:sz w:val="24"/>
        </w:rPr>
      </w:pPr>
      <w:bookmarkStart w:id="53" w:name="_Toc134790389"/>
      <w:r>
        <w:rPr>
          <w:rFonts w:hint="eastAsia" w:ascii="宋体" w:hAnsi="宋体" w:cs="宋体"/>
          <w:b/>
          <w:sz w:val="24"/>
        </w:rPr>
        <w:t>B.竞争性磋商文件说明</w:t>
      </w:r>
      <w:bookmarkEnd w:id="53"/>
    </w:p>
    <w:p w14:paraId="3894BCED">
      <w:pPr>
        <w:spacing w:line="360" w:lineRule="auto"/>
        <w:ind w:firstLine="480" w:firstLineChars="200"/>
        <w:rPr>
          <w:rFonts w:ascii="宋体" w:hAnsi="宋体" w:eastAsia="宋体" w:cs="宋体"/>
          <w:sz w:val="24"/>
        </w:rPr>
      </w:pPr>
      <w:r>
        <w:rPr>
          <w:rFonts w:hint="eastAsia" w:ascii="宋体" w:hAnsi="宋体" w:eastAsia="宋体" w:cs="宋体"/>
          <w:sz w:val="24"/>
        </w:rPr>
        <w:t>6.竞争性磋商文件</w:t>
      </w:r>
    </w:p>
    <w:p w14:paraId="2583FA22">
      <w:pPr>
        <w:spacing w:line="360" w:lineRule="auto"/>
        <w:ind w:firstLine="480" w:firstLineChars="200"/>
        <w:rPr>
          <w:rFonts w:ascii="宋体" w:hAnsi="宋体" w:eastAsia="宋体" w:cs="宋体"/>
          <w:sz w:val="24"/>
        </w:rPr>
      </w:pPr>
      <w:r>
        <w:rPr>
          <w:rFonts w:hint="eastAsia" w:ascii="宋体" w:hAnsi="宋体" w:eastAsia="宋体" w:cs="宋体"/>
          <w:sz w:val="24"/>
        </w:rPr>
        <w:t>竞争性磋商文件用以阐明所需货物、服务和工程招标投标程序和响应文件格式。竞争性磋商文件由以下部分组成：</w:t>
      </w:r>
    </w:p>
    <w:p w14:paraId="372A9B5C">
      <w:pPr>
        <w:spacing w:line="360" w:lineRule="auto"/>
        <w:ind w:firstLine="480" w:firstLineChars="200"/>
        <w:rPr>
          <w:rFonts w:ascii="宋体" w:hAnsi="宋体" w:eastAsia="宋体" w:cs="宋体"/>
          <w:sz w:val="24"/>
        </w:rPr>
      </w:pPr>
      <w:r>
        <w:rPr>
          <w:rFonts w:hint="eastAsia" w:ascii="宋体" w:hAnsi="宋体" w:eastAsia="宋体" w:cs="宋体"/>
          <w:sz w:val="24"/>
        </w:rPr>
        <w:t>第一章   竞争性磋商公告</w:t>
      </w:r>
    </w:p>
    <w:p w14:paraId="7929C7B8">
      <w:pPr>
        <w:spacing w:line="360" w:lineRule="auto"/>
        <w:ind w:firstLine="480" w:firstLineChars="200"/>
        <w:rPr>
          <w:rFonts w:ascii="宋体" w:hAnsi="宋体" w:eastAsia="宋体" w:cs="宋体"/>
          <w:sz w:val="24"/>
        </w:rPr>
      </w:pPr>
      <w:r>
        <w:rPr>
          <w:rFonts w:hint="eastAsia" w:ascii="宋体" w:hAnsi="宋体" w:eastAsia="宋体" w:cs="宋体"/>
          <w:sz w:val="24"/>
        </w:rPr>
        <w:t>第二章   供应商须知</w:t>
      </w:r>
    </w:p>
    <w:p w14:paraId="130931E8">
      <w:pPr>
        <w:spacing w:line="360" w:lineRule="auto"/>
        <w:ind w:firstLine="480" w:firstLineChars="200"/>
        <w:rPr>
          <w:rFonts w:ascii="宋体" w:hAnsi="宋体" w:eastAsia="宋体" w:cs="宋体"/>
          <w:sz w:val="24"/>
        </w:rPr>
      </w:pPr>
      <w:r>
        <w:rPr>
          <w:rFonts w:hint="eastAsia" w:ascii="宋体" w:hAnsi="宋体" w:eastAsia="宋体" w:cs="宋体"/>
          <w:sz w:val="24"/>
        </w:rPr>
        <w:t>第三章   磋商评审细则</w:t>
      </w:r>
    </w:p>
    <w:p w14:paraId="4FF76C35">
      <w:pPr>
        <w:spacing w:line="360" w:lineRule="auto"/>
        <w:ind w:firstLine="480" w:firstLineChars="200"/>
        <w:rPr>
          <w:rFonts w:ascii="宋体" w:hAnsi="宋体" w:eastAsia="宋体" w:cs="宋体"/>
          <w:sz w:val="24"/>
        </w:rPr>
      </w:pPr>
      <w:r>
        <w:rPr>
          <w:rFonts w:hint="eastAsia" w:ascii="宋体" w:hAnsi="宋体" w:eastAsia="宋体" w:cs="宋体"/>
          <w:sz w:val="24"/>
        </w:rPr>
        <w:t>第四章   合同条款</w:t>
      </w:r>
    </w:p>
    <w:p w14:paraId="7792AB47">
      <w:pPr>
        <w:spacing w:line="360" w:lineRule="auto"/>
        <w:ind w:firstLine="480" w:firstLineChars="200"/>
        <w:rPr>
          <w:rFonts w:ascii="宋体" w:hAnsi="宋体" w:eastAsia="宋体" w:cs="宋体"/>
          <w:sz w:val="24"/>
        </w:rPr>
      </w:pPr>
      <w:r>
        <w:rPr>
          <w:rFonts w:hint="eastAsia" w:ascii="宋体" w:hAnsi="宋体" w:eastAsia="宋体" w:cs="宋体"/>
          <w:sz w:val="24"/>
        </w:rPr>
        <w:t>第五章   采购需求</w:t>
      </w:r>
    </w:p>
    <w:p w14:paraId="7B45BD20">
      <w:pPr>
        <w:spacing w:line="360" w:lineRule="auto"/>
        <w:ind w:firstLine="480" w:firstLineChars="200"/>
        <w:rPr>
          <w:rFonts w:ascii="宋体" w:hAnsi="宋体" w:eastAsia="宋体" w:cs="宋体"/>
          <w:sz w:val="24"/>
        </w:rPr>
      </w:pPr>
      <w:r>
        <w:rPr>
          <w:rFonts w:hint="eastAsia" w:ascii="宋体" w:hAnsi="宋体" w:eastAsia="宋体" w:cs="宋体"/>
          <w:sz w:val="24"/>
        </w:rPr>
        <w:t>第六章   响应文件构成</w:t>
      </w:r>
    </w:p>
    <w:p w14:paraId="667A41A4">
      <w:pPr>
        <w:spacing w:line="360" w:lineRule="auto"/>
        <w:ind w:firstLine="480" w:firstLineChars="200"/>
        <w:rPr>
          <w:rFonts w:ascii="宋体" w:hAnsi="宋体" w:eastAsia="宋体" w:cs="宋体"/>
          <w:sz w:val="24"/>
        </w:rPr>
      </w:pPr>
      <w:r>
        <w:rPr>
          <w:rFonts w:hint="eastAsia" w:ascii="宋体" w:hAnsi="宋体" w:eastAsia="宋体" w:cs="宋体"/>
          <w:sz w:val="24"/>
        </w:rPr>
        <w:t>7.竞争性磋商文件的澄清</w:t>
      </w:r>
    </w:p>
    <w:p w14:paraId="4AC49BDE">
      <w:pPr>
        <w:spacing w:line="360" w:lineRule="auto"/>
        <w:ind w:firstLine="480" w:firstLineChars="200"/>
        <w:rPr>
          <w:rFonts w:hint="eastAsia" w:ascii="宋体" w:hAnsi="宋体" w:eastAsia="宋体" w:cs="宋体"/>
          <w:sz w:val="24"/>
          <w:lang w:val="zh-CN"/>
        </w:rPr>
      </w:pPr>
      <w:r>
        <w:rPr>
          <w:rFonts w:hint="eastAsia" w:ascii="宋体" w:hAnsi="宋体" w:eastAsia="宋体" w:cs="宋体"/>
          <w:sz w:val="24"/>
        </w:rPr>
        <w:t>供应商对本次竞争性磋商文件的内容有疑问时，可要求澄清</w:t>
      </w:r>
      <w:r>
        <w:rPr>
          <w:rFonts w:hint="eastAsia" w:ascii="宋体" w:hAnsi="宋体" w:eastAsia="宋体" w:cs="宋体"/>
          <w:kern w:val="0"/>
          <w:sz w:val="24"/>
        </w:rPr>
        <w:t>，</w:t>
      </w:r>
      <w:r>
        <w:rPr>
          <w:rFonts w:hint="eastAsia" w:ascii="宋体" w:hAnsi="宋体" w:eastAsia="宋体" w:cs="宋体"/>
          <w:sz w:val="24"/>
        </w:rPr>
        <w:t>按供应商须知规定提交投标疑问并通知采购代理机构。采购代理机构将在接到疑问后予以答复，并在其认为必要时，将不标明查询来源的书面答复发给所有获取竞争性磋商文件的每一供应商。</w:t>
      </w:r>
      <w:r>
        <w:rPr>
          <w:rFonts w:hint="eastAsia" w:ascii="宋体" w:hAnsi="宋体" w:eastAsia="宋体" w:cs="宋体"/>
          <w:sz w:val="24"/>
          <w:lang w:val="zh-CN"/>
        </w:rPr>
        <w:t>请潜在</w:t>
      </w:r>
      <w:r>
        <w:rPr>
          <w:rFonts w:hint="eastAsia" w:ascii="宋体" w:hAnsi="宋体" w:eastAsia="宋体" w:cs="宋体"/>
          <w:sz w:val="24"/>
        </w:rPr>
        <w:t>供应商</w:t>
      </w:r>
      <w:r>
        <w:rPr>
          <w:rFonts w:hint="eastAsia" w:ascii="宋体" w:hAnsi="宋体" w:eastAsia="宋体" w:cs="宋体"/>
          <w:sz w:val="24"/>
          <w:lang w:val="zh-CN"/>
        </w:rPr>
        <w:t>在参与本项目活动期间关注网站信息，</w:t>
      </w:r>
      <w:r>
        <w:rPr>
          <w:rFonts w:hint="eastAsia" w:ascii="宋体" w:hAnsi="宋体" w:eastAsia="宋体" w:cs="宋体"/>
          <w:sz w:val="24"/>
          <w:lang w:val="zh-CN" w:eastAsia="zh-CN"/>
        </w:rPr>
        <w:t>有投标意向的供应商有义务自行在上述网站查询相关内容，无需进行书面回复。</w:t>
      </w:r>
    </w:p>
    <w:p w14:paraId="1DEC337E">
      <w:pPr>
        <w:spacing w:line="360" w:lineRule="auto"/>
        <w:ind w:firstLine="480" w:firstLineChars="200"/>
        <w:rPr>
          <w:rFonts w:ascii="宋体" w:hAnsi="宋体" w:eastAsia="宋体" w:cs="宋体"/>
          <w:sz w:val="24"/>
        </w:rPr>
      </w:pPr>
      <w:r>
        <w:rPr>
          <w:rFonts w:hint="eastAsia" w:ascii="宋体" w:hAnsi="宋体" w:eastAsia="宋体" w:cs="宋体"/>
          <w:sz w:val="24"/>
        </w:rPr>
        <w:t>8.竞争性磋商文件的修改</w:t>
      </w:r>
    </w:p>
    <w:p w14:paraId="33BAA861">
      <w:pPr>
        <w:spacing w:line="360" w:lineRule="auto"/>
        <w:ind w:firstLine="480" w:firstLineChars="200"/>
        <w:rPr>
          <w:rFonts w:hint="eastAsia" w:ascii="宋体" w:hAnsi="宋体" w:eastAsia="宋体" w:cs="宋体"/>
          <w:sz w:val="24"/>
        </w:rPr>
      </w:pPr>
      <w:r>
        <w:rPr>
          <w:rFonts w:hint="eastAsia" w:ascii="宋体" w:hAnsi="宋体" w:eastAsia="宋体" w:cs="宋体"/>
          <w:sz w:val="24"/>
        </w:rPr>
        <w:t>8.1在提交响应文件截止时间前，采购代理机构可根据需要和（或）依据供应商要求澄清的问题而修改竞争性磋商文件，采购人可以以网上提交的形式修改招标文件，在政采云平台上发布。</w:t>
      </w:r>
      <w:r>
        <w:rPr>
          <w:rFonts w:hint="eastAsia" w:ascii="宋体" w:hAnsi="宋体" w:eastAsia="宋体" w:cs="宋体"/>
          <w:sz w:val="24"/>
          <w:lang w:val="zh-CN"/>
        </w:rPr>
        <w:t>请潜在</w:t>
      </w:r>
      <w:r>
        <w:rPr>
          <w:rFonts w:hint="eastAsia" w:ascii="宋体" w:hAnsi="宋体" w:eastAsia="宋体" w:cs="宋体"/>
          <w:sz w:val="24"/>
        </w:rPr>
        <w:t>供应商</w:t>
      </w:r>
      <w:r>
        <w:rPr>
          <w:rFonts w:hint="eastAsia" w:ascii="宋体" w:hAnsi="宋体" w:eastAsia="宋体" w:cs="宋体"/>
          <w:sz w:val="24"/>
          <w:lang w:val="zh-CN"/>
        </w:rPr>
        <w:t>在参与本项目活动期间关注网站信息，</w:t>
      </w:r>
      <w:r>
        <w:rPr>
          <w:rFonts w:hint="eastAsia" w:ascii="宋体" w:hAnsi="宋体" w:eastAsia="宋体" w:cs="宋体"/>
          <w:sz w:val="24"/>
          <w:lang w:eastAsia="zh-CN"/>
        </w:rPr>
        <w:t>有投标意向的供应商有义务自行在上述网站查询相关内容，无需进行书面回复。</w:t>
      </w:r>
    </w:p>
    <w:p w14:paraId="2B9ED4AC">
      <w:pPr>
        <w:spacing w:line="360" w:lineRule="auto"/>
        <w:ind w:firstLine="480" w:firstLineChars="200"/>
        <w:rPr>
          <w:rFonts w:ascii="宋体" w:hAnsi="宋体" w:eastAsia="宋体" w:cs="宋体"/>
          <w:sz w:val="24"/>
        </w:rPr>
      </w:pPr>
      <w:r>
        <w:rPr>
          <w:rFonts w:hint="eastAsia" w:ascii="宋体" w:hAnsi="宋体" w:eastAsia="宋体" w:cs="宋体"/>
          <w:sz w:val="24"/>
        </w:rPr>
        <w:t>8.2 竞争性磋商文件的修改书将构成竞争性磋商文件的一部分，对供应商具有同样的约束力。</w:t>
      </w:r>
    </w:p>
    <w:p w14:paraId="6BDEC680">
      <w:pPr>
        <w:spacing w:line="360" w:lineRule="auto"/>
        <w:ind w:firstLine="480" w:firstLineChars="200"/>
        <w:rPr>
          <w:rFonts w:ascii="宋体" w:hAnsi="宋体" w:eastAsia="宋体" w:cs="宋体"/>
          <w:sz w:val="24"/>
        </w:rPr>
      </w:pPr>
      <w:r>
        <w:rPr>
          <w:rFonts w:hint="eastAsia" w:ascii="宋体" w:hAnsi="宋体" w:eastAsia="宋体" w:cs="宋体"/>
          <w:sz w:val="24"/>
        </w:rPr>
        <w:t>8.3为使供应商有足够的时间按竞争性磋商文件的修改要求考虑修正响应文件，采购代理机构可酌情推迟提交响应文件的截止时间和开启时间，并以书面形式通知获取竞争性磋商文件的每一供应商。</w:t>
      </w:r>
    </w:p>
    <w:p w14:paraId="48EE007C">
      <w:pPr>
        <w:spacing w:line="360" w:lineRule="auto"/>
        <w:ind w:firstLine="482" w:firstLineChars="200"/>
        <w:rPr>
          <w:rFonts w:ascii="宋体" w:hAnsi="宋体" w:cs="宋体"/>
          <w:b/>
          <w:sz w:val="24"/>
        </w:rPr>
      </w:pPr>
      <w:bookmarkStart w:id="54" w:name="_Toc134790390"/>
      <w:r>
        <w:rPr>
          <w:rFonts w:hint="eastAsia" w:ascii="宋体" w:hAnsi="宋体" w:cs="宋体"/>
          <w:b/>
          <w:sz w:val="24"/>
        </w:rPr>
        <w:t>C响应文件的编写</w:t>
      </w:r>
      <w:bookmarkEnd w:id="54"/>
    </w:p>
    <w:p w14:paraId="71997B93">
      <w:pPr>
        <w:spacing w:line="360" w:lineRule="auto"/>
        <w:ind w:firstLine="480" w:firstLineChars="200"/>
        <w:rPr>
          <w:rFonts w:ascii="宋体" w:hAnsi="宋体" w:eastAsia="宋体" w:cs="宋体"/>
          <w:sz w:val="24"/>
        </w:rPr>
      </w:pPr>
      <w:r>
        <w:rPr>
          <w:rFonts w:hint="eastAsia" w:ascii="宋体" w:hAnsi="宋体" w:eastAsia="宋体" w:cs="宋体"/>
          <w:sz w:val="24"/>
        </w:rPr>
        <w:t>9.投标语言及计量单位</w:t>
      </w:r>
    </w:p>
    <w:p w14:paraId="5641CD0C">
      <w:pPr>
        <w:spacing w:line="360" w:lineRule="auto"/>
        <w:ind w:firstLine="480" w:firstLineChars="200"/>
        <w:rPr>
          <w:rFonts w:ascii="宋体" w:hAnsi="宋体" w:eastAsia="宋体" w:cs="宋体"/>
          <w:sz w:val="24"/>
        </w:rPr>
      </w:pPr>
      <w:r>
        <w:rPr>
          <w:rFonts w:hint="eastAsia" w:ascii="宋体" w:hAnsi="宋体" w:eastAsia="宋体" w:cs="宋体"/>
          <w:sz w:val="24"/>
        </w:rPr>
        <w:t>9.1响应文件及供应商和采购代理机构就投标交换的文件和来往信件，以中文书写（专有名词除外）；</w:t>
      </w:r>
    </w:p>
    <w:p w14:paraId="2921E52B">
      <w:pPr>
        <w:spacing w:line="360" w:lineRule="auto"/>
        <w:ind w:firstLine="480" w:firstLineChars="200"/>
        <w:rPr>
          <w:rFonts w:ascii="宋体" w:hAnsi="宋体" w:eastAsia="宋体" w:cs="宋体"/>
          <w:sz w:val="24"/>
        </w:rPr>
      </w:pPr>
      <w:r>
        <w:rPr>
          <w:rFonts w:hint="eastAsia" w:ascii="宋体" w:hAnsi="宋体" w:eastAsia="宋体" w:cs="宋体"/>
          <w:sz w:val="24"/>
        </w:rPr>
        <w:t>9.2除在竞争性磋商文件中另有规定外， 计量单位应使用中华人民共和国法定计量单位（国际单位制和国家选定的其他计量单位）。</w:t>
      </w:r>
    </w:p>
    <w:p w14:paraId="3C32E797">
      <w:pPr>
        <w:spacing w:line="360" w:lineRule="auto"/>
        <w:ind w:firstLine="480" w:firstLineChars="200"/>
        <w:rPr>
          <w:rFonts w:ascii="宋体" w:hAnsi="宋体" w:eastAsia="宋体" w:cs="宋体"/>
          <w:sz w:val="24"/>
        </w:rPr>
      </w:pPr>
      <w:r>
        <w:rPr>
          <w:rFonts w:hint="eastAsia" w:ascii="宋体" w:hAnsi="宋体" w:eastAsia="宋体" w:cs="宋体"/>
          <w:sz w:val="24"/>
        </w:rPr>
        <w:t>9.3响应文件的组成</w:t>
      </w:r>
    </w:p>
    <w:p w14:paraId="2F64DF36">
      <w:pPr>
        <w:spacing w:line="360" w:lineRule="auto"/>
        <w:ind w:firstLine="480" w:firstLineChars="200"/>
        <w:rPr>
          <w:rFonts w:ascii="宋体" w:hAnsi="宋体" w:eastAsia="宋体" w:cs="宋体"/>
          <w:sz w:val="24"/>
        </w:rPr>
      </w:pPr>
      <w:r>
        <w:rPr>
          <w:rFonts w:hint="eastAsia" w:ascii="宋体" w:hAnsi="宋体" w:eastAsia="宋体" w:cs="宋体"/>
          <w:sz w:val="24"/>
        </w:rPr>
        <w:t>9.3.1商务部分（明标）：</w:t>
      </w:r>
    </w:p>
    <w:p w14:paraId="10753C74">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w:t>
      </w:r>
      <w:r>
        <w:rPr>
          <w:rFonts w:hint="eastAsia" w:ascii="宋体" w:hAnsi="宋体" w:eastAsia="宋体" w:cs="宋体"/>
          <w:sz w:val="24"/>
          <w:lang w:eastAsia="zh-CN"/>
        </w:rPr>
        <w:t>）</w:t>
      </w:r>
      <w:r>
        <w:rPr>
          <w:rFonts w:hint="eastAsia" w:ascii="宋体" w:hAnsi="宋体" w:eastAsia="宋体" w:cs="宋体"/>
          <w:sz w:val="24"/>
        </w:rPr>
        <w:t>磋商函及磋商报价函</w:t>
      </w:r>
    </w:p>
    <w:p w14:paraId="792FAB94">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2</w:t>
      </w:r>
      <w:r>
        <w:rPr>
          <w:rFonts w:hint="eastAsia" w:ascii="宋体" w:hAnsi="宋体" w:eastAsia="宋体" w:cs="宋体"/>
          <w:sz w:val="24"/>
          <w:lang w:eastAsia="zh-CN"/>
        </w:rPr>
        <w:t>）</w:t>
      </w:r>
      <w:r>
        <w:rPr>
          <w:rFonts w:hint="eastAsia" w:ascii="宋体" w:hAnsi="宋体" w:eastAsia="宋体" w:cs="宋体"/>
          <w:sz w:val="24"/>
        </w:rPr>
        <w:t>法定代表人身份证明及授权委托书</w:t>
      </w:r>
    </w:p>
    <w:p w14:paraId="17841C9D">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3</w:t>
      </w:r>
      <w:r>
        <w:rPr>
          <w:rFonts w:hint="eastAsia" w:ascii="宋体" w:hAnsi="宋体" w:eastAsia="宋体" w:cs="宋体"/>
          <w:sz w:val="24"/>
          <w:lang w:eastAsia="zh-CN"/>
        </w:rPr>
        <w:t>）</w:t>
      </w:r>
      <w:r>
        <w:rPr>
          <w:rFonts w:hint="eastAsia" w:ascii="宋体" w:hAnsi="宋体" w:eastAsia="宋体" w:cs="宋体"/>
          <w:sz w:val="24"/>
        </w:rPr>
        <w:t>磋商响应保证金</w:t>
      </w:r>
    </w:p>
    <w:p w14:paraId="44122D5D">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4</w:t>
      </w:r>
      <w:r>
        <w:rPr>
          <w:rFonts w:hint="eastAsia" w:ascii="宋体" w:hAnsi="宋体" w:eastAsia="宋体" w:cs="宋体"/>
          <w:sz w:val="24"/>
          <w:lang w:eastAsia="zh-CN"/>
        </w:rPr>
        <w:t>）</w:t>
      </w:r>
      <w:r>
        <w:rPr>
          <w:rFonts w:hint="eastAsia" w:ascii="宋体" w:hAnsi="宋体" w:eastAsia="宋体" w:cs="宋体"/>
          <w:sz w:val="24"/>
        </w:rPr>
        <w:t>分项报价表</w:t>
      </w:r>
    </w:p>
    <w:p w14:paraId="3C4A9BA3">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5</w:t>
      </w:r>
      <w:r>
        <w:rPr>
          <w:rFonts w:hint="eastAsia" w:ascii="宋体" w:hAnsi="宋体" w:eastAsia="宋体" w:cs="宋体"/>
          <w:sz w:val="24"/>
          <w:lang w:eastAsia="zh-CN"/>
        </w:rPr>
        <w:t>）</w:t>
      </w:r>
      <w:r>
        <w:rPr>
          <w:rFonts w:hint="eastAsia" w:ascii="宋体" w:hAnsi="宋体" w:eastAsia="宋体" w:cs="宋体"/>
          <w:sz w:val="24"/>
        </w:rPr>
        <w:t>资格审查资料</w:t>
      </w:r>
    </w:p>
    <w:p w14:paraId="675915CC">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6</w:t>
      </w:r>
      <w:r>
        <w:rPr>
          <w:rFonts w:hint="eastAsia" w:ascii="宋体" w:hAnsi="宋体" w:eastAsia="宋体" w:cs="宋体"/>
          <w:sz w:val="24"/>
          <w:lang w:eastAsia="zh-CN"/>
        </w:rPr>
        <w:t>）</w:t>
      </w:r>
      <w:r>
        <w:rPr>
          <w:rFonts w:hint="eastAsia" w:ascii="宋体" w:hAnsi="宋体" w:eastAsia="宋体" w:cs="宋体"/>
          <w:sz w:val="24"/>
        </w:rPr>
        <w:t>响应性评审承诺书</w:t>
      </w:r>
    </w:p>
    <w:p w14:paraId="5AFA7758">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7</w:t>
      </w:r>
      <w:r>
        <w:rPr>
          <w:rFonts w:hint="eastAsia" w:ascii="宋体" w:hAnsi="宋体" w:eastAsia="宋体" w:cs="宋体"/>
          <w:sz w:val="24"/>
          <w:lang w:eastAsia="zh-CN"/>
        </w:rPr>
        <w:t>）</w:t>
      </w:r>
      <w:r>
        <w:rPr>
          <w:rFonts w:hint="eastAsia" w:ascii="宋体" w:hAnsi="宋体" w:eastAsia="宋体" w:cs="宋体"/>
          <w:sz w:val="24"/>
        </w:rPr>
        <w:t>类似项目业绩</w:t>
      </w:r>
    </w:p>
    <w:p w14:paraId="7DA789C3">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8</w:t>
      </w:r>
      <w:r>
        <w:rPr>
          <w:rFonts w:hint="eastAsia" w:ascii="宋体" w:hAnsi="宋体" w:eastAsia="宋体" w:cs="宋体"/>
          <w:sz w:val="24"/>
          <w:lang w:eastAsia="zh-CN"/>
        </w:rPr>
        <w:t>）</w:t>
      </w:r>
      <w:r>
        <w:rPr>
          <w:rFonts w:hint="eastAsia" w:ascii="宋体" w:hAnsi="宋体" w:eastAsia="宋体" w:cs="宋体"/>
          <w:sz w:val="24"/>
        </w:rPr>
        <w:t>引入医疗纠纷人民调解委员会案例</w:t>
      </w:r>
    </w:p>
    <w:p w14:paraId="2D3CC118">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9</w:t>
      </w:r>
      <w:r>
        <w:rPr>
          <w:rFonts w:hint="eastAsia" w:ascii="宋体" w:hAnsi="宋体" w:eastAsia="宋体" w:cs="宋体"/>
          <w:sz w:val="24"/>
          <w:lang w:eastAsia="zh-CN"/>
        </w:rPr>
        <w:t>）</w:t>
      </w:r>
      <w:r>
        <w:rPr>
          <w:rFonts w:hint="eastAsia" w:ascii="宋体" w:hAnsi="宋体" w:eastAsia="宋体" w:cs="宋体"/>
          <w:sz w:val="24"/>
        </w:rPr>
        <w:t>项目服务团队</w:t>
      </w:r>
    </w:p>
    <w:p w14:paraId="63C05790">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10</w:t>
      </w:r>
      <w:r>
        <w:rPr>
          <w:rFonts w:hint="eastAsia" w:ascii="宋体" w:hAnsi="宋体" w:eastAsia="宋体" w:cs="宋体"/>
          <w:sz w:val="24"/>
          <w:lang w:eastAsia="zh-CN"/>
        </w:rPr>
        <w:t>）</w:t>
      </w:r>
      <w:r>
        <w:rPr>
          <w:rFonts w:hint="eastAsia" w:ascii="宋体" w:hAnsi="宋体" w:eastAsia="宋体" w:cs="宋体"/>
          <w:sz w:val="24"/>
        </w:rPr>
        <w:t>优惠条件</w:t>
      </w:r>
    </w:p>
    <w:p w14:paraId="51C22A44">
      <w:pPr>
        <w:spacing w:line="360" w:lineRule="auto"/>
        <w:ind w:firstLine="480" w:firstLineChars="200"/>
        <w:rPr>
          <w:rFonts w:hint="eastAsia"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11</w:t>
      </w:r>
      <w:r>
        <w:rPr>
          <w:rFonts w:hint="eastAsia" w:ascii="宋体" w:hAnsi="宋体" w:eastAsia="宋体" w:cs="宋体"/>
          <w:sz w:val="24"/>
          <w:lang w:eastAsia="zh-CN"/>
        </w:rPr>
        <w:t>）</w:t>
      </w:r>
      <w:r>
        <w:rPr>
          <w:rFonts w:hint="eastAsia" w:ascii="宋体" w:hAnsi="宋体" w:eastAsia="宋体" w:cs="宋体"/>
          <w:sz w:val="24"/>
        </w:rPr>
        <w:t>技术部分（明标）</w:t>
      </w:r>
    </w:p>
    <w:p w14:paraId="5A67FCA6">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w:t>
      </w:r>
      <w:r>
        <w:rPr>
          <w:rFonts w:hint="eastAsia" w:ascii="宋体" w:hAnsi="宋体" w:eastAsia="宋体" w:cs="宋体"/>
          <w:sz w:val="24"/>
          <w:lang w:val="en-US" w:eastAsia="zh-CN"/>
        </w:rPr>
        <w:t>12</w:t>
      </w:r>
      <w:r>
        <w:rPr>
          <w:rFonts w:hint="eastAsia" w:ascii="宋体" w:hAnsi="宋体" w:eastAsia="宋体" w:cs="宋体"/>
          <w:sz w:val="24"/>
          <w:lang w:eastAsia="zh-CN"/>
        </w:rPr>
        <w:t>）</w:t>
      </w:r>
      <w:r>
        <w:rPr>
          <w:rFonts w:hint="eastAsia" w:ascii="宋体" w:hAnsi="宋体" w:eastAsia="宋体" w:cs="宋体"/>
          <w:sz w:val="24"/>
        </w:rPr>
        <w:t>磋商文件中要求的其他证明资料（如有）</w:t>
      </w:r>
    </w:p>
    <w:p w14:paraId="72894AEE">
      <w:pPr>
        <w:spacing w:line="360" w:lineRule="auto"/>
        <w:ind w:firstLine="480" w:firstLineChars="200"/>
        <w:rPr>
          <w:rFonts w:ascii="宋体" w:hAnsi="宋体" w:eastAsia="宋体" w:cs="宋体"/>
          <w:sz w:val="24"/>
        </w:rPr>
      </w:pPr>
      <w:r>
        <w:rPr>
          <w:rFonts w:hint="eastAsia" w:ascii="宋体" w:hAnsi="宋体" w:eastAsia="宋体" w:cs="宋体"/>
          <w:sz w:val="24"/>
        </w:rPr>
        <w:t>9.3.2技术</w:t>
      </w:r>
      <w:r>
        <w:rPr>
          <w:rFonts w:hint="eastAsia" w:ascii="宋体" w:hAnsi="宋体" w:eastAsia="宋体" w:cs="宋体"/>
          <w:sz w:val="24"/>
          <w:lang w:val="en-US" w:eastAsia="zh-CN"/>
        </w:rPr>
        <w:t>部分</w:t>
      </w:r>
      <w:r>
        <w:rPr>
          <w:rFonts w:hint="eastAsia" w:ascii="宋体" w:hAnsi="宋体" w:eastAsia="宋体" w:cs="宋体"/>
          <w:sz w:val="24"/>
        </w:rPr>
        <w:t>（暗标）</w:t>
      </w:r>
    </w:p>
    <w:p w14:paraId="648DED71">
      <w:pPr>
        <w:spacing w:line="360" w:lineRule="auto"/>
        <w:ind w:firstLine="480" w:firstLineChars="200"/>
        <w:rPr>
          <w:rFonts w:ascii="宋体" w:hAnsi="宋体" w:eastAsia="宋体" w:cs="宋体"/>
          <w:sz w:val="24"/>
        </w:rPr>
      </w:pPr>
      <w:r>
        <w:rPr>
          <w:rFonts w:hint="eastAsia" w:ascii="宋体" w:hAnsi="宋体" w:eastAsia="宋体" w:cs="宋体"/>
          <w:sz w:val="24"/>
        </w:rPr>
        <w:t>响应文件的技术标暗标部分需采用“暗标”形式编制，供应商应严格遵循“第六章 响应文件格式”中关于技术部分暗标的编制要求。若技术标存在不符合上述编制要求的情况，经评标委员会确认后，该供应商的投标将被否决。</w:t>
      </w:r>
    </w:p>
    <w:p w14:paraId="492C86D3">
      <w:pPr>
        <w:spacing w:line="360" w:lineRule="auto"/>
        <w:ind w:firstLine="480" w:firstLineChars="200"/>
        <w:rPr>
          <w:rFonts w:ascii="宋体" w:hAnsi="宋体" w:eastAsia="宋体" w:cs="宋体"/>
          <w:sz w:val="24"/>
        </w:rPr>
      </w:pPr>
      <w:r>
        <w:rPr>
          <w:rFonts w:hint="eastAsia" w:ascii="宋体" w:hAnsi="宋体" w:eastAsia="宋体" w:cs="宋体"/>
          <w:sz w:val="24"/>
        </w:rPr>
        <w:t>11.响应文件内容填写说明</w:t>
      </w:r>
    </w:p>
    <w:p w14:paraId="15A365FC">
      <w:pPr>
        <w:spacing w:line="360" w:lineRule="auto"/>
        <w:ind w:firstLine="480" w:firstLineChars="200"/>
        <w:rPr>
          <w:rFonts w:ascii="宋体" w:hAnsi="宋体" w:eastAsia="宋体" w:cs="宋体"/>
          <w:sz w:val="24"/>
        </w:rPr>
      </w:pPr>
      <w:r>
        <w:rPr>
          <w:rFonts w:hint="eastAsia" w:ascii="宋体" w:hAnsi="宋体" w:eastAsia="宋体" w:cs="宋体"/>
          <w:sz w:val="24"/>
        </w:rPr>
        <w:t>11.1供应商应严格按竞争性磋商文件要求的内容逐项填写编制响应文件，有规定格式的按规定格式填写，无规定格式的由供应商自拟。</w:t>
      </w:r>
    </w:p>
    <w:p w14:paraId="51547DBD">
      <w:pPr>
        <w:spacing w:line="360" w:lineRule="auto"/>
        <w:ind w:firstLine="480" w:firstLineChars="200"/>
        <w:rPr>
          <w:rFonts w:ascii="宋体" w:hAnsi="宋体" w:eastAsia="宋体" w:cs="宋体"/>
          <w:sz w:val="24"/>
        </w:rPr>
      </w:pPr>
      <w:r>
        <w:rPr>
          <w:rFonts w:hint="eastAsia" w:ascii="宋体" w:hAnsi="宋体" w:eastAsia="宋体" w:cs="宋体"/>
          <w:sz w:val="24"/>
        </w:rPr>
        <w:t>11.2磋商报价函（首次）</w:t>
      </w:r>
      <w:r>
        <w:rPr>
          <w:rFonts w:hint="eastAsia" w:ascii="宋体" w:hAnsi="宋体" w:eastAsia="宋体" w:cs="宋体"/>
          <w:sz w:val="24"/>
          <w:lang w:val="en-US" w:eastAsia="zh-CN"/>
        </w:rPr>
        <w:t>按</w:t>
      </w:r>
      <w:r>
        <w:rPr>
          <w:rFonts w:hint="eastAsia" w:ascii="宋体" w:hAnsi="宋体" w:eastAsia="宋体" w:cs="宋体"/>
          <w:sz w:val="24"/>
        </w:rPr>
        <w:t>要求</w:t>
      </w:r>
      <w:r>
        <w:rPr>
          <w:rFonts w:hint="eastAsia" w:ascii="宋体" w:hAnsi="宋体" w:eastAsia="宋体" w:cs="宋体"/>
          <w:sz w:val="24"/>
          <w:lang w:val="en-US" w:eastAsia="zh-CN"/>
        </w:rPr>
        <w:t>和</w:t>
      </w:r>
      <w:r>
        <w:rPr>
          <w:rFonts w:hint="eastAsia" w:ascii="宋体" w:hAnsi="宋体" w:eastAsia="宋体" w:cs="宋体"/>
          <w:sz w:val="24"/>
        </w:rPr>
        <w:t>格式填写、统一规范，不得自行增减内容。响应文件不得漏项或虚报，否则将可能导致其投标被拒绝。</w:t>
      </w:r>
    </w:p>
    <w:p w14:paraId="6C0D3C6E">
      <w:pPr>
        <w:spacing w:line="360" w:lineRule="auto"/>
        <w:ind w:firstLine="480" w:firstLineChars="200"/>
        <w:rPr>
          <w:rFonts w:ascii="宋体" w:hAnsi="宋体" w:eastAsia="宋体" w:cs="宋体"/>
          <w:sz w:val="24"/>
        </w:rPr>
      </w:pPr>
      <w:r>
        <w:rPr>
          <w:rFonts w:hint="eastAsia" w:ascii="宋体" w:hAnsi="宋体" w:eastAsia="宋体" w:cs="宋体"/>
          <w:sz w:val="24"/>
        </w:rPr>
        <w:t>11.3 供应商应保证其所提供文件的真实性，并应对竞争性磋商文件的实质性要求作出完全响应，否则其投标可能被拒绝。</w:t>
      </w:r>
    </w:p>
    <w:p w14:paraId="6A57917C">
      <w:pPr>
        <w:spacing w:line="360" w:lineRule="auto"/>
        <w:ind w:firstLine="480" w:firstLineChars="200"/>
        <w:rPr>
          <w:rFonts w:ascii="宋体" w:hAnsi="宋体" w:eastAsia="宋体" w:cs="宋体"/>
          <w:sz w:val="24"/>
        </w:rPr>
      </w:pPr>
      <w:r>
        <w:rPr>
          <w:rFonts w:hint="eastAsia" w:ascii="宋体" w:hAnsi="宋体" w:eastAsia="宋体" w:cs="宋体"/>
          <w:sz w:val="24"/>
        </w:rPr>
        <w:t>11.4供应商视需要自行编制技术文件的补充附件。规格幅面应与正文一致，附于正文之后，与正文页码统一编目编码装订。</w:t>
      </w:r>
    </w:p>
    <w:p w14:paraId="0F6C1152">
      <w:pPr>
        <w:spacing w:line="360" w:lineRule="auto"/>
        <w:ind w:firstLine="480" w:firstLineChars="200"/>
        <w:rPr>
          <w:rFonts w:ascii="宋体" w:hAnsi="宋体" w:eastAsia="宋体" w:cs="宋体"/>
          <w:sz w:val="24"/>
        </w:rPr>
      </w:pPr>
      <w:r>
        <w:rPr>
          <w:rFonts w:hint="eastAsia" w:ascii="宋体" w:hAnsi="宋体" w:eastAsia="宋体" w:cs="宋体"/>
          <w:sz w:val="24"/>
        </w:rPr>
        <w:t>12.投标报价</w:t>
      </w:r>
    </w:p>
    <w:p w14:paraId="54AC37C1">
      <w:pPr>
        <w:spacing w:line="360" w:lineRule="auto"/>
        <w:ind w:firstLine="480" w:firstLineChars="200"/>
        <w:rPr>
          <w:rFonts w:ascii="宋体" w:hAnsi="宋体" w:eastAsia="宋体" w:cs="宋体"/>
          <w:sz w:val="24"/>
        </w:rPr>
      </w:pPr>
      <w:r>
        <w:rPr>
          <w:rFonts w:hint="eastAsia" w:ascii="宋体" w:hAnsi="宋体" w:eastAsia="宋体" w:cs="宋体"/>
          <w:sz w:val="24"/>
        </w:rPr>
        <w:t>12.1 供应商应按第六章竞争性磋商响应文件格式要求填写相应表格。</w:t>
      </w:r>
    </w:p>
    <w:p w14:paraId="63BF406C">
      <w:pPr>
        <w:spacing w:line="360" w:lineRule="auto"/>
        <w:ind w:firstLine="480" w:firstLineChars="200"/>
        <w:rPr>
          <w:rFonts w:ascii="宋体" w:hAnsi="宋体" w:eastAsia="宋体" w:cs="宋体"/>
          <w:sz w:val="24"/>
        </w:rPr>
      </w:pPr>
      <w:r>
        <w:rPr>
          <w:rFonts w:hint="eastAsia" w:ascii="宋体" w:hAnsi="宋体" w:eastAsia="宋体" w:cs="宋体"/>
          <w:sz w:val="24"/>
        </w:rPr>
        <w:t>12.2 供应商应充分了解本项目的总体情况以及影响磋商报价的其他要素。</w:t>
      </w:r>
    </w:p>
    <w:p w14:paraId="54AA4743">
      <w:pPr>
        <w:spacing w:line="360" w:lineRule="auto"/>
        <w:ind w:firstLine="480" w:firstLineChars="200"/>
        <w:rPr>
          <w:rFonts w:ascii="宋体" w:hAnsi="宋体" w:eastAsia="宋体" w:cs="宋体"/>
          <w:sz w:val="24"/>
        </w:rPr>
      </w:pPr>
      <w:r>
        <w:rPr>
          <w:rFonts w:hint="eastAsia" w:ascii="宋体" w:hAnsi="宋体" w:eastAsia="宋体" w:cs="宋体"/>
          <w:sz w:val="24"/>
        </w:rPr>
        <w:t>12.3 本项目的报价方式见供应商须知前附表。</w:t>
      </w:r>
    </w:p>
    <w:p w14:paraId="064E2989">
      <w:pPr>
        <w:spacing w:line="360" w:lineRule="auto"/>
        <w:ind w:firstLine="480" w:firstLineChars="200"/>
        <w:rPr>
          <w:rFonts w:ascii="宋体" w:hAnsi="宋体" w:eastAsia="宋体" w:cs="宋体"/>
          <w:sz w:val="24"/>
        </w:rPr>
      </w:pPr>
      <w:r>
        <w:rPr>
          <w:rFonts w:hint="eastAsia" w:ascii="宋体" w:hAnsi="宋体" w:eastAsia="宋体" w:cs="宋体"/>
          <w:sz w:val="24"/>
        </w:rPr>
        <w:t>12.4供应商因承包本项目需支付的一切费用，并包含在所报的单价内。</w:t>
      </w:r>
    </w:p>
    <w:p w14:paraId="68312764">
      <w:pPr>
        <w:spacing w:line="360" w:lineRule="auto"/>
        <w:ind w:firstLine="482" w:firstLineChars="200"/>
        <w:rPr>
          <w:rFonts w:ascii="宋体" w:hAnsi="宋体" w:eastAsia="宋体" w:cs="宋体"/>
          <w:b/>
          <w:bCs/>
          <w:sz w:val="24"/>
        </w:rPr>
      </w:pPr>
      <w:r>
        <w:rPr>
          <w:rFonts w:hint="eastAsia" w:ascii="宋体" w:hAnsi="宋体" w:eastAsia="宋体" w:cs="宋体"/>
          <w:b/>
          <w:bCs/>
          <w:sz w:val="24"/>
        </w:rPr>
        <w:t>13.磋商保证金</w:t>
      </w:r>
    </w:p>
    <w:p w14:paraId="4835ACD3">
      <w:pPr>
        <w:spacing w:line="360" w:lineRule="auto"/>
        <w:ind w:firstLine="480" w:firstLineChars="200"/>
        <w:rPr>
          <w:rFonts w:ascii="宋体" w:hAnsi="宋体" w:eastAsia="宋体" w:cs="宋体"/>
          <w:sz w:val="24"/>
        </w:rPr>
      </w:pPr>
      <w:r>
        <w:rPr>
          <w:rFonts w:hint="eastAsia" w:ascii="宋体" w:hAnsi="宋体" w:eastAsia="宋体" w:cs="宋体"/>
          <w:sz w:val="24"/>
        </w:rPr>
        <w:t>13.1磋商保证金的形式：</w:t>
      </w:r>
      <w:r>
        <w:rPr>
          <w:rFonts w:hint="eastAsia" w:ascii="宋体" w:hAnsi="宋体"/>
          <w:sz w:val="24"/>
          <w:szCs w:val="24"/>
        </w:rPr>
        <w:t>应当采用支票、汇票、本票、网上银行支付或者金融机构、担保机构出具的保函等非现金形式交纳</w:t>
      </w:r>
      <w:r>
        <w:rPr>
          <w:rFonts w:hint="eastAsia" w:ascii="宋体" w:hAnsi="宋体" w:eastAsia="宋体" w:cs="宋体"/>
          <w:sz w:val="24"/>
        </w:rPr>
        <w:t>，以现金或支票形式提交的磋商保证金应当从供应商的基本账户转出。</w:t>
      </w:r>
    </w:p>
    <w:p w14:paraId="7FBF75C2">
      <w:pPr>
        <w:spacing w:line="360" w:lineRule="auto"/>
        <w:ind w:firstLine="480" w:firstLineChars="200"/>
        <w:rPr>
          <w:rFonts w:ascii="宋体" w:hAnsi="宋体" w:eastAsia="宋体" w:cs="宋体"/>
          <w:bCs/>
          <w:kern w:val="15"/>
          <w:sz w:val="24"/>
        </w:rPr>
      </w:pPr>
      <w:r>
        <w:rPr>
          <w:rFonts w:hint="eastAsia" w:ascii="宋体" w:hAnsi="宋体" w:eastAsia="宋体" w:cs="宋体"/>
          <w:bCs/>
          <w:kern w:val="15"/>
          <w:sz w:val="24"/>
        </w:rPr>
        <w:t>13.2磋商保证金的金额：见</w:t>
      </w:r>
      <w:r>
        <w:rPr>
          <w:rFonts w:hint="eastAsia" w:ascii="宋体" w:hAnsi="宋体" w:eastAsia="宋体" w:cs="宋体"/>
          <w:sz w:val="24"/>
        </w:rPr>
        <w:t>供应商须知前附表第24项</w:t>
      </w:r>
      <w:r>
        <w:rPr>
          <w:rFonts w:hint="eastAsia" w:ascii="宋体" w:hAnsi="宋体" w:eastAsia="宋体" w:cs="宋体"/>
          <w:bCs/>
          <w:kern w:val="15"/>
          <w:sz w:val="24"/>
        </w:rPr>
        <w:t xml:space="preserve">； </w:t>
      </w:r>
    </w:p>
    <w:p w14:paraId="001CFF5B">
      <w:pPr>
        <w:spacing w:line="360" w:lineRule="auto"/>
        <w:ind w:firstLine="480" w:firstLineChars="200"/>
        <w:rPr>
          <w:rFonts w:ascii="宋体" w:hAnsi="宋体" w:eastAsia="宋体" w:cs="宋体"/>
          <w:bCs/>
          <w:kern w:val="15"/>
          <w:sz w:val="24"/>
        </w:rPr>
      </w:pPr>
      <w:r>
        <w:rPr>
          <w:rFonts w:hint="eastAsia" w:ascii="宋体" w:hAnsi="宋体" w:eastAsia="宋体" w:cs="宋体"/>
          <w:bCs/>
          <w:kern w:val="15"/>
          <w:sz w:val="24"/>
        </w:rPr>
        <w:t>13.3递交方式：见</w:t>
      </w:r>
      <w:r>
        <w:rPr>
          <w:rFonts w:hint="eastAsia" w:ascii="宋体" w:hAnsi="宋体" w:eastAsia="宋体" w:cs="宋体"/>
          <w:sz w:val="24"/>
        </w:rPr>
        <w:t>供应商须知前附表第24项</w:t>
      </w:r>
      <w:r>
        <w:rPr>
          <w:rFonts w:hint="eastAsia" w:ascii="宋体" w:hAnsi="宋体" w:eastAsia="宋体" w:cs="宋体"/>
          <w:bCs/>
          <w:kern w:val="15"/>
          <w:sz w:val="24"/>
        </w:rPr>
        <w:t>；</w:t>
      </w:r>
    </w:p>
    <w:p w14:paraId="6D8A99F7">
      <w:pPr>
        <w:spacing w:line="360" w:lineRule="auto"/>
        <w:ind w:firstLine="480" w:firstLineChars="200"/>
        <w:rPr>
          <w:rFonts w:ascii="宋体" w:hAnsi="宋体" w:eastAsia="宋体" w:cs="宋体"/>
          <w:sz w:val="24"/>
        </w:rPr>
      </w:pPr>
      <w:r>
        <w:rPr>
          <w:rFonts w:hint="eastAsia" w:ascii="宋体" w:hAnsi="宋体" w:eastAsia="宋体" w:cs="宋体"/>
          <w:sz w:val="24"/>
        </w:rPr>
        <w:t>13.4磋商保证金用于保护本次招标免受因供应商不履行投标承诺及合同等行为而引起的风险；</w:t>
      </w:r>
    </w:p>
    <w:p w14:paraId="7BC44312">
      <w:pPr>
        <w:spacing w:line="360" w:lineRule="auto"/>
        <w:ind w:firstLine="480" w:firstLineChars="200"/>
        <w:rPr>
          <w:rFonts w:ascii="宋体" w:hAnsi="宋体" w:eastAsia="宋体" w:cs="宋体"/>
          <w:sz w:val="24"/>
        </w:rPr>
      </w:pPr>
      <w:r>
        <w:rPr>
          <w:rFonts w:hint="eastAsia" w:ascii="宋体" w:hAnsi="宋体" w:eastAsia="宋体" w:cs="宋体"/>
          <w:sz w:val="24"/>
        </w:rPr>
        <w:t>13.5未按13.1和13.2条款要求提交磋商保证金的投标将被视为投标无效；</w:t>
      </w:r>
    </w:p>
    <w:p w14:paraId="0898A95E">
      <w:pPr>
        <w:spacing w:line="360" w:lineRule="auto"/>
        <w:ind w:firstLine="480" w:firstLineChars="200"/>
        <w:rPr>
          <w:rFonts w:ascii="宋体" w:hAnsi="宋体" w:eastAsia="宋体" w:cs="宋体"/>
          <w:sz w:val="24"/>
        </w:rPr>
      </w:pPr>
      <w:r>
        <w:rPr>
          <w:rFonts w:hint="eastAsia" w:ascii="宋体" w:hAnsi="宋体" w:eastAsia="宋体" w:cs="宋体"/>
          <w:sz w:val="24"/>
        </w:rPr>
        <w:t>13.6未中标人的磋商保证金自中标通知书发出之日起5个工作日内退还；</w:t>
      </w:r>
    </w:p>
    <w:p w14:paraId="0F427742">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13.7中标人的磋商保证金采自采购合同签订之日起 5 个工作日内退还</w:t>
      </w:r>
      <w:r>
        <w:rPr>
          <w:rFonts w:hint="eastAsia" w:ascii="宋体" w:hAnsi="宋体" w:eastAsia="宋体" w:cs="宋体"/>
          <w:sz w:val="24"/>
          <w:lang w:eastAsia="zh-CN"/>
        </w:rPr>
        <w:t>；</w:t>
      </w:r>
    </w:p>
    <w:p w14:paraId="2E276C3E">
      <w:pPr>
        <w:spacing w:line="360" w:lineRule="auto"/>
        <w:ind w:firstLine="480" w:firstLineChars="200"/>
        <w:rPr>
          <w:rFonts w:ascii="宋体" w:hAnsi="宋体" w:eastAsia="宋体" w:cs="宋体"/>
          <w:sz w:val="24"/>
        </w:rPr>
      </w:pPr>
      <w:r>
        <w:rPr>
          <w:rFonts w:hint="eastAsia" w:ascii="宋体" w:hAnsi="宋体" w:eastAsia="宋体" w:cs="宋体"/>
          <w:sz w:val="24"/>
        </w:rPr>
        <w:t>13.8 发生下列情况之一，磋商保证金将被没收：</w:t>
      </w:r>
    </w:p>
    <w:p w14:paraId="323230CC">
      <w:pPr>
        <w:spacing w:line="360" w:lineRule="auto"/>
        <w:ind w:firstLine="480" w:firstLineChars="200"/>
        <w:rPr>
          <w:rFonts w:ascii="宋体" w:hAnsi="宋体" w:eastAsia="宋体" w:cs="宋体"/>
          <w:sz w:val="24"/>
        </w:rPr>
      </w:pPr>
      <w:r>
        <w:rPr>
          <w:rFonts w:hint="eastAsia" w:ascii="宋体" w:hAnsi="宋体" w:eastAsia="宋体" w:cs="宋体"/>
          <w:sz w:val="24"/>
        </w:rPr>
        <w:t>（1）供应商在提交响应文件截止时间后撤回响应文件的；</w:t>
      </w:r>
    </w:p>
    <w:p w14:paraId="3AB0F40C">
      <w:pPr>
        <w:spacing w:line="360" w:lineRule="auto"/>
        <w:ind w:firstLine="480" w:firstLineChars="200"/>
        <w:rPr>
          <w:rFonts w:ascii="宋体" w:hAnsi="宋体" w:eastAsia="宋体" w:cs="宋体"/>
          <w:sz w:val="24"/>
        </w:rPr>
      </w:pPr>
      <w:r>
        <w:rPr>
          <w:rFonts w:hint="eastAsia" w:ascii="宋体" w:hAnsi="宋体" w:eastAsia="宋体" w:cs="宋体"/>
          <w:sz w:val="24"/>
        </w:rPr>
        <w:t>（2）供应商在响应文件中提供虚假材料的；</w:t>
      </w:r>
    </w:p>
    <w:p w14:paraId="1E94B255">
      <w:pPr>
        <w:spacing w:line="360" w:lineRule="auto"/>
        <w:ind w:firstLine="480" w:firstLineChars="200"/>
        <w:rPr>
          <w:rFonts w:ascii="宋体" w:hAnsi="宋体" w:eastAsia="宋体" w:cs="宋体"/>
          <w:sz w:val="24"/>
        </w:rPr>
      </w:pPr>
      <w:r>
        <w:rPr>
          <w:rFonts w:hint="eastAsia" w:ascii="宋体" w:hAnsi="宋体" w:eastAsia="宋体" w:cs="宋体"/>
          <w:sz w:val="24"/>
        </w:rPr>
        <w:t>（3）除因不可抗力或</w:t>
      </w:r>
      <w:r>
        <w:rPr>
          <w:rFonts w:hint="eastAsia" w:ascii="宋体" w:hAnsi="宋体" w:eastAsia="宋体" w:cs="宋体"/>
          <w:sz w:val="24"/>
          <w:lang w:val="en-US" w:eastAsia="zh-CN"/>
        </w:rPr>
        <w:t>采购</w:t>
      </w:r>
      <w:r>
        <w:rPr>
          <w:rFonts w:hint="eastAsia" w:ascii="宋体" w:hAnsi="宋体" w:eastAsia="宋体" w:cs="宋体"/>
          <w:sz w:val="24"/>
        </w:rPr>
        <w:t>文件认可的情形以外，成交供应商不与采购人签订合同的；</w:t>
      </w:r>
    </w:p>
    <w:p w14:paraId="5112929A">
      <w:pPr>
        <w:spacing w:line="360" w:lineRule="auto"/>
        <w:ind w:firstLine="480" w:firstLineChars="200"/>
        <w:rPr>
          <w:rFonts w:ascii="宋体" w:hAnsi="宋体" w:eastAsia="宋体" w:cs="宋体"/>
          <w:sz w:val="24"/>
        </w:rPr>
      </w:pPr>
      <w:r>
        <w:rPr>
          <w:rFonts w:hint="eastAsia" w:ascii="宋体" w:hAnsi="宋体" w:eastAsia="宋体" w:cs="宋体"/>
          <w:sz w:val="24"/>
        </w:rPr>
        <w:t>（4）供应商与采购人、其他供应商或者采购代理机构恶意串通的；</w:t>
      </w:r>
    </w:p>
    <w:p w14:paraId="5E25BD10">
      <w:pPr>
        <w:spacing w:line="360" w:lineRule="auto"/>
        <w:ind w:firstLine="480" w:firstLineChars="200"/>
        <w:rPr>
          <w:rFonts w:ascii="宋体" w:hAnsi="宋体" w:eastAsia="宋体" w:cs="宋体"/>
          <w:sz w:val="24"/>
        </w:rPr>
      </w:pPr>
      <w:r>
        <w:rPr>
          <w:rFonts w:hint="eastAsia" w:ascii="宋体" w:hAnsi="宋体" w:eastAsia="宋体" w:cs="宋体"/>
          <w:sz w:val="24"/>
        </w:rPr>
        <w:t>（5）竞争性磋商文件规定的其他情形。</w:t>
      </w:r>
    </w:p>
    <w:p w14:paraId="07D9E310">
      <w:pPr>
        <w:spacing w:line="360" w:lineRule="auto"/>
        <w:ind w:firstLine="480" w:firstLineChars="200"/>
        <w:rPr>
          <w:rFonts w:ascii="宋体" w:hAnsi="宋体" w:eastAsia="宋体" w:cs="宋体"/>
          <w:sz w:val="24"/>
        </w:rPr>
      </w:pPr>
      <w:r>
        <w:rPr>
          <w:rFonts w:hint="eastAsia" w:ascii="宋体" w:hAnsi="宋体" w:eastAsia="宋体" w:cs="宋体"/>
          <w:sz w:val="24"/>
        </w:rPr>
        <w:t>14.磋商有效期</w:t>
      </w:r>
    </w:p>
    <w:p w14:paraId="31DCF3E4">
      <w:pPr>
        <w:spacing w:line="360" w:lineRule="auto"/>
        <w:ind w:firstLine="480" w:firstLineChars="200"/>
        <w:rPr>
          <w:rFonts w:ascii="宋体" w:hAnsi="宋体" w:eastAsia="宋体" w:cs="宋体"/>
          <w:sz w:val="24"/>
        </w:rPr>
      </w:pPr>
      <w:r>
        <w:rPr>
          <w:rFonts w:hint="eastAsia" w:ascii="宋体" w:hAnsi="宋体" w:eastAsia="宋体" w:cs="宋体"/>
          <w:sz w:val="24"/>
        </w:rPr>
        <w:t>14.1从提交响应文件截止之日起，磋商有效期为90天。不能满足磋商有效期的投标，将被拒绝；</w:t>
      </w:r>
    </w:p>
    <w:p w14:paraId="021FFEDF">
      <w:pPr>
        <w:spacing w:line="360" w:lineRule="auto"/>
        <w:ind w:firstLine="480" w:firstLineChars="200"/>
        <w:rPr>
          <w:rFonts w:ascii="宋体" w:hAnsi="宋体" w:eastAsia="宋体" w:cs="宋体"/>
          <w:sz w:val="24"/>
        </w:rPr>
      </w:pPr>
      <w:r>
        <w:rPr>
          <w:rFonts w:hint="eastAsia" w:ascii="宋体" w:hAnsi="宋体" w:eastAsia="宋体" w:cs="宋体"/>
          <w:sz w:val="24"/>
        </w:rPr>
        <w:t>14.2特殊情况下，采购代理机构可于磋商有效期满之前要求供应商延长磋商有效期，这种要求和答复都应以书面、传真的形式进行。供应商可以拒绝接受延期要求。同意延长有效期的供应商不能修改响应文件。</w:t>
      </w:r>
    </w:p>
    <w:p w14:paraId="01C6283B">
      <w:pPr>
        <w:spacing w:line="360" w:lineRule="auto"/>
        <w:ind w:firstLine="480" w:firstLineChars="200"/>
        <w:rPr>
          <w:rFonts w:ascii="宋体" w:hAnsi="宋体" w:eastAsia="宋体" w:cs="宋体"/>
          <w:sz w:val="24"/>
        </w:rPr>
      </w:pPr>
      <w:r>
        <w:rPr>
          <w:rFonts w:hint="eastAsia" w:ascii="宋体" w:hAnsi="宋体" w:eastAsia="宋体" w:cs="宋体"/>
          <w:sz w:val="24"/>
        </w:rPr>
        <w:t>15.响应文件的签署及规定</w:t>
      </w:r>
    </w:p>
    <w:p w14:paraId="601F8386">
      <w:pPr>
        <w:spacing w:line="360" w:lineRule="auto"/>
        <w:ind w:firstLine="480" w:firstLineChars="200"/>
        <w:rPr>
          <w:rFonts w:ascii="宋体" w:hAnsi="宋体" w:eastAsia="宋体" w:cs="宋体"/>
          <w:sz w:val="24"/>
        </w:rPr>
      </w:pPr>
      <w:r>
        <w:rPr>
          <w:rFonts w:hint="eastAsia" w:ascii="宋体" w:hAnsi="宋体" w:eastAsia="宋体" w:cs="宋体"/>
          <w:sz w:val="24"/>
        </w:rPr>
        <w:t>15.1 组成响应文件的各项资料均应遵守本须知第10条中所规定的内容。</w:t>
      </w:r>
    </w:p>
    <w:p w14:paraId="2E8A08EC">
      <w:pPr>
        <w:spacing w:line="360" w:lineRule="auto"/>
        <w:ind w:firstLine="480" w:firstLineChars="200"/>
        <w:rPr>
          <w:rFonts w:ascii="宋体" w:hAnsi="宋体" w:eastAsia="宋体" w:cs="宋体"/>
          <w:sz w:val="24"/>
        </w:rPr>
      </w:pPr>
      <w:r>
        <w:rPr>
          <w:rFonts w:hint="eastAsia" w:ascii="宋体" w:hAnsi="宋体" w:eastAsia="宋体" w:cs="宋体"/>
          <w:sz w:val="24"/>
        </w:rPr>
        <w:t>15.2 供应商应填写单位全称，同时加盖印章。</w:t>
      </w:r>
    </w:p>
    <w:p w14:paraId="553EF64B">
      <w:pPr>
        <w:spacing w:line="360" w:lineRule="auto"/>
        <w:ind w:firstLine="480" w:firstLineChars="200"/>
        <w:rPr>
          <w:rFonts w:ascii="宋体" w:hAnsi="宋体" w:eastAsia="宋体" w:cs="宋体"/>
          <w:sz w:val="24"/>
        </w:rPr>
      </w:pPr>
      <w:r>
        <w:rPr>
          <w:rFonts w:hint="eastAsia" w:ascii="宋体" w:hAnsi="宋体" w:eastAsia="宋体" w:cs="宋体"/>
          <w:sz w:val="24"/>
        </w:rPr>
        <w:t>15.3 响应文件必须由法人代表或法人授权代表签署。</w:t>
      </w:r>
    </w:p>
    <w:p w14:paraId="7A1EEE6A">
      <w:pPr>
        <w:spacing w:line="360" w:lineRule="auto"/>
        <w:ind w:firstLine="480" w:firstLineChars="200"/>
        <w:rPr>
          <w:rFonts w:ascii="宋体" w:hAnsi="宋体" w:eastAsia="宋体" w:cs="宋体"/>
          <w:sz w:val="24"/>
        </w:rPr>
      </w:pPr>
      <w:r>
        <w:rPr>
          <w:rFonts w:hint="eastAsia" w:ascii="宋体" w:hAnsi="宋体" w:eastAsia="宋体" w:cs="宋体"/>
          <w:sz w:val="24"/>
        </w:rPr>
        <w:t>15.4 响应文件不得涂改和增删，如有修改错漏处，必须由同一签署人签字或盖章。</w:t>
      </w:r>
    </w:p>
    <w:p w14:paraId="5FA36E04">
      <w:pPr>
        <w:spacing w:line="360" w:lineRule="auto"/>
        <w:ind w:firstLine="480" w:firstLineChars="200"/>
        <w:rPr>
          <w:rFonts w:ascii="宋体" w:hAnsi="宋体" w:eastAsia="宋体" w:cs="宋体"/>
          <w:sz w:val="24"/>
        </w:rPr>
      </w:pPr>
      <w:r>
        <w:rPr>
          <w:rFonts w:hint="eastAsia" w:ascii="宋体" w:hAnsi="宋体" w:eastAsia="宋体" w:cs="宋体"/>
          <w:sz w:val="24"/>
        </w:rPr>
        <w:t>15.5 响应文件因字迹潦草或表达不清所引起的后果由供应商负责。</w:t>
      </w:r>
    </w:p>
    <w:p w14:paraId="22ACFFA3">
      <w:pPr>
        <w:spacing w:line="360" w:lineRule="auto"/>
        <w:ind w:firstLine="482" w:firstLineChars="200"/>
        <w:rPr>
          <w:rFonts w:ascii="宋体" w:hAnsi="宋体" w:cs="宋体"/>
          <w:b/>
          <w:sz w:val="24"/>
        </w:rPr>
      </w:pPr>
      <w:bookmarkStart w:id="55" w:name="_Toc134790391"/>
      <w:r>
        <w:rPr>
          <w:rFonts w:hint="eastAsia" w:ascii="宋体" w:hAnsi="宋体" w:cs="宋体"/>
          <w:b/>
          <w:sz w:val="24"/>
        </w:rPr>
        <w:t>D响应文件的递交</w:t>
      </w:r>
      <w:bookmarkEnd w:id="55"/>
    </w:p>
    <w:p w14:paraId="4C8FDD4F">
      <w:pPr>
        <w:spacing w:line="360" w:lineRule="auto"/>
        <w:ind w:firstLine="480" w:firstLineChars="200"/>
        <w:rPr>
          <w:rFonts w:ascii="宋体" w:hAnsi="宋体" w:eastAsia="宋体" w:cs="宋体"/>
          <w:sz w:val="24"/>
        </w:rPr>
      </w:pPr>
      <w:r>
        <w:rPr>
          <w:rFonts w:hint="eastAsia" w:ascii="宋体" w:hAnsi="宋体" w:eastAsia="宋体" w:cs="宋体"/>
          <w:sz w:val="24"/>
        </w:rPr>
        <w:t>16.响应文件的密封和标记</w:t>
      </w:r>
    </w:p>
    <w:p w14:paraId="6AA7AFDA">
      <w:pPr>
        <w:spacing w:line="360" w:lineRule="auto"/>
        <w:ind w:firstLine="480" w:firstLineChars="200"/>
        <w:rPr>
          <w:rFonts w:ascii="宋体" w:hAnsi="宋体" w:eastAsia="宋体" w:cs="宋体"/>
          <w:sz w:val="24"/>
        </w:rPr>
      </w:pPr>
      <w:r>
        <w:rPr>
          <w:rFonts w:hint="eastAsia" w:ascii="宋体" w:hAnsi="宋体" w:eastAsia="宋体" w:cs="宋体"/>
          <w:sz w:val="24"/>
        </w:rPr>
        <w:t>16.1 供应商应在响应文件递交截止时间前通过登录政府采购云平台，网上注册并下载竞争性磋商文件上传加密电子响应文件。</w:t>
      </w:r>
    </w:p>
    <w:p w14:paraId="000474AB">
      <w:pPr>
        <w:spacing w:line="360" w:lineRule="auto"/>
        <w:ind w:firstLine="480" w:firstLineChars="200"/>
        <w:rPr>
          <w:rFonts w:ascii="宋体" w:hAnsi="宋体" w:eastAsia="宋体" w:cs="宋体"/>
          <w:sz w:val="24"/>
        </w:rPr>
      </w:pPr>
      <w:r>
        <w:rPr>
          <w:rFonts w:hint="eastAsia" w:ascii="宋体" w:hAnsi="宋体" w:eastAsia="宋体" w:cs="宋体"/>
          <w:sz w:val="24"/>
        </w:rPr>
        <w:t>16.2 未在竞争性磋商文件规定的截止时间前上传响应文件的，采购人不予受理。</w:t>
      </w:r>
    </w:p>
    <w:p w14:paraId="0B92B934">
      <w:pPr>
        <w:spacing w:line="360" w:lineRule="auto"/>
        <w:ind w:firstLine="480" w:firstLineChars="200"/>
        <w:rPr>
          <w:rFonts w:ascii="宋体" w:hAnsi="宋体" w:eastAsia="宋体" w:cs="宋体"/>
          <w:sz w:val="24"/>
        </w:rPr>
      </w:pPr>
      <w:r>
        <w:rPr>
          <w:rFonts w:hint="eastAsia" w:ascii="宋体" w:hAnsi="宋体" w:eastAsia="宋体" w:cs="宋体"/>
          <w:sz w:val="24"/>
        </w:rPr>
        <w:t>17.递交响应文件的截止时间</w:t>
      </w:r>
    </w:p>
    <w:p w14:paraId="3B4282EE">
      <w:pPr>
        <w:spacing w:line="360" w:lineRule="auto"/>
        <w:ind w:firstLine="480" w:firstLineChars="200"/>
        <w:rPr>
          <w:rFonts w:ascii="宋体" w:hAnsi="宋体" w:eastAsia="宋体" w:cs="宋体"/>
          <w:sz w:val="24"/>
        </w:rPr>
      </w:pPr>
      <w:r>
        <w:rPr>
          <w:rFonts w:hint="eastAsia" w:ascii="宋体" w:hAnsi="宋体" w:eastAsia="宋体" w:cs="宋体"/>
          <w:sz w:val="24"/>
        </w:rPr>
        <w:t>17.1 供应商应在本章供应商须知前附表规定的远程解密时间前解密响应文件。</w:t>
      </w:r>
    </w:p>
    <w:p w14:paraId="1790B20B">
      <w:pPr>
        <w:spacing w:line="360" w:lineRule="auto"/>
        <w:ind w:firstLine="480" w:firstLineChars="200"/>
        <w:rPr>
          <w:rFonts w:ascii="宋体" w:hAnsi="宋体" w:eastAsia="宋体" w:cs="宋体"/>
          <w:sz w:val="24"/>
        </w:rPr>
      </w:pPr>
      <w:r>
        <w:rPr>
          <w:rFonts w:hint="eastAsia" w:ascii="宋体" w:hAnsi="宋体" w:eastAsia="宋体" w:cs="宋体"/>
          <w:sz w:val="24"/>
        </w:rPr>
        <w:t>17.2 供应商递交响应文件的地点：见供应商须知前附表。</w:t>
      </w:r>
    </w:p>
    <w:p w14:paraId="4372AD34">
      <w:pPr>
        <w:spacing w:line="360" w:lineRule="auto"/>
        <w:ind w:firstLine="480" w:firstLineChars="200"/>
        <w:rPr>
          <w:rFonts w:ascii="宋体" w:hAnsi="宋体" w:eastAsia="宋体" w:cs="宋体"/>
          <w:sz w:val="24"/>
        </w:rPr>
      </w:pPr>
      <w:r>
        <w:rPr>
          <w:rFonts w:hint="eastAsia" w:ascii="宋体" w:hAnsi="宋体" w:eastAsia="宋体" w:cs="宋体"/>
          <w:sz w:val="24"/>
        </w:rPr>
        <w:t>17.3 除供应商须知前附表另有规定外，供应商所递交的响应文件不予退还。</w:t>
      </w:r>
    </w:p>
    <w:p w14:paraId="79A056C7">
      <w:pPr>
        <w:spacing w:line="360" w:lineRule="auto"/>
        <w:ind w:firstLine="480" w:firstLineChars="200"/>
        <w:rPr>
          <w:rFonts w:ascii="宋体" w:hAnsi="宋体" w:eastAsia="宋体" w:cs="宋体"/>
          <w:sz w:val="24"/>
        </w:rPr>
      </w:pPr>
      <w:r>
        <w:rPr>
          <w:rFonts w:hint="eastAsia" w:ascii="宋体" w:hAnsi="宋体" w:eastAsia="宋体" w:cs="宋体"/>
          <w:sz w:val="24"/>
        </w:rPr>
        <w:t>17.4 逾期送达的或者未送达指定地点的响应文件，采购人不予受理。因供应商自身原因未能成功解密的，视为逾期未提交响应文件。</w:t>
      </w:r>
    </w:p>
    <w:p w14:paraId="0D5003ED">
      <w:pPr>
        <w:spacing w:line="360" w:lineRule="auto"/>
        <w:ind w:firstLine="480" w:firstLineChars="200"/>
        <w:rPr>
          <w:rFonts w:ascii="宋体" w:hAnsi="宋体" w:eastAsia="宋体" w:cs="宋体"/>
          <w:sz w:val="24"/>
        </w:rPr>
      </w:pPr>
      <w:r>
        <w:rPr>
          <w:rFonts w:hint="eastAsia" w:ascii="宋体" w:hAnsi="宋体" w:eastAsia="宋体" w:cs="宋体"/>
          <w:sz w:val="24"/>
        </w:rPr>
        <w:t>18.响应文件修改和撤销</w:t>
      </w:r>
    </w:p>
    <w:p w14:paraId="6208D9C2">
      <w:pPr>
        <w:spacing w:line="360" w:lineRule="auto"/>
        <w:ind w:firstLine="480" w:firstLineChars="200"/>
        <w:rPr>
          <w:rFonts w:ascii="宋体" w:hAnsi="宋体" w:eastAsia="宋体" w:cs="宋体"/>
          <w:sz w:val="24"/>
        </w:rPr>
      </w:pPr>
      <w:r>
        <w:rPr>
          <w:rFonts w:hint="eastAsia" w:ascii="宋体" w:hAnsi="宋体" w:eastAsia="宋体" w:cs="宋体"/>
          <w:sz w:val="24"/>
        </w:rPr>
        <w:t>18.1 在投标截止时间前，供应商可以修改或撤回已递交的响应文件，但应以书面形式通知采购人。</w:t>
      </w:r>
    </w:p>
    <w:p w14:paraId="4F2D6F85">
      <w:pPr>
        <w:spacing w:line="360" w:lineRule="auto"/>
        <w:ind w:firstLine="480" w:firstLineChars="200"/>
        <w:rPr>
          <w:rFonts w:ascii="宋体" w:hAnsi="宋体" w:eastAsia="宋体" w:cs="宋体"/>
          <w:sz w:val="24"/>
        </w:rPr>
      </w:pPr>
      <w:r>
        <w:rPr>
          <w:rFonts w:hint="eastAsia" w:ascii="宋体" w:hAnsi="宋体" w:eastAsia="宋体" w:cs="宋体"/>
          <w:sz w:val="24"/>
        </w:rPr>
        <w:t>18.2 供应商修改或撤回已递交响应文件的书面通知应按要求签字或盖章。</w:t>
      </w:r>
    </w:p>
    <w:p w14:paraId="3D0D8B32">
      <w:pPr>
        <w:spacing w:line="360" w:lineRule="auto"/>
        <w:ind w:firstLine="480" w:firstLineChars="200"/>
        <w:rPr>
          <w:rFonts w:ascii="宋体" w:hAnsi="宋体" w:eastAsia="宋体" w:cs="宋体"/>
          <w:sz w:val="24"/>
        </w:rPr>
      </w:pPr>
      <w:r>
        <w:rPr>
          <w:rFonts w:hint="eastAsia" w:ascii="宋体" w:hAnsi="宋体" w:eastAsia="宋体" w:cs="宋体"/>
          <w:sz w:val="24"/>
        </w:rPr>
        <w:t>18.3 修改的内容为响应文件的组成部分。</w:t>
      </w:r>
    </w:p>
    <w:p w14:paraId="4BEF718F">
      <w:pPr>
        <w:spacing w:line="360" w:lineRule="auto"/>
        <w:ind w:firstLine="482" w:firstLineChars="200"/>
        <w:rPr>
          <w:rFonts w:ascii="宋体" w:hAnsi="宋体" w:eastAsia="宋体" w:cs="宋体"/>
          <w:b/>
          <w:sz w:val="24"/>
        </w:rPr>
      </w:pPr>
      <w:r>
        <w:rPr>
          <w:rFonts w:hint="eastAsia" w:ascii="宋体" w:hAnsi="宋体" w:eastAsia="宋体" w:cs="宋体"/>
          <w:b/>
          <w:sz w:val="24"/>
        </w:rPr>
        <w:t>E磋商及评审</w:t>
      </w:r>
    </w:p>
    <w:p w14:paraId="47E4F857">
      <w:pPr>
        <w:spacing w:line="360" w:lineRule="auto"/>
        <w:ind w:firstLine="480" w:firstLineChars="200"/>
        <w:rPr>
          <w:rFonts w:ascii="宋体" w:hAnsi="宋体" w:eastAsia="宋体" w:cs="宋体"/>
          <w:sz w:val="24"/>
        </w:rPr>
      </w:pPr>
      <w:r>
        <w:rPr>
          <w:rFonts w:hint="eastAsia" w:ascii="宋体" w:hAnsi="宋体" w:eastAsia="宋体" w:cs="宋体"/>
          <w:sz w:val="24"/>
        </w:rPr>
        <w:t>磋商</w:t>
      </w:r>
    </w:p>
    <w:p w14:paraId="24E0253E">
      <w:pPr>
        <w:spacing w:line="360" w:lineRule="auto"/>
        <w:ind w:firstLine="480" w:firstLineChars="200"/>
        <w:rPr>
          <w:rFonts w:ascii="宋体" w:hAnsi="宋体" w:eastAsia="宋体" w:cs="宋体"/>
          <w:sz w:val="24"/>
        </w:rPr>
      </w:pPr>
      <w:r>
        <w:rPr>
          <w:rFonts w:hint="eastAsia" w:ascii="宋体" w:hAnsi="宋体" w:eastAsia="宋体" w:cs="宋体"/>
          <w:sz w:val="24"/>
        </w:rPr>
        <w:t>19.1采购代理机构将在竞争性磋商文件规定的时间和地点公开磋商。供应商法定代表人或其授权代理人应通过政采云平台参加。</w:t>
      </w:r>
    </w:p>
    <w:p w14:paraId="59A1C74C">
      <w:pPr>
        <w:spacing w:line="360" w:lineRule="auto"/>
        <w:ind w:firstLine="480" w:firstLineChars="200"/>
        <w:rPr>
          <w:rFonts w:ascii="宋体" w:hAnsi="宋体" w:eastAsia="宋体" w:cs="宋体"/>
          <w:sz w:val="24"/>
        </w:rPr>
      </w:pPr>
      <w:r>
        <w:rPr>
          <w:rFonts w:hint="eastAsia" w:ascii="宋体" w:hAnsi="宋体" w:eastAsia="宋体" w:cs="宋体"/>
          <w:sz w:val="24"/>
        </w:rPr>
        <w:t>19.2采购代理机构按竞争性磋商文件规定的时间、地点主持磋商会议。磋商会议由采购代理机构主持，采购人代表及有关工作人员参加。</w:t>
      </w:r>
    </w:p>
    <w:p w14:paraId="156EAFCB">
      <w:pPr>
        <w:spacing w:line="360" w:lineRule="auto"/>
        <w:ind w:firstLine="480" w:firstLineChars="200"/>
        <w:rPr>
          <w:rFonts w:ascii="宋体" w:hAnsi="宋体" w:eastAsia="宋体" w:cs="宋体"/>
          <w:sz w:val="24"/>
        </w:rPr>
      </w:pPr>
      <w:r>
        <w:rPr>
          <w:rFonts w:hint="eastAsia" w:ascii="宋体" w:hAnsi="宋体" w:eastAsia="宋体" w:cs="宋体"/>
          <w:sz w:val="24"/>
        </w:rPr>
        <w:t>19.3磋商会议由供应商在规定时间内解密响应文件。</w:t>
      </w:r>
    </w:p>
    <w:p w14:paraId="0DE1911E">
      <w:pPr>
        <w:spacing w:line="360" w:lineRule="auto"/>
        <w:ind w:firstLine="480" w:firstLineChars="200"/>
        <w:rPr>
          <w:rFonts w:ascii="宋体" w:hAnsi="宋体" w:eastAsia="宋体" w:cs="宋体"/>
          <w:sz w:val="24"/>
        </w:rPr>
      </w:pPr>
      <w:r>
        <w:rPr>
          <w:rFonts w:hint="eastAsia" w:ascii="宋体" w:hAnsi="宋体" w:eastAsia="宋体" w:cs="宋体"/>
          <w:sz w:val="24"/>
        </w:rPr>
        <w:t>19.5 磋商会议时有下列情形之一的为无效投标：</w:t>
      </w:r>
    </w:p>
    <w:p w14:paraId="18860D00">
      <w:pPr>
        <w:spacing w:line="360" w:lineRule="auto"/>
        <w:ind w:firstLine="480" w:firstLineChars="200"/>
        <w:rPr>
          <w:rFonts w:ascii="宋体" w:hAnsi="宋体" w:eastAsia="宋体" w:cs="宋体"/>
          <w:sz w:val="24"/>
        </w:rPr>
      </w:pPr>
      <w:r>
        <w:rPr>
          <w:rFonts w:hint="eastAsia" w:ascii="宋体" w:hAnsi="宋体" w:eastAsia="宋体" w:cs="宋体"/>
          <w:sz w:val="24"/>
        </w:rPr>
        <w:t>（1）响应文件在规定的投标截止时间以后提交的；</w:t>
      </w:r>
    </w:p>
    <w:p w14:paraId="196EEDB5">
      <w:pPr>
        <w:spacing w:line="360" w:lineRule="auto"/>
        <w:ind w:firstLine="480" w:firstLineChars="200"/>
        <w:rPr>
          <w:rFonts w:ascii="宋体" w:hAnsi="宋体" w:eastAsia="宋体" w:cs="宋体"/>
          <w:sz w:val="24"/>
        </w:rPr>
      </w:pPr>
      <w:r>
        <w:rPr>
          <w:rFonts w:hint="eastAsia" w:ascii="宋体" w:hAnsi="宋体" w:eastAsia="宋体" w:cs="宋体"/>
          <w:sz w:val="24"/>
        </w:rPr>
        <w:t>（2）未按竞争性磋商文件规定提交磋商保证金的；</w:t>
      </w:r>
    </w:p>
    <w:p w14:paraId="5E5670CC">
      <w:pPr>
        <w:spacing w:line="360" w:lineRule="auto"/>
        <w:ind w:firstLine="480" w:firstLineChars="200"/>
        <w:rPr>
          <w:rFonts w:ascii="宋体" w:hAnsi="宋体" w:eastAsia="宋体" w:cs="宋体"/>
          <w:sz w:val="24"/>
        </w:rPr>
      </w:pPr>
      <w:r>
        <w:rPr>
          <w:rFonts w:hint="eastAsia" w:ascii="宋体" w:hAnsi="宋体" w:eastAsia="宋体" w:cs="宋体"/>
          <w:sz w:val="24"/>
        </w:rPr>
        <w:t>（3）响应文件未按竞争性磋商文件规定解密的；</w:t>
      </w:r>
    </w:p>
    <w:p w14:paraId="353D74B3">
      <w:pPr>
        <w:spacing w:line="360" w:lineRule="auto"/>
        <w:ind w:firstLine="480" w:firstLineChars="200"/>
        <w:rPr>
          <w:rFonts w:ascii="宋体" w:hAnsi="宋体" w:eastAsia="宋体" w:cs="宋体"/>
          <w:sz w:val="24"/>
        </w:rPr>
      </w:pPr>
      <w:r>
        <w:rPr>
          <w:rFonts w:hint="eastAsia" w:ascii="宋体" w:hAnsi="宋体" w:eastAsia="宋体" w:cs="宋体"/>
          <w:sz w:val="24"/>
        </w:rPr>
        <w:t>（4）竞争性磋商文件规定磋商会议时属于无效投标的其他情形。</w:t>
      </w:r>
    </w:p>
    <w:p w14:paraId="0A75AE5C">
      <w:pPr>
        <w:spacing w:line="360" w:lineRule="auto"/>
        <w:ind w:firstLine="480" w:firstLineChars="200"/>
        <w:rPr>
          <w:rFonts w:ascii="宋体" w:hAnsi="宋体" w:eastAsia="宋体" w:cs="宋体"/>
          <w:sz w:val="24"/>
        </w:rPr>
      </w:pPr>
      <w:r>
        <w:rPr>
          <w:rFonts w:hint="eastAsia" w:ascii="宋体" w:hAnsi="宋体" w:eastAsia="宋体" w:cs="宋体"/>
          <w:sz w:val="24"/>
        </w:rPr>
        <w:t>19.6 磋商会议时有下列情形之一的，采购代理机构有权宣布本项目招标失败：</w:t>
      </w:r>
    </w:p>
    <w:p w14:paraId="54382C19">
      <w:pPr>
        <w:spacing w:line="360" w:lineRule="auto"/>
        <w:ind w:firstLine="480" w:firstLineChars="200"/>
        <w:rPr>
          <w:rFonts w:ascii="宋体" w:hAnsi="宋体" w:eastAsia="宋体" w:cs="宋体"/>
          <w:sz w:val="24"/>
        </w:rPr>
      </w:pPr>
      <w:r>
        <w:rPr>
          <w:rFonts w:hint="eastAsia" w:ascii="宋体" w:hAnsi="宋体" w:eastAsia="宋体" w:cs="宋体"/>
          <w:sz w:val="24"/>
        </w:rPr>
        <w:t>（1）符合竞争性磋商文件要求的供应商不足三家的；</w:t>
      </w:r>
    </w:p>
    <w:p w14:paraId="2628FE1C">
      <w:pPr>
        <w:spacing w:line="360" w:lineRule="auto"/>
        <w:ind w:firstLine="480" w:firstLineChars="200"/>
        <w:rPr>
          <w:rFonts w:ascii="宋体" w:hAnsi="宋体" w:eastAsia="宋体" w:cs="宋体"/>
          <w:sz w:val="24"/>
        </w:rPr>
      </w:pPr>
      <w:r>
        <w:rPr>
          <w:rFonts w:hint="eastAsia" w:ascii="宋体" w:hAnsi="宋体" w:eastAsia="宋体" w:cs="宋体"/>
          <w:sz w:val="24"/>
        </w:rPr>
        <w:t>（2）所有供应商的报价均超过采购预算，采购单位不能支付的。</w:t>
      </w:r>
    </w:p>
    <w:p w14:paraId="4ED85327">
      <w:pPr>
        <w:spacing w:line="360" w:lineRule="auto"/>
        <w:ind w:firstLine="480" w:firstLineChars="200"/>
        <w:rPr>
          <w:rFonts w:ascii="宋体" w:hAnsi="宋体" w:eastAsia="宋体" w:cs="宋体"/>
          <w:sz w:val="24"/>
        </w:rPr>
      </w:pPr>
      <w:r>
        <w:rPr>
          <w:rFonts w:hint="eastAsia" w:ascii="宋体" w:hAnsi="宋体" w:eastAsia="宋体" w:cs="宋体"/>
          <w:sz w:val="24"/>
        </w:rPr>
        <w:t>19.7 供应商应在响应文件递交截止时间后30分钟内通过政府采购云平台完成响应文件远程解密。</w:t>
      </w:r>
    </w:p>
    <w:p w14:paraId="020C5AA3">
      <w:pPr>
        <w:spacing w:line="360" w:lineRule="auto"/>
        <w:ind w:firstLine="482" w:firstLineChars="200"/>
        <w:rPr>
          <w:rFonts w:ascii="宋体" w:hAnsi="宋体" w:eastAsia="宋体" w:cs="宋体"/>
          <w:b/>
          <w:bCs/>
          <w:sz w:val="24"/>
        </w:rPr>
      </w:pPr>
      <w:r>
        <w:rPr>
          <w:rFonts w:hint="eastAsia" w:ascii="宋体" w:hAnsi="宋体" w:eastAsia="宋体" w:cs="宋体"/>
          <w:b/>
          <w:bCs/>
          <w:sz w:val="24"/>
        </w:rPr>
        <w:t>评审</w:t>
      </w:r>
    </w:p>
    <w:p w14:paraId="3DBDB9FB">
      <w:pPr>
        <w:spacing w:line="360" w:lineRule="auto"/>
        <w:ind w:firstLine="480" w:firstLineChars="200"/>
        <w:rPr>
          <w:rFonts w:ascii="宋体" w:hAnsi="宋体" w:eastAsia="宋体" w:cs="宋体"/>
          <w:sz w:val="24"/>
        </w:rPr>
      </w:pPr>
      <w:r>
        <w:rPr>
          <w:rFonts w:hint="eastAsia" w:ascii="宋体" w:hAnsi="宋体" w:eastAsia="宋体" w:cs="宋体"/>
          <w:sz w:val="24"/>
        </w:rPr>
        <w:t>20.对响应文件的初审</w:t>
      </w:r>
    </w:p>
    <w:p w14:paraId="2B99E01A">
      <w:pPr>
        <w:spacing w:line="360" w:lineRule="auto"/>
        <w:ind w:firstLine="480" w:firstLineChars="200"/>
        <w:rPr>
          <w:rFonts w:ascii="宋体" w:hAnsi="宋体" w:eastAsia="宋体" w:cs="宋体"/>
          <w:sz w:val="24"/>
        </w:rPr>
      </w:pPr>
      <w:r>
        <w:rPr>
          <w:rFonts w:hint="eastAsia" w:ascii="宋体" w:hAnsi="宋体" w:eastAsia="宋体" w:cs="宋体"/>
          <w:sz w:val="24"/>
        </w:rPr>
        <w:t>20.1 采购人根据招标项目特点组建评标委员会，由采购人从专家库中抽取的专家组成。</w:t>
      </w:r>
    </w:p>
    <w:p w14:paraId="20DEADCE">
      <w:pPr>
        <w:spacing w:line="360" w:lineRule="auto"/>
        <w:ind w:firstLine="480" w:firstLineChars="200"/>
        <w:rPr>
          <w:rFonts w:ascii="宋体" w:hAnsi="宋体" w:eastAsia="宋体" w:cs="宋体"/>
          <w:sz w:val="24"/>
        </w:rPr>
      </w:pPr>
      <w:r>
        <w:rPr>
          <w:rFonts w:hint="eastAsia" w:ascii="宋体" w:hAnsi="宋体" w:eastAsia="宋体" w:cs="宋体"/>
          <w:sz w:val="24"/>
        </w:rPr>
        <w:t>评标委员会对响应文件进行初审，初审内容为响应文件是否符合竞争性磋商文件的要求、内容是否完整、价格构成有无计算错误、文件签署是否齐全及验证保证金以及响应文件是否具有实质响应性。</w:t>
      </w:r>
    </w:p>
    <w:p w14:paraId="7D183842">
      <w:pPr>
        <w:spacing w:line="360" w:lineRule="auto"/>
        <w:ind w:firstLine="480" w:firstLineChars="200"/>
        <w:rPr>
          <w:rFonts w:ascii="宋体" w:hAnsi="宋体" w:eastAsia="宋体" w:cs="宋体"/>
          <w:sz w:val="24"/>
        </w:rPr>
      </w:pPr>
      <w:r>
        <w:rPr>
          <w:rFonts w:hint="eastAsia" w:ascii="宋体" w:hAnsi="宋体" w:eastAsia="宋体" w:cs="宋体"/>
          <w:sz w:val="24"/>
        </w:rPr>
        <w:t>20.2 初审中，对价格的计算错误按下述原则修正：</w:t>
      </w:r>
    </w:p>
    <w:p w14:paraId="7B5416A9">
      <w:pPr>
        <w:spacing w:line="360" w:lineRule="auto"/>
        <w:ind w:firstLine="480" w:firstLineChars="200"/>
        <w:rPr>
          <w:rFonts w:ascii="宋体" w:hAnsi="宋体" w:eastAsia="宋体" w:cs="宋体"/>
          <w:sz w:val="24"/>
        </w:rPr>
      </w:pPr>
      <w:r>
        <w:rPr>
          <w:rFonts w:hint="eastAsia" w:ascii="宋体" w:hAnsi="宋体" w:eastAsia="宋体" w:cs="宋体"/>
          <w:sz w:val="24"/>
        </w:rPr>
        <w:t>（1）响应文件中磋商报价函（首次）内容与响应文件中相应内容不一致的，以《磋商报价函（首次）》的报价为准；</w:t>
      </w:r>
    </w:p>
    <w:p w14:paraId="313E5CFB">
      <w:pPr>
        <w:spacing w:line="360" w:lineRule="auto"/>
        <w:ind w:firstLine="480" w:firstLineChars="200"/>
        <w:rPr>
          <w:rFonts w:ascii="宋体" w:hAnsi="宋体" w:eastAsia="宋体" w:cs="宋体"/>
          <w:sz w:val="24"/>
        </w:rPr>
      </w:pPr>
      <w:r>
        <w:rPr>
          <w:rFonts w:hint="eastAsia" w:ascii="宋体" w:hAnsi="宋体" w:eastAsia="宋体" w:cs="宋体"/>
          <w:sz w:val="24"/>
        </w:rPr>
        <w:t>（2）磋商报价函（首次）内如果小写金额与大写金额不一致时，以大写金额为准；</w:t>
      </w:r>
    </w:p>
    <w:p w14:paraId="5A943DA6">
      <w:pPr>
        <w:spacing w:line="360" w:lineRule="auto"/>
        <w:ind w:firstLine="480" w:firstLineChars="200"/>
        <w:rPr>
          <w:rFonts w:ascii="宋体" w:hAnsi="宋体" w:eastAsia="宋体" w:cs="宋体"/>
          <w:sz w:val="24"/>
        </w:rPr>
      </w:pPr>
      <w:r>
        <w:rPr>
          <w:rFonts w:hint="eastAsia" w:ascii="宋体" w:hAnsi="宋体" w:eastAsia="宋体" w:cs="宋体"/>
          <w:sz w:val="24"/>
        </w:rPr>
        <w:t>（3）如果总价金额与单价金额不一致，以单价金额为准。</w:t>
      </w:r>
    </w:p>
    <w:p w14:paraId="68360B73">
      <w:pPr>
        <w:spacing w:line="360" w:lineRule="auto"/>
        <w:ind w:firstLine="480" w:firstLineChars="200"/>
        <w:rPr>
          <w:rFonts w:ascii="宋体" w:hAnsi="宋体" w:eastAsia="宋体" w:cs="宋体"/>
          <w:sz w:val="24"/>
        </w:rPr>
      </w:pPr>
      <w:r>
        <w:rPr>
          <w:rFonts w:hint="eastAsia" w:ascii="宋体" w:hAnsi="宋体" w:eastAsia="宋体" w:cs="宋体"/>
          <w:sz w:val="24"/>
        </w:rPr>
        <w:t>（4）除非单价有明显的小数点错位，此时应以该行标出的总额为准，并修改单价。</w:t>
      </w:r>
    </w:p>
    <w:p w14:paraId="3C3E5C88">
      <w:pPr>
        <w:spacing w:line="360" w:lineRule="auto"/>
        <w:ind w:firstLine="480" w:firstLineChars="200"/>
        <w:rPr>
          <w:rFonts w:ascii="宋体" w:hAnsi="宋体" w:eastAsia="宋体" w:cs="宋体"/>
          <w:sz w:val="24"/>
        </w:rPr>
      </w:pPr>
      <w:r>
        <w:rPr>
          <w:rFonts w:hint="eastAsia" w:ascii="宋体" w:hAnsi="宋体" w:eastAsia="宋体" w:cs="宋体"/>
          <w:sz w:val="24"/>
        </w:rPr>
        <w:t>按上述原则调整后的价格为评标价，经供应商法定代表人或授权代理人签字确认后对供应商具有约束力。如果供应商不按照上述原则修正其投标报价及分项报价，则其投标将被拒绝。</w:t>
      </w:r>
    </w:p>
    <w:p w14:paraId="2C6FE5F7">
      <w:pPr>
        <w:spacing w:line="360" w:lineRule="auto"/>
        <w:ind w:firstLine="480" w:firstLineChars="200"/>
        <w:rPr>
          <w:rFonts w:ascii="宋体" w:hAnsi="宋体" w:eastAsia="宋体" w:cs="宋体"/>
          <w:sz w:val="24"/>
        </w:rPr>
      </w:pPr>
      <w:r>
        <w:rPr>
          <w:rFonts w:hint="eastAsia" w:ascii="宋体" w:hAnsi="宋体" w:eastAsia="宋体" w:cs="宋体"/>
          <w:sz w:val="24"/>
        </w:rPr>
        <w:t>20.3 与竞争性磋商文件有重大偏离的响应文件将被视为具有非实质响应性的响应文件而被拒绝。</w:t>
      </w:r>
    </w:p>
    <w:p w14:paraId="60D5E599">
      <w:pPr>
        <w:spacing w:line="360" w:lineRule="auto"/>
        <w:ind w:firstLine="480" w:firstLineChars="200"/>
        <w:rPr>
          <w:rFonts w:ascii="宋体" w:hAnsi="宋体" w:eastAsia="宋体" w:cs="宋体"/>
          <w:b/>
          <w:bCs/>
          <w:sz w:val="24"/>
        </w:rPr>
      </w:pPr>
      <w:r>
        <w:rPr>
          <w:rFonts w:hint="eastAsia" w:ascii="宋体" w:hAnsi="宋体" w:eastAsia="宋体" w:cs="宋体"/>
          <w:sz w:val="24"/>
        </w:rPr>
        <w:t>20.4 投标有下列情况之一者，</w:t>
      </w:r>
      <w:r>
        <w:rPr>
          <w:rFonts w:hint="eastAsia" w:ascii="宋体" w:hAnsi="宋体" w:eastAsia="宋体" w:cs="宋体"/>
          <w:b/>
          <w:bCs/>
          <w:sz w:val="24"/>
        </w:rPr>
        <w:t>将被视为非实质性响应的投标而被拒绝：</w:t>
      </w:r>
    </w:p>
    <w:p w14:paraId="324DD67C">
      <w:pPr>
        <w:spacing w:line="360" w:lineRule="auto"/>
        <w:ind w:firstLine="480" w:firstLineChars="200"/>
        <w:rPr>
          <w:rFonts w:ascii="宋体" w:hAnsi="宋体" w:eastAsia="宋体" w:cs="宋体"/>
          <w:sz w:val="24"/>
        </w:rPr>
      </w:pPr>
      <w:r>
        <w:rPr>
          <w:rFonts w:hint="eastAsia" w:ascii="宋体" w:hAnsi="宋体" w:eastAsia="宋体" w:cs="宋体"/>
          <w:sz w:val="24"/>
        </w:rPr>
        <w:t>资格条件及证明文件不符合竞争性磋商文件要求的；</w:t>
      </w:r>
    </w:p>
    <w:p w14:paraId="1BB6BBAD">
      <w:pPr>
        <w:spacing w:line="360" w:lineRule="auto"/>
        <w:ind w:firstLine="480" w:firstLineChars="200"/>
        <w:rPr>
          <w:rFonts w:ascii="宋体" w:hAnsi="宋体" w:eastAsia="宋体" w:cs="宋体"/>
          <w:sz w:val="24"/>
        </w:rPr>
      </w:pPr>
      <w:r>
        <w:rPr>
          <w:rFonts w:hint="eastAsia" w:ascii="宋体" w:hAnsi="宋体" w:eastAsia="宋体" w:cs="宋体"/>
          <w:sz w:val="24"/>
        </w:rPr>
        <w:t>响应文件无公章或无法定代表人签字，或签字人无法定代表人有效授权书的，或未按要求签字、盖公章的；</w:t>
      </w:r>
    </w:p>
    <w:p w14:paraId="1B1613C7">
      <w:pPr>
        <w:spacing w:line="360" w:lineRule="auto"/>
        <w:ind w:firstLine="480" w:firstLineChars="200"/>
        <w:rPr>
          <w:rFonts w:ascii="宋体" w:hAnsi="宋体" w:eastAsia="宋体" w:cs="宋体"/>
          <w:sz w:val="24"/>
        </w:rPr>
      </w:pPr>
      <w:r>
        <w:rPr>
          <w:rFonts w:hint="eastAsia" w:ascii="宋体" w:hAnsi="宋体" w:eastAsia="宋体" w:cs="宋体"/>
          <w:sz w:val="24"/>
        </w:rPr>
        <w:t>不能满足磋商有效期的；</w:t>
      </w:r>
    </w:p>
    <w:p w14:paraId="64E66B91">
      <w:pPr>
        <w:spacing w:line="360" w:lineRule="auto"/>
        <w:ind w:firstLine="480" w:firstLineChars="200"/>
        <w:rPr>
          <w:rFonts w:ascii="宋体" w:hAnsi="宋体" w:eastAsia="宋体" w:cs="宋体"/>
          <w:sz w:val="24"/>
        </w:rPr>
      </w:pPr>
      <w:r>
        <w:rPr>
          <w:rFonts w:hint="eastAsia" w:ascii="宋体" w:hAnsi="宋体" w:eastAsia="宋体" w:cs="宋体"/>
          <w:sz w:val="24"/>
        </w:rPr>
        <w:t>投标明显不符合技术规格、技术标准的要求；</w:t>
      </w:r>
    </w:p>
    <w:p w14:paraId="32A3EEE1">
      <w:pPr>
        <w:spacing w:line="360" w:lineRule="auto"/>
        <w:ind w:firstLine="480" w:firstLineChars="200"/>
        <w:rPr>
          <w:rFonts w:ascii="宋体" w:hAnsi="宋体" w:eastAsia="宋体" w:cs="宋体"/>
          <w:sz w:val="24"/>
        </w:rPr>
      </w:pPr>
      <w:r>
        <w:rPr>
          <w:rFonts w:hint="eastAsia" w:ascii="宋体" w:hAnsi="宋体" w:eastAsia="宋体" w:cs="宋体"/>
          <w:sz w:val="24"/>
        </w:rPr>
        <w:t>响应文件附有买方不能接受的条件；</w:t>
      </w:r>
    </w:p>
    <w:p w14:paraId="31AC8C40">
      <w:pPr>
        <w:spacing w:line="360" w:lineRule="auto"/>
        <w:ind w:firstLine="480" w:firstLineChars="200"/>
        <w:rPr>
          <w:rFonts w:ascii="宋体" w:hAnsi="宋体" w:eastAsia="宋体" w:cs="宋体"/>
          <w:sz w:val="24"/>
        </w:rPr>
      </w:pPr>
      <w:r>
        <w:rPr>
          <w:rFonts w:hint="eastAsia" w:ascii="宋体" w:hAnsi="宋体" w:eastAsia="宋体" w:cs="宋体"/>
          <w:sz w:val="24"/>
        </w:rPr>
        <w:t>投标报价超过采购预算的；</w:t>
      </w:r>
    </w:p>
    <w:p w14:paraId="6B2F92A3">
      <w:pPr>
        <w:spacing w:line="360" w:lineRule="auto"/>
        <w:ind w:firstLine="480" w:firstLineChars="200"/>
        <w:rPr>
          <w:rFonts w:ascii="宋体" w:hAnsi="宋体" w:eastAsia="宋体" w:cs="宋体"/>
          <w:sz w:val="24"/>
        </w:rPr>
      </w:pPr>
      <w:r>
        <w:rPr>
          <w:rFonts w:hint="eastAsia" w:ascii="宋体" w:hAnsi="宋体" w:eastAsia="宋体" w:cs="宋体"/>
          <w:sz w:val="24"/>
        </w:rPr>
        <w:t>未响应竞争性磋商文件规定的其他实质性条款。</w:t>
      </w:r>
    </w:p>
    <w:p w14:paraId="34817294">
      <w:pPr>
        <w:spacing w:line="360" w:lineRule="auto"/>
        <w:ind w:firstLine="480" w:firstLineChars="200"/>
        <w:rPr>
          <w:rFonts w:ascii="宋体" w:hAnsi="宋体" w:eastAsia="宋体" w:cs="宋体"/>
          <w:sz w:val="24"/>
        </w:rPr>
      </w:pPr>
      <w:r>
        <w:rPr>
          <w:rFonts w:hint="eastAsia" w:ascii="宋体" w:hAnsi="宋体" w:eastAsia="宋体" w:cs="宋体"/>
          <w:sz w:val="24"/>
        </w:rPr>
        <w:t>20.5磋商其他事项</w:t>
      </w:r>
    </w:p>
    <w:p w14:paraId="1A8F54DE">
      <w:pPr>
        <w:spacing w:line="360" w:lineRule="auto"/>
        <w:ind w:firstLine="480" w:firstLineChars="200"/>
        <w:rPr>
          <w:rFonts w:ascii="宋体" w:hAnsi="宋体" w:eastAsia="宋体" w:cs="宋体"/>
          <w:sz w:val="24"/>
        </w:rPr>
      </w:pPr>
      <w:r>
        <w:rPr>
          <w:rFonts w:hint="eastAsia" w:ascii="宋体" w:hAnsi="宋体" w:eastAsia="宋体" w:cs="宋体"/>
          <w:sz w:val="24"/>
        </w:rPr>
        <w:t>（1）通过初步评审的供应商少于三家的，采购人或者采购代理机构依法重新组织采购，且不承担任何费用和责任。</w:t>
      </w:r>
    </w:p>
    <w:p w14:paraId="0F2FBBD8">
      <w:pPr>
        <w:spacing w:line="360" w:lineRule="auto"/>
        <w:ind w:firstLine="480" w:firstLineChars="200"/>
        <w:rPr>
          <w:rFonts w:ascii="宋体" w:hAnsi="宋体" w:eastAsia="宋体" w:cs="宋体"/>
          <w:sz w:val="24"/>
        </w:rPr>
      </w:pPr>
      <w:r>
        <w:rPr>
          <w:rFonts w:hint="eastAsia" w:ascii="宋体" w:hAnsi="宋体" w:eastAsia="宋体" w:cs="宋体"/>
          <w:sz w:val="24"/>
        </w:rPr>
        <w:t>（2）供应商法定代表人或其授权代表认为某个或者某些供应商的响应文件不符合规定的，应当面提出，由采购人及采购代理机构根据磋商文件相关规定作出判断。按照上述规定开启响应文件后，供应商再对响应文件的解密情况提出异议的，采购人或者采购代理机构不予受理，由磋商小组认定，认定结论为响应文件不符合规定的按无效处理。</w:t>
      </w:r>
    </w:p>
    <w:p w14:paraId="541627DC">
      <w:pPr>
        <w:spacing w:line="360" w:lineRule="auto"/>
        <w:ind w:firstLine="480" w:firstLineChars="200"/>
        <w:rPr>
          <w:rFonts w:ascii="宋体" w:hAnsi="宋体" w:eastAsia="宋体" w:cs="宋体"/>
          <w:sz w:val="24"/>
        </w:rPr>
      </w:pPr>
      <w:r>
        <w:rPr>
          <w:rFonts w:hint="eastAsia" w:ascii="宋体" w:hAnsi="宋体" w:eastAsia="宋体" w:cs="宋体"/>
          <w:sz w:val="24"/>
        </w:rPr>
        <w:t>（3）第二轮报价（最终报价）。</w:t>
      </w:r>
    </w:p>
    <w:p w14:paraId="08621FE1">
      <w:pPr>
        <w:spacing w:line="360" w:lineRule="auto"/>
        <w:ind w:firstLine="480" w:firstLineChars="200"/>
        <w:rPr>
          <w:rFonts w:ascii="宋体" w:hAnsi="宋体" w:eastAsia="宋体" w:cs="宋体"/>
          <w:sz w:val="24"/>
        </w:rPr>
      </w:pPr>
      <w:r>
        <w:rPr>
          <w:rFonts w:hint="eastAsia" w:ascii="宋体" w:hAnsi="宋体" w:eastAsia="宋体" w:cs="宋体"/>
          <w:sz w:val="24"/>
        </w:rPr>
        <w:t>磋商小组所有成员应当按首次响应文件递交顺序确定磋商顺序，集中与单一供应商分别进行磋商，并给予所有实质性响应竞争性磋商文件要求的供应商平等的磋商机会，同时递交最终报价表，记录由采购人代表、磋商小组成员等有关人员签字确认，采购代理机构负责存档备查。</w:t>
      </w:r>
    </w:p>
    <w:p w14:paraId="507115D1">
      <w:pPr>
        <w:spacing w:line="360" w:lineRule="auto"/>
        <w:ind w:firstLine="480" w:firstLineChars="200"/>
        <w:rPr>
          <w:rFonts w:ascii="宋体" w:hAnsi="宋体" w:eastAsia="宋体" w:cs="宋体"/>
          <w:sz w:val="24"/>
        </w:rPr>
      </w:pPr>
      <w:r>
        <w:rPr>
          <w:rFonts w:hint="eastAsia" w:ascii="宋体" w:hAnsi="宋体" w:eastAsia="宋体" w:cs="宋体"/>
          <w:sz w:val="24"/>
        </w:rPr>
        <w:t>（4）供应商对第二轮报价有异议的，应当在磋商现场提出，采购人或者采购代理机构应当场给予答复，并制作记录，供应商法定代表人或其授权代表、采购人代表、采购代理机构相关人员签字确认。</w:t>
      </w:r>
    </w:p>
    <w:p w14:paraId="28FDF834">
      <w:pPr>
        <w:spacing w:line="360" w:lineRule="auto"/>
        <w:ind w:firstLine="480" w:firstLineChars="200"/>
        <w:rPr>
          <w:rFonts w:ascii="宋体" w:hAnsi="宋体" w:eastAsia="宋体" w:cs="宋体"/>
          <w:sz w:val="24"/>
        </w:rPr>
      </w:pPr>
      <w:r>
        <w:rPr>
          <w:rFonts w:hint="eastAsia" w:ascii="宋体" w:hAnsi="宋体" w:eastAsia="宋体" w:cs="宋体"/>
          <w:sz w:val="24"/>
        </w:rPr>
        <w:t>21.投标的澄清</w:t>
      </w:r>
    </w:p>
    <w:p w14:paraId="474EC9D6">
      <w:pPr>
        <w:spacing w:line="360" w:lineRule="auto"/>
        <w:ind w:firstLine="480" w:firstLineChars="200"/>
        <w:rPr>
          <w:rFonts w:ascii="宋体" w:hAnsi="宋体" w:eastAsia="宋体" w:cs="宋体"/>
          <w:sz w:val="24"/>
        </w:rPr>
      </w:pPr>
      <w:r>
        <w:rPr>
          <w:rFonts w:hint="eastAsia" w:ascii="宋体" w:hAnsi="宋体" w:eastAsia="宋体" w:cs="宋体"/>
          <w:sz w:val="24"/>
        </w:rPr>
        <w:t>21.1 采购代理机构有权就响应文件中含混之处向供应商提出询问或澄清要求，或要求其补充某些材料。供应商必须按照采购代理机构通知的时间</w:t>
      </w:r>
      <w:r>
        <w:rPr>
          <w:rFonts w:hint="eastAsia" w:ascii="宋体" w:hAnsi="宋体" w:eastAsia="宋体" w:cs="宋体"/>
          <w:sz w:val="24"/>
          <w:lang w:val="en-US" w:eastAsia="zh-CN"/>
        </w:rPr>
        <w:t>和方式</w:t>
      </w:r>
      <w:r>
        <w:rPr>
          <w:rFonts w:hint="eastAsia" w:ascii="宋体" w:hAnsi="宋体" w:eastAsia="宋体" w:cs="宋体"/>
          <w:sz w:val="24"/>
        </w:rPr>
        <w:t>进行答疑和澄清。</w:t>
      </w:r>
    </w:p>
    <w:p w14:paraId="5E4E30A4">
      <w:pPr>
        <w:spacing w:line="360" w:lineRule="auto"/>
        <w:ind w:firstLine="480" w:firstLineChars="200"/>
        <w:rPr>
          <w:rFonts w:ascii="宋体" w:hAnsi="宋体" w:eastAsia="宋体" w:cs="宋体"/>
          <w:sz w:val="24"/>
        </w:rPr>
      </w:pPr>
      <w:r>
        <w:rPr>
          <w:rFonts w:hint="eastAsia" w:ascii="宋体" w:hAnsi="宋体" w:eastAsia="宋体" w:cs="宋体"/>
          <w:sz w:val="24"/>
        </w:rPr>
        <w:t>21.2 供应商的澄清、说明或者补正应当采用书面形式，由供应商法定代表人或其授权代理人签字（须提交签字人身份证件并与响应文件签字人一致），并不得超出响应文件的范围或者改变响应文件的实质性内容。供应商拒不进行澄清、说明、补正的，或者不能在规定时间内作出书面澄清、说明、补正的，评标委员会将拒绝其投标。</w:t>
      </w:r>
    </w:p>
    <w:p w14:paraId="024A8BCB">
      <w:pPr>
        <w:spacing w:line="360" w:lineRule="auto"/>
        <w:ind w:firstLine="424" w:firstLineChars="177"/>
        <w:rPr>
          <w:rFonts w:ascii="宋体" w:hAnsi="宋体" w:eastAsia="宋体" w:cs="宋体"/>
          <w:sz w:val="24"/>
        </w:rPr>
      </w:pPr>
      <w:r>
        <w:rPr>
          <w:rFonts w:hint="eastAsia" w:ascii="宋体" w:hAnsi="宋体" w:eastAsia="宋体" w:cs="宋体"/>
          <w:sz w:val="24"/>
        </w:rPr>
        <w:t>22.磋商响应文件的评审</w:t>
      </w:r>
    </w:p>
    <w:p w14:paraId="23EC243B">
      <w:pPr>
        <w:spacing w:line="315" w:lineRule="auto"/>
        <w:ind w:firstLine="424" w:firstLineChars="177"/>
        <w:rPr>
          <w:rFonts w:ascii="宋体" w:hAnsi="宋体" w:eastAsia="宋体" w:cs="宋体"/>
          <w:sz w:val="24"/>
        </w:rPr>
      </w:pPr>
      <w:r>
        <w:rPr>
          <w:rFonts w:hint="eastAsia" w:ascii="宋体" w:hAnsi="宋体" w:eastAsia="宋体" w:cs="宋体"/>
          <w:sz w:val="24"/>
        </w:rPr>
        <w:t>22.1组建磋商小组</w:t>
      </w:r>
    </w:p>
    <w:p w14:paraId="52A6BFF8">
      <w:pPr>
        <w:spacing w:line="315" w:lineRule="auto"/>
        <w:ind w:firstLine="480" w:firstLineChars="200"/>
        <w:rPr>
          <w:rFonts w:ascii="宋体" w:hAnsi="宋体" w:eastAsia="宋体" w:cs="宋体"/>
          <w:sz w:val="24"/>
        </w:rPr>
      </w:pPr>
      <w:r>
        <w:rPr>
          <w:rFonts w:hint="eastAsia" w:ascii="宋体" w:hAnsi="宋体" w:eastAsia="宋体" w:cs="宋体"/>
          <w:sz w:val="24"/>
        </w:rPr>
        <w:t>采购人按照《中华人民共和国政府采购法》《政府采购非招标采购方式管理办法》以及有关规定组建磋商小组。评审由采购人依法组建的磋商小组负责。磋商小组由采购人代表和评审专家共三人以上单数组成，其中技术、经济等方面的专家不得少于磋商小组成员总数的三分之二。磋商小组成员人数以及技术、经济等方面专家的确定方式见供应商须知前附表。</w:t>
      </w:r>
    </w:p>
    <w:p w14:paraId="20BC020B">
      <w:pPr>
        <w:spacing w:line="315" w:lineRule="auto"/>
        <w:ind w:firstLine="480" w:firstLineChars="200"/>
        <w:rPr>
          <w:rFonts w:ascii="宋体" w:hAnsi="宋体" w:eastAsia="宋体" w:cs="宋体"/>
          <w:sz w:val="24"/>
        </w:rPr>
      </w:pPr>
      <w:r>
        <w:rPr>
          <w:rFonts w:hint="eastAsia" w:ascii="宋体" w:hAnsi="宋体" w:eastAsia="宋体" w:cs="宋体"/>
          <w:sz w:val="24"/>
        </w:rPr>
        <w:t>达到公开招标数额标准的工程采购项目，磋商小组应当由五人以上单数组成。技术复杂、专业性强的竞争性磋商采购项目，评审专家中应当包含一名法律专家。</w:t>
      </w:r>
    </w:p>
    <w:p w14:paraId="6F7F0E58">
      <w:pPr>
        <w:spacing w:line="315" w:lineRule="auto"/>
        <w:ind w:firstLine="480" w:firstLineChars="200"/>
        <w:rPr>
          <w:rFonts w:ascii="宋体" w:hAnsi="宋体" w:eastAsia="宋体" w:cs="宋体"/>
          <w:sz w:val="24"/>
        </w:rPr>
      </w:pPr>
      <w:r>
        <w:rPr>
          <w:rFonts w:hint="eastAsia" w:ascii="宋体" w:hAnsi="宋体" w:eastAsia="宋体" w:cs="宋体"/>
          <w:sz w:val="24"/>
        </w:rPr>
        <w:t>参加评审专家抽取的有关人员对被抽取的专家的姓名、单位和联系方式等内容负有保密义务。磋商小组成员的名单在成交结果确定前必须严格保密。</w:t>
      </w:r>
    </w:p>
    <w:p w14:paraId="629A5E38">
      <w:pPr>
        <w:spacing w:line="315" w:lineRule="auto"/>
        <w:ind w:firstLine="480" w:firstLineChars="200"/>
        <w:rPr>
          <w:rFonts w:ascii="宋体" w:hAnsi="宋体" w:eastAsia="宋体" w:cs="宋体"/>
          <w:sz w:val="24"/>
        </w:rPr>
      </w:pPr>
      <w:r>
        <w:rPr>
          <w:rFonts w:hint="eastAsia" w:ascii="宋体" w:hAnsi="宋体" w:eastAsia="宋体" w:cs="宋体"/>
          <w:sz w:val="24"/>
        </w:rPr>
        <w:t>22.2磋商小组的权利和义务</w:t>
      </w:r>
    </w:p>
    <w:p w14:paraId="043B7129">
      <w:pPr>
        <w:spacing w:line="315" w:lineRule="auto"/>
        <w:ind w:firstLine="480" w:firstLineChars="200"/>
        <w:rPr>
          <w:rFonts w:ascii="宋体" w:hAnsi="宋体" w:eastAsia="宋体" w:cs="宋体"/>
          <w:sz w:val="24"/>
        </w:rPr>
      </w:pPr>
      <w:r>
        <w:rPr>
          <w:rFonts w:hint="eastAsia" w:ascii="宋体" w:hAnsi="宋体" w:eastAsia="宋体" w:cs="宋体"/>
          <w:sz w:val="24"/>
        </w:rPr>
        <w:t>22.2.1磋商小组成员不得参加与自己有利害关系的评审活动，与自己有利害关系的应当回避，已经进入的必须更换。</w:t>
      </w:r>
    </w:p>
    <w:p w14:paraId="5F9CE62E">
      <w:pPr>
        <w:spacing w:line="315" w:lineRule="auto"/>
        <w:ind w:firstLine="480" w:firstLineChars="200"/>
        <w:rPr>
          <w:rFonts w:ascii="宋体" w:hAnsi="宋体" w:eastAsia="宋体" w:cs="宋体"/>
          <w:sz w:val="24"/>
        </w:rPr>
      </w:pPr>
      <w:r>
        <w:rPr>
          <w:rFonts w:hint="eastAsia" w:ascii="宋体" w:hAnsi="宋体" w:eastAsia="宋体" w:cs="宋体"/>
          <w:sz w:val="24"/>
        </w:rPr>
        <w:t>22.2.2磋商小组负责对各响应文件进行评审、比较、评定，并按本磋商文件的规定确定成交供应商。</w:t>
      </w:r>
    </w:p>
    <w:p w14:paraId="07722BDE">
      <w:pPr>
        <w:spacing w:line="315" w:lineRule="auto"/>
        <w:ind w:firstLine="480" w:firstLineChars="200"/>
        <w:rPr>
          <w:rFonts w:ascii="宋体" w:hAnsi="宋体" w:eastAsia="宋体" w:cs="宋体"/>
          <w:sz w:val="24"/>
        </w:rPr>
      </w:pPr>
      <w:r>
        <w:rPr>
          <w:rFonts w:hint="eastAsia" w:ascii="宋体" w:hAnsi="宋体" w:eastAsia="宋体" w:cs="宋体"/>
          <w:sz w:val="24"/>
        </w:rPr>
        <w:t>22.2.3磋商小组具有依据磋商文件进行独立评审的权利，且不受外界任何因素的干扰。磋商小组成员必须独立、负责地提出评审意见，并对自己的评审意见承担责任。对磋商结果有不同意见的磋商小组成员应当以书面形式说明其不同意见和理由，评审报告应当注明不同意见。磋商小组成员拒绝评审或者拒绝在评审报告上签字且不书面说明其不同意见和理由的，视为同意评审结果。磋商小组应当对此作出书面说明并记录在案。</w:t>
      </w:r>
    </w:p>
    <w:p w14:paraId="6EE3E843">
      <w:pPr>
        <w:spacing w:line="315" w:lineRule="auto"/>
        <w:ind w:firstLine="480" w:firstLineChars="200"/>
        <w:rPr>
          <w:rFonts w:ascii="宋体" w:hAnsi="宋体" w:eastAsia="宋体" w:cs="宋体"/>
          <w:sz w:val="24"/>
        </w:rPr>
      </w:pPr>
      <w:r>
        <w:rPr>
          <w:rFonts w:hint="eastAsia" w:ascii="宋体" w:hAnsi="宋体" w:eastAsia="宋体" w:cs="宋体"/>
          <w:sz w:val="24"/>
        </w:rPr>
        <w:t>22.2.4磋商小组的职责：</w:t>
      </w:r>
    </w:p>
    <w:p w14:paraId="13FAD641">
      <w:pPr>
        <w:spacing w:line="315" w:lineRule="auto"/>
        <w:ind w:firstLine="480" w:firstLineChars="200"/>
        <w:rPr>
          <w:rFonts w:ascii="宋体" w:hAnsi="宋体" w:eastAsia="宋体" w:cs="宋体"/>
          <w:sz w:val="24"/>
        </w:rPr>
      </w:pPr>
      <w:r>
        <w:rPr>
          <w:rFonts w:hint="eastAsia" w:ascii="宋体" w:hAnsi="宋体" w:eastAsia="宋体" w:cs="宋体"/>
          <w:sz w:val="24"/>
        </w:rPr>
        <w:t>（1）审查响应文件是否符合磋商文件要求，进行形式、资格及响应性评审，并作出评价；</w:t>
      </w:r>
    </w:p>
    <w:p w14:paraId="7C7CDD94">
      <w:pPr>
        <w:spacing w:line="315" w:lineRule="auto"/>
        <w:ind w:firstLine="480" w:firstLineChars="200"/>
        <w:rPr>
          <w:rFonts w:ascii="宋体" w:hAnsi="宋体" w:eastAsia="宋体" w:cs="宋体"/>
          <w:sz w:val="24"/>
        </w:rPr>
      </w:pPr>
      <w:r>
        <w:rPr>
          <w:rFonts w:hint="eastAsia" w:ascii="宋体" w:hAnsi="宋体" w:eastAsia="宋体" w:cs="宋体"/>
          <w:sz w:val="24"/>
        </w:rPr>
        <w:t>（2）要求供应商解释或澄清其响应文件；</w:t>
      </w:r>
    </w:p>
    <w:p w14:paraId="0DC9F8CB">
      <w:pPr>
        <w:spacing w:line="315" w:lineRule="auto"/>
        <w:ind w:firstLine="480" w:firstLineChars="200"/>
        <w:rPr>
          <w:rFonts w:ascii="宋体" w:hAnsi="宋体" w:eastAsia="宋体" w:cs="宋体"/>
          <w:sz w:val="24"/>
        </w:rPr>
      </w:pPr>
      <w:r>
        <w:rPr>
          <w:rFonts w:hint="eastAsia" w:ascii="宋体" w:hAnsi="宋体" w:eastAsia="宋体" w:cs="宋体"/>
          <w:sz w:val="24"/>
        </w:rPr>
        <w:t>（3）编写评审报告，受采购人委托按照事先确定的办法直接确定成交供应商；</w:t>
      </w:r>
    </w:p>
    <w:p w14:paraId="19D0E71B">
      <w:pPr>
        <w:spacing w:line="315" w:lineRule="auto"/>
        <w:ind w:firstLine="480" w:firstLineChars="200"/>
        <w:rPr>
          <w:rFonts w:ascii="宋体" w:hAnsi="宋体" w:eastAsia="宋体" w:cs="宋体"/>
          <w:sz w:val="24"/>
        </w:rPr>
      </w:pPr>
      <w:r>
        <w:rPr>
          <w:rFonts w:hint="eastAsia" w:ascii="宋体" w:hAnsi="宋体" w:eastAsia="宋体" w:cs="宋体"/>
          <w:sz w:val="24"/>
        </w:rPr>
        <w:t>（4）告知采购人、采购代理机构在评审过程中发现的供应商的违法违规行为。</w:t>
      </w:r>
    </w:p>
    <w:p w14:paraId="435E3A8F">
      <w:pPr>
        <w:spacing w:line="315" w:lineRule="auto"/>
        <w:ind w:firstLine="480" w:firstLineChars="200"/>
        <w:rPr>
          <w:rFonts w:ascii="宋体" w:hAnsi="宋体" w:eastAsia="宋体" w:cs="宋体"/>
          <w:sz w:val="24"/>
        </w:rPr>
      </w:pPr>
      <w:r>
        <w:rPr>
          <w:rFonts w:hint="eastAsia" w:ascii="宋体" w:hAnsi="宋体" w:eastAsia="宋体" w:cs="宋体"/>
          <w:sz w:val="24"/>
        </w:rPr>
        <w:t>22.2.5磋商小组的义务：</w:t>
      </w:r>
    </w:p>
    <w:p w14:paraId="52B74915">
      <w:pPr>
        <w:spacing w:line="315" w:lineRule="auto"/>
        <w:ind w:firstLine="480" w:firstLineChars="200"/>
        <w:rPr>
          <w:rFonts w:ascii="宋体" w:hAnsi="宋体" w:eastAsia="宋体" w:cs="宋体"/>
          <w:sz w:val="24"/>
        </w:rPr>
      </w:pPr>
      <w:r>
        <w:rPr>
          <w:rFonts w:hint="eastAsia" w:ascii="宋体" w:hAnsi="宋体" w:eastAsia="宋体" w:cs="宋体"/>
          <w:sz w:val="24"/>
        </w:rPr>
        <w:t>（1）遵纪守法，客观、公正、廉洁地履行职责；</w:t>
      </w:r>
    </w:p>
    <w:p w14:paraId="7A58EC5C">
      <w:pPr>
        <w:spacing w:line="315" w:lineRule="auto"/>
        <w:ind w:firstLine="480" w:firstLineChars="200"/>
        <w:rPr>
          <w:rFonts w:ascii="宋体" w:hAnsi="宋体" w:eastAsia="宋体" w:cs="宋体"/>
          <w:sz w:val="24"/>
        </w:rPr>
      </w:pPr>
      <w:r>
        <w:rPr>
          <w:rFonts w:hint="eastAsia" w:ascii="宋体" w:hAnsi="宋体" w:eastAsia="宋体" w:cs="宋体"/>
          <w:sz w:val="24"/>
        </w:rPr>
        <w:t>（2）提出真实、可靠的评审意见；</w:t>
      </w:r>
    </w:p>
    <w:p w14:paraId="5801C8A1">
      <w:pPr>
        <w:spacing w:line="315" w:lineRule="auto"/>
        <w:ind w:firstLine="480" w:firstLineChars="200"/>
        <w:rPr>
          <w:rFonts w:ascii="宋体" w:hAnsi="宋体" w:eastAsia="宋体" w:cs="宋体"/>
          <w:sz w:val="24"/>
        </w:rPr>
      </w:pPr>
      <w:r>
        <w:rPr>
          <w:rFonts w:hint="eastAsia" w:ascii="宋体" w:hAnsi="宋体" w:eastAsia="宋体" w:cs="宋体"/>
          <w:sz w:val="24"/>
        </w:rPr>
        <w:t>（3）严格遵守评审纪律，不得向外界泄露评审情况；</w:t>
      </w:r>
    </w:p>
    <w:p w14:paraId="3E4BB03E">
      <w:pPr>
        <w:spacing w:line="315" w:lineRule="auto"/>
        <w:ind w:firstLine="480" w:firstLineChars="200"/>
        <w:rPr>
          <w:rFonts w:ascii="宋体" w:hAnsi="宋体" w:eastAsia="宋体" w:cs="宋体"/>
          <w:sz w:val="24"/>
        </w:rPr>
      </w:pPr>
      <w:r>
        <w:rPr>
          <w:rFonts w:hint="eastAsia" w:ascii="宋体" w:hAnsi="宋体" w:eastAsia="宋体" w:cs="宋体"/>
          <w:sz w:val="24"/>
        </w:rPr>
        <w:t>（4）发现供应商在磋商活动中有不正当竞争或者恶意串通等违规行为，应及时向政府采购监督管理部门报告并加以制止；</w:t>
      </w:r>
    </w:p>
    <w:p w14:paraId="09C1C588">
      <w:pPr>
        <w:spacing w:line="315" w:lineRule="auto"/>
        <w:ind w:firstLine="480" w:firstLineChars="200"/>
        <w:rPr>
          <w:rFonts w:ascii="宋体" w:hAnsi="宋体" w:eastAsia="宋体" w:cs="宋体"/>
          <w:sz w:val="24"/>
        </w:rPr>
      </w:pPr>
      <w:r>
        <w:rPr>
          <w:rFonts w:hint="eastAsia" w:ascii="宋体" w:hAnsi="宋体" w:eastAsia="宋体" w:cs="宋体"/>
          <w:sz w:val="24"/>
        </w:rPr>
        <w:t>（5）按照磋商文件的规定进行独立评审，对个人的评审意见承担法律责任；</w:t>
      </w:r>
    </w:p>
    <w:p w14:paraId="2A5D648F">
      <w:pPr>
        <w:spacing w:line="315" w:lineRule="auto"/>
        <w:ind w:firstLine="480" w:firstLineChars="200"/>
        <w:rPr>
          <w:rFonts w:ascii="宋体" w:hAnsi="宋体" w:eastAsia="宋体" w:cs="宋体"/>
          <w:sz w:val="24"/>
        </w:rPr>
      </w:pPr>
      <w:r>
        <w:rPr>
          <w:rFonts w:hint="eastAsia" w:ascii="宋体" w:hAnsi="宋体" w:eastAsia="宋体" w:cs="宋体"/>
          <w:sz w:val="24"/>
        </w:rPr>
        <w:t>（6）编写并审定评审报告；</w:t>
      </w:r>
    </w:p>
    <w:p w14:paraId="0746D123">
      <w:pPr>
        <w:spacing w:line="315" w:lineRule="auto"/>
        <w:ind w:firstLine="480" w:firstLineChars="200"/>
        <w:rPr>
          <w:rFonts w:ascii="宋体" w:hAnsi="宋体" w:eastAsia="宋体" w:cs="宋体"/>
          <w:sz w:val="24"/>
        </w:rPr>
      </w:pPr>
      <w:r>
        <w:rPr>
          <w:rFonts w:hint="eastAsia" w:ascii="宋体" w:hAnsi="宋体" w:eastAsia="宋体" w:cs="宋体"/>
          <w:sz w:val="24"/>
        </w:rPr>
        <w:t>（7）配合采购人或者采购代理机构答复供应商提出的质疑；</w:t>
      </w:r>
    </w:p>
    <w:p w14:paraId="102E2E04">
      <w:pPr>
        <w:spacing w:line="315" w:lineRule="auto"/>
        <w:ind w:firstLine="480" w:firstLineChars="200"/>
        <w:rPr>
          <w:rFonts w:ascii="宋体" w:hAnsi="宋体" w:eastAsia="宋体" w:cs="宋体"/>
          <w:sz w:val="24"/>
        </w:rPr>
      </w:pPr>
      <w:r>
        <w:rPr>
          <w:rFonts w:hint="eastAsia" w:ascii="宋体" w:hAnsi="宋体" w:eastAsia="宋体" w:cs="宋体"/>
          <w:sz w:val="24"/>
        </w:rPr>
        <w:t>（8）对评审过程和结果，以及采购人、供应商的商业秘密保密；</w:t>
      </w:r>
    </w:p>
    <w:p w14:paraId="6164AB20">
      <w:pPr>
        <w:spacing w:line="315" w:lineRule="auto"/>
        <w:ind w:firstLine="480" w:firstLineChars="200"/>
        <w:rPr>
          <w:rFonts w:ascii="宋体" w:hAnsi="宋体" w:eastAsia="宋体" w:cs="宋体"/>
          <w:sz w:val="24"/>
        </w:rPr>
      </w:pPr>
      <w:r>
        <w:rPr>
          <w:rFonts w:hint="eastAsia" w:ascii="宋体" w:hAnsi="宋体" w:eastAsia="宋体" w:cs="宋体"/>
          <w:sz w:val="24"/>
        </w:rPr>
        <w:t>（9）配合财政部门的投诉处理和监督检查工作。</w:t>
      </w:r>
    </w:p>
    <w:p w14:paraId="1BF98902">
      <w:pPr>
        <w:spacing w:line="315" w:lineRule="auto"/>
        <w:ind w:firstLine="480" w:firstLineChars="200"/>
        <w:rPr>
          <w:rFonts w:ascii="宋体" w:hAnsi="宋体" w:eastAsia="宋体" w:cs="宋体"/>
          <w:sz w:val="24"/>
        </w:rPr>
      </w:pPr>
      <w:r>
        <w:rPr>
          <w:rFonts w:hint="eastAsia" w:ascii="宋体" w:hAnsi="宋体" w:eastAsia="宋体" w:cs="宋体"/>
          <w:sz w:val="24"/>
        </w:rPr>
        <w:t>22.2.6磋商小组成员有下列情形之一的，应当回避：</w:t>
      </w:r>
    </w:p>
    <w:p w14:paraId="2844B596">
      <w:pPr>
        <w:spacing w:line="315" w:lineRule="auto"/>
        <w:ind w:firstLine="480" w:firstLineChars="200"/>
        <w:rPr>
          <w:rFonts w:ascii="宋体" w:hAnsi="宋体" w:eastAsia="宋体" w:cs="宋体"/>
          <w:sz w:val="24"/>
        </w:rPr>
      </w:pPr>
      <w:r>
        <w:rPr>
          <w:rFonts w:hint="eastAsia" w:ascii="宋体" w:hAnsi="宋体" w:eastAsia="宋体" w:cs="宋体"/>
          <w:sz w:val="24"/>
        </w:rPr>
        <w:t>（1）采购人或供应商的主要负责人的近亲属；</w:t>
      </w:r>
    </w:p>
    <w:p w14:paraId="60C0A1F3">
      <w:pPr>
        <w:spacing w:line="315" w:lineRule="auto"/>
        <w:ind w:firstLine="480" w:firstLineChars="200"/>
        <w:rPr>
          <w:rFonts w:ascii="宋体" w:hAnsi="宋体" w:eastAsia="宋体" w:cs="宋体"/>
          <w:sz w:val="24"/>
        </w:rPr>
      </w:pPr>
      <w:r>
        <w:rPr>
          <w:rFonts w:hint="eastAsia" w:ascii="宋体" w:hAnsi="宋体" w:eastAsia="宋体" w:cs="宋体"/>
          <w:sz w:val="24"/>
        </w:rPr>
        <w:t>（2）项目主管部门或者行政监督部门的人员；</w:t>
      </w:r>
    </w:p>
    <w:p w14:paraId="1C9E9F36">
      <w:pPr>
        <w:spacing w:line="315" w:lineRule="auto"/>
        <w:ind w:firstLine="480" w:firstLineChars="200"/>
        <w:rPr>
          <w:rFonts w:ascii="宋体" w:hAnsi="宋体" w:eastAsia="宋体" w:cs="宋体"/>
          <w:sz w:val="24"/>
        </w:rPr>
      </w:pPr>
      <w:r>
        <w:rPr>
          <w:rFonts w:hint="eastAsia" w:ascii="宋体" w:hAnsi="宋体" w:eastAsia="宋体" w:cs="宋体"/>
          <w:sz w:val="24"/>
        </w:rPr>
        <w:t>（3）与供应商有经济利益关系，可能影响对投标公正评审的；</w:t>
      </w:r>
    </w:p>
    <w:p w14:paraId="19F6A494">
      <w:pPr>
        <w:spacing w:line="315" w:lineRule="auto"/>
        <w:ind w:firstLine="480" w:firstLineChars="200"/>
        <w:rPr>
          <w:rFonts w:ascii="宋体" w:hAnsi="宋体" w:eastAsia="宋体" w:cs="宋体"/>
          <w:sz w:val="24"/>
        </w:rPr>
      </w:pPr>
      <w:r>
        <w:rPr>
          <w:rFonts w:hint="eastAsia" w:ascii="宋体" w:hAnsi="宋体" w:eastAsia="宋体" w:cs="宋体"/>
          <w:sz w:val="24"/>
        </w:rPr>
        <w:t>（4）曾因在采购、评审以及其他与采购有关活动中从事违法行为而受过行政处罚或刑事处罚的。</w:t>
      </w:r>
    </w:p>
    <w:p w14:paraId="2715D2F0">
      <w:pPr>
        <w:spacing w:line="315" w:lineRule="auto"/>
        <w:ind w:firstLine="424" w:firstLineChars="177"/>
        <w:rPr>
          <w:rFonts w:ascii="宋体" w:hAnsi="宋体" w:eastAsia="宋体" w:cs="宋体"/>
          <w:sz w:val="24"/>
        </w:rPr>
      </w:pPr>
      <w:r>
        <w:rPr>
          <w:rFonts w:hint="eastAsia" w:ascii="宋体" w:hAnsi="宋体" w:eastAsia="宋体" w:cs="宋体"/>
          <w:sz w:val="24"/>
        </w:rPr>
        <w:t>22.3磋商响应文件的初审与澄清</w:t>
      </w:r>
    </w:p>
    <w:p w14:paraId="4FD5BC52">
      <w:pPr>
        <w:spacing w:line="315" w:lineRule="auto"/>
        <w:ind w:firstLine="480" w:firstLineChars="200"/>
        <w:rPr>
          <w:rFonts w:ascii="宋体" w:hAnsi="宋体" w:eastAsia="宋体" w:cs="宋体"/>
          <w:sz w:val="24"/>
        </w:rPr>
      </w:pPr>
      <w:r>
        <w:rPr>
          <w:rFonts w:hint="eastAsia" w:ascii="宋体" w:hAnsi="宋体" w:eastAsia="宋体" w:cs="宋体"/>
          <w:sz w:val="24"/>
        </w:rPr>
        <w:t>磋商响应文件的初审分为形式、资格性检查和响应性评审。形式、资格、响应性评审依据法律法规和磋商文件的规定，对磋商响应文件中的资格证明、磋商保证金等进行审查，以确定供应商是否具备报价资格。评审标准详见《磋商评审细则》。</w:t>
      </w:r>
    </w:p>
    <w:p w14:paraId="08A5030B">
      <w:pPr>
        <w:spacing w:line="315" w:lineRule="auto"/>
        <w:ind w:firstLine="480" w:firstLineChars="200"/>
        <w:rPr>
          <w:rFonts w:ascii="宋体" w:hAnsi="宋体" w:eastAsia="宋体" w:cs="宋体"/>
          <w:sz w:val="24"/>
        </w:rPr>
      </w:pPr>
      <w:r>
        <w:rPr>
          <w:rFonts w:hint="eastAsia" w:ascii="宋体" w:hAnsi="宋体" w:eastAsia="宋体" w:cs="宋体"/>
          <w:sz w:val="24"/>
        </w:rPr>
        <w:t>22.4在评审期间，磋商小组有权以书面方式要求供应商对其磋商响应文件中含义不明确、对同类问题表述不一致或者有明显文字和计算错误的内容做必要的澄清。供应商澄清应在磋商小组规定的时间内以书面方式进行，并不得超出磋商响应文件范围或者改变磋商响应文件的实质性内容。</w:t>
      </w:r>
    </w:p>
    <w:p w14:paraId="487F9E4F">
      <w:pPr>
        <w:spacing w:line="315" w:lineRule="auto"/>
        <w:ind w:firstLine="480" w:firstLineChars="200"/>
        <w:rPr>
          <w:rFonts w:ascii="宋体" w:hAnsi="宋体" w:eastAsia="宋体" w:cs="宋体"/>
          <w:sz w:val="24"/>
        </w:rPr>
      </w:pPr>
      <w:r>
        <w:rPr>
          <w:rFonts w:hint="eastAsia" w:ascii="宋体" w:hAnsi="宋体" w:eastAsia="宋体" w:cs="宋体"/>
          <w:sz w:val="24"/>
        </w:rPr>
        <w:t>22.5澄清文件将作为磋商响应文件内容的一部分。</w:t>
      </w:r>
    </w:p>
    <w:p w14:paraId="7B657757">
      <w:pPr>
        <w:spacing w:line="315" w:lineRule="auto"/>
        <w:ind w:firstLine="475" w:firstLineChars="198"/>
        <w:rPr>
          <w:rFonts w:ascii="宋体" w:hAnsi="宋体" w:eastAsia="宋体" w:cs="宋体"/>
          <w:sz w:val="24"/>
        </w:rPr>
      </w:pPr>
      <w:r>
        <w:rPr>
          <w:rFonts w:hint="eastAsia" w:ascii="宋体" w:hAnsi="宋体" w:eastAsia="宋体" w:cs="宋体"/>
          <w:sz w:val="24"/>
        </w:rPr>
        <w:t>22.6比较与评价</w:t>
      </w:r>
    </w:p>
    <w:p w14:paraId="34B2F470">
      <w:pPr>
        <w:widowControl/>
        <w:spacing w:line="276" w:lineRule="auto"/>
        <w:ind w:firstLine="480" w:firstLineChars="200"/>
        <w:rPr>
          <w:rFonts w:ascii="宋体" w:hAnsi="宋体" w:eastAsia="宋体" w:cs="宋体"/>
          <w:sz w:val="24"/>
        </w:rPr>
      </w:pPr>
      <w:r>
        <w:rPr>
          <w:rFonts w:hint="eastAsia" w:ascii="宋体" w:hAnsi="宋体" w:eastAsia="宋体" w:cs="宋体"/>
          <w:sz w:val="24"/>
        </w:rPr>
        <w:t>22.6.1经审查合格的磋商响应文件。</w:t>
      </w:r>
    </w:p>
    <w:p w14:paraId="24D0EA73">
      <w:pPr>
        <w:widowControl/>
        <w:spacing w:line="276" w:lineRule="auto"/>
        <w:ind w:firstLine="480" w:firstLineChars="200"/>
        <w:rPr>
          <w:rFonts w:ascii="宋体" w:hAnsi="宋体" w:eastAsia="宋体" w:cs="宋体"/>
          <w:sz w:val="24"/>
        </w:rPr>
      </w:pPr>
      <w:r>
        <w:rPr>
          <w:rFonts w:hint="eastAsia" w:ascii="宋体" w:hAnsi="宋体" w:eastAsia="宋体" w:cs="宋体"/>
          <w:sz w:val="24"/>
        </w:rPr>
        <w:t>22.6.1.1磋商小组所有成员应当集中与单一供应商分别进行磋商，并给予所有参加磋商的供应商平等的磋商机会。在磋商过程中，磋商小组可以根据磋商文件和磋商情况实质性变动采购需求中的技术、服务要求以及合同草案条款，但不变动磋商文件中的其他内容。实质性变动的内容，须经采购人代表确认。</w:t>
      </w:r>
    </w:p>
    <w:p w14:paraId="4F3D0D5F">
      <w:pPr>
        <w:widowControl/>
        <w:spacing w:line="276" w:lineRule="auto"/>
        <w:ind w:firstLine="480" w:firstLineChars="200"/>
        <w:rPr>
          <w:rFonts w:ascii="宋体" w:hAnsi="宋体" w:eastAsia="宋体" w:cs="宋体"/>
          <w:sz w:val="24"/>
        </w:rPr>
      </w:pPr>
      <w:r>
        <w:rPr>
          <w:rFonts w:hint="eastAsia" w:ascii="宋体" w:hAnsi="宋体" w:eastAsia="宋体" w:cs="宋体"/>
          <w:sz w:val="24"/>
        </w:rPr>
        <w:t>22.6.1.2对磋商文件作出的实质性变动是磋商文件的有效组成部分，磋商小组将及时以书面形式同时通知所有参加磋商的供应商。</w:t>
      </w:r>
    </w:p>
    <w:p w14:paraId="4DB733A4">
      <w:pPr>
        <w:widowControl/>
        <w:spacing w:line="276" w:lineRule="auto"/>
        <w:ind w:firstLine="480"/>
        <w:rPr>
          <w:rFonts w:ascii="宋体" w:hAnsi="宋体" w:eastAsia="宋体" w:cs="宋体"/>
          <w:sz w:val="24"/>
        </w:rPr>
      </w:pPr>
      <w:r>
        <w:rPr>
          <w:rFonts w:hint="eastAsia" w:ascii="宋体" w:hAnsi="宋体" w:eastAsia="宋体" w:cs="宋体"/>
          <w:sz w:val="24"/>
        </w:rPr>
        <w:t>22.6.1.3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2FF430E1">
      <w:pPr>
        <w:widowControl/>
        <w:spacing w:line="276" w:lineRule="auto"/>
        <w:ind w:firstLine="480"/>
        <w:rPr>
          <w:rFonts w:ascii="宋体" w:hAnsi="宋体" w:eastAsia="宋体" w:cs="宋体"/>
          <w:sz w:val="24"/>
        </w:rPr>
      </w:pPr>
      <w:r>
        <w:rPr>
          <w:rFonts w:hint="eastAsia" w:ascii="宋体" w:hAnsi="宋体" w:eastAsia="宋体" w:cs="宋体"/>
          <w:sz w:val="24"/>
        </w:rPr>
        <w:t>22.6.1.4磋商结束后，磋商小组将要求所有实质性响应的供应商在规定时间内提交最后报价，提交最后报价的供应商不得少于3家。最后报价是供应商响应文件的有效组成部分。</w:t>
      </w:r>
    </w:p>
    <w:p w14:paraId="3B05D1FB">
      <w:pPr>
        <w:widowControl/>
        <w:spacing w:line="276" w:lineRule="auto"/>
        <w:ind w:firstLine="480"/>
        <w:rPr>
          <w:rFonts w:ascii="宋体" w:hAnsi="宋体" w:eastAsia="宋体" w:cs="宋体"/>
          <w:sz w:val="24"/>
        </w:rPr>
      </w:pPr>
      <w:r>
        <w:rPr>
          <w:rFonts w:hint="eastAsia" w:ascii="宋体" w:hAnsi="宋体" w:eastAsia="宋体" w:cs="宋体"/>
          <w:sz w:val="24"/>
        </w:rPr>
        <w:t>22.6.1.5已提交响应文件的供应商，在提交最后报价之前，可以根据磋商情况退出磋商。采购人、采购代理机构将退还退出磋商的供应商的磋商保证金。</w:t>
      </w:r>
    </w:p>
    <w:p w14:paraId="51B835B9">
      <w:pPr>
        <w:spacing w:line="276" w:lineRule="auto"/>
        <w:ind w:firstLine="480" w:firstLineChars="200"/>
        <w:rPr>
          <w:rFonts w:ascii="宋体" w:hAnsi="宋体" w:eastAsia="宋体" w:cs="宋体"/>
          <w:sz w:val="24"/>
        </w:rPr>
      </w:pPr>
      <w:r>
        <w:rPr>
          <w:rFonts w:hint="eastAsia" w:ascii="宋体" w:hAnsi="宋体" w:eastAsia="宋体" w:cs="宋体"/>
          <w:sz w:val="24"/>
        </w:rPr>
        <w:t>22.6.1.6经磋商确定最终采购需求和提交最后报价的供应商后，由磋商小组采用综合评分法对提交最后报价的供应商的响应文件和最后报价进行综合评分。</w:t>
      </w:r>
    </w:p>
    <w:p w14:paraId="0E5B4A49">
      <w:pPr>
        <w:spacing w:line="315" w:lineRule="auto"/>
        <w:ind w:firstLine="480" w:firstLineChars="200"/>
        <w:rPr>
          <w:rFonts w:ascii="宋体" w:hAnsi="宋体" w:eastAsia="宋体" w:cs="宋体"/>
          <w:sz w:val="24"/>
        </w:rPr>
      </w:pPr>
      <w:r>
        <w:rPr>
          <w:rFonts w:hint="eastAsia" w:ascii="宋体" w:hAnsi="宋体" w:eastAsia="宋体" w:cs="宋体"/>
          <w:sz w:val="24"/>
        </w:rPr>
        <w:t>22.7评审严格按照磋商文件的要求和条件进行。评审时将考虑以下因素：</w:t>
      </w:r>
    </w:p>
    <w:p w14:paraId="0C343269">
      <w:pPr>
        <w:numPr>
          <w:ilvl w:val="0"/>
          <w:numId w:val="2"/>
        </w:numPr>
        <w:spacing w:line="315" w:lineRule="auto"/>
        <w:ind w:firstLine="480" w:firstLineChars="200"/>
        <w:rPr>
          <w:rFonts w:ascii="宋体" w:hAnsi="宋体" w:eastAsia="宋体" w:cs="宋体"/>
          <w:sz w:val="24"/>
        </w:rPr>
      </w:pPr>
      <w:r>
        <w:rPr>
          <w:rFonts w:hint="eastAsia" w:ascii="宋体" w:hAnsi="宋体" w:eastAsia="宋体" w:cs="宋体"/>
          <w:sz w:val="24"/>
        </w:rPr>
        <w:t>价格评分；</w:t>
      </w:r>
    </w:p>
    <w:p w14:paraId="2151167F">
      <w:pPr>
        <w:numPr>
          <w:ilvl w:val="0"/>
          <w:numId w:val="2"/>
        </w:numPr>
        <w:spacing w:line="315" w:lineRule="auto"/>
        <w:ind w:firstLine="480" w:firstLineChars="200"/>
        <w:rPr>
          <w:rFonts w:ascii="宋体" w:hAnsi="宋体" w:eastAsia="宋体" w:cs="宋体"/>
          <w:sz w:val="24"/>
        </w:rPr>
      </w:pPr>
      <w:r>
        <w:rPr>
          <w:rFonts w:hint="eastAsia" w:ascii="宋体" w:hAnsi="宋体" w:eastAsia="宋体" w:cs="宋体"/>
          <w:sz w:val="24"/>
        </w:rPr>
        <w:t>技术评分；</w:t>
      </w:r>
    </w:p>
    <w:p w14:paraId="799CAB85">
      <w:pPr>
        <w:numPr>
          <w:ilvl w:val="0"/>
          <w:numId w:val="2"/>
        </w:numPr>
        <w:spacing w:line="315" w:lineRule="auto"/>
        <w:ind w:firstLine="480" w:firstLineChars="200"/>
        <w:rPr>
          <w:rFonts w:ascii="宋体" w:hAnsi="宋体" w:eastAsia="宋体" w:cs="宋体"/>
          <w:sz w:val="24"/>
        </w:rPr>
      </w:pPr>
      <w:r>
        <w:rPr>
          <w:rFonts w:hint="eastAsia" w:ascii="宋体" w:hAnsi="宋体" w:eastAsia="宋体" w:cs="宋体"/>
          <w:sz w:val="24"/>
        </w:rPr>
        <w:t xml:space="preserve">商务评分； </w:t>
      </w:r>
    </w:p>
    <w:p w14:paraId="6394273D">
      <w:pPr>
        <w:spacing w:line="315" w:lineRule="auto"/>
        <w:ind w:firstLine="480" w:firstLineChars="200"/>
        <w:rPr>
          <w:rFonts w:ascii="宋体" w:hAnsi="宋体" w:eastAsia="宋体" w:cs="宋体"/>
          <w:sz w:val="24"/>
        </w:rPr>
      </w:pPr>
      <w:r>
        <w:rPr>
          <w:rFonts w:hint="eastAsia" w:ascii="宋体" w:hAnsi="宋体" w:eastAsia="宋体" w:cs="宋体"/>
          <w:sz w:val="24"/>
        </w:rPr>
        <w:t>22.8本次评审将采用下列方法：详见评分标准。</w:t>
      </w:r>
    </w:p>
    <w:p w14:paraId="5739526D">
      <w:pPr>
        <w:spacing w:line="360" w:lineRule="auto"/>
        <w:ind w:firstLine="460" w:firstLineChars="192"/>
        <w:rPr>
          <w:rFonts w:ascii="宋体" w:hAnsi="宋体" w:eastAsia="宋体" w:cs="宋体"/>
          <w:sz w:val="24"/>
        </w:rPr>
      </w:pPr>
      <w:r>
        <w:rPr>
          <w:rFonts w:hint="eastAsia" w:ascii="宋体" w:hAnsi="宋体" w:eastAsia="宋体" w:cs="宋体"/>
          <w:sz w:val="24"/>
        </w:rPr>
        <w:t>22.9评审过程及保密原则</w:t>
      </w:r>
    </w:p>
    <w:p w14:paraId="491D3148">
      <w:pPr>
        <w:spacing w:line="360" w:lineRule="auto"/>
        <w:ind w:firstLine="480" w:firstLineChars="200"/>
        <w:rPr>
          <w:rFonts w:ascii="宋体" w:hAnsi="宋体" w:eastAsia="宋体" w:cs="宋体"/>
          <w:sz w:val="24"/>
        </w:rPr>
      </w:pPr>
      <w:r>
        <w:rPr>
          <w:rFonts w:hint="eastAsia" w:ascii="宋体" w:hAnsi="宋体" w:eastAsia="宋体" w:cs="宋体"/>
          <w:sz w:val="24"/>
        </w:rPr>
        <w:t>22.9.1磋商响应文件递交后，直接授予成交供应商合同止，凡与本次采购有关人员对属于审查、澄清、评价和比较报价的有关资料以及授标意向等，均不得向供应商或其他无关的人员透露。</w:t>
      </w:r>
    </w:p>
    <w:p w14:paraId="568D9926">
      <w:pPr>
        <w:spacing w:line="360" w:lineRule="auto"/>
        <w:ind w:firstLine="480" w:firstLineChars="200"/>
        <w:rPr>
          <w:rFonts w:ascii="宋体" w:hAnsi="宋体" w:eastAsia="宋体" w:cs="宋体"/>
          <w:sz w:val="24"/>
        </w:rPr>
      </w:pPr>
      <w:r>
        <w:rPr>
          <w:rFonts w:hint="eastAsia" w:ascii="宋体" w:hAnsi="宋体" w:eastAsia="宋体" w:cs="宋体"/>
          <w:sz w:val="24"/>
        </w:rPr>
        <w:t>22.9.2在磋商评审期间，供应商试图影响采购单位和磋商小组的任何活动，将导致其报价被拒绝，并承担相应的法律责任。</w:t>
      </w:r>
    </w:p>
    <w:p w14:paraId="459BDEA4">
      <w:pPr>
        <w:pStyle w:val="59"/>
        <w:spacing w:line="360" w:lineRule="auto"/>
        <w:ind w:firstLine="424" w:firstLineChars="177"/>
        <w:rPr>
          <w:rFonts w:ascii="宋体" w:hAnsi="宋体" w:cs="宋体"/>
          <w:sz w:val="24"/>
          <w:szCs w:val="24"/>
        </w:rPr>
      </w:pPr>
      <w:r>
        <w:rPr>
          <w:rFonts w:hint="eastAsia" w:ascii="宋体" w:hAnsi="宋体" w:cs="宋体"/>
          <w:sz w:val="24"/>
          <w:szCs w:val="24"/>
        </w:rPr>
        <w:t>22.10本项目采用综合评分法，评审标准详见附表《磋商评审细则》，评审时磋商小组将严格按照评审细则中的分值设置与评审因素进行量化打分。磋商文件中没有规定的评审标准不得作为评审依据。</w:t>
      </w:r>
    </w:p>
    <w:p w14:paraId="0F56A8AC">
      <w:pPr>
        <w:pStyle w:val="59"/>
        <w:spacing w:line="360" w:lineRule="auto"/>
        <w:ind w:firstLine="424" w:firstLineChars="177"/>
        <w:rPr>
          <w:rFonts w:ascii="宋体" w:hAnsi="宋体" w:cs="宋体"/>
          <w:sz w:val="24"/>
          <w:szCs w:val="24"/>
        </w:rPr>
      </w:pPr>
      <w:r>
        <w:rPr>
          <w:rFonts w:hint="eastAsia" w:ascii="宋体" w:hAnsi="宋体" w:cs="宋体"/>
          <w:sz w:val="24"/>
          <w:szCs w:val="24"/>
        </w:rPr>
        <w:t>评审时，磋商小组各成员独立对每个有效响应的文件进行评价、打分，然后汇总每个供应商每项评分因素的得分。</w:t>
      </w:r>
    </w:p>
    <w:p w14:paraId="321678D4">
      <w:pPr>
        <w:pStyle w:val="59"/>
        <w:spacing w:line="360" w:lineRule="auto"/>
        <w:ind w:firstLine="424" w:firstLineChars="177"/>
        <w:rPr>
          <w:rFonts w:ascii="宋体" w:hAnsi="宋体" w:cs="宋体"/>
          <w:sz w:val="24"/>
          <w:szCs w:val="24"/>
        </w:rPr>
      </w:pPr>
      <w:r>
        <w:rPr>
          <w:rFonts w:hint="eastAsia" w:ascii="宋体" w:hAnsi="宋体" w:cs="宋体"/>
          <w:sz w:val="24"/>
        </w:rPr>
        <w:t>22.11</w:t>
      </w:r>
      <w:r>
        <w:rPr>
          <w:rFonts w:hint="eastAsia" w:ascii="宋体" w:hAnsi="宋体" w:cs="宋体"/>
          <w:sz w:val="24"/>
          <w:szCs w:val="24"/>
        </w:rPr>
        <w:t>磋商小组根据综合评分情况，按照评审得分由高到低顺序推荐3名成交候选供应商，并编写评审报告。评审得分相同的，按照最后报价由低到高的顺序推荐。评审得分且最后报价相同的，按照技术部分优劣顺序推荐。</w:t>
      </w:r>
    </w:p>
    <w:p w14:paraId="03A844EB">
      <w:pPr>
        <w:autoSpaceDE w:val="0"/>
        <w:autoSpaceDN w:val="0"/>
        <w:adjustRightInd w:val="0"/>
        <w:spacing w:line="360" w:lineRule="auto"/>
        <w:ind w:firstLine="424" w:firstLineChars="177"/>
        <w:jc w:val="left"/>
        <w:rPr>
          <w:rFonts w:ascii="宋体" w:hAnsi="宋体" w:eastAsia="宋体" w:cs="宋体"/>
          <w:sz w:val="24"/>
        </w:rPr>
      </w:pPr>
      <w:r>
        <w:rPr>
          <w:rFonts w:hint="eastAsia" w:ascii="宋体" w:hAnsi="宋体" w:eastAsia="宋体" w:cs="宋体"/>
          <w:sz w:val="24"/>
        </w:rPr>
        <w:t>22.12原则上推荐排名位于第一名的成交候选供应商为成交供应商。若排名第一的成交候选供应商放弃中标、因不可抗力提出不能履行合同或磋商文件规定应当提交履约保证金而在规定的期限内未能提交的，采购人有权选择重新招标，或者采购人确定排名第二的成交候选供应商为成交供应商，以此类推。</w:t>
      </w:r>
    </w:p>
    <w:p w14:paraId="2252B4E2">
      <w:pPr>
        <w:autoSpaceDE w:val="0"/>
        <w:autoSpaceDN w:val="0"/>
        <w:adjustRightInd w:val="0"/>
        <w:spacing w:line="360" w:lineRule="auto"/>
        <w:ind w:firstLine="424" w:firstLineChars="177"/>
        <w:jc w:val="left"/>
        <w:rPr>
          <w:rFonts w:ascii="宋体" w:hAnsi="宋体" w:eastAsia="宋体" w:cs="宋体"/>
          <w:sz w:val="24"/>
        </w:rPr>
      </w:pPr>
      <w:r>
        <w:rPr>
          <w:rFonts w:hint="eastAsia" w:ascii="宋体" w:hAnsi="宋体" w:eastAsia="宋体" w:cs="宋体"/>
          <w:sz w:val="24"/>
        </w:rPr>
        <w:t>22.13磋商小组完成评标后，应当向采购人提交书面评标报告。</w:t>
      </w:r>
    </w:p>
    <w:p w14:paraId="1F6856B5">
      <w:pPr>
        <w:spacing w:line="360" w:lineRule="auto"/>
        <w:ind w:firstLine="482" w:firstLineChars="200"/>
        <w:rPr>
          <w:rFonts w:ascii="宋体" w:hAnsi="宋体" w:eastAsia="宋体" w:cs="宋体"/>
          <w:b/>
          <w:bCs/>
          <w:sz w:val="24"/>
        </w:rPr>
      </w:pPr>
      <w:r>
        <w:rPr>
          <w:rFonts w:hint="eastAsia" w:ascii="宋体" w:hAnsi="宋体" w:eastAsia="宋体" w:cs="宋体"/>
          <w:b/>
          <w:bCs/>
          <w:sz w:val="24"/>
        </w:rPr>
        <w:t>F 确定中标</w:t>
      </w:r>
    </w:p>
    <w:p w14:paraId="1B6B0D55">
      <w:pPr>
        <w:spacing w:line="360" w:lineRule="auto"/>
        <w:ind w:firstLine="480" w:firstLineChars="200"/>
        <w:rPr>
          <w:rFonts w:ascii="宋体" w:hAnsi="宋体" w:eastAsia="宋体" w:cs="宋体"/>
          <w:sz w:val="24"/>
        </w:rPr>
      </w:pPr>
      <w:r>
        <w:rPr>
          <w:rFonts w:hint="eastAsia" w:ascii="宋体" w:hAnsi="宋体" w:eastAsia="宋体" w:cs="宋体"/>
          <w:sz w:val="24"/>
        </w:rPr>
        <w:t>24.最终审查</w:t>
      </w:r>
    </w:p>
    <w:p w14:paraId="75D1A0D7">
      <w:pPr>
        <w:spacing w:line="360" w:lineRule="auto"/>
        <w:ind w:firstLine="480" w:firstLineChars="200"/>
        <w:rPr>
          <w:rFonts w:ascii="宋体" w:hAnsi="宋体" w:eastAsia="宋体" w:cs="宋体"/>
          <w:sz w:val="24"/>
        </w:rPr>
      </w:pPr>
      <w:r>
        <w:rPr>
          <w:rFonts w:hint="eastAsia" w:ascii="宋体" w:hAnsi="宋体" w:eastAsia="宋体" w:cs="宋体"/>
          <w:sz w:val="24"/>
        </w:rPr>
        <w:t>24.1评标委员会按照竞争性磋商文件确定的</w:t>
      </w:r>
      <w:r>
        <w:rPr>
          <w:rFonts w:hint="eastAsia" w:ascii="宋体" w:hAnsi="宋体" w:cs="宋体"/>
          <w:sz w:val="24"/>
        </w:rPr>
        <w:t>磋商评审细则</w:t>
      </w:r>
      <w:r>
        <w:rPr>
          <w:rFonts w:hint="eastAsia" w:ascii="宋体" w:hAnsi="宋体" w:eastAsia="宋体" w:cs="宋体"/>
          <w:sz w:val="24"/>
        </w:rPr>
        <w:t>，对响应文件进行评审，并提出书面评标报告，确定中标人。最终审查的对象是招标项目的合格的供应商。</w:t>
      </w:r>
    </w:p>
    <w:p w14:paraId="5F93D4AB">
      <w:pPr>
        <w:spacing w:line="360" w:lineRule="auto"/>
        <w:ind w:firstLine="480" w:firstLineChars="200"/>
        <w:rPr>
          <w:rFonts w:ascii="宋体" w:hAnsi="宋体" w:eastAsia="宋体" w:cs="宋体"/>
          <w:sz w:val="24"/>
        </w:rPr>
      </w:pPr>
      <w:r>
        <w:rPr>
          <w:rFonts w:hint="eastAsia" w:ascii="宋体" w:hAnsi="宋体" w:eastAsia="宋体" w:cs="宋体"/>
          <w:sz w:val="24"/>
        </w:rPr>
        <w:t xml:space="preserve">24.2最终审查的内容是对合格的供应商的财务状况、资格、信誉以及采购人认为有必要了解的其他问题做进一步的审查。  </w:t>
      </w:r>
    </w:p>
    <w:p w14:paraId="490094F7">
      <w:pPr>
        <w:spacing w:line="360" w:lineRule="auto"/>
        <w:ind w:firstLine="480" w:firstLineChars="200"/>
        <w:rPr>
          <w:rFonts w:ascii="宋体" w:hAnsi="宋体" w:eastAsia="宋体" w:cs="宋体"/>
          <w:sz w:val="24"/>
        </w:rPr>
      </w:pPr>
      <w:r>
        <w:rPr>
          <w:rFonts w:hint="eastAsia" w:ascii="宋体" w:hAnsi="宋体" w:eastAsia="宋体" w:cs="宋体"/>
          <w:sz w:val="24"/>
        </w:rPr>
        <w:t>24.3 接受最终审查的合格的供应商，必须如实回答和受理采购人的询问或考察，并提供所需的有关资料。</w:t>
      </w:r>
    </w:p>
    <w:p w14:paraId="2AD365F8">
      <w:pPr>
        <w:spacing w:line="360" w:lineRule="auto"/>
        <w:ind w:firstLine="480" w:firstLineChars="200"/>
        <w:rPr>
          <w:rFonts w:ascii="宋体" w:hAnsi="宋体" w:eastAsia="宋体" w:cs="宋体"/>
          <w:sz w:val="24"/>
        </w:rPr>
      </w:pPr>
      <w:r>
        <w:rPr>
          <w:rFonts w:hint="eastAsia" w:ascii="宋体" w:hAnsi="宋体" w:eastAsia="宋体" w:cs="宋体"/>
          <w:sz w:val="24"/>
        </w:rPr>
        <w:t>24.4评标委员会从合格的供应商中评出中标人，并写出完整的评审报告。</w:t>
      </w:r>
    </w:p>
    <w:p w14:paraId="3266CCC4">
      <w:pPr>
        <w:spacing w:line="360" w:lineRule="auto"/>
        <w:ind w:firstLine="480" w:firstLineChars="200"/>
        <w:rPr>
          <w:rFonts w:ascii="宋体" w:hAnsi="宋体" w:eastAsia="宋体" w:cs="宋体"/>
          <w:sz w:val="24"/>
        </w:rPr>
      </w:pPr>
      <w:r>
        <w:rPr>
          <w:rFonts w:hint="eastAsia" w:ascii="宋体" w:hAnsi="宋体" w:eastAsia="宋体" w:cs="宋体"/>
          <w:sz w:val="24"/>
        </w:rPr>
        <w:t>25.中标通知</w:t>
      </w:r>
    </w:p>
    <w:p w14:paraId="5141FB3A">
      <w:pPr>
        <w:spacing w:line="360" w:lineRule="auto"/>
        <w:ind w:firstLine="480" w:firstLineChars="200"/>
        <w:rPr>
          <w:rFonts w:ascii="宋体" w:hAnsi="宋体" w:eastAsia="宋体" w:cs="宋体"/>
          <w:sz w:val="24"/>
        </w:rPr>
      </w:pPr>
      <w:r>
        <w:rPr>
          <w:rFonts w:hint="eastAsia" w:ascii="宋体" w:hAnsi="宋体" w:eastAsia="宋体" w:cs="宋体"/>
          <w:sz w:val="24"/>
        </w:rPr>
        <w:t>25.1在磋商有效期内，采购代理机构以书面形式通知所选定的中标人。通知也可以以传真的形式发出，但需要以书面形式最终确认。</w:t>
      </w:r>
    </w:p>
    <w:p w14:paraId="6637D30F">
      <w:pPr>
        <w:spacing w:line="360" w:lineRule="auto"/>
        <w:ind w:firstLine="480" w:firstLineChars="200"/>
        <w:rPr>
          <w:rFonts w:ascii="宋体" w:hAnsi="宋体" w:eastAsia="宋体" w:cs="宋体"/>
          <w:sz w:val="24"/>
        </w:rPr>
      </w:pPr>
      <w:r>
        <w:rPr>
          <w:rFonts w:hint="eastAsia" w:ascii="宋体" w:hAnsi="宋体" w:eastAsia="宋体" w:cs="宋体"/>
          <w:sz w:val="24"/>
        </w:rPr>
        <w:t>25.2采购代理机构将自中标通知书发出之日起5个工作日内退还未中标供应商的磋商保证金，自政府采购合同签订之日起5个工作日内退还中标供应商的磋商保证金。</w:t>
      </w:r>
    </w:p>
    <w:p w14:paraId="756D8823">
      <w:pPr>
        <w:numPr>
          <w:ilvl w:val="0"/>
          <w:numId w:val="3"/>
        </w:numPr>
        <w:spacing w:line="360" w:lineRule="auto"/>
        <w:ind w:firstLine="480" w:firstLineChars="200"/>
        <w:rPr>
          <w:rFonts w:ascii="宋体" w:hAnsi="宋体" w:eastAsia="宋体" w:cs="宋体"/>
          <w:sz w:val="24"/>
        </w:rPr>
      </w:pPr>
      <w:r>
        <w:rPr>
          <w:rFonts w:hint="eastAsia" w:ascii="宋体" w:hAnsi="宋体" w:eastAsia="宋体" w:cs="宋体"/>
          <w:sz w:val="24"/>
        </w:rPr>
        <w:t>签订合同</w:t>
      </w:r>
    </w:p>
    <w:p w14:paraId="5A52B873">
      <w:pPr>
        <w:spacing w:line="360" w:lineRule="auto"/>
        <w:ind w:firstLine="420" w:firstLineChars="175"/>
        <w:rPr>
          <w:rFonts w:ascii="宋体" w:hAnsi="宋体" w:eastAsia="宋体" w:cs="宋体"/>
          <w:sz w:val="24"/>
        </w:rPr>
      </w:pPr>
      <w:r>
        <w:rPr>
          <w:rFonts w:hint="eastAsia" w:ascii="宋体" w:hAnsi="宋体" w:eastAsia="宋体" w:cs="宋体"/>
          <w:sz w:val="24"/>
        </w:rPr>
        <w:t>26.1采购人和成交供应商应当自成交通知书发出之日起30 天内，根据竞争性磋商文件和成交供应商的响应文件订立书面合同。成交供应商无正当理由拒签合同的，采购人取消其成交资格，列入政府采购不良行为记录名单，在一至三年内禁止参加政府采购活动并予以公告，其磋商响应保证金不予退还；给采购人造成的损失超过磋商响应保证金数额的，成交供应商还应当对超过部分予以赔偿。</w:t>
      </w:r>
    </w:p>
    <w:p w14:paraId="657910DB">
      <w:pPr>
        <w:spacing w:line="360" w:lineRule="auto"/>
        <w:ind w:firstLine="480" w:firstLineChars="200"/>
        <w:rPr>
          <w:rFonts w:ascii="宋体" w:hAnsi="宋体" w:eastAsia="宋体" w:cs="宋体"/>
          <w:sz w:val="24"/>
        </w:rPr>
      </w:pPr>
      <w:r>
        <w:rPr>
          <w:rFonts w:hint="eastAsia" w:ascii="宋体" w:hAnsi="宋体" w:eastAsia="宋体" w:cs="宋体"/>
          <w:sz w:val="24"/>
        </w:rPr>
        <w:t>26.2发出成交通知书后，采购人无正当理由拒签合同的，采购人向成交供应商退还磋商响应保证金；给成交供应商造成损失的，还应当赔偿损失。</w:t>
      </w:r>
    </w:p>
    <w:p w14:paraId="79F94B08">
      <w:pPr>
        <w:spacing w:line="360" w:lineRule="auto"/>
        <w:ind w:firstLine="480" w:firstLineChars="200"/>
        <w:rPr>
          <w:rFonts w:ascii="宋体" w:hAnsi="宋体" w:eastAsia="宋体" w:cs="宋体"/>
          <w:sz w:val="24"/>
        </w:rPr>
      </w:pPr>
      <w:r>
        <w:rPr>
          <w:rFonts w:hint="eastAsia" w:ascii="宋体" w:hAnsi="宋体" w:eastAsia="宋体" w:cs="宋体"/>
          <w:sz w:val="24"/>
        </w:rPr>
        <w:t>26.3供应商在被评标委员会评定为预中标人（中标人）之后、中标通知书发出之前放弃中标的，按本条规定处理。</w:t>
      </w:r>
    </w:p>
    <w:p w14:paraId="31D55BBB">
      <w:pPr>
        <w:spacing w:line="360" w:lineRule="auto"/>
        <w:ind w:firstLine="480" w:firstLineChars="200"/>
        <w:rPr>
          <w:rFonts w:ascii="宋体" w:hAnsi="宋体" w:eastAsia="宋体" w:cs="宋体"/>
          <w:sz w:val="24"/>
        </w:rPr>
      </w:pPr>
      <w:r>
        <w:rPr>
          <w:rFonts w:hint="eastAsia" w:ascii="宋体" w:hAnsi="宋体" w:eastAsia="宋体" w:cs="宋体"/>
          <w:sz w:val="24"/>
        </w:rPr>
        <w:t>26.4中标结果将在发布竞争性磋商公告的同步网络媒介上公告，不再以书面方式通知未中标人。</w:t>
      </w:r>
    </w:p>
    <w:p w14:paraId="76BF9F55">
      <w:pPr>
        <w:spacing w:line="360" w:lineRule="auto"/>
        <w:ind w:firstLine="480" w:firstLineChars="200"/>
        <w:rPr>
          <w:rFonts w:ascii="宋体" w:hAnsi="宋体" w:eastAsia="宋体" w:cs="宋体"/>
          <w:sz w:val="24"/>
        </w:rPr>
      </w:pPr>
      <w:r>
        <w:rPr>
          <w:rFonts w:hint="eastAsia" w:ascii="宋体" w:hAnsi="宋体" w:eastAsia="宋体" w:cs="宋体"/>
          <w:sz w:val="24"/>
        </w:rPr>
        <w:t>27.履约保证金</w:t>
      </w:r>
    </w:p>
    <w:p w14:paraId="30DE30E4">
      <w:pPr>
        <w:spacing w:line="360" w:lineRule="auto"/>
        <w:ind w:firstLine="480" w:firstLineChars="200"/>
        <w:rPr>
          <w:rFonts w:ascii="宋体" w:hAnsi="宋体" w:eastAsia="宋体" w:cs="宋体"/>
          <w:sz w:val="24"/>
        </w:rPr>
      </w:pPr>
      <w:r>
        <w:rPr>
          <w:rFonts w:hint="eastAsia" w:ascii="宋体" w:hAnsi="宋体" w:eastAsia="宋体" w:cs="宋体"/>
          <w:sz w:val="24"/>
        </w:rPr>
        <w:t>详见供应商须知前附表。</w:t>
      </w:r>
    </w:p>
    <w:p w14:paraId="29BDA152">
      <w:pPr>
        <w:spacing w:line="360" w:lineRule="auto"/>
        <w:ind w:firstLine="480" w:firstLineChars="200"/>
        <w:rPr>
          <w:rFonts w:ascii="宋体" w:hAnsi="宋体" w:eastAsia="宋体" w:cs="宋体"/>
          <w:sz w:val="24"/>
        </w:rPr>
      </w:pPr>
      <w:r>
        <w:rPr>
          <w:rFonts w:hint="eastAsia" w:ascii="宋体" w:hAnsi="宋体" w:eastAsia="宋体" w:cs="宋体"/>
          <w:sz w:val="24"/>
        </w:rPr>
        <w:t>28.保密和披露</w:t>
      </w:r>
    </w:p>
    <w:p w14:paraId="6134D4A0">
      <w:pPr>
        <w:spacing w:line="360" w:lineRule="auto"/>
        <w:ind w:firstLine="480" w:firstLineChars="200"/>
        <w:rPr>
          <w:rFonts w:ascii="宋体" w:hAnsi="宋体" w:eastAsia="宋体" w:cs="宋体"/>
          <w:sz w:val="24"/>
        </w:rPr>
      </w:pPr>
      <w:r>
        <w:rPr>
          <w:rFonts w:hint="eastAsia" w:ascii="宋体" w:hAnsi="宋体" w:eastAsia="宋体" w:cs="宋体"/>
          <w:sz w:val="24"/>
        </w:rPr>
        <w:t>28.1采购代理机构有权将供应商提供的所有资料向其他政府部门或有关的非政府机构负责评审标书的人员或与评标有关的人员披露。</w:t>
      </w:r>
    </w:p>
    <w:p w14:paraId="3469E197">
      <w:pPr>
        <w:spacing w:line="360" w:lineRule="auto"/>
        <w:ind w:firstLine="480" w:firstLineChars="200"/>
        <w:rPr>
          <w:rFonts w:ascii="宋体" w:hAnsi="宋体" w:eastAsia="宋体" w:cs="宋体"/>
          <w:sz w:val="24"/>
        </w:rPr>
      </w:pPr>
      <w:r>
        <w:rPr>
          <w:rFonts w:hint="eastAsia" w:ascii="宋体" w:hAnsi="宋体" w:eastAsia="宋体" w:cs="宋体"/>
          <w:sz w:val="24"/>
        </w:rPr>
        <w:t>28.2在下列情形下：当发布中标公告和其他公告时，当国家机关调查、审查、审计时，以及在其他符合法律规定的情形下，采购代理机构无须事先征求供应商/中标人同意而可以披露关于采购过程、响应文件、合同文本、合同签署情况的资料、供应商/中标人的名称及地址、采购内容的有关信息以及补充条款等，并且对任何已经公布过的内容或与之内容相同的资料无须再承担保密责任。</w:t>
      </w:r>
    </w:p>
    <w:p w14:paraId="696BF932">
      <w:pPr>
        <w:spacing w:line="360" w:lineRule="auto"/>
        <w:ind w:firstLine="480" w:firstLineChars="200"/>
        <w:rPr>
          <w:rFonts w:ascii="宋体" w:hAnsi="宋体" w:eastAsia="宋体" w:cs="宋体"/>
          <w:sz w:val="24"/>
        </w:rPr>
      </w:pPr>
      <w:r>
        <w:rPr>
          <w:rFonts w:hint="eastAsia" w:ascii="宋体" w:hAnsi="宋体" w:eastAsia="宋体" w:cs="宋体"/>
          <w:sz w:val="24"/>
        </w:rPr>
        <w:t>29.质疑和投诉</w:t>
      </w:r>
    </w:p>
    <w:p w14:paraId="1F025E9D">
      <w:pPr>
        <w:spacing w:line="360" w:lineRule="auto"/>
        <w:ind w:firstLine="480" w:firstLineChars="200"/>
        <w:rPr>
          <w:rFonts w:ascii="宋体" w:hAnsi="宋体" w:eastAsia="宋体" w:cs="宋体"/>
          <w:sz w:val="24"/>
        </w:rPr>
      </w:pPr>
      <w:r>
        <w:rPr>
          <w:rFonts w:hint="eastAsia" w:ascii="宋体" w:hAnsi="宋体" w:eastAsia="宋体" w:cs="宋体"/>
          <w:sz w:val="24"/>
        </w:rPr>
        <w:t>29.1供应商认为竞争性磋商文件、招标过程和中标结果使自己的合法权益受到损害的，应当在知道或者应知其权益受到损害之日起七个工作日内，向招标方提出质疑。供应商应在法定质疑期内一次性提出针对同一采购程序环节的质疑。供应商对采购代理机构的质疑答复不满意或者采购代理机构未在规定时间内作出答复的，可以在答复期满后十五个工作日内向同级采购监管部门投诉。</w:t>
      </w:r>
    </w:p>
    <w:p w14:paraId="42142050">
      <w:pPr>
        <w:spacing w:line="360" w:lineRule="auto"/>
        <w:ind w:firstLine="480" w:firstLineChars="200"/>
        <w:rPr>
          <w:rFonts w:ascii="宋体" w:hAnsi="宋体" w:eastAsia="宋体" w:cs="宋体"/>
          <w:sz w:val="24"/>
        </w:rPr>
      </w:pPr>
      <w:r>
        <w:rPr>
          <w:rFonts w:hint="eastAsia" w:ascii="宋体" w:hAnsi="宋体" w:eastAsia="宋体" w:cs="宋体"/>
          <w:sz w:val="24"/>
        </w:rPr>
        <w:t>29.2质疑书、投诉书均应明确阐述竞争性磋商文件、招标过程和中标结果中使自己合法权益受到损害的实质性内容，提供相关事实、依据和证据及其来源或线索，便于有关单位调查、答复和处理。</w:t>
      </w:r>
    </w:p>
    <w:p w14:paraId="41EDC9FC">
      <w:pPr>
        <w:numPr>
          <w:ilvl w:val="0"/>
          <w:numId w:val="4"/>
        </w:numPr>
        <w:spacing w:line="360" w:lineRule="auto"/>
        <w:ind w:firstLine="480" w:firstLineChars="200"/>
        <w:rPr>
          <w:rFonts w:ascii="宋体" w:hAnsi="宋体" w:eastAsia="宋体" w:cs="宋体"/>
          <w:sz w:val="24"/>
        </w:rPr>
      </w:pPr>
      <w:r>
        <w:rPr>
          <w:rFonts w:hint="eastAsia" w:ascii="宋体" w:hAnsi="宋体" w:eastAsia="宋体" w:cs="宋体"/>
          <w:sz w:val="24"/>
        </w:rPr>
        <w:t>纪律和监督</w:t>
      </w:r>
    </w:p>
    <w:p w14:paraId="273CA09D">
      <w:pPr>
        <w:spacing w:line="360" w:lineRule="auto"/>
        <w:ind w:firstLine="420" w:firstLineChars="175"/>
        <w:rPr>
          <w:rFonts w:ascii="宋体" w:hAnsi="宋体" w:eastAsia="宋体" w:cs="宋体"/>
          <w:sz w:val="24"/>
        </w:rPr>
      </w:pPr>
      <w:r>
        <w:rPr>
          <w:rFonts w:hint="eastAsia" w:ascii="宋体" w:hAnsi="宋体" w:eastAsia="宋体" w:cs="宋体"/>
          <w:sz w:val="24"/>
        </w:rPr>
        <w:t>30.1 对采购人的纪律要求</w:t>
      </w:r>
    </w:p>
    <w:p w14:paraId="10D410A4">
      <w:pPr>
        <w:spacing w:line="360" w:lineRule="auto"/>
        <w:ind w:firstLine="420" w:firstLineChars="175"/>
        <w:rPr>
          <w:rFonts w:ascii="宋体" w:hAnsi="宋体" w:eastAsia="宋体" w:cs="宋体"/>
          <w:sz w:val="24"/>
        </w:rPr>
      </w:pPr>
      <w:r>
        <w:rPr>
          <w:rFonts w:hint="eastAsia" w:ascii="宋体" w:hAnsi="宋体" w:eastAsia="宋体" w:cs="宋体"/>
          <w:sz w:val="24"/>
        </w:rPr>
        <w:t>采购人不得泄露采购活动中应当保密的情况和资料，不得与供应商串通损害国家利益、社会公共利益或者他人合法权益。</w:t>
      </w:r>
    </w:p>
    <w:p w14:paraId="55EF5B6E">
      <w:pPr>
        <w:spacing w:line="360" w:lineRule="auto"/>
        <w:ind w:firstLine="420" w:firstLineChars="175"/>
        <w:rPr>
          <w:rFonts w:ascii="宋体" w:hAnsi="宋体" w:eastAsia="宋体" w:cs="宋体"/>
          <w:sz w:val="24"/>
        </w:rPr>
      </w:pPr>
      <w:r>
        <w:rPr>
          <w:rFonts w:hint="eastAsia" w:ascii="宋体" w:hAnsi="宋体" w:eastAsia="宋体" w:cs="宋体"/>
          <w:sz w:val="24"/>
        </w:rPr>
        <w:t>30.2 对供应商的纪律要求</w:t>
      </w:r>
    </w:p>
    <w:p w14:paraId="2316E56B">
      <w:pPr>
        <w:spacing w:line="360" w:lineRule="auto"/>
        <w:ind w:firstLine="420" w:firstLineChars="175"/>
        <w:rPr>
          <w:rFonts w:ascii="宋体" w:hAnsi="宋体" w:eastAsia="宋体" w:cs="宋体"/>
          <w:sz w:val="24"/>
        </w:rPr>
      </w:pPr>
      <w:r>
        <w:rPr>
          <w:rFonts w:hint="eastAsia" w:ascii="宋体" w:hAnsi="宋体" w:eastAsia="宋体" w:cs="宋体"/>
          <w:sz w:val="24"/>
        </w:rPr>
        <w:t>供应商不得相互串通投标或者与采购人串通投标，不得向采购人或者磋商小组成员行贿谋取成交，不得以他人名义投标或者以其他方式弄虚作假骗取成交；供应商不得以任何方式干扰、影响评审工作。</w:t>
      </w:r>
    </w:p>
    <w:p w14:paraId="51F56128">
      <w:pPr>
        <w:spacing w:line="360" w:lineRule="auto"/>
        <w:ind w:firstLine="420" w:firstLineChars="175"/>
        <w:rPr>
          <w:rFonts w:ascii="宋体" w:hAnsi="宋体" w:eastAsia="宋体" w:cs="宋体"/>
          <w:sz w:val="24"/>
        </w:rPr>
      </w:pPr>
      <w:r>
        <w:rPr>
          <w:rFonts w:hint="eastAsia" w:ascii="宋体" w:hAnsi="宋体" w:eastAsia="宋体" w:cs="宋体"/>
          <w:sz w:val="24"/>
        </w:rPr>
        <w:t>30.3 对磋商小组成员的纪律要求</w:t>
      </w:r>
    </w:p>
    <w:p w14:paraId="1003C2C2">
      <w:pPr>
        <w:spacing w:line="360" w:lineRule="auto"/>
        <w:ind w:firstLine="420" w:firstLineChars="175"/>
        <w:rPr>
          <w:rFonts w:ascii="宋体" w:hAnsi="宋体" w:eastAsia="宋体" w:cs="宋体"/>
          <w:sz w:val="24"/>
        </w:rPr>
      </w:pPr>
      <w:r>
        <w:rPr>
          <w:rFonts w:hint="eastAsia" w:ascii="宋体" w:hAnsi="宋体" w:eastAsia="宋体" w:cs="宋体"/>
          <w:sz w:val="24"/>
        </w:rPr>
        <w:t>磋商小组成员不得收受他人的财物或者其他好处，不得向他人透露对响应文件的评审和比较、成交候选供应商的推荐情况以及评审有关的其他情况。在评审活动中，磋商小组成员应当客观、公正地履行职责，遵守职业道德，不得擅离职守，影响评审程序正常进行，不得使用第三章“评审办法”没有规定的评审因素和标准进行评审。</w:t>
      </w:r>
    </w:p>
    <w:p w14:paraId="64E7D027">
      <w:pPr>
        <w:spacing w:line="360" w:lineRule="auto"/>
        <w:ind w:firstLine="420" w:firstLineChars="175"/>
        <w:rPr>
          <w:rFonts w:ascii="宋体" w:hAnsi="宋体" w:eastAsia="宋体" w:cs="宋体"/>
          <w:sz w:val="24"/>
        </w:rPr>
      </w:pPr>
      <w:r>
        <w:rPr>
          <w:rFonts w:hint="eastAsia" w:ascii="宋体" w:hAnsi="宋体" w:eastAsia="宋体" w:cs="宋体"/>
          <w:sz w:val="24"/>
        </w:rPr>
        <w:t>30.4 对与评审活动有关的工作人员的纪律要求</w:t>
      </w:r>
    </w:p>
    <w:p w14:paraId="27C2A233">
      <w:pPr>
        <w:spacing w:line="360" w:lineRule="auto"/>
        <w:ind w:firstLine="420" w:firstLineChars="175"/>
        <w:rPr>
          <w:rFonts w:ascii="宋体" w:hAnsi="宋体" w:eastAsia="宋体" w:cs="宋体"/>
          <w:sz w:val="24"/>
        </w:rPr>
      </w:pPr>
      <w:r>
        <w:rPr>
          <w:rFonts w:hint="eastAsia" w:ascii="宋体" w:hAnsi="宋体" w:eastAsia="宋体" w:cs="宋体"/>
          <w:sz w:val="24"/>
        </w:rPr>
        <w:t>与评审活动有关的工作人员不得收受他人的财物或者其他好处，不得向他人透露对响应文件的评审和比较、成交候选供应商的推荐情况以及评审有关的其他情况。在评审活动中，与评审活动有关的工作人员不得擅离职守，影响评审程序正常进行。</w:t>
      </w:r>
    </w:p>
    <w:p w14:paraId="42906235">
      <w:pPr>
        <w:numPr>
          <w:ilvl w:val="0"/>
          <w:numId w:val="4"/>
        </w:numPr>
        <w:spacing w:line="360" w:lineRule="auto"/>
        <w:ind w:firstLine="480" w:firstLineChars="200"/>
        <w:rPr>
          <w:rFonts w:ascii="宋体" w:hAnsi="宋体" w:eastAsia="宋体" w:cs="宋体"/>
          <w:sz w:val="24"/>
        </w:rPr>
      </w:pPr>
      <w:r>
        <w:rPr>
          <w:rFonts w:hint="eastAsia" w:ascii="宋体" w:hAnsi="宋体" w:eastAsia="宋体" w:cs="宋体"/>
          <w:sz w:val="24"/>
        </w:rPr>
        <w:t>特殊情况处置程序</w:t>
      </w:r>
    </w:p>
    <w:p w14:paraId="3A19B1D2">
      <w:pPr>
        <w:spacing w:line="360" w:lineRule="auto"/>
        <w:ind w:firstLine="420" w:firstLineChars="175"/>
        <w:rPr>
          <w:rFonts w:ascii="宋体" w:hAnsi="宋体" w:eastAsia="宋体" w:cs="宋体"/>
          <w:sz w:val="24"/>
        </w:rPr>
      </w:pPr>
      <w:r>
        <w:rPr>
          <w:rFonts w:hint="eastAsia" w:ascii="宋体" w:hAnsi="宋体" w:eastAsia="宋体" w:cs="宋体"/>
          <w:sz w:val="24"/>
        </w:rPr>
        <w:t>31.1评审活动终止</w:t>
      </w:r>
    </w:p>
    <w:p w14:paraId="4EAD87A2">
      <w:pPr>
        <w:spacing w:line="360" w:lineRule="auto"/>
        <w:ind w:firstLine="420" w:firstLineChars="175"/>
        <w:rPr>
          <w:rFonts w:ascii="宋体" w:hAnsi="宋体" w:eastAsia="宋体" w:cs="宋体"/>
          <w:sz w:val="24"/>
        </w:rPr>
      </w:pPr>
      <w:r>
        <w:rPr>
          <w:rFonts w:hint="eastAsia" w:ascii="宋体" w:hAnsi="宋体" w:eastAsia="宋体" w:cs="宋体"/>
          <w:sz w:val="24"/>
        </w:rPr>
        <w:t>（1）磋商小组应当执行连续评审的原则，按照磋商文件规定的程序、内容、方法、标准完成全部评审工作。出现评审专家临时缺席、回避等情形导致评审现场专家数量不符合法定标准的，采购人或者采购代理机构要按照有关程序及时补抽专家，继续组织评审。如无法及时补齐专家，则要立即停止评审工作，封存磋商文件和所有响应文件，择期重新组建磋商小组进行评审，前期参加评审的磋商小组成员应回避。</w:t>
      </w:r>
    </w:p>
    <w:p w14:paraId="5B2BED6B">
      <w:pPr>
        <w:spacing w:line="360" w:lineRule="auto"/>
        <w:ind w:firstLine="420" w:firstLineChars="175"/>
        <w:rPr>
          <w:rFonts w:ascii="宋体" w:hAnsi="宋体" w:eastAsia="宋体" w:cs="宋体"/>
          <w:sz w:val="24"/>
        </w:rPr>
      </w:pPr>
      <w:r>
        <w:rPr>
          <w:rFonts w:hint="eastAsia" w:ascii="宋体" w:hAnsi="宋体" w:eastAsia="宋体" w:cs="宋体"/>
          <w:sz w:val="24"/>
        </w:rPr>
        <w:t>（2）发生下列情况之一的，磋商小组应终止评审：</w:t>
      </w:r>
    </w:p>
    <w:p w14:paraId="4A78385E">
      <w:pPr>
        <w:spacing w:line="360" w:lineRule="auto"/>
        <w:ind w:firstLine="420" w:firstLineChars="175"/>
        <w:rPr>
          <w:rFonts w:ascii="宋体" w:hAnsi="宋体" w:eastAsia="宋体" w:cs="宋体"/>
          <w:sz w:val="24"/>
        </w:rPr>
      </w:pPr>
      <w:r>
        <w:rPr>
          <w:rFonts w:hint="eastAsia" w:ascii="宋体" w:hAnsi="宋体" w:eastAsia="宋体" w:cs="宋体"/>
          <w:sz w:val="24"/>
        </w:rPr>
        <w:t>①发生了不可抗力事件；</w:t>
      </w:r>
    </w:p>
    <w:p w14:paraId="5231AFB3">
      <w:pPr>
        <w:spacing w:line="360" w:lineRule="auto"/>
        <w:ind w:firstLine="420" w:firstLineChars="175"/>
        <w:rPr>
          <w:rFonts w:ascii="宋体" w:hAnsi="宋体" w:eastAsia="宋体" w:cs="宋体"/>
          <w:sz w:val="24"/>
        </w:rPr>
      </w:pPr>
      <w:r>
        <w:rPr>
          <w:rFonts w:hint="eastAsia" w:ascii="宋体" w:hAnsi="宋体" w:eastAsia="宋体" w:cs="宋体"/>
          <w:sz w:val="24"/>
        </w:rPr>
        <w:t>②发生磋商小组名单泄密、评审信息泄露；</w:t>
      </w:r>
    </w:p>
    <w:p w14:paraId="6F7283DB">
      <w:pPr>
        <w:spacing w:line="360" w:lineRule="auto"/>
        <w:ind w:firstLine="420" w:firstLineChars="175"/>
        <w:rPr>
          <w:rFonts w:ascii="宋体" w:hAnsi="宋体" w:eastAsia="宋体" w:cs="宋体"/>
          <w:sz w:val="24"/>
        </w:rPr>
      </w:pPr>
      <w:r>
        <w:rPr>
          <w:rFonts w:hint="eastAsia" w:ascii="宋体" w:hAnsi="宋体" w:eastAsia="宋体" w:cs="宋体"/>
          <w:sz w:val="24"/>
        </w:rPr>
        <w:t>③出现非法干预评审工作；</w:t>
      </w:r>
    </w:p>
    <w:p w14:paraId="73344C9B">
      <w:pPr>
        <w:spacing w:line="360" w:lineRule="auto"/>
        <w:ind w:firstLine="420" w:firstLineChars="175"/>
        <w:rPr>
          <w:rFonts w:ascii="宋体" w:hAnsi="宋体" w:eastAsia="宋体" w:cs="宋体"/>
          <w:sz w:val="24"/>
        </w:rPr>
      </w:pPr>
      <w:r>
        <w:rPr>
          <w:rFonts w:hint="eastAsia" w:ascii="宋体" w:hAnsi="宋体" w:eastAsia="宋体" w:cs="宋体"/>
          <w:sz w:val="24"/>
        </w:rPr>
        <w:t>④发现磋商小组或者成员未按照磋商文件规定评审或者存在违反法律法规规定行为，且拒绝改正。</w:t>
      </w:r>
    </w:p>
    <w:p w14:paraId="13C38DBE">
      <w:pPr>
        <w:spacing w:line="360" w:lineRule="auto"/>
        <w:ind w:firstLine="420" w:firstLineChars="175"/>
        <w:rPr>
          <w:rFonts w:ascii="宋体" w:hAnsi="宋体" w:eastAsia="宋体" w:cs="宋体"/>
          <w:sz w:val="24"/>
        </w:rPr>
      </w:pPr>
      <w:r>
        <w:rPr>
          <w:rFonts w:hint="eastAsia" w:ascii="宋体" w:hAnsi="宋体" w:eastAsia="宋体" w:cs="宋体"/>
          <w:sz w:val="24"/>
        </w:rPr>
        <w:t>出现上述情形的，政府采购监督管理部门有权予以废标或者建议采购人和采购代理机构封存磋商文件和所有响应文件，择期重新组建磋商小组进行评审。</w:t>
      </w:r>
    </w:p>
    <w:p w14:paraId="6CC29CB6">
      <w:pPr>
        <w:spacing w:line="360" w:lineRule="auto"/>
        <w:ind w:firstLine="420" w:firstLineChars="175"/>
        <w:rPr>
          <w:rFonts w:ascii="宋体" w:hAnsi="宋体" w:eastAsia="宋体" w:cs="宋体"/>
          <w:sz w:val="24"/>
        </w:rPr>
      </w:pPr>
      <w:r>
        <w:rPr>
          <w:rFonts w:hint="eastAsia" w:ascii="宋体" w:hAnsi="宋体" w:eastAsia="宋体" w:cs="宋体"/>
          <w:sz w:val="24"/>
        </w:rPr>
        <w:t>31.2磋商小组中途更换成员</w:t>
      </w:r>
    </w:p>
    <w:p w14:paraId="4C0813F0">
      <w:pPr>
        <w:spacing w:line="360" w:lineRule="auto"/>
        <w:ind w:firstLine="420" w:firstLineChars="175"/>
        <w:rPr>
          <w:rFonts w:ascii="宋体" w:hAnsi="宋体" w:eastAsia="宋体" w:cs="宋体"/>
          <w:sz w:val="24"/>
        </w:rPr>
      </w:pPr>
      <w:r>
        <w:rPr>
          <w:rFonts w:hint="eastAsia" w:ascii="宋体" w:hAnsi="宋体" w:eastAsia="宋体" w:cs="宋体"/>
          <w:sz w:val="24"/>
        </w:rPr>
        <w:t>（1）除非发生下列情况之一，磋商小组成员不得中途更换：</w:t>
      </w:r>
    </w:p>
    <w:p w14:paraId="5AB21F07">
      <w:pPr>
        <w:spacing w:line="360" w:lineRule="auto"/>
        <w:ind w:firstLine="420" w:firstLineChars="175"/>
        <w:rPr>
          <w:rFonts w:ascii="宋体" w:hAnsi="宋体" w:eastAsia="宋体" w:cs="宋体"/>
          <w:sz w:val="24"/>
        </w:rPr>
      </w:pPr>
      <w:r>
        <w:rPr>
          <w:rFonts w:hint="eastAsia" w:ascii="宋体" w:hAnsi="宋体" w:eastAsia="宋体" w:cs="宋体"/>
          <w:sz w:val="24"/>
        </w:rPr>
        <w:t>①因不可抗拒的客观原因，不能到场或者需在评审过程中退出评审活动；</w:t>
      </w:r>
    </w:p>
    <w:p w14:paraId="5F7820B8">
      <w:pPr>
        <w:spacing w:line="360" w:lineRule="auto"/>
        <w:ind w:firstLine="420" w:firstLineChars="175"/>
        <w:rPr>
          <w:rFonts w:ascii="宋体" w:hAnsi="宋体" w:eastAsia="宋体" w:cs="宋体"/>
          <w:sz w:val="24"/>
        </w:rPr>
      </w:pPr>
      <w:r>
        <w:rPr>
          <w:rFonts w:hint="eastAsia" w:ascii="宋体" w:hAnsi="宋体" w:eastAsia="宋体" w:cs="宋体"/>
          <w:sz w:val="24"/>
        </w:rPr>
        <w:t>②根据法律法规规定，某个或者某几个磋商小组成员需要回避；</w:t>
      </w:r>
    </w:p>
    <w:p w14:paraId="37175B68">
      <w:pPr>
        <w:spacing w:line="360" w:lineRule="auto"/>
        <w:ind w:firstLine="420" w:firstLineChars="175"/>
        <w:rPr>
          <w:rFonts w:ascii="宋体" w:hAnsi="宋体" w:eastAsia="宋体" w:cs="宋体"/>
          <w:sz w:val="24"/>
        </w:rPr>
      </w:pPr>
      <w:r>
        <w:rPr>
          <w:rFonts w:hint="eastAsia" w:ascii="宋体" w:hAnsi="宋体" w:eastAsia="宋体" w:cs="宋体"/>
          <w:sz w:val="24"/>
        </w:rPr>
        <w:t>（2）退出磋商小组的成员，其已完成的评审行为无效。由采购人向政府采购监督管理部门提出更换磋商小组成员意见并获准后，根据本磋商文件规定的磋商小组成员产生方式另行确定替代者进行评审。</w:t>
      </w:r>
    </w:p>
    <w:p w14:paraId="7EC1FB2E">
      <w:pPr>
        <w:spacing w:line="360" w:lineRule="auto"/>
        <w:ind w:firstLine="420" w:firstLineChars="175"/>
        <w:rPr>
          <w:rFonts w:ascii="宋体" w:hAnsi="宋体" w:eastAsia="宋体" w:cs="宋体"/>
          <w:sz w:val="24"/>
        </w:rPr>
      </w:pPr>
      <w:r>
        <w:rPr>
          <w:rFonts w:hint="eastAsia" w:ascii="宋体" w:hAnsi="宋体" w:eastAsia="宋体" w:cs="宋体"/>
          <w:sz w:val="24"/>
        </w:rPr>
        <w:t>31.3记名投票</w:t>
      </w:r>
    </w:p>
    <w:p w14:paraId="723D7D14">
      <w:pPr>
        <w:spacing w:line="360" w:lineRule="auto"/>
        <w:ind w:firstLine="420" w:firstLineChars="175"/>
        <w:rPr>
          <w:rFonts w:ascii="宋体" w:hAnsi="宋体" w:eastAsia="宋体" w:cs="宋体"/>
          <w:sz w:val="24"/>
        </w:rPr>
      </w:pPr>
      <w:r>
        <w:rPr>
          <w:rFonts w:hint="eastAsia" w:ascii="宋体" w:hAnsi="宋体" w:eastAsia="宋体" w:cs="宋体"/>
          <w:sz w:val="24"/>
        </w:rPr>
        <w:t>在评审过程中，磋商小组发生分歧或者评审结论有异议需表决的，按照少数服从多数的原则，由磋商小组全体成员以记名投票方式表决。</w:t>
      </w:r>
    </w:p>
    <w:p w14:paraId="147C7662">
      <w:pPr>
        <w:spacing w:line="360" w:lineRule="auto"/>
        <w:ind w:firstLine="420" w:firstLineChars="175"/>
        <w:rPr>
          <w:rFonts w:ascii="宋体" w:hAnsi="宋体" w:eastAsia="宋体" w:cs="宋体"/>
          <w:sz w:val="24"/>
        </w:rPr>
      </w:pPr>
      <w:r>
        <w:rPr>
          <w:rFonts w:hint="eastAsia" w:ascii="宋体" w:hAnsi="宋体" w:eastAsia="宋体" w:cs="宋体"/>
          <w:sz w:val="24"/>
        </w:rPr>
        <w:t>32.违法违规情形</w:t>
      </w:r>
    </w:p>
    <w:p w14:paraId="4274A156">
      <w:pPr>
        <w:spacing w:line="360" w:lineRule="auto"/>
        <w:ind w:firstLine="420" w:firstLineChars="175"/>
        <w:rPr>
          <w:rFonts w:ascii="宋体" w:hAnsi="宋体" w:eastAsia="宋体" w:cs="宋体"/>
          <w:sz w:val="24"/>
        </w:rPr>
      </w:pPr>
      <w:r>
        <w:rPr>
          <w:rFonts w:hint="eastAsia" w:ascii="宋体" w:hAnsi="宋体" w:eastAsia="宋体" w:cs="宋体"/>
          <w:sz w:val="24"/>
        </w:rPr>
        <w:t>32.1有下列情形之一的，属于供应商相互串通报价：</w:t>
      </w:r>
    </w:p>
    <w:p w14:paraId="12E52369">
      <w:pPr>
        <w:spacing w:line="360" w:lineRule="auto"/>
        <w:ind w:firstLine="420" w:firstLineChars="175"/>
        <w:rPr>
          <w:rFonts w:ascii="宋体" w:hAnsi="宋体" w:eastAsia="宋体" w:cs="宋体"/>
          <w:sz w:val="24"/>
        </w:rPr>
      </w:pPr>
      <w:r>
        <w:rPr>
          <w:rFonts w:hint="eastAsia" w:ascii="宋体" w:hAnsi="宋体" w:eastAsia="宋体" w:cs="宋体"/>
          <w:sz w:val="24"/>
        </w:rPr>
        <w:t>（1）供应商之间协商报价等响应文件的实质性内容；</w:t>
      </w:r>
    </w:p>
    <w:p w14:paraId="7F33BB1A">
      <w:pPr>
        <w:spacing w:line="360" w:lineRule="auto"/>
        <w:ind w:firstLine="420" w:firstLineChars="175"/>
        <w:rPr>
          <w:rFonts w:ascii="宋体" w:hAnsi="宋体" w:eastAsia="宋体" w:cs="宋体"/>
          <w:sz w:val="24"/>
        </w:rPr>
      </w:pPr>
      <w:r>
        <w:rPr>
          <w:rFonts w:hint="eastAsia" w:ascii="宋体" w:hAnsi="宋体" w:eastAsia="宋体" w:cs="宋体"/>
          <w:sz w:val="24"/>
        </w:rPr>
        <w:t>（2）供应商之间约定成交供应商；</w:t>
      </w:r>
    </w:p>
    <w:p w14:paraId="487E6ABA">
      <w:pPr>
        <w:spacing w:line="360" w:lineRule="auto"/>
        <w:ind w:firstLine="420" w:firstLineChars="175"/>
        <w:rPr>
          <w:rFonts w:ascii="宋体" w:hAnsi="宋体" w:eastAsia="宋体" w:cs="宋体"/>
          <w:sz w:val="24"/>
        </w:rPr>
      </w:pPr>
      <w:r>
        <w:rPr>
          <w:rFonts w:hint="eastAsia" w:ascii="宋体" w:hAnsi="宋体" w:eastAsia="宋体" w:cs="宋体"/>
          <w:sz w:val="24"/>
        </w:rPr>
        <w:t>（3）供应商之间约定部分供应商放弃报价或者成交；</w:t>
      </w:r>
    </w:p>
    <w:p w14:paraId="39DB8696">
      <w:pPr>
        <w:spacing w:line="360" w:lineRule="auto"/>
        <w:ind w:firstLine="420" w:firstLineChars="175"/>
        <w:rPr>
          <w:rFonts w:ascii="宋体" w:hAnsi="宋体" w:eastAsia="宋体" w:cs="宋体"/>
          <w:sz w:val="24"/>
        </w:rPr>
      </w:pPr>
      <w:r>
        <w:rPr>
          <w:rFonts w:hint="eastAsia" w:ascii="宋体" w:hAnsi="宋体" w:eastAsia="宋体" w:cs="宋体"/>
          <w:sz w:val="24"/>
        </w:rPr>
        <w:t>（4）属于同一集团、协会、商会等组织成员的供应商按照该组织要求协同报价；</w:t>
      </w:r>
    </w:p>
    <w:p w14:paraId="41BB86B1">
      <w:pPr>
        <w:spacing w:line="360" w:lineRule="auto"/>
        <w:ind w:firstLine="420" w:firstLineChars="175"/>
        <w:rPr>
          <w:rFonts w:ascii="宋体" w:hAnsi="宋体" w:eastAsia="宋体" w:cs="宋体"/>
          <w:sz w:val="24"/>
        </w:rPr>
      </w:pPr>
      <w:r>
        <w:rPr>
          <w:rFonts w:hint="eastAsia" w:ascii="宋体" w:hAnsi="宋体" w:eastAsia="宋体" w:cs="宋体"/>
          <w:sz w:val="24"/>
        </w:rPr>
        <w:t>（5）供应商之间为谋取成交或者排斥特定供应商而采取的其他联合行动。</w:t>
      </w:r>
    </w:p>
    <w:p w14:paraId="14D75A21">
      <w:pPr>
        <w:spacing w:line="360" w:lineRule="auto"/>
        <w:ind w:firstLine="420" w:firstLineChars="175"/>
        <w:rPr>
          <w:rFonts w:ascii="宋体" w:hAnsi="宋体" w:eastAsia="宋体" w:cs="宋体"/>
          <w:sz w:val="24"/>
        </w:rPr>
      </w:pPr>
      <w:r>
        <w:rPr>
          <w:rFonts w:hint="eastAsia" w:ascii="宋体" w:hAnsi="宋体" w:eastAsia="宋体" w:cs="宋体"/>
          <w:sz w:val="24"/>
        </w:rPr>
        <w:t>32.2有下列情形之一的，视为供应商相互串通报价：</w:t>
      </w:r>
    </w:p>
    <w:p w14:paraId="5AB5F90E">
      <w:pPr>
        <w:spacing w:line="360" w:lineRule="auto"/>
        <w:ind w:firstLine="420" w:firstLineChars="175"/>
        <w:rPr>
          <w:rFonts w:ascii="宋体" w:hAnsi="宋体" w:eastAsia="宋体" w:cs="宋体"/>
          <w:sz w:val="24"/>
        </w:rPr>
      </w:pPr>
      <w:r>
        <w:rPr>
          <w:rFonts w:hint="eastAsia" w:ascii="宋体" w:hAnsi="宋体" w:eastAsia="宋体" w:cs="宋体"/>
          <w:sz w:val="24"/>
        </w:rPr>
        <w:t>（1）不同供应商的响应文件由同一单位或者个人编制；</w:t>
      </w:r>
    </w:p>
    <w:p w14:paraId="500FE813">
      <w:pPr>
        <w:spacing w:line="360" w:lineRule="auto"/>
        <w:ind w:firstLine="420" w:firstLineChars="175"/>
        <w:rPr>
          <w:rFonts w:ascii="宋体" w:hAnsi="宋体" w:eastAsia="宋体" w:cs="宋体"/>
          <w:sz w:val="24"/>
        </w:rPr>
      </w:pPr>
      <w:r>
        <w:rPr>
          <w:rFonts w:hint="eastAsia" w:ascii="宋体" w:hAnsi="宋体" w:eastAsia="宋体" w:cs="宋体"/>
          <w:sz w:val="24"/>
        </w:rPr>
        <w:t>（2）不同供应商委托同一单位或者个人办理报价事宜；</w:t>
      </w:r>
    </w:p>
    <w:p w14:paraId="3AB65ABF">
      <w:pPr>
        <w:spacing w:line="360" w:lineRule="auto"/>
        <w:ind w:firstLine="420" w:firstLineChars="175"/>
        <w:rPr>
          <w:rFonts w:ascii="宋体" w:hAnsi="宋体" w:eastAsia="宋体" w:cs="宋体"/>
          <w:sz w:val="24"/>
        </w:rPr>
      </w:pPr>
      <w:r>
        <w:rPr>
          <w:rFonts w:hint="eastAsia" w:ascii="宋体" w:hAnsi="宋体" w:eastAsia="宋体" w:cs="宋体"/>
          <w:sz w:val="24"/>
        </w:rPr>
        <w:t>（3）不同供应商的响应文件载明的项目管理成员为同一人；</w:t>
      </w:r>
    </w:p>
    <w:p w14:paraId="1F7481DE">
      <w:pPr>
        <w:spacing w:line="360" w:lineRule="auto"/>
        <w:ind w:firstLine="420" w:firstLineChars="175"/>
        <w:rPr>
          <w:rFonts w:ascii="宋体" w:hAnsi="宋体" w:eastAsia="宋体" w:cs="宋体"/>
          <w:sz w:val="24"/>
        </w:rPr>
      </w:pPr>
      <w:r>
        <w:rPr>
          <w:rFonts w:hint="eastAsia" w:ascii="宋体" w:hAnsi="宋体" w:eastAsia="宋体" w:cs="宋体"/>
          <w:sz w:val="24"/>
        </w:rPr>
        <w:t>（4）不同供应商的响应文件异常一致或者报价呈规律性差异；</w:t>
      </w:r>
    </w:p>
    <w:p w14:paraId="7D573BF8">
      <w:pPr>
        <w:spacing w:line="360" w:lineRule="auto"/>
        <w:ind w:firstLine="420" w:firstLineChars="175"/>
        <w:rPr>
          <w:rFonts w:ascii="宋体" w:hAnsi="宋体" w:eastAsia="宋体" w:cs="宋体"/>
          <w:sz w:val="24"/>
        </w:rPr>
      </w:pPr>
      <w:r>
        <w:rPr>
          <w:rFonts w:hint="eastAsia" w:ascii="宋体" w:hAnsi="宋体" w:eastAsia="宋体" w:cs="宋体"/>
          <w:sz w:val="24"/>
        </w:rPr>
        <w:t>（5）不同供应商的响应文件相互混装；</w:t>
      </w:r>
    </w:p>
    <w:p w14:paraId="7A89B222">
      <w:pPr>
        <w:spacing w:line="360" w:lineRule="auto"/>
        <w:ind w:firstLine="420" w:firstLineChars="175"/>
        <w:rPr>
          <w:rFonts w:ascii="宋体" w:hAnsi="宋体" w:eastAsia="宋体" w:cs="宋体"/>
          <w:sz w:val="24"/>
        </w:rPr>
      </w:pPr>
      <w:r>
        <w:rPr>
          <w:rFonts w:hint="eastAsia" w:ascii="宋体" w:hAnsi="宋体" w:eastAsia="宋体" w:cs="宋体"/>
          <w:sz w:val="24"/>
        </w:rPr>
        <w:t>（6）不同供应商的磋商响应保证金从同一单位或者个人的账户转出。</w:t>
      </w:r>
    </w:p>
    <w:p w14:paraId="39DC8058">
      <w:pPr>
        <w:spacing w:line="360" w:lineRule="auto"/>
        <w:ind w:firstLine="420" w:firstLineChars="175"/>
        <w:rPr>
          <w:rFonts w:ascii="宋体" w:hAnsi="宋体" w:eastAsia="宋体" w:cs="宋体"/>
          <w:sz w:val="24"/>
        </w:rPr>
      </w:pPr>
      <w:r>
        <w:rPr>
          <w:rFonts w:hint="eastAsia" w:ascii="宋体" w:hAnsi="宋体" w:eastAsia="宋体" w:cs="宋体"/>
          <w:sz w:val="24"/>
        </w:rPr>
        <w:t>32.3有下列情形之一的，属于采购人与供应商串通报价：</w:t>
      </w:r>
    </w:p>
    <w:p w14:paraId="317E7134">
      <w:pPr>
        <w:spacing w:line="360" w:lineRule="auto"/>
        <w:ind w:firstLine="420" w:firstLineChars="175"/>
        <w:rPr>
          <w:rFonts w:ascii="宋体" w:hAnsi="宋体" w:eastAsia="宋体" w:cs="宋体"/>
          <w:sz w:val="24"/>
        </w:rPr>
      </w:pPr>
      <w:r>
        <w:rPr>
          <w:rFonts w:hint="eastAsia" w:ascii="宋体" w:hAnsi="宋体" w:eastAsia="宋体" w:cs="宋体"/>
          <w:sz w:val="24"/>
        </w:rPr>
        <w:t>（1）采购人在二次报价前开启响应文件并将有关信息泄露给其他供应商；</w:t>
      </w:r>
    </w:p>
    <w:p w14:paraId="272FD656">
      <w:pPr>
        <w:spacing w:line="360" w:lineRule="auto"/>
        <w:ind w:firstLine="420" w:firstLineChars="175"/>
        <w:rPr>
          <w:rFonts w:ascii="宋体" w:hAnsi="宋体" w:eastAsia="宋体" w:cs="宋体"/>
          <w:sz w:val="24"/>
        </w:rPr>
      </w:pPr>
      <w:r>
        <w:rPr>
          <w:rFonts w:hint="eastAsia" w:ascii="宋体" w:hAnsi="宋体" w:eastAsia="宋体" w:cs="宋体"/>
          <w:sz w:val="24"/>
        </w:rPr>
        <w:t>（2）采购人直接或者间接向供应商泄露磋商小组成员等信息；</w:t>
      </w:r>
    </w:p>
    <w:p w14:paraId="6E18B94D">
      <w:pPr>
        <w:spacing w:line="360" w:lineRule="auto"/>
        <w:ind w:firstLine="420" w:firstLineChars="175"/>
        <w:rPr>
          <w:rFonts w:ascii="宋体" w:hAnsi="宋体" w:eastAsia="宋体" w:cs="宋体"/>
          <w:sz w:val="24"/>
        </w:rPr>
      </w:pPr>
      <w:r>
        <w:rPr>
          <w:rFonts w:hint="eastAsia" w:ascii="宋体" w:hAnsi="宋体" w:eastAsia="宋体" w:cs="宋体"/>
          <w:sz w:val="24"/>
        </w:rPr>
        <w:t>（3）采购人明示或者暗示供应商压低或者抬高报价；</w:t>
      </w:r>
    </w:p>
    <w:p w14:paraId="65CF6950">
      <w:pPr>
        <w:spacing w:line="360" w:lineRule="auto"/>
        <w:ind w:firstLine="420" w:firstLineChars="175"/>
        <w:rPr>
          <w:rFonts w:ascii="宋体" w:hAnsi="宋体" w:eastAsia="宋体" w:cs="宋体"/>
          <w:sz w:val="24"/>
        </w:rPr>
      </w:pPr>
      <w:r>
        <w:rPr>
          <w:rFonts w:hint="eastAsia" w:ascii="宋体" w:hAnsi="宋体" w:eastAsia="宋体" w:cs="宋体"/>
          <w:sz w:val="24"/>
        </w:rPr>
        <w:t>（4）采购人授意供应商撤换、修改响应文件；</w:t>
      </w:r>
    </w:p>
    <w:p w14:paraId="4C4B3AFC">
      <w:pPr>
        <w:spacing w:line="360" w:lineRule="auto"/>
        <w:ind w:firstLine="420" w:firstLineChars="175"/>
        <w:rPr>
          <w:rFonts w:ascii="宋体" w:hAnsi="宋体" w:eastAsia="宋体" w:cs="宋体"/>
          <w:sz w:val="24"/>
        </w:rPr>
      </w:pPr>
      <w:r>
        <w:rPr>
          <w:rFonts w:hint="eastAsia" w:ascii="宋体" w:hAnsi="宋体" w:eastAsia="宋体" w:cs="宋体"/>
          <w:sz w:val="24"/>
        </w:rPr>
        <w:t>（5）采购人明示或者暗示供应商为特定供应商成交提供方便；</w:t>
      </w:r>
    </w:p>
    <w:p w14:paraId="2E54F8F1">
      <w:pPr>
        <w:spacing w:line="360" w:lineRule="auto"/>
        <w:ind w:firstLine="420" w:firstLineChars="175"/>
        <w:rPr>
          <w:rFonts w:ascii="宋体" w:hAnsi="宋体" w:eastAsia="宋体" w:cs="宋体"/>
          <w:sz w:val="24"/>
        </w:rPr>
      </w:pPr>
      <w:r>
        <w:rPr>
          <w:rFonts w:hint="eastAsia" w:ascii="宋体" w:hAnsi="宋体" w:eastAsia="宋体" w:cs="宋体"/>
          <w:sz w:val="24"/>
        </w:rPr>
        <w:t>（6）采购人与供应商为谋求特定供应商成交而采取的其他串通行为。</w:t>
      </w:r>
    </w:p>
    <w:p w14:paraId="50ECA1AB">
      <w:pPr>
        <w:spacing w:line="360" w:lineRule="auto"/>
        <w:ind w:firstLine="420" w:firstLineChars="175"/>
        <w:rPr>
          <w:rFonts w:ascii="宋体" w:hAnsi="宋体" w:eastAsia="宋体" w:cs="宋体"/>
          <w:sz w:val="24"/>
        </w:rPr>
      </w:pPr>
      <w:r>
        <w:rPr>
          <w:rFonts w:hint="eastAsia" w:ascii="宋体" w:hAnsi="宋体" w:eastAsia="宋体" w:cs="宋体"/>
          <w:sz w:val="24"/>
        </w:rPr>
        <w:t>32.4供应商有下列情形之一的，属于供应商弄虚作假的行为：</w:t>
      </w:r>
    </w:p>
    <w:p w14:paraId="17DEE07C">
      <w:pPr>
        <w:spacing w:line="360" w:lineRule="auto"/>
        <w:ind w:firstLine="420" w:firstLineChars="175"/>
        <w:rPr>
          <w:rFonts w:ascii="宋体" w:hAnsi="宋体" w:eastAsia="宋体" w:cs="宋体"/>
          <w:sz w:val="24"/>
        </w:rPr>
      </w:pPr>
      <w:r>
        <w:rPr>
          <w:rFonts w:hint="eastAsia" w:ascii="宋体" w:hAnsi="宋体" w:eastAsia="宋体" w:cs="宋体"/>
          <w:sz w:val="24"/>
        </w:rPr>
        <w:t>（1）使用伪造、变造的许可证件；</w:t>
      </w:r>
    </w:p>
    <w:p w14:paraId="31A158B0">
      <w:pPr>
        <w:spacing w:line="360" w:lineRule="auto"/>
        <w:ind w:firstLine="420" w:firstLineChars="175"/>
        <w:rPr>
          <w:rFonts w:ascii="宋体" w:hAnsi="宋体" w:eastAsia="宋体" w:cs="宋体"/>
          <w:sz w:val="24"/>
        </w:rPr>
      </w:pPr>
      <w:r>
        <w:rPr>
          <w:rFonts w:hint="eastAsia" w:ascii="宋体" w:hAnsi="宋体" w:eastAsia="宋体" w:cs="宋体"/>
          <w:sz w:val="24"/>
        </w:rPr>
        <w:t>（2）提供虚假的财务状况或者业绩；</w:t>
      </w:r>
    </w:p>
    <w:p w14:paraId="4F25E314">
      <w:pPr>
        <w:spacing w:line="360" w:lineRule="auto"/>
        <w:ind w:firstLine="420" w:firstLineChars="175"/>
        <w:rPr>
          <w:rFonts w:ascii="宋体" w:hAnsi="宋体" w:eastAsia="宋体" w:cs="宋体"/>
          <w:sz w:val="24"/>
        </w:rPr>
      </w:pPr>
      <w:r>
        <w:rPr>
          <w:rFonts w:hint="eastAsia" w:ascii="宋体" w:hAnsi="宋体" w:eastAsia="宋体" w:cs="宋体"/>
          <w:sz w:val="24"/>
        </w:rPr>
        <w:t>（3）提供虚假的项目负责人或者主要技术人员简历、劳动关系证明；</w:t>
      </w:r>
    </w:p>
    <w:p w14:paraId="68C02673">
      <w:pPr>
        <w:spacing w:line="360" w:lineRule="auto"/>
        <w:ind w:firstLine="420" w:firstLineChars="175"/>
        <w:rPr>
          <w:rFonts w:ascii="宋体" w:hAnsi="宋体" w:eastAsia="宋体" w:cs="宋体"/>
          <w:sz w:val="24"/>
        </w:rPr>
      </w:pPr>
      <w:r>
        <w:rPr>
          <w:rFonts w:hint="eastAsia" w:ascii="宋体" w:hAnsi="宋体" w:eastAsia="宋体" w:cs="宋体"/>
          <w:sz w:val="24"/>
        </w:rPr>
        <w:t>（4）提供虚假的信用状况；</w:t>
      </w:r>
    </w:p>
    <w:p w14:paraId="07DC200B">
      <w:pPr>
        <w:spacing w:line="360" w:lineRule="auto"/>
        <w:ind w:firstLine="420" w:firstLineChars="175"/>
        <w:rPr>
          <w:rFonts w:ascii="宋体" w:hAnsi="宋体" w:eastAsia="宋体" w:cs="宋体"/>
          <w:sz w:val="24"/>
        </w:rPr>
      </w:pPr>
      <w:r>
        <w:rPr>
          <w:rFonts w:hint="eastAsia" w:ascii="宋体" w:hAnsi="宋体" w:eastAsia="宋体" w:cs="宋体"/>
          <w:sz w:val="24"/>
        </w:rPr>
        <w:t>（5）其他弄虚作假的行为。</w:t>
      </w:r>
    </w:p>
    <w:p w14:paraId="6DE96069">
      <w:pPr>
        <w:spacing w:line="360" w:lineRule="auto"/>
        <w:ind w:firstLine="420" w:firstLineChars="175"/>
        <w:rPr>
          <w:rFonts w:ascii="宋体" w:hAnsi="宋体" w:eastAsia="宋体" w:cs="宋体"/>
          <w:sz w:val="24"/>
        </w:rPr>
      </w:pPr>
      <w:r>
        <w:rPr>
          <w:rFonts w:hint="eastAsia" w:ascii="宋体" w:hAnsi="宋体" w:eastAsia="宋体" w:cs="宋体"/>
          <w:sz w:val="24"/>
        </w:rPr>
        <w:t>32.5违规处理</w:t>
      </w:r>
    </w:p>
    <w:p w14:paraId="2F91415E">
      <w:pPr>
        <w:spacing w:line="360" w:lineRule="auto"/>
        <w:ind w:firstLine="420" w:firstLineChars="175"/>
        <w:rPr>
          <w:rFonts w:ascii="宋体" w:hAnsi="宋体" w:eastAsia="宋体" w:cs="宋体"/>
          <w:sz w:val="24"/>
        </w:rPr>
      </w:pPr>
      <w:r>
        <w:rPr>
          <w:rFonts w:hint="eastAsia" w:ascii="宋体" w:hAnsi="宋体" w:eastAsia="宋体" w:cs="宋体"/>
          <w:sz w:val="24"/>
        </w:rPr>
        <w:t>供应商有下列情形之一的，列入不良行为记录名单，在一至三年内禁止参加政府采购活动：</w:t>
      </w:r>
    </w:p>
    <w:p w14:paraId="1B151ECB">
      <w:pPr>
        <w:spacing w:line="360" w:lineRule="auto"/>
        <w:ind w:firstLine="420" w:firstLineChars="175"/>
        <w:rPr>
          <w:rFonts w:ascii="宋体" w:hAnsi="宋体" w:eastAsia="宋体" w:cs="宋体"/>
          <w:sz w:val="24"/>
        </w:rPr>
      </w:pPr>
      <w:r>
        <w:rPr>
          <w:rFonts w:hint="eastAsia" w:ascii="宋体" w:hAnsi="宋体" w:eastAsia="宋体" w:cs="宋体"/>
          <w:sz w:val="24"/>
        </w:rPr>
        <w:t>（1）提供虚假材料谋取成交；</w:t>
      </w:r>
    </w:p>
    <w:p w14:paraId="1F42A3F8">
      <w:pPr>
        <w:spacing w:line="360" w:lineRule="auto"/>
        <w:ind w:firstLine="420" w:firstLineChars="175"/>
        <w:rPr>
          <w:rFonts w:ascii="宋体" w:hAnsi="宋体" w:eastAsia="宋体" w:cs="宋体"/>
          <w:sz w:val="24"/>
        </w:rPr>
      </w:pPr>
      <w:r>
        <w:rPr>
          <w:rFonts w:hint="eastAsia" w:ascii="宋体" w:hAnsi="宋体" w:eastAsia="宋体" w:cs="宋体"/>
          <w:sz w:val="24"/>
        </w:rPr>
        <w:t>（2）采取不正当手段诋毁、排挤其他供应商；</w:t>
      </w:r>
    </w:p>
    <w:p w14:paraId="47639774">
      <w:pPr>
        <w:spacing w:line="360" w:lineRule="auto"/>
        <w:ind w:firstLine="420" w:firstLineChars="175"/>
        <w:rPr>
          <w:rFonts w:ascii="宋体" w:hAnsi="宋体" w:eastAsia="宋体" w:cs="宋体"/>
          <w:sz w:val="24"/>
        </w:rPr>
      </w:pPr>
      <w:r>
        <w:rPr>
          <w:rFonts w:hint="eastAsia" w:ascii="宋体" w:hAnsi="宋体" w:eastAsia="宋体" w:cs="宋体"/>
          <w:sz w:val="24"/>
        </w:rPr>
        <w:t>（3）与采购人、其他供应商或者采购代理机构恶意串通；</w:t>
      </w:r>
    </w:p>
    <w:p w14:paraId="09ED2C10">
      <w:pPr>
        <w:spacing w:line="360" w:lineRule="auto"/>
        <w:ind w:firstLine="420" w:firstLineChars="175"/>
        <w:rPr>
          <w:rFonts w:ascii="宋体" w:hAnsi="宋体" w:eastAsia="宋体" w:cs="宋体"/>
          <w:sz w:val="24"/>
        </w:rPr>
      </w:pPr>
      <w:r>
        <w:rPr>
          <w:rFonts w:hint="eastAsia" w:ascii="宋体" w:hAnsi="宋体" w:eastAsia="宋体" w:cs="宋体"/>
          <w:sz w:val="24"/>
        </w:rPr>
        <w:t>（4）向采购人、采购代理机构行贿或者提供其他不正当利益；</w:t>
      </w:r>
    </w:p>
    <w:p w14:paraId="78D4C99D">
      <w:pPr>
        <w:spacing w:line="360" w:lineRule="auto"/>
        <w:ind w:firstLine="420" w:firstLineChars="175"/>
        <w:rPr>
          <w:rFonts w:ascii="宋体" w:hAnsi="宋体" w:eastAsia="宋体" w:cs="宋体"/>
          <w:sz w:val="24"/>
        </w:rPr>
      </w:pPr>
      <w:r>
        <w:rPr>
          <w:rFonts w:hint="eastAsia" w:ascii="宋体" w:hAnsi="宋体" w:eastAsia="宋体" w:cs="宋体"/>
          <w:sz w:val="24"/>
        </w:rPr>
        <w:t>（5）在采购过程中与采购人进行协商磋商；</w:t>
      </w:r>
    </w:p>
    <w:p w14:paraId="631579C2">
      <w:pPr>
        <w:spacing w:line="360" w:lineRule="auto"/>
        <w:ind w:firstLine="420" w:firstLineChars="175"/>
        <w:rPr>
          <w:rFonts w:ascii="宋体" w:hAnsi="宋体" w:eastAsia="宋体" w:cs="宋体"/>
          <w:sz w:val="24"/>
        </w:rPr>
      </w:pPr>
      <w:r>
        <w:rPr>
          <w:rFonts w:hint="eastAsia" w:ascii="宋体" w:hAnsi="宋体" w:eastAsia="宋体" w:cs="宋体"/>
          <w:sz w:val="24"/>
        </w:rPr>
        <w:t>（6）拒绝有关部门监督检查或者提供虚假情况；</w:t>
      </w:r>
    </w:p>
    <w:p w14:paraId="7A1F44EE">
      <w:pPr>
        <w:spacing w:line="360" w:lineRule="auto"/>
        <w:ind w:firstLine="420" w:firstLineChars="175"/>
        <w:rPr>
          <w:rFonts w:ascii="宋体" w:hAnsi="宋体" w:eastAsia="宋体" w:cs="宋体"/>
          <w:sz w:val="24"/>
        </w:rPr>
      </w:pPr>
      <w:r>
        <w:rPr>
          <w:rFonts w:hint="eastAsia" w:ascii="宋体" w:hAnsi="宋体" w:eastAsia="宋体" w:cs="宋体"/>
          <w:sz w:val="24"/>
        </w:rPr>
        <w:t>（7）一年内累计三次以上投诉均查无实据，并带有明显故意行为；</w:t>
      </w:r>
    </w:p>
    <w:p w14:paraId="6D3EB151">
      <w:pPr>
        <w:spacing w:line="360" w:lineRule="auto"/>
        <w:ind w:firstLine="420" w:firstLineChars="175"/>
        <w:rPr>
          <w:rFonts w:ascii="宋体" w:hAnsi="宋体" w:eastAsia="宋体" w:cs="宋体"/>
          <w:sz w:val="24"/>
        </w:rPr>
      </w:pPr>
      <w:r>
        <w:rPr>
          <w:rFonts w:hint="eastAsia" w:ascii="宋体" w:hAnsi="宋体" w:eastAsia="宋体" w:cs="宋体"/>
          <w:sz w:val="24"/>
        </w:rPr>
        <w:t>（8）捏造事实或者提供虚假投诉材料；</w:t>
      </w:r>
    </w:p>
    <w:p w14:paraId="7EDDA1FF">
      <w:pPr>
        <w:spacing w:line="360" w:lineRule="auto"/>
        <w:ind w:firstLine="420" w:firstLineChars="175"/>
        <w:rPr>
          <w:rFonts w:ascii="宋体" w:hAnsi="宋体" w:eastAsia="宋体" w:cs="宋体"/>
          <w:sz w:val="24"/>
        </w:rPr>
      </w:pPr>
      <w:r>
        <w:rPr>
          <w:rFonts w:hint="eastAsia" w:ascii="宋体" w:hAnsi="宋体" w:eastAsia="宋体" w:cs="宋体"/>
          <w:sz w:val="24"/>
        </w:rPr>
        <w:t>（9）不按照规定程序以及正常途径质疑、投诉，采用匿名信、匿名电话、短信等手段，威胁、恫吓、辱骂、恶意中伤其他相关当事人；</w:t>
      </w:r>
    </w:p>
    <w:p w14:paraId="16DBB1FE">
      <w:pPr>
        <w:spacing w:line="360" w:lineRule="auto"/>
        <w:ind w:firstLine="420" w:firstLineChars="175"/>
        <w:rPr>
          <w:rFonts w:ascii="宋体" w:hAnsi="宋体" w:eastAsia="宋体" w:cs="宋体"/>
          <w:sz w:val="24"/>
        </w:rPr>
      </w:pPr>
      <w:r>
        <w:rPr>
          <w:rFonts w:hint="eastAsia" w:ascii="宋体" w:hAnsi="宋体" w:eastAsia="宋体" w:cs="宋体"/>
          <w:sz w:val="24"/>
        </w:rPr>
        <w:t>（10）法律法规和磋商文件中规定的其他情形。</w:t>
      </w:r>
    </w:p>
    <w:p w14:paraId="75B0D5B8">
      <w:pPr>
        <w:spacing w:line="360" w:lineRule="auto"/>
        <w:ind w:firstLine="420" w:firstLineChars="175"/>
        <w:rPr>
          <w:rFonts w:ascii="宋体" w:hAnsi="宋体" w:eastAsia="宋体" w:cs="宋体"/>
          <w:sz w:val="24"/>
        </w:rPr>
      </w:pPr>
      <w:r>
        <w:rPr>
          <w:rFonts w:hint="eastAsia" w:ascii="宋体" w:hAnsi="宋体" w:eastAsia="宋体" w:cs="宋体"/>
          <w:sz w:val="24"/>
        </w:rPr>
        <w:t>33.关于成交供应商瑕疵滞后发现的处理规则</w:t>
      </w:r>
    </w:p>
    <w:p w14:paraId="348CAEE6">
      <w:pPr>
        <w:spacing w:line="360" w:lineRule="auto"/>
        <w:ind w:firstLine="420" w:firstLineChars="175"/>
        <w:rPr>
          <w:rFonts w:ascii="宋体" w:hAnsi="宋体" w:eastAsia="宋体" w:cs="宋体"/>
          <w:sz w:val="24"/>
        </w:rPr>
      </w:pPr>
      <w:r>
        <w:rPr>
          <w:rFonts w:hint="eastAsia" w:ascii="宋体" w:hAnsi="宋体" w:eastAsia="宋体" w:cs="宋体"/>
          <w:sz w:val="24"/>
        </w:rPr>
        <w:t>33.1无论基于何种原因，本应作无效或废标处理的情形即便未被及时发现而使该供应商进入初审、详细评审或者其他后续程序，包括已经签约的情形，一旦在任何时间被发现存在上述情形，磋商小组均有权随时视情形决定是否取消该供应商的此前评议结果，或者随时视情形决定该报价无效，并有权决定采取相应的补救、纠正措施；若通过补救、纠正措施能够满足磋商文件或者采购人要求，磋商小组可以维持既定结果并要求成交供应商出具补救、纠正措施等承诺，由此产生的一切费用由成交供应商承担；若通过补救、纠正措施仍不能够满足磋商文件或者采购人要求，磋商小组应出具取消该供应商的此前评议结果的复审结论，并予以废标，由此产生的一切损失均由成交供应商承担。</w:t>
      </w:r>
    </w:p>
    <w:p w14:paraId="36E24145">
      <w:pPr>
        <w:spacing w:line="360" w:lineRule="auto"/>
        <w:ind w:firstLine="420" w:firstLineChars="175"/>
        <w:rPr>
          <w:rFonts w:ascii="宋体" w:hAnsi="宋体" w:eastAsia="宋体" w:cs="宋体"/>
          <w:sz w:val="24"/>
        </w:rPr>
      </w:pPr>
      <w:r>
        <w:rPr>
          <w:rFonts w:hint="eastAsia" w:ascii="宋体" w:hAnsi="宋体" w:eastAsia="宋体" w:cs="宋体"/>
          <w:sz w:val="24"/>
        </w:rPr>
        <w:t>磋商小组认定成交供应商报价无效、废标或成交供应商的此前评议结果被取消的，应予以废标，由采购人依法重新组织采购，成交供应商按照相关规定处理。出现上述情形的一切损失均由被取消成交资格的供应商承担。</w:t>
      </w:r>
    </w:p>
    <w:p w14:paraId="5D2D5742">
      <w:pPr>
        <w:spacing w:line="360" w:lineRule="auto"/>
        <w:ind w:firstLine="420" w:firstLineChars="175"/>
        <w:rPr>
          <w:rFonts w:ascii="宋体" w:hAnsi="宋体" w:eastAsia="宋体" w:cs="宋体"/>
          <w:sz w:val="24"/>
        </w:rPr>
      </w:pPr>
      <w:r>
        <w:rPr>
          <w:rFonts w:hint="eastAsia" w:ascii="宋体" w:hAnsi="宋体" w:eastAsia="宋体" w:cs="宋体"/>
          <w:sz w:val="24"/>
        </w:rPr>
        <w:t xml:space="preserve">33.2若已经超过质疑期限而未被发现，签署了相关的合同之后才发现存在上述情形，经磋商小组再行审查认为其在技术、必要资质等方面并不存在问题而仅属于商务方面存在瑕疵的问题，若取消该供应商的此前评议结果或者采取类似的处理措施将对本次采购更为不利的情形（包括：予以无效报价、废标或采取类似的处理措施将使本次采购成本大幅上升、延误期限以致可能给采购人造成较大损失的），维持成交结果的，采购人必须出具维持成交结果以及是否要求提供特别担保金的书面意见，磋商小组可以维持既定结果并要求成交供应商出具提供特别担保金承诺，以承担可能产生的赔偿责任；若成交供应商拒绝提供特别担保金、实际提供的担保金额不足或者采购人不同意维持成交结果的，磋商小组应当决定取消成交供应商的此前评议结果或者采取类似的处理措施，由此产生的一切损失均由成交供应商承担。   </w:t>
      </w:r>
    </w:p>
    <w:p w14:paraId="3B501230">
      <w:pPr>
        <w:widowControl/>
        <w:ind w:firstLine="632" w:firstLineChars="175"/>
        <w:jc w:val="left"/>
        <w:rPr>
          <w:rFonts w:ascii="宋体" w:hAnsi="宋体" w:eastAsia="宋体" w:cs="宋体"/>
          <w:b/>
          <w:bCs/>
          <w:sz w:val="36"/>
          <w:szCs w:val="36"/>
        </w:rPr>
      </w:pPr>
      <w:bookmarkStart w:id="56" w:name="_Toc134790392"/>
      <w:r>
        <w:rPr>
          <w:rFonts w:ascii="宋体" w:hAnsi="宋体" w:eastAsia="宋体" w:cs="宋体"/>
          <w:b/>
          <w:bCs/>
          <w:sz w:val="36"/>
          <w:szCs w:val="36"/>
        </w:rPr>
        <w:br w:type="page"/>
      </w:r>
    </w:p>
    <w:p w14:paraId="53BCC593">
      <w:pPr>
        <w:tabs>
          <w:tab w:val="left" w:pos="0"/>
        </w:tabs>
        <w:autoSpaceDE w:val="0"/>
        <w:autoSpaceDN w:val="0"/>
        <w:adjustRightInd w:val="0"/>
        <w:spacing w:line="420" w:lineRule="exact"/>
        <w:jc w:val="center"/>
        <w:outlineLvl w:val="0"/>
        <w:rPr>
          <w:rFonts w:ascii="宋体" w:hAnsi="宋体" w:eastAsia="宋体" w:cs="宋体"/>
          <w:b/>
          <w:bCs/>
          <w:sz w:val="36"/>
          <w:szCs w:val="36"/>
        </w:rPr>
      </w:pPr>
      <w:bookmarkStart w:id="57" w:name="_Toc10427"/>
      <w:r>
        <w:rPr>
          <w:rFonts w:hint="eastAsia" w:ascii="宋体" w:hAnsi="宋体" w:eastAsia="宋体" w:cs="宋体"/>
          <w:b/>
          <w:bCs/>
          <w:sz w:val="36"/>
          <w:szCs w:val="36"/>
        </w:rPr>
        <w:t>第三章 磋商评审细则（综合评分法）</w:t>
      </w:r>
      <w:bookmarkEnd w:id="56"/>
      <w:bookmarkEnd w:id="57"/>
    </w:p>
    <w:p w14:paraId="57A91781">
      <w:pPr>
        <w:pStyle w:val="23"/>
        <w:autoSpaceDN w:val="0"/>
        <w:rPr>
          <w:rFonts w:ascii="宋体" w:hAnsi="宋体" w:cs="宋体"/>
        </w:rPr>
      </w:pPr>
    </w:p>
    <w:p w14:paraId="3FD2AE66">
      <w:pPr>
        <w:autoSpaceDN w:val="0"/>
        <w:spacing w:line="460" w:lineRule="exact"/>
        <w:ind w:firstLine="480" w:firstLineChars="200"/>
        <w:rPr>
          <w:rFonts w:ascii="宋体" w:hAnsi="宋体" w:eastAsia="宋体" w:cs="宋体"/>
          <w:bCs/>
          <w:sz w:val="24"/>
          <w:u w:val="single"/>
        </w:rPr>
      </w:pPr>
      <w:r>
        <w:rPr>
          <w:rFonts w:hint="eastAsia" w:ascii="宋体" w:hAnsi="宋体" w:eastAsia="宋体" w:cs="宋体"/>
          <w:sz w:val="24"/>
        </w:rPr>
        <w:t>按照《中华人民共和国政府采购法》和《政府采购货物和服务招标投标管理办法》及国家有关部委联合制定的《评标委员会和评标方法暂行规定》的有关规定，遵循公开、公平、公正和诚实信用的原则，结合本项目的实际情况，制定本项目评标办法。</w:t>
      </w:r>
    </w:p>
    <w:p w14:paraId="3A50C3EB">
      <w:pPr>
        <w:autoSpaceDN w:val="0"/>
        <w:spacing w:line="460" w:lineRule="exact"/>
        <w:ind w:left="481" w:hanging="481"/>
        <w:rPr>
          <w:rFonts w:ascii="宋体" w:hAnsi="宋体" w:eastAsia="宋体" w:cs="宋体"/>
          <w:b/>
          <w:bCs/>
          <w:sz w:val="24"/>
        </w:rPr>
      </w:pPr>
      <w:r>
        <w:rPr>
          <w:rFonts w:hint="eastAsia" w:ascii="宋体" w:hAnsi="宋体" w:eastAsia="宋体" w:cs="宋体"/>
          <w:b/>
          <w:bCs/>
          <w:sz w:val="24"/>
        </w:rPr>
        <w:t>一、评标程序</w:t>
      </w:r>
    </w:p>
    <w:p w14:paraId="7DD1F510">
      <w:pPr>
        <w:autoSpaceDN w:val="0"/>
        <w:spacing w:line="460" w:lineRule="exact"/>
        <w:rPr>
          <w:rFonts w:ascii="宋体" w:hAnsi="宋体" w:eastAsia="宋体" w:cs="宋体"/>
          <w:b/>
          <w:sz w:val="24"/>
        </w:rPr>
      </w:pPr>
      <w:r>
        <w:rPr>
          <w:rFonts w:hint="eastAsia" w:ascii="宋体" w:hAnsi="宋体" w:eastAsia="宋体" w:cs="宋体"/>
          <w:b/>
          <w:sz w:val="24"/>
        </w:rPr>
        <w:t>（一）组成竞争性磋商小组</w:t>
      </w:r>
    </w:p>
    <w:p w14:paraId="2857D5BE">
      <w:pPr>
        <w:autoSpaceDN w:val="0"/>
        <w:spacing w:line="460" w:lineRule="exact"/>
        <w:ind w:firstLine="480" w:firstLineChars="200"/>
        <w:rPr>
          <w:rFonts w:ascii="宋体" w:hAnsi="宋体" w:eastAsia="宋体" w:cs="宋体"/>
          <w:bCs/>
          <w:sz w:val="24"/>
          <w:u w:val="single"/>
        </w:rPr>
      </w:pPr>
      <w:r>
        <w:rPr>
          <w:rFonts w:hint="eastAsia" w:ascii="宋体" w:hAnsi="宋体" w:eastAsia="宋体" w:cs="宋体"/>
          <w:sz w:val="24"/>
        </w:rPr>
        <w:t>按照国家有关部委的相关规定，从评标专家库中随机抽取技术、经济等方面的专家，与采购人代表共同组成评标委员会（以下简称“评委会”）。评委会共有</w:t>
      </w:r>
      <w:r>
        <w:rPr>
          <w:rFonts w:hint="eastAsia" w:ascii="宋体" w:hAnsi="宋体" w:eastAsia="宋体" w:cs="宋体"/>
          <w:sz w:val="24"/>
          <w:lang w:val="en-US" w:eastAsia="zh-CN"/>
        </w:rPr>
        <w:t>3</w:t>
      </w:r>
      <w:r>
        <w:rPr>
          <w:rFonts w:hint="eastAsia" w:ascii="宋体" w:hAnsi="宋体" w:eastAsia="宋体" w:cs="宋体"/>
          <w:sz w:val="24"/>
        </w:rPr>
        <w:t>人组成，其中</w:t>
      </w:r>
      <w:r>
        <w:rPr>
          <w:rFonts w:hint="eastAsia" w:ascii="宋体" w:hAnsi="宋体" w:eastAsia="宋体" w:cs="宋体"/>
          <w:sz w:val="24"/>
          <w:lang w:val="en-US" w:eastAsia="zh-CN"/>
        </w:rPr>
        <w:t>相关</w:t>
      </w:r>
      <w:r>
        <w:rPr>
          <w:rFonts w:hint="eastAsia" w:ascii="宋体" w:hAnsi="宋体" w:eastAsia="宋体" w:cs="宋体"/>
          <w:sz w:val="24"/>
        </w:rPr>
        <w:t>技术、经济类专家</w:t>
      </w:r>
      <w:r>
        <w:rPr>
          <w:rFonts w:hint="eastAsia" w:ascii="宋体" w:hAnsi="宋体" w:eastAsia="宋体" w:cs="宋体"/>
          <w:sz w:val="24"/>
          <w:lang w:val="en-US" w:eastAsia="zh-CN"/>
        </w:rPr>
        <w:t>3</w:t>
      </w:r>
      <w:r>
        <w:rPr>
          <w:rFonts w:hint="eastAsia" w:ascii="宋体" w:hAnsi="宋体" w:eastAsia="宋体" w:cs="宋体"/>
          <w:sz w:val="24"/>
        </w:rPr>
        <w:t>人。</w:t>
      </w:r>
    </w:p>
    <w:p w14:paraId="79DD31EB">
      <w:pPr>
        <w:autoSpaceDN w:val="0"/>
        <w:spacing w:line="460" w:lineRule="exact"/>
        <w:ind w:left="359" w:hanging="359"/>
        <w:rPr>
          <w:rFonts w:ascii="宋体" w:hAnsi="宋体" w:eastAsia="宋体" w:cs="宋体"/>
          <w:b/>
          <w:sz w:val="24"/>
        </w:rPr>
      </w:pPr>
      <w:r>
        <w:rPr>
          <w:rFonts w:hint="eastAsia" w:ascii="宋体" w:hAnsi="宋体" w:eastAsia="宋体" w:cs="宋体"/>
          <w:b/>
          <w:sz w:val="24"/>
        </w:rPr>
        <w:t>（二）评标工作</w:t>
      </w:r>
    </w:p>
    <w:p w14:paraId="5706E77F">
      <w:pPr>
        <w:autoSpaceDN w:val="0"/>
        <w:spacing w:line="460" w:lineRule="exact"/>
        <w:ind w:firstLine="480" w:firstLineChars="200"/>
        <w:rPr>
          <w:rFonts w:ascii="宋体" w:hAnsi="宋体" w:eastAsia="宋体" w:cs="宋体"/>
          <w:sz w:val="24"/>
        </w:rPr>
      </w:pPr>
      <w:r>
        <w:rPr>
          <w:rFonts w:hint="eastAsia" w:ascii="宋体" w:hAnsi="宋体" w:eastAsia="宋体" w:cs="宋体"/>
          <w:sz w:val="24"/>
        </w:rPr>
        <w:t>评审开始时，首先向磋商小组及有关工作人员宣读在评审期间的纪律要求；随后，竞争性磋商小组对响应文件进行形式评审、资格评审、响应性评审以确认投标的有效性，评审的结果分为“合格”与“不合格”（评审不合格需注明不合格原因）。通过资格审查或符合性审查的供应商不足3家的，采购人应当依法重新招标。初步评审完成后进入详细评审，在详细评审过程中对评审赋分、确定中标供应商、提交评审报告等各阶段步骤。</w:t>
      </w:r>
    </w:p>
    <w:p w14:paraId="6BCE537D">
      <w:pPr>
        <w:autoSpaceDN w:val="0"/>
        <w:spacing w:line="460" w:lineRule="exact"/>
        <w:rPr>
          <w:rFonts w:ascii="宋体" w:hAnsi="宋体" w:eastAsia="宋体" w:cs="宋体"/>
          <w:b/>
          <w:bCs/>
          <w:sz w:val="24"/>
        </w:rPr>
      </w:pPr>
      <w:r>
        <w:rPr>
          <w:rFonts w:hint="eastAsia" w:ascii="宋体" w:hAnsi="宋体" w:eastAsia="宋体" w:cs="宋体"/>
          <w:b/>
          <w:bCs/>
          <w:sz w:val="24"/>
        </w:rPr>
        <w:t>（三）评审程序</w:t>
      </w:r>
    </w:p>
    <w:p w14:paraId="0A2AAB73">
      <w:pPr>
        <w:autoSpaceDN w:val="0"/>
        <w:spacing w:line="460" w:lineRule="exact"/>
        <w:ind w:firstLine="480" w:firstLineChars="200"/>
        <w:rPr>
          <w:rFonts w:ascii="宋体" w:hAnsi="宋体" w:eastAsia="宋体" w:cs="宋体"/>
          <w:sz w:val="24"/>
        </w:rPr>
      </w:pPr>
      <w:r>
        <w:rPr>
          <w:rFonts w:hint="eastAsia" w:ascii="宋体" w:hAnsi="宋体" w:eastAsia="宋体" w:cs="宋体"/>
          <w:sz w:val="24"/>
        </w:rPr>
        <w:t>评审本着客观公正、公平竞争、择优推荐、规范合法的原则进行。评审工作分为形式评审、资格评审、响应性评审和详细评审。</w:t>
      </w:r>
    </w:p>
    <w:p w14:paraId="676C1D42">
      <w:pPr>
        <w:autoSpaceDN w:val="0"/>
        <w:spacing w:line="460" w:lineRule="exact"/>
        <w:ind w:firstLine="480" w:firstLineChars="200"/>
        <w:rPr>
          <w:rFonts w:ascii="宋体" w:hAnsi="宋体" w:eastAsia="宋体" w:cs="宋体"/>
          <w:sz w:val="24"/>
        </w:rPr>
      </w:pPr>
      <w:r>
        <w:rPr>
          <w:rFonts w:hint="eastAsia" w:ascii="宋体" w:hAnsi="宋体" w:eastAsia="宋体" w:cs="宋体"/>
          <w:sz w:val="24"/>
        </w:rPr>
        <w:t>（1）资格审查：磋商小组全体成员对各供应商的响应文件进行资格审查，资格审查合格的供应商方可进入下一步评审。</w:t>
      </w:r>
    </w:p>
    <w:p w14:paraId="331246D4">
      <w:pPr>
        <w:autoSpaceDN w:val="0"/>
        <w:spacing w:line="460" w:lineRule="exact"/>
        <w:ind w:firstLine="480" w:firstLineChars="200"/>
        <w:rPr>
          <w:rFonts w:ascii="宋体" w:hAnsi="宋体" w:eastAsia="宋体" w:cs="宋体"/>
          <w:sz w:val="24"/>
        </w:rPr>
      </w:pPr>
      <w:r>
        <w:rPr>
          <w:rFonts w:hint="eastAsia" w:ascii="宋体" w:hAnsi="宋体" w:eastAsia="宋体" w:cs="宋体"/>
          <w:sz w:val="24"/>
        </w:rPr>
        <w:t>（2）符合性审查：磋商小组全体成员对各供应商的响应文件进行符合性审查，符合性审查合格的供应商方可进入下一步评审。</w:t>
      </w:r>
    </w:p>
    <w:p w14:paraId="7919D054">
      <w:pPr>
        <w:autoSpaceDN w:val="0"/>
        <w:spacing w:line="460" w:lineRule="exact"/>
        <w:ind w:firstLine="480" w:firstLineChars="200"/>
        <w:rPr>
          <w:rFonts w:ascii="宋体" w:hAnsi="宋体" w:eastAsia="宋体" w:cs="宋体"/>
          <w:sz w:val="24"/>
        </w:rPr>
      </w:pPr>
      <w:r>
        <w:rPr>
          <w:rFonts w:hint="eastAsia" w:ascii="宋体" w:hAnsi="宋体" w:eastAsia="宋体" w:cs="宋体"/>
          <w:sz w:val="24"/>
        </w:rPr>
        <w:t>（3）详细评审：详细评审采用综合评分法。磋商小组依据评标办法分别对各供应商的响应文件进行评审、赋分。</w:t>
      </w:r>
    </w:p>
    <w:p w14:paraId="3B4A043F">
      <w:pPr>
        <w:autoSpaceDN w:val="0"/>
        <w:spacing w:line="460" w:lineRule="exact"/>
        <w:rPr>
          <w:rFonts w:ascii="宋体" w:hAnsi="宋体" w:eastAsia="宋体" w:cs="宋体"/>
          <w:b/>
          <w:bCs/>
          <w:sz w:val="24"/>
        </w:rPr>
      </w:pPr>
      <w:r>
        <w:rPr>
          <w:rFonts w:hint="eastAsia" w:ascii="宋体" w:hAnsi="宋体" w:eastAsia="宋体" w:cs="宋体"/>
          <w:b/>
          <w:bCs/>
          <w:sz w:val="24"/>
        </w:rPr>
        <w:t>（四）供应商报价</w:t>
      </w:r>
    </w:p>
    <w:p w14:paraId="4B03D020">
      <w:pPr>
        <w:autoSpaceDN w:val="0"/>
        <w:spacing w:line="460" w:lineRule="exact"/>
        <w:ind w:firstLine="480" w:firstLineChars="200"/>
        <w:rPr>
          <w:rFonts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磋商小组对供应商报价清单进行评审，发现下列情形之一的，应当否决其投标：</w:t>
      </w:r>
    </w:p>
    <w:p w14:paraId="64583CD1">
      <w:pPr>
        <w:autoSpaceDN w:val="0"/>
        <w:spacing w:line="460" w:lineRule="exact"/>
        <w:ind w:firstLine="480" w:firstLineChars="200"/>
        <w:rPr>
          <w:rFonts w:ascii="宋体" w:hAnsi="宋体" w:eastAsia="宋体" w:cs="宋体"/>
          <w:sz w:val="24"/>
        </w:rPr>
      </w:pPr>
      <w:r>
        <w:rPr>
          <w:rFonts w:hint="eastAsia" w:ascii="宋体" w:hAnsi="宋体" w:eastAsia="宋体" w:cs="宋体"/>
          <w:sz w:val="24"/>
        </w:rPr>
        <w:t>（1）未按磋商文件要求的报价方式报价的；</w:t>
      </w:r>
    </w:p>
    <w:p w14:paraId="08F25A0D">
      <w:pPr>
        <w:autoSpaceDN w:val="0"/>
        <w:spacing w:line="460" w:lineRule="exact"/>
        <w:ind w:firstLine="480" w:firstLineChars="200"/>
        <w:rPr>
          <w:rFonts w:ascii="宋体" w:hAnsi="宋体" w:eastAsia="宋体" w:cs="宋体"/>
          <w:sz w:val="24"/>
        </w:rPr>
      </w:pPr>
      <w:r>
        <w:rPr>
          <w:rFonts w:hint="eastAsia" w:ascii="宋体" w:hAnsi="宋体" w:eastAsia="宋体" w:cs="宋体"/>
          <w:sz w:val="24"/>
        </w:rPr>
        <w:t>（2）对磋商小组的质询，供应商无法提供相应的证明材料的；</w:t>
      </w:r>
    </w:p>
    <w:p w14:paraId="5D4665C5">
      <w:pPr>
        <w:autoSpaceDN w:val="0"/>
        <w:spacing w:line="460" w:lineRule="exact"/>
        <w:ind w:firstLine="480" w:firstLineChars="200"/>
        <w:rPr>
          <w:rFonts w:hint="eastAsia" w:ascii="宋体" w:hAnsi="宋体" w:eastAsia="宋体" w:cs="宋体"/>
          <w:sz w:val="24"/>
        </w:rPr>
      </w:pPr>
      <w:r>
        <w:rPr>
          <w:rFonts w:hint="eastAsia" w:ascii="宋体" w:hAnsi="宋体" w:eastAsia="宋体" w:cs="宋体"/>
          <w:sz w:val="24"/>
        </w:rPr>
        <w:t>（3）磋商文件认为应当否决投标的其他情形。</w:t>
      </w:r>
    </w:p>
    <w:p w14:paraId="72424A1A">
      <w:pPr>
        <w:autoSpaceDN w:val="0"/>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2.按照《关于推动解决政府采购异常低价问题的通知》财库〔2026〕2号文件规定，政府采购评审中出现下列情形之一的，评审委员会应当启动异常低价投标（响应）审查程序：</w:t>
      </w:r>
    </w:p>
    <w:p w14:paraId="0432F915">
      <w:pPr>
        <w:autoSpaceDN w:val="0"/>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1.投标（响应）报价低于全部通过符合性审查供应商投标（响应）报价平均值50%的，即投标（响应）报价&lt;全部通过符合性审查供应商投标（响应）报价平均值×50%；</w:t>
      </w:r>
    </w:p>
    <w:p w14:paraId="2E11B982">
      <w:pPr>
        <w:autoSpaceDN w:val="0"/>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2.投标（响应）报价低于通过符合性审查的次低报价供应商投标（响应）报价50%的，即投标（响应）报价&lt;通过符合性审查的次低报价供应商投标（响应）报价×50%；</w:t>
      </w:r>
    </w:p>
    <w:p w14:paraId="1E4760F5">
      <w:pPr>
        <w:autoSpaceDN w:val="0"/>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3.投标（响应）报价低于采购项目最高限价65%的，即投标（响应）报价&lt;采购项目最高限价×45%；</w:t>
      </w:r>
    </w:p>
    <w:p w14:paraId="176F3C76">
      <w:pPr>
        <w:autoSpaceDN w:val="0"/>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 xml:space="preserve">4.评审委员会基于专业判断，认为供应商报价过低，有可能影响产品质量或者不能诚信履约的其他情形。 </w:t>
      </w:r>
    </w:p>
    <w:p w14:paraId="3F6A2188">
      <w:pPr>
        <w:autoSpaceDN w:val="0"/>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AFA08AB">
      <w:pPr>
        <w:autoSpaceDN w:val="0"/>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230E441">
      <w:pPr>
        <w:autoSpaceDN w:val="0"/>
        <w:spacing w:line="46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异常低价投标（响应）审查的启动原因、审查意见和审查结果应当在评审报告中记录，并随供应商提供的相关书面说明及证明材料，以及评审委员会有关互联网浏览、查询历史一并归档。</w:t>
      </w:r>
    </w:p>
    <w:p w14:paraId="24EE02B4">
      <w:pPr>
        <w:autoSpaceDN w:val="0"/>
        <w:spacing w:line="460" w:lineRule="exact"/>
        <w:rPr>
          <w:rFonts w:ascii="宋体" w:hAnsi="宋体" w:eastAsia="宋体" w:cs="宋体"/>
          <w:b/>
          <w:bCs/>
          <w:sz w:val="24"/>
        </w:rPr>
      </w:pPr>
      <w:r>
        <w:rPr>
          <w:rFonts w:hint="eastAsia" w:ascii="宋体" w:hAnsi="宋体" w:eastAsia="宋体" w:cs="宋体"/>
          <w:b/>
          <w:bCs/>
          <w:sz w:val="24"/>
        </w:rPr>
        <w:t>（五）询标（必要时）</w:t>
      </w:r>
    </w:p>
    <w:p w14:paraId="3AE30BFD">
      <w:pPr>
        <w:autoSpaceDN w:val="0"/>
        <w:spacing w:line="460" w:lineRule="exact"/>
        <w:ind w:firstLine="480" w:firstLineChars="200"/>
        <w:rPr>
          <w:rFonts w:ascii="宋体" w:hAnsi="宋体" w:eastAsia="宋体" w:cs="宋体"/>
          <w:sz w:val="24"/>
        </w:rPr>
      </w:pPr>
      <w:r>
        <w:rPr>
          <w:rFonts w:hint="eastAsia" w:ascii="宋体" w:hAnsi="宋体" w:eastAsia="宋体" w:cs="宋体"/>
          <w:sz w:val="24"/>
        </w:rPr>
        <w:t>竞争性磋商小组对响应文件需要澄清的问题，采用集体询标方式进行。</w:t>
      </w:r>
    </w:p>
    <w:p w14:paraId="43A8AAF9">
      <w:pPr>
        <w:autoSpaceDN w:val="0"/>
        <w:spacing w:line="500" w:lineRule="exact"/>
        <w:ind w:left="550" w:hanging="550"/>
        <w:rPr>
          <w:rFonts w:ascii="宋体" w:hAnsi="宋体" w:eastAsia="宋体" w:cs="宋体"/>
          <w:b/>
          <w:sz w:val="24"/>
        </w:rPr>
      </w:pPr>
      <w:r>
        <w:rPr>
          <w:rFonts w:hint="eastAsia" w:ascii="宋体" w:hAnsi="宋体" w:eastAsia="宋体" w:cs="宋体"/>
          <w:b/>
          <w:sz w:val="24"/>
        </w:rPr>
        <w:t>（六）确定中标人</w:t>
      </w:r>
    </w:p>
    <w:p w14:paraId="1BD82525">
      <w:pPr>
        <w:autoSpaceDN w:val="0"/>
        <w:spacing w:line="500" w:lineRule="exact"/>
        <w:ind w:left="550" w:hanging="550"/>
        <w:rPr>
          <w:rFonts w:ascii="宋体" w:hAnsi="宋体" w:eastAsia="宋体" w:cs="宋体"/>
          <w:bCs/>
          <w:sz w:val="24"/>
        </w:rPr>
      </w:pPr>
      <w:r>
        <w:rPr>
          <w:rFonts w:hint="eastAsia" w:ascii="宋体" w:hAnsi="宋体" w:eastAsia="宋体" w:cs="宋体"/>
          <w:bCs/>
          <w:sz w:val="24"/>
        </w:rPr>
        <w:t xml:space="preserve">    根据磋商小组综合评审的最终得分由高到低的顺序确定成交供应商。</w:t>
      </w:r>
    </w:p>
    <w:p w14:paraId="42407108">
      <w:pPr>
        <w:autoSpaceDN w:val="0"/>
        <w:spacing w:line="500" w:lineRule="exact"/>
        <w:ind w:left="550" w:hanging="550"/>
        <w:rPr>
          <w:rFonts w:ascii="宋体" w:hAnsi="宋体" w:eastAsia="宋体" w:cs="宋体"/>
          <w:b/>
          <w:sz w:val="24"/>
        </w:rPr>
      </w:pPr>
      <w:r>
        <w:rPr>
          <w:rFonts w:hint="eastAsia" w:ascii="宋体" w:hAnsi="宋体" w:eastAsia="宋体" w:cs="宋体"/>
          <w:b/>
          <w:sz w:val="24"/>
        </w:rPr>
        <w:t>（七）评审报告</w:t>
      </w:r>
    </w:p>
    <w:p w14:paraId="428020D1">
      <w:pPr>
        <w:autoSpaceDN w:val="0"/>
        <w:spacing w:line="500" w:lineRule="exact"/>
        <w:ind w:firstLine="420"/>
        <w:rPr>
          <w:rFonts w:ascii="宋体" w:hAnsi="宋体" w:eastAsia="宋体" w:cs="宋体"/>
          <w:bCs/>
          <w:sz w:val="24"/>
        </w:rPr>
      </w:pPr>
      <w:r>
        <w:rPr>
          <w:rFonts w:hint="eastAsia" w:ascii="宋体" w:hAnsi="宋体" w:eastAsia="宋体" w:cs="宋体"/>
          <w:bCs/>
          <w:sz w:val="24"/>
        </w:rPr>
        <w:t>评审工作结束时，磋商小组将本项目综合评审结果向采购人提交书面“评审报告”，磋商小组对评审报告内容讨论通过后，在“评审报告”上签字，对评审结果予以确认。</w:t>
      </w:r>
    </w:p>
    <w:p w14:paraId="7E84B25F">
      <w:pPr>
        <w:autoSpaceDN w:val="0"/>
        <w:spacing w:line="500" w:lineRule="exact"/>
        <w:rPr>
          <w:rFonts w:ascii="宋体" w:hAnsi="宋体" w:eastAsia="宋体" w:cs="宋体"/>
          <w:b/>
          <w:sz w:val="24"/>
        </w:rPr>
      </w:pPr>
      <w:r>
        <w:rPr>
          <w:rFonts w:hint="eastAsia" w:ascii="宋体" w:hAnsi="宋体" w:eastAsia="宋体" w:cs="宋体"/>
          <w:b/>
          <w:sz w:val="24"/>
        </w:rPr>
        <w:t>（八）落实政府采购政策需进行的价格扣除：</w:t>
      </w:r>
    </w:p>
    <w:p w14:paraId="752F7B23">
      <w:pPr>
        <w:autoSpaceDN w:val="0"/>
        <w:spacing w:line="500" w:lineRule="exact"/>
        <w:ind w:firstLine="426"/>
        <w:rPr>
          <w:rFonts w:ascii="宋体" w:hAnsi="宋体" w:eastAsia="宋体" w:cs="宋体"/>
          <w:bCs/>
          <w:sz w:val="24"/>
        </w:rPr>
      </w:pPr>
      <w:r>
        <w:rPr>
          <w:rFonts w:hint="eastAsia" w:ascii="宋体" w:hAnsi="宋体" w:eastAsia="宋体" w:cs="宋体"/>
          <w:bCs/>
          <w:sz w:val="24"/>
        </w:rPr>
        <w:t>（1）对于列入财政部、国家环保总局发布的《环境标志产品政府采购清单》的产品，另外给予投标报价得分3%的加分。采购项目或者分包中既包含环境标志产品也包含非环境标志产品的，只对列入清单的产品按其在总报价中所占的比例给予价格分加分。</w:t>
      </w:r>
    </w:p>
    <w:p w14:paraId="3FE109B8">
      <w:pPr>
        <w:autoSpaceDN w:val="0"/>
        <w:spacing w:line="500" w:lineRule="exact"/>
        <w:ind w:firstLine="426"/>
        <w:rPr>
          <w:rFonts w:ascii="宋体" w:hAnsi="宋体" w:eastAsia="宋体" w:cs="宋体"/>
          <w:bCs/>
          <w:sz w:val="24"/>
        </w:rPr>
      </w:pPr>
      <w:r>
        <w:rPr>
          <w:rFonts w:hint="eastAsia" w:ascii="宋体" w:hAnsi="宋体" w:eastAsia="宋体" w:cs="宋体"/>
          <w:bCs/>
          <w:sz w:val="24"/>
        </w:rPr>
        <w:t>（2）对于列入财政部、国家发展改革委发布的《节能产品政府采购清单》但不属于国家强制采购的产品，另外给予投标报价得分3%的加分。采购项目或者分包中既包含节能产品也包含非节能产品的，只对列入清单但不属于国家强制采购的产品按其在总报价中所占的比例给予价格分加分。</w:t>
      </w:r>
    </w:p>
    <w:p w14:paraId="2B0B9612">
      <w:pPr>
        <w:autoSpaceDN w:val="0"/>
        <w:spacing w:line="500" w:lineRule="exact"/>
        <w:ind w:firstLine="426"/>
        <w:rPr>
          <w:rFonts w:ascii="宋体" w:hAnsi="宋体" w:eastAsia="宋体" w:cs="宋体"/>
          <w:bCs/>
          <w:sz w:val="24"/>
        </w:rPr>
      </w:pPr>
      <w:r>
        <w:rPr>
          <w:rFonts w:hint="eastAsia" w:ascii="宋体" w:hAnsi="宋体" w:eastAsia="宋体" w:cs="宋体"/>
          <w:bCs/>
          <w:sz w:val="24"/>
        </w:rPr>
        <w:t>（3）对于列入财政部、国家发展改革委、信息产业部发布的《无线局域网认证产品政府采购清单》的产品，另外给予投标报价得分3%的加分。采购项目或者分包中既包含清单中产品也包含非清单中产品的，只对列入清单的产品按其在总报价中所占的比例给予价格分加分。</w:t>
      </w:r>
    </w:p>
    <w:p w14:paraId="1C67A76C">
      <w:pPr>
        <w:autoSpaceDN w:val="0"/>
        <w:spacing w:line="500" w:lineRule="exact"/>
        <w:ind w:firstLine="426"/>
        <w:rPr>
          <w:rFonts w:ascii="宋体" w:hAnsi="宋体" w:eastAsia="宋体" w:cs="宋体"/>
          <w:bCs/>
          <w:sz w:val="24"/>
        </w:rPr>
      </w:pPr>
      <w:r>
        <w:rPr>
          <w:rFonts w:hint="eastAsia" w:ascii="宋体" w:hAnsi="宋体" w:eastAsia="宋体" w:cs="宋体"/>
          <w:bCs/>
          <w:sz w:val="24"/>
        </w:rPr>
        <w:t>（4）投标产品同时列入上述多个清单的，将上述规定的价格分加分比例叠加后计算价格分加分。</w:t>
      </w:r>
    </w:p>
    <w:p w14:paraId="38049B00">
      <w:pPr>
        <w:autoSpaceDN w:val="0"/>
        <w:spacing w:line="500" w:lineRule="exact"/>
        <w:ind w:firstLine="426"/>
        <w:rPr>
          <w:rFonts w:ascii="宋体" w:hAnsi="宋体" w:eastAsia="宋体" w:cs="宋体"/>
          <w:bCs/>
          <w:color w:val="FF0000"/>
          <w:sz w:val="24"/>
        </w:rPr>
      </w:pPr>
      <w:r>
        <w:rPr>
          <w:rFonts w:hint="eastAsia" w:ascii="宋体" w:hAnsi="宋体" w:eastAsia="宋体" w:cs="宋体"/>
          <w:bCs/>
          <w:sz w:val="24"/>
        </w:rPr>
        <w:t>（5）依据《政府采购促进中小企业发展管理办法》（财库〔2020〕46号）及《关于进一步加大政府采购支持中小企业力度的通知》（财库〔2022〕19号）文件，对于小型或微型企业参与本项目投标的，供应商须提供《中小企业声明函》，在评审中，</w:t>
      </w:r>
      <w:r>
        <w:rPr>
          <w:rFonts w:hint="eastAsia" w:ascii="宋体" w:hAnsi="宋体" w:eastAsia="宋体" w:cs="宋体"/>
          <w:bCs/>
          <w:color w:val="auto"/>
          <w:sz w:val="24"/>
        </w:rPr>
        <w:t>将对小型或微型企业的价格给予</w:t>
      </w:r>
      <w:r>
        <w:rPr>
          <w:rFonts w:hint="eastAsia" w:ascii="宋体" w:hAnsi="宋体" w:eastAsia="宋体" w:cs="宋体"/>
          <w:bCs/>
          <w:color w:val="auto"/>
          <w:sz w:val="24"/>
          <w:lang w:val="en-US" w:eastAsia="zh-CN"/>
        </w:rPr>
        <w:t>10</w:t>
      </w:r>
      <w:r>
        <w:rPr>
          <w:rFonts w:hint="eastAsia" w:ascii="宋体" w:hAnsi="宋体" w:eastAsia="宋体" w:cs="宋体"/>
          <w:bCs/>
          <w:color w:val="auto"/>
          <w:sz w:val="24"/>
        </w:rPr>
        <w:t>%的扣除，用扣除后的价格参与评审。</w:t>
      </w:r>
    </w:p>
    <w:p w14:paraId="1B01615A">
      <w:pPr>
        <w:autoSpaceDN w:val="0"/>
        <w:spacing w:line="500" w:lineRule="exact"/>
        <w:ind w:firstLine="426"/>
        <w:rPr>
          <w:rFonts w:ascii="宋体" w:hAnsi="宋体" w:eastAsia="宋体" w:cs="宋体"/>
          <w:bCs/>
          <w:sz w:val="24"/>
        </w:rPr>
      </w:pPr>
      <w:r>
        <w:rPr>
          <w:rFonts w:hint="eastAsia" w:ascii="宋体" w:hAnsi="宋体" w:eastAsia="宋体" w:cs="宋体"/>
          <w:bCs/>
          <w:sz w:val="24"/>
        </w:rPr>
        <w:t>（6）监狱企业、残疾人福利性单位视同小型、微型企业。</w:t>
      </w:r>
    </w:p>
    <w:p w14:paraId="70AA8F13">
      <w:pPr>
        <w:autoSpaceDN w:val="0"/>
        <w:spacing w:line="500" w:lineRule="exact"/>
        <w:ind w:firstLine="426"/>
        <w:rPr>
          <w:rFonts w:ascii="宋体" w:hAnsi="宋体" w:eastAsia="宋体" w:cs="宋体"/>
          <w:bCs/>
          <w:sz w:val="24"/>
        </w:rPr>
      </w:pPr>
      <w:r>
        <w:rPr>
          <w:rFonts w:hint="eastAsia" w:ascii="宋体" w:hAnsi="宋体" w:eastAsia="宋体" w:cs="宋体"/>
          <w:bCs/>
          <w:sz w:val="24"/>
        </w:rPr>
        <w:t xml:space="preserve">（7）价格扣除的依据：第（1）至（3）条提供投标货物相关认证证书复印件加盖供应商公章。第（5）条提供中小企业声明函。 </w:t>
      </w:r>
    </w:p>
    <w:p w14:paraId="5E0F85E8">
      <w:pPr>
        <w:pStyle w:val="25"/>
        <w:widowControl w:val="0"/>
        <w:autoSpaceDN w:val="0"/>
        <w:jc w:val="center"/>
        <w:rPr>
          <w:rFonts w:ascii="宋体" w:hAnsi="宋体"/>
          <w:b/>
          <w:bCs/>
          <w:sz w:val="28"/>
          <w:szCs w:val="28"/>
        </w:rPr>
      </w:pPr>
      <w:r>
        <w:rPr>
          <w:rFonts w:hint="eastAsia" w:ascii="宋体" w:hAnsi="宋体" w:cs="宋体"/>
          <w:bCs/>
          <w:kern w:val="2"/>
        </w:rPr>
        <w:t xml:space="preserve"> </w:t>
      </w:r>
      <w:r>
        <w:rPr>
          <w:rFonts w:hint="eastAsia" w:ascii="宋体" w:hAnsi="宋体" w:cs="宋体"/>
          <w:bCs/>
          <w:kern w:val="2"/>
        </w:rPr>
        <w:br w:type="page"/>
      </w:r>
      <w:r>
        <w:rPr>
          <w:rFonts w:hint="eastAsia" w:ascii="宋体" w:hAnsi="宋体" w:cs="宋体"/>
          <w:b/>
          <w:bCs/>
          <w:kern w:val="2"/>
          <w:sz w:val="32"/>
          <w:szCs w:val="32"/>
        </w:rPr>
        <w:t>初步评审（</w:t>
      </w:r>
      <w:r>
        <w:rPr>
          <w:rFonts w:hint="eastAsia" w:ascii="宋体" w:hAnsi="宋体"/>
          <w:b/>
          <w:bCs/>
          <w:sz w:val="28"/>
          <w:szCs w:val="28"/>
        </w:rPr>
        <w:t>资格审查及符合性审查）</w:t>
      </w:r>
    </w:p>
    <w:p w14:paraId="20D738A9">
      <w:pPr>
        <w:snapToGrid w:val="0"/>
        <w:rPr>
          <w:rFonts w:ascii="宋体" w:hAnsi="宋体"/>
          <w:b/>
          <w:bCs/>
          <w:sz w:val="24"/>
        </w:rPr>
      </w:pPr>
      <w:r>
        <w:rPr>
          <w:rFonts w:hint="eastAsia" w:ascii="宋体" w:hAnsi="宋体"/>
          <w:b/>
          <w:bCs/>
          <w:sz w:val="24"/>
        </w:rPr>
        <w:t>1.资格审查</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6999"/>
      </w:tblGrid>
      <w:tr w14:paraId="50A4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37" w:type="pct"/>
            <w:vAlign w:val="center"/>
          </w:tcPr>
          <w:p w14:paraId="24455968">
            <w:pPr>
              <w:snapToGrid w:val="0"/>
              <w:spacing w:line="400" w:lineRule="exact"/>
              <w:jc w:val="center"/>
              <w:rPr>
                <w:rFonts w:ascii="宋体" w:hAnsi="宋体"/>
                <w:szCs w:val="21"/>
              </w:rPr>
            </w:pPr>
            <w:r>
              <w:rPr>
                <w:rFonts w:hint="eastAsia" w:ascii="宋体" w:hAnsi="宋体"/>
                <w:szCs w:val="21"/>
              </w:rPr>
              <w:t>评审因素</w:t>
            </w:r>
          </w:p>
        </w:tc>
        <w:tc>
          <w:tcPr>
            <w:tcW w:w="3962" w:type="pct"/>
            <w:vAlign w:val="center"/>
          </w:tcPr>
          <w:p w14:paraId="5780D425">
            <w:pPr>
              <w:snapToGrid w:val="0"/>
              <w:spacing w:line="400" w:lineRule="exact"/>
              <w:jc w:val="center"/>
              <w:rPr>
                <w:rFonts w:ascii="宋体" w:hAnsi="宋体"/>
                <w:szCs w:val="21"/>
              </w:rPr>
            </w:pPr>
            <w:r>
              <w:rPr>
                <w:rFonts w:hint="eastAsia" w:ascii="宋体" w:hAnsi="宋体"/>
                <w:szCs w:val="21"/>
              </w:rPr>
              <w:t>评审标准</w:t>
            </w:r>
          </w:p>
        </w:tc>
      </w:tr>
      <w:tr w14:paraId="23FE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037" w:type="pct"/>
            <w:vAlign w:val="center"/>
          </w:tcPr>
          <w:p w14:paraId="428EFCB1">
            <w:pPr>
              <w:snapToGrid w:val="0"/>
              <w:spacing w:line="400" w:lineRule="exact"/>
              <w:rPr>
                <w:rFonts w:hint="default" w:ascii="宋体" w:hAnsi="宋体" w:eastAsiaTheme="minorEastAsia"/>
                <w:szCs w:val="21"/>
                <w:lang w:val="en-US" w:eastAsia="zh-CN"/>
              </w:rPr>
            </w:pPr>
            <w:r>
              <w:rPr>
                <w:rFonts w:hint="eastAsia" w:ascii="宋体" w:hAnsi="宋体"/>
                <w:szCs w:val="21"/>
              </w:rPr>
              <w:t>营业执照</w:t>
            </w:r>
            <w:r>
              <w:rPr>
                <w:rFonts w:hint="eastAsia" w:ascii="宋体" w:hAnsi="宋体"/>
                <w:szCs w:val="21"/>
                <w:lang w:val="en-US" w:eastAsia="zh-CN"/>
              </w:rPr>
              <w:t>及经营许可</w:t>
            </w:r>
          </w:p>
        </w:tc>
        <w:tc>
          <w:tcPr>
            <w:tcW w:w="3962" w:type="pct"/>
            <w:vAlign w:val="center"/>
          </w:tcPr>
          <w:p w14:paraId="1EF1DB72">
            <w:pPr>
              <w:snapToGrid w:val="0"/>
              <w:spacing w:line="400" w:lineRule="exact"/>
              <w:rPr>
                <w:rFonts w:hint="eastAsia" w:ascii="宋体" w:hAnsi="宋体" w:cs="宋体" w:eastAsiaTheme="minorEastAsia"/>
                <w:szCs w:val="21"/>
                <w:lang w:eastAsia="zh-CN"/>
              </w:rPr>
            </w:pPr>
            <w:r>
              <w:rPr>
                <w:rFonts w:hint="eastAsia" w:ascii="宋体" w:hAnsi="宋体" w:cs="宋体"/>
                <w:szCs w:val="21"/>
              </w:rPr>
              <w:t>供应商必须是在中华人民共和国境内注册的保险公司主体或其分支机构，出具合法有效的《保险经营许可证》及</w:t>
            </w:r>
            <w:r>
              <w:rPr>
                <w:rFonts w:hint="eastAsia" w:ascii="宋体" w:hAnsi="宋体" w:cs="宋体"/>
                <w:szCs w:val="21"/>
                <w:lang w:val="en-US" w:eastAsia="zh-CN"/>
              </w:rPr>
              <w:t>具备有效的</w:t>
            </w:r>
            <w:r>
              <w:rPr>
                <w:rFonts w:hint="eastAsia" w:ascii="宋体" w:hAnsi="宋体" w:cs="宋体"/>
                <w:szCs w:val="21"/>
              </w:rPr>
              <w:t>营业执照（分支机构应获总公司或省级公司授权）</w:t>
            </w:r>
            <w:r>
              <w:rPr>
                <w:rFonts w:hint="eastAsia" w:ascii="宋体" w:hAnsi="宋体" w:cs="宋体"/>
                <w:szCs w:val="21"/>
                <w:lang w:eastAsia="zh-CN"/>
              </w:rPr>
              <w:t>。</w:t>
            </w:r>
          </w:p>
          <w:p w14:paraId="1C32A385">
            <w:pPr>
              <w:snapToGrid w:val="0"/>
              <w:spacing w:line="400" w:lineRule="exact"/>
              <w:rPr>
                <w:rFonts w:ascii="宋体" w:hAnsi="宋体"/>
                <w:szCs w:val="21"/>
              </w:rPr>
            </w:pPr>
            <w:r>
              <w:rPr>
                <w:rFonts w:hint="eastAsia" w:ascii="宋体" w:hAnsi="宋体" w:cs="宋体"/>
                <w:b/>
                <w:szCs w:val="21"/>
              </w:rPr>
              <w:t>响应文件内附</w:t>
            </w:r>
            <w:r>
              <w:rPr>
                <w:rFonts w:hint="eastAsia" w:ascii="宋体" w:hAnsi="宋体" w:cs="宋体"/>
                <w:b/>
                <w:bCs/>
                <w:szCs w:val="21"/>
                <w:lang w:val="zh-CN"/>
              </w:rPr>
              <w:t>营业执照</w:t>
            </w:r>
            <w:r>
              <w:rPr>
                <w:rFonts w:hint="eastAsia" w:ascii="宋体" w:hAnsi="宋体" w:cs="宋体"/>
                <w:b/>
                <w:szCs w:val="21"/>
              </w:rPr>
              <w:t>复印件</w:t>
            </w:r>
            <w:r>
              <w:rPr>
                <w:rFonts w:hint="eastAsia" w:ascii="宋体" w:hAnsi="宋体" w:cs="宋体"/>
                <w:b/>
                <w:szCs w:val="21"/>
                <w:lang w:eastAsia="zh-CN"/>
              </w:rPr>
              <w:t>（分支机构应获总公司或省级公司授权）、</w:t>
            </w:r>
            <w:r>
              <w:rPr>
                <w:rFonts w:hint="eastAsia" w:ascii="宋体" w:hAnsi="宋体" w:cs="宋体"/>
                <w:b/>
                <w:bCs/>
                <w:color w:val="auto"/>
                <w:szCs w:val="21"/>
              </w:rPr>
              <w:t>《保险经营许可证》</w:t>
            </w:r>
            <w:r>
              <w:rPr>
                <w:rFonts w:hint="eastAsia" w:ascii="宋体" w:hAnsi="宋体" w:eastAsia="宋体" w:cs="宋体"/>
                <w:b/>
                <w:bCs/>
                <w:color w:val="auto"/>
                <w:kern w:val="2"/>
                <w:sz w:val="21"/>
                <w:szCs w:val="21"/>
                <w:highlight w:val="none"/>
                <w:lang w:val="en-US" w:eastAsia="zh-CN" w:bidi="ar-SA"/>
              </w:rPr>
              <w:t>的扫描件并加盖供应商电子印章。</w:t>
            </w:r>
          </w:p>
        </w:tc>
      </w:tr>
      <w:tr w14:paraId="1360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3" w:hRule="atLeast"/>
          <w:jc w:val="center"/>
        </w:trPr>
        <w:tc>
          <w:tcPr>
            <w:tcW w:w="1037" w:type="pct"/>
            <w:vAlign w:val="center"/>
          </w:tcPr>
          <w:p w14:paraId="4963AD0E">
            <w:pPr>
              <w:snapToGrid w:val="0"/>
              <w:spacing w:line="400" w:lineRule="exact"/>
              <w:rPr>
                <w:rFonts w:ascii="宋体" w:hAnsi="宋体"/>
                <w:color w:val="auto"/>
                <w:szCs w:val="21"/>
              </w:rPr>
            </w:pPr>
            <w:r>
              <w:rPr>
                <w:rFonts w:hint="eastAsia" w:ascii="宋体" w:hAnsi="宋体" w:cs="宋体"/>
                <w:color w:val="auto"/>
                <w:szCs w:val="21"/>
                <w:lang w:val="zh-CN"/>
              </w:rPr>
              <w:t>财务状况</w:t>
            </w:r>
          </w:p>
        </w:tc>
        <w:tc>
          <w:tcPr>
            <w:tcW w:w="3962" w:type="pct"/>
            <w:vAlign w:val="center"/>
          </w:tcPr>
          <w:p w14:paraId="458C12DC">
            <w:pPr>
              <w:snapToGrid w:val="0"/>
              <w:spacing w:line="400" w:lineRule="exact"/>
              <w:rPr>
                <w:rFonts w:ascii="宋体" w:hAnsi="宋体" w:cs="宋体"/>
                <w:bCs/>
                <w:color w:val="auto"/>
                <w:szCs w:val="21"/>
                <w:lang w:val="zh-CN"/>
              </w:rPr>
            </w:pPr>
            <w:r>
              <w:rPr>
                <w:rFonts w:hint="eastAsia" w:ascii="宋体" w:hAnsi="宋体" w:cs="宋体"/>
                <w:bCs/>
                <w:color w:val="auto"/>
                <w:szCs w:val="21"/>
              </w:rPr>
              <w:t>1.近三年（2022年至今）财务状况。同时提供以下①②材料：①2022年、2023年、2024年经审计的财务审计报告或财务报表，如供应商成立日期在2022年—2024年之间的，提供从成立之日起到2024年度经审计的财务审计报告或财务报表；②2025年1月1日至今的财务状况良好承诺。注：如投标人在2025年1月1日后成立的，只提供成立之日至今的财务状况良好承诺即可。</w:t>
            </w:r>
          </w:p>
          <w:p w14:paraId="25E7C332">
            <w:pPr>
              <w:snapToGrid w:val="0"/>
              <w:spacing w:line="400" w:lineRule="exact"/>
              <w:rPr>
                <w:rFonts w:ascii="宋体" w:hAnsi="宋体" w:cs="宋体"/>
                <w:bCs/>
                <w:color w:val="auto"/>
                <w:szCs w:val="21"/>
              </w:rPr>
            </w:pPr>
            <w:r>
              <w:rPr>
                <w:rFonts w:hint="eastAsia" w:ascii="宋体" w:hAnsi="宋体" w:cs="宋体"/>
                <w:bCs/>
                <w:color w:val="auto"/>
                <w:szCs w:val="21"/>
              </w:rPr>
              <w:t>2.企业近</w:t>
            </w:r>
            <w:r>
              <w:rPr>
                <w:rFonts w:hint="eastAsia" w:ascii="宋体" w:hAnsi="宋体" w:cs="宋体"/>
                <w:bCs/>
                <w:color w:val="auto"/>
                <w:szCs w:val="21"/>
                <w:lang w:val="en-US" w:eastAsia="zh-CN"/>
              </w:rPr>
              <w:t>一年</w:t>
            </w:r>
            <w:r>
              <w:rPr>
                <w:rFonts w:hint="eastAsia" w:ascii="宋体" w:hAnsi="宋体" w:cs="宋体"/>
                <w:bCs/>
                <w:color w:val="auto"/>
                <w:szCs w:val="21"/>
              </w:rPr>
              <w:t>内（任意一个月）依法缴纳税收证明（增值税或企业所得税）；近</w:t>
            </w:r>
            <w:r>
              <w:rPr>
                <w:rFonts w:hint="eastAsia" w:ascii="宋体" w:hAnsi="宋体" w:cs="宋体"/>
                <w:bCs/>
                <w:color w:val="auto"/>
                <w:szCs w:val="21"/>
                <w:lang w:val="en-US" w:eastAsia="zh-CN"/>
              </w:rPr>
              <w:t>一年</w:t>
            </w:r>
            <w:r>
              <w:rPr>
                <w:rFonts w:hint="eastAsia" w:ascii="宋体" w:hAnsi="宋体" w:cs="宋体"/>
                <w:bCs/>
                <w:color w:val="auto"/>
                <w:szCs w:val="21"/>
              </w:rPr>
              <w:t>内（任意一个月）依法缴纳社保证明（企业缴纳社保凭证）。</w:t>
            </w:r>
          </w:p>
          <w:p w14:paraId="386FCFAF">
            <w:pPr>
              <w:snapToGrid w:val="0"/>
              <w:spacing w:line="400" w:lineRule="exact"/>
              <w:rPr>
                <w:rFonts w:ascii="宋体" w:hAnsi="宋体" w:cs="宋体"/>
                <w:bCs/>
                <w:color w:val="auto"/>
                <w:szCs w:val="21"/>
              </w:rPr>
            </w:pPr>
            <w:r>
              <w:rPr>
                <w:rFonts w:hint="eastAsia" w:ascii="宋体" w:hAnsi="宋体" w:cs="宋体"/>
                <w:b/>
                <w:color w:val="auto"/>
                <w:szCs w:val="21"/>
                <w:lang w:val="zh-CN"/>
              </w:rPr>
              <w:t>响应文件内附</w:t>
            </w:r>
            <w:r>
              <w:rPr>
                <w:rFonts w:hint="eastAsia" w:ascii="宋体" w:hAnsi="宋体" w:cs="宋体"/>
                <w:b/>
                <w:color w:val="auto"/>
                <w:szCs w:val="21"/>
              </w:rPr>
              <w:t>相关证明</w:t>
            </w:r>
            <w:r>
              <w:rPr>
                <w:rFonts w:hint="eastAsia" w:ascii="宋体" w:hAnsi="宋体" w:eastAsia="宋体" w:cs="宋体"/>
                <w:b/>
                <w:bCs/>
                <w:color w:val="auto"/>
                <w:kern w:val="2"/>
                <w:sz w:val="21"/>
                <w:szCs w:val="21"/>
                <w:highlight w:val="none"/>
                <w:lang w:val="en-US" w:eastAsia="zh-CN" w:bidi="ar-SA"/>
              </w:rPr>
              <w:t>的扫描件并加盖供应商电子印章。</w:t>
            </w:r>
          </w:p>
        </w:tc>
      </w:tr>
      <w:tr w14:paraId="17DA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037" w:type="pct"/>
            <w:vAlign w:val="center"/>
          </w:tcPr>
          <w:p w14:paraId="78616813">
            <w:pPr>
              <w:snapToGrid w:val="0"/>
              <w:spacing w:line="400" w:lineRule="exact"/>
              <w:rPr>
                <w:rFonts w:ascii="宋体" w:hAnsi="宋体"/>
                <w:szCs w:val="21"/>
              </w:rPr>
            </w:pPr>
            <w:r>
              <w:rPr>
                <w:rFonts w:hint="eastAsia" w:ascii="宋体" w:hAnsi="宋体"/>
                <w:szCs w:val="21"/>
              </w:rPr>
              <w:t>信誉要求</w:t>
            </w:r>
          </w:p>
        </w:tc>
        <w:tc>
          <w:tcPr>
            <w:tcW w:w="3962" w:type="pct"/>
            <w:vAlign w:val="center"/>
          </w:tcPr>
          <w:p w14:paraId="52027FBA">
            <w:pPr>
              <w:snapToGrid w:val="0"/>
              <w:spacing w:line="400" w:lineRule="exact"/>
              <w:rPr>
                <w:rFonts w:ascii="宋体" w:hAnsi="宋体" w:cs="宋体"/>
                <w:bCs/>
                <w:szCs w:val="21"/>
              </w:rPr>
            </w:pPr>
            <w:r>
              <w:rPr>
                <w:rFonts w:hint="eastAsia" w:ascii="宋体" w:hAnsi="宋体" w:cs="宋体"/>
                <w:bCs/>
                <w:szCs w:val="21"/>
                <w:lang w:val="en-US" w:eastAsia="zh-CN"/>
              </w:rPr>
              <w:t>1.</w:t>
            </w:r>
            <w:r>
              <w:rPr>
                <w:rFonts w:hint="eastAsia" w:ascii="宋体" w:hAnsi="宋体" w:cs="宋体"/>
                <w:bCs/>
                <w:szCs w:val="21"/>
              </w:rPr>
              <w:t>供应商未被最高人民法院在信用中国网站（中国执行信息公开网）列入失信被执行人和重大税收违法案件当事人名单、未被中国政府采购网列入政府采购严重违法失信行为记录名单（详见财库[2016]125号文）。</w:t>
            </w:r>
          </w:p>
          <w:p w14:paraId="15013765">
            <w:pPr>
              <w:snapToGrid w:val="0"/>
              <w:spacing w:line="400" w:lineRule="exact"/>
              <w:rPr>
                <w:rFonts w:ascii="宋体" w:hAnsi="宋体" w:cs="宋体"/>
                <w:b/>
                <w:szCs w:val="21"/>
              </w:rPr>
            </w:pPr>
            <w:r>
              <w:rPr>
                <w:rFonts w:hint="eastAsia" w:ascii="宋体" w:hAnsi="宋体" w:cs="宋体"/>
                <w:bCs/>
                <w:szCs w:val="21"/>
                <w:lang w:val="en-US" w:eastAsia="zh-CN"/>
              </w:rPr>
              <w:t>2.</w:t>
            </w:r>
            <w:r>
              <w:rPr>
                <w:rFonts w:hint="eastAsia" w:ascii="宋体" w:hAnsi="宋体" w:cs="宋体"/>
                <w:bCs/>
                <w:szCs w:val="21"/>
                <w:lang w:val="zh-CN"/>
              </w:rPr>
              <w:t>参加政府采购活动前三年内，在经营活动中没有重大违法记录。</w:t>
            </w:r>
          </w:p>
          <w:p w14:paraId="00EFDBBB">
            <w:pPr>
              <w:snapToGrid w:val="0"/>
              <w:spacing w:line="400" w:lineRule="exact"/>
              <w:rPr>
                <w:rFonts w:ascii="宋体" w:hAnsi="宋体" w:cs="宋体"/>
                <w:bCs/>
                <w:szCs w:val="21"/>
              </w:rPr>
            </w:pPr>
            <w:r>
              <w:rPr>
                <w:rFonts w:hint="eastAsia" w:ascii="宋体" w:hAnsi="宋体" w:cs="宋体"/>
                <w:bCs/>
                <w:szCs w:val="21"/>
                <w:lang w:val="en-US" w:eastAsia="zh-CN"/>
              </w:rPr>
              <w:t>3.</w:t>
            </w:r>
            <w:r>
              <w:rPr>
                <w:rFonts w:hint="eastAsia" w:ascii="宋体" w:hAnsi="宋体" w:cs="宋体"/>
                <w:bCs/>
                <w:szCs w:val="21"/>
              </w:rPr>
              <w:t>拒绝列入政府取消投标资格记录期间的供应商参加本次磋商。</w:t>
            </w:r>
          </w:p>
          <w:p w14:paraId="6096ED65">
            <w:pPr>
              <w:snapToGrid w:val="0"/>
              <w:spacing w:line="400" w:lineRule="exact"/>
              <w:rPr>
                <w:rFonts w:ascii="宋体" w:hAnsi="宋体" w:cs="宋体"/>
                <w:bCs/>
                <w:szCs w:val="21"/>
              </w:rPr>
            </w:pPr>
            <w:r>
              <w:rPr>
                <w:rFonts w:hint="eastAsia" w:ascii="宋体" w:hAnsi="宋体" w:cs="宋体"/>
                <w:b/>
                <w:szCs w:val="21"/>
                <w:lang w:val="zh-CN"/>
              </w:rPr>
              <w:t>响应文件内附上述网页截图加盖单位公章</w:t>
            </w:r>
            <w:r>
              <w:rPr>
                <w:rFonts w:hint="eastAsia" w:ascii="宋体" w:hAnsi="宋体" w:cs="宋体"/>
                <w:b/>
                <w:szCs w:val="21"/>
              </w:rPr>
              <w:t>及</w:t>
            </w:r>
            <w:r>
              <w:rPr>
                <w:rFonts w:hint="eastAsia" w:ascii="宋体" w:hAnsi="宋体" w:cs="宋体"/>
                <w:b/>
                <w:szCs w:val="21"/>
                <w:lang w:val="zh-CN"/>
              </w:rPr>
              <w:t>由法定代表人或其委托代理人签字（</w:t>
            </w:r>
            <w:r>
              <w:rPr>
                <w:rFonts w:hint="eastAsia" w:ascii="宋体" w:hAnsi="宋体" w:cs="宋体"/>
                <w:b/>
                <w:szCs w:val="21"/>
              </w:rPr>
              <w:t>或印章</w:t>
            </w:r>
            <w:r>
              <w:rPr>
                <w:rFonts w:hint="eastAsia" w:ascii="宋体" w:hAnsi="宋体" w:cs="宋体"/>
                <w:b/>
                <w:szCs w:val="21"/>
                <w:lang w:val="zh-CN"/>
              </w:rPr>
              <w:t>）并加盖</w:t>
            </w:r>
            <w:r>
              <w:rPr>
                <w:rFonts w:hint="eastAsia" w:ascii="宋体" w:hAnsi="宋体" w:cs="宋体"/>
                <w:b/>
                <w:szCs w:val="21"/>
                <w:lang w:val="en-US" w:eastAsia="zh-CN"/>
              </w:rPr>
              <w:t>供应商电子印章</w:t>
            </w:r>
            <w:r>
              <w:rPr>
                <w:rFonts w:hint="eastAsia" w:ascii="宋体" w:hAnsi="宋体" w:cs="宋体"/>
                <w:b/>
                <w:szCs w:val="21"/>
                <w:lang w:val="zh-CN"/>
              </w:rPr>
              <w:t>的承诺书。</w:t>
            </w:r>
          </w:p>
        </w:tc>
      </w:tr>
      <w:tr w14:paraId="5C5D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1037" w:type="pct"/>
            <w:vAlign w:val="center"/>
          </w:tcPr>
          <w:p w14:paraId="52CD2B36">
            <w:pPr>
              <w:spacing w:line="400" w:lineRule="exact"/>
              <w:rPr>
                <w:rFonts w:ascii="宋体" w:hAnsi="宋体"/>
                <w:szCs w:val="21"/>
              </w:rPr>
            </w:pPr>
            <w:r>
              <w:rPr>
                <w:rFonts w:hint="eastAsia" w:ascii="宋体" w:hAnsi="宋体"/>
                <w:szCs w:val="21"/>
              </w:rPr>
              <w:t>不存在禁止投标的情形</w:t>
            </w:r>
          </w:p>
        </w:tc>
        <w:tc>
          <w:tcPr>
            <w:tcW w:w="3962" w:type="pct"/>
            <w:vAlign w:val="center"/>
          </w:tcPr>
          <w:p w14:paraId="56FCD996">
            <w:pPr>
              <w:snapToGrid w:val="0"/>
              <w:spacing w:line="400" w:lineRule="exact"/>
              <w:rPr>
                <w:rFonts w:hint="eastAsia" w:ascii="宋体" w:hAnsi="宋体" w:cs="宋体"/>
                <w:b w:val="0"/>
                <w:bCs/>
              </w:rPr>
            </w:pPr>
            <w:r>
              <w:rPr>
                <w:rFonts w:hint="eastAsia" w:ascii="宋体" w:hAnsi="宋体" w:cs="宋体"/>
                <w:b w:val="0"/>
                <w:bCs/>
                <w:lang w:val="en-US" w:eastAsia="zh-CN"/>
              </w:rPr>
              <w:t>1.</w:t>
            </w:r>
            <w:r>
              <w:rPr>
                <w:rFonts w:hint="eastAsia" w:ascii="宋体" w:hAnsi="宋体" w:cs="宋体"/>
                <w:b w:val="0"/>
                <w:bCs/>
              </w:rPr>
              <w:t>与采购人存在利害关系可能影响采购公正性的法人、其它组织或者个人，不得参加投标；单位负责人为同一人或者存在直接控股、管理关系的不同</w:t>
            </w:r>
            <w:r>
              <w:rPr>
                <w:rFonts w:hint="eastAsia" w:ascii="宋体" w:hAnsi="宋体" w:cs="宋体"/>
                <w:b w:val="0"/>
                <w:bCs/>
                <w:lang w:val="en-US" w:eastAsia="zh-CN"/>
              </w:rPr>
              <w:t>供应商</w:t>
            </w:r>
            <w:r>
              <w:rPr>
                <w:rFonts w:hint="eastAsia" w:ascii="宋体" w:hAnsi="宋体" w:cs="宋体"/>
                <w:b w:val="0"/>
                <w:bCs/>
              </w:rPr>
              <w:t>，不得参加同一合同项下的政府采购活动。否则相关投标无效。</w:t>
            </w:r>
          </w:p>
          <w:p w14:paraId="458D93FF">
            <w:pPr>
              <w:snapToGrid w:val="0"/>
              <w:spacing w:line="400" w:lineRule="exact"/>
              <w:rPr>
                <w:rFonts w:ascii="宋体" w:hAnsi="宋体" w:cs="宋体"/>
              </w:rPr>
            </w:pPr>
            <w:r>
              <w:rPr>
                <w:rFonts w:hint="eastAsia" w:ascii="宋体" w:hAnsi="宋体" w:cs="宋体"/>
                <w:lang w:val="en-US" w:eastAsia="zh-CN"/>
              </w:rPr>
              <w:t>2.</w:t>
            </w:r>
            <w:r>
              <w:rPr>
                <w:rFonts w:hint="eastAsia" w:ascii="宋体" w:hAnsi="宋体" w:cs="宋体"/>
              </w:rPr>
              <w:t>不存在竞争性磋商文件第二章“供应商须知”第4.3和4.4条规定的任何一种情形。</w:t>
            </w:r>
          </w:p>
          <w:p w14:paraId="5614C636">
            <w:pPr>
              <w:snapToGrid w:val="0"/>
              <w:spacing w:line="400" w:lineRule="exact"/>
              <w:rPr>
                <w:rFonts w:ascii="宋体" w:hAnsi="宋体"/>
                <w:szCs w:val="21"/>
              </w:rPr>
            </w:pPr>
            <w:r>
              <w:rPr>
                <w:rFonts w:hint="eastAsia" w:ascii="宋体" w:hAnsi="宋体" w:cs="宋体"/>
                <w:b/>
              </w:rPr>
              <w:t>响应文件内附法定代表人或其委托代理人签字</w:t>
            </w:r>
            <w:r>
              <w:rPr>
                <w:rFonts w:hint="eastAsia" w:ascii="宋体" w:hAnsi="宋体" w:cs="宋体"/>
                <w:b/>
                <w:szCs w:val="21"/>
                <w:lang w:val="zh-CN"/>
              </w:rPr>
              <w:t>（</w:t>
            </w:r>
            <w:r>
              <w:rPr>
                <w:rFonts w:hint="eastAsia" w:ascii="宋体" w:hAnsi="宋体" w:cs="宋体"/>
                <w:b/>
                <w:szCs w:val="21"/>
              </w:rPr>
              <w:t>或印章</w:t>
            </w:r>
            <w:r>
              <w:rPr>
                <w:rFonts w:hint="eastAsia" w:ascii="宋体" w:hAnsi="宋体" w:cs="宋体"/>
                <w:b/>
                <w:szCs w:val="21"/>
                <w:lang w:val="zh-CN"/>
              </w:rPr>
              <w:t>）</w:t>
            </w:r>
            <w:r>
              <w:rPr>
                <w:rFonts w:hint="eastAsia" w:ascii="宋体" w:hAnsi="宋体" w:cs="宋体"/>
                <w:b/>
              </w:rPr>
              <w:t>并加盖</w:t>
            </w:r>
            <w:r>
              <w:rPr>
                <w:rFonts w:hint="eastAsia" w:ascii="宋体" w:hAnsi="宋体" w:cs="宋体"/>
                <w:b/>
                <w:lang w:val="en-US" w:eastAsia="zh-CN"/>
              </w:rPr>
              <w:t>供应商电子印章</w:t>
            </w:r>
            <w:r>
              <w:rPr>
                <w:rFonts w:hint="eastAsia" w:ascii="宋体" w:hAnsi="宋体" w:cs="宋体"/>
                <w:b/>
              </w:rPr>
              <w:t>的承诺书。</w:t>
            </w:r>
          </w:p>
        </w:tc>
      </w:tr>
      <w:tr w14:paraId="01A6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1037" w:type="pct"/>
            <w:shd w:val="clear" w:color="auto" w:fill="auto"/>
            <w:vAlign w:val="center"/>
          </w:tcPr>
          <w:p w14:paraId="62A81FC3">
            <w:pPr>
              <w:spacing w:line="400" w:lineRule="exact"/>
              <w:rPr>
                <w:rFonts w:hint="eastAsia" w:ascii="宋体" w:hAnsi="宋体" w:eastAsiaTheme="minorEastAsia" w:cstheme="minorBidi"/>
                <w:kern w:val="2"/>
                <w:sz w:val="21"/>
                <w:szCs w:val="21"/>
                <w:lang w:val="en-US" w:eastAsia="zh-CN" w:bidi="ar-SA"/>
              </w:rPr>
            </w:pPr>
            <w:r>
              <w:rPr>
                <w:rFonts w:hint="eastAsia" w:ascii="宋体" w:hAnsi="宋体"/>
                <w:szCs w:val="21"/>
                <w:lang w:val="en-US" w:eastAsia="zh-CN"/>
              </w:rPr>
              <w:t>落实政策</w:t>
            </w:r>
          </w:p>
        </w:tc>
        <w:tc>
          <w:tcPr>
            <w:tcW w:w="3962" w:type="pct"/>
            <w:shd w:val="clear" w:color="auto" w:fill="auto"/>
            <w:vAlign w:val="center"/>
          </w:tcPr>
          <w:p w14:paraId="31EDD394">
            <w:pPr>
              <w:snapToGrid w:val="0"/>
              <w:spacing w:line="400" w:lineRule="exact"/>
              <w:rPr>
                <w:rFonts w:hint="eastAsia" w:ascii="宋体" w:hAnsi="宋体" w:cs="宋体"/>
              </w:rPr>
            </w:pPr>
            <w:r>
              <w:rPr>
                <w:rFonts w:hint="eastAsia" w:ascii="宋体" w:hAnsi="宋体" w:cs="宋体"/>
              </w:rPr>
              <w:t>（1）《政府采购促进中小企业发展管理办法》（财库[2020]46号）；</w:t>
            </w:r>
          </w:p>
          <w:p w14:paraId="7761B99D">
            <w:pPr>
              <w:snapToGrid w:val="0"/>
              <w:spacing w:line="400" w:lineRule="exact"/>
              <w:rPr>
                <w:rFonts w:hint="eastAsia" w:ascii="宋体" w:hAnsi="宋体" w:cs="宋体"/>
              </w:rPr>
            </w:pPr>
            <w:r>
              <w:rPr>
                <w:rFonts w:hint="eastAsia" w:ascii="宋体" w:hAnsi="宋体" w:cs="宋体"/>
              </w:rPr>
              <w:t>（2）《关于政府采购支持监狱企业发展有关问题的通知》（财库[2014]68号）；</w:t>
            </w:r>
          </w:p>
          <w:p w14:paraId="09E2678F">
            <w:pPr>
              <w:snapToGrid w:val="0"/>
              <w:spacing w:line="400" w:lineRule="exact"/>
              <w:rPr>
                <w:rFonts w:hint="eastAsia" w:ascii="宋体" w:hAnsi="宋体" w:cs="宋体"/>
              </w:rPr>
            </w:pPr>
            <w:r>
              <w:rPr>
                <w:rFonts w:hint="eastAsia" w:ascii="宋体" w:hAnsi="宋体" w:cs="宋体"/>
              </w:rPr>
              <w:t>（3）《关于促进残疾人就业政府采购政策的通知》（财库[2017]141号）；</w:t>
            </w:r>
          </w:p>
          <w:p w14:paraId="080C5E77">
            <w:pPr>
              <w:snapToGrid w:val="0"/>
              <w:spacing w:line="400" w:lineRule="exact"/>
              <w:rPr>
                <w:rFonts w:hint="eastAsia" w:ascii="宋体" w:hAnsi="宋体" w:cs="宋体"/>
              </w:rPr>
            </w:pPr>
            <w:r>
              <w:rPr>
                <w:rFonts w:hint="eastAsia" w:ascii="宋体" w:hAnsi="宋体" w:cs="宋体"/>
              </w:rPr>
              <w:t>（4）《节能产品政府采购实施意见》（财库〔2004〕185号）；</w:t>
            </w:r>
          </w:p>
          <w:p w14:paraId="141772AD">
            <w:pPr>
              <w:snapToGrid w:val="0"/>
              <w:spacing w:line="400" w:lineRule="exact"/>
              <w:rPr>
                <w:rFonts w:hint="eastAsia" w:ascii="宋体" w:hAnsi="宋体" w:cs="宋体"/>
              </w:rPr>
            </w:pPr>
            <w:r>
              <w:rPr>
                <w:rFonts w:hint="eastAsia" w:ascii="宋体" w:hAnsi="宋体" w:cs="宋体"/>
              </w:rPr>
              <w:t>（5）《关于调整优化节能产品、环境标志产品政府采购执行机制的通知》（财库[2019]9号）；</w:t>
            </w:r>
          </w:p>
          <w:p w14:paraId="1A987787">
            <w:pPr>
              <w:snapToGrid w:val="0"/>
              <w:spacing w:line="400" w:lineRule="exact"/>
              <w:rPr>
                <w:rFonts w:hint="eastAsia" w:ascii="宋体" w:hAnsi="宋体" w:cs="宋体"/>
              </w:rPr>
            </w:pPr>
            <w:r>
              <w:rPr>
                <w:rFonts w:hint="eastAsia" w:ascii="宋体" w:hAnsi="宋体" w:cs="宋体"/>
              </w:rPr>
              <w:t>（</w:t>
            </w:r>
            <w:r>
              <w:rPr>
                <w:rFonts w:hint="eastAsia" w:ascii="宋体" w:hAnsi="宋体" w:cs="宋体"/>
                <w:color w:val="auto"/>
              </w:rPr>
              <w:t>6）本项目为非专门面向中小企业的项目。中小</w:t>
            </w:r>
            <w:r>
              <w:rPr>
                <w:rFonts w:hint="eastAsia" w:ascii="宋体" w:hAnsi="宋体" w:cs="宋体"/>
              </w:rPr>
              <w:t>企业、监狱企业、残疾人福利性单位享受政府采购政策需提供相关声明。本项目采购标的物所属行业为</w:t>
            </w:r>
            <w:r>
              <w:rPr>
                <w:rFonts w:hint="eastAsia" w:ascii="宋体" w:hAnsi="宋体" w:cs="宋体"/>
                <w:lang w:val="en-US" w:eastAsia="zh-CN"/>
              </w:rPr>
              <w:t>金融业</w:t>
            </w:r>
            <w:r>
              <w:rPr>
                <w:rFonts w:hint="eastAsia" w:ascii="宋体" w:hAnsi="宋体" w:cs="宋体"/>
              </w:rPr>
              <w:t>。</w:t>
            </w:r>
          </w:p>
          <w:p w14:paraId="3A255EC5">
            <w:pPr>
              <w:snapToGrid w:val="0"/>
              <w:spacing w:line="400" w:lineRule="exact"/>
              <w:rPr>
                <w:rFonts w:hint="eastAsia" w:ascii="宋体" w:hAnsi="宋体" w:cs="宋体" w:eastAsiaTheme="minorEastAsia"/>
                <w:kern w:val="2"/>
                <w:sz w:val="21"/>
                <w:szCs w:val="24"/>
                <w:lang w:val="en-US" w:eastAsia="zh-CN" w:bidi="ar-SA"/>
              </w:rPr>
            </w:pPr>
            <w:r>
              <w:rPr>
                <w:rFonts w:hint="eastAsia" w:ascii="宋体" w:hAnsi="宋体" w:cs="宋体"/>
                <w:b/>
                <w:bCs/>
              </w:rPr>
              <w:t>按招标文件格式要求提供《中小企业声明函》</w:t>
            </w:r>
            <w:r>
              <w:rPr>
                <w:rFonts w:hint="eastAsia" w:ascii="宋体" w:hAnsi="宋体" w:cs="宋体"/>
                <w:b/>
                <w:bCs/>
                <w:lang w:eastAsia="zh-CN"/>
              </w:rPr>
              <w:t>，</w:t>
            </w:r>
            <w:r>
              <w:rPr>
                <w:rFonts w:hint="eastAsia" w:ascii="宋体" w:hAnsi="宋体" w:cs="宋体"/>
                <w:b/>
                <w:bCs/>
                <w:lang w:val="en-US" w:eastAsia="zh-CN"/>
              </w:rPr>
              <w:t>加盖供应商电子印章</w:t>
            </w:r>
            <w:r>
              <w:rPr>
                <w:rFonts w:hint="eastAsia" w:ascii="宋体" w:hAnsi="宋体" w:cs="宋体"/>
                <w:b/>
                <w:bCs/>
              </w:rPr>
              <w:t>。</w:t>
            </w:r>
          </w:p>
        </w:tc>
      </w:tr>
    </w:tbl>
    <w:p w14:paraId="4916C5A5">
      <w:pPr>
        <w:rPr>
          <w:rFonts w:hint="eastAsia" w:ascii="宋体" w:hAnsi="宋体"/>
          <w:b/>
          <w:bCs/>
          <w:sz w:val="24"/>
        </w:rPr>
      </w:pPr>
      <w:r>
        <w:rPr>
          <w:rFonts w:hint="eastAsia" w:ascii="宋体" w:hAnsi="宋体"/>
          <w:b/>
          <w:bCs/>
          <w:sz w:val="24"/>
        </w:rPr>
        <w:br w:type="page"/>
      </w:r>
    </w:p>
    <w:p w14:paraId="28AF3DEF">
      <w:pPr>
        <w:rPr>
          <w:rFonts w:ascii="宋体" w:hAnsi="宋体"/>
          <w:b/>
          <w:bCs/>
          <w:sz w:val="24"/>
        </w:rPr>
      </w:pPr>
      <w:r>
        <w:rPr>
          <w:rFonts w:hint="eastAsia" w:ascii="宋体" w:hAnsi="宋体"/>
          <w:b/>
          <w:bCs/>
          <w:sz w:val="24"/>
        </w:rPr>
        <w:t>2.符合性审查</w:t>
      </w:r>
    </w:p>
    <w:tbl>
      <w:tblPr>
        <w:tblStyle w:val="30"/>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0"/>
        <w:gridCol w:w="6908"/>
      </w:tblGrid>
      <w:tr w14:paraId="566B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038" w:type="pct"/>
            <w:vAlign w:val="center"/>
          </w:tcPr>
          <w:p w14:paraId="5A650412">
            <w:pPr>
              <w:snapToGrid w:val="0"/>
              <w:jc w:val="center"/>
              <w:rPr>
                <w:rFonts w:ascii="宋体" w:hAnsi="宋体"/>
                <w:szCs w:val="21"/>
              </w:rPr>
            </w:pPr>
            <w:r>
              <w:rPr>
                <w:rFonts w:hint="eastAsia" w:ascii="宋体" w:hAnsi="宋体"/>
                <w:szCs w:val="21"/>
              </w:rPr>
              <w:t>评审因素</w:t>
            </w:r>
          </w:p>
        </w:tc>
        <w:tc>
          <w:tcPr>
            <w:tcW w:w="3961" w:type="pct"/>
            <w:vAlign w:val="center"/>
          </w:tcPr>
          <w:p w14:paraId="41991BF3">
            <w:pPr>
              <w:snapToGrid w:val="0"/>
              <w:jc w:val="center"/>
              <w:rPr>
                <w:rFonts w:ascii="宋体" w:hAnsi="宋体"/>
                <w:szCs w:val="21"/>
              </w:rPr>
            </w:pPr>
            <w:r>
              <w:rPr>
                <w:rFonts w:hint="eastAsia" w:ascii="宋体" w:hAnsi="宋体"/>
                <w:szCs w:val="21"/>
              </w:rPr>
              <w:t>评审标准</w:t>
            </w:r>
          </w:p>
        </w:tc>
      </w:tr>
      <w:tr w14:paraId="3135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7" w:hRule="atLeast"/>
          <w:jc w:val="center"/>
        </w:trPr>
        <w:tc>
          <w:tcPr>
            <w:tcW w:w="1038" w:type="pct"/>
            <w:vMerge w:val="restart"/>
            <w:vAlign w:val="center"/>
          </w:tcPr>
          <w:p w14:paraId="0D4F688B">
            <w:pPr>
              <w:snapToGrid w:val="0"/>
              <w:jc w:val="center"/>
              <w:rPr>
                <w:rFonts w:hint="eastAsia" w:ascii="宋体" w:hAnsi="宋体"/>
                <w:szCs w:val="21"/>
              </w:rPr>
            </w:pPr>
            <w:r>
              <w:rPr>
                <w:rFonts w:hint="eastAsia" w:ascii="宋体" w:hAnsi="宋体"/>
                <w:szCs w:val="21"/>
              </w:rPr>
              <w:t>技术标（暗标）</w:t>
            </w:r>
          </w:p>
        </w:tc>
        <w:tc>
          <w:tcPr>
            <w:tcW w:w="3961" w:type="pct"/>
            <w:vAlign w:val="center"/>
          </w:tcPr>
          <w:p w14:paraId="783B6F11">
            <w:pPr>
              <w:widowControl/>
              <w:adjustRightInd w:val="0"/>
              <w:snapToGrid w:val="0"/>
              <w:jc w:val="left"/>
              <w:rPr>
                <w:rFonts w:ascii="宋体" w:hAnsi="宋体" w:cs="宋体"/>
                <w:bCs/>
                <w:szCs w:val="21"/>
              </w:rPr>
            </w:pPr>
            <w:r>
              <w:rPr>
                <w:rFonts w:hint="eastAsia" w:ascii="宋体" w:hAnsi="宋体" w:cs="宋体"/>
                <w:bCs/>
                <w:szCs w:val="21"/>
              </w:rPr>
              <w:t>投标文件技术标必须遵守的统一格式和规范。</w:t>
            </w:r>
          </w:p>
          <w:p w14:paraId="3C2C0DC9">
            <w:pPr>
              <w:widowControl/>
              <w:adjustRightInd w:val="0"/>
              <w:snapToGrid w:val="0"/>
              <w:jc w:val="left"/>
              <w:rPr>
                <w:rFonts w:ascii="宋体" w:hAnsi="宋体" w:cs="宋体"/>
                <w:bCs/>
                <w:szCs w:val="21"/>
              </w:rPr>
            </w:pPr>
            <w:r>
              <w:rPr>
                <w:rFonts w:hint="eastAsia" w:ascii="宋体" w:hAnsi="宋体" w:cs="宋体"/>
                <w:bCs/>
                <w:szCs w:val="21"/>
              </w:rPr>
              <w:t>技术标文件（暗标）未按以下“盲评”要求制作的，为无效投标，除下述要求外，不得因暗标格式问题认定为无效投标：</w:t>
            </w:r>
          </w:p>
          <w:p w14:paraId="0C692C33">
            <w:pPr>
              <w:widowControl/>
              <w:adjustRightInd w:val="0"/>
              <w:snapToGrid w:val="0"/>
              <w:jc w:val="left"/>
              <w:rPr>
                <w:rFonts w:ascii="宋体" w:hAnsi="宋体" w:cs="宋体"/>
                <w:bCs/>
                <w:szCs w:val="21"/>
              </w:rPr>
            </w:pPr>
            <w:r>
              <w:rPr>
                <w:rFonts w:hint="eastAsia" w:ascii="宋体" w:hAnsi="宋体" w:cs="宋体"/>
                <w:bCs/>
                <w:szCs w:val="21"/>
              </w:rPr>
              <w:t>1.版面要求：A4纸张大小；</w:t>
            </w:r>
          </w:p>
          <w:p w14:paraId="6C9067D7">
            <w:pPr>
              <w:widowControl/>
              <w:adjustRightInd w:val="0"/>
              <w:snapToGrid w:val="0"/>
              <w:jc w:val="left"/>
              <w:rPr>
                <w:rFonts w:ascii="宋体" w:hAnsi="宋体" w:cs="宋体"/>
                <w:bCs/>
                <w:szCs w:val="21"/>
              </w:rPr>
            </w:pPr>
            <w:r>
              <w:rPr>
                <w:rFonts w:hint="eastAsia" w:ascii="宋体" w:hAnsi="宋体" w:cs="宋体"/>
                <w:bCs/>
                <w:szCs w:val="21"/>
              </w:rPr>
              <w:t>2.颜色要求：所有文字、图表均为黑色；</w:t>
            </w:r>
          </w:p>
          <w:p w14:paraId="0EB02EBF">
            <w:pPr>
              <w:widowControl/>
              <w:adjustRightInd w:val="0"/>
              <w:snapToGrid w:val="0"/>
              <w:jc w:val="left"/>
              <w:rPr>
                <w:rFonts w:ascii="宋体" w:hAnsi="宋体" w:cs="宋体"/>
                <w:bCs/>
                <w:szCs w:val="21"/>
              </w:rPr>
            </w:pPr>
            <w:r>
              <w:rPr>
                <w:rFonts w:hint="eastAsia" w:ascii="宋体" w:hAnsi="宋体" w:cs="宋体"/>
                <w:bCs/>
                <w:szCs w:val="21"/>
              </w:rPr>
              <w:t>3.字体要求：标题及正文部分所用文字均采用“宋体”四号“常规”字；图、表内的字体及字号不作要求；全部使用中文标点符号；所有字体均不得出现加粗、加色、倾斜、下划线等标记；</w:t>
            </w:r>
          </w:p>
          <w:p w14:paraId="1ECEE6A1">
            <w:pPr>
              <w:widowControl/>
              <w:adjustRightInd w:val="0"/>
              <w:snapToGrid w:val="0"/>
              <w:jc w:val="left"/>
              <w:rPr>
                <w:rFonts w:ascii="宋体" w:hAnsi="宋体" w:cs="宋体"/>
                <w:bCs/>
                <w:szCs w:val="21"/>
              </w:rPr>
            </w:pPr>
            <w:r>
              <w:rPr>
                <w:rFonts w:hint="eastAsia" w:ascii="宋体" w:hAnsi="宋体" w:cs="宋体"/>
                <w:bCs/>
                <w:szCs w:val="21"/>
              </w:rPr>
              <w:t>4.排版要求：页边距要求上边距2.5厘米，其余均为2厘米；不得设置目录；正文行间距为固定值30磅；文字内容（含正文标题、正文及表格标题）统一设为左对齐；首行缩进2字符，不得有空格；段落前后不设置空行；不得设置页眉、页脚和页码；图、表部分对齐形式统一设为居中对齐；</w:t>
            </w:r>
          </w:p>
          <w:p w14:paraId="0867928B">
            <w:pPr>
              <w:snapToGrid w:val="0"/>
              <w:jc w:val="left"/>
              <w:rPr>
                <w:rFonts w:hint="eastAsia" w:ascii="宋体" w:hAnsi="宋体"/>
                <w:szCs w:val="21"/>
              </w:rPr>
            </w:pPr>
            <w:r>
              <w:rPr>
                <w:rFonts w:hint="eastAsia" w:ascii="宋体" w:hAnsi="宋体" w:cs="宋体"/>
                <w:bCs/>
                <w:szCs w:val="21"/>
              </w:rPr>
              <w:t>5.其它：除满足上述各项要求外，构成投标文件的“技术暗标”的正文中均不得出现供应商的名称和其它可识别供应商身份的字符、徽标、人员名称以及其他可能被辨别出供应商身份的任何标记。</w:t>
            </w:r>
          </w:p>
        </w:tc>
      </w:tr>
      <w:tr w14:paraId="6DA0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038" w:type="pct"/>
            <w:vMerge w:val="continue"/>
            <w:vAlign w:val="center"/>
          </w:tcPr>
          <w:p w14:paraId="2BA05DF9">
            <w:pPr>
              <w:snapToGrid w:val="0"/>
              <w:jc w:val="center"/>
              <w:rPr>
                <w:rFonts w:hint="eastAsia" w:ascii="宋体" w:hAnsi="宋体"/>
                <w:szCs w:val="21"/>
              </w:rPr>
            </w:pPr>
          </w:p>
        </w:tc>
        <w:tc>
          <w:tcPr>
            <w:tcW w:w="3961" w:type="pct"/>
            <w:vAlign w:val="center"/>
          </w:tcPr>
          <w:p w14:paraId="370A4144">
            <w:pPr>
              <w:snapToGrid w:val="0"/>
              <w:jc w:val="left"/>
              <w:rPr>
                <w:rFonts w:hint="eastAsia" w:ascii="宋体" w:hAnsi="宋体" w:cs="宋体"/>
                <w:bCs/>
                <w:szCs w:val="21"/>
              </w:rPr>
            </w:pPr>
            <w:r>
              <w:rPr>
                <w:rFonts w:hint="eastAsia" w:ascii="宋体" w:hAnsi="宋体" w:cs="宋体"/>
                <w:b/>
                <w:bCs w:val="0"/>
                <w:color w:val="auto"/>
                <w:szCs w:val="21"/>
                <w:lang w:val="en-US" w:eastAsia="zh-CN"/>
              </w:rPr>
              <w:t>注：</w:t>
            </w:r>
            <w:r>
              <w:rPr>
                <w:rFonts w:hint="eastAsia" w:ascii="宋体" w:hAnsi="宋体" w:cs="宋体"/>
                <w:b/>
                <w:bCs w:val="0"/>
                <w:color w:val="auto"/>
                <w:szCs w:val="21"/>
              </w:rPr>
              <w:t>技术标不得设置封面。</w:t>
            </w:r>
          </w:p>
        </w:tc>
      </w:tr>
      <w:tr w14:paraId="67FD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038" w:type="pct"/>
            <w:vAlign w:val="center"/>
          </w:tcPr>
          <w:p w14:paraId="0D073E9A">
            <w:pPr>
              <w:snapToGrid w:val="0"/>
              <w:rPr>
                <w:rFonts w:ascii="宋体" w:hAnsi="宋体"/>
                <w:szCs w:val="21"/>
              </w:rPr>
            </w:pPr>
            <w:r>
              <w:rPr>
                <w:rFonts w:hint="eastAsia" w:ascii="宋体" w:hAnsi="宋体"/>
                <w:szCs w:val="21"/>
              </w:rPr>
              <w:t>供应商名称</w:t>
            </w:r>
          </w:p>
        </w:tc>
        <w:tc>
          <w:tcPr>
            <w:tcW w:w="3961" w:type="pct"/>
            <w:vAlign w:val="center"/>
          </w:tcPr>
          <w:p w14:paraId="676CA7C0">
            <w:pPr>
              <w:snapToGrid w:val="0"/>
            </w:pPr>
            <w:r>
              <w:rPr>
                <w:rFonts w:hint="eastAsia"/>
              </w:rPr>
              <w:t>与营业执照、</w:t>
            </w:r>
            <w:r>
              <w:rPr>
                <w:rFonts w:hint="eastAsia"/>
                <w:lang w:val="en-US" w:eastAsia="zh-CN"/>
              </w:rPr>
              <w:t>许可证书</w:t>
            </w:r>
            <w:r>
              <w:rPr>
                <w:rFonts w:hint="eastAsia"/>
              </w:rPr>
              <w:t>一致。</w:t>
            </w:r>
          </w:p>
        </w:tc>
      </w:tr>
      <w:tr w14:paraId="5DC0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1038" w:type="pct"/>
            <w:vAlign w:val="center"/>
          </w:tcPr>
          <w:p w14:paraId="5DF0814D">
            <w:pPr>
              <w:snapToGrid w:val="0"/>
              <w:rPr>
                <w:rFonts w:ascii="宋体" w:hAnsi="宋体"/>
                <w:szCs w:val="21"/>
              </w:rPr>
            </w:pPr>
            <w:r>
              <w:rPr>
                <w:rFonts w:hint="eastAsia" w:ascii="宋体" w:hAnsi="宋体"/>
                <w:szCs w:val="21"/>
              </w:rPr>
              <w:t>签字或盖章要求</w:t>
            </w:r>
          </w:p>
        </w:tc>
        <w:tc>
          <w:tcPr>
            <w:tcW w:w="3961" w:type="pct"/>
            <w:vAlign w:val="center"/>
          </w:tcPr>
          <w:p w14:paraId="1032A435">
            <w:pPr>
              <w:snapToGrid w:val="0"/>
              <w:rPr>
                <w:rFonts w:ascii="宋体" w:hAnsi="宋体"/>
                <w:szCs w:val="21"/>
              </w:rPr>
            </w:pPr>
            <w:r>
              <w:rPr>
                <w:rFonts w:hint="eastAsia" w:ascii="宋体" w:hAnsi="宋体"/>
                <w:szCs w:val="21"/>
              </w:rPr>
              <w:t>响应文件封面、磋商函和其他需要签字或盖章的地方，均应加盖供应商印章并经法定代表人或其委托代理人签字或盖章，由委托代理人签字或盖章的需同时递交法定代表人授权委托书，其授权委托书的格式和签字盖章及内容均应符合竞争性磋商文件要求。</w:t>
            </w:r>
          </w:p>
        </w:tc>
      </w:tr>
      <w:tr w14:paraId="631E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038" w:type="pct"/>
            <w:vAlign w:val="center"/>
          </w:tcPr>
          <w:p w14:paraId="0F0349D6">
            <w:pPr>
              <w:snapToGrid w:val="0"/>
              <w:rPr>
                <w:rFonts w:ascii="宋体" w:hAnsi="宋体"/>
                <w:szCs w:val="21"/>
              </w:rPr>
            </w:pPr>
            <w:r>
              <w:rPr>
                <w:rFonts w:hint="eastAsia" w:ascii="宋体" w:hAnsi="宋体"/>
                <w:szCs w:val="21"/>
              </w:rPr>
              <w:t>磋商响应文件内容</w:t>
            </w:r>
          </w:p>
        </w:tc>
        <w:tc>
          <w:tcPr>
            <w:tcW w:w="3961" w:type="pct"/>
            <w:vAlign w:val="center"/>
          </w:tcPr>
          <w:p w14:paraId="2B4FC590">
            <w:pPr>
              <w:snapToGrid w:val="0"/>
              <w:rPr>
                <w:rFonts w:ascii="宋体" w:hAnsi="宋体"/>
                <w:szCs w:val="21"/>
              </w:rPr>
            </w:pPr>
            <w:r>
              <w:rPr>
                <w:rFonts w:hint="eastAsia" w:ascii="宋体" w:hAnsi="宋体"/>
                <w:szCs w:val="21"/>
              </w:rPr>
              <w:t>按规定的格式填写，内容齐全，字迹清楚。</w:t>
            </w:r>
          </w:p>
        </w:tc>
      </w:tr>
      <w:tr w14:paraId="4925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038" w:type="pct"/>
            <w:vAlign w:val="center"/>
          </w:tcPr>
          <w:p w14:paraId="0CD8A48D">
            <w:pPr>
              <w:snapToGrid w:val="0"/>
              <w:rPr>
                <w:rFonts w:ascii="宋体" w:hAnsi="宋体"/>
                <w:szCs w:val="21"/>
              </w:rPr>
            </w:pPr>
            <w:r>
              <w:rPr>
                <w:rFonts w:hint="eastAsia" w:ascii="宋体" w:hAnsi="宋体"/>
                <w:szCs w:val="21"/>
              </w:rPr>
              <w:t>磋商报价</w:t>
            </w:r>
          </w:p>
        </w:tc>
        <w:tc>
          <w:tcPr>
            <w:tcW w:w="3961" w:type="pct"/>
            <w:vAlign w:val="center"/>
          </w:tcPr>
          <w:p w14:paraId="33A4C1F9">
            <w:pPr>
              <w:snapToGrid w:val="0"/>
              <w:rPr>
                <w:rFonts w:ascii="宋体" w:hAnsi="宋体"/>
                <w:szCs w:val="21"/>
              </w:rPr>
            </w:pPr>
            <w:r>
              <w:rPr>
                <w:rFonts w:hint="eastAsia" w:ascii="宋体" w:hAnsi="宋体"/>
                <w:szCs w:val="21"/>
              </w:rPr>
              <w:t>一个供应商每轮只能有一个有效报价</w:t>
            </w:r>
            <w:r>
              <w:rPr>
                <w:rFonts w:hint="eastAsia" w:ascii="宋体" w:hAnsi="宋体"/>
                <w:szCs w:val="21"/>
                <w:lang w:eastAsia="zh-CN"/>
              </w:rPr>
              <w:t>；</w:t>
            </w:r>
            <w:r>
              <w:rPr>
                <w:rFonts w:hint="eastAsia" w:ascii="宋体" w:hAnsi="宋体"/>
                <w:szCs w:val="21"/>
              </w:rPr>
              <w:t>供应商的磋商报价符合磋商文件要求，且不得超过采购预算（最高投标限价）。</w:t>
            </w:r>
          </w:p>
        </w:tc>
      </w:tr>
      <w:tr w14:paraId="011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038" w:type="pct"/>
            <w:vAlign w:val="center"/>
          </w:tcPr>
          <w:p w14:paraId="76CDB88D">
            <w:pPr>
              <w:snapToGrid w:val="0"/>
              <w:rPr>
                <w:rFonts w:ascii="宋体" w:hAnsi="宋体"/>
                <w:szCs w:val="21"/>
              </w:rPr>
            </w:pPr>
            <w:r>
              <w:rPr>
                <w:rFonts w:hint="eastAsia"/>
              </w:rPr>
              <w:t>合同履行期限</w:t>
            </w:r>
          </w:p>
        </w:tc>
        <w:tc>
          <w:tcPr>
            <w:tcW w:w="3961" w:type="pct"/>
            <w:vAlign w:val="center"/>
          </w:tcPr>
          <w:p w14:paraId="14C9DB70">
            <w:pPr>
              <w:snapToGrid w:val="0"/>
              <w:rPr>
                <w:rFonts w:ascii="宋体" w:hAnsi="宋体"/>
                <w:szCs w:val="21"/>
              </w:rPr>
            </w:pPr>
            <w:r>
              <w:rPr>
                <w:rFonts w:hint="eastAsia" w:ascii="宋体" w:hAnsi="宋体"/>
                <w:szCs w:val="21"/>
              </w:rPr>
              <w:t>合同签订之日起一年。</w:t>
            </w:r>
          </w:p>
        </w:tc>
      </w:tr>
      <w:tr w14:paraId="17D3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038" w:type="pct"/>
            <w:vAlign w:val="center"/>
          </w:tcPr>
          <w:p w14:paraId="34D24CCD">
            <w:pPr>
              <w:snapToGrid w:val="0"/>
              <w:rPr>
                <w:rFonts w:ascii="宋体" w:hAnsi="宋体"/>
                <w:szCs w:val="21"/>
              </w:rPr>
            </w:pPr>
            <w:r>
              <w:rPr>
                <w:rFonts w:hint="eastAsia" w:ascii="宋体" w:hAnsi="宋体"/>
                <w:szCs w:val="21"/>
              </w:rPr>
              <w:t>磋商有效期</w:t>
            </w:r>
          </w:p>
        </w:tc>
        <w:tc>
          <w:tcPr>
            <w:tcW w:w="3961" w:type="pct"/>
            <w:vAlign w:val="center"/>
          </w:tcPr>
          <w:p w14:paraId="546E6EA3">
            <w:pPr>
              <w:snapToGrid w:val="0"/>
              <w:rPr>
                <w:rFonts w:ascii="宋体" w:hAnsi="宋体"/>
                <w:szCs w:val="21"/>
              </w:rPr>
            </w:pPr>
            <w:r>
              <w:rPr>
                <w:rFonts w:hint="eastAsia" w:ascii="宋体" w:hAnsi="宋体"/>
                <w:szCs w:val="21"/>
              </w:rPr>
              <w:t>自供应商提交磋商响应性文件截止之日起计算 90日历天。</w:t>
            </w:r>
          </w:p>
        </w:tc>
      </w:tr>
      <w:tr w14:paraId="0C0A2425">
        <w:tblPrEx>
          <w:tblCellMar>
            <w:top w:w="0" w:type="dxa"/>
            <w:left w:w="108" w:type="dxa"/>
            <w:bottom w:w="0" w:type="dxa"/>
            <w:right w:w="108" w:type="dxa"/>
          </w:tblCellMar>
        </w:tblPrEx>
        <w:trPr>
          <w:trHeight w:val="382" w:hRule="atLeast"/>
          <w:jc w:val="center"/>
        </w:trPr>
        <w:tc>
          <w:tcPr>
            <w:tcW w:w="1038" w:type="pct"/>
            <w:vAlign w:val="center"/>
          </w:tcPr>
          <w:p w14:paraId="299C0AE4">
            <w:pPr>
              <w:snapToGrid w:val="0"/>
              <w:rPr>
                <w:rFonts w:ascii="宋体" w:hAnsi="宋体"/>
                <w:szCs w:val="21"/>
              </w:rPr>
            </w:pPr>
            <w:r>
              <w:rPr>
                <w:rFonts w:hint="eastAsia" w:ascii="宋体" w:hAnsi="宋体"/>
                <w:szCs w:val="21"/>
              </w:rPr>
              <w:t>磋商响应保证金</w:t>
            </w:r>
          </w:p>
        </w:tc>
        <w:tc>
          <w:tcPr>
            <w:tcW w:w="3961" w:type="pct"/>
            <w:vAlign w:val="center"/>
          </w:tcPr>
          <w:p w14:paraId="1A836884">
            <w:pPr>
              <w:snapToGrid w:val="0"/>
              <w:rPr>
                <w:rFonts w:ascii="宋体" w:hAnsi="宋体"/>
                <w:szCs w:val="21"/>
              </w:rPr>
            </w:pPr>
            <w:r>
              <w:rPr>
                <w:rFonts w:hint="eastAsia" w:ascii="宋体" w:hAnsi="宋体" w:cs="宋体"/>
              </w:rPr>
              <w:t>供应商按照磋商文件要求提交磋商响应保证金。</w:t>
            </w:r>
          </w:p>
        </w:tc>
      </w:tr>
      <w:tr w14:paraId="28A8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038" w:type="pct"/>
            <w:vAlign w:val="center"/>
          </w:tcPr>
          <w:p w14:paraId="227D8C20">
            <w:pPr>
              <w:widowControl/>
              <w:adjustRightInd w:val="0"/>
              <w:snapToGrid w:val="0"/>
              <w:rPr>
                <w:rFonts w:hint="default" w:ascii="宋体" w:hAnsi="宋体" w:eastAsiaTheme="minorEastAsia"/>
                <w:szCs w:val="21"/>
                <w:lang w:val="en-US" w:eastAsia="zh-CN"/>
              </w:rPr>
            </w:pPr>
            <w:r>
              <w:rPr>
                <w:rFonts w:hint="eastAsia"/>
                <w:lang w:val="en-US" w:eastAsia="zh-CN"/>
              </w:rPr>
              <w:t>服务标准</w:t>
            </w:r>
          </w:p>
        </w:tc>
        <w:tc>
          <w:tcPr>
            <w:tcW w:w="3961" w:type="pct"/>
            <w:vAlign w:val="center"/>
          </w:tcPr>
          <w:p w14:paraId="5B52A4BF">
            <w:pPr>
              <w:widowControl/>
              <w:adjustRightInd w:val="0"/>
              <w:snapToGrid w:val="0"/>
              <w:rPr>
                <w:rFonts w:ascii="宋体" w:hAnsi="宋体" w:cs="Arial"/>
                <w:szCs w:val="21"/>
              </w:rPr>
            </w:pPr>
            <w:r>
              <w:rPr>
                <w:rFonts w:hint="eastAsia" w:ascii="宋体" w:hAnsi="宋体" w:cs="Arial"/>
                <w:szCs w:val="21"/>
              </w:rPr>
              <w:t>符合国家及行业相关标准，提供及时优质的保险参保及理赔服务。</w:t>
            </w:r>
          </w:p>
        </w:tc>
      </w:tr>
      <w:tr w14:paraId="3760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1038" w:type="pct"/>
            <w:vAlign w:val="center"/>
          </w:tcPr>
          <w:p w14:paraId="1C670DC6">
            <w:pPr>
              <w:widowControl/>
              <w:adjustRightInd w:val="0"/>
              <w:snapToGrid w:val="0"/>
              <w:jc w:val="left"/>
              <w:rPr>
                <w:rFonts w:ascii="宋体" w:hAnsi="宋体"/>
                <w:szCs w:val="21"/>
              </w:rPr>
            </w:pPr>
            <w:r>
              <w:rPr>
                <w:rFonts w:hint="eastAsia" w:ascii="宋体" w:hAnsi="宋体" w:cs="宋体"/>
              </w:rPr>
              <w:t>采购需求</w:t>
            </w:r>
          </w:p>
        </w:tc>
        <w:tc>
          <w:tcPr>
            <w:tcW w:w="3961" w:type="pct"/>
            <w:vAlign w:val="center"/>
          </w:tcPr>
          <w:p w14:paraId="2611DD4C">
            <w:pPr>
              <w:widowControl/>
              <w:adjustRightInd w:val="0"/>
              <w:snapToGrid w:val="0"/>
              <w:jc w:val="left"/>
              <w:rPr>
                <w:rFonts w:ascii="宋体" w:hAnsi="宋体"/>
                <w:szCs w:val="21"/>
              </w:rPr>
            </w:pPr>
            <w:r>
              <w:rPr>
                <w:rFonts w:hint="eastAsia" w:ascii="宋体" w:hAnsi="宋体"/>
                <w:szCs w:val="21"/>
              </w:rPr>
              <w:t>医疗责任险（覆盖全院注册执业医师、护理人员、相关医技人员、外聘专家）、公众责任险（覆盖两个院区公共区域、诊疗场所及相关设施），详见竞争性磋商文件第五章“采购需求”包含的全部内容。</w:t>
            </w:r>
          </w:p>
        </w:tc>
      </w:tr>
      <w:tr w14:paraId="40C7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38" w:type="pct"/>
            <w:vAlign w:val="center"/>
          </w:tcPr>
          <w:p w14:paraId="5C93791A">
            <w:pPr>
              <w:snapToGrid w:val="0"/>
              <w:rPr>
                <w:rFonts w:ascii="宋体" w:hAnsi="宋体"/>
                <w:szCs w:val="21"/>
              </w:rPr>
            </w:pPr>
            <w:r>
              <w:rPr>
                <w:rFonts w:hint="eastAsia" w:ascii="宋体" w:hAnsi="宋体"/>
                <w:szCs w:val="21"/>
              </w:rPr>
              <w:t>其他要求</w:t>
            </w:r>
          </w:p>
        </w:tc>
        <w:tc>
          <w:tcPr>
            <w:tcW w:w="3961" w:type="pct"/>
            <w:vAlign w:val="center"/>
          </w:tcPr>
          <w:p w14:paraId="7C03B0ED">
            <w:pPr>
              <w:snapToGrid w:val="0"/>
              <w:rPr>
                <w:rFonts w:hint="default" w:ascii="宋体" w:hAnsi="宋体" w:cs="宋体"/>
                <w:lang w:val="en-US" w:eastAsia="zh-CN"/>
              </w:rPr>
            </w:pPr>
            <w:r>
              <w:rPr>
                <w:rFonts w:hint="eastAsia" w:ascii="宋体" w:hAnsi="宋体" w:cs="宋体"/>
                <w:lang w:val="en-US" w:eastAsia="zh-CN"/>
              </w:rPr>
              <w:t>1.响应竞争性磋商文件第五章“采购需求”全部内容。</w:t>
            </w:r>
          </w:p>
          <w:p w14:paraId="1EB52852">
            <w:pPr>
              <w:snapToGrid w:val="0"/>
              <w:rPr>
                <w:rFonts w:ascii="宋体" w:hAnsi="宋体"/>
                <w:szCs w:val="21"/>
              </w:rPr>
            </w:pPr>
            <w:r>
              <w:rPr>
                <w:rFonts w:hint="eastAsia" w:ascii="宋体" w:hAnsi="宋体" w:cs="宋体"/>
                <w:lang w:val="en-US" w:eastAsia="zh-CN"/>
              </w:rPr>
              <w:t>2.</w:t>
            </w:r>
            <w:r>
              <w:rPr>
                <w:rFonts w:hint="eastAsia" w:ascii="宋体" w:hAnsi="宋体" w:cs="宋体"/>
              </w:rPr>
              <w:t>响应竞争性磋商文件其他实质性内容及要求。</w:t>
            </w:r>
          </w:p>
        </w:tc>
      </w:tr>
    </w:tbl>
    <w:p w14:paraId="1D191660">
      <w:pPr>
        <w:rPr>
          <w:rFonts w:ascii="宋体" w:hAnsi="宋体"/>
          <w:b/>
          <w:bCs/>
          <w:sz w:val="24"/>
        </w:rPr>
      </w:pPr>
      <w:r>
        <w:rPr>
          <w:rFonts w:hint="eastAsia" w:ascii="宋体" w:hAnsi="宋体"/>
          <w:b/>
          <w:bCs/>
          <w:sz w:val="24"/>
        </w:rPr>
        <w:br w:type="page"/>
      </w:r>
    </w:p>
    <w:p w14:paraId="2A5F38B7">
      <w:pPr>
        <w:numPr>
          <w:ilvl w:val="0"/>
          <w:numId w:val="0"/>
        </w:numPr>
        <w:autoSpaceDN w:val="0"/>
        <w:spacing w:line="360" w:lineRule="auto"/>
        <w:jc w:val="left"/>
        <w:rPr>
          <w:rFonts w:ascii="宋体" w:hAnsi="宋体" w:eastAsia="宋体" w:cs="宋体"/>
          <w:b/>
          <w:bCs/>
          <w:sz w:val="24"/>
        </w:rPr>
      </w:pPr>
      <w:r>
        <w:rPr>
          <w:rFonts w:hint="eastAsia" w:ascii="宋体" w:hAnsi="宋体" w:eastAsia="宋体" w:cs="宋体"/>
          <w:b/>
          <w:bCs/>
          <w:sz w:val="24"/>
          <w:lang w:val="en-US" w:eastAsia="zh-CN"/>
        </w:rPr>
        <w:t>4</w:t>
      </w:r>
      <w:r>
        <w:rPr>
          <w:rFonts w:hint="eastAsia" w:ascii="宋体" w:hAnsi="宋体" w:eastAsia="宋体" w:cs="宋体"/>
          <w:b/>
          <w:bCs/>
          <w:sz w:val="24"/>
        </w:rPr>
        <w:t>.技术、商务及价格评审表</w:t>
      </w:r>
    </w:p>
    <w:tbl>
      <w:tblPr>
        <w:tblStyle w:val="30"/>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1385"/>
        <w:gridCol w:w="5557"/>
      </w:tblGrid>
      <w:tr w14:paraId="5A73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shd w:val="clear" w:color="auto" w:fill="auto"/>
            <w:vAlign w:val="center"/>
          </w:tcPr>
          <w:p w14:paraId="63285441">
            <w:pPr>
              <w:keepNext w:val="0"/>
              <w:keepLines w:val="0"/>
              <w:pageBreakBefore w:val="0"/>
              <w:widowControl/>
              <w:kinsoku/>
              <w:wordWrap/>
              <w:overflowPunct/>
              <w:topLinePunct w:val="0"/>
              <w:autoSpaceDN/>
              <w:bidi w:val="0"/>
              <w:snapToGrid/>
              <w:spacing w:line="360" w:lineRule="exact"/>
              <w:ind w:left="0" w:right="0" w:hanging="210" w:hangingChars="100"/>
              <w:jc w:val="center"/>
              <w:textAlignment w:val="auto"/>
              <w:rPr>
                <w:rFonts w:ascii="宋体" w:hAnsi="宋体" w:eastAsia="宋体" w:cs="宋体"/>
                <w:kern w:val="0"/>
                <w:szCs w:val="21"/>
              </w:rPr>
            </w:pPr>
            <w:r>
              <w:rPr>
                <w:rFonts w:hint="eastAsia" w:ascii="宋体" w:hAnsi="宋体" w:eastAsia="宋体" w:cs="宋体"/>
                <w:kern w:val="0"/>
                <w:szCs w:val="21"/>
              </w:rPr>
              <w:t>评分因素</w:t>
            </w:r>
          </w:p>
        </w:tc>
        <w:tc>
          <w:tcPr>
            <w:tcW w:w="3940" w:type="pct"/>
            <w:gridSpan w:val="2"/>
            <w:shd w:val="clear" w:color="auto" w:fill="auto"/>
            <w:vAlign w:val="center"/>
          </w:tcPr>
          <w:p w14:paraId="069F2891">
            <w:pPr>
              <w:keepNext w:val="0"/>
              <w:keepLines w:val="0"/>
              <w:pageBreakBefore w:val="0"/>
              <w:widowControl/>
              <w:kinsoku/>
              <w:wordWrap/>
              <w:overflowPunct/>
              <w:topLinePunct w:val="0"/>
              <w:autoSpaceDN/>
              <w:bidi w:val="0"/>
              <w:snapToGrid/>
              <w:spacing w:line="360" w:lineRule="exact"/>
              <w:ind w:left="0" w:right="0" w:hanging="210" w:hangingChars="100"/>
              <w:jc w:val="center"/>
              <w:textAlignment w:val="auto"/>
              <w:rPr>
                <w:rFonts w:ascii="宋体" w:hAnsi="宋体" w:eastAsia="宋体" w:cs="宋体"/>
                <w:kern w:val="0"/>
                <w:szCs w:val="21"/>
              </w:rPr>
            </w:pPr>
            <w:r>
              <w:rPr>
                <w:rFonts w:hint="eastAsia" w:ascii="宋体" w:hAnsi="宋体" w:eastAsia="宋体" w:cs="宋体"/>
                <w:kern w:val="0"/>
                <w:szCs w:val="21"/>
              </w:rPr>
              <w:t>评分标准</w:t>
            </w:r>
          </w:p>
        </w:tc>
      </w:tr>
      <w:tr w14:paraId="2D5E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shd w:val="clear" w:color="auto" w:fill="auto"/>
            <w:vAlign w:val="center"/>
          </w:tcPr>
          <w:p w14:paraId="64C82715">
            <w:pPr>
              <w:keepNext w:val="0"/>
              <w:keepLines w:val="0"/>
              <w:pageBreakBefore w:val="0"/>
              <w:widowControl/>
              <w:kinsoku/>
              <w:wordWrap/>
              <w:overflowPunct/>
              <w:topLinePunct w:val="0"/>
              <w:autoSpaceDN/>
              <w:bidi w:val="0"/>
              <w:snapToGrid/>
              <w:spacing w:line="360" w:lineRule="exact"/>
              <w:ind w:left="0" w:right="0" w:hanging="210" w:hangingChars="100"/>
              <w:jc w:val="center"/>
              <w:textAlignment w:val="auto"/>
              <w:rPr>
                <w:rFonts w:ascii="宋体" w:hAnsi="宋体" w:eastAsia="宋体" w:cs="宋体"/>
                <w:bCs/>
                <w:szCs w:val="21"/>
                <w:lang w:val="zh-CN"/>
              </w:rPr>
            </w:pPr>
            <w:r>
              <w:rPr>
                <w:rFonts w:hint="eastAsia" w:ascii="宋体" w:hAnsi="宋体" w:eastAsia="宋体" w:cs="宋体"/>
                <w:bCs/>
                <w:szCs w:val="21"/>
                <w:lang w:val="zh-CN"/>
              </w:rPr>
              <w:t>分值构成</w:t>
            </w:r>
          </w:p>
        </w:tc>
        <w:tc>
          <w:tcPr>
            <w:tcW w:w="3940" w:type="pct"/>
            <w:gridSpan w:val="2"/>
            <w:shd w:val="clear" w:color="auto" w:fill="auto"/>
          </w:tcPr>
          <w:p w14:paraId="3563F507">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bCs/>
                <w:szCs w:val="21"/>
              </w:rPr>
            </w:pPr>
            <w:r>
              <w:rPr>
                <w:rFonts w:hint="eastAsia" w:ascii="宋体" w:hAnsi="宋体" w:eastAsia="宋体" w:cs="宋体"/>
                <w:bCs/>
                <w:szCs w:val="21"/>
              </w:rPr>
              <w:t>价格分：</w:t>
            </w:r>
            <w:r>
              <w:rPr>
                <w:rFonts w:hint="eastAsia" w:ascii="宋体" w:hAnsi="宋体" w:eastAsia="宋体" w:cs="宋体"/>
                <w:bCs/>
                <w:szCs w:val="21"/>
                <w:lang w:val="en-US" w:eastAsia="zh-CN"/>
              </w:rPr>
              <w:t>20</w:t>
            </w:r>
            <w:r>
              <w:rPr>
                <w:rFonts w:hint="eastAsia" w:ascii="宋体" w:hAnsi="宋体" w:eastAsia="宋体" w:cs="宋体"/>
                <w:bCs/>
                <w:szCs w:val="21"/>
              </w:rPr>
              <w:t>分</w:t>
            </w:r>
          </w:p>
          <w:p w14:paraId="6A599196">
            <w:pPr>
              <w:keepNext w:val="0"/>
              <w:keepLines w:val="0"/>
              <w:pageBreakBefore w:val="0"/>
              <w:widowControl/>
              <w:kinsoku/>
              <w:wordWrap/>
              <w:overflowPunct/>
              <w:topLinePunct w:val="0"/>
              <w:autoSpaceDN/>
              <w:bidi w:val="0"/>
              <w:snapToGrid/>
              <w:spacing w:line="360" w:lineRule="exact"/>
              <w:ind w:left="0" w:right="0"/>
              <w:textAlignment w:val="auto"/>
              <w:rPr>
                <w:rFonts w:hint="default" w:ascii="宋体" w:hAnsi="宋体" w:eastAsia="宋体" w:cs="宋体"/>
                <w:bCs/>
                <w:szCs w:val="21"/>
                <w:highlight w:val="none"/>
                <w:lang w:val="en-US" w:eastAsia="zh-CN"/>
              </w:rPr>
            </w:pPr>
            <w:r>
              <w:rPr>
                <w:rFonts w:hint="eastAsia" w:ascii="宋体" w:hAnsi="宋体" w:eastAsia="宋体" w:cs="宋体"/>
                <w:bCs/>
                <w:szCs w:val="21"/>
                <w:lang w:val="en-US" w:eastAsia="zh-CN"/>
              </w:rPr>
              <w:t>商务部分</w:t>
            </w:r>
            <w:r>
              <w:rPr>
                <w:rFonts w:hint="eastAsia" w:ascii="宋体" w:hAnsi="宋体" w:eastAsia="宋体" w:cs="宋体"/>
                <w:bCs/>
                <w:szCs w:val="21"/>
              </w:rPr>
              <w:t>：</w:t>
            </w:r>
            <w:r>
              <w:rPr>
                <w:rFonts w:hint="eastAsia" w:ascii="宋体" w:hAnsi="宋体" w:eastAsia="宋体" w:cs="宋体"/>
                <w:bCs/>
                <w:szCs w:val="21"/>
                <w:highlight w:val="none"/>
                <w:lang w:val="en-US" w:eastAsia="zh-CN"/>
              </w:rPr>
              <w:t>35分</w:t>
            </w:r>
          </w:p>
          <w:p w14:paraId="772EB1C4">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bCs/>
                <w:szCs w:val="21"/>
                <w:highlight w:val="none"/>
              </w:rPr>
            </w:pPr>
            <w:r>
              <w:rPr>
                <w:rFonts w:hint="eastAsia" w:ascii="宋体" w:hAnsi="宋体" w:eastAsia="宋体" w:cs="宋体"/>
                <w:bCs/>
                <w:szCs w:val="21"/>
                <w:highlight w:val="none"/>
                <w:lang w:val="en-US" w:eastAsia="zh-CN"/>
              </w:rPr>
              <w:t>技术部分</w:t>
            </w:r>
            <w:r>
              <w:rPr>
                <w:rFonts w:hint="eastAsia" w:ascii="宋体" w:hAnsi="宋体" w:eastAsia="宋体" w:cs="宋体"/>
                <w:bCs/>
                <w:szCs w:val="21"/>
                <w:highlight w:val="none"/>
              </w:rPr>
              <w:t>（</w:t>
            </w:r>
            <w:r>
              <w:rPr>
                <w:rFonts w:hint="eastAsia" w:ascii="宋体" w:hAnsi="宋体" w:eastAsia="宋体" w:cs="宋体"/>
                <w:bCs/>
                <w:szCs w:val="21"/>
                <w:highlight w:val="none"/>
                <w:lang w:val="en-US" w:eastAsia="zh-CN"/>
              </w:rPr>
              <w:t>明标</w:t>
            </w:r>
            <w:r>
              <w:rPr>
                <w:rFonts w:hint="eastAsia" w:ascii="宋体" w:hAnsi="宋体" w:eastAsia="宋体" w:cs="宋体"/>
                <w:bCs/>
                <w:szCs w:val="21"/>
                <w:highlight w:val="none"/>
              </w:rPr>
              <w:t>）：</w:t>
            </w:r>
            <w:r>
              <w:rPr>
                <w:rFonts w:hint="eastAsia" w:ascii="宋体" w:hAnsi="宋体" w:eastAsia="宋体" w:cs="宋体"/>
                <w:bCs/>
                <w:szCs w:val="21"/>
                <w:highlight w:val="none"/>
                <w:lang w:val="en-US" w:eastAsia="zh-CN"/>
              </w:rPr>
              <w:t>25</w:t>
            </w:r>
            <w:r>
              <w:rPr>
                <w:rFonts w:hint="eastAsia" w:ascii="宋体" w:hAnsi="宋体" w:eastAsia="宋体" w:cs="宋体"/>
                <w:bCs/>
                <w:szCs w:val="21"/>
                <w:highlight w:val="none"/>
              </w:rPr>
              <w:t>分</w:t>
            </w:r>
          </w:p>
          <w:p w14:paraId="715BC540">
            <w:pPr>
              <w:keepNext w:val="0"/>
              <w:keepLines w:val="0"/>
              <w:pageBreakBefore w:val="0"/>
              <w:widowControl/>
              <w:kinsoku/>
              <w:wordWrap/>
              <w:overflowPunct/>
              <w:topLinePunct w:val="0"/>
              <w:autoSpaceDN/>
              <w:bidi w:val="0"/>
              <w:snapToGrid/>
              <w:spacing w:line="360" w:lineRule="exact"/>
              <w:ind w:left="0" w:right="0"/>
              <w:textAlignment w:val="auto"/>
              <w:rPr>
                <w:rFonts w:hint="default" w:ascii="宋体" w:hAnsi="宋体" w:eastAsia="宋体" w:cs="宋体"/>
                <w:bCs/>
                <w:szCs w:val="21"/>
                <w:lang w:val="en-US" w:eastAsia="zh-CN"/>
              </w:rPr>
            </w:pPr>
            <w:r>
              <w:rPr>
                <w:rFonts w:hint="eastAsia" w:ascii="宋体" w:hAnsi="宋体" w:eastAsia="宋体" w:cs="宋体"/>
                <w:bCs/>
                <w:szCs w:val="21"/>
                <w:highlight w:val="none"/>
                <w:lang w:val="en-US" w:eastAsia="zh-CN"/>
              </w:rPr>
              <w:t>技术部分</w:t>
            </w:r>
            <w:r>
              <w:rPr>
                <w:rFonts w:hint="eastAsia" w:ascii="宋体" w:hAnsi="宋体" w:eastAsia="宋体" w:cs="宋体"/>
                <w:bCs/>
                <w:szCs w:val="21"/>
                <w:highlight w:val="none"/>
                <w:lang w:val="zh-CN"/>
              </w:rPr>
              <w:t>（</w:t>
            </w:r>
            <w:r>
              <w:rPr>
                <w:rFonts w:hint="eastAsia" w:ascii="宋体" w:hAnsi="宋体" w:eastAsia="宋体" w:cs="宋体"/>
                <w:bCs/>
                <w:szCs w:val="21"/>
                <w:highlight w:val="none"/>
                <w:lang w:val="en-US" w:eastAsia="zh-CN"/>
              </w:rPr>
              <w:t>暗标</w:t>
            </w:r>
            <w:r>
              <w:rPr>
                <w:rFonts w:hint="eastAsia" w:ascii="宋体" w:hAnsi="宋体" w:eastAsia="宋体" w:cs="宋体"/>
                <w:bCs/>
                <w:szCs w:val="21"/>
                <w:highlight w:val="none"/>
                <w:lang w:val="zh-CN"/>
              </w:rPr>
              <w:t>）：</w:t>
            </w:r>
            <w:r>
              <w:rPr>
                <w:rFonts w:hint="eastAsia" w:ascii="宋体" w:hAnsi="宋体" w:eastAsia="宋体" w:cs="宋体"/>
                <w:bCs/>
                <w:szCs w:val="21"/>
                <w:highlight w:val="none"/>
                <w:lang w:val="en-US" w:eastAsia="zh-CN"/>
              </w:rPr>
              <w:t>20分</w:t>
            </w:r>
          </w:p>
        </w:tc>
      </w:tr>
      <w:tr w14:paraId="51B4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pct"/>
            <w:vAlign w:val="center"/>
          </w:tcPr>
          <w:p w14:paraId="09CBB90D">
            <w:pPr>
              <w:keepNext w:val="0"/>
              <w:keepLines w:val="0"/>
              <w:pageBreakBefore w:val="0"/>
              <w:widowControl/>
              <w:kinsoku/>
              <w:wordWrap/>
              <w:overflowPunct/>
              <w:topLinePunct w:val="0"/>
              <w:autoSpaceDN/>
              <w:bidi w:val="0"/>
              <w:snapToGrid/>
              <w:spacing w:line="360" w:lineRule="exact"/>
              <w:ind w:left="0" w:right="0"/>
              <w:jc w:val="center"/>
              <w:textAlignment w:val="auto"/>
              <w:rPr>
                <w:rFonts w:ascii="宋体" w:hAnsi="宋体" w:eastAsia="宋体" w:cs="宋体"/>
                <w:bCs/>
                <w:szCs w:val="21"/>
                <w:lang w:val="zh-CN"/>
              </w:rPr>
            </w:pPr>
            <w:r>
              <w:rPr>
                <w:rFonts w:hint="eastAsia" w:ascii="宋体" w:hAnsi="宋体" w:eastAsia="宋体" w:cs="宋体"/>
                <w:bCs/>
                <w:szCs w:val="21"/>
                <w:lang w:val="zh-CN"/>
              </w:rPr>
              <w:t>磋商基准价</w:t>
            </w:r>
          </w:p>
          <w:p w14:paraId="7729AD79">
            <w:pPr>
              <w:keepNext w:val="0"/>
              <w:keepLines w:val="0"/>
              <w:pageBreakBefore w:val="0"/>
              <w:widowControl/>
              <w:kinsoku/>
              <w:wordWrap/>
              <w:overflowPunct/>
              <w:topLinePunct w:val="0"/>
              <w:autoSpaceDN/>
              <w:bidi w:val="0"/>
              <w:snapToGrid/>
              <w:spacing w:line="360" w:lineRule="exact"/>
              <w:ind w:left="0" w:right="0"/>
              <w:jc w:val="center"/>
              <w:textAlignment w:val="auto"/>
              <w:rPr>
                <w:rFonts w:ascii="宋体" w:hAnsi="宋体" w:eastAsia="宋体" w:cs="宋体"/>
                <w:bCs/>
                <w:szCs w:val="21"/>
                <w:lang w:val="zh-CN"/>
              </w:rPr>
            </w:pPr>
            <w:r>
              <w:rPr>
                <w:rFonts w:hint="eastAsia" w:ascii="宋体" w:hAnsi="宋体" w:eastAsia="宋体" w:cs="宋体"/>
                <w:bCs/>
                <w:szCs w:val="21"/>
                <w:lang w:val="zh-CN"/>
              </w:rPr>
              <w:t>计算方法</w:t>
            </w:r>
          </w:p>
        </w:tc>
        <w:tc>
          <w:tcPr>
            <w:tcW w:w="3940" w:type="pct"/>
            <w:gridSpan w:val="2"/>
          </w:tcPr>
          <w:p w14:paraId="17076F32">
            <w:pPr>
              <w:keepNext w:val="0"/>
              <w:keepLines w:val="0"/>
              <w:pageBreakBefore w:val="0"/>
              <w:widowControl/>
              <w:kinsoku/>
              <w:wordWrap/>
              <w:overflowPunct/>
              <w:topLinePunct w:val="0"/>
              <w:autoSpaceDN/>
              <w:bidi w:val="0"/>
              <w:snapToGrid/>
              <w:spacing w:line="360" w:lineRule="exact"/>
              <w:ind w:left="0" w:right="0" w:firstLine="10"/>
              <w:textAlignment w:val="auto"/>
              <w:rPr>
                <w:rFonts w:ascii="宋体" w:hAnsi="宋体" w:eastAsia="宋体" w:cs="宋体"/>
                <w:bCs/>
                <w:szCs w:val="21"/>
              </w:rPr>
            </w:pPr>
            <w:r>
              <w:rPr>
                <w:rFonts w:hint="eastAsia" w:ascii="宋体" w:hAnsi="宋体" w:eastAsia="宋体" w:cs="宋体"/>
                <w:bCs/>
                <w:szCs w:val="21"/>
                <w:lang w:val="zh-CN"/>
              </w:rPr>
              <w:t>满足磋商文件要求且价格最低的最后</w:t>
            </w:r>
            <w:r>
              <w:rPr>
                <w:rFonts w:hint="eastAsia" w:ascii="宋体" w:hAnsi="宋体" w:eastAsia="宋体" w:cs="宋体"/>
                <w:bCs/>
                <w:szCs w:val="21"/>
              </w:rPr>
              <w:t>报价的评审价</w:t>
            </w:r>
            <w:r>
              <w:rPr>
                <w:rFonts w:hint="eastAsia" w:ascii="宋体" w:hAnsi="宋体" w:eastAsia="宋体" w:cs="宋体"/>
                <w:bCs/>
                <w:szCs w:val="21"/>
                <w:lang w:val="zh-CN"/>
              </w:rPr>
              <w:t>为磋商基准价，其价格分为满分。超出最高限价的磋商响应报价为无效报价。</w:t>
            </w:r>
          </w:p>
        </w:tc>
      </w:tr>
      <w:tr w14:paraId="2C48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trPr>
        <w:tc>
          <w:tcPr>
            <w:tcW w:w="1059" w:type="pct"/>
            <w:tcMar>
              <w:top w:w="0" w:type="dxa"/>
              <w:left w:w="108" w:type="dxa"/>
              <w:bottom w:w="0" w:type="dxa"/>
              <w:right w:w="108" w:type="dxa"/>
            </w:tcMar>
            <w:vAlign w:val="center"/>
          </w:tcPr>
          <w:p w14:paraId="76AA234A">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szCs w:val="21"/>
              </w:rPr>
            </w:pPr>
            <w:r>
              <w:rPr>
                <w:rFonts w:hint="eastAsia" w:ascii="宋体" w:hAnsi="宋体" w:eastAsia="宋体" w:cs="宋体"/>
                <w:szCs w:val="21"/>
              </w:rPr>
              <w:t>评分项目</w:t>
            </w:r>
          </w:p>
        </w:tc>
        <w:tc>
          <w:tcPr>
            <w:tcW w:w="786" w:type="pct"/>
            <w:tcMar>
              <w:top w:w="0" w:type="dxa"/>
              <w:left w:w="108" w:type="dxa"/>
              <w:bottom w:w="0" w:type="dxa"/>
              <w:right w:w="108" w:type="dxa"/>
            </w:tcMar>
            <w:vAlign w:val="center"/>
          </w:tcPr>
          <w:p w14:paraId="6BABE63D">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szCs w:val="21"/>
              </w:rPr>
            </w:pPr>
            <w:r>
              <w:rPr>
                <w:rFonts w:hint="eastAsia" w:ascii="宋体" w:hAnsi="宋体" w:eastAsia="宋体" w:cs="宋体"/>
                <w:szCs w:val="21"/>
              </w:rPr>
              <w:t>基准分值</w:t>
            </w:r>
          </w:p>
        </w:tc>
        <w:tc>
          <w:tcPr>
            <w:tcW w:w="3154" w:type="pct"/>
            <w:tcMar>
              <w:top w:w="0" w:type="dxa"/>
              <w:left w:w="108" w:type="dxa"/>
              <w:bottom w:w="0" w:type="dxa"/>
              <w:right w:w="108" w:type="dxa"/>
            </w:tcMar>
            <w:vAlign w:val="center"/>
          </w:tcPr>
          <w:p w14:paraId="6090A456">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szCs w:val="21"/>
              </w:rPr>
            </w:pPr>
            <w:r>
              <w:rPr>
                <w:rFonts w:hint="eastAsia" w:ascii="宋体" w:hAnsi="宋体" w:eastAsia="宋体" w:cs="宋体"/>
                <w:szCs w:val="21"/>
              </w:rPr>
              <w:t>评分标准</w:t>
            </w:r>
          </w:p>
        </w:tc>
      </w:tr>
      <w:tr w14:paraId="45DA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5" w:hRule="atLeast"/>
        </w:trPr>
        <w:tc>
          <w:tcPr>
            <w:tcW w:w="1059" w:type="pct"/>
            <w:tcMar>
              <w:top w:w="0" w:type="dxa"/>
              <w:left w:w="108" w:type="dxa"/>
              <w:bottom w:w="0" w:type="dxa"/>
              <w:right w:w="108" w:type="dxa"/>
            </w:tcMar>
            <w:vAlign w:val="center"/>
          </w:tcPr>
          <w:p w14:paraId="516AECCD">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szCs w:val="21"/>
              </w:rPr>
            </w:pPr>
            <w:r>
              <w:rPr>
                <w:rFonts w:hint="eastAsia" w:ascii="宋体" w:hAnsi="宋体" w:eastAsia="宋体" w:cs="宋体"/>
                <w:szCs w:val="21"/>
              </w:rPr>
              <w:t>价格分</w:t>
            </w:r>
          </w:p>
          <w:p w14:paraId="698E6F8C">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val="en-US" w:eastAsia="zh-CN"/>
              </w:rPr>
              <w:t>20</w:t>
            </w:r>
            <w:r>
              <w:rPr>
                <w:rFonts w:hint="eastAsia" w:ascii="宋体" w:hAnsi="宋体" w:eastAsia="宋体" w:cs="宋体"/>
                <w:szCs w:val="21"/>
              </w:rPr>
              <w:t>分）</w:t>
            </w:r>
          </w:p>
        </w:tc>
        <w:tc>
          <w:tcPr>
            <w:tcW w:w="786" w:type="pct"/>
            <w:tcMar>
              <w:top w:w="0" w:type="dxa"/>
              <w:left w:w="108" w:type="dxa"/>
              <w:bottom w:w="0" w:type="dxa"/>
              <w:right w:w="108" w:type="dxa"/>
            </w:tcMar>
            <w:vAlign w:val="center"/>
          </w:tcPr>
          <w:p w14:paraId="50000BA1">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szCs w:val="21"/>
              </w:rPr>
            </w:pPr>
            <w:r>
              <w:rPr>
                <w:rFonts w:hint="eastAsia" w:ascii="宋体" w:hAnsi="宋体" w:eastAsia="宋体" w:cs="宋体"/>
                <w:szCs w:val="21"/>
              </w:rPr>
              <w:t>价格</w:t>
            </w:r>
            <w:r>
              <w:rPr>
                <w:rFonts w:hint="eastAsia" w:ascii="宋体" w:hAnsi="宋体" w:eastAsia="宋体" w:cs="宋体"/>
                <w:szCs w:val="21"/>
                <w:lang w:val="en-US" w:eastAsia="zh-CN"/>
              </w:rPr>
              <w:t>20</w:t>
            </w:r>
            <w:r>
              <w:rPr>
                <w:rFonts w:hint="eastAsia" w:ascii="宋体" w:hAnsi="宋体" w:eastAsia="宋体" w:cs="宋体"/>
                <w:szCs w:val="21"/>
              </w:rPr>
              <w:t>分</w:t>
            </w:r>
          </w:p>
        </w:tc>
        <w:tc>
          <w:tcPr>
            <w:tcW w:w="3154" w:type="pct"/>
            <w:tcMar>
              <w:top w:w="0" w:type="dxa"/>
              <w:left w:w="108" w:type="dxa"/>
              <w:bottom w:w="0" w:type="dxa"/>
              <w:right w:w="108" w:type="dxa"/>
            </w:tcMar>
            <w:vAlign w:val="center"/>
          </w:tcPr>
          <w:p w14:paraId="06A3D7EE">
            <w:pPr>
              <w:keepNext w:val="0"/>
              <w:keepLines w:val="0"/>
              <w:pageBreakBefore w:val="0"/>
              <w:widowControl/>
              <w:kinsoku/>
              <w:wordWrap/>
              <w:overflowPunct/>
              <w:topLinePunct w:val="0"/>
              <w:autoSpaceDN/>
              <w:bidi w:val="0"/>
              <w:snapToGrid/>
              <w:spacing w:line="360" w:lineRule="exact"/>
              <w:ind w:left="0" w:right="0"/>
              <w:textAlignment w:val="auto"/>
              <w:rPr>
                <w:rFonts w:hint="eastAsia" w:ascii="宋体" w:hAnsi="宋体" w:eastAsia="宋体" w:cs="宋体"/>
                <w:sz w:val="21"/>
                <w:szCs w:val="21"/>
              </w:rPr>
            </w:pPr>
            <w:r>
              <w:rPr>
                <w:rFonts w:hint="eastAsia" w:ascii="宋体" w:hAnsi="宋体" w:eastAsia="宋体" w:cs="宋体"/>
                <w:sz w:val="21"/>
                <w:szCs w:val="21"/>
              </w:rPr>
              <w:t>报价得分：以按照竞争性磋商文件规定修正后的所有合格供应商的评标价的最低价作为评分基准价。价格分按</w:t>
            </w:r>
            <w:r>
              <w:rPr>
                <w:rFonts w:hint="eastAsia" w:ascii="宋体" w:hAnsi="宋体" w:eastAsia="宋体" w:cs="宋体"/>
                <w:sz w:val="21"/>
                <w:szCs w:val="21"/>
                <w:lang w:val="en-US" w:eastAsia="zh-CN"/>
              </w:rPr>
              <w:t>公</w:t>
            </w:r>
            <w:r>
              <w:rPr>
                <w:rFonts w:hint="eastAsia" w:ascii="宋体" w:hAnsi="宋体" w:eastAsia="宋体" w:cs="宋体"/>
                <w:sz w:val="21"/>
                <w:szCs w:val="21"/>
              </w:rPr>
              <w:t>式计算：价格分=（评分基准价/评审价）×</w:t>
            </w:r>
            <w:r>
              <w:rPr>
                <w:rFonts w:hint="eastAsia" w:ascii="宋体" w:hAnsi="宋体" w:eastAsia="宋体" w:cs="宋体"/>
                <w:sz w:val="21"/>
                <w:szCs w:val="21"/>
                <w:lang w:val="en-US" w:eastAsia="zh-CN"/>
              </w:rPr>
              <w:t>20</w:t>
            </w:r>
            <w:r>
              <w:rPr>
                <w:rFonts w:hint="eastAsia" w:ascii="宋体" w:hAnsi="宋体" w:eastAsia="宋体" w:cs="宋体"/>
                <w:sz w:val="21"/>
                <w:szCs w:val="21"/>
              </w:rPr>
              <w:t>。</w:t>
            </w:r>
          </w:p>
          <w:p w14:paraId="0D75F25D">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sz w:val="21"/>
                <w:szCs w:val="21"/>
              </w:rPr>
            </w:pPr>
            <w:r>
              <w:rPr>
                <w:rFonts w:hint="eastAsia" w:ascii="宋体" w:hAnsi="宋体" w:eastAsia="宋体" w:cs="宋体"/>
                <w:sz w:val="21"/>
                <w:szCs w:val="21"/>
              </w:rPr>
              <w:t>注：依据《政府采购促进中小企业发展管理办法》（财库〔2020〕46号）及《关于进一步加大政府采购支持中小企业力度的通知》（财库〔2022〕19号）文件，非专门面向中小企业投标的项目，对于小型或微型企业参与本项目投标的，供应商须提供《中小企业声明函》，在评审中，将对小型或微型企业的价格给予</w:t>
            </w:r>
            <w:r>
              <w:rPr>
                <w:rFonts w:hint="eastAsia" w:ascii="宋体" w:hAnsi="宋体" w:eastAsia="宋体" w:cs="宋体"/>
                <w:sz w:val="21"/>
                <w:szCs w:val="21"/>
                <w:lang w:val="en-US" w:eastAsia="zh-CN"/>
              </w:rPr>
              <w:t>10</w:t>
            </w:r>
            <w:r>
              <w:rPr>
                <w:rFonts w:hint="eastAsia" w:ascii="宋体" w:hAnsi="宋体" w:eastAsia="宋体" w:cs="宋体"/>
                <w:sz w:val="21"/>
                <w:szCs w:val="21"/>
              </w:rPr>
              <w:t>%的扣除，用扣除后的价格参与评审。</w:t>
            </w:r>
          </w:p>
        </w:tc>
      </w:tr>
      <w:tr w14:paraId="147D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0" w:hRule="atLeast"/>
        </w:trPr>
        <w:tc>
          <w:tcPr>
            <w:tcW w:w="1059" w:type="pct"/>
            <w:vMerge w:val="restart"/>
            <w:tcMar>
              <w:top w:w="0" w:type="dxa"/>
              <w:left w:w="108" w:type="dxa"/>
              <w:bottom w:w="0" w:type="dxa"/>
              <w:right w:w="108" w:type="dxa"/>
            </w:tcMar>
            <w:vAlign w:val="center"/>
          </w:tcPr>
          <w:p w14:paraId="73C6E4D4">
            <w:pPr>
              <w:keepNext w:val="0"/>
              <w:keepLines w:val="0"/>
              <w:pageBreakBefore w:val="0"/>
              <w:widowControl/>
              <w:kinsoku/>
              <w:wordWrap/>
              <w:overflowPunct/>
              <w:topLinePunct w:val="0"/>
              <w:autoSpaceDN/>
              <w:bidi w:val="0"/>
              <w:snapToGrid/>
              <w:spacing w:line="360" w:lineRule="exact"/>
              <w:ind w:left="0" w:right="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商务部分</w:t>
            </w:r>
          </w:p>
          <w:p w14:paraId="2BACF200">
            <w:pPr>
              <w:keepNext w:val="0"/>
              <w:keepLines w:val="0"/>
              <w:pageBreakBefore w:val="0"/>
              <w:widowControl/>
              <w:kinsoku/>
              <w:wordWrap/>
              <w:overflowPunct/>
              <w:topLinePunct w:val="0"/>
              <w:autoSpaceDN/>
              <w:bidi w:val="0"/>
              <w:snapToGrid/>
              <w:spacing w:line="360" w:lineRule="exact"/>
              <w:ind w:left="0" w:right="0"/>
              <w:textAlignment w:val="auto"/>
              <w:rPr>
                <w:rFonts w:hint="default" w:ascii="宋体" w:hAnsi="宋体" w:eastAsia="宋体" w:cs="宋体"/>
                <w:szCs w:val="21"/>
                <w:lang w:val="en-US" w:eastAsia="zh-CN"/>
              </w:rPr>
            </w:pPr>
            <w:r>
              <w:rPr>
                <w:rFonts w:hint="eastAsia" w:ascii="宋体" w:hAnsi="宋体" w:eastAsia="宋体" w:cs="宋体"/>
                <w:szCs w:val="21"/>
              </w:rPr>
              <w:t>（</w:t>
            </w:r>
            <w:r>
              <w:rPr>
                <w:rFonts w:hint="eastAsia" w:ascii="宋体" w:hAnsi="宋体" w:eastAsia="宋体" w:cs="宋体"/>
                <w:szCs w:val="21"/>
                <w:lang w:val="en-US" w:eastAsia="zh-CN"/>
              </w:rPr>
              <w:t>35</w:t>
            </w:r>
            <w:r>
              <w:rPr>
                <w:rFonts w:hint="eastAsia" w:ascii="宋体" w:hAnsi="宋体" w:eastAsia="宋体" w:cs="宋体"/>
                <w:szCs w:val="21"/>
              </w:rPr>
              <w:t>分）</w:t>
            </w:r>
          </w:p>
        </w:tc>
        <w:tc>
          <w:tcPr>
            <w:tcW w:w="786" w:type="pct"/>
            <w:tcMar>
              <w:top w:w="0" w:type="dxa"/>
              <w:left w:w="108" w:type="dxa"/>
              <w:bottom w:w="0" w:type="dxa"/>
              <w:right w:w="108" w:type="dxa"/>
            </w:tcMar>
            <w:vAlign w:val="center"/>
          </w:tcPr>
          <w:p w14:paraId="35623E2A">
            <w:pPr>
              <w:keepNext w:val="0"/>
              <w:keepLines w:val="0"/>
              <w:pageBreakBefore w:val="0"/>
              <w:widowControl/>
              <w:kinsoku/>
              <w:wordWrap/>
              <w:overflowPunct/>
              <w:topLinePunct w:val="0"/>
              <w:autoSpaceDN/>
              <w:bidi w:val="0"/>
              <w:snapToGrid/>
              <w:spacing w:line="360" w:lineRule="exact"/>
              <w:ind w:left="0" w:right="0"/>
              <w:textAlignment w:val="auto"/>
              <w:rPr>
                <w:rFonts w:hint="default" w:ascii="宋体" w:hAnsi="宋体" w:eastAsia="宋体" w:cs="宋体"/>
                <w:szCs w:val="21"/>
                <w:lang w:val="en-US" w:eastAsia="zh-CN"/>
              </w:rPr>
            </w:pPr>
            <w:r>
              <w:rPr>
                <w:rFonts w:hint="eastAsia" w:ascii="宋体" w:hAnsi="宋体" w:eastAsia="宋体" w:cs="宋体"/>
                <w:szCs w:val="21"/>
                <w:highlight w:val="none"/>
                <w:lang w:val="en-US" w:eastAsia="zh-CN"/>
              </w:rPr>
              <w:t>类似项目业绩10分</w:t>
            </w:r>
          </w:p>
        </w:tc>
        <w:tc>
          <w:tcPr>
            <w:tcW w:w="3154" w:type="pct"/>
            <w:tcMar>
              <w:top w:w="0" w:type="dxa"/>
              <w:left w:w="108" w:type="dxa"/>
              <w:bottom w:w="0" w:type="dxa"/>
              <w:right w:w="108" w:type="dxa"/>
            </w:tcMar>
            <w:vAlign w:val="center"/>
          </w:tcPr>
          <w:p w14:paraId="4D58508E">
            <w:pPr>
              <w:keepNext w:val="0"/>
              <w:keepLines w:val="0"/>
              <w:pageBreakBefore w:val="0"/>
              <w:widowControl/>
              <w:kinsoku/>
              <w:wordWrap/>
              <w:overflowPunct/>
              <w:topLinePunct w:val="0"/>
              <w:autoSpaceDN/>
              <w:bidi w:val="0"/>
              <w:snapToGrid/>
              <w:spacing w:line="360" w:lineRule="exact"/>
              <w:ind w:left="0" w:right="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供应商近三年（2023年1月1日至今）已完成与本项目同类或类似项目业绩，每提供一项得2分，满分10分，不提供不得分。</w:t>
            </w:r>
          </w:p>
          <w:p w14:paraId="1F354EF8">
            <w:pPr>
              <w:keepNext w:val="0"/>
              <w:keepLines w:val="0"/>
              <w:pageBreakBefore w:val="0"/>
              <w:widowControl/>
              <w:kinsoku/>
              <w:wordWrap/>
              <w:overflowPunct/>
              <w:topLinePunct w:val="0"/>
              <w:autoSpaceDN/>
              <w:bidi w:val="0"/>
              <w:snapToGrid/>
              <w:spacing w:line="360" w:lineRule="exact"/>
              <w:ind w:left="0" w:right="0"/>
              <w:textAlignment w:val="auto"/>
              <w:rPr>
                <w:color w:val="auto"/>
                <w:sz w:val="21"/>
                <w:szCs w:val="21"/>
              </w:rPr>
            </w:pPr>
            <w:r>
              <w:rPr>
                <w:rFonts w:hint="eastAsia" w:ascii="宋体" w:hAnsi="宋体" w:eastAsia="宋体" w:cs="宋体"/>
                <w:b/>
                <w:bCs/>
                <w:color w:val="auto"/>
                <w:kern w:val="2"/>
                <w:sz w:val="21"/>
                <w:szCs w:val="21"/>
                <w:highlight w:val="none"/>
                <w:lang w:val="en-US" w:eastAsia="zh-CN" w:bidi="ar-SA"/>
              </w:rPr>
              <w:t>响应文件内需附中标通知书或合同（协议）的扫描件并加盖供应商电子印章。</w:t>
            </w:r>
          </w:p>
        </w:tc>
      </w:tr>
      <w:tr w14:paraId="4913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 w:hRule="atLeast"/>
        </w:trPr>
        <w:tc>
          <w:tcPr>
            <w:tcW w:w="1059" w:type="pct"/>
            <w:vMerge w:val="continue"/>
            <w:tcMar>
              <w:top w:w="0" w:type="dxa"/>
              <w:left w:w="108" w:type="dxa"/>
              <w:bottom w:w="0" w:type="dxa"/>
              <w:right w:w="108" w:type="dxa"/>
            </w:tcMar>
            <w:vAlign w:val="center"/>
          </w:tcPr>
          <w:p w14:paraId="3B034A1C">
            <w:pPr>
              <w:keepNext w:val="0"/>
              <w:keepLines w:val="0"/>
              <w:pageBreakBefore w:val="0"/>
              <w:widowControl/>
              <w:kinsoku/>
              <w:wordWrap/>
              <w:overflowPunct/>
              <w:topLinePunct w:val="0"/>
              <w:autoSpaceDN/>
              <w:bidi w:val="0"/>
              <w:snapToGrid/>
              <w:spacing w:line="360" w:lineRule="exact"/>
              <w:ind w:left="0" w:right="0"/>
              <w:textAlignment w:val="auto"/>
              <w:rPr>
                <w:rFonts w:hint="eastAsia" w:ascii="宋体" w:hAnsi="宋体" w:eastAsia="宋体" w:cs="宋体"/>
                <w:szCs w:val="21"/>
              </w:rPr>
            </w:pPr>
          </w:p>
        </w:tc>
        <w:tc>
          <w:tcPr>
            <w:tcW w:w="786" w:type="pct"/>
            <w:tcMar>
              <w:top w:w="0" w:type="dxa"/>
              <w:left w:w="108" w:type="dxa"/>
              <w:bottom w:w="0" w:type="dxa"/>
              <w:right w:w="108" w:type="dxa"/>
            </w:tcMar>
            <w:vAlign w:val="center"/>
          </w:tcPr>
          <w:p w14:paraId="3A291B4A">
            <w:pPr>
              <w:keepNext w:val="0"/>
              <w:keepLines w:val="0"/>
              <w:pageBreakBefore w:val="0"/>
              <w:widowControl/>
              <w:kinsoku/>
              <w:wordWrap/>
              <w:overflowPunct/>
              <w:topLinePunct w:val="0"/>
              <w:autoSpaceDN/>
              <w:bidi w:val="0"/>
              <w:snapToGrid/>
              <w:spacing w:line="360" w:lineRule="exact"/>
              <w:ind w:left="0" w:right="0"/>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项目负责人10分</w:t>
            </w:r>
          </w:p>
        </w:tc>
        <w:tc>
          <w:tcPr>
            <w:tcW w:w="3154" w:type="pct"/>
            <w:tcMar>
              <w:top w:w="0" w:type="dxa"/>
              <w:left w:w="108" w:type="dxa"/>
              <w:bottom w:w="0" w:type="dxa"/>
              <w:right w:w="108" w:type="dxa"/>
            </w:tcMar>
            <w:vAlign w:val="center"/>
          </w:tcPr>
          <w:p w14:paraId="7A85E757">
            <w:pPr>
              <w:keepNext w:val="0"/>
              <w:keepLines w:val="0"/>
              <w:pageBreakBefore w:val="0"/>
              <w:widowControl/>
              <w:numPr>
                <w:ilvl w:val="0"/>
                <w:numId w:val="5"/>
              </w:numPr>
              <w:kinsoku/>
              <w:wordWrap/>
              <w:overflowPunct/>
              <w:topLinePunct w:val="0"/>
              <w:autoSpaceDN/>
              <w:bidi w:val="0"/>
              <w:snapToGrid/>
              <w:spacing w:line="360" w:lineRule="exact"/>
              <w:ind w:left="0" w:right="0"/>
              <w:textAlignment w:val="auto"/>
              <w:rPr>
                <w:rFonts w:hint="eastAsia" w:ascii="宋体" w:hAnsi="宋体" w:eastAsia="宋体" w:cs="宋体"/>
                <w:b/>
                <w:bCs/>
                <w:sz w:val="21"/>
                <w:szCs w:val="21"/>
                <w:lang w:val="en-US" w:eastAsia="zh-CN"/>
              </w:rPr>
            </w:pPr>
            <w:r>
              <w:rPr>
                <w:rFonts w:hint="eastAsia" w:ascii="宋体" w:hAnsi="宋体" w:eastAsia="宋体" w:cs="宋体"/>
                <w:b w:val="0"/>
                <w:bCs w:val="0"/>
                <w:color w:val="auto"/>
                <w:kern w:val="2"/>
                <w:sz w:val="21"/>
                <w:szCs w:val="21"/>
                <w:highlight w:val="none"/>
                <w:lang w:val="en-US" w:eastAsia="zh-CN" w:bidi="ar-SA"/>
              </w:rPr>
              <w:t>项目负责人具备保险执业资格证书，得4分。</w:t>
            </w:r>
            <w:r>
              <w:rPr>
                <w:rFonts w:hint="eastAsia" w:ascii="宋体" w:hAnsi="宋体" w:eastAsia="宋体" w:cs="宋体"/>
                <w:b/>
                <w:bCs/>
                <w:sz w:val="21"/>
                <w:szCs w:val="21"/>
                <w:lang w:val="en-US" w:eastAsia="zh-CN"/>
              </w:rPr>
              <w:t>响应文件中需附由国家金融监督管理总局（原银保监会）相关行业协会颁发的</w:t>
            </w:r>
            <w:r>
              <w:rPr>
                <w:rFonts w:hint="eastAsia" w:ascii="宋体" w:hAnsi="宋体" w:eastAsia="宋体" w:cs="宋体"/>
                <w:b/>
                <w:bCs/>
                <w:color w:val="auto"/>
                <w:kern w:val="2"/>
                <w:sz w:val="21"/>
                <w:szCs w:val="21"/>
                <w:highlight w:val="none"/>
                <w:lang w:val="en-US" w:eastAsia="zh-CN" w:bidi="ar-SA"/>
              </w:rPr>
              <w:t>保险执业资格证书的扫描件并加盖供应商电子印章。</w:t>
            </w:r>
          </w:p>
          <w:p w14:paraId="77AA60B7">
            <w:pPr>
              <w:keepNext w:val="0"/>
              <w:keepLines w:val="0"/>
              <w:pageBreakBefore w:val="0"/>
              <w:widowControl/>
              <w:numPr>
                <w:ilvl w:val="0"/>
                <w:numId w:val="5"/>
              </w:numPr>
              <w:kinsoku/>
              <w:wordWrap/>
              <w:overflowPunct/>
              <w:topLinePunct w:val="0"/>
              <w:autoSpaceDN/>
              <w:bidi w:val="0"/>
              <w:snapToGrid/>
              <w:spacing w:line="360" w:lineRule="exact"/>
              <w:ind w:left="0" w:right="0"/>
              <w:textAlignment w:val="auto"/>
              <w:rPr>
                <w:rFonts w:hint="eastAsia" w:ascii="宋体" w:hAnsi="宋体" w:eastAsia="宋体" w:cs="宋体"/>
                <w:sz w:val="21"/>
                <w:szCs w:val="21"/>
                <w:lang w:val="en-US" w:eastAsia="zh-CN"/>
              </w:rPr>
            </w:pPr>
            <w:r>
              <w:rPr>
                <w:rFonts w:hint="eastAsia" w:ascii="宋体" w:hAnsi="宋体" w:eastAsia="宋体" w:cs="宋体"/>
                <w:color w:val="auto"/>
                <w:spacing w:val="-8"/>
                <w:sz w:val="21"/>
                <w:szCs w:val="21"/>
                <w:highlight w:val="none"/>
                <w:lang w:val="en-US" w:eastAsia="zh-CN"/>
              </w:rPr>
              <w:t>项目负责人具备医学类/法律类/</w:t>
            </w:r>
            <w:r>
              <w:rPr>
                <w:rFonts w:hint="eastAsia" w:ascii="宋体" w:hAnsi="宋体" w:eastAsia="宋体" w:cs="宋体"/>
                <w:color w:val="auto"/>
                <w:spacing w:val="-1"/>
                <w:sz w:val="21"/>
                <w:szCs w:val="21"/>
                <w:highlight w:val="none"/>
                <w:lang w:val="en-US" w:eastAsia="zh-CN"/>
              </w:rPr>
              <w:t>保险类/经济类等相关专业</w:t>
            </w:r>
            <w:r>
              <w:rPr>
                <w:rFonts w:hint="eastAsia" w:ascii="宋体" w:hAnsi="宋体" w:eastAsia="宋体" w:cs="宋体"/>
                <w:b w:val="0"/>
                <w:bCs w:val="0"/>
                <w:color w:val="auto"/>
                <w:kern w:val="2"/>
                <w:sz w:val="21"/>
                <w:szCs w:val="21"/>
                <w:highlight w:val="none"/>
                <w:lang w:val="en-US" w:eastAsia="zh-CN" w:bidi="ar-SA"/>
              </w:rPr>
              <w:t>本科及以上学历，得3分。</w:t>
            </w:r>
            <w:r>
              <w:rPr>
                <w:rFonts w:hint="eastAsia" w:ascii="宋体" w:hAnsi="宋体" w:eastAsia="宋体" w:cs="宋体"/>
                <w:b/>
                <w:bCs/>
                <w:sz w:val="21"/>
                <w:szCs w:val="21"/>
                <w:lang w:val="en-US" w:eastAsia="zh-CN"/>
              </w:rPr>
              <w:t>响应文件中需附</w:t>
            </w:r>
            <w:r>
              <w:rPr>
                <w:rFonts w:hint="eastAsia" w:ascii="宋体" w:hAnsi="宋体" w:eastAsia="宋体" w:cs="宋体"/>
                <w:b/>
                <w:bCs/>
                <w:color w:val="auto"/>
                <w:kern w:val="2"/>
                <w:sz w:val="21"/>
                <w:szCs w:val="21"/>
                <w:highlight w:val="none"/>
                <w:lang w:val="en-US" w:eastAsia="zh-CN" w:bidi="ar-SA"/>
              </w:rPr>
              <w:t>学历证书或学信网学历查询证明的扫描件并加盖供应商电子印章。</w:t>
            </w:r>
          </w:p>
          <w:p w14:paraId="4CAEF945">
            <w:pPr>
              <w:keepNext w:val="0"/>
              <w:keepLines w:val="0"/>
              <w:pageBreakBefore w:val="0"/>
              <w:widowControl/>
              <w:numPr>
                <w:ilvl w:val="0"/>
                <w:numId w:val="5"/>
              </w:numPr>
              <w:kinsoku/>
              <w:wordWrap/>
              <w:overflowPunct/>
              <w:topLinePunct w:val="0"/>
              <w:autoSpaceDN/>
              <w:bidi w:val="0"/>
              <w:snapToGrid/>
              <w:spacing w:line="360" w:lineRule="exact"/>
              <w:ind w:left="0" w:right="0"/>
              <w:textAlignment w:val="auto"/>
              <w:rPr>
                <w:sz w:val="21"/>
                <w:szCs w:val="21"/>
              </w:rPr>
            </w:pPr>
            <w:r>
              <w:rPr>
                <w:rFonts w:hint="eastAsia" w:ascii="宋体" w:hAnsi="宋体" w:eastAsia="宋体" w:cs="宋体"/>
                <w:b w:val="0"/>
                <w:bCs w:val="0"/>
                <w:color w:val="auto"/>
                <w:kern w:val="2"/>
                <w:sz w:val="21"/>
                <w:szCs w:val="21"/>
                <w:highlight w:val="none"/>
                <w:lang w:val="en-US" w:eastAsia="zh-CN" w:bidi="ar-SA"/>
              </w:rPr>
              <w:t>项目负责人拥有</w:t>
            </w:r>
            <w:r>
              <w:rPr>
                <w:rFonts w:hint="eastAsia" w:ascii="宋体" w:hAnsi="宋体" w:eastAsia="宋体" w:cs="宋体"/>
                <w:sz w:val="21"/>
                <w:szCs w:val="21"/>
                <w:lang w:val="en-US" w:eastAsia="zh-CN"/>
              </w:rPr>
              <w:t>5年及以上医疗责任险或人伤理赔管理经验，得3分。</w:t>
            </w:r>
            <w:r>
              <w:rPr>
                <w:rFonts w:hint="eastAsia" w:ascii="宋体" w:hAnsi="宋体" w:eastAsia="宋体" w:cs="宋体"/>
                <w:b/>
                <w:bCs/>
                <w:sz w:val="21"/>
                <w:szCs w:val="21"/>
                <w:lang w:val="en-US" w:eastAsia="zh-CN"/>
              </w:rPr>
              <w:t>响应文件中需提供</w:t>
            </w:r>
            <w:r>
              <w:rPr>
                <w:rFonts w:hint="eastAsia" w:ascii="宋体" w:hAnsi="宋体" w:eastAsia="宋体" w:cs="宋体"/>
                <w:b/>
                <w:bCs/>
                <w:color w:val="auto"/>
                <w:kern w:val="2"/>
                <w:sz w:val="21"/>
                <w:szCs w:val="21"/>
                <w:highlight w:val="none"/>
                <w:lang w:val="en-US" w:eastAsia="zh-CN" w:bidi="ar-SA"/>
              </w:rPr>
              <w:t>近一年内任意一个月的社保缴纳证明（个人参保证明）、管理经验证明（格式由企业自拟，需真实有效）或能够证明该项工作年限的证明文件的扫描件并加盖供应商电子印章。</w:t>
            </w:r>
          </w:p>
          <w:p w14:paraId="5FC51759">
            <w:pPr>
              <w:keepNext w:val="0"/>
              <w:keepLines w:val="0"/>
              <w:pageBreakBefore w:val="0"/>
              <w:widowControl/>
              <w:numPr>
                <w:ilvl w:val="0"/>
                <w:numId w:val="5"/>
              </w:numPr>
              <w:kinsoku/>
              <w:wordWrap/>
              <w:overflowPunct/>
              <w:topLinePunct w:val="0"/>
              <w:autoSpaceDN/>
              <w:bidi w:val="0"/>
              <w:snapToGrid/>
              <w:spacing w:line="360" w:lineRule="exact"/>
              <w:ind w:left="0" w:right="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否则不得分。</w:t>
            </w:r>
          </w:p>
        </w:tc>
      </w:tr>
      <w:tr w14:paraId="29DC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4" w:hRule="atLeast"/>
        </w:trPr>
        <w:tc>
          <w:tcPr>
            <w:tcW w:w="1059" w:type="pct"/>
            <w:vMerge w:val="continue"/>
            <w:tcMar>
              <w:top w:w="0" w:type="dxa"/>
              <w:left w:w="108" w:type="dxa"/>
              <w:bottom w:w="0" w:type="dxa"/>
              <w:right w:w="108" w:type="dxa"/>
            </w:tcMar>
            <w:vAlign w:val="center"/>
          </w:tcPr>
          <w:p w14:paraId="7AD697CD">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szCs w:val="21"/>
              </w:rPr>
            </w:pPr>
          </w:p>
        </w:tc>
        <w:tc>
          <w:tcPr>
            <w:tcW w:w="786" w:type="pct"/>
            <w:tcMar>
              <w:top w:w="0" w:type="dxa"/>
              <w:left w:w="108" w:type="dxa"/>
              <w:bottom w:w="0" w:type="dxa"/>
              <w:right w:w="108" w:type="dxa"/>
            </w:tcMar>
            <w:vAlign w:val="center"/>
          </w:tcPr>
          <w:p w14:paraId="18E5F668">
            <w:pPr>
              <w:keepNext w:val="0"/>
              <w:keepLines w:val="0"/>
              <w:pageBreakBefore w:val="0"/>
              <w:widowControl/>
              <w:kinsoku/>
              <w:wordWrap/>
              <w:overflowPunct/>
              <w:topLinePunct w:val="0"/>
              <w:autoSpaceDN/>
              <w:bidi w:val="0"/>
              <w:snapToGrid/>
              <w:spacing w:line="360" w:lineRule="exact"/>
              <w:ind w:left="0" w:right="0"/>
              <w:jc w:val="center"/>
              <w:textAlignment w:val="auto"/>
              <w:rPr>
                <w:rFonts w:ascii="宋体" w:hAnsi="宋体" w:eastAsia="宋体" w:cs="宋体"/>
                <w:szCs w:val="21"/>
              </w:rPr>
            </w:pPr>
            <w:r>
              <w:rPr>
                <w:rFonts w:hint="eastAsia" w:ascii="宋体" w:hAnsi="宋体" w:eastAsia="宋体" w:cs="宋体"/>
                <w:szCs w:val="21"/>
                <w:lang w:val="en-US" w:eastAsia="zh-CN"/>
              </w:rPr>
              <w:t>项目服务团队10</w:t>
            </w:r>
            <w:r>
              <w:rPr>
                <w:rFonts w:hint="eastAsia" w:ascii="宋体" w:hAnsi="宋体" w:eastAsia="宋体" w:cs="宋体"/>
                <w:szCs w:val="21"/>
              </w:rPr>
              <w:t>分</w:t>
            </w:r>
          </w:p>
        </w:tc>
        <w:tc>
          <w:tcPr>
            <w:tcW w:w="3154" w:type="pct"/>
            <w:tcMar>
              <w:top w:w="0" w:type="dxa"/>
              <w:left w:w="108" w:type="dxa"/>
              <w:bottom w:w="0" w:type="dxa"/>
              <w:right w:w="108" w:type="dxa"/>
            </w:tcMar>
            <w:vAlign w:val="center"/>
          </w:tcPr>
          <w:p w14:paraId="2C530016">
            <w:pPr>
              <w:keepNext w:val="0"/>
              <w:keepLines w:val="0"/>
              <w:pageBreakBefore w:val="0"/>
              <w:kinsoku/>
              <w:wordWrap/>
              <w:overflowPunct/>
              <w:topLinePunct w:val="0"/>
              <w:autoSpaceDN/>
              <w:bidi w:val="0"/>
              <w:snapToGrid/>
              <w:spacing w:line="360" w:lineRule="exact"/>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供应商针对</w:t>
            </w:r>
            <w:r>
              <w:rPr>
                <w:rFonts w:hint="eastAsia" w:ascii="宋体" w:hAnsi="宋体" w:eastAsia="宋体" w:cs="宋体"/>
                <w:color w:val="auto"/>
                <w:spacing w:val="-7"/>
                <w:sz w:val="21"/>
                <w:szCs w:val="21"/>
                <w:highlight w:val="none"/>
                <w:lang w:val="en-US" w:eastAsia="zh-CN"/>
              </w:rPr>
              <w:t>本</w:t>
            </w:r>
            <w:r>
              <w:rPr>
                <w:rFonts w:hint="eastAsia" w:ascii="宋体" w:hAnsi="宋体" w:eastAsia="宋体" w:cs="宋体"/>
                <w:color w:val="auto"/>
                <w:spacing w:val="-7"/>
                <w:sz w:val="21"/>
                <w:szCs w:val="21"/>
                <w:highlight w:val="none"/>
              </w:rPr>
              <w:t>项目特点</w:t>
            </w:r>
            <w:r>
              <w:rPr>
                <w:rFonts w:hint="eastAsia" w:ascii="宋体" w:hAnsi="宋体" w:eastAsia="宋体" w:cs="宋体"/>
                <w:color w:val="auto"/>
                <w:spacing w:val="-7"/>
                <w:sz w:val="21"/>
                <w:szCs w:val="21"/>
                <w:highlight w:val="none"/>
                <w:lang w:val="en-US" w:eastAsia="zh-CN"/>
              </w:rPr>
              <w:t>配备</w:t>
            </w:r>
            <w:r>
              <w:rPr>
                <w:rFonts w:hint="eastAsia" w:ascii="宋体" w:hAnsi="宋体" w:eastAsia="宋体" w:cs="宋体"/>
                <w:color w:val="auto"/>
                <w:spacing w:val="-7"/>
                <w:sz w:val="21"/>
                <w:szCs w:val="21"/>
                <w:highlight w:val="none"/>
              </w:rPr>
              <w:t>专门的</w:t>
            </w:r>
            <w:r>
              <w:rPr>
                <w:rFonts w:hint="eastAsia" w:ascii="宋体" w:hAnsi="宋体" w:eastAsia="宋体" w:cs="宋体"/>
                <w:color w:val="auto"/>
                <w:spacing w:val="-8"/>
                <w:sz w:val="21"/>
                <w:szCs w:val="21"/>
                <w:highlight w:val="none"/>
              </w:rPr>
              <w:t>服务团队</w:t>
            </w:r>
            <w:r>
              <w:rPr>
                <w:rFonts w:hint="eastAsia" w:ascii="宋体" w:hAnsi="宋体" w:eastAsia="宋体" w:cs="宋体"/>
                <w:color w:val="auto"/>
                <w:spacing w:val="-8"/>
                <w:sz w:val="21"/>
                <w:szCs w:val="21"/>
                <w:highlight w:val="none"/>
                <w:lang w:eastAsia="zh-CN"/>
              </w:rPr>
              <w:t>（</w:t>
            </w:r>
            <w:r>
              <w:rPr>
                <w:rFonts w:hint="eastAsia" w:ascii="宋体" w:hAnsi="宋体" w:eastAsia="宋体" w:cs="宋体"/>
                <w:color w:val="auto"/>
                <w:spacing w:val="-8"/>
                <w:sz w:val="21"/>
                <w:szCs w:val="21"/>
                <w:highlight w:val="none"/>
                <w:lang w:val="en-US" w:eastAsia="zh-CN"/>
              </w:rPr>
              <w:t>除项目负责人外</w:t>
            </w:r>
            <w:r>
              <w:rPr>
                <w:rFonts w:hint="eastAsia" w:ascii="宋体" w:hAnsi="宋体" w:eastAsia="宋体" w:cs="宋体"/>
                <w:color w:val="auto"/>
                <w:spacing w:val="-8"/>
                <w:sz w:val="21"/>
                <w:szCs w:val="21"/>
                <w:highlight w:val="none"/>
                <w:lang w:eastAsia="zh-CN"/>
              </w:rPr>
              <w:t>）</w:t>
            </w:r>
            <w:r>
              <w:rPr>
                <w:rFonts w:hint="eastAsia" w:ascii="宋体" w:hAnsi="宋体" w:eastAsia="宋体" w:cs="宋体"/>
                <w:color w:val="auto"/>
                <w:spacing w:val="-8"/>
                <w:sz w:val="21"/>
                <w:szCs w:val="21"/>
                <w:highlight w:val="none"/>
              </w:rPr>
              <w:t>，配备</w:t>
            </w:r>
            <w:r>
              <w:rPr>
                <w:rFonts w:hint="eastAsia" w:ascii="宋体" w:hAnsi="宋体" w:eastAsia="宋体" w:cs="宋体"/>
                <w:color w:val="auto"/>
                <w:spacing w:val="-8"/>
                <w:sz w:val="21"/>
                <w:szCs w:val="21"/>
                <w:highlight w:val="none"/>
                <w:lang w:val="en-US" w:eastAsia="zh-CN"/>
              </w:rPr>
              <w:t>医学类</w:t>
            </w:r>
            <w:r>
              <w:rPr>
                <w:rFonts w:hint="eastAsia" w:ascii="宋体" w:hAnsi="宋体" w:eastAsia="宋体" w:cs="宋体"/>
                <w:color w:val="auto"/>
                <w:spacing w:val="-8"/>
                <w:sz w:val="21"/>
                <w:szCs w:val="21"/>
                <w:highlight w:val="none"/>
              </w:rPr>
              <w:t>、法律</w:t>
            </w:r>
            <w:r>
              <w:rPr>
                <w:rFonts w:hint="eastAsia" w:ascii="宋体" w:hAnsi="宋体" w:eastAsia="宋体" w:cs="宋体"/>
                <w:color w:val="auto"/>
                <w:spacing w:val="-8"/>
                <w:sz w:val="21"/>
                <w:szCs w:val="21"/>
                <w:highlight w:val="none"/>
                <w:lang w:val="en-US" w:eastAsia="zh-CN"/>
              </w:rPr>
              <w:t>类</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1"/>
                <w:sz w:val="21"/>
                <w:szCs w:val="21"/>
                <w:highlight w:val="none"/>
                <w:lang w:val="en-US" w:eastAsia="zh-CN"/>
              </w:rPr>
              <w:t>保险类、经济类</w:t>
            </w:r>
            <w:r>
              <w:rPr>
                <w:rFonts w:hint="eastAsia" w:ascii="宋体" w:hAnsi="宋体" w:eastAsia="宋体" w:cs="宋体"/>
                <w:color w:val="auto"/>
                <w:spacing w:val="-1"/>
                <w:sz w:val="21"/>
                <w:szCs w:val="21"/>
                <w:highlight w:val="none"/>
              </w:rPr>
              <w:t>等</w:t>
            </w:r>
            <w:r>
              <w:rPr>
                <w:rFonts w:hint="eastAsia" w:ascii="宋体" w:hAnsi="宋体" w:eastAsia="宋体" w:cs="宋体"/>
                <w:color w:val="auto"/>
                <w:spacing w:val="-1"/>
                <w:sz w:val="21"/>
                <w:szCs w:val="21"/>
                <w:highlight w:val="none"/>
                <w:lang w:val="en-US" w:eastAsia="zh-CN"/>
              </w:rPr>
              <w:t>相关</w:t>
            </w:r>
            <w:r>
              <w:rPr>
                <w:rFonts w:hint="eastAsia" w:ascii="宋体" w:hAnsi="宋体" w:eastAsia="宋体" w:cs="宋体"/>
                <w:color w:val="auto"/>
                <w:spacing w:val="-1"/>
                <w:sz w:val="21"/>
                <w:szCs w:val="21"/>
                <w:highlight w:val="none"/>
              </w:rPr>
              <w:t>专业的专职服</w:t>
            </w:r>
            <w:r>
              <w:rPr>
                <w:rFonts w:hint="eastAsia" w:ascii="宋体" w:hAnsi="宋体" w:eastAsia="宋体" w:cs="宋体"/>
                <w:color w:val="auto"/>
                <w:spacing w:val="-2"/>
                <w:sz w:val="21"/>
                <w:szCs w:val="21"/>
                <w:highlight w:val="none"/>
              </w:rPr>
              <w:t>务</w:t>
            </w:r>
            <w:r>
              <w:rPr>
                <w:rFonts w:hint="eastAsia" w:ascii="宋体" w:hAnsi="宋体" w:eastAsia="宋体" w:cs="宋体"/>
                <w:color w:val="auto"/>
                <w:spacing w:val="-2"/>
                <w:sz w:val="21"/>
                <w:szCs w:val="21"/>
                <w:highlight w:val="none"/>
                <w:lang w:val="en-US" w:eastAsia="zh-CN"/>
              </w:rPr>
              <w:t>团队人员</w:t>
            </w:r>
            <w:r>
              <w:rPr>
                <w:rFonts w:hint="eastAsia" w:ascii="宋体" w:hAnsi="宋体" w:eastAsia="宋体" w:cs="宋体"/>
                <w:color w:val="auto"/>
                <w:spacing w:val="-2"/>
                <w:sz w:val="21"/>
                <w:szCs w:val="21"/>
                <w:highlight w:val="none"/>
                <w:lang w:eastAsia="zh-CN"/>
              </w:rPr>
              <w:t>，</w:t>
            </w:r>
            <w:r>
              <w:rPr>
                <w:rFonts w:hint="eastAsia" w:ascii="宋体" w:hAnsi="宋体" w:eastAsia="宋体" w:cs="宋体"/>
                <w:color w:val="auto"/>
                <w:spacing w:val="-7"/>
                <w:sz w:val="21"/>
                <w:szCs w:val="21"/>
                <w:highlight w:val="none"/>
                <w:lang w:val="en-US" w:eastAsia="zh-CN"/>
              </w:rPr>
              <w:t>每提供一人得2分，满分10分，不提供不得分。</w:t>
            </w:r>
          </w:p>
          <w:p w14:paraId="15427142">
            <w:pPr>
              <w:keepNext w:val="0"/>
              <w:keepLines w:val="0"/>
              <w:pageBreakBefore w:val="0"/>
              <w:widowControl/>
              <w:kinsoku/>
              <w:wordWrap/>
              <w:overflowPunct/>
              <w:topLinePunct w:val="0"/>
              <w:autoSpaceDN/>
              <w:bidi w:val="0"/>
              <w:snapToGrid/>
              <w:spacing w:line="360" w:lineRule="exact"/>
              <w:ind w:left="0" w:right="0"/>
              <w:textAlignment w:val="auto"/>
              <w:rPr>
                <w:rFonts w:hint="default" w:ascii="宋体" w:hAnsi="宋体" w:eastAsia="宋体" w:cs="宋体"/>
                <w:sz w:val="21"/>
                <w:szCs w:val="21"/>
                <w:lang w:val="en-US"/>
              </w:rPr>
            </w:pPr>
            <w:r>
              <w:rPr>
                <w:rFonts w:hint="eastAsia" w:ascii="宋体" w:hAnsi="宋体" w:eastAsia="宋体" w:cs="宋体"/>
                <w:b/>
                <w:bCs/>
                <w:color w:val="auto"/>
                <w:spacing w:val="-2"/>
                <w:sz w:val="21"/>
                <w:szCs w:val="21"/>
                <w:highlight w:val="none"/>
                <w:lang w:val="en-US" w:eastAsia="zh-CN"/>
              </w:rPr>
              <w:t>响应文件内需附医学类、法律类、保险类、经济类等相关专业执业资格证书、</w:t>
            </w:r>
            <w:r>
              <w:rPr>
                <w:rFonts w:hint="eastAsia" w:ascii="宋体" w:hAnsi="宋体" w:eastAsia="宋体" w:cs="宋体"/>
                <w:b/>
                <w:bCs/>
                <w:color w:val="auto"/>
                <w:kern w:val="2"/>
                <w:sz w:val="21"/>
                <w:szCs w:val="21"/>
                <w:highlight w:val="none"/>
                <w:lang w:val="en-US" w:eastAsia="zh-CN" w:bidi="ar-SA"/>
              </w:rPr>
              <w:t>近一年内任意一个月的社保缴纳证明（个人参保证明）的扫描件并加盖供应商电子印章。</w:t>
            </w:r>
          </w:p>
        </w:tc>
      </w:tr>
      <w:tr w14:paraId="5DFE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2" w:hRule="atLeast"/>
        </w:trPr>
        <w:tc>
          <w:tcPr>
            <w:tcW w:w="1059" w:type="pct"/>
            <w:vMerge w:val="continue"/>
            <w:tcMar>
              <w:top w:w="0" w:type="dxa"/>
              <w:left w:w="108" w:type="dxa"/>
              <w:bottom w:w="0" w:type="dxa"/>
              <w:right w:w="108" w:type="dxa"/>
            </w:tcMar>
            <w:vAlign w:val="center"/>
          </w:tcPr>
          <w:p w14:paraId="5CCE9E31">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szCs w:val="21"/>
              </w:rPr>
            </w:pPr>
          </w:p>
        </w:tc>
        <w:tc>
          <w:tcPr>
            <w:tcW w:w="786" w:type="pct"/>
            <w:shd w:val="clear" w:color="auto" w:fill="auto"/>
            <w:tcMar>
              <w:top w:w="0" w:type="dxa"/>
              <w:left w:w="108" w:type="dxa"/>
              <w:bottom w:w="0" w:type="dxa"/>
              <w:right w:w="108" w:type="dxa"/>
            </w:tcMar>
            <w:vAlign w:val="center"/>
          </w:tcPr>
          <w:p w14:paraId="62C009D0">
            <w:pPr>
              <w:keepNext w:val="0"/>
              <w:keepLines w:val="0"/>
              <w:pageBreakBefore w:val="0"/>
              <w:widowControl/>
              <w:kinsoku/>
              <w:wordWrap/>
              <w:overflowPunct/>
              <w:topLinePunct w:val="0"/>
              <w:autoSpaceDN/>
              <w:bidi w:val="0"/>
              <w:snapToGrid/>
              <w:spacing w:line="360" w:lineRule="exact"/>
              <w:ind w:left="0" w:right="0"/>
              <w:jc w:val="center"/>
              <w:textAlignment w:val="auto"/>
              <w:rPr>
                <w:rFonts w:ascii="宋体" w:hAnsi="宋体" w:eastAsia="宋体" w:cs="宋体"/>
                <w:szCs w:val="21"/>
              </w:rPr>
            </w:pPr>
            <w:r>
              <w:rPr>
                <w:rFonts w:hint="eastAsia" w:ascii="宋体" w:hAnsi="宋体" w:eastAsia="宋体" w:cs="宋体"/>
                <w:szCs w:val="21"/>
                <w:lang w:val="en-US" w:eastAsia="zh-CN"/>
              </w:rPr>
              <w:t>优惠条件5</w:t>
            </w:r>
            <w:r>
              <w:rPr>
                <w:rFonts w:hint="eastAsia" w:ascii="宋体" w:hAnsi="宋体" w:eastAsia="宋体" w:cs="宋体"/>
                <w:szCs w:val="21"/>
              </w:rPr>
              <w:t>分</w:t>
            </w:r>
          </w:p>
        </w:tc>
        <w:tc>
          <w:tcPr>
            <w:tcW w:w="3154" w:type="pct"/>
            <w:shd w:val="clear" w:color="auto" w:fill="auto"/>
            <w:tcMar>
              <w:top w:w="0" w:type="dxa"/>
              <w:left w:w="108" w:type="dxa"/>
              <w:bottom w:w="0" w:type="dxa"/>
              <w:right w:w="108" w:type="dxa"/>
            </w:tcMar>
            <w:vAlign w:val="center"/>
          </w:tcPr>
          <w:p w14:paraId="1D17BC74">
            <w:pPr>
              <w:keepNext w:val="0"/>
              <w:keepLines w:val="0"/>
              <w:pageBreakBefore w:val="0"/>
              <w:widowControl/>
              <w:kinsoku/>
              <w:wordWrap/>
              <w:overflowPunct/>
              <w:topLinePunct w:val="0"/>
              <w:autoSpaceDE w:val="0"/>
              <w:autoSpaceDN/>
              <w:bidi w:val="0"/>
              <w:snapToGrid/>
              <w:spacing w:line="360" w:lineRule="exact"/>
              <w:ind w:left="0" w:right="0"/>
              <w:textAlignment w:val="auto"/>
              <w:rPr>
                <w:rFonts w:hint="default" w:ascii="宋体" w:hAnsi="宋体" w:eastAsia="宋体" w:cs="宋体"/>
                <w:sz w:val="21"/>
                <w:szCs w:val="21"/>
                <w:lang w:val="en-US"/>
              </w:rPr>
            </w:pPr>
            <w:r>
              <w:rPr>
                <w:rFonts w:hint="eastAsia" w:ascii="宋体" w:hAnsi="宋体" w:eastAsia="宋体" w:cs="宋体"/>
                <w:szCs w:val="21"/>
                <w:lang w:val="en-US" w:eastAsia="zh-CN"/>
              </w:rPr>
              <w:t>供应商提出更有利于本项目投保、理赔等环节的实质性优惠条件，包括但不限于理赔服务、特色服务及增值服务等多个方面。每提供一条内容全面、合理可行、切合实际的得1分，最高得5分，未提供或提供的内容不全面不合理不切合实际的不得分。</w:t>
            </w:r>
          </w:p>
        </w:tc>
      </w:tr>
      <w:tr w14:paraId="7CF4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9" w:hRule="atLeast"/>
        </w:trPr>
        <w:tc>
          <w:tcPr>
            <w:tcW w:w="1059" w:type="pct"/>
            <w:vMerge w:val="restart"/>
            <w:tcMar>
              <w:top w:w="0" w:type="dxa"/>
              <w:left w:w="108" w:type="dxa"/>
              <w:bottom w:w="0" w:type="dxa"/>
              <w:right w:w="108" w:type="dxa"/>
            </w:tcMar>
            <w:vAlign w:val="center"/>
          </w:tcPr>
          <w:p w14:paraId="7914D1DE">
            <w:pPr>
              <w:keepNext w:val="0"/>
              <w:keepLines w:val="0"/>
              <w:pageBreakBefore w:val="0"/>
              <w:widowControl/>
              <w:kinsoku/>
              <w:wordWrap/>
              <w:overflowPunct/>
              <w:topLinePunct w:val="0"/>
              <w:autoSpaceDN/>
              <w:bidi w:val="0"/>
              <w:snapToGrid/>
              <w:spacing w:line="360" w:lineRule="exact"/>
              <w:ind w:left="0" w:right="0"/>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技术部分</w:t>
            </w:r>
            <w:r>
              <w:rPr>
                <w:rFonts w:hint="eastAsia" w:ascii="宋体" w:hAnsi="宋体" w:eastAsia="宋体" w:cs="宋体"/>
                <w:szCs w:val="21"/>
              </w:rPr>
              <w:t>（</w:t>
            </w:r>
            <w:r>
              <w:rPr>
                <w:rFonts w:hint="eastAsia" w:ascii="宋体" w:hAnsi="宋体" w:eastAsia="宋体" w:cs="宋体"/>
                <w:szCs w:val="21"/>
                <w:lang w:val="en-US" w:eastAsia="zh-CN"/>
              </w:rPr>
              <w:t>明</w:t>
            </w:r>
            <w:r>
              <w:rPr>
                <w:rFonts w:hint="eastAsia" w:ascii="宋体" w:hAnsi="宋体" w:eastAsia="宋体" w:cs="宋体"/>
                <w:szCs w:val="21"/>
              </w:rPr>
              <w:t>标）（</w:t>
            </w:r>
            <w:r>
              <w:rPr>
                <w:rFonts w:hint="eastAsia" w:ascii="宋体" w:hAnsi="宋体" w:eastAsia="宋体" w:cs="宋体"/>
                <w:szCs w:val="21"/>
                <w:lang w:val="en-US" w:eastAsia="zh-CN"/>
              </w:rPr>
              <w:t>25</w:t>
            </w:r>
            <w:r>
              <w:rPr>
                <w:rFonts w:hint="eastAsia" w:ascii="宋体" w:hAnsi="宋体" w:eastAsia="宋体" w:cs="宋体"/>
                <w:szCs w:val="21"/>
              </w:rPr>
              <w:t>分)</w:t>
            </w:r>
          </w:p>
        </w:tc>
        <w:tc>
          <w:tcPr>
            <w:tcW w:w="786" w:type="pct"/>
            <w:shd w:val="clear" w:color="auto" w:fill="auto"/>
            <w:tcMar>
              <w:top w:w="0" w:type="dxa"/>
              <w:left w:w="108" w:type="dxa"/>
              <w:bottom w:w="0" w:type="dxa"/>
              <w:right w:w="108" w:type="dxa"/>
            </w:tcMar>
            <w:vAlign w:val="center"/>
          </w:tcPr>
          <w:p w14:paraId="44BF31EE">
            <w:pPr>
              <w:keepNext w:val="0"/>
              <w:keepLines w:val="0"/>
              <w:pageBreakBefore w:val="0"/>
              <w:widowControl/>
              <w:kinsoku/>
              <w:wordWrap/>
              <w:overflowPunct/>
              <w:topLinePunct w:val="0"/>
              <w:autoSpaceDN/>
              <w:bidi w:val="0"/>
              <w:snapToGrid/>
              <w:spacing w:line="360" w:lineRule="exact"/>
              <w:jc w:val="center"/>
              <w:textAlignment w:val="center"/>
              <w:rPr>
                <w:rFonts w:hint="default" w:ascii="宋体" w:hAnsi="宋体" w:eastAsia="宋体" w:cs="宋体"/>
                <w:color w:val="auto"/>
                <w:kern w:val="2"/>
                <w:sz w:val="21"/>
                <w:szCs w:val="21"/>
                <w:highlight w:val="none"/>
                <w:lang w:val="en-US" w:eastAsia="zh-CN" w:bidi="ar-SA"/>
              </w:rPr>
            </w:pPr>
            <w:bookmarkStart w:id="97" w:name="_GoBack"/>
            <w:bookmarkEnd w:id="97"/>
            <w:r>
              <w:rPr>
                <w:rFonts w:hint="eastAsia" w:ascii="宋体" w:hAnsi="宋体" w:eastAsia="宋体" w:cs="宋体"/>
                <w:color w:val="auto"/>
                <w:kern w:val="2"/>
                <w:sz w:val="21"/>
                <w:szCs w:val="21"/>
                <w:highlight w:val="none"/>
                <w:lang w:val="en-US" w:eastAsia="zh-CN" w:bidi="ar-SA"/>
              </w:rPr>
              <w:t>承保时效承诺5分</w:t>
            </w:r>
          </w:p>
        </w:tc>
        <w:tc>
          <w:tcPr>
            <w:tcW w:w="3154" w:type="pct"/>
            <w:shd w:val="clear" w:color="auto" w:fill="auto"/>
            <w:tcMar>
              <w:top w:w="0" w:type="dxa"/>
              <w:left w:w="108" w:type="dxa"/>
              <w:bottom w:w="0" w:type="dxa"/>
              <w:right w:w="108" w:type="dxa"/>
            </w:tcMar>
            <w:vAlign w:val="center"/>
          </w:tcPr>
          <w:p w14:paraId="526962D4">
            <w:pPr>
              <w:pStyle w:val="71"/>
              <w:keepNext w:val="0"/>
              <w:keepLines w:val="0"/>
              <w:pageBreakBefore w:val="0"/>
              <w:widowControl/>
              <w:kinsoku/>
              <w:wordWrap/>
              <w:overflowPunct/>
              <w:topLinePunct w:val="0"/>
              <w:autoSpaceDN/>
              <w:bidi w:val="0"/>
              <w:snapToGrid/>
              <w:spacing w:line="360" w:lineRule="exact"/>
              <w:jc w:val="both"/>
              <w:rPr>
                <w:rStyle w:val="32"/>
                <w:rFonts w:hint="eastAsia" w:ascii="宋体" w:hAnsi="宋体" w:eastAsia="宋体" w:cs="宋体"/>
                <w:color w:val="auto"/>
                <w:kern w:val="2"/>
                <w:sz w:val="21"/>
                <w:szCs w:val="21"/>
                <w:highlight w:val="none"/>
                <w:lang w:val="en-US" w:eastAsia="zh-CN" w:bidi="ar-SA"/>
              </w:rPr>
            </w:pPr>
            <w:r>
              <w:rPr>
                <w:rStyle w:val="32"/>
                <w:rFonts w:hint="eastAsia" w:ascii="宋体" w:hAnsi="宋体" w:eastAsia="宋体" w:cs="宋体"/>
                <w:color w:val="auto"/>
                <w:kern w:val="2"/>
                <w:sz w:val="21"/>
                <w:szCs w:val="21"/>
                <w:highlight w:val="none"/>
                <w:lang w:val="en-US" w:eastAsia="zh-CN" w:bidi="ar-SA"/>
              </w:rPr>
              <w:t>供应商在收到保险人的出单通知后，1个工作日内完成出单并提供承诺函的得5分；</w:t>
            </w:r>
          </w:p>
          <w:p w14:paraId="4F75BDB6">
            <w:pPr>
              <w:pStyle w:val="71"/>
              <w:keepNext w:val="0"/>
              <w:keepLines w:val="0"/>
              <w:pageBreakBefore w:val="0"/>
              <w:widowControl/>
              <w:kinsoku/>
              <w:wordWrap/>
              <w:overflowPunct/>
              <w:topLinePunct w:val="0"/>
              <w:autoSpaceDN/>
              <w:bidi w:val="0"/>
              <w:snapToGrid/>
              <w:spacing w:line="360" w:lineRule="exact"/>
              <w:jc w:val="both"/>
              <w:rPr>
                <w:rStyle w:val="32"/>
                <w:rFonts w:hint="eastAsia" w:ascii="宋体" w:hAnsi="宋体" w:eastAsia="宋体" w:cs="宋体"/>
                <w:color w:val="auto"/>
                <w:kern w:val="2"/>
                <w:sz w:val="21"/>
                <w:szCs w:val="21"/>
                <w:highlight w:val="none"/>
                <w:lang w:val="en-US" w:eastAsia="zh-CN" w:bidi="ar-SA"/>
              </w:rPr>
            </w:pPr>
            <w:r>
              <w:rPr>
                <w:rStyle w:val="32"/>
                <w:rFonts w:hint="eastAsia" w:ascii="宋体" w:hAnsi="宋体" w:eastAsia="宋体" w:cs="宋体"/>
                <w:color w:val="auto"/>
                <w:kern w:val="2"/>
                <w:sz w:val="21"/>
                <w:szCs w:val="21"/>
                <w:highlight w:val="none"/>
                <w:lang w:val="en-US" w:eastAsia="zh-CN" w:bidi="ar-SA"/>
              </w:rPr>
              <w:t>2个工作日内完成出单并提供承诺函的得</w:t>
            </w:r>
            <w:r>
              <w:rPr>
                <w:rStyle w:val="32"/>
                <w:rFonts w:hint="eastAsia" w:ascii="宋体" w:hAnsi="宋体" w:cs="宋体"/>
                <w:color w:val="auto"/>
                <w:kern w:val="2"/>
                <w:sz w:val="21"/>
                <w:szCs w:val="21"/>
                <w:highlight w:val="none"/>
                <w:lang w:val="en-US" w:eastAsia="zh-CN" w:bidi="ar-SA"/>
              </w:rPr>
              <w:t>3</w:t>
            </w:r>
            <w:r>
              <w:rPr>
                <w:rStyle w:val="32"/>
                <w:rFonts w:hint="eastAsia" w:ascii="宋体" w:hAnsi="宋体" w:eastAsia="宋体" w:cs="宋体"/>
                <w:color w:val="auto"/>
                <w:kern w:val="2"/>
                <w:sz w:val="21"/>
                <w:szCs w:val="21"/>
                <w:highlight w:val="none"/>
                <w:lang w:val="en-US" w:eastAsia="zh-CN" w:bidi="ar-SA"/>
              </w:rPr>
              <w:t>分；</w:t>
            </w:r>
          </w:p>
          <w:p w14:paraId="3684861C">
            <w:pPr>
              <w:pStyle w:val="71"/>
              <w:keepNext w:val="0"/>
              <w:keepLines w:val="0"/>
              <w:pageBreakBefore w:val="0"/>
              <w:widowControl/>
              <w:kinsoku/>
              <w:wordWrap/>
              <w:overflowPunct/>
              <w:topLinePunct w:val="0"/>
              <w:autoSpaceDN/>
              <w:bidi w:val="0"/>
              <w:snapToGrid/>
              <w:spacing w:line="360" w:lineRule="exact"/>
              <w:jc w:val="both"/>
              <w:rPr>
                <w:rStyle w:val="32"/>
                <w:rFonts w:hint="eastAsia" w:ascii="宋体" w:hAnsi="宋体" w:eastAsia="宋体" w:cs="宋体"/>
                <w:color w:val="auto"/>
                <w:kern w:val="2"/>
                <w:sz w:val="21"/>
                <w:szCs w:val="21"/>
                <w:highlight w:val="none"/>
                <w:lang w:val="en-US" w:eastAsia="zh-CN" w:bidi="ar-SA"/>
              </w:rPr>
            </w:pPr>
            <w:r>
              <w:rPr>
                <w:rStyle w:val="32"/>
                <w:rFonts w:hint="eastAsia" w:ascii="宋体" w:hAnsi="宋体" w:cs="宋体"/>
                <w:color w:val="auto"/>
                <w:kern w:val="2"/>
                <w:sz w:val="21"/>
                <w:szCs w:val="21"/>
                <w:highlight w:val="none"/>
                <w:lang w:val="en-US" w:eastAsia="zh-CN" w:bidi="ar-SA"/>
              </w:rPr>
              <w:t>3</w:t>
            </w:r>
            <w:r>
              <w:rPr>
                <w:rStyle w:val="32"/>
                <w:rFonts w:hint="eastAsia" w:ascii="宋体" w:hAnsi="宋体" w:eastAsia="宋体" w:cs="宋体"/>
                <w:color w:val="auto"/>
                <w:kern w:val="2"/>
                <w:sz w:val="21"/>
                <w:szCs w:val="21"/>
                <w:highlight w:val="none"/>
                <w:lang w:val="en-US" w:eastAsia="zh-CN" w:bidi="ar-SA"/>
              </w:rPr>
              <w:t>个工作日内完成出单并提供承诺函的得</w:t>
            </w:r>
            <w:r>
              <w:rPr>
                <w:rStyle w:val="32"/>
                <w:rFonts w:hint="eastAsia" w:ascii="宋体" w:hAnsi="宋体" w:cs="宋体"/>
                <w:color w:val="auto"/>
                <w:kern w:val="2"/>
                <w:sz w:val="21"/>
                <w:szCs w:val="21"/>
                <w:highlight w:val="none"/>
                <w:lang w:val="en-US" w:eastAsia="zh-CN" w:bidi="ar-SA"/>
              </w:rPr>
              <w:t>1</w:t>
            </w:r>
            <w:r>
              <w:rPr>
                <w:rStyle w:val="32"/>
                <w:rFonts w:hint="eastAsia" w:ascii="宋体" w:hAnsi="宋体" w:eastAsia="宋体" w:cs="宋体"/>
                <w:color w:val="auto"/>
                <w:kern w:val="2"/>
                <w:sz w:val="21"/>
                <w:szCs w:val="21"/>
                <w:highlight w:val="none"/>
                <w:lang w:val="en-US" w:eastAsia="zh-CN" w:bidi="ar-SA"/>
              </w:rPr>
              <w:t>分；</w:t>
            </w:r>
          </w:p>
          <w:p w14:paraId="0062F2F7">
            <w:pPr>
              <w:pStyle w:val="71"/>
              <w:keepNext w:val="0"/>
              <w:keepLines w:val="0"/>
              <w:pageBreakBefore w:val="0"/>
              <w:widowControl/>
              <w:kinsoku/>
              <w:wordWrap/>
              <w:overflowPunct/>
              <w:topLinePunct w:val="0"/>
              <w:autoSpaceDN/>
              <w:bidi w:val="0"/>
              <w:snapToGrid/>
              <w:spacing w:line="360" w:lineRule="exact"/>
              <w:jc w:val="both"/>
              <w:rPr>
                <w:rFonts w:hint="eastAsia" w:ascii="宋体" w:hAnsi="宋体" w:eastAsia="宋体" w:cs="宋体"/>
                <w:color w:val="auto"/>
                <w:kern w:val="0"/>
                <w:sz w:val="21"/>
                <w:szCs w:val="21"/>
                <w:highlight w:val="none"/>
                <w:lang w:val="en-US" w:eastAsia="zh-CN" w:bidi="ar"/>
              </w:rPr>
            </w:pPr>
            <w:r>
              <w:rPr>
                <w:rStyle w:val="32"/>
                <w:rFonts w:hint="eastAsia" w:ascii="宋体" w:hAnsi="宋体" w:eastAsia="宋体" w:cs="宋体"/>
                <w:color w:val="auto"/>
                <w:kern w:val="2"/>
                <w:sz w:val="21"/>
                <w:szCs w:val="21"/>
                <w:highlight w:val="none"/>
                <w:lang w:val="en-US" w:eastAsia="zh-CN" w:bidi="ar-SA"/>
              </w:rPr>
              <w:t>未提供承诺函的得0分。</w:t>
            </w:r>
          </w:p>
        </w:tc>
      </w:tr>
      <w:tr w14:paraId="33AB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1" w:hRule="atLeast"/>
        </w:trPr>
        <w:tc>
          <w:tcPr>
            <w:tcW w:w="1059" w:type="pct"/>
            <w:vMerge w:val="continue"/>
            <w:tcMar>
              <w:top w:w="0" w:type="dxa"/>
              <w:left w:w="108" w:type="dxa"/>
              <w:bottom w:w="0" w:type="dxa"/>
              <w:right w:w="108" w:type="dxa"/>
            </w:tcMar>
            <w:vAlign w:val="center"/>
          </w:tcPr>
          <w:p w14:paraId="314733CC">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szCs w:val="21"/>
              </w:rPr>
            </w:pPr>
          </w:p>
        </w:tc>
        <w:tc>
          <w:tcPr>
            <w:tcW w:w="786" w:type="pct"/>
            <w:shd w:val="clear" w:color="auto" w:fill="auto"/>
            <w:tcMar>
              <w:top w:w="0" w:type="dxa"/>
              <w:left w:w="108" w:type="dxa"/>
              <w:bottom w:w="0" w:type="dxa"/>
              <w:right w:w="108" w:type="dxa"/>
            </w:tcMar>
            <w:vAlign w:val="center"/>
          </w:tcPr>
          <w:p w14:paraId="5A814F12">
            <w:pPr>
              <w:keepNext w:val="0"/>
              <w:keepLines w:val="0"/>
              <w:pageBreakBefore w:val="0"/>
              <w:kinsoku/>
              <w:wordWrap/>
              <w:overflowPunct/>
              <w:topLinePunct w:val="0"/>
              <w:autoSpaceDN/>
              <w:bidi w:val="0"/>
              <w:adjustRightInd w:val="0"/>
              <w:snapToGrid/>
              <w:spacing w:line="36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追溯期承诺5分</w:t>
            </w:r>
          </w:p>
        </w:tc>
        <w:tc>
          <w:tcPr>
            <w:tcW w:w="3154" w:type="pct"/>
            <w:shd w:val="clear" w:color="auto" w:fill="auto"/>
            <w:tcMar>
              <w:top w:w="0" w:type="dxa"/>
              <w:left w:w="108" w:type="dxa"/>
              <w:bottom w:w="0" w:type="dxa"/>
              <w:right w:w="108" w:type="dxa"/>
            </w:tcMar>
            <w:vAlign w:val="center"/>
          </w:tcPr>
          <w:p w14:paraId="3954DABE">
            <w:pPr>
              <w:keepNext w:val="0"/>
              <w:keepLines w:val="0"/>
              <w:pageBreakBefore w:val="0"/>
              <w:kinsoku/>
              <w:wordWrap/>
              <w:overflowPunct/>
              <w:topLinePunct w:val="0"/>
              <w:autoSpaceDN/>
              <w:bidi w:val="0"/>
              <w:snapToGrid/>
              <w:spacing w:before="83" w:line="360" w:lineRule="exact"/>
              <w:ind w:right="103"/>
              <w:rPr>
                <w:rFonts w:hint="eastAsia" w:ascii="宋体" w:hAnsi="宋体" w:eastAsia="宋体" w:cs="宋体"/>
                <w:color w:val="auto"/>
                <w:spacing w:val="-3"/>
                <w:sz w:val="21"/>
                <w:szCs w:val="21"/>
                <w:highlight w:val="none"/>
                <w:lang w:val="en-US" w:eastAsia="zh-CN"/>
              </w:rPr>
            </w:pPr>
            <w:r>
              <w:rPr>
                <w:rFonts w:hint="eastAsia" w:ascii="宋体" w:hAnsi="宋体" w:eastAsia="宋体" w:cs="宋体"/>
                <w:color w:val="auto"/>
                <w:spacing w:val="-3"/>
                <w:sz w:val="21"/>
                <w:szCs w:val="21"/>
                <w:highlight w:val="none"/>
                <w:lang w:val="en-US" w:eastAsia="zh-CN"/>
              </w:rPr>
              <w:t>供应商针对项目特点提供保险追溯期承诺函，承诺提供自投保之日起三年保险追溯期的得5分；</w:t>
            </w:r>
          </w:p>
          <w:p w14:paraId="5B41AEEB">
            <w:pPr>
              <w:keepNext w:val="0"/>
              <w:keepLines w:val="0"/>
              <w:pageBreakBefore w:val="0"/>
              <w:kinsoku/>
              <w:wordWrap/>
              <w:overflowPunct/>
              <w:topLinePunct w:val="0"/>
              <w:autoSpaceDN/>
              <w:bidi w:val="0"/>
              <w:snapToGrid/>
              <w:spacing w:before="83" w:line="360" w:lineRule="exact"/>
              <w:ind w:right="103"/>
              <w:rPr>
                <w:rFonts w:hint="eastAsia" w:ascii="宋体" w:hAnsi="宋体" w:eastAsia="宋体" w:cs="宋体"/>
                <w:color w:val="auto"/>
                <w:spacing w:val="-3"/>
                <w:sz w:val="21"/>
                <w:szCs w:val="21"/>
                <w:highlight w:val="none"/>
                <w:lang w:val="en-US" w:eastAsia="zh-CN"/>
              </w:rPr>
            </w:pPr>
            <w:r>
              <w:rPr>
                <w:rFonts w:hint="eastAsia" w:ascii="宋体" w:hAnsi="宋体" w:eastAsia="宋体" w:cs="宋体"/>
                <w:color w:val="auto"/>
                <w:spacing w:val="-3"/>
                <w:sz w:val="21"/>
                <w:szCs w:val="21"/>
                <w:highlight w:val="none"/>
                <w:lang w:val="en-US" w:eastAsia="zh-CN"/>
              </w:rPr>
              <w:t>承诺提供自投保之日起二年保险追溯期的得</w:t>
            </w:r>
            <w:r>
              <w:rPr>
                <w:rFonts w:hint="eastAsia" w:ascii="宋体" w:hAnsi="宋体" w:eastAsia="宋体" w:cs="宋体"/>
                <w:color w:val="auto"/>
                <w:spacing w:val="-44"/>
                <w:sz w:val="21"/>
                <w:szCs w:val="21"/>
                <w:highlight w:val="none"/>
                <w:lang w:val="en-US" w:eastAsia="zh-CN"/>
              </w:rPr>
              <w:t>3</w:t>
            </w:r>
            <w:r>
              <w:rPr>
                <w:rFonts w:hint="eastAsia" w:ascii="宋体" w:hAnsi="宋体" w:eastAsia="宋体" w:cs="宋体"/>
                <w:color w:val="auto"/>
                <w:spacing w:val="-3"/>
                <w:sz w:val="21"/>
                <w:szCs w:val="21"/>
                <w:highlight w:val="none"/>
                <w:lang w:val="en-US" w:eastAsia="zh-CN"/>
              </w:rPr>
              <w:t>分；</w:t>
            </w:r>
          </w:p>
          <w:p w14:paraId="69E64CE0">
            <w:pPr>
              <w:keepNext w:val="0"/>
              <w:keepLines w:val="0"/>
              <w:pageBreakBefore w:val="0"/>
              <w:kinsoku/>
              <w:wordWrap/>
              <w:overflowPunct/>
              <w:topLinePunct w:val="0"/>
              <w:autoSpaceDN/>
              <w:bidi w:val="0"/>
              <w:snapToGrid/>
              <w:spacing w:before="83" w:line="360" w:lineRule="exact"/>
              <w:ind w:right="103"/>
              <w:rPr>
                <w:rFonts w:hint="eastAsia" w:ascii="宋体" w:hAnsi="宋体" w:eastAsia="宋体" w:cs="宋体"/>
                <w:color w:val="auto"/>
                <w:spacing w:val="-3"/>
                <w:sz w:val="21"/>
                <w:szCs w:val="21"/>
                <w:highlight w:val="none"/>
                <w:lang w:val="en-US" w:eastAsia="zh-CN"/>
              </w:rPr>
            </w:pPr>
            <w:r>
              <w:rPr>
                <w:rFonts w:hint="eastAsia" w:ascii="宋体" w:hAnsi="宋体" w:eastAsia="宋体" w:cs="宋体"/>
                <w:color w:val="auto"/>
                <w:spacing w:val="-3"/>
                <w:sz w:val="21"/>
                <w:szCs w:val="21"/>
                <w:highlight w:val="none"/>
                <w:lang w:val="en-US" w:eastAsia="zh-CN"/>
              </w:rPr>
              <w:t>承诺提供自投保之日起一年保险追溯期的得1分；</w:t>
            </w:r>
          </w:p>
          <w:p w14:paraId="2707BADF">
            <w:pPr>
              <w:keepNext w:val="0"/>
              <w:keepLines w:val="0"/>
              <w:pageBreakBefore w:val="0"/>
              <w:kinsoku/>
              <w:wordWrap/>
              <w:overflowPunct/>
              <w:topLinePunct w:val="0"/>
              <w:autoSpaceDN/>
              <w:bidi w:val="0"/>
              <w:snapToGrid/>
              <w:spacing w:before="83" w:line="360" w:lineRule="exact"/>
              <w:ind w:right="103"/>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1"/>
                <w:sz w:val="21"/>
                <w:szCs w:val="21"/>
                <w:highlight w:val="none"/>
                <w:lang w:val="en-US" w:eastAsia="zh-CN"/>
              </w:rPr>
              <w:t>未提供承诺函的得0分。</w:t>
            </w:r>
          </w:p>
        </w:tc>
      </w:tr>
      <w:tr w14:paraId="01F2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1059" w:type="pct"/>
            <w:vMerge w:val="continue"/>
            <w:tcMar>
              <w:top w:w="0" w:type="dxa"/>
              <w:left w:w="108" w:type="dxa"/>
              <w:bottom w:w="0" w:type="dxa"/>
              <w:right w:w="108" w:type="dxa"/>
            </w:tcMar>
            <w:vAlign w:val="center"/>
          </w:tcPr>
          <w:p w14:paraId="6766E205">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szCs w:val="21"/>
              </w:rPr>
            </w:pPr>
          </w:p>
        </w:tc>
        <w:tc>
          <w:tcPr>
            <w:tcW w:w="786" w:type="pct"/>
            <w:shd w:val="clear" w:color="auto" w:fill="auto"/>
            <w:tcMar>
              <w:top w:w="0" w:type="dxa"/>
              <w:left w:w="108" w:type="dxa"/>
              <w:bottom w:w="0" w:type="dxa"/>
              <w:right w:w="108" w:type="dxa"/>
            </w:tcMar>
            <w:vAlign w:val="center"/>
          </w:tcPr>
          <w:p w14:paraId="02864DA7">
            <w:pPr>
              <w:keepNext w:val="0"/>
              <w:keepLines w:val="0"/>
              <w:pageBreakBefore w:val="0"/>
              <w:kinsoku/>
              <w:wordWrap/>
              <w:overflowPunct/>
              <w:topLinePunct w:val="0"/>
              <w:autoSpaceDN/>
              <w:bidi w:val="0"/>
              <w:adjustRightInd w:val="0"/>
              <w:snapToGrid/>
              <w:spacing w:line="36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医疗调解服务承诺5分</w:t>
            </w:r>
          </w:p>
        </w:tc>
        <w:tc>
          <w:tcPr>
            <w:tcW w:w="3154" w:type="pct"/>
            <w:shd w:val="clear" w:color="auto" w:fill="auto"/>
            <w:tcMar>
              <w:top w:w="0" w:type="dxa"/>
              <w:left w:w="108" w:type="dxa"/>
              <w:bottom w:w="0" w:type="dxa"/>
              <w:right w:w="108" w:type="dxa"/>
            </w:tcMar>
            <w:vAlign w:val="center"/>
          </w:tcPr>
          <w:p w14:paraId="375A6F23">
            <w:pPr>
              <w:pStyle w:val="71"/>
              <w:keepNext w:val="0"/>
              <w:keepLines w:val="0"/>
              <w:pageBreakBefore w:val="0"/>
              <w:widowControl/>
              <w:kinsoku/>
              <w:wordWrap/>
              <w:overflowPunct/>
              <w:topLinePunct w:val="0"/>
              <w:autoSpaceDN/>
              <w:bidi w:val="0"/>
              <w:snapToGrid/>
              <w:spacing w:line="360" w:lineRule="exact"/>
              <w:jc w:val="both"/>
              <w:rPr>
                <w:rStyle w:val="32"/>
                <w:rFonts w:hint="eastAsia" w:ascii="宋体" w:hAnsi="宋体" w:eastAsia="宋体" w:cs="宋体"/>
                <w:color w:val="auto"/>
                <w:kern w:val="2"/>
                <w:sz w:val="21"/>
                <w:szCs w:val="21"/>
                <w:highlight w:val="none"/>
                <w:lang w:val="en-US" w:eastAsia="zh-CN" w:bidi="ar-SA"/>
              </w:rPr>
            </w:pPr>
            <w:r>
              <w:rPr>
                <w:rStyle w:val="32"/>
                <w:rFonts w:hint="eastAsia" w:ascii="宋体" w:hAnsi="宋体" w:eastAsia="宋体" w:cs="宋体"/>
                <w:color w:val="auto"/>
                <w:kern w:val="2"/>
                <w:sz w:val="21"/>
                <w:szCs w:val="21"/>
                <w:highlight w:val="none"/>
                <w:lang w:val="en-US" w:eastAsia="zh-CN" w:bidi="ar-SA"/>
              </w:rPr>
              <w:t>供应商针对本项目，若在理赔程序中认可人民法院调解或判决、医疗事故技术鉴定、医疗过错司法鉴定作为理赔依据，且同时引入医疗纠纷人民调解委员会制度作为理赔依据并提供承诺函</w:t>
            </w:r>
            <w:r>
              <w:rPr>
                <w:rStyle w:val="32"/>
                <w:rFonts w:hint="eastAsia" w:ascii="宋体" w:hAnsi="宋体" w:cs="宋体"/>
                <w:color w:val="auto"/>
                <w:kern w:val="2"/>
                <w:sz w:val="21"/>
                <w:szCs w:val="21"/>
                <w:highlight w:val="none"/>
                <w:lang w:val="en-US" w:eastAsia="zh-CN" w:bidi="ar-SA"/>
              </w:rPr>
              <w:t>的</w:t>
            </w:r>
            <w:r>
              <w:rPr>
                <w:rStyle w:val="32"/>
                <w:rFonts w:hint="eastAsia" w:ascii="宋体" w:hAnsi="宋体" w:eastAsia="宋体" w:cs="宋体"/>
                <w:color w:val="auto"/>
                <w:kern w:val="2"/>
                <w:sz w:val="21"/>
                <w:szCs w:val="21"/>
                <w:highlight w:val="none"/>
                <w:lang w:val="en-US" w:eastAsia="zh-CN" w:bidi="ar-SA"/>
              </w:rPr>
              <w:t>得5分；</w:t>
            </w:r>
          </w:p>
          <w:p w14:paraId="74840E01">
            <w:pPr>
              <w:pStyle w:val="71"/>
              <w:keepNext w:val="0"/>
              <w:keepLines w:val="0"/>
              <w:pageBreakBefore w:val="0"/>
              <w:widowControl/>
              <w:kinsoku/>
              <w:wordWrap/>
              <w:overflowPunct/>
              <w:topLinePunct w:val="0"/>
              <w:autoSpaceDN/>
              <w:bidi w:val="0"/>
              <w:snapToGrid/>
              <w:spacing w:line="360" w:lineRule="exact"/>
              <w:jc w:val="both"/>
              <w:rPr>
                <w:rStyle w:val="32"/>
                <w:rFonts w:hint="eastAsia" w:ascii="宋体" w:hAnsi="宋体" w:eastAsia="宋体" w:cs="宋体"/>
                <w:color w:val="auto"/>
                <w:kern w:val="2"/>
                <w:sz w:val="21"/>
                <w:szCs w:val="21"/>
                <w:highlight w:val="none"/>
                <w:lang w:val="en-US" w:eastAsia="zh-CN" w:bidi="ar-SA"/>
              </w:rPr>
            </w:pPr>
            <w:r>
              <w:rPr>
                <w:rStyle w:val="32"/>
                <w:rFonts w:hint="eastAsia" w:ascii="宋体" w:hAnsi="宋体" w:eastAsia="宋体" w:cs="宋体"/>
                <w:color w:val="auto"/>
                <w:kern w:val="2"/>
                <w:sz w:val="21"/>
                <w:szCs w:val="21"/>
                <w:highlight w:val="none"/>
                <w:lang w:val="en-US" w:eastAsia="zh-CN" w:bidi="ar-SA"/>
              </w:rPr>
              <w:t>若在理赔程序中仅认可人民法院调解或判决、医疗事故技术鉴定、医疗过错司法鉴定作为理赔依据并提供承诺函</w:t>
            </w:r>
            <w:r>
              <w:rPr>
                <w:rStyle w:val="32"/>
                <w:rFonts w:hint="eastAsia" w:ascii="宋体" w:hAnsi="宋体" w:cs="宋体"/>
                <w:color w:val="auto"/>
                <w:kern w:val="2"/>
                <w:sz w:val="21"/>
                <w:szCs w:val="21"/>
                <w:highlight w:val="none"/>
                <w:lang w:val="en-US" w:eastAsia="zh-CN" w:bidi="ar-SA"/>
              </w:rPr>
              <w:t>的</w:t>
            </w:r>
            <w:r>
              <w:rPr>
                <w:rStyle w:val="32"/>
                <w:rFonts w:hint="eastAsia" w:ascii="宋体" w:hAnsi="宋体" w:eastAsia="宋体" w:cs="宋体"/>
                <w:color w:val="auto"/>
                <w:kern w:val="2"/>
                <w:sz w:val="21"/>
                <w:szCs w:val="21"/>
                <w:highlight w:val="none"/>
                <w:lang w:val="en-US" w:eastAsia="zh-CN" w:bidi="ar-SA"/>
              </w:rPr>
              <w:t>得</w:t>
            </w:r>
            <w:r>
              <w:rPr>
                <w:rStyle w:val="32"/>
                <w:rFonts w:hint="eastAsia" w:ascii="宋体" w:hAnsi="宋体" w:cs="宋体"/>
                <w:color w:val="auto"/>
                <w:kern w:val="2"/>
                <w:sz w:val="21"/>
                <w:szCs w:val="21"/>
                <w:highlight w:val="none"/>
                <w:lang w:val="en-US" w:eastAsia="zh-CN" w:bidi="ar-SA"/>
              </w:rPr>
              <w:t>3</w:t>
            </w:r>
            <w:r>
              <w:rPr>
                <w:rStyle w:val="32"/>
                <w:rFonts w:hint="eastAsia" w:ascii="宋体" w:hAnsi="宋体" w:eastAsia="宋体" w:cs="宋体"/>
                <w:color w:val="auto"/>
                <w:kern w:val="2"/>
                <w:sz w:val="21"/>
                <w:szCs w:val="21"/>
                <w:highlight w:val="none"/>
                <w:lang w:val="en-US" w:eastAsia="zh-CN" w:bidi="ar-SA"/>
              </w:rPr>
              <w:t>分；</w:t>
            </w:r>
          </w:p>
          <w:p w14:paraId="129C66CA">
            <w:pPr>
              <w:pStyle w:val="71"/>
              <w:keepNext w:val="0"/>
              <w:keepLines w:val="0"/>
              <w:pageBreakBefore w:val="0"/>
              <w:widowControl/>
              <w:kinsoku/>
              <w:wordWrap/>
              <w:overflowPunct/>
              <w:topLinePunct w:val="0"/>
              <w:autoSpaceDN/>
              <w:bidi w:val="0"/>
              <w:snapToGrid/>
              <w:spacing w:line="360" w:lineRule="exact"/>
              <w:jc w:val="both"/>
              <w:rPr>
                <w:rStyle w:val="32"/>
                <w:rFonts w:hint="eastAsia" w:ascii="宋体" w:hAnsi="宋体" w:eastAsia="宋体" w:cs="宋体"/>
                <w:color w:val="auto"/>
                <w:kern w:val="2"/>
                <w:sz w:val="21"/>
                <w:szCs w:val="21"/>
                <w:highlight w:val="none"/>
                <w:lang w:val="en-US" w:eastAsia="zh-CN" w:bidi="ar-SA"/>
              </w:rPr>
            </w:pPr>
            <w:r>
              <w:rPr>
                <w:rStyle w:val="32"/>
                <w:rFonts w:hint="eastAsia" w:ascii="宋体" w:hAnsi="宋体" w:eastAsia="宋体" w:cs="宋体"/>
                <w:color w:val="auto"/>
                <w:kern w:val="2"/>
                <w:sz w:val="21"/>
                <w:szCs w:val="21"/>
                <w:highlight w:val="none"/>
                <w:lang w:val="en-US" w:eastAsia="zh-CN" w:bidi="ar-SA"/>
              </w:rPr>
              <w:t>若在理赔程序中仅认可人民法院调解或判决、医疗事故技术鉴定并提供承诺函</w:t>
            </w:r>
            <w:r>
              <w:rPr>
                <w:rStyle w:val="32"/>
                <w:rFonts w:hint="eastAsia" w:ascii="宋体" w:hAnsi="宋体" w:cs="宋体"/>
                <w:color w:val="auto"/>
                <w:kern w:val="2"/>
                <w:sz w:val="21"/>
                <w:szCs w:val="21"/>
                <w:highlight w:val="none"/>
                <w:lang w:val="en-US" w:eastAsia="zh-CN" w:bidi="ar-SA"/>
              </w:rPr>
              <w:t>的</w:t>
            </w:r>
            <w:r>
              <w:rPr>
                <w:rStyle w:val="32"/>
                <w:rFonts w:hint="eastAsia" w:ascii="宋体" w:hAnsi="宋体" w:eastAsia="宋体" w:cs="宋体"/>
                <w:color w:val="auto"/>
                <w:kern w:val="2"/>
                <w:sz w:val="21"/>
                <w:szCs w:val="21"/>
                <w:highlight w:val="none"/>
                <w:lang w:val="en-US" w:eastAsia="zh-CN" w:bidi="ar-SA"/>
              </w:rPr>
              <w:t>得</w:t>
            </w:r>
            <w:r>
              <w:rPr>
                <w:rStyle w:val="32"/>
                <w:rFonts w:hint="eastAsia" w:ascii="宋体" w:hAnsi="宋体" w:cs="宋体"/>
                <w:color w:val="auto"/>
                <w:kern w:val="2"/>
                <w:sz w:val="21"/>
                <w:szCs w:val="21"/>
                <w:highlight w:val="none"/>
                <w:lang w:val="en-US" w:eastAsia="zh-CN" w:bidi="ar-SA"/>
              </w:rPr>
              <w:t>1</w:t>
            </w:r>
            <w:r>
              <w:rPr>
                <w:rStyle w:val="32"/>
                <w:rFonts w:hint="eastAsia" w:ascii="宋体" w:hAnsi="宋体" w:eastAsia="宋体" w:cs="宋体"/>
                <w:color w:val="auto"/>
                <w:kern w:val="2"/>
                <w:sz w:val="21"/>
                <w:szCs w:val="21"/>
                <w:highlight w:val="none"/>
                <w:lang w:val="en-US" w:eastAsia="zh-CN" w:bidi="ar-SA"/>
              </w:rPr>
              <w:t>分；</w:t>
            </w:r>
          </w:p>
          <w:p w14:paraId="75978113">
            <w:pPr>
              <w:pStyle w:val="71"/>
              <w:keepNext w:val="0"/>
              <w:keepLines w:val="0"/>
              <w:pageBreakBefore w:val="0"/>
              <w:widowControl/>
              <w:kinsoku/>
              <w:wordWrap/>
              <w:overflowPunct/>
              <w:topLinePunct w:val="0"/>
              <w:autoSpaceDN/>
              <w:bidi w:val="0"/>
              <w:snapToGrid/>
              <w:spacing w:line="360" w:lineRule="exact"/>
              <w:jc w:val="both"/>
              <w:rPr>
                <w:rFonts w:hint="eastAsia" w:ascii="宋体" w:hAnsi="宋体" w:eastAsia="宋体" w:cs="宋体"/>
                <w:color w:val="auto"/>
                <w:kern w:val="2"/>
                <w:sz w:val="21"/>
                <w:szCs w:val="21"/>
                <w:highlight w:val="none"/>
                <w:lang w:val="en-US" w:eastAsia="zh-CN" w:bidi="ar-SA"/>
              </w:rPr>
            </w:pPr>
            <w:r>
              <w:rPr>
                <w:rStyle w:val="32"/>
                <w:rFonts w:hint="eastAsia" w:ascii="宋体" w:hAnsi="宋体" w:eastAsia="宋体" w:cs="宋体"/>
                <w:color w:val="auto"/>
                <w:kern w:val="2"/>
                <w:sz w:val="21"/>
                <w:szCs w:val="21"/>
                <w:highlight w:val="none"/>
                <w:lang w:val="en-US" w:eastAsia="zh-CN" w:bidi="ar-SA"/>
              </w:rPr>
              <w:t>未提供承诺函</w:t>
            </w:r>
            <w:r>
              <w:rPr>
                <w:rStyle w:val="32"/>
                <w:rFonts w:hint="eastAsia" w:ascii="宋体" w:hAnsi="宋体" w:cs="宋体"/>
                <w:color w:val="auto"/>
                <w:kern w:val="2"/>
                <w:sz w:val="21"/>
                <w:szCs w:val="21"/>
                <w:highlight w:val="none"/>
                <w:lang w:val="en-US" w:eastAsia="zh-CN" w:bidi="ar-SA"/>
              </w:rPr>
              <w:t>的</w:t>
            </w:r>
            <w:r>
              <w:rPr>
                <w:rStyle w:val="32"/>
                <w:rFonts w:hint="eastAsia" w:ascii="宋体" w:hAnsi="宋体" w:eastAsia="宋体" w:cs="宋体"/>
                <w:color w:val="auto"/>
                <w:kern w:val="2"/>
                <w:sz w:val="21"/>
                <w:szCs w:val="21"/>
                <w:highlight w:val="none"/>
                <w:lang w:val="en-US" w:eastAsia="zh-CN" w:bidi="ar-SA"/>
              </w:rPr>
              <w:t>得0分。</w:t>
            </w:r>
          </w:p>
        </w:tc>
      </w:tr>
      <w:tr w14:paraId="4486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7" w:hRule="atLeast"/>
        </w:trPr>
        <w:tc>
          <w:tcPr>
            <w:tcW w:w="1059" w:type="pct"/>
            <w:vMerge w:val="continue"/>
            <w:tcMar>
              <w:top w:w="0" w:type="dxa"/>
              <w:left w:w="108" w:type="dxa"/>
              <w:bottom w:w="0" w:type="dxa"/>
              <w:right w:w="108" w:type="dxa"/>
            </w:tcMar>
            <w:vAlign w:val="center"/>
          </w:tcPr>
          <w:p w14:paraId="2A756BB4">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szCs w:val="21"/>
              </w:rPr>
            </w:pPr>
          </w:p>
        </w:tc>
        <w:tc>
          <w:tcPr>
            <w:tcW w:w="786" w:type="pct"/>
            <w:shd w:val="clear" w:color="auto" w:fill="auto"/>
            <w:tcMar>
              <w:top w:w="0" w:type="dxa"/>
              <w:left w:w="108" w:type="dxa"/>
              <w:bottom w:w="0" w:type="dxa"/>
              <w:right w:w="108" w:type="dxa"/>
            </w:tcMar>
            <w:vAlign w:val="center"/>
          </w:tcPr>
          <w:p w14:paraId="3A17E9A7">
            <w:pPr>
              <w:keepNext w:val="0"/>
              <w:keepLines w:val="0"/>
              <w:pageBreakBefore w:val="0"/>
              <w:widowControl/>
              <w:kinsoku/>
              <w:wordWrap/>
              <w:overflowPunct/>
              <w:topLinePunct w:val="0"/>
              <w:autoSpaceDE w:val="0"/>
              <w:autoSpaceDN/>
              <w:bidi w:val="0"/>
              <w:snapToGrid/>
              <w:spacing w:line="360" w:lineRule="exact"/>
              <w:ind w:left="0" w:leftChars="0" w:right="0" w:rightChars="0"/>
              <w:jc w:val="center"/>
              <w:textAlignment w:val="auto"/>
              <w:rPr>
                <w:rFonts w:ascii="宋体" w:hAnsi="宋体" w:eastAsiaTheme="minorEastAsia" w:cstheme="minorBidi"/>
                <w:kern w:val="2"/>
                <w:sz w:val="21"/>
                <w:szCs w:val="24"/>
                <w:lang w:val="en-US" w:eastAsia="zh-CN" w:bidi="ar-SA"/>
              </w:rPr>
            </w:pPr>
            <w:r>
              <w:rPr>
                <w:rFonts w:hint="eastAsia" w:ascii="宋体" w:hAnsi="宋体"/>
                <w:lang w:val="en-US" w:eastAsia="zh-CN"/>
              </w:rPr>
              <w:t>售后服务承诺5</w:t>
            </w:r>
            <w:r>
              <w:rPr>
                <w:rFonts w:hint="eastAsia" w:ascii="宋体" w:hAnsi="宋体"/>
              </w:rPr>
              <w:t>分</w:t>
            </w:r>
          </w:p>
        </w:tc>
        <w:tc>
          <w:tcPr>
            <w:tcW w:w="3154" w:type="pct"/>
            <w:shd w:val="clear" w:color="auto" w:fill="auto"/>
            <w:tcMar>
              <w:top w:w="0" w:type="dxa"/>
              <w:left w:w="108" w:type="dxa"/>
              <w:bottom w:w="0" w:type="dxa"/>
              <w:right w:w="108" w:type="dxa"/>
            </w:tcMar>
            <w:vAlign w:val="center"/>
          </w:tcPr>
          <w:p w14:paraId="44E1A711">
            <w:pPr>
              <w:keepNext w:val="0"/>
              <w:keepLines w:val="0"/>
              <w:pageBreakBefore w:val="0"/>
              <w:widowControl/>
              <w:kinsoku/>
              <w:wordWrap/>
              <w:overflowPunct/>
              <w:topLinePunct w:val="0"/>
              <w:autoSpaceDE w:val="0"/>
              <w:autoSpaceDN/>
              <w:bidi w:val="0"/>
              <w:snapToGrid/>
              <w:spacing w:line="360" w:lineRule="exact"/>
              <w:ind w:left="0" w:leftChars="0" w:right="0" w:rightChars="0"/>
              <w:textAlignment w:val="auto"/>
              <w:rPr>
                <w:rFonts w:hint="eastAsia" w:ascii="宋体" w:hAnsi="宋体" w:eastAsiaTheme="minorEastAsia" w:cstheme="minorBidi"/>
                <w:kern w:val="2"/>
                <w:sz w:val="21"/>
                <w:szCs w:val="24"/>
                <w:lang w:val="en-US" w:eastAsia="zh-CN" w:bidi="ar-SA"/>
              </w:rPr>
            </w:pPr>
            <w:r>
              <w:rPr>
                <w:rFonts w:hint="eastAsia" w:ascii="宋体" w:hAnsi="宋体" w:eastAsiaTheme="minorEastAsia" w:cstheme="minorBidi"/>
                <w:kern w:val="2"/>
                <w:sz w:val="21"/>
                <w:szCs w:val="24"/>
                <w:lang w:val="en-US" w:eastAsia="zh-CN" w:bidi="ar-SA"/>
              </w:rPr>
              <w:t>根据供应商就出险报案后的电话响应时间及上门受理服务作出的承诺进行评分：</w:t>
            </w:r>
            <w:r>
              <w:rPr>
                <w:rFonts w:hint="eastAsia" w:ascii="宋体" w:hAnsi="宋体" w:cstheme="minorBidi"/>
                <w:kern w:val="2"/>
                <w:sz w:val="21"/>
                <w:szCs w:val="24"/>
                <w:lang w:val="en-US" w:eastAsia="zh-CN" w:bidi="ar-SA"/>
              </w:rPr>
              <w:t>承诺</w:t>
            </w:r>
            <w:r>
              <w:rPr>
                <w:rFonts w:hint="eastAsia" w:ascii="宋体" w:hAnsi="宋体" w:eastAsiaTheme="minorEastAsia" w:cstheme="minorBidi"/>
                <w:kern w:val="2"/>
                <w:sz w:val="21"/>
                <w:szCs w:val="24"/>
                <w:lang w:val="en-US" w:eastAsia="zh-CN" w:bidi="ar-SA"/>
              </w:rPr>
              <w:t>提供24小时热线客户咨询服务，</w:t>
            </w:r>
            <w:r>
              <w:rPr>
                <w:rFonts w:hint="eastAsia" w:ascii="宋体" w:hAnsi="宋体" w:cstheme="minorBidi"/>
                <w:kern w:val="2"/>
                <w:sz w:val="21"/>
                <w:szCs w:val="24"/>
                <w:lang w:val="en-US" w:eastAsia="zh-CN" w:bidi="ar-SA"/>
              </w:rPr>
              <w:t>且在</w:t>
            </w:r>
            <w:r>
              <w:rPr>
                <w:rFonts w:hint="eastAsia" w:ascii="宋体" w:hAnsi="宋体" w:eastAsiaTheme="minorEastAsia" w:cstheme="minorBidi"/>
                <w:kern w:val="2"/>
                <w:sz w:val="21"/>
                <w:szCs w:val="24"/>
                <w:lang w:val="en-US" w:eastAsia="zh-CN" w:bidi="ar-SA"/>
              </w:rPr>
              <w:t>接到出险报案后2小时内（含）到达现场提供受理服务</w:t>
            </w:r>
            <w:r>
              <w:rPr>
                <w:rFonts w:hint="eastAsia" w:ascii="宋体" w:hAnsi="宋体" w:cstheme="minorBidi"/>
                <w:kern w:val="2"/>
                <w:sz w:val="21"/>
                <w:szCs w:val="24"/>
                <w:lang w:val="en-US" w:eastAsia="zh-CN" w:bidi="ar-SA"/>
              </w:rPr>
              <w:t>的</w:t>
            </w:r>
            <w:r>
              <w:rPr>
                <w:rFonts w:hint="eastAsia" w:ascii="宋体" w:hAnsi="宋体" w:eastAsiaTheme="minorEastAsia" w:cstheme="minorBidi"/>
                <w:kern w:val="2"/>
                <w:sz w:val="21"/>
                <w:szCs w:val="24"/>
                <w:lang w:val="en-US" w:eastAsia="zh-CN" w:bidi="ar-SA"/>
              </w:rPr>
              <w:t>得</w:t>
            </w:r>
            <w:r>
              <w:rPr>
                <w:rFonts w:hint="eastAsia" w:ascii="宋体" w:hAnsi="宋体" w:cstheme="minorBidi"/>
                <w:kern w:val="2"/>
                <w:sz w:val="21"/>
                <w:szCs w:val="24"/>
                <w:lang w:val="en-US" w:eastAsia="zh-CN" w:bidi="ar-SA"/>
              </w:rPr>
              <w:t>5</w:t>
            </w:r>
            <w:r>
              <w:rPr>
                <w:rFonts w:hint="eastAsia" w:ascii="宋体" w:hAnsi="宋体" w:eastAsiaTheme="minorEastAsia" w:cstheme="minorBidi"/>
                <w:kern w:val="2"/>
                <w:sz w:val="21"/>
                <w:szCs w:val="24"/>
                <w:lang w:val="en-US" w:eastAsia="zh-CN" w:bidi="ar-SA"/>
              </w:rPr>
              <w:t>分；</w:t>
            </w:r>
          </w:p>
          <w:p w14:paraId="6029F30B">
            <w:pPr>
              <w:keepNext w:val="0"/>
              <w:keepLines w:val="0"/>
              <w:pageBreakBefore w:val="0"/>
              <w:widowControl/>
              <w:kinsoku/>
              <w:wordWrap/>
              <w:overflowPunct/>
              <w:topLinePunct w:val="0"/>
              <w:autoSpaceDE w:val="0"/>
              <w:autoSpaceDN/>
              <w:bidi w:val="0"/>
              <w:snapToGrid/>
              <w:spacing w:line="360" w:lineRule="exact"/>
              <w:ind w:left="0" w:leftChars="0" w:right="0" w:rightChars="0"/>
              <w:textAlignment w:val="auto"/>
              <w:rPr>
                <w:rFonts w:hint="eastAsia" w:ascii="宋体" w:hAnsi="宋体" w:eastAsiaTheme="minorEastAsia" w:cstheme="minorBidi"/>
                <w:kern w:val="2"/>
                <w:sz w:val="21"/>
                <w:szCs w:val="24"/>
                <w:lang w:val="en-US" w:eastAsia="zh-CN" w:bidi="ar-SA"/>
              </w:rPr>
            </w:pPr>
            <w:r>
              <w:rPr>
                <w:rFonts w:hint="eastAsia" w:ascii="宋体" w:hAnsi="宋体" w:cstheme="minorBidi"/>
                <w:kern w:val="2"/>
                <w:sz w:val="21"/>
                <w:szCs w:val="24"/>
                <w:lang w:val="en-US" w:eastAsia="zh-CN" w:bidi="ar-SA"/>
              </w:rPr>
              <w:t>承诺</w:t>
            </w:r>
            <w:r>
              <w:rPr>
                <w:rFonts w:hint="eastAsia" w:ascii="宋体" w:hAnsi="宋体" w:eastAsiaTheme="minorEastAsia" w:cstheme="minorBidi"/>
                <w:kern w:val="2"/>
                <w:sz w:val="21"/>
                <w:szCs w:val="24"/>
                <w:lang w:val="en-US" w:eastAsia="zh-CN" w:bidi="ar-SA"/>
              </w:rPr>
              <w:t>提供24小时热线客户咨询服务，接到出险报案后</w:t>
            </w:r>
            <w:r>
              <w:rPr>
                <w:rFonts w:hint="eastAsia" w:ascii="宋体" w:hAnsi="宋体" w:cstheme="minorBidi"/>
                <w:kern w:val="2"/>
                <w:sz w:val="21"/>
                <w:szCs w:val="24"/>
                <w:lang w:val="en-US" w:eastAsia="zh-CN" w:bidi="ar-SA"/>
              </w:rPr>
              <w:t>3</w:t>
            </w:r>
            <w:r>
              <w:rPr>
                <w:rFonts w:hint="eastAsia" w:ascii="宋体" w:hAnsi="宋体" w:eastAsiaTheme="minorEastAsia" w:cstheme="minorBidi"/>
                <w:kern w:val="2"/>
                <w:sz w:val="21"/>
                <w:szCs w:val="24"/>
                <w:lang w:val="en-US" w:eastAsia="zh-CN" w:bidi="ar-SA"/>
              </w:rPr>
              <w:t>小时内（含）到达现场提供受理服务</w:t>
            </w:r>
            <w:r>
              <w:rPr>
                <w:rFonts w:hint="eastAsia" w:ascii="宋体" w:hAnsi="宋体" w:cstheme="minorBidi"/>
                <w:kern w:val="2"/>
                <w:sz w:val="21"/>
                <w:szCs w:val="24"/>
                <w:lang w:val="en-US" w:eastAsia="zh-CN" w:bidi="ar-SA"/>
              </w:rPr>
              <w:t>的</w:t>
            </w:r>
            <w:r>
              <w:rPr>
                <w:rFonts w:hint="eastAsia" w:ascii="宋体" w:hAnsi="宋体" w:eastAsiaTheme="minorEastAsia" w:cstheme="minorBidi"/>
                <w:kern w:val="2"/>
                <w:sz w:val="21"/>
                <w:szCs w:val="24"/>
                <w:lang w:val="en-US" w:eastAsia="zh-CN" w:bidi="ar-SA"/>
              </w:rPr>
              <w:t>得</w:t>
            </w:r>
            <w:r>
              <w:rPr>
                <w:rFonts w:hint="eastAsia" w:ascii="宋体" w:hAnsi="宋体" w:cstheme="minorBidi"/>
                <w:kern w:val="2"/>
                <w:sz w:val="21"/>
                <w:szCs w:val="24"/>
                <w:lang w:val="en-US" w:eastAsia="zh-CN" w:bidi="ar-SA"/>
              </w:rPr>
              <w:t>3</w:t>
            </w:r>
            <w:r>
              <w:rPr>
                <w:rFonts w:hint="eastAsia" w:ascii="宋体" w:hAnsi="宋体" w:eastAsiaTheme="minorEastAsia" w:cstheme="minorBidi"/>
                <w:kern w:val="2"/>
                <w:sz w:val="21"/>
                <w:szCs w:val="24"/>
                <w:lang w:val="en-US" w:eastAsia="zh-CN" w:bidi="ar-SA"/>
              </w:rPr>
              <w:t>分；</w:t>
            </w:r>
          </w:p>
          <w:p w14:paraId="1CF14BC7">
            <w:pPr>
              <w:keepNext w:val="0"/>
              <w:keepLines w:val="0"/>
              <w:pageBreakBefore w:val="0"/>
              <w:widowControl/>
              <w:kinsoku/>
              <w:wordWrap/>
              <w:overflowPunct/>
              <w:topLinePunct w:val="0"/>
              <w:autoSpaceDE w:val="0"/>
              <w:autoSpaceDN/>
              <w:bidi w:val="0"/>
              <w:snapToGrid/>
              <w:spacing w:line="360" w:lineRule="exact"/>
              <w:ind w:left="0" w:leftChars="0" w:right="0" w:rightChars="0"/>
              <w:textAlignment w:val="auto"/>
              <w:rPr>
                <w:rFonts w:hint="eastAsia" w:ascii="宋体" w:hAnsi="宋体" w:cstheme="minorBidi"/>
                <w:kern w:val="2"/>
                <w:sz w:val="21"/>
                <w:szCs w:val="24"/>
                <w:lang w:val="en-US" w:eastAsia="zh-CN" w:bidi="ar-SA"/>
              </w:rPr>
            </w:pPr>
            <w:r>
              <w:rPr>
                <w:rFonts w:hint="eastAsia" w:ascii="宋体" w:hAnsi="宋体" w:cstheme="minorBidi"/>
                <w:kern w:val="2"/>
                <w:sz w:val="21"/>
                <w:szCs w:val="24"/>
                <w:lang w:val="en-US" w:eastAsia="zh-CN" w:bidi="ar-SA"/>
              </w:rPr>
              <w:t>承诺</w:t>
            </w:r>
            <w:r>
              <w:rPr>
                <w:rFonts w:hint="eastAsia" w:ascii="宋体" w:hAnsi="宋体" w:eastAsiaTheme="minorEastAsia" w:cstheme="minorBidi"/>
                <w:kern w:val="2"/>
                <w:sz w:val="21"/>
                <w:szCs w:val="24"/>
                <w:lang w:val="en-US" w:eastAsia="zh-CN" w:bidi="ar-SA"/>
              </w:rPr>
              <w:t>提供24小时热线客户咨询服务，但接到出险报案后到达现场提供受理服务</w:t>
            </w:r>
            <w:r>
              <w:rPr>
                <w:rFonts w:hint="eastAsia" w:ascii="宋体" w:hAnsi="宋体" w:cstheme="minorBidi"/>
                <w:kern w:val="2"/>
                <w:sz w:val="21"/>
                <w:szCs w:val="24"/>
                <w:lang w:val="en-US" w:eastAsia="zh-CN" w:bidi="ar-SA"/>
              </w:rPr>
              <w:t>的时间超出3小时的</w:t>
            </w:r>
            <w:r>
              <w:rPr>
                <w:rFonts w:hint="eastAsia" w:ascii="宋体" w:hAnsi="宋体" w:eastAsiaTheme="minorEastAsia" w:cstheme="minorBidi"/>
                <w:kern w:val="2"/>
                <w:sz w:val="21"/>
                <w:szCs w:val="24"/>
                <w:lang w:val="en-US" w:eastAsia="zh-CN" w:bidi="ar-SA"/>
              </w:rPr>
              <w:t>得</w:t>
            </w:r>
            <w:r>
              <w:rPr>
                <w:rFonts w:hint="eastAsia" w:ascii="宋体" w:hAnsi="宋体" w:cstheme="minorBidi"/>
                <w:kern w:val="2"/>
                <w:sz w:val="21"/>
                <w:szCs w:val="24"/>
                <w:lang w:val="en-US" w:eastAsia="zh-CN" w:bidi="ar-SA"/>
              </w:rPr>
              <w:t>1分；</w:t>
            </w:r>
          </w:p>
          <w:p w14:paraId="39E29ECA">
            <w:pPr>
              <w:keepNext w:val="0"/>
              <w:keepLines w:val="0"/>
              <w:pageBreakBefore w:val="0"/>
              <w:widowControl/>
              <w:kinsoku/>
              <w:wordWrap/>
              <w:overflowPunct/>
              <w:topLinePunct w:val="0"/>
              <w:autoSpaceDE w:val="0"/>
              <w:autoSpaceDN/>
              <w:bidi w:val="0"/>
              <w:snapToGrid/>
              <w:spacing w:line="360" w:lineRule="exact"/>
              <w:ind w:left="0" w:leftChars="0" w:right="0" w:rightChars="0"/>
              <w:textAlignment w:val="auto"/>
              <w:rPr>
                <w:rFonts w:hint="default" w:ascii="宋体" w:hAnsi="宋体" w:eastAsiaTheme="minorEastAsia" w:cstheme="minorBidi"/>
                <w:kern w:val="2"/>
                <w:sz w:val="21"/>
                <w:szCs w:val="24"/>
                <w:lang w:val="en-US" w:eastAsia="zh-CN" w:bidi="ar-SA"/>
              </w:rPr>
            </w:pPr>
            <w:r>
              <w:rPr>
                <w:rFonts w:hint="eastAsia" w:ascii="宋体" w:hAnsi="宋体" w:eastAsiaTheme="minorEastAsia" w:cstheme="minorBidi"/>
                <w:kern w:val="2"/>
                <w:sz w:val="21"/>
                <w:szCs w:val="24"/>
                <w:lang w:val="en-US" w:eastAsia="zh-CN" w:bidi="ar-SA"/>
              </w:rPr>
              <w:t>未提供承诺函的得</w:t>
            </w:r>
            <w:r>
              <w:rPr>
                <w:rFonts w:hint="eastAsia" w:ascii="宋体" w:hAnsi="宋体" w:cstheme="minorBidi"/>
                <w:kern w:val="2"/>
                <w:sz w:val="21"/>
                <w:szCs w:val="24"/>
                <w:lang w:val="en-US" w:eastAsia="zh-CN" w:bidi="ar-SA"/>
              </w:rPr>
              <w:t>0</w:t>
            </w:r>
            <w:r>
              <w:rPr>
                <w:rFonts w:hint="eastAsia" w:ascii="宋体" w:hAnsi="宋体" w:eastAsiaTheme="minorEastAsia" w:cstheme="minorBidi"/>
                <w:kern w:val="2"/>
                <w:sz w:val="21"/>
                <w:szCs w:val="24"/>
                <w:lang w:val="en-US" w:eastAsia="zh-CN" w:bidi="ar-SA"/>
              </w:rPr>
              <w:t>分。</w:t>
            </w:r>
          </w:p>
        </w:tc>
      </w:tr>
      <w:tr w14:paraId="30FA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9" w:hRule="atLeast"/>
        </w:trPr>
        <w:tc>
          <w:tcPr>
            <w:tcW w:w="1059" w:type="pct"/>
            <w:vMerge w:val="continue"/>
            <w:tcMar>
              <w:top w:w="0" w:type="dxa"/>
              <w:left w:w="108" w:type="dxa"/>
              <w:bottom w:w="0" w:type="dxa"/>
              <w:right w:w="108" w:type="dxa"/>
            </w:tcMar>
            <w:vAlign w:val="center"/>
          </w:tcPr>
          <w:p w14:paraId="07B9EBF7">
            <w:pPr>
              <w:keepNext w:val="0"/>
              <w:keepLines w:val="0"/>
              <w:pageBreakBefore w:val="0"/>
              <w:widowControl/>
              <w:kinsoku/>
              <w:wordWrap/>
              <w:overflowPunct/>
              <w:topLinePunct w:val="0"/>
              <w:autoSpaceDN/>
              <w:bidi w:val="0"/>
              <w:snapToGrid/>
              <w:spacing w:line="360" w:lineRule="exact"/>
              <w:ind w:left="0" w:right="0"/>
              <w:textAlignment w:val="auto"/>
              <w:rPr>
                <w:rFonts w:ascii="宋体" w:hAnsi="宋体" w:eastAsia="宋体" w:cs="宋体"/>
                <w:szCs w:val="21"/>
              </w:rPr>
            </w:pPr>
          </w:p>
        </w:tc>
        <w:tc>
          <w:tcPr>
            <w:tcW w:w="786" w:type="pct"/>
            <w:shd w:val="clear" w:color="auto" w:fill="auto"/>
            <w:tcMar>
              <w:top w:w="0" w:type="dxa"/>
              <w:left w:w="108" w:type="dxa"/>
              <w:bottom w:w="0" w:type="dxa"/>
              <w:right w:w="108" w:type="dxa"/>
            </w:tcMar>
            <w:vAlign w:val="center"/>
          </w:tcPr>
          <w:p w14:paraId="2B0BF5ED">
            <w:pPr>
              <w:keepNext w:val="0"/>
              <w:keepLines w:val="0"/>
              <w:pageBreakBefore w:val="0"/>
              <w:widowControl/>
              <w:kinsoku/>
              <w:wordWrap/>
              <w:overflowPunct/>
              <w:topLinePunct w:val="0"/>
              <w:autoSpaceDE w:val="0"/>
              <w:autoSpaceDN/>
              <w:bidi w:val="0"/>
              <w:snapToGrid/>
              <w:spacing w:line="360" w:lineRule="exact"/>
              <w:ind w:left="0" w:leftChars="0" w:right="0" w:rightChars="0"/>
              <w:jc w:val="center"/>
              <w:textAlignment w:val="auto"/>
              <w:rPr>
                <w:rFonts w:hint="default" w:ascii="宋体" w:hAnsi="宋体" w:eastAsiaTheme="minorEastAsia" w:cstheme="minorBidi"/>
                <w:kern w:val="2"/>
                <w:sz w:val="21"/>
                <w:szCs w:val="24"/>
                <w:lang w:val="en-US" w:eastAsia="zh-CN" w:bidi="ar-SA"/>
              </w:rPr>
            </w:pPr>
            <w:r>
              <w:rPr>
                <w:rFonts w:hint="eastAsia" w:ascii="宋体" w:hAnsi="宋体"/>
                <w:lang w:val="en-US" w:eastAsia="zh-CN"/>
              </w:rPr>
              <w:t>理赔时效承诺5分</w:t>
            </w:r>
          </w:p>
        </w:tc>
        <w:tc>
          <w:tcPr>
            <w:tcW w:w="3154" w:type="pct"/>
            <w:shd w:val="clear" w:color="auto" w:fill="auto"/>
            <w:tcMar>
              <w:top w:w="0" w:type="dxa"/>
              <w:left w:w="108" w:type="dxa"/>
              <w:bottom w:w="0" w:type="dxa"/>
              <w:right w:w="108" w:type="dxa"/>
            </w:tcMar>
            <w:vAlign w:val="center"/>
          </w:tcPr>
          <w:p w14:paraId="4A1F03AE">
            <w:pPr>
              <w:keepNext w:val="0"/>
              <w:keepLines w:val="0"/>
              <w:pageBreakBefore w:val="0"/>
              <w:kinsoku/>
              <w:wordWrap/>
              <w:overflowPunct/>
              <w:topLinePunct w:val="0"/>
              <w:autoSpaceDN/>
              <w:bidi w:val="0"/>
              <w:snapToGrid/>
              <w:spacing w:line="360" w:lineRule="exact"/>
              <w:ind w:left="0" w:leftChars="0" w:right="0" w:rightChars="0"/>
              <w:textAlignment w:val="auto"/>
              <w:rPr>
                <w:rStyle w:val="32"/>
                <w:rFonts w:hint="eastAsia" w:ascii="宋体" w:hAnsi="宋体" w:eastAsia="宋体" w:cs="宋体"/>
                <w:color w:val="auto"/>
                <w:kern w:val="2"/>
                <w:sz w:val="21"/>
                <w:szCs w:val="21"/>
                <w:highlight w:val="none"/>
                <w:lang w:val="en-US" w:eastAsia="zh-CN" w:bidi="ar-SA"/>
              </w:rPr>
            </w:pPr>
            <w:r>
              <w:rPr>
                <w:rStyle w:val="32"/>
                <w:rFonts w:hint="eastAsia" w:ascii="宋体" w:hAnsi="宋体" w:eastAsia="宋体" w:cs="宋体"/>
                <w:color w:val="auto"/>
                <w:kern w:val="2"/>
                <w:sz w:val="21"/>
                <w:szCs w:val="21"/>
                <w:highlight w:val="none"/>
                <w:lang w:val="en-US" w:eastAsia="zh-CN" w:bidi="ar-SA"/>
              </w:rPr>
              <w:t>针对项目特点，根据供应商提供的赔付时效承诺函进行评分：在双方对案件赔付金额无争议且理赔资料齐全的前提下，承诺10个工作日内（含）完成赔付的得5分；</w:t>
            </w:r>
          </w:p>
          <w:p w14:paraId="50CCDAEF">
            <w:pPr>
              <w:keepNext w:val="0"/>
              <w:keepLines w:val="0"/>
              <w:pageBreakBefore w:val="0"/>
              <w:kinsoku/>
              <w:wordWrap/>
              <w:overflowPunct/>
              <w:topLinePunct w:val="0"/>
              <w:autoSpaceDN/>
              <w:bidi w:val="0"/>
              <w:snapToGrid/>
              <w:spacing w:line="360" w:lineRule="exact"/>
              <w:ind w:left="0" w:leftChars="0" w:right="0" w:rightChars="0"/>
              <w:textAlignment w:val="auto"/>
              <w:rPr>
                <w:rStyle w:val="32"/>
                <w:rFonts w:hint="eastAsia" w:ascii="宋体" w:hAnsi="宋体" w:eastAsia="宋体" w:cs="宋体"/>
                <w:color w:val="auto"/>
                <w:kern w:val="2"/>
                <w:sz w:val="21"/>
                <w:szCs w:val="21"/>
                <w:highlight w:val="none"/>
                <w:lang w:val="en-US" w:eastAsia="zh-CN" w:bidi="ar-SA"/>
              </w:rPr>
            </w:pPr>
            <w:r>
              <w:rPr>
                <w:rStyle w:val="32"/>
                <w:rFonts w:hint="eastAsia" w:ascii="宋体" w:hAnsi="宋体" w:eastAsia="宋体" w:cs="宋体"/>
                <w:color w:val="auto"/>
                <w:kern w:val="2"/>
                <w:sz w:val="21"/>
                <w:szCs w:val="21"/>
                <w:highlight w:val="none"/>
                <w:lang w:val="en-US" w:eastAsia="zh-CN" w:bidi="ar-SA"/>
              </w:rPr>
              <w:t>承诺15个工作日内（含）完成赔付的得3分；</w:t>
            </w:r>
          </w:p>
          <w:p w14:paraId="6B7A2D68">
            <w:pPr>
              <w:keepNext w:val="0"/>
              <w:keepLines w:val="0"/>
              <w:pageBreakBefore w:val="0"/>
              <w:kinsoku/>
              <w:wordWrap/>
              <w:overflowPunct/>
              <w:topLinePunct w:val="0"/>
              <w:autoSpaceDN/>
              <w:bidi w:val="0"/>
              <w:snapToGrid/>
              <w:spacing w:line="360" w:lineRule="exact"/>
              <w:ind w:left="0" w:leftChars="0" w:right="0" w:rightChars="0"/>
              <w:textAlignment w:val="auto"/>
              <w:rPr>
                <w:rStyle w:val="32"/>
                <w:rFonts w:hint="eastAsia" w:ascii="宋体" w:hAnsi="宋体" w:eastAsia="宋体" w:cs="宋体"/>
                <w:color w:val="auto"/>
                <w:kern w:val="2"/>
                <w:sz w:val="21"/>
                <w:szCs w:val="21"/>
                <w:highlight w:val="none"/>
                <w:lang w:val="en-US" w:eastAsia="zh-CN" w:bidi="ar-SA"/>
              </w:rPr>
            </w:pPr>
            <w:r>
              <w:rPr>
                <w:rStyle w:val="32"/>
                <w:rFonts w:hint="eastAsia" w:ascii="宋体" w:hAnsi="宋体" w:eastAsia="宋体" w:cs="宋体"/>
                <w:color w:val="auto"/>
                <w:kern w:val="2"/>
                <w:sz w:val="21"/>
                <w:szCs w:val="21"/>
                <w:highlight w:val="none"/>
                <w:lang w:val="en-US" w:eastAsia="zh-CN" w:bidi="ar-SA"/>
              </w:rPr>
              <w:t>承诺超出15个工作日完成赔付的得1分；</w:t>
            </w:r>
          </w:p>
          <w:p w14:paraId="222BF18D">
            <w:pPr>
              <w:keepNext w:val="0"/>
              <w:keepLines w:val="0"/>
              <w:pageBreakBefore w:val="0"/>
              <w:kinsoku/>
              <w:wordWrap/>
              <w:overflowPunct/>
              <w:topLinePunct w:val="0"/>
              <w:autoSpaceDN/>
              <w:bidi w:val="0"/>
              <w:snapToGrid/>
              <w:spacing w:line="360" w:lineRule="exact"/>
              <w:ind w:left="0" w:leftChars="0" w:right="0" w:rightChars="0"/>
              <w:textAlignment w:val="auto"/>
              <w:rPr>
                <w:rFonts w:hint="default" w:ascii="宋体" w:hAnsi="宋体" w:eastAsiaTheme="minorEastAsia" w:cstheme="minorBidi"/>
                <w:kern w:val="2"/>
                <w:sz w:val="21"/>
                <w:szCs w:val="24"/>
                <w:lang w:val="en-US" w:eastAsia="zh-CN" w:bidi="ar-SA"/>
              </w:rPr>
            </w:pPr>
            <w:r>
              <w:rPr>
                <w:rStyle w:val="32"/>
                <w:rFonts w:hint="eastAsia" w:ascii="宋体" w:hAnsi="宋体" w:eastAsia="宋体" w:cs="宋体"/>
                <w:color w:val="auto"/>
                <w:kern w:val="2"/>
                <w:sz w:val="21"/>
                <w:szCs w:val="21"/>
                <w:highlight w:val="none"/>
                <w:lang w:val="en-US" w:eastAsia="zh-CN" w:bidi="ar-SA"/>
              </w:rPr>
              <w:t>未提供承诺函的得0分。</w:t>
            </w:r>
          </w:p>
        </w:tc>
      </w:tr>
      <w:tr w14:paraId="1666B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9" w:hRule="atLeast"/>
        </w:trPr>
        <w:tc>
          <w:tcPr>
            <w:tcW w:w="1059" w:type="pct"/>
            <w:vMerge w:val="restart"/>
            <w:tcMar>
              <w:top w:w="0" w:type="dxa"/>
              <w:left w:w="108" w:type="dxa"/>
              <w:bottom w:w="0" w:type="dxa"/>
              <w:right w:w="108" w:type="dxa"/>
            </w:tcMar>
            <w:vAlign w:val="center"/>
          </w:tcPr>
          <w:p w14:paraId="49B3B881">
            <w:pPr>
              <w:keepNext w:val="0"/>
              <w:keepLines w:val="0"/>
              <w:pageBreakBefore w:val="0"/>
              <w:widowControl/>
              <w:kinsoku/>
              <w:wordWrap/>
              <w:overflowPunct/>
              <w:topLinePunct w:val="0"/>
              <w:autoSpaceDE/>
              <w:autoSpaceDN/>
              <w:bidi w:val="0"/>
              <w:snapToGrid/>
              <w:spacing w:line="360" w:lineRule="exact"/>
              <w:ind w:left="0" w:right="0"/>
              <w:textAlignment w:val="auto"/>
              <w:rPr>
                <w:rFonts w:ascii="宋体" w:hAnsi="宋体" w:eastAsia="宋体" w:cs="宋体"/>
                <w:szCs w:val="21"/>
              </w:rPr>
            </w:pPr>
            <w:r>
              <w:rPr>
                <w:rFonts w:hint="eastAsia" w:ascii="宋体" w:hAnsi="宋体" w:eastAsia="宋体" w:cs="宋体"/>
                <w:szCs w:val="21"/>
                <w:lang w:val="en-US" w:eastAsia="zh-CN"/>
              </w:rPr>
              <w:t>技术部分</w:t>
            </w:r>
            <w:r>
              <w:rPr>
                <w:rFonts w:hint="eastAsia" w:ascii="宋体" w:hAnsi="宋体" w:eastAsia="宋体" w:cs="宋体"/>
                <w:szCs w:val="21"/>
              </w:rPr>
              <w:t>（</w:t>
            </w:r>
            <w:r>
              <w:rPr>
                <w:rFonts w:hint="eastAsia" w:ascii="宋体" w:hAnsi="宋体" w:eastAsia="宋体" w:cs="宋体"/>
                <w:szCs w:val="21"/>
                <w:lang w:val="en-US" w:eastAsia="zh-CN"/>
              </w:rPr>
              <w:t>暗</w:t>
            </w:r>
            <w:r>
              <w:rPr>
                <w:rFonts w:hint="eastAsia" w:ascii="宋体" w:hAnsi="宋体" w:eastAsia="宋体" w:cs="宋体"/>
                <w:szCs w:val="21"/>
              </w:rPr>
              <w:t>标）（</w:t>
            </w:r>
            <w:r>
              <w:rPr>
                <w:rFonts w:hint="eastAsia" w:ascii="宋体" w:hAnsi="宋体" w:eastAsia="宋体" w:cs="宋体"/>
                <w:szCs w:val="21"/>
                <w:lang w:val="en-US" w:eastAsia="zh-CN"/>
              </w:rPr>
              <w:t>20</w:t>
            </w:r>
            <w:r>
              <w:rPr>
                <w:rFonts w:hint="eastAsia" w:ascii="宋体" w:hAnsi="宋体" w:eastAsia="宋体" w:cs="宋体"/>
                <w:szCs w:val="21"/>
              </w:rPr>
              <w:t>分)</w:t>
            </w:r>
          </w:p>
        </w:tc>
        <w:tc>
          <w:tcPr>
            <w:tcW w:w="786" w:type="pct"/>
            <w:shd w:val="clear" w:color="auto" w:fill="auto"/>
            <w:tcMar>
              <w:top w:w="0" w:type="dxa"/>
              <w:left w:w="108" w:type="dxa"/>
              <w:bottom w:w="0" w:type="dxa"/>
              <w:right w:w="108" w:type="dxa"/>
            </w:tcMar>
            <w:vAlign w:val="center"/>
          </w:tcPr>
          <w:p w14:paraId="31CAA9CF">
            <w:pPr>
              <w:keepNext w:val="0"/>
              <w:keepLines w:val="0"/>
              <w:pageBreakBefore w:val="0"/>
              <w:kinsoku/>
              <w:wordWrap/>
              <w:overflowPunct/>
              <w:topLinePunct w:val="0"/>
              <w:autoSpaceDE/>
              <w:autoSpaceDN/>
              <w:bidi w:val="0"/>
              <w:adjustRightInd w:val="0"/>
              <w:snapToGrid/>
              <w:spacing w:line="360" w:lineRule="exact"/>
              <w:ind w:left="0" w:right="0"/>
              <w:jc w:val="center"/>
              <w:textAlignment w:val="auto"/>
              <w:rPr>
                <w:rFonts w:hint="default" w:ascii="宋体" w:hAnsi="宋体" w:eastAsia="宋体" w:cs="宋体"/>
                <w:color w:val="auto"/>
                <w:kern w:val="2"/>
                <w:sz w:val="21"/>
                <w:szCs w:val="21"/>
                <w:highlight w:val="none"/>
                <w:lang w:val="en-US" w:eastAsia="zh-CN" w:bidi="ar-SA"/>
              </w:rPr>
            </w:pPr>
            <w:r>
              <w:rPr>
                <w:rStyle w:val="32"/>
                <w:rFonts w:hint="eastAsia" w:ascii="宋体" w:hAnsi="宋体" w:eastAsia="宋体" w:cs="宋体"/>
                <w:color w:val="auto"/>
                <w:kern w:val="2"/>
                <w:sz w:val="21"/>
                <w:szCs w:val="21"/>
                <w:highlight w:val="none"/>
                <w:lang w:val="en-US" w:eastAsia="zh-CN" w:bidi="ar-SA"/>
              </w:rPr>
              <w:t>承保</w:t>
            </w:r>
            <w:r>
              <w:rPr>
                <w:rFonts w:hint="eastAsia" w:ascii="宋体" w:hAnsi="宋体" w:eastAsia="宋体" w:cs="宋体"/>
                <w:color w:val="auto"/>
                <w:kern w:val="2"/>
                <w:sz w:val="21"/>
                <w:szCs w:val="21"/>
                <w:highlight w:val="none"/>
                <w:lang w:val="en-US" w:eastAsia="zh-CN" w:bidi="ar-SA"/>
              </w:rPr>
              <w:t>服务方案6分</w:t>
            </w:r>
          </w:p>
          <w:p w14:paraId="17499D90">
            <w:pPr>
              <w:keepNext w:val="0"/>
              <w:keepLines w:val="0"/>
              <w:pageBreakBefore w:val="0"/>
              <w:kinsoku/>
              <w:wordWrap/>
              <w:overflowPunct/>
              <w:topLinePunct w:val="0"/>
              <w:autoSpaceDE/>
              <w:autoSpaceDN/>
              <w:bidi w:val="0"/>
              <w:adjustRightInd w:val="0"/>
              <w:snapToGrid/>
              <w:spacing w:line="360" w:lineRule="exact"/>
              <w:ind w:left="0" w:right="0"/>
              <w:jc w:val="center"/>
              <w:textAlignment w:val="auto"/>
              <w:rPr>
                <w:rFonts w:hint="default" w:ascii="宋体" w:hAnsi="宋体" w:eastAsia="宋体" w:cs="宋体"/>
                <w:color w:val="auto"/>
                <w:kern w:val="2"/>
                <w:sz w:val="21"/>
                <w:szCs w:val="21"/>
                <w:highlight w:val="none"/>
                <w:lang w:val="en-US" w:eastAsia="zh-CN" w:bidi="ar-SA"/>
              </w:rPr>
            </w:pPr>
          </w:p>
        </w:tc>
        <w:tc>
          <w:tcPr>
            <w:tcW w:w="3154" w:type="pct"/>
            <w:shd w:val="clear" w:color="auto" w:fill="auto"/>
            <w:tcMar>
              <w:top w:w="0" w:type="dxa"/>
              <w:left w:w="108" w:type="dxa"/>
              <w:bottom w:w="0" w:type="dxa"/>
              <w:right w:w="108" w:type="dxa"/>
            </w:tcMar>
            <w:vAlign w:val="center"/>
          </w:tcPr>
          <w:p w14:paraId="0A4D6E8D">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Fonts w:hint="eastAsia" w:eastAsia="宋体"/>
                <w:sz w:val="21"/>
                <w:szCs w:val="21"/>
                <w:lang w:eastAsia="zh-CN"/>
              </w:rPr>
            </w:pPr>
            <w:r>
              <w:rPr>
                <w:rFonts w:hint="eastAsia" w:ascii="宋体" w:hAnsi="宋体" w:cs="宋体" w:eastAsiaTheme="minorEastAsia"/>
                <w:kern w:val="2"/>
                <w:sz w:val="21"/>
                <w:szCs w:val="21"/>
                <w:lang w:val="en-US" w:eastAsia="zh-CN" w:bidi="ar-SA"/>
              </w:rPr>
              <w:t>供应商针对本项目特点制定的承保服务方案，评分内容包括但不限于：</w:t>
            </w:r>
          </w:p>
          <w:p w14:paraId="3A78D6BB">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Fonts w:hint="eastAsia" w:ascii="宋体" w:hAnsi="宋体" w:cs="宋体" w:eastAsiaTheme="minorEastAsia"/>
                <w:kern w:val="2"/>
                <w:sz w:val="21"/>
                <w:szCs w:val="21"/>
                <w:lang w:val="en-US" w:eastAsia="zh-CN" w:bidi="ar-SA"/>
              </w:rPr>
            </w:pPr>
            <w:r>
              <w:rPr>
                <w:rFonts w:hint="default" w:ascii="宋体" w:hAnsi="宋体" w:cs="宋体" w:eastAsiaTheme="minorEastAsia"/>
                <w:kern w:val="2"/>
                <w:sz w:val="21"/>
                <w:szCs w:val="21"/>
                <w:lang w:val="en-US" w:eastAsia="zh-CN" w:bidi="ar-SA"/>
              </w:rPr>
              <w:t>①</w:t>
            </w:r>
            <w:r>
              <w:rPr>
                <w:rFonts w:hint="eastAsia" w:ascii="宋体" w:hAnsi="宋体" w:cs="宋体" w:eastAsiaTheme="minorEastAsia"/>
                <w:kern w:val="2"/>
                <w:sz w:val="21"/>
                <w:szCs w:val="21"/>
                <w:lang w:val="en-US" w:eastAsia="zh-CN" w:bidi="ar-SA"/>
              </w:rPr>
              <w:t>承保服务险方案流程；</w:t>
            </w:r>
          </w:p>
          <w:p w14:paraId="2217E8FC">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Fonts w:hint="eastAsia" w:ascii="宋体" w:hAnsi="宋体" w:cs="宋体" w:eastAsiaTheme="minorEastAsia"/>
                <w:kern w:val="2"/>
                <w:sz w:val="21"/>
                <w:szCs w:val="21"/>
                <w:lang w:val="en-US" w:eastAsia="zh-CN" w:bidi="ar-SA"/>
              </w:rPr>
            </w:pPr>
            <w:r>
              <w:rPr>
                <w:rFonts w:hint="default" w:ascii="宋体" w:hAnsi="宋体" w:cs="宋体" w:eastAsiaTheme="minorEastAsia"/>
                <w:kern w:val="2"/>
                <w:sz w:val="21"/>
                <w:szCs w:val="21"/>
                <w:lang w:val="en-US" w:eastAsia="zh-CN" w:bidi="ar-SA"/>
              </w:rPr>
              <w:t>②</w:t>
            </w:r>
            <w:r>
              <w:rPr>
                <w:rFonts w:hint="eastAsia" w:ascii="宋体" w:hAnsi="宋体" w:cs="宋体" w:eastAsiaTheme="minorEastAsia"/>
                <w:kern w:val="2"/>
                <w:sz w:val="21"/>
                <w:szCs w:val="21"/>
                <w:lang w:val="en-US" w:eastAsia="zh-CN" w:bidi="ar-SA"/>
              </w:rPr>
              <w:t>责任限额；</w:t>
            </w:r>
          </w:p>
          <w:p w14:paraId="395CC615">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Fonts w:hint="eastAsia" w:ascii="宋体" w:hAnsi="宋体" w:cs="宋体" w:eastAsiaTheme="minorEastAsia"/>
                <w:kern w:val="2"/>
                <w:sz w:val="21"/>
                <w:szCs w:val="21"/>
                <w:lang w:val="en-US" w:eastAsia="zh-CN" w:bidi="ar-SA"/>
              </w:rPr>
            </w:pPr>
            <w:r>
              <w:rPr>
                <w:rFonts w:hint="default" w:ascii="宋体" w:hAnsi="宋体" w:cs="宋体" w:eastAsiaTheme="minorEastAsia"/>
                <w:kern w:val="2"/>
                <w:sz w:val="21"/>
                <w:szCs w:val="21"/>
                <w:lang w:val="en-US" w:eastAsia="zh-CN" w:bidi="ar-SA"/>
              </w:rPr>
              <w:t>③</w:t>
            </w:r>
            <w:r>
              <w:rPr>
                <w:rFonts w:hint="eastAsia" w:ascii="宋体" w:hAnsi="宋体" w:cs="宋体" w:eastAsiaTheme="minorEastAsia"/>
                <w:kern w:val="2"/>
                <w:sz w:val="21"/>
                <w:szCs w:val="21"/>
                <w:lang w:val="en-US" w:eastAsia="zh-CN" w:bidi="ar-SA"/>
              </w:rPr>
              <w:t>适用条款等内容。</w:t>
            </w:r>
          </w:p>
          <w:p w14:paraId="2CBE7963">
            <w:pPr>
              <w:keepNext w:val="0"/>
              <w:keepLines w:val="0"/>
              <w:pageBreakBefore w:val="0"/>
              <w:kinsoku/>
              <w:wordWrap/>
              <w:overflowPunct/>
              <w:topLinePunct w:val="0"/>
              <w:autoSpaceDE/>
              <w:autoSpaceDN/>
              <w:bidi w:val="0"/>
              <w:snapToGrid/>
              <w:spacing w:line="360" w:lineRule="exact"/>
              <w:ind w:left="0" w:right="0"/>
              <w:textAlignment w:val="auto"/>
              <w:rPr>
                <w:rFonts w:hint="eastAsia" w:eastAsiaTheme="minorEastAsia"/>
                <w:lang w:eastAsia="zh-CN"/>
              </w:rPr>
            </w:pPr>
            <w:r>
              <w:rPr>
                <w:rFonts w:hint="eastAsia" w:ascii="宋体" w:hAnsi="宋体" w:cs="宋体"/>
                <w:kern w:val="2"/>
                <w:sz w:val="21"/>
                <w:szCs w:val="21"/>
                <w:lang w:val="en-US" w:eastAsia="zh-CN" w:bidi="ar-SA"/>
              </w:rPr>
              <w:t>根据供应商提供的</w:t>
            </w:r>
            <w:r>
              <w:rPr>
                <w:rFonts w:hint="eastAsia" w:ascii="宋体" w:hAnsi="宋体" w:cs="宋体" w:eastAsiaTheme="minorEastAsia"/>
                <w:kern w:val="2"/>
                <w:sz w:val="21"/>
                <w:szCs w:val="21"/>
                <w:lang w:val="en-US" w:eastAsia="zh-CN" w:bidi="ar-SA"/>
              </w:rPr>
              <w:t>上述各小项方案</w:t>
            </w:r>
            <w:r>
              <w:rPr>
                <w:rFonts w:hint="eastAsia" w:ascii="宋体" w:hAnsi="宋体" w:cs="宋体"/>
                <w:kern w:val="2"/>
                <w:sz w:val="21"/>
                <w:szCs w:val="21"/>
                <w:lang w:val="en-US" w:eastAsia="zh-CN" w:bidi="ar-SA"/>
              </w:rPr>
              <w:t>评分</w:t>
            </w:r>
            <w:r>
              <w:rPr>
                <w:rFonts w:hint="eastAsia" w:ascii="宋体" w:hAnsi="宋体" w:cs="宋体" w:eastAsiaTheme="minorEastAsia"/>
                <w:kern w:val="2"/>
                <w:sz w:val="21"/>
                <w:szCs w:val="21"/>
                <w:lang w:val="en-US" w:eastAsia="zh-CN" w:bidi="ar-SA"/>
              </w:rPr>
              <w:t>，若其具备针对性与可行性、内容清晰明确、能够满足采购人实际需求的，每项得2分。</w:t>
            </w:r>
          </w:p>
          <w:p w14:paraId="50023C55">
            <w:pPr>
              <w:keepNext w:val="0"/>
              <w:keepLines w:val="0"/>
              <w:pageBreakBefore w:val="0"/>
              <w:kinsoku/>
              <w:wordWrap/>
              <w:overflowPunct/>
              <w:topLinePunct w:val="0"/>
              <w:autoSpaceDE/>
              <w:autoSpaceDN/>
              <w:bidi w:val="0"/>
              <w:snapToGrid/>
              <w:spacing w:line="360" w:lineRule="exact"/>
              <w:ind w:left="0" w:right="0"/>
              <w:textAlignment w:val="auto"/>
              <w:rPr>
                <w:rFonts w:hint="eastAsia" w:eastAsiaTheme="minorEastAsia"/>
                <w:lang w:eastAsia="zh-CN"/>
              </w:rPr>
            </w:pPr>
            <w:r>
              <w:rPr>
                <w:rFonts w:hint="eastAsia" w:ascii="宋体" w:hAnsi="宋体" w:cs="宋体"/>
                <w:kern w:val="2"/>
                <w:sz w:val="21"/>
                <w:szCs w:val="21"/>
                <w:lang w:val="en-US" w:eastAsia="zh-CN" w:bidi="ar-SA"/>
              </w:rPr>
              <w:t>若提供的方案中</w:t>
            </w:r>
            <w:r>
              <w:rPr>
                <w:rFonts w:hint="eastAsia" w:ascii="宋体" w:hAnsi="宋体" w:cs="宋体" w:eastAsiaTheme="minorEastAsia"/>
                <w:kern w:val="2"/>
                <w:sz w:val="21"/>
                <w:szCs w:val="21"/>
                <w:lang w:val="en-US" w:eastAsia="zh-CN" w:bidi="ar-SA"/>
              </w:rPr>
              <w:t>存在一般缺陷的小项方案，</w:t>
            </w:r>
            <w:r>
              <w:rPr>
                <w:rFonts w:hint="eastAsia" w:ascii="宋体" w:hAnsi="宋体" w:cs="宋体"/>
                <w:kern w:val="2"/>
                <w:sz w:val="21"/>
                <w:szCs w:val="21"/>
                <w:lang w:val="en-US" w:eastAsia="zh-CN" w:bidi="ar-SA"/>
              </w:rPr>
              <w:t>每项</w:t>
            </w:r>
            <w:r>
              <w:rPr>
                <w:rFonts w:hint="eastAsia" w:ascii="宋体" w:hAnsi="宋体" w:cs="宋体" w:eastAsiaTheme="minorEastAsia"/>
                <w:kern w:val="2"/>
                <w:sz w:val="21"/>
                <w:szCs w:val="21"/>
                <w:lang w:val="en-US" w:eastAsia="zh-CN" w:bidi="ar-SA"/>
              </w:rPr>
              <w:t>得1分（一般缺</w:t>
            </w:r>
            <w:r>
              <w:rPr>
                <w:rFonts w:hint="eastAsia" w:ascii="宋体" w:hAnsi="宋体" w:cs="宋体"/>
                <w:sz w:val="21"/>
                <w:szCs w:val="21"/>
                <w:lang w:val="en-US" w:eastAsia="zh-CN"/>
              </w:rPr>
              <w:t>陷指方案内容前后不一致、逻辑错误或内容缺失，但不影响项目实施）。</w:t>
            </w:r>
          </w:p>
          <w:p w14:paraId="5A384654">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Fonts w:hint="default" w:ascii="宋体" w:hAnsi="宋体" w:eastAsia="宋体" w:cs="宋体"/>
                <w:color w:val="auto"/>
                <w:kern w:val="2"/>
                <w:sz w:val="21"/>
                <w:szCs w:val="21"/>
                <w:highlight w:val="none"/>
                <w:lang w:val="zh-CN" w:eastAsia="zh-CN" w:bidi="ar-SA"/>
              </w:rPr>
            </w:pPr>
            <w:r>
              <w:rPr>
                <w:rFonts w:hint="eastAsia" w:ascii="宋体" w:hAnsi="宋体" w:cs="宋体"/>
                <w:sz w:val="21"/>
                <w:szCs w:val="21"/>
                <w:lang w:val="zh-CN" w:eastAsia="zh-CN"/>
              </w:rPr>
              <w:t>未提供或存在重大缺陷的</w:t>
            </w:r>
            <w:r>
              <w:rPr>
                <w:rFonts w:hint="eastAsia" w:ascii="宋体" w:hAnsi="宋体" w:cs="宋体"/>
                <w:sz w:val="21"/>
                <w:szCs w:val="21"/>
                <w:lang w:val="en-US" w:eastAsia="zh-CN"/>
              </w:rPr>
              <w:t>小</w:t>
            </w:r>
            <w:r>
              <w:rPr>
                <w:rFonts w:hint="eastAsia" w:ascii="宋体" w:hAnsi="宋体" w:cs="宋体"/>
                <w:sz w:val="21"/>
                <w:szCs w:val="21"/>
                <w:lang w:val="zh-CN" w:eastAsia="zh-CN"/>
              </w:rPr>
              <w:t>项方案不得分（重大缺陷指方案凭空编造、套用其他方案、与采购项目及采购需求无关，或无法指导项目实施的情况）。</w:t>
            </w:r>
          </w:p>
        </w:tc>
      </w:tr>
      <w:tr w14:paraId="1621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0" w:hRule="atLeast"/>
        </w:trPr>
        <w:tc>
          <w:tcPr>
            <w:tcW w:w="1059" w:type="pct"/>
            <w:vMerge w:val="continue"/>
            <w:tcMar>
              <w:top w:w="0" w:type="dxa"/>
              <w:left w:w="108" w:type="dxa"/>
              <w:bottom w:w="0" w:type="dxa"/>
              <w:right w:w="108" w:type="dxa"/>
            </w:tcMar>
            <w:vAlign w:val="center"/>
          </w:tcPr>
          <w:p w14:paraId="17453705">
            <w:pPr>
              <w:keepNext w:val="0"/>
              <w:keepLines w:val="0"/>
              <w:pageBreakBefore w:val="0"/>
              <w:widowControl/>
              <w:kinsoku/>
              <w:wordWrap/>
              <w:overflowPunct/>
              <w:topLinePunct w:val="0"/>
              <w:autoSpaceDE/>
              <w:autoSpaceDN/>
              <w:bidi w:val="0"/>
              <w:snapToGrid/>
              <w:spacing w:line="360" w:lineRule="exact"/>
              <w:ind w:left="0" w:right="0"/>
              <w:textAlignment w:val="auto"/>
              <w:rPr>
                <w:rFonts w:ascii="宋体" w:hAnsi="宋体" w:eastAsia="宋体" w:cs="宋体"/>
                <w:szCs w:val="21"/>
              </w:rPr>
            </w:pPr>
          </w:p>
        </w:tc>
        <w:tc>
          <w:tcPr>
            <w:tcW w:w="786" w:type="pct"/>
            <w:shd w:val="clear" w:color="auto" w:fill="auto"/>
            <w:tcMar>
              <w:top w:w="0" w:type="dxa"/>
              <w:left w:w="108" w:type="dxa"/>
              <w:bottom w:w="0" w:type="dxa"/>
              <w:right w:w="108" w:type="dxa"/>
            </w:tcMar>
            <w:vAlign w:val="center"/>
          </w:tcPr>
          <w:p w14:paraId="6E8EFCB8">
            <w:pPr>
              <w:keepNext w:val="0"/>
              <w:keepLines w:val="0"/>
              <w:pageBreakBefore w:val="0"/>
              <w:widowControl/>
              <w:kinsoku/>
              <w:wordWrap/>
              <w:overflowPunct/>
              <w:topLinePunct w:val="0"/>
              <w:autoSpaceDE/>
              <w:autoSpaceDN/>
              <w:bidi w:val="0"/>
              <w:snapToGrid/>
              <w:spacing w:line="360" w:lineRule="exact"/>
              <w:ind w:left="0" w:right="0"/>
              <w:jc w:val="center"/>
              <w:textAlignment w:val="auto"/>
              <w:rPr>
                <w:rFonts w:hint="default" w:ascii="宋体" w:hAnsi="宋体" w:eastAsia="宋体" w:cs="宋体"/>
                <w:color w:val="auto"/>
                <w:kern w:val="2"/>
                <w:sz w:val="21"/>
                <w:szCs w:val="21"/>
                <w:highlight w:val="none"/>
                <w:lang w:val="en-US" w:eastAsia="zh-CN" w:bidi="ar-SA"/>
              </w:rPr>
            </w:pPr>
            <w:r>
              <w:rPr>
                <w:rStyle w:val="32"/>
                <w:rFonts w:hint="eastAsia" w:ascii="宋体" w:hAnsi="宋体" w:eastAsia="宋体" w:cs="宋体"/>
                <w:color w:val="auto"/>
                <w:kern w:val="2"/>
                <w:sz w:val="21"/>
                <w:szCs w:val="21"/>
                <w:highlight w:val="none"/>
                <w:lang w:val="en-US" w:eastAsia="zh-CN" w:bidi="ar-SA"/>
              </w:rPr>
              <w:t>理赔服务方案6分</w:t>
            </w:r>
          </w:p>
        </w:tc>
        <w:tc>
          <w:tcPr>
            <w:tcW w:w="3154" w:type="pct"/>
            <w:shd w:val="clear" w:color="auto" w:fill="auto"/>
            <w:tcMar>
              <w:top w:w="0" w:type="dxa"/>
              <w:left w:w="108" w:type="dxa"/>
              <w:bottom w:w="0" w:type="dxa"/>
              <w:right w:w="108" w:type="dxa"/>
            </w:tcMar>
            <w:vAlign w:val="center"/>
          </w:tcPr>
          <w:p w14:paraId="4083229C">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Style w:val="32"/>
                <w:rFonts w:hint="eastAsia" w:ascii="宋体" w:hAnsi="宋体" w:eastAsia="宋体" w:cs="宋体"/>
                <w:color w:val="auto"/>
                <w:kern w:val="2"/>
                <w:sz w:val="21"/>
                <w:szCs w:val="21"/>
                <w:highlight w:val="none"/>
                <w:lang w:val="en-US" w:eastAsia="zh-CN" w:bidi="ar-SA"/>
              </w:rPr>
            </w:pPr>
            <w:r>
              <w:rPr>
                <w:rFonts w:hint="eastAsia" w:ascii="宋体" w:hAnsi="宋体" w:cs="宋体" w:eastAsiaTheme="minorEastAsia"/>
                <w:kern w:val="2"/>
                <w:sz w:val="21"/>
                <w:szCs w:val="21"/>
                <w:lang w:val="en-US" w:eastAsia="zh-CN" w:bidi="ar-SA"/>
              </w:rPr>
              <w:t>供应商针对本项目特点制定的理赔服务方案，评分内容包括但不限于：</w:t>
            </w:r>
          </w:p>
          <w:p w14:paraId="2A4AB84F">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①理赔服务流程；</w:t>
            </w:r>
          </w:p>
          <w:p w14:paraId="28623755">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②医疗审核与定损方案；</w:t>
            </w:r>
          </w:p>
          <w:p w14:paraId="2B19799E">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③理赔服务保障方案。</w:t>
            </w:r>
          </w:p>
          <w:p w14:paraId="500FCB3D">
            <w:pPr>
              <w:keepNext w:val="0"/>
              <w:keepLines w:val="0"/>
              <w:pageBreakBefore w:val="0"/>
              <w:kinsoku/>
              <w:wordWrap/>
              <w:overflowPunct/>
              <w:topLinePunct w:val="0"/>
              <w:autoSpaceDE/>
              <w:autoSpaceDN/>
              <w:bidi w:val="0"/>
              <w:snapToGrid/>
              <w:spacing w:line="360" w:lineRule="exact"/>
              <w:ind w:left="0" w:right="0"/>
              <w:textAlignment w:val="auto"/>
              <w:rPr>
                <w:rFonts w:hint="eastAsia" w:eastAsiaTheme="minorEastAsia"/>
                <w:lang w:eastAsia="zh-CN"/>
              </w:rPr>
            </w:pPr>
            <w:r>
              <w:rPr>
                <w:rFonts w:hint="eastAsia" w:ascii="宋体" w:hAnsi="宋体" w:cs="宋体"/>
                <w:kern w:val="2"/>
                <w:sz w:val="21"/>
                <w:szCs w:val="21"/>
                <w:lang w:val="en-US" w:eastAsia="zh-CN" w:bidi="ar-SA"/>
              </w:rPr>
              <w:t>根据供应商提供的</w:t>
            </w:r>
            <w:r>
              <w:rPr>
                <w:rFonts w:hint="eastAsia" w:ascii="宋体" w:hAnsi="宋体" w:cs="宋体" w:eastAsiaTheme="minorEastAsia"/>
                <w:kern w:val="2"/>
                <w:sz w:val="21"/>
                <w:szCs w:val="21"/>
                <w:lang w:val="en-US" w:eastAsia="zh-CN" w:bidi="ar-SA"/>
              </w:rPr>
              <w:t>上述各小项方案</w:t>
            </w:r>
            <w:r>
              <w:rPr>
                <w:rFonts w:hint="eastAsia" w:ascii="宋体" w:hAnsi="宋体" w:cs="宋体"/>
                <w:kern w:val="2"/>
                <w:sz w:val="21"/>
                <w:szCs w:val="21"/>
                <w:lang w:val="en-US" w:eastAsia="zh-CN" w:bidi="ar-SA"/>
              </w:rPr>
              <w:t>评分</w:t>
            </w:r>
            <w:r>
              <w:rPr>
                <w:rFonts w:hint="eastAsia" w:ascii="宋体" w:hAnsi="宋体" w:cs="宋体" w:eastAsiaTheme="minorEastAsia"/>
                <w:kern w:val="2"/>
                <w:sz w:val="21"/>
                <w:szCs w:val="21"/>
                <w:lang w:val="en-US" w:eastAsia="zh-CN" w:bidi="ar-SA"/>
              </w:rPr>
              <w:t>，若其具备针对性与可行性、内容清晰明确、能够满足采购人实际需求的，每项得2分。</w:t>
            </w:r>
          </w:p>
          <w:p w14:paraId="7358BD72">
            <w:pPr>
              <w:keepNext w:val="0"/>
              <w:keepLines w:val="0"/>
              <w:pageBreakBefore w:val="0"/>
              <w:kinsoku/>
              <w:wordWrap/>
              <w:overflowPunct/>
              <w:topLinePunct w:val="0"/>
              <w:autoSpaceDE/>
              <w:autoSpaceDN/>
              <w:bidi w:val="0"/>
              <w:snapToGrid/>
              <w:spacing w:line="360" w:lineRule="exact"/>
              <w:ind w:left="0" w:right="0"/>
              <w:textAlignment w:val="auto"/>
              <w:rPr>
                <w:rFonts w:hint="eastAsia" w:eastAsiaTheme="minorEastAsia"/>
                <w:lang w:eastAsia="zh-CN"/>
              </w:rPr>
            </w:pPr>
            <w:r>
              <w:rPr>
                <w:rFonts w:hint="eastAsia" w:ascii="宋体" w:hAnsi="宋体" w:cs="宋体"/>
                <w:kern w:val="2"/>
                <w:sz w:val="21"/>
                <w:szCs w:val="21"/>
                <w:lang w:val="en-US" w:eastAsia="zh-CN" w:bidi="ar-SA"/>
              </w:rPr>
              <w:t>若提供的方案中</w:t>
            </w:r>
            <w:r>
              <w:rPr>
                <w:rFonts w:hint="eastAsia" w:ascii="宋体" w:hAnsi="宋体" w:cs="宋体" w:eastAsiaTheme="minorEastAsia"/>
                <w:kern w:val="2"/>
                <w:sz w:val="21"/>
                <w:szCs w:val="21"/>
                <w:lang w:val="en-US" w:eastAsia="zh-CN" w:bidi="ar-SA"/>
              </w:rPr>
              <w:t>存在一般缺陷的小项方案，</w:t>
            </w:r>
            <w:r>
              <w:rPr>
                <w:rFonts w:hint="eastAsia" w:ascii="宋体" w:hAnsi="宋体" w:cs="宋体"/>
                <w:kern w:val="2"/>
                <w:sz w:val="21"/>
                <w:szCs w:val="21"/>
                <w:lang w:val="en-US" w:eastAsia="zh-CN" w:bidi="ar-SA"/>
              </w:rPr>
              <w:t>每项</w:t>
            </w:r>
            <w:r>
              <w:rPr>
                <w:rFonts w:hint="eastAsia" w:ascii="宋体" w:hAnsi="宋体" w:cs="宋体" w:eastAsiaTheme="minorEastAsia"/>
                <w:kern w:val="2"/>
                <w:sz w:val="21"/>
                <w:szCs w:val="21"/>
                <w:lang w:val="en-US" w:eastAsia="zh-CN" w:bidi="ar-SA"/>
              </w:rPr>
              <w:t>得1分（一般缺</w:t>
            </w:r>
            <w:r>
              <w:rPr>
                <w:rFonts w:hint="eastAsia" w:ascii="宋体" w:hAnsi="宋体" w:cs="宋体"/>
                <w:sz w:val="21"/>
                <w:szCs w:val="21"/>
                <w:lang w:val="en-US" w:eastAsia="zh-CN"/>
              </w:rPr>
              <w:t>陷指方案内容前后不一致、逻辑错误或内容缺失，但不影响项目实施）。</w:t>
            </w:r>
          </w:p>
          <w:p w14:paraId="61EB9901">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Fonts w:hint="default" w:ascii="宋体" w:hAnsi="宋体" w:cs="宋体" w:eastAsiaTheme="minorEastAsia"/>
                <w:kern w:val="2"/>
                <w:sz w:val="21"/>
                <w:szCs w:val="21"/>
                <w:lang w:val="en-US" w:eastAsia="zh-CN" w:bidi="ar-SA"/>
              </w:rPr>
            </w:pPr>
            <w:r>
              <w:rPr>
                <w:rFonts w:hint="eastAsia" w:ascii="宋体" w:hAnsi="宋体" w:cs="宋体"/>
                <w:sz w:val="21"/>
                <w:szCs w:val="21"/>
                <w:lang w:val="zh-CN" w:eastAsia="zh-CN"/>
              </w:rPr>
              <w:t>未提供或存在重大缺陷的</w:t>
            </w:r>
            <w:r>
              <w:rPr>
                <w:rFonts w:hint="eastAsia" w:ascii="宋体" w:hAnsi="宋体" w:cs="宋体"/>
                <w:sz w:val="21"/>
                <w:szCs w:val="21"/>
                <w:lang w:val="en-US" w:eastAsia="zh-CN"/>
              </w:rPr>
              <w:t>小</w:t>
            </w:r>
            <w:r>
              <w:rPr>
                <w:rFonts w:hint="eastAsia" w:ascii="宋体" w:hAnsi="宋体" w:cs="宋体"/>
                <w:sz w:val="21"/>
                <w:szCs w:val="21"/>
                <w:lang w:val="zh-CN" w:eastAsia="zh-CN"/>
              </w:rPr>
              <w:t>项方案不得分（重大缺陷指方案凭空编造、套用其他方案、与采购项目及采购需求无关，或无法指导项目实施的情况）。</w:t>
            </w:r>
          </w:p>
        </w:tc>
      </w:tr>
      <w:tr w14:paraId="34A3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15" w:hRule="atLeast"/>
        </w:trPr>
        <w:tc>
          <w:tcPr>
            <w:tcW w:w="1059" w:type="pct"/>
            <w:vMerge w:val="continue"/>
            <w:tcMar>
              <w:top w:w="0" w:type="dxa"/>
              <w:left w:w="108" w:type="dxa"/>
              <w:bottom w:w="0" w:type="dxa"/>
              <w:right w:w="108" w:type="dxa"/>
            </w:tcMar>
            <w:vAlign w:val="center"/>
          </w:tcPr>
          <w:p w14:paraId="331475D9">
            <w:pPr>
              <w:keepNext w:val="0"/>
              <w:keepLines w:val="0"/>
              <w:pageBreakBefore w:val="0"/>
              <w:widowControl/>
              <w:kinsoku/>
              <w:wordWrap/>
              <w:overflowPunct/>
              <w:topLinePunct w:val="0"/>
              <w:autoSpaceDE/>
              <w:autoSpaceDN/>
              <w:bidi w:val="0"/>
              <w:snapToGrid/>
              <w:spacing w:line="360" w:lineRule="exact"/>
              <w:ind w:left="0" w:right="0"/>
              <w:textAlignment w:val="auto"/>
              <w:rPr>
                <w:rFonts w:ascii="宋体" w:hAnsi="宋体" w:eastAsia="宋体" w:cs="宋体"/>
                <w:szCs w:val="21"/>
              </w:rPr>
            </w:pPr>
          </w:p>
        </w:tc>
        <w:tc>
          <w:tcPr>
            <w:tcW w:w="786" w:type="pct"/>
            <w:shd w:val="clear" w:color="auto" w:fill="auto"/>
            <w:tcMar>
              <w:top w:w="0" w:type="dxa"/>
              <w:left w:w="108" w:type="dxa"/>
              <w:bottom w:w="0" w:type="dxa"/>
              <w:right w:w="108" w:type="dxa"/>
            </w:tcMar>
            <w:vAlign w:val="center"/>
          </w:tcPr>
          <w:p w14:paraId="09245D18">
            <w:pPr>
              <w:keepNext w:val="0"/>
              <w:keepLines w:val="0"/>
              <w:pageBreakBefore w:val="0"/>
              <w:kinsoku/>
              <w:wordWrap/>
              <w:overflowPunct/>
              <w:topLinePunct w:val="0"/>
              <w:autoSpaceDE/>
              <w:autoSpaceDN/>
              <w:bidi w:val="0"/>
              <w:adjustRightInd w:val="0"/>
              <w:snapToGrid/>
              <w:spacing w:line="360" w:lineRule="exact"/>
              <w:ind w:left="0" w:right="0"/>
              <w:jc w:val="center"/>
              <w:textAlignment w:val="auto"/>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风险控制措施</w:t>
            </w:r>
            <w:r>
              <w:rPr>
                <w:rFonts w:hint="eastAsia" w:ascii="宋体" w:hAnsi="宋体" w:eastAsia="宋体" w:cs="宋体"/>
                <w:color w:val="auto"/>
                <w:kern w:val="2"/>
                <w:sz w:val="21"/>
                <w:szCs w:val="21"/>
                <w:highlight w:val="none"/>
                <w:lang w:val="en-US" w:eastAsia="zh-CN" w:bidi="ar-SA"/>
              </w:rPr>
              <w:t>8分</w:t>
            </w:r>
          </w:p>
        </w:tc>
        <w:tc>
          <w:tcPr>
            <w:tcW w:w="3154" w:type="pct"/>
            <w:shd w:val="clear" w:color="auto" w:fill="auto"/>
            <w:tcMar>
              <w:top w:w="0" w:type="dxa"/>
              <w:left w:w="108" w:type="dxa"/>
              <w:bottom w:w="0" w:type="dxa"/>
              <w:right w:w="108" w:type="dxa"/>
            </w:tcMar>
            <w:vAlign w:val="center"/>
          </w:tcPr>
          <w:p w14:paraId="30D648F2">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Style w:val="32"/>
                <w:rFonts w:hint="eastAsia" w:ascii="宋体" w:hAnsi="宋体" w:eastAsia="宋体" w:cs="宋体"/>
                <w:color w:val="auto"/>
                <w:kern w:val="2"/>
                <w:sz w:val="21"/>
                <w:szCs w:val="21"/>
                <w:highlight w:val="none"/>
                <w:lang w:val="en-US" w:eastAsia="zh-CN" w:bidi="ar-SA"/>
              </w:rPr>
            </w:pPr>
            <w:r>
              <w:rPr>
                <w:rStyle w:val="32"/>
                <w:rFonts w:hint="eastAsia" w:ascii="宋体" w:hAnsi="宋体" w:eastAsia="宋体" w:cs="宋体"/>
                <w:color w:val="auto"/>
                <w:kern w:val="2"/>
                <w:sz w:val="21"/>
                <w:szCs w:val="21"/>
                <w:highlight w:val="none"/>
                <w:lang w:val="en-US" w:eastAsia="zh-CN" w:bidi="ar-SA"/>
              </w:rPr>
              <w:t>供应商针对本项目特点制定的</w:t>
            </w:r>
            <w:r>
              <w:rPr>
                <w:rFonts w:hint="default" w:ascii="宋体" w:hAnsi="宋体" w:eastAsia="宋体" w:cs="宋体"/>
                <w:color w:val="auto"/>
                <w:kern w:val="2"/>
                <w:sz w:val="21"/>
                <w:szCs w:val="21"/>
                <w:highlight w:val="none"/>
                <w:lang w:val="en-US" w:eastAsia="zh-CN" w:bidi="ar-SA"/>
              </w:rPr>
              <w:t>风险控制措施</w:t>
            </w:r>
            <w:r>
              <w:rPr>
                <w:rStyle w:val="32"/>
                <w:rFonts w:hint="eastAsia" w:ascii="宋体" w:hAnsi="宋体" w:eastAsia="宋体" w:cs="宋体"/>
                <w:color w:val="auto"/>
                <w:kern w:val="2"/>
                <w:sz w:val="21"/>
                <w:szCs w:val="21"/>
                <w:highlight w:val="none"/>
                <w:lang w:val="en-US" w:eastAsia="zh-CN" w:bidi="ar-SA"/>
              </w:rPr>
              <w:t>，评分内容包括但不限于：</w:t>
            </w:r>
          </w:p>
          <w:p w14:paraId="5664382E">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Style w:val="32"/>
                <w:rFonts w:hint="default" w:ascii="宋体" w:hAnsi="宋体" w:eastAsia="宋体" w:cs="宋体"/>
                <w:color w:val="auto"/>
                <w:kern w:val="2"/>
                <w:sz w:val="21"/>
                <w:szCs w:val="21"/>
                <w:highlight w:val="none"/>
                <w:lang w:val="en-US" w:eastAsia="zh-CN" w:bidi="ar-SA"/>
              </w:rPr>
            </w:pPr>
            <w:r>
              <w:rPr>
                <w:rStyle w:val="32"/>
                <w:rFonts w:hint="eastAsia" w:ascii="宋体" w:hAnsi="宋体" w:eastAsia="宋体" w:cs="宋体"/>
                <w:color w:val="auto"/>
                <w:kern w:val="2"/>
                <w:sz w:val="21"/>
                <w:szCs w:val="21"/>
                <w:highlight w:val="none"/>
                <w:lang w:val="en-US" w:eastAsia="zh-CN" w:bidi="ar-SA"/>
              </w:rPr>
              <w:t>①事前风险预防措施；</w:t>
            </w:r>
          </w:p>
          <w:p w14:paraId="2F324F71">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Style w:val="32"/>
                <w:rFonts w:hint="eastAsia" w:ascii="宋体" w:hAnsi="宋体" w:eastAsia="宋体" w:cs="宋体"/>
                <w:color w:val="auto"/>
                <w:kern w:val="2"/>
                <w:sz w:val="21"/>
                <w:szCs w:val="21"/>
                <w:highlight w:val="none"/>
                <w:lang w:val="zh-CN" w:eastAsia="zh-CN" w:bidi="ar-SA"/>
              </w:rPr>
            </w:pPr>
            <w:r>
              <w:rPr>
                <w:rStyle w:val="32"/>
                <w:rFonts w:hint="eastAsia" w:ascii="宋体" w:hAnsi="宋体" w:eastAsia="宋体" w:cs="宋体"/>
                <w:color w:val="auto"/>
                <w:kern w:val="2"/>
                <w:sz w:val="21"/>
                <w:szCs w:val="21"/>
                <w:highlight w:val="none"/>
                <w:lang w:val="zh-CN" w:eastAsia="zh-CN" w:bidi="ar-SA"/>
              </w:rPr>
              <w:t>②事中风险管控；</w:t>
            </w:r>
          </w:p>
          <w:p w14:paraId="38306C92">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③事后风险复盘与优化；</w:t>
            </w:r>
          </w:p>
          <w:p w14:paraId="0A5885DE">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④医疗责任险风险控制相关建议。</w:t>
            </w:r>
          </w:p>
          <w:p w14:paraId="2D7343ED">
            <w:pPr>
              <w:keepNext w:val="0"/>
              <w:keepLines w:val="0"/>
              <w:pageBreakBefore w:val="0"/>
              <w:kinsoku/>
              <w:wordWrap/>
              <w:overflowPunct/>
              <w:topLinePunct w:val="0"/>
              <w:autoSpaceDE/>
              <w:autoSpaceDN/>
              <w:bidi w:val="0"/>
              <w:snapToGrid/>
              <w:spacing w:line="360" w:lineRule="exact"/>
              <w:ind w:left="0" w:right="0"/>
              <w:textAlignment w:val="auto"/>
              <w:rPr>
                <w:rFonts w:hint="eastAsia" w:eastAsiaTheme="minorEastAsia"/>
                <w:lang w:eastAsia="zh-CN"/>
              </w:rPr>
            </w:pPr>
            <w:r>
              <w:rPr>
                <w:rFonts w:hint="eastAsia" w:ascii="宋体" w:hAnsi="宋体" w:cs="宋体"/>
                <w:kern w:val="2"/>
                <w:sz w:val="21"/>
                <w:szCs w:val="21"/>
                <w:lang w:val="en-US" w:eastAsia="zh-CN" w:bidi="ar-SA"/>
              </w:rPr>
              <w:t>根据供应商提供的</w:t>
            </w:r>
            <w:r>
              <w:rPr>
                <w:rFonts w:hint="eastAsia" w:ascii="宋体" w:hAnsi="宋体" w:cs="宋体" w:eastAsiaTheme="minorEastAsia"/>
                <w:kern w:val="2"/>
                <w:sz w:val="21"/>
                <w:szCs w:val="21"/>
                <w:lang w:val="en-US" w:eastAsia="zh-CN" w:bidi="ar-SA"/>
              </w:rPr>
              <w:t>上述各小项方案</w:t>
            </w:r>
            <w:r>
              <w:rPr>
                <w:rFonts w:hint="eastAsia" w:ascii="宋体" w:hAnsi="宋体" w:cs="宋体"/>
                <w:kern w:val="2"/>
                <w:sz w:val="21"/>
                <w:szCs w:val="21"/>
                <w:lang w:val="en-US" w:eastAsia="zh-CN" w:bidi="ar-SA"/>
              </w:rPr>
              <w:t>评分</w:t>
            </w:r>
            <w:r>
              <w:rPr>
                <w:rFonts w:hint="eastAsia" w:ascii="宋体" w:hAnsi="宋体" w:cs="宋体" w:eastAsiaTheme="minorEastAsia"/>
                <w:kern w:val="2"/>
                <w:sz w:val="21"/>
                <w:szCs w:val="21"/>
                <w:lang w:val="en-US" w:eastAsia="zh-CN" w:bidi="ar-SA"/>
              </w:rPr>
              <w:t>，若其具备针对性与可行性、内容清晰明确、能够满足采购人实际需求的，每项得2分。</w:t>
            </w:r>
          </w:p>
          <w:p w14:paraId="79F1D70B">
            <w:pPr>
              <w:keepNext w:val="0"/>
              <w:keepLines w:val="0"/>
              <w:pageBreakBefore w:val="0"/>
              <w:kinsoku/>
              <w:wordWrap/>
              <w:overflowPunct/>
              <w:topLinePunct w:val="0"/>
              <w:autoSpaceDE/>
              <w:autoSpaceDN/>
              <w:bidi w:val="0"/>
              <w:snapToGrid/>
              <w:spacing w:line="360" w:lineRule="exact"/>
              <w:ind w:left="0" w:right="0"/>
              <w:textAlignment w:val="auto"/>
              <w:rPr>
                <w:rFonts w:hint="eastAsia" w:eastAsiaTheme="minorEastAsia"/>
                <w:lang w:eastAsia="zh-CN"/>
              </w:rPr>
            </w:pPr>
            <w:r>
              <w:rPr>
                <w:rFonts w:hint="eastAsia" w:ascii="宋体" w:hAnsi="宋体" w:cs="宋体"/>
                <w:kern w:val="2"/>
                <w:sz w:val="21"/>
                <w:szCs w:val="21"/>
                <w:lang w:val="en-US" w:eastAsia="zh-CN" w:bidi="ar-SA"/>
              </w:rPr>
              <w:t>若提供的方案中</w:t>
            </w:r>
            <w:r>
              <w:rPr>
                <w:rFonts w:hint="eastAsia" w:ascii="宋体" w:hAnsi="宋体" w:cs="宋体" w:eastAsiaTheme="minorEastAsia"/>
                <w:kern w:val="2"/>
                <w:sz w:val="21"/>
                <w:szCs w:val="21"/>
                <w:lang w:val="en-US" w:eastAsia="zh-CN" w:bidi="ar-SA"/>
              </w:rPr>
              <w:t>存在一般缺陷的小项方案，</w:t>
            </w:r>
            <w:r>
              <w:rPr>
                <w:rFonts w:hint="eastAsia" w:ascii="宋体" w:hAnsi="宋体" w:cs="宋体"/>
                <w:kern w:val="2"/>
                <w:sz w:val="21"/>
                <w:szCs w:val="21"/>
                <w:lang w:val="en-US" w:eastAsia="zh-CN" w:bidi="ar-SA"/>
              </w:rPr>
              <w:t>每项</w:t>
            </w:r>
            <w:r>
              <w:rPr>
                <w:rFonts w:hint="eastAsia" w:ascii="宋体" w:hAnsi="宋体" w:cs="宋体" w:eastAsiaTheme="minorEastAsia"/>
                <w:kern w:val="2"/>
                <w:sz w:val="21"/>
                <w:szCs w:val="21"/>
                <w:lang w:val="en-US" w:eastAsia="zh-CN" w:bidi="ar-SA"/>
              </w:rPr>
              <w:t>得1分（一般缺</w:t>
            </w:r>
            <w:r>
              <w:rPr>
                <w:rFonts w:hint="eastAsia" w:ascii="宋体" w:hAnsi="宋体" w:cs="宋体"/>
                <w:sz w:val="21"/>
                <w:szCs w:val="21"/>
                <w:lang w:val="en-US" w:eastAsia="zh-CN"/>
              </w:rPr>
              <w:t>陷指方案内容前后不一致、逻辑错误或内容缺失，但不影响项目实施）。</w:t>
            </w:r>
          </w:p>
          <w:p w14:paraId="5E9F0C32">
            <w:pPr>
              <w:pStyle w:val="71"/>
              <w:keepNext w:val="0"/>
              <w:keepLines w:val="0"/>
              <w:pageBreakBefore w:val="0"/>
              <w:widowControl/>
              <w:kinsoku/>
              <w:wordWrap/>
              <w:overflowPunct/>
              <w:topLinePunct w:val="0"/>
              <w:autoSpaceDE/>
              <w:autoSpaceDN/>
              <w:bidi w:val="0"/>
              <w:snapToGrid/>
              <w:spacing w:line="360" w:lineRule="exact"/>
              <w:ind w:left="0" w:right="0"/>
              <w:jc w:val="both"/>
              <w:textAlignment w:val="auto"/>
              <w:rPr>
                <w:rFonts w:hint="default" w:ascii="宋体" w:hAnsi="宋体" w:eastAsia="宋体" w:cs="宋体"/>
                <w:kern w:val="2"/>
                <w:sz w:val="21"/>
                <w:szCs w:val="21"/>
                <w:lang w:val="en-US" w:eastAsia="zh-CN" w:bidi="ar-SA"/>
              </w:rPr>
            </w:pPr>
            <w:r>
              <w:rPr>
                <w:rFonts w:hint="eastAsia" w:ascii="宋体" w:hAnsi="宋体" w:cs="宋体"/>
                <w:sz w:val="21"/>
                <w:szCs w:val="21"/>
                <w:lang w:val="zh-CN" w:eastAsia="zh-CN"/>
              </w:rPr>
              <w:t>未提供或存在重大缺陷的</w:t>
            </w:r>
            <w:r>
              <w:rPr>
                <w:rFonts w:hint="eastAsia" w:ascii="宋体" w:hAnsi="宋体" w:cs="宋体"/>
                <w:sz w:val="21"/>
                <w:szCs w:val="21"/>
                <w:lang w:val="en-US" w:eastAsia="zh-CN"/>
              </w:rPr>
              <w:t>小</w:t>
            </w:r>
            <w:r>
              <w:rPr>
                <w:rFonts w:hint="eastAsia" w:ascii="宋体" w:hAnsi="宋体" w:cs="宋体"/>
                <w:sz w:val="21"/>
                <w:szCs w:val="21"/>
                <w:lang w:val="zh-CN" w:eastAsia="zh-CN"/>
              </w:rPr>
              <w:t>项方案不得分（重大缺陷指方案凭空编造、套用其他方案、与采购项目及采购需求无关，或无法指导项目实施的情况）。</w:t>
            </w:r>
          </w:p>
        </w:tc>
      </w:tr>
    </w:tbl>
    <w:p w14:paraId="4493703B">
      <w:pPr>
        <w:rPr>
          <w:rFonts w:ascii="宋体" w:hAnsi="宋体" w:eastAsia="宋体" w:cs="宋体"/>
          <w:szCs w:val="21"/>
        </w:rPr>
      </w:pPr>
      <w:r>
        <w:rPr>
          <w:rFonts w:hint="eastAsia" w:ascii="宋体" w:hAnsi="宋体" w:eastAsia="宋体" w:cs="宋体"/>
          <w:szCs w:val="21"/>
        </w:rPr>
        <w:br w:type="page"/>
      </w:r>
    </w:p>
    <w:p w14:paraId="13ED15E8">
      <w:pPr>
        <w:spacing w:line="360" w:lineRule="auto"/>
        <w:jc w:val="left"/>
        <w:rPr>
          <w:rFonts w:ascii="宋体" w:hAnsi="宋体" w:cs="宋体"/>
          <w:b/>
          <w:bCs/>
          <w:sz w:val="28"/>
          <w:szCs w:val="28"/>
        </w:rPr>
      </w:pPr>
      <w:r>
        <w:rPr>
          <w:rFonts w:hint="eastAsia" w:ascii="宋体" w:hAnsi="宋体" w:cs="宋体"/>
          <w:b/>
          <w:bCs/>
          <w:sz w:val="28"/>
          <w:szCs w:val="28"/>
        </w:rPr>
        <w:t xml:space="preserve">附件1： </w:t>
      </w:r>
    </w:p>
    <w:p w14:paraId="5756066D">
      <w:pPr>
        <w:spacing w:line="315" w:lineRule="auto"/>
        <w:jc w:val="center"/>
        <w:rPr>
          <w:rFonts w:ascii="宋体" w:hAnsi="宋体" w:cs="宋体"/>
          <w:b/>
          <w:bCs/>
          <w:sz w:val="32"/>
          <w:szCs w:val="32"/>
        </w:rPr>
      </w:pPr>
      <w:r>
        <w:rPr>
          <w:rFonts w:hint="eastAsia" w:ascii="宋体" w:hAnsi="宋体" w:cs="宋体"/>
          <w:b/>
          <w:bCs/>
          <w:sz w:val="32"/>
          <w:szCs w:val="32"/>
        </w:rPr>
        <w:t>最后报价表</w:t>
      </w:r>
    </w:p>
    <w:p w14:paraId="5043440A">
      <w:pPr>
        <w:spacing w:line="360" w:lineRule="auto"/>
        <w:ind w:firstLine="371" w:firstLineChars="177"/>
        <w:jc w:val="left"/>
        <w:rPr>
          <w:rFonts w:ascii="宋体" w:hAnsi="宋体" w:cs="宋体"/>
          <w:szCs w:val="21"/>
        </w:rPr>
      </w:pPr>
    </w:p>
    <w:p w14:paraId="46510C0A">
      <w:pPr>
        <w:spacing w:line="360" w:lineRule="auto"/>
        <w:ind w:firstLine="371" w:firstLineChars="177"/>
        <w:jc w:val="left"/>
        <w:rPr>
          <w:rFonts w:ascii="宋体" w:hAnsi="宋体" w:cs="宋体"/>
          <w:szCs w:val="21"/>
        </w:rPr>
      </w:pPr>
      <w:r>
        <w:rPr>
          <w:rFonts w:hint="eastAsia" w:ascii="宋体" w:hAnsi="宋体" w:cs="宋体"/>
          <w:szCs w:val="21"/>
        </w:rPr>
        <w:t>供应商通过政府采购云平台（网址：http://www.zcygov.cn）进行最后磋商报价，在采购代理机构发起新一轮报价（即为最后磋商报价）后，供应商应在30分钟内完成新一轮报价（即为最后磋商报价）；供应商如逾期未完成报价的，其视为退出本项目磋商。</w:t>
      </w:r>
      <w:r>
        <w:rPr>
          <w:rFonts w:ascii="宋体" w:hAnsi="宋体" w:cs="宋体"/>
          <w:szCs w:val="21"/>
        </w:rPr>
        <w:br w:type="page"/>
      </w:r>
    </w:p>
    <w:p w14:paraId="7543D1E3">
      <w:pPr>
        <w:pStyle w:val="23"/>
        <w:rPr>
          <w:b/>
          <w:sz w:val="28"/>
          <w:szCs w:val="28"/>
        </w:rPr>
      </w:pPr>
      <w:r>
        <w:rPr>
          <w:rFonts w:hint="eastAsia"/>
          <w:b/>
          <w:sz w:val="28"/>
          <w:szCs w:val="28"/>
        </w:rPr>
        <w:t>附件2：</w:t>
      </w:r>
    </w:p>
    <w:p w14:paraId="7CD6DA03">
      <w:pPr>
        <w:snapToGrid w:val="0"/>
        <w:spacing w:line="360" w:lineRule="auto"/>
        <w:textAlignment w:val="baseline"/>
        <w:rPr>
          <w:rFonts w:hint="eastAsia" w:ascii="宋体" w:hAnsi="宋体" w:eastAsia="宋体" w:cs="宋体"/>
          <w:szCs w:val="21"/>
        </w:rPr>
      </w:pPr>
      <w:r>
        <w:rPr>
          <w:rFonts w:hint="eastAsia" w:ascii="宋体" w:hAnsi="宋体" w:eastAsia="宋体" w:cs="宋体"/>
          <w:szCs w:val="21"/>
        </w:rPr>
        <w:drawing>
          <wp:inline distT="0" distB="0" distL="114300" distR="114300">
            <wp:extent cx="5470525" cy="7742555"/>
            <wp:effectExtent l="0" t="0" r="15875" b="10795"/>
            <wp:docPr id="1" name="图片 1" descr="201807271420272916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8072714202729165_01"/>
                    <pic:cNvPicPr>
                      <a:picLocks noChangeAspect="1"/>
                    </pic:cNvPicPr>
                  </pic:nvPicPr>
                  <pic:blipFill>
                    <a:blip r:embed="rId10"/>
                    <a:stretch>
                      <a:fillRect/>
                    </a:stretch>
                  </pic:blipFill>
                  <pic:spPr>
                    <a:xfrm>
                      <a:off x="0" y="0"/>
                      <a:ext cx="5470525" cy="7742555"/>
                    </a:xfrm>
                    <a:prstGeom prst="rect">
                      <a:avLst/>
                    </a:prstGeom>
                  </pic:spPr>
                </pic:pic>
              </a:graphicData>
            </a:graphic>
          </wp:inline>
        </w:drawing>
      </w:r>
    </w:p>
    <w:p w14:paraId="76B258F2">
      <w:pPr>
        <w:rPr>
          <w:rFonts w:hint="eastAsia" w:ascii="宋体" w:hAnsi="宋体" w:eastAsia="宋体" w:cs="宋体"/>
          <w:szCs w:val="21"/>
        </w:rPr>
      </w:pPr>
      <w:r>
        <w:rPr>
          <w:rFonts w:hint="eastAsia" w:ascii="宋体" w:hAnsi="宋体" w:eastAsia="宋体" w:cs="宋体"/>
          <w:szCs w:val="21"/>
        </w:rPr>
        <w:br w:type="page"/>
      </w:r>
    </w:p>
    <w:p w14:paraId="0373D4FF">
      <w:pPr>
        <w:snapToGrid w:val="0"/>
        <w:spacing w:line="360" w:lineRule="auto"/>
        <w:textAlignment w:val="baseline"/>
        <w:rPr>
          <w:rFonts w:hint="eastAsia" w:ascii="宋体" w:hAnsi="宋体" w:eastAsia="宋体" w:cs="宋体"/>
          <w:szCs w:val="21"/>
        </w:rPr>
      </w:pPr>
      <w:r>
        <w:rPr>
          <w:rFonts w:hint="eastAsia" w:ascii="宋体" w:hAnsi="宋体" w:eastAsia="宋体" w:cs="宋体"/>
          <w:szCs w:val="21"/>
        </w:rPr>
        <w:drawing>
          <wp:inline distT="0" distB="0" distL="114300" distR="114300">
            <wp:extent cx="5470525" cy="7742555"/>
            <wp:effectExtent l="0" t="0" r="15875" b="10795"/>
            <wp:docPr id="2" name="图片 2" descr="201807271420272916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8072714202729165_02"/>
                    <pic:cNvPicPr>
                      <a:picLocks noChangeAspect="1"/>
                    </pic:cNvPicPr>
                  </pic:nvPicPr>
                  <pic:blipFill>
                    <a:blip r:embed="rId11"/>
                    <a:stretch>
                      <a:fillRect/>
                    </a:stretch>
                  </pic:blipFill>
                  <pic:spPr>
                    <a:xfrm>
                      <a:off x="0" y="0"/>
                      <a:ext cx="5470525" cy="7742555"/>
                    </a:xfrm>
                    <a:prstGeom prst="rect">
                      <a:avLst/>
                    </a:prstGeom>
                  </pic:spPr>
                </pic:pic>
              </a:graphicData>
            </a:graphic>
          </wp:inline>
        </w:drawing>
      </w:r>
    </w:p>
    <w:p w14:paraId="1A08E907">
      <w:pPr>
        <w:rPr>
          <w:rFonts w:hint="eastAsia" w:ascii="宋体" w:hAnsi="宋体" w:eastAsia="宋体" w:cs="宋体"/>
          <w:szCs w:val="21"/>
        </w:rPr>
      </w:pPr>
      <w:r>
        <w:rPr>
          <w:rFonts w:hint="eastAsia" w:ascii="宋体" w:hAnsi="宋体" w:eastAsia="宋体" w:cs="宋体"/>
          <w:szCs w:val="21"/>
        </w:rPr>
        <w:br w:type="page"/>
      </w:r>
    </w:p>
    <w:p w14:paraId="6F834420">
      <w:pPr>
        <w:snapToGrid w:val="0"/>
        <w:spacing w:line="360" w:lineRule="auto"/>
        <w:textAlignment w:val="baseline"/>
        <w:rPr>
          <w:rFonts w:hint="eastAsia" w:ascii="宋体" w:hAnsi="宋体" w:eastAsia="宋体" w:cs="宋体"/>
          <w:szCs w:val="21"/>
        </w:rPr>
      </w:pPr>
      <w:r>
        <w:rPr>
          <w:rFonts w:hint="eastAsia" w:ascii="宋体" w:hAnsi="宋体" w:eastAsia="宋体" w:cs="宋体"/>
          <w:szCs w:val="21"/>
        </w:rPr>
        <w:drawing>
          <wp:inline distT="0" distB="0" distL="114300" distR="114300">
            <wp:extent cx="5470525" cy="7742555"/>
            <wp:effectExtent l="0" t="0" r="15875" b="10795"/>
            <wp:docPr id="3" name="图片 3" descr="201807271420272916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8072714202729165_03"/>
                    <pic:cNvPicPr>
                      <a:picLocks noChangeAspect="1"/>
                    </pic:cNvPicPr>
                  </pic:nvPicPr>
                  <pic:blipFill>
                    <a:blip r:embed="rId12"/>
                    <a:stretch>
                      <a:fillRect/>
                    </a:stretch>
                  </pic:blipFill>
                  <pic:spPr>
                    <a:xfrm>
                      <a:off x="0" y="0"/>
                      <a:ext cx="5470525" cy="7742555"/>
                    </a:xfrm>
                    <a:prstGeom prst="rect">
                      <a:avLst/>
                    </a:prstGeom>
                  </pic:spPr>
                </pic:pic>
              </a:graphicData>
            </a:graphic>
          </wp:inline>
        </w:drawing>
      </w:r>
    </w:p>
    <w:p w14:paraId="14C766E1">
      <w:pPr>
        <w:rPr>
          <w:rFonts w:hint="eastAsia" w:ascii="宋体" w:hAnsi="宋体" w:eastAsia="宋体" w:cs="宋体"/>
          <w:szCs w:val="21"/>
        </w:rPr>
      </w:pPr>
      <w:r>
        <w:rPr>
          <w:rFonts w:hint="eastAsia" w:ascii="宋体" w:hAnsi="宋体" w:eastAsia="宋体" w:cs="宋体"/>
          <w:szCs w:val="21"/>
        </w:rPr>
        <w:br w:type="page"/>
      </w:r>
    </w:p>
    <w:p w14:paraId="39FAD4BC">
      <w:pPr>
        <w:snapToGrid w:val="0"/>
        <w:spacing w:line="360" w:lineRule="auto"/>
        <w:textAlignment w:val="baseline"/>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470525" cy="7742555"/>
            <wp:effectExtent l="0" t="0" r="15875" b="10795"/>
            <wp:docPr id="4" name="图片 4" descr="201807271420272916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8072714202729165_04"/>
                    <pic:cNvPicPr>
                      <a:picLocks noChangeAspect="1"/>
                    </pic:cNvPicPr>
                  </pic:nvPicPr>
                  <pic:blipFill>
                    <a:blip r:embed="rId13"/>
                    <a:stretch>
                      <a:fillRect/>
                    </a:stretch>
                  </pic:blipFill>
                  <pic:spPr>
                    <a:xfrm>
                      <a:off x="0" y="0"/>
                      <a:ext cx="5470525" cy="7742555"/>
                    </a:xfrm>
                    <a:prstGeom prst="rect">
                      <a:avLst/>
                    </a:prstGeom>
                  </pic:spPr>
                </pic:pic>
              </a:graphicData>
            </a:graphic>
          </wp:inline>
        </w:drawing>
      </w:r>
    </w:p>
    <w:p w14:paraId="23D4DD89">
      <w:pPr>
        <w:rPr>
          <w:rFonts w:hint="eastAsia" w:ascii="宋体" w:hAnsi="宋体" w:eastAsia="宋体" w:cs="宋体"/>
          <w:szCs w:val="21"/>
          <w:lang w:eastAsia="zh-CN"/>
        </w:rPr>
      </w:pPr>
      <w:r>
        <w:rPr>
          <w:rFonts w:hint="eastAsia" w:ascii="宋体" w:hAnsi="宋体" w:eastAsia="宋体" w:cs="宋体"/>
          <w:szCs w:val="21"/>
          <w:lang w:eastAsia="zh-CN"/>
        </w:rPr>
        <w:br w:type="page"/>
      </w:r>
    </w:p>
    <w:p w14:paraId="6FFB64E3">
      <w:pPr>
        <w:snapToGrid w:val="0"/>
        <w:spacing w:line="360" w:lineRule="auto"/>
        <w:textAlignment w:val="baseline"/>
        <w:rPr>
          <w:rFonts w:hint="eastAsia" w:ascii="宋体" w:hAnsi="宋体" w:eastAsia="宋体" w:cs="宋体"/>
          <w:szCs w:val="21"/>
        </w:rPr>
      </w:pPr>
      <w:r>
        <w:rPr>
          <w:rFonts w:hint="eastAsia" w:ascii="宋体" w:hAnsi="宋体" w:eastAsia="宋体" w:cs="宋体"/>
          <w:szCs w:val="21"/>
        </w:rPr>
        <w:drawing>
          <wp:inline distT="0" distB="0" distL="114300" distR="114300">
            <wp:extent cx="5470525" cy="7742555"/>
            <wp:effectExtent l="0" t="0" r="15875" b="10795"/>
            <wp:docPr id="5" name="图片 5" descr="201807271420272916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8072714202729165_05"/>
                    <pic:cNvPicPr>
                      <a:picLocks noChangeAspect="1"/>
                    </pic:cNvPicPr>
                  </pic:nvPicPr>
                  <pic:blipFill>
                    <a:blip r:embed="rId14"/>
                    <a:stretch>
                      <a:fillRect/>
                    </a:stretch>
                  </pic:blipFill>
                  <pic:spPr>
                    <a:xfrm>
                      <a:off x="0" y="0"/>
                      <a:ext cx="5470525" cy="7742555"/>
                    </a:xfrm>
                    <a:prstGeom prst="rect">
                      <a:avLst/>
                    </a:prstGeom>
                  </pic:spPr>
                </pic:pic>
              </a:graphicData>
            </a:graphic>
          </wp:inline>
        </w:drawing>
      </w:r>
    </w:p>
    <w:p w14:paraId="18A1D145">
      <w:pPr>
        <w:rPr>
          <w:rFonts w:hint="eastAsia" w:ascii="宋体" w:hAnsi="宋体" w:eastAsia="宋体" w:cs="宋体"/>
          <w:szCs w:val="21"/>
        </w:rPr>
      </w:pPr>
      <w:r>
        <w:rPr>
          <w:rFonts w:hint="eastAsia" w:ascii="宋体" w:hAnsi="宋体" w:eastAsia="宋体" w:cs="宋体"/>
          <w:szCs w:val="21"/>
        </w:rPr>
        <w:br w:type="page"/>
      </w:r>
    </w:p>
    <w:p w14:paraId="0CD4D767">
      <w:pPr>
        <w:snapToGrid w:val="0"/>
        <w:spacing w:line="360" w:lineRule="auto"/>
        <w:textAlignment w:val="baseline"/>
        <w:rPr>
          <w:rFonts w:hint="eastAsia" w:ascii="宋体" w:hAnsi="宋体" w:eastAsia="宋体" w:cs="宋体"/>
          <w:szCs w:val="21"/>
        </w:rPr>
      </w:pPr>
      <w:r>
        <w:rPr>
          <w:rFonts w:hint="eastAsia" w:ascii="宋体" w:hAnsi="宋体" w:eastAsia="宋体" w:cs="宋体"/>
          <w:szCs w:val="21"/>
        </w:rPr>
        <w:drawing>
          <wp:inline distT="0" distB="0" distL="114300" distR="114300">
            <wp:extent cx="5470525" cy="7742555"/>
            <wp:effectExtent l="0" t="0" r="15875" b="10795"/>
            <wp:docPr id="8" name="图片 8" descr="201807271420272916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8072714202729165_06"/>
                    <pic:cNvPicPr>
                      <a:picLocks noChangeAspect="1"/>
                    </pic:cNvPicPr>
                  </pic:nvPicPr>
                  <pic:blipFill>
                    <a:blip r:embed="rId15"/>
                    <a:stretch>
                      <a:fillRect/>
                    </a:stretch>
                  </pic:blipFill>
                  <pic:spPr>
                    <a:xfrm>
                      <a:off x="0" y="0"/>
                      <a:ext cx="5470525" cy="7742555"/>
                    </a:xfrm>
                    <a:prstGeom prst="rect">
                      <a:avLst/>
                    </a:prstGeom>
                  </pic:spPr>
                </pic:pic>
              </a:graphicData>
            </a:graphic>
          </wp:inline>
        </w:drawing>
      </w:r>
    </w:p>
    <w:p w14:paraId="3800B0C7">
      <w:pPr>
        <w:rPr>
          <w:rFonts w:hint="eastAsia" w:ascii="宋体" w:hAnsi="宋体" w:eastAsia="宋体" w:cs="宋体"/>
          <w:szCs w:val="21"/>
        </w:rPr>
      </w:pPr>
      <w:r>
        <w:rPr>
          <w:rFonts w:hint="eastAsia" w:ascii="宋体" w:hAnsi="宋体" w:eastAsia="宋体" w:cs="宋体"/>
          <w:szCs w:val="21"/>
        </w:rPr>
        <w:br w:type="page"/>
      </w:r>
    </w:p>
    <w:p w14:paraId="4B41EA0D">
      <w:pPr>
        <w:snapToGrid w:val="0"/>
        <w:spacing w:line="360" w:lineRule="auto"/>
        <w:textAlignment w:val="baseline"/>
        <w:rPr>
          <w:rFonts w:hint="eastAsia" w:ascii="宋体" w:hAnsi="宋体" w:eastAsia="宋体" w:cs="宋体"/>
          <w:szCs w:val="21"/>
        </w:rPr>
      </w:pPr>
      <w:r>
        <w:rPr>
          <w:rFonts w:hint="eastAsia" w:ascii="宋体" w:hAnsi="宋体" w:eastAsia="宋体" w:cs="宋体"/>
          <w:szCs w:val="21"/>
        </w:rPr>
        <w:drawing>
          <wp:inline distT="0" distB="0" distL="114300" distR="114300">
            <wp:extent cx="5470525" cy="7742555"/>
            <wp:effectExtent l="0" t="0" r="15875" b="10795"/>
            <wp:docPr id="9" name="图片 9" descr="2018072714202729165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8072714202729165_07"/>
                    <pic:cNvPicPr>
                      <a:picLocks noChangeAspect="1"/>
                    </pic:cNvPicPr>
                  </pic:nvPicPr>
                  <pic:blipFill>
                    <a:blip r:embed="rId16"/>
                    <a:stretch>
                      <a:fillRect/>
                    </a:stretch>
                  </pic:blipFill>
                  <pic:spPr>
                    <a:xfrm>
                      <a:off x="0" y="0"/>
                      <a:ext cx="5470525" cy="7742555"/>
                    </a:xfrm>
                    <a:prstGeom prst="rect">
                      <a:avLst/>
                    </a:prstGeom>
                  </pic:spPr>
                </pic:pic>
              </a:graphicData>
            </a:graphic>
          </wp:inline>
        </w:drawing>
      </w:r>
    </w:p>
    <w:p w14:paraId="607F065B">
      <w:pPr>
        <w:rPr>
          <w:rFonts w:hint="eastAsia" w:ascii="宋体" w:hAnsi="宋体" w:eastAsia="宋体" w:cs="宋体"/>
          <w:szCs w:val="21"/>
        </w:rPr>
      </w:pPr>
      <w:r>
        <w:rPr>
          <w:rFonts w:hint="eastAsia" w:ascii="宋体" w:hAnsi="宋体" w:eastAsia="宋体" w:cs="宋体"/>
          <w:szCs w:val="21"/>
        </w:rPr>
        <w:br w:type="page"/>
      </w:r>
    </w:p>
    <w:p w14:paraId="4BC28EE7">
      <w:pPr>
        <w:snapToGrid w:val="0"/>
        <w:spacing w:line="360" w:lineRule="auto"/>
        <w:textAlignment w:val="baseline"/>
        <w:rPr>
          <w:rFonts w:hint="eastAsia" w:ascii="宋体" w:hAnsi="宋体" w:eastAsia="宋体" w:cs="宋体"/>
          <w:szCs w:val="21"/>
          <w:lang w:eastAsia="zh-CN"/>
        </w:rPr>
      </w:pPr>
      <w:bookmarkStart w:id="58" w:name="_Toc134790393"/>
      <w:r>
        <w:rPr>
          <w:rFonts w:hint="eastAsia" w:ascii="宋体" w:hAnsi="宋体" w:eastAsia="宋体" w:cs="宋体"/>
          <w:szCs w:val="21"/>
          <w:lang w:eastAsia="zh-CN"/>
        </w:rPr>
        <w:drawing>
          <wp:inline distT="0" distB="0" distL="114300" distR="114300">
            <wp:extent cx="5470525" cy="7742555"/>
            <wp:effectExtent l="0" t="0" r="15875" b="10795"/>
            <wp:docPr id="10" name="图片 10" descr="201807271420272916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8072714202729165_08"/>
                    <pic:cNvPicPr>
                      <a:picLocks noChangeAspect="1"/>
                    </pic:cNvPicPr>
                  </pic:nvPicPr>
                  <pic:blipFill>
                    <a:blip r:embed="rId17"/>
                    <a:stretch>
                      <a:fillRect/>
                    </a:stretch>
                  </pic:blipFill>
                  <pic:spPr>
                    <a:xfrm>
                      <a:off x="0" y="0"/>
                      <a:ext cx="5470525" cy="7742555"/>
                    </a:xfrm>
                    <a:prstGeom prst="rect">
                      <a:avLst/>
                    </a:prstGeom>
                  </pic:spPr>
                </pic:pic>
              </a:graphicData>
            </a:graphic>
          </wp:inline>
        </w:drawing>
      </w:r>
    </w:p>
    <w:p w14:paraId="1EACB023">
      <w:pPr>
        <w:pStyle w:val="3"/>
        <w:autoSpaceDN w:val="0"/>
        <w:spacing w:after="120" w:line="520" w:lineRule="exact"/>
        <w:jc w:val="center"/>
        <w:rPr>
          <w:rFonts w:ascii="宋体" w:hAnsi="宋体" w:cs="宋体"/>
        </w:rPr>
      </w:pPr>
    </w:p>
    <w:p w14:paraId="431E0721">
      <w:pPr>
        <w:pStyle w:val="3"/>
        <w:autoSpaceDN w:val="0"/>
        <w:spacing w:after="120" w:line="520" w:lineRule="exact"/>
        <w:jc w:val="center"/>
        <w:rPr>
          <w:rFonts w:ascii="宋体" w:hAnsi="宋体" w:cs="宋体"/>
        </w:rPr>
      </w:pPr>
      <w:bookmarkStart w:id="59" w:name="_Toc6381"/>
      <w:r>
        <w:rPr>
          <w:rFonts w:hint="eastAsia" w:ascii="宋体" w:hAnsi="宋体" w:cs="宋体"/>
        </w:rPr>
        <w:t>第四章 合同条款</w:t>
      </w:r>
      <w:bookmarkEnd w:id="58"/>
      <w:bookmarkEnd w:id="59"/>
    </w:p>
    <w:p w14:paraId="4F8A20D9">
      <w:pPr>
        <w:autoSpaceDN w:val="0"/>
        <w:rPr>
          <w:rFonts w:ascii="宋体" w:hAnsi="宋体" w:eastAsia="宋体" w:cs="宋体"/>
          <w:b/>
          <w:bCs/>
          <w:kern w:val="0"/>
          <w:sz w:val="44"/>
          <w:szCs w:val="44"/>
        </w:rPr>
      </w:pPr>
    </w:p>
    <w:p w14:paraId="63B15326">
      <w:pPr>
        <w:autoSpaceDE w:val="0"/>
        <w:autoSpaceDN w:val="0"/>
        <w:adjustRightInd w:val="0"/>
        <w:spacing w:line="271" w:lineRule="auto"/>
        <w:rPr>
          <w:rFonts w:ascii="宋体" w:hAnsi="宋体" w:eastAsia="宋体" w:cs="宋体"/>
          <w:sz w:val="24"/>
        </w:rPr>
      </w:pPr>
    </w:p>
    <w:p w14:paraId="47573F2D">
      <w:pPr>
        <w:rPr>
          <w:rFonts w:ascii="宋体" w:hAnsi="宋体" w:eastAsia="宋体" w:cs="宋体"/>
          <w:b/>
          <w:bCs/>
          <w:sz w:val="28"/>
          <w:szCs w:val="28"/>
        </w:rPr>
      </w:pPr>
      <w:bookmarkStart w:id="60" w:name="_Toc134790395"/>
      <w:r>
        <w:rPr>
          <w:rFonts w:hint="eastAsia" w:ascii="宋体" w:hAnsi="宋体" w:eastAsia="宋体" w:cs="宋体"/>
          <w:b/>
          <w:bCs/>
          <w:sz w:val="28"/>
          <w:szCs w:val="28"/>
        </w:rPr>
        <w:t>注：本合同条款最终以甲乙双方协商一致的合同为准。</w:t>
      </w:r>
      <w:bookmarkEnd w:id="60"/>
    </w:p>
    <w:p w14:paraId="74A2533B">
      <w:pPr>
        <w:rPr>
          <w:rFonts w:ascii="宋体" w:hAnsi="宋体" w:eastAsia="宋体" w:cs="宋体"/>
          <w:b/>
          <w:bCs/>
          <w:sz w:val="28"/>
          <w:szCs w:val="28"/>
        </w:rPr>
      </w:pPr>
      <w:r>
        <w:rPr>
          <w:rFonts w:hint="eastAsia" w:ascii="宋体" w:hAnsi="宋体" w:eastAsia="宋体" w:cs="宋体"/>
          <w:b/>
          <w:bCs/>
          <w:sz w:val="28"/>
          <w:szCs w:val="28"/>
        </w:rPr>
        <w:br w:type="page"/>
      </w:r>
    </w:p>
    <w:p w14:paraId="7748DCB2">
      <w:pPr>
        <w:jc w:val="center"/>
        <w:rPr>
          <w:rFonts w:hint="eastAsia" w:ascii="宋体" w:hAnsi="宋体" w:cs="宋体"/>
          <w:b/>
          <w:bCs/>
          <w:color w:val="auto"/>
          <w:spacing w:val="-12"/>
          <w:sz w:val="32"/>
          <w:szCs w:val="32"/>
          <w:highlight w:val="none"/>
        </w:rPr>
      </w:pPr>
      <w:r>
        <w:rPr>
          <w:rFonts w:hint="eastAsia" w:ascii="宋体" w:hAnsi="宋体" w:cs="宋体"/>
          <w:b/>
          <w:bCs/>
          <w:color w:val="auto"/>
          <w:spacing w:val="-12"/>
          <w:sz w:val="32"/>
          <w:szCs w:val="32"/>
          <w:highlight w:val="none"/>
        </w:rPr>
        <w:t>（一）合同条款</w:t>
      </w:r>
    </w:p>
    <w:p w14:paraId="63B31640">
      <w:pPr>
        <w:pStyle w:val="1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1．定义： 除非另有约定，在本合同下列术语按如下定义进行解释：</w:t>
      </w:r>
    </w:p>
    <w:p w14:paraId="17C7E220">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（1）“合同”指供需双方或供需双方签署的、在合同中载明的合同各方所达成的协议，包括构成合同的所有附件、附录和其他文件。</w:t>
      </w:r>
    </w:p>
    <w:p w14:paraId="1E08E8FC">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（2）“附件、附录”指与本合同的订立、履行有关的，经供需双方认可的， 对本合同约定内容进行细化、补充、修改、变更等文件资料。</w:t>
      </w:r>
    </w:p>
    <w:p w14:paraId="71C38F72">
      <w:pPr>
        <w:pStyle w:val="1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（3）“合同价格”指根据合同规定供方正确地完全履行合同义务后需方应支付给供方的价格。 </w:t>
      </w:r>
    </w:p>
    <w:p w14:paraId="7D030D8B">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（4）“服务”指根据合同规定供方承担的与履行合同有关的(包括供方须向需方提供的其它材料、消</w:t>
      </w:r>
      <w:r>
        <w:rPr>
          <w:rFonts w:hint="eastAsia" w:ascii="宋体" w:hAnsi="宋体" w:eastAsia="宋体" w:cs="宋体"/>
          <w:color w:val="auto"/>
          <w:spacing w:val="3"/>
          <w:sz w:val="24"/>
          <w:szCs w:val="24"/>
          <w:highlight w:val="none"/>
        </w:rPr>
        <w:t>耗品、</w:t>
      </w:r>
      <w:r>
        <w:rPr>
          <w:rFonts w:hint="eastAsia" w:ascii="宋体" w:hAnsi="宋体" w:eastAsia="宋体" w:cs="宋体"/>
          <w:color w:val="auto"/>
          <w:sz w:val="24"/>
          <w:szCs w:val="24"/>
          <w:highlight w:val="none"/>
        </w:rPr>
        <w:t>设备、机械、备件、工具等辅助货物)所有服务。</w:t>
      </w:r>
    </w:p>
    <w:p w14:paraId="71A9D14C">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（5）“需方”指政府采购服务的使用单位。</w:t>
      </w:r>
    </w:p>
    <w:p w14:paraId="5FA5F7DC">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（6）“供方”指按照合同规定向需方提供服务的公司或实体。</w:t>
      </w:r>
    </w:p>
    <w:p w14:paraId="61E3D5D2">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（7）“第三方”指本合同以外的任何中国境内、境外的法人、自然人或其他组织。</w:t>
      </w:r>
    </w:p>
    <w:p w14:paraId="0B671D31">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（8）“日、天”均指日历天数。 </w:t>
      </w:r>
    </w:p>
    <w:p w14:paraId="5805D400">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（9）“工作日”指扣除公休日和国家法定节假日以外的日历日。 </w:t>
      </w:r>
    </w:p>
    <w:p w14:paraId="6A3F1748">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2．适用范围：本合同条款仅适用于本项目。</w:t>
      </w:r>
    </w:p>
    <w:p w14:paraId="6E6926E4">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3．合同内容：详见招标文件“服务需求和评标办法”及供方的投标文件。未尽事宜在“政府采购合同书中”约定。</w:t>
      </w:r>
    </w:p>
    <w:p w14:paraId="5DD577AD">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4．合同价格、服务期限及地点、交货方式、付款方式及条件： 在“政府采购合同书”中约定。 </w:t>
      </w:r>
    </w:p>
    <w:p w14:paraId="13B18E2E">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5．知识产权及有关规定：供方应保证需方在使用本合同项下的服务或其任何一部分时免受第三方提出侵犯其知识产权、商标权、设计权等的起诉。如果发生此类问题， 供方应负责交涉并承担一切费用和责任。</w:t>
      </w:r>
    </w:p>
    <w:p w14:paraId="4E1A71C7">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6．保密条款</w:t>
      </w:r>
    </w:p>
    <w:p w14:paraId="05594F18">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 任何一方对其获知的本合同涉及的所有</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有形、无形的信息及资料(包括但不限于供需双方的往来书面文字文件、电子邮件等)中另一方的商业秘密或国家秘密负有保密义务。</w:t>
      </w:r>
    </w:p>
    <w:p w14:paraId="53E115A1">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6.2 除非法律、法规另有规定或得到本合同之另一方的书面许可， 任何一方不得向第三方泄露前款规定的商业秘密或国家秘密。保密期限自任何一方获知该商业秘密或国家秘密之日起至本条规定的秘密成为公众信息之日止。 </w:t>
      </w:r>
    </w:p>
    <w:p w14:paraId="44559358">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7.合同的解释</w:t>
      </w:r>
    </w:p>
    <w:p w14:paraId="2374586A">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 任何一方对本合同及其附件的解释均应遵循诚实信用原则， 依照本合同签订时有效的中华人民共和国的法律、法规以及人们通常的理解进行。</w:t>
      </w:r>
    </w:p>
    <w:p w14:paraId="4E84F6AB">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 对本合同的任何解释均应以书面做出。</w:t>
      </w:r>
    </w:p>
    <w:p w14:paraId="108612B1">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8．伴随服务</w:t>
      </w:r>
    </w:p>
    <w:p w14:paraId="485DA4DE">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 供方应提供交付服务以及辅助服务的其它所有伴随服务，包括供方须向需方提供的服务材料、消耗品、维护指南、服务手册、备件、工具等辅助货物。</w:t>
      </w:r>
    </w:p>
    <w:p w14:paraId="50B9827E">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 伴随服务的费用应包含在合同总价中，不单独进行支付。</w:t>
      </w:r>
    </w:p>
    <w:p w14:paraId="1F5FFB4B">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9．验收</w:t>
      </w:r>
    </w:p>
    <w:p w14:paraId="680C78DD">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 供方提交的服务由需方负责检验验收，需方可以邀请参加本项目的其他投标人或由需方聘请有关部门对服务的品种、质量、数量、外观等进行检验，并出具检验证书。检验费用由供需双方协商确定。</w:t>
      </w:r>
    </w:p>
    <w:p w14:paraId="3C48D066">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验收过程中，如果供需双方对合同标的服务质量发生争议，应当聘请有关部门对有争议的服务质量进行鉴定，检验费用由责任方承担。</w:t>
      </w:r>
    </w:p>
    <w:p w14:paraId="7AD0D8A6">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按照规定必须由国家有关部门或者机构检验合格才允许使用的货物，由供方负责(需方配合) 向有关部门或者机构申请检验并取得检验合格的报告(证书) 或者使用许可证，费用包含在供方的总报价中。</w:t>
      </w:r>
    </w:p>
    <w:p w14:paraId="4F96D82D">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10．索赔</w:t>
      </w:r>
    </w:p>
    <w:p w14:paraId="5A09CCE9">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 需方有权根据具有法定资格的质检机构出具的检验证书向供方提出索赔。</w:t>
      </w:r>
    </w:p>
    <w:p w14:paraId="1D731F47">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 如果供方对缺陷负有责任而需方提出索赔，供方应按照需方同意的下列一种或多种方式解决索赔事宜：</w:t>
      </w:r>
    </w:p>
    <w:p w14:paraId="2336F2AC">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（1）根据服务质量低劣以及需方所遭受损失的金额，经双方商定降低服务的价格。 </w:t>
      </w:r>
    </w:p>
    <w:p w14:paraId="3BC325E8">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（2）用符合合同规定的服务来更换有缺陷的部分和／或修补缺陷部分，供方应承担一切费用和风险，并负担需方蒙受的全部直接损失。 </w:t>
      </w:r>
    </w:p>
    <w:p w14:paraId="59F02E40">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 如果在需方发出索赔通知后十天内供方未作答复，上述索赔应视为已被供方接受。如供方未能在接到需方索赔通知后十天内或需方同意的延长期限内，按照上述第10.2 款规定的任何一种或多种方式解决索赔事宜并征得需方同意，需方有权从应付款或从供方提交的履约保证金中扣回索赔金额，并拥有对赔偿不足部分进一步索赔的权利。</w:t>
      </w:r>
    </w:p>
    <w:p w14:paraId="0E881091">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11．履约延误</w:t>
      </w:r>
    </w:p>
    <w:p w14:paraId="30319BDE">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 供方应按照合同规定的时间、地点提供服务；需方应按照合同规定的时间、地点接收服务。</w:t>
      </w:r>
    </w:p>
    <w:p w14:paraId="1100FED0">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 如果供方无正当理由拖延服务，将受到以下制裁：没收履约保证金、加收误期赔偿和/或违约终止合同；如果需方无正当理由拖延接收服务和接受服务，应承担相应的违约责任。</w:t>
      </w:r>
    </w:p>
    <w:p w14:paraId="5611CC21">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 在履行合同过程中，如果供方遇到可能妨碍其按时提供服务的情况，或者需方遇到可能妨碍其按时接收服务和接受服务的情况，应及时以书面形式将拖延的事实，期限和理由通知对方。需方（或供方）在收到供方（或需方） 通知后，应尽快对情况进行评估，并确定是否通过修改合同，酌情延长服务期限，或者终止合同。</w:t>
      </w:r>
    </w:p>
    <w:p w14:paraId="6A8E5871">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12．误期赔偿</w:t>
      </w:r>
    </w:p>
    <w:p w14:paraId="63B7B9C0">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 除本合同条款第14条规定的情形外，如果供方没有按照合同规定的时间提供服务，供方应向需方支付误期赔偿费。误期赔偿费每周按服务费用的百分之一计收，直至提供服务为止。一周按七天计算，不足七天按一周计算。误期赔偿费的最高限额不超过合同价的百分之五（5%）。</w:t>
      </w:r>
    </w:p>
    <w:p w14:paraId="47E4D2E2">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 误期赔偿费可从应付款和/或履约保证金中扣除。</w:t>
      </w:r>
    </w:p>
    <w:p w14:paraId="7F358E40">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 收取误期赔偿费不影响需方采取合同规定的其他补救措施的权利。</w:t>
      </w:r>
    </w:p>
    <w:p w14:paraId="044E2C81">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 在收取误期赔偿费期间，需方有权决定是否终止合同。</w:t>
      </w:r>
    </w:p>
    <w:p w14:paraId="5A336699">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12.5 如果需方违约，应承担相应的违约责任。 </w:t>
      </w:r>
    </w:p>
    <w:p w14:paraId="4F3C0C4D">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13．履约保证金和质量保证金：在政府采购合同书中约定。 </w:t>
      </w:r>
    </w:p>
    <w:p w14:paraId="443F8A3F">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14．不可抗力</w:t>
      </w:r>
    </w:p>
    <w:p w14:paraId="454FE527">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如果供方和需方因不可抗力导致合同实施延误或不能履行合同义务，不应该承担误期赔偿或不能履行合同义务的责任。但因供方或需方先延误或不能履行合同而后遇不可抗力的情形除外。</w:t>
      </w:r>
    </w:p>
    <w:p w14:paraId="1439EF7E">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 本条所述的“不可抗力”系指那些双方无法控制，不可预见的事件， 但不包括双方的违约或疏忽。这些事件包括但不限于：战争、严重火灾、洪水、台风、地震以及其它双方商定的事件。</w:t>
      </w:r>
    </w:p>
    <w:p w14:paraId="40D85069">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 在不可抗力事件发生后，当事方应尽快以书面形式将不可抗力的情况和原因通知对方。双方应尽实际可能继续履行合同义务，并积极寻求采取合理的方案履行不受不可抗力影响的其他事项。双方应通过友好协商在合理的时间内达成进一步履行合同的协议。</w:t>
      </w:r>
    </w:p>
    <w:p w14:paraId="7F326E8F">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15．税费</w:t>
      </w:r>
    </w:p>
    <w:p w14:paraId="75C5A50E">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 根据现行法律规定对需方征收的与本合同有关的一切税费均由需方负担。</w:t>
      </w:r>
    </w:p>
    <w:p w14:paraId="378E3115">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 根据现行法律规定对供方征收的与本合同有关的一切税费均由供方负担。</w:t>
      </w:r>
    </w:p>
    <w:p w14:paraId="03544D83">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 在中国境外发生的与执行本合同有关的一切税费均由供方负担。</w:t>
      </w:r>
    </w:p>
    <w:p w14:paraId="3365649C">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16．争议解决方式</w:t>
      </w:r>
    </w:p>
    <w:p w14:paraId="132B9749">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 供需双方应通过友好协商，解决在执行本合同过程中所发生的或与本合同有关的争议。如果不能协商解决，可以向国家有关部门申请调解。如果调解不成，双方可以约定以下一种方式解决争议：</w:t>
      </w:r>
    </w:p>
    <w:p w14:paraId="713E4FFE">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第一种方式：双方达成仲裁协议，向约定的仲裁机构申请仲裁；</w:t>
      </w:r>
    </w:p>
    <w:p w14:paraId="3E9CB797">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第二种方式：向有管辖权的人民法院提起诉讼。</w:t>
      </w:r>
    </w:p>
    <w:p w14:paraId="114FCE48">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 因合同部分履行引发仲裁(诉讼) 的，在仲裁(诉讼) 期间，除正在进行仲裁(诉讼) 的 部分外，本合同的其它部分应继续执行。</w:t>
      </w:r>
    </w:p>
    <w:p w14:paraId="51F88702">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18．违约终止合同</w:t>
      </w:r>
    </w:p>
    <w:p w14:paraId="0F0FEBC2">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18.1 在需方因供方违约而按合同约定采取的任何补救措施不受影响的情况下， 需方可在下列情况下向供方发出书面通知，提出终止部分或全部合同。 </w:t>
      </w:r>
    </w:p>
    <w:p w14:paraId="452F86CC">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（1）如果供方未能在合同规定的限期或需方同意延长的限期内提供部分或全部服务和服务。 </w:t>
      </w:r>
    </w:p>
    <w:p w14:paraId="711D836E">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（2）如果供方未能履行合同规定的其它任何义务。</w:t>
      </w:r>
    </w:p>
    <w:p w14:paraId="25AB8FFF">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（3）如果供方在本合同订立和履行过程中采取了任何“不正当竞争行为”，危害到国家利益、社会公共利益和需方的合法权益。</w:t>
      </w:r>
    </w:p>
    <w:p w14:paraId="26AD28AF">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 如果需方根据上述第 18.1 款的规定，终止了全部或部分合同，需方可以依其认为适当的条件和方法购买与未交服务类似的服务，供方应对购买类似服务所超出的那部分费用负责。供方提交的履约保证金将被作为需方采取上述补救措施的购买资金的一部分。并且，供方应继续履行合同中未终止的部分。</w:t>
      </w:r>
    </w:p>
    <w:p w14:paraId="6809D35C">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18.3 如果需方违约，应承担相应的违约责任。 </w:t>
      </w:r>
    </w:p>
    <w:p w14:paraId="620E7A2A">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19．破产终止合同：如果供方破产或丧失清偿能力，需方可在任何时候以书面形式通知供方终止合同而不给供方补偿。该终止合同将不损害或影响需方已经采取或将要采取任何补救措施的权力。 </w:t>
      </w:r>
    </w:p>
    <w:p w14:paraId="1846596F">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20．合同转让和分包：本合同不得转让或分包。</w:t>
      </w:r>
    </w:p>
    <w:p w14:paraId="1A839436">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21．需要补充的合同条款：在政府采购合同书中约定。</w:t>
      </w:r>
    </w:p>
    <w:p w14:paraId="42BB822A">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22．适用法律：本合同及附件的订立、效力、解释、履行、争议的解决等适用本合同签订时有效的中华人民共和国法律、法规的有关规定。 </w:t>
      </w:r>
    </w:p>
    <w:p w14:paraId="256D890E">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23.主导语言与计量单位</w:t>
      </w:r>
    </w:p>
    <w:p w14:paraId="2D58DD38">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23.1 合同应用中文书写。供需双方所有来往信函，以及合同有关的文件均应以中文书写。 </w:t>
      </w:r>
    </w:p>
    <w:p w14:paraId="41D15475">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23.2 除合同另有规定外，计量单位均使用中华人民共和国法定计量单位。 </w:t>
      </w:r>
    </w:p>
    <w:p w14:paraId="5ED45748">
      <w:pPr>
        <w:pStyle w:val="10"/>
        <w:adjustRightInd w:val="0"/>
        <w:snapToGrid w:val="0"/>
        <w:spacing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24．政府采购法对政府采购合同变更、终止的规定： “政府采购合同的双方当事人(指供需双方) 不得擅自变更、中止或者终止合同。政府采购合同继续履行将损害国家利益和社会公共利益的，双方当事人应当变更、中止或者终止合同。有过错的一方应当承担赔偿责任，双方都有过错的，各自承担相应的责任。”</w:t>
      </w:r>
    </w:p>
    <w:p w14:paraId="47CD618F">
      <w:pPr>
        <w:jc w:val="center"/>
        <w:rPr>
          <w:rFonts w:hint="eastAsia" w:ascii="宋体" w:hAnsi="宋体" w:cs="宋体"/>
          <w:b/>
          <w:bCs/>
          <w:color w:val="auto"/>
          <w:spacing w:val="9"/>
          <w:sz w:val="32"/>
          <w:szCs w:val="32"/>
          <w:highlight w:val="none"/>
        </w:rPr>
      </w:pPr>
      <w:r>
        <w:rPr>
          <w:rFonts w:hint="eastAsia" w:ascii="宋体" w:hAnsi="宋体" w:cs="宋体"/>
          <w:color w:val="auto"/>
          <w:szCs w:val="21"/>
          <w:highlight w:val="none"/>
        </w:rPr>
        <w:br w:type="page"/>
      </w:r>
      <w:r>
        <w:rPr>
          <w:rFonts w:hint="eastAsia" w:ascii="宋体" w:hAnsi="宋体" w:cs="宋体"/>
          <w:b/>
          <w:bCs/>
          <w:color w:val="auto"/>
          <w:spacing w:val="9"/>
          <w:sz w:val="32"/>
          <w:szCs w:val="32"/>
          <w:highlight w:val="none"/>
        </w:rPr>
        <w:t>（二） 政府采购合同书格式</w:t>
      </w:r>
    </w:p>
    <w:p w14:paraId="0A96F42C">
      <w:pPr>
        <w:pStyle w:val="1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合同编号：</w:t>
      </w:r>
    </w:p>
    <w:p w14:paraId="3FEDAEBA">
      <w:pPr>
        <w:pStyle w:val="1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w:t>
      </w:r>
    </w:p>
    <w:p w14:paraId="397F0A8B">
      <w:pPr>
        <w:pStyle w:val="1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签订日期：</w:t>
      </w:r>
    </w:p>
    <w:p w14:paraId="62C64935">
      <w:pPr>
        <w:pStyle w:val="1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采购任务通知书编号：</w:t>
      </w:r>
    </w:p>
    <w:p w14:paraId="5B5B624F">
      <w:pPr>
        <w:spacing w:line="360" w:lineRule="auto"/>
        <w:rPr>
          <w:rFonts w:hint="eastAsia" w:ascii="宋体" w:hAnsi="宋体" w:cs="宋体"/>
          <w:color w:val="auto"/>
          <w:sz w:val="24"/>
          <w:highlight w:val="none"/>
        </w:rPr>
      </w:pPr>
    </w:p>
    <w:p w14:paraId="67B8FA0A">
      <w:pPr>
        <w:spacing w:line="360" w:lineRule="auto"/>
        <w:ind w:left="39" w:right="101" w:firstLine="487"/>
        <w:rPr>
          <w:rFonts w:hint="eastAsia" w:ascii="宋体" w:hAnsi="宋体" w:cs="宋体"/>
          <w:color w:val="auto"/>
          <w:sz w:val="24"/>
          <w:highlight w:val="none"/>
        </w:rPr>
      </w:pPr>
      <w:r>
        <w:rPr>
          <w:rFonts w:hint="eastAsia" w:ascii="宋体" w:hAnsi="宋体" w:cs="宋体"/>
          <w:color w:val="auto"/>
          <w:sz w:val="24"/>
          <w:highlight w:val="none"/>
        </w:rPr>
        <w:t>（需方）需求的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经采购代理机构以编号为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的招标文件在国内公开招标，评标委员会评定</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（供方）为中标投标人。供需双方按照《中华人民共和国民法典》和有关法律法规， 遵循平等、自愿、公平和诚实信用原则，同意按照下面的条款和条件订立本合同，共同信守。</w:t>
      </w:r>
    </w:p>
    <w:p w14:paraId="36C231E0">
      <w:pPr>
        <w:spacing w:line="360" w:lineRule="auto"/>
        <w:ind w:left="538"/>
        <w:rPr>
          <w:rFonts w:hint="eastAsia" w:ascii="宋体" w:hAnsi="宋体" w:cs="宋体"/>
          <w:color w:val="auto"/>
          <w:sz w:val="24"/>
          <w:highlight w:val="none"/>
        </w:rPr>
      </w:pPr>
      <w:r>
        <w:rPr>
          <w:rFonts w:hint="eastAsia" w:ascii="宋体" w:hAnsi="宋体" w:cs="宋体"/>
          <w:color w:val="auto"/>
          <w:sz w:val="24"/>
          <w:highlight w:val="none"/>
        </w:rPr>
        <w:t>1.合同标的：服务名称，服务、辅助服务（如果有）、辅助货物（如果有）的主要内容</w:t>
      </w:r>
    </w:p>
    <w:p w14:paraId="1F82F1BB">
      <w:pPr>
        <w:spacing w:line="360" w:lineRule="auto"/>
        <w:ind w:left="523"/>
        <w:rPr>
          <w:rFonts w:hint="eastAsia" w:ascii="宋体" w:hAnsi="宋体" w:cs="宋体"/>
          <w:color w:val="auto"/>
          <w:sz w:val="24"/>
          <w:highlight w:val="none"/>
        </w:rPr>
      </w:pPr>
      <w:r>
        <w:rPr>
          <w:rFonts w:hint="eastAsia" w:ascii="宋体" w:hAnsi="宋体" w:cs="宋体"/>
          <w:color w:val="auto"/>
          <w:sz w:val="24"/>
          <w:highlight w:val="none"/>
        </w:rPr>
        <w:t>2.合同价格：（大写）        元 ，（小写）      元</w:t>
      </w:r>
    </w:p>
    <w:p w14:paraId="11B8CEE3">
      <w:pPr>
        <w:spacing w:line="360" w:lineRule="auto"/>
        <w:ind w:left="517" w:right="1910" w:firstLine="5"/>
        <w:rPr>
          <w:rFonts w:hint="eastAsia" w:ascii="宋体" w:hAnsi="宋体" w:cs="宋体"/>
          <w:color w:val="auto"/>
          <w:sz w:val="24"/>
          <w:highlight w:val="none"/>
        </w:rPr>
      </w:pPr>
      <w:r>
        <w:rPr>
          <w:rFonts w:hint="eastAsia" w:ascii="宋体" w:hAnsi="宋体" w:cs="宋体"/>
          <w:color w:val="auto"/>
          <w:sz w:val="24"/>
          <w:highlight w:val="none"/>
        </w:rPr>
        <w:t xml:space="preserve">3.服务期限：合同订立后   天。自   年 月 日起至  年 月 日止，期限为： </w:t>
      </w:r>
    </w:p>
    <w:p w14:paraId="4BF56CF9">
      <w:pPr>
        <w:spacing w:line="360" w:lineRule="auto"/>
        <w:ind w:left="517" w:right="1910" w:firstLine="5"/>
        <w:rPr>
          <w:rFonts w:hint="eastAsia" w:ascii="宋体" w:hAnsi="宋体" w:cs="宋体"/>
          <w:color w:val="auto"/>
          <w:sz w:val="24"/>
          <w:highlight w:val="none"/>
        </w:rPr>
      </w:pPr>
      <w:r>
        <w:rPr>
          <w:rFonts w:hint="eastAsia" w:ascii="宋体" w:hAnsi="宋体" w:cs="宋体"/>
          <w:color w:val="auto"/>
          <w:sz w:val="24"/>
          <w:highlight w:val="none"/>
        </w:rPr>
        <w:t>4.服务地点：</w:t>
      </w:r>
    </w:p>
    <w:p w14:paraId="24C19684">
      <w:pPr>
        <w:spacing w:line="360" w:lineRule="auto"/>
        <w:ind w:left="517" w:right="1910" w:firstLine="5"/>
        <w:rPr>
          <w:rFonts w:hint="eastAsia" w:ascii="宋体" w:hAnsi="宋体" w:cs="宋体"/>
          <w:color w:val="auto"/>
          <w:sz w:val="24"/>
          <w:highlight w:val="none"/>
        </w:rPr>
      </w:pPr>
      <w:r>
        <w:rPr>
          <w:rFonts w:hint="eastAsia" w:ascii="宋体" w:hAnsi="宋体" w:cs="宋体"/>
          <w:color w:val="auto"/>
          <w:sz w:val="24"/>
          <w:highlight w:val="none"/>
        </w:rPr>
        <w:t>5.服务方式：</w:t>
      </w:r>
    </w:p>
    <w:p w14:paraId="571F1D41">
      <w:pPr>
        <w:spacing w:line="360" w:lineRule="auto"/>
        <w:ind w:left="522"/>
        <w:rPr>
          <w:rFonts w:hint="eastAsia" w:ascii="宋体" w:hAnsi="宋体" w:cs="宋体"/>
          <w:color w:val="auto"/>
          <w:sz w:val="24"/>
          <w:highlight w:val="none"/>
        </w:rPr>
      </w:pPr>
      <w:r>
        <w:rPr>
          <w:rFonts w:hint="eastAsia" w:ascii="宋体" w:hAnsi="宋体" w:cs="宋体"/>
          <w:color w:val="auto"/>
          <w:sz w:val="24"/>
          <w:highlight w:val="none"/>
        </w:rPr>
        <w:t>6.付款条件和方式：</w:t>
      </w:r>
    </w:p>
    <w:p w14:paraId="557CF227">
      <w:pPr>
        <w:spacing w:line="360" w:lineRule="auto"/>
        <w:ind w:left="38" w:right="51" w:firstLine="481"/>
        <w:rPr>
          <w:rFonts w:hint="eastAsia" w:ascii="宋体" w:hAnsi="宋体" w:cs="宋体"/>
          <w:color w:val="auto"/>
          <w:sz w:val="24"/>
          <w:highlight w:val="none"/>
        </w:rPr>
      </w:pPr>
      <w:r>
        <w:rPr>
          <w:rFonts w:hint="eastAsia" w:ascii="宋体" w:hAnsi="宋体" w:cs="宋体"/>
          <w:color w:val="auto"/>
          <w:sz w:val="24"/>
          <w:highlight w:val="none"/>
        </w:rPr>
        <w:t>6.1 供方交货时应提交下列文件：销售发票、国家有关机构出具的检验报告（如果合同约定有的话）、服务质量检验证书（如果合同约定有的话）等。</w:t>
      </w:r>
    </w:p>
    <w:p w14:paraId="05C73B67">
      <w:pPr>
        <w:spacing w:line="360" w:lineRule="auto"/>
        <w:ind w:left="520"/>
        <w:rPr>
          <w:rFonts w:hint="eastAsia" w:ascii="宋体" w:hAnsi="宋体" w:cs="宋体"/>
          <w:color w:val="auto"/>
          <w:sz w:val="24"/>
          <w:highlight w:val="none"/>
        </w:rPr>
      </w:pPr>
      <w:r>
        <w:rPr>
          <w:rFonts w:hint="eastAsia" w:ascii="宋体" w:hAnsi="宋体" w:cs="宋体"/>
          <w:color w:val="auto"/>
          <w:sz w:val="24"/>
          <w:highlight w:val="none"/>
        </w:rPr>
        <w:t>6.2 财政付款： 政府采购项目资金支付程序，按照国家有关财政资金支付管理的规定执行。</w:t>
      </w:r>
    </w:p>
    <w:p w14:paraId="1BEF8FC7">
      <w:pPr>
        <w:spacing w:line="360" w:lineRule="auto"/>
        <w:ind w:left="38" w:right="51" w:firstLine="481"/>
        <w:rPr>
          <w:rFonts w:hint="eastAsia" w:ascii="宋体" w:hAnsi="宋体" w:cs="宋体"/>
          <w:color w:val="auto"/>
          <w:sz w:val="24"/>
          <w:highlight w:val="none"/>
        </w:rPr>
      </w:pPr>
      <w:r>
        <w:rPr>
          <w:rFonts w:hint="eastAsia" w:ascii="宋体" w:hAnsi="宋体" w:cs="宋体"/>
          <w:color w:val="auto"/>
          <w:sz w:val="24"/>
          <w:highlight w:val="none"/>
        </w:rPr>
        <w:t>6.3 需方自行付款： 本合同总价款中由需方自行支付     元。需方承诺在    年  月前一次（或分次） 支付。如果需方届时不能支付或者不能全额支付， 由需方承担违约责任，供方承担全部收款责任。</w:t>
      </w:r>
    </w:p>
    <w:p w14:paraId="34DC876C">
      <w:pPr>
        <w:spacing w:line="360" w:lineRule="auto"/>
        <w:ind w:left="526"/>
        <w:rPr>
          <w:rFonts w:hint="eastAsia" w:ascii="宋体" w:hAnsi="宋体" w:cs="宋体"/>
          <w:color w:val="auto"/>
          <w:sz w:val="24"/>
          <w:highlight w:val="none"/>
        </w:rPr>
      </w:pPr>
      <w:r>
        <w:rPr>
          <w:rFonts w:hint="eastAsia" w:ascii="宋体" w:hAnsi="宋体" w:cs="宋体"/>
          <w:color w:val="auto"/>
          <w:sz w:val="24"/>
          <w:highlight w:val="none"/>
        </w:rPr>
        <w:t>7．履约保证金</w:t>
      </w:r>
    </w:p>
    <w:p w14:paraId="43EB8127">
      <w:pPr>
        <w:spacing w:line="360" w:lineRule="auto"/>
        <w:ind w:left="40" w:right="28" w:firstLine="483"/>
        <w:rPr>
          <w:rFonts w:hint="eastAsia" w:ascii="宋体" w:hAnsi="宋体" w:cs="宋体"/>
          <w:color w:val="auto"/>
          <w:sz w:val="24"/>
          <w:highlight w:val="none"/>
        </w:rPr>
      </w:pPr>
      <w:r>
        <w:rPr>
          <w:rFonts w:hint="eastAsia" w:ascii="宋体" w:hAnsi="宋体" w:cs="宋体"/>
          <w:color w:val="auto"/>
          <w:sz w:val="24"/>
          <w:highlight w:val="none"/>
        </w:rPr>
        <w:t>7.1 在签署本合同之前，供方应向需方提交合同总价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%的履约保证金（人民币，取整数位到百元）。履约保证金可以采用银行转帐或者现金的方式提交。</w:t>
      </w:r>
    </w:p>
    <w:p w14:paraId="10206A19">
      <w:pPr>
        <w:spacing w:line="360" w:lineRule="auto"/>
        <w:ind w:left="523"/>
        <w:rPr>
          <w:rFonts w:hint="eastAsia" w:ascii="宋体" w:hAnsi="宋体" w:cs="宋体"/>
          <w:color w:val="auto"/>
          <w:sz w:val="24"/>
          <w:highlight w:val="none"/>
        </w:rPr>
      </w:pPr>
      <w:r>
        <w:rPr>
          <w:rFonts w:hint="eastAsia" w:ascii="宋体" w:hAnsi="宋体" w:cs="宋体"/>
          <w:color w:val="auto"/>
          <w:sz w:val="24"/>
          <w:highlight w:val="none"/>
        </w:rPr>
        <w:t>7.2 履约保证金的有效期到供方提供服务之日止。</w:t>
      </w:r>
    </w:p>
    <w:p w14:paraId="55BE8719">
      <w:pPr>
        <w:spacing w:line="360" w:lineRule="auto"/>
        <w:ind w:left="521"/>
        <w:rPr>
          <w:rFonts w:hint="eastAsia" w:ascii="宋体" w:hAnsi="宋体" w:cs="宋体"/>
          <w:color w:val="auto"/>
          <w:sz w:val="24"/>
          <w:highlight w:val="none"/>
        </w:rPr>
      </w:pPr>
      <w:r>
        <w:rPr>
          <w:rFonts w:hint="eastAsia" w:ascii="宋体" w:hAnsi="宋体" w:cs="宋体"/>
          <w:color w:val="auto"/>
          <w:sz w:val="24"/>
          <w:highlight w:val="none"/>
        </w:rPr>
        <w:t>8.质量保证金：</w:t>
      </w:r>
    </w:p>
    <w:p w14:paraId="137D0981">
      <w:pPr>
        <w:spacing w:line="360" w:lineRule="auto"/>
        <w:ind w:left="521"/>
        <w:rPr>
          <w:rFonts w:hint="eastAsia" w:ascii="宋体" w:hAnsi="宋体" w:cs="宋体"/>
          <w:color w:val="auto"/>
          <w:sz w:val="24"/>
          <w:highlight w:val="none"/>
        </w:rPr>
      </w:pPr>
      <w:r>
        <w:rPr>
          <w:rFonts w:hint="eastAsia" w:ascii="宋体" w:hAnsi="宋体" w:cs="宋体"/>
          <w:color w:val="auto"/>
          <w:sz w:val="24"/>
          <w:highlight w:val="none"/>
        </w:rPr>
        <w:t>9.合同补充条款：</w:t>
      </w:r>
    </w:p>
    <w:p w14:paraId="482D152D">
      <w:pPr>
        <w:spacing w:line="360" w:lineRule="auto"/>
        <w:ind w:left="538"/>
        <w:rPr>
          <w:rFonts w:hint="eastAsia" w:ascii="宋体" w:hAnsi="宋体" w:cs="宋体"/>
          <w:color w:val="auto"/>
          <w:sz w:val="24"/>
          <w:highlight w:val="none"/>
        </w:rPr>
      </w:pPr>
      <w:r>
        <w:rPr>
          <w:rFonts w:hint="eastAsia" w:ascii="宋体" w:hAnsi="宋体" w:cs="宋体"/>
          <w:color w:val="auto"/>
          <w:sz w:val="24"/>
          <w:highlight w:val="none"/>
        </w:rPr>
        <w:t>10．合同构成：下列文件构成本合同不可分割的组成部分，与本合同具有同等法律效力：</w:t>
      </w:r>
    </w:p>
    <w:p w14:paraId="23FE4850">
      <w:pPr>
        <w:spacing w:line="360" w:lineRule="auto"/>
        <w:ind w:left="535"/>
        <w:rPr>
          <w:rFonts w:hint="eastAsia" w:ascii="宋体" w:hAnsi="宋体" w:cs="宋体"/>
          <w:color w:val="auto"/>
          <w:sz w:val="24"/>
          <w:highlight w:val="none"/>
        </w:rPr>
      </w:pPr>
      <w:r>
        <w:rPr>
          <w:rFonts w:hint="eastAsia" w:ascii="宋体" w:hAnsi="宋体" w:cs="宋体"/>
          <w:color w:val="auto"/>
          <w:sz w:val="24"/>
          <w:highlight w:val="none"/>
        </w:rPr>
        <w:t>10.1 本合同书；</w:t>
      </w:r>
    </w:p>
    <w:p w14:paraId="361E843B">
      <w:pPr>
        <w:spacing w:line="360" w:lineRule="auto"/>
        <w:ind w:left="535"/>
        <w:rPr>
          <w:rFonts w:hint="eastAsia" w:ascii="宋体" w:hAnsi="宋体" w:cs="宋体"/>
          <w:color w:val="auto"/>
          <w:sz w:val="24"/>
          <w:highlight w:val="none"/>
        </w:rPr>
      </w:pPr>
      <w:r>
        <w:rPr>
          <w:rFonts w:hint="eastAsia" w:ascii="宋体" w:hAnsi="宋体" w:cs="宋体"/>
          <w:color w:val="auto"/>
          <w:sz w:val="24"/>
          <w:highlight w:val="none"/>
        </w:rPr>
        <w:t>10.2 中标通知书；</w:t>
      </w:r>
    </w:p>
    <w:p w14:paraId="0E35DD50">
      <w:pPr>
        <w:spacing w:line="360" w:lineRule="auto"/>
        <w:ind w:left="535"/>
        <w:rPr>
          <w:rFonts w:hint="eastAsia" w:ascii="宋体" w:hAnsi="宋体" w:cs="宋体"/>
          <w:color w:val="auto"/>
          <w:sz w:val="24"/>
          <w:highlight w:val="none"/>
        </w:rPr>
      </w:pPr>
      <w:r>
        <w:rPr>
          <w:rFonts w:hint="eastAsia" w:ascii="宋体" w:hAnsi="宋体" w:cs="宋体"/>
          <w:color w:val="auto"/>
          <w:sz w:val="24"/>
          <w:highlight w:val="none"/>
        </w:rPr>
        <w:t>10.3 招标文件及澄清、修改、补遗文件；</w:t>
      </w:r>
    </w:p>
    <w:p w14:paraId="3B3AE703">
      <w:pPr>
        <w:spacing w:line="360" w:lineRule="auto"/>
        <w:ind w:left="535"/>
        <w:rPr>
          <w:rFonts w:hint="eastAsia" w:ascii="宋体" w:hAnsi="宋体" w:cs="宋体"/>
          <w:color w:val="auto"/>
          <w:sz w:val="24"/>
          <w:highlight w:val="none"/>
        </w:rPr>
      </w:pPr>
      <w:r>
        <w:rPr>
          <w:rFonts w:hint="eastAsia" w:ascii="宋体" w:hAnsi="宋体" w:cs="宋体"/>
          <w:color w:val="auto"/>
          <w:sz w:val="24"/>
          <w:highlight w:val="none"/>
        </w:rPr>
        <w:t>10.4 供方的投标文件及书面澄清、说明、补正文件；</w:t>
      </w:r>
    </w:p>
    <w:p w14:paraId="7DBD1AF1">
      <w:pPr>
        <w:spacing w:line="360" w:lineRule="auto"/>
        <w:ind w:left="535"/>
        <w:rPr>
          <w:rFonts w:hint="eastAsia" w:ascii="宋体" w:hAnsi="宋体" w:cs="宋体"/>
          <w:color w:val="auto"/>
          <w:sz w:val="24"/>
          <w:highlight w:val="none"/>
        </w:rPr>
      </w:pPr>
      <w:r>
        <w:rPr>
          <w:rFonts w:hint="eastAsia" w:ascii="宋体" w:hAnsi="宋体" w:cs="宋体"/>
          <w:color w:val="auto"/>
          <w:sz w:val="24"/>
          <w:highlight w:val="none"/>
        </w:rPr>
        <w:t>10.5 采购验收报告单；</w:t>
      </w:r>
    </w:p>
    <w:p w14:paraId="722F07F4">
      <w:pPr>
        <w:spacing w:line="360" w:lineRule="auto"/>
        <w:ind w:left="535"/>
        <w:rPr>
          <w:rFonts w:hint="eastAsia" w:ascii="宋体" w:hAnsi="宋体" w:cs="宋体"/>
          <w:color w:val="auto"/>
          <w:sz w:val="24"/>
          <w:highlight w:val="none"/>
        </w:rPr>
      </w:pPr>
      <w:r>
        <w:rPr>
          <w:rFonts w:hint="eastAsia" w:ascii="宋体" w:hAnsi="宋体" w:cs="宋体"/>
          <w:color w:val="auto"/>
          <w:sz w:val="24"/>
          <w:highlight w:val="none"/>
        </w:rPr>
        <w:t>10.6 合同的其它附件。</w:t>
      </w:r>
    </w:p>
    <w:p w14:paraId="46C07D01">
      <w:pPr>
        <w:spacing w:line="360" w:lineRule="auto"/>
        <w:ind w:left="520"/>
        <w:rPr>
          <w:rFonts w:hint="eastAsia" w:ascii="宋体" w:hAnsi="宋体" w:cs="宋体"/>
          <w:color w:val="auto"/>
          <w:sz w:val="24"/>
          <w:highlight w:val="none"/>
        </w:rPr>
      </w:pPr>
      <w:r>
        <w:rPr>
          <w:rFonts w:hint="eastAsia" w:ascii="宋体" w:hAnsi="宋体" w:cs="宋体"/>
          <w:color w:val="auto"/>
          <w:sz w:val="24"/>
          <w:highlight w:val="none"/>
        </w:rPr>
        <w:t>上述组成合同的文件如有不一致之处，以日期在后的为准。</w:t>
      </w:r>
    </w:p>
    <w:p w14:paraId="051E6884">
      <w:pPr>
        <w:spacing w:line="360" w:lineRule="auto"/>
        <w:ind w:left="538"/>
        <w:rPr>
          <w:rFonts w:hint="eastAsia" w:ascii="宋体" w:hAnsi="宋体" w:cs="宋体"/>
          <w:color w:val="auto"/>
          <w:sz w:val="24"/>
          <w:highlight w:val="none"/>
        </w:rPr>
      </w:pPr>
      <w:r>
        <w:rPr>
          <w:rFonts w:hint="eastAsia" w:ascii="宋体" w:hAnsi="宋体" w:cs="宋体"/>
          <w:color w:val="auto"/>
          <w:sz w:val="24"/>
          <w:highlight w:val="none"/>
        </w:rPr>
        <w:t>11.合同份数： 本合同一式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份，供需双方各执</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份。</w:t>
      </w:r>
    </w:p>
    <w:p w14:paraId="6F56CF88">
      <w:pPr>
        <w:spacing w:line="360" w:lineRule="auto"/>
        <w:ind w:left="46" w:right="31" w:firstLine="491"/>
        <w:rPr>
          <w:rFonts w:hint="eastAsia" w:ascii="宋体" w:hAnsi="宋体" w:cs="宋体"/>
          <w:color w:val="auto"/>
          <w:sz w:val="24"/>
          <w:highlight w:val="none"/>
        </w:rPr>
      </w:pPr>
      <w:r>
        <w:rPr>
          <w:rFonts w:hint="eastAsia" w:ascii="宋体" w:hAnsi="宋体" w:cs="宋体"/>
          <w:color w:val="auto"/>
          <w:sz w:val="24"/>
          <w:highlight w:val="none"/>
        </w:rPr>
        <w:t>12.合同生效：本合同在供需双方法定代表人或其授权代理人签字、加盖双方公章或者合同专用章，并且需方收到供方提交的履约保证金后生效。</w:t>
      </w:r>
    </w:p>
    <w:p w14:paraId="26AB1956">
      <w:pPr>
        <w:spacing w:line="360" w:lineRule="auto"/>
        <w:ind w:left="538"/>
        <w:rPr>
          <w:rFonts w:hint="eastAsia" w:ascii="宋体" w:hAnsi="宋体" w:cs="宋体"/>
          <w:color w:val="auto"/>
          <w:sz w:val="24"/>
          <w:highlight w:val="none"/>
        </w:rPr>
      </w:pPr>
      <w:r>
        <w:rPr>
          <w:rFonts w:hint="eastAsia" w:ascii="宋体" w:hAnsi="宋体" w:cs="宋体"/>
          <w:color w:val="auto"/>
          <w:sz w:val="24"/>
          <w:highlight w:val="none"/>
        </w:rPr>
        <w:t>13.合同修改： 除供需双方签署书面修改、补充协议外， 本合同条件不得有任何变化或修改。</w:t>
      </w:r>
    </w:p>
    <w:p w14:paraId="1F114C28">
      <w:pPr>
        <w:pStyle w:val="10"/>
        <w:tabs>
          <w:tab w:val="left" w:pos="5523"/>
        </w:tabs>
        <w:spacing w:line="360" w:lineRule="auto"/>
        <w:ind w:left="723"/>
        <w:rPr>
          <w:rFonts w:hint="eastAsia" w:ascii="宋体" w:hAnsi="宋体" w:eastAsia="宋体" w:cs="宋体"/>
          <w:color w:val="auto"/>
          <w:sz w:val="24"/>
          <w:szCs w:val="24"/>
          <w:highlight w:val="none"/>
        </w:rPr>
      </w:pPr>
    </w:p>
    <w:p w14:paraId="567C7916">
      <w:pPr>
        <w:pStyle w:val="10"/>
        <w:tabs>
          <w:tab w:val="left" w:pos="5523"/>
        </w:tabs>
        <w:spacing w:line="360" w:lineRule="auto"/>
        <w:ind w:left="72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需方</w:t>
      </w:r>
      <w:r>
        <w:rPr>
          <w:rFonts w:hint="eastAsia" w:ascii="宋体" w:hAnsi="宋体" w:eastAsia="宋体" w:cs="宋体"/>
          <w:color w:val="auto"/>
          <w:spacing w:val="-10"/>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供方</w:t>
      </w:r>
      <w:r>
        <w:rPr>
          <w:rFonts w:hint="eastAsia" w:ascii="宋体" w:hAnsi="宋体" w:eastAsia="宋体" w:cs="宋体"/>
          <w:color w:val="auto"/>
          <w:spacing w:val="-10"/>
          <w:sz w:val="24"/>
          <w:szCs w:val="24"/>
          <w:highlight w:val="none"/>
        </w:rPr>
        <w:t>：</w:t>
      </w:r>
    </w:p>
    <w:p w14:paraId="6D12AC87">
      <w:pPr>
        <w:pStyle w:val="10"/>
        <w:tabs>
          <w:tab w:val="left" w:pos="5523"/>
        </w:tabs>
        <w:spacing w:line="360" w:lineRule="auto"/>
        <w:ind w:left="72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pacing w:val="-10"/>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地址</w:t>
      </w:r>
      <w:r>
        <w:rPr>
          <w:rFonts w:hint="eastAsia" w:ascii="宋体" w:hAnsi="宋体" w:eastAsia="宋体" w:cs="宋体"/>
          <w:color w:val="auto"/>
          <w:spacing w:val="-10"/>
          <w:sz w:val="24"/>
          <w:szCs w:val="24"/>
          <w:highlight w:val="none"/>
        </w:rPr>
        <w:t>：</w:t>
      </w:r>
    </w:p>
    <w:p w14:paraId="13F7597F">
      <w:pPr>
        <w:pStyle w:val="10"/>
        <w:tabs>
          <w:tab w:val="left" w:pos="5523"/>
        </w:tabs>
        <w:spacing w:line="360" w:lineRule="auto"/>
        <w:ind w:left="72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 </w:t>
      </w:r>
      <w:r>
        <w:rPr>
          <w:rFonts w:hint="eastAsia" w:ascii="宋体" w:hAnsi="宋体" w:eastAsia="宋体" w:cs="宋体"/>
          <w:color w:val="auto"/>
          <w:spacing w:val="-10"/>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法定代表人 </w:t>
      </w:r>
      <w:r>
        <w:rPr>
          <w:rFonts w:hint="eastAsia" w:ascii="宋体" w:hAnsi="宋体" w:eastAsia="宋体" w:cs="宋体"/>
          <w:color w:val="auto"/>
          <w:spacing w:val="-10"/>
          <w:sz w:val="24"/>
          <w:szCs w:val="24"/>
          <w:highlight w:val="none"/>
        </w:rPr>
        <w:t>:</w:t>
      </w:r>
    </w:p>
    <w:p w14:paraId="29772924">
      <w:pPr>
        <w:pStyle w:val="10"/>
        <w:tabs>
          <w:tab w:val="left" w:pos="5523"/>
        </w:tabs>
        <w:spacing w:line="360" w:lineRule="auto"/>
        <w:ind w:left="72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或授权委托人</w:t>
      </w:r>
      <w:r>
        <w:rPr>
          <w:rFonts w:hint="eastAsia" w:ascii="宋体" w:hAnsi="宋体" w:eastAsia="宋体" w:cs="宋体"/>
          <w:color w:val="auto"/>
          <w:spacing w:val="-10"/>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或授权代理人</w:t>
      </w:r>
      <w:r>
        <w:rPr>
          <w:rFonts w:hint="eastAsia" w:ascii="宋体" w:hAnsi="宋体" w:eastAsia="宋体" w:cs="宋体"/>
          <w:color w:val="auto"/>
          <w:spacing w:val="-10"/>
          <w:sz w:val="24"/>
          <w:szCs w:val="24"/>
          <w:highlight w:val="none"/>
        </w:rPr>
        <w:t>：</w:t>
      </w:r>
    </w:p>
    <w:p w14:paraId="1A86683C">
      <w:pPr>
        <w:pStyle w:val="10"/>
        <w:tabs>
          <w:tab w:val="left" w:pos="5523"/>
        </w:tabs>
        <w:spacing w:line="360" w:lineRule="auto"/>
        <w:ind w:left="72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签字日期</w:t>
      </w:r>
      <w:r>
        <w:rPr>
          <w:rFonts w:hint="eastAsia" w:ascii="宋体" w:hAnsi="宋体" w:eastAsia="宋体" w:cs="宋体"/>
          <w:color w:val="auto"/>
          <w:spacing w:val="-10"/>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签字日期</w:t>
      </w:r>
      <w:r>
        <w:rPr>
          <w:rFonts w:hint="eastAsia" w:ascii="宋体" w:hAnsi="宋体" w:eastAsia="宋体" w:cs="宋体"/>
          <w:color w:val="auto"/>
          <w:spacing w:val="-10"/>
          <w:sz w:val="24"/>
          <w:szCs w:val="24"/>
          <w:highlight w:val="none"/>
        </w:rPr>
        <w:t>：</w:t>
      </w:r>
    </w:p>
    <w:p w14:paraId="1D7D2072">
      <w:pPr>
        <w:pStyle w:val="10"/>
        <w:tabs>
          <w:tab w:val="left" w:pos="5523"/>
        </w:tabs>
        <w:spacing w:line="360" w:lineRule="auto"/>
        <w:ind w:left="72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r>
        <w:rPr>
          <w:rFonts w:hint="eastAsia" w:ascii="宋体" w:hAnsi="宋体" w:eastAsia="宋体" w:cs="宋体"/>
          <w:color w:val="auto"/>
          <w:spacing w:val="-10"/>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邮政编码</w:t>
      </w:r>
      <w:r>
        <w:rPr>
          <w:rFonts w:hint="eastAsia" w:ascii="宋体" w:hAnsi="宋体" w:eastAsia="宋体" w:cs="宋体"/>
          <w:color w:val="auto"/>
          <w:spacing w:val="-10"/>
          <w:sz w:val="24"/>
          <w:szCs w:val="24"/>
          <w:highlight w:val="none"/>
        </w:rPr>
        <w:t>：</w:t>
      </w:r>
    </w:p>
    <w:p w14:paraId="5F63BD19">
      <w:pPr>
        <w:pStyle w:val="10"/>
        <w:tabs>
          <w:tab w:val="left" w:pos="5523"/>
        </w:tabs>
        <w:spacing w:line="360" w:lineRule="auto"/>
        <w:ind w:left="72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eastAsia="宋体" w:cs="宋体"/>
          <w:color w:val="auto"/>
          <w:spacing w:val="-10"/>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电话</w:t>
      </w:r>
      <w:r>
        <w:rPr>
          <w:rFonts w:hint="eastAsia" w:ascii="宋体" w:hAnsi="宋体" w:eastAsia="宋体" w:cs="宋体"/>
          <w:color w:val="auto"/>
          <w:spacing w:val="-10"/>
          <w:sz w:val="24"/>
          <w:szCs w:val="24"/>
          <w:highlight w:val="none"/>
        </w:rPr>
        <w:t>：</w:t>
      </w:r>
    </w:p>
    <w:p w14:paraId="6BCE5739">
      <w:pPr>
        <w:pStyle w:val="10"/>
        <w:tabs>
          <w:tab w:val="left" w:pos="5523"/>
        </w:tabs>
        <w:spacing w:line="360" w:lineRule="auto"/>
        <w:ind w:left="72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r>
        <w:rPr>
          <w:rFonts w:hint="eastAsia" w:ascii="宋体" w:hAnsi="宋体" w:eastAsia="宋体" w:cs="宋体"/>
          <w:color w:val="auto"/>
          <w:spacing w:val="-10"/>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传真</w:t>
      </w:r>
      <w:r>
        <w:rPr>
          <w:rFonts w:hint="eastAsia" w:ascii="宋体" w:hAnsi="宋体" w:eastAsia="宋体" w:cs="宋体"/>
          <w:color w:val="auto"/>
          <w:spacing w:val="-10"/>
          <w:sz w:val="24"/>
          <w:szCs w:val="24"/>
          <w:highlight w:val="none"/>
        </w:rPr>
        <w:t>：</w:t>
      </w:r>
    </w:p>
    <w:p w14:paraId="352350D4">
      <w:pPr>
        <w:pStyle w:val="10"/>
        <w:tabs>
          <w:tab w:val="left" w:pos="5523"/>
        </w:tabs>
        <w:spacing w:line="360" w:lineRule="auto"/>
        <w:ind w:left="72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pacing w:val="-10"/>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联系人</w:t>
      </w:r>
      <w:r>
        <w:rPr>
          <w:rFonts w:hint="eastAsia" w:ascii="宋体" w:hAnsi="宋体" w:eastAsia="宋体" w:cs="宋体"/>
          <w:color w:val="auto"/>
          <w:spacing w:val="-10"/>
          <w:sz w:val="24"/>
          <w:szCs w:val="24"/>
          <w:highlight w:val="none"/>
        </w:rPr>
        <w:t>：</w:t>
      </w:r>
    </w:p>
    <w:p w14:paraId="38A449E9">
      <w:pPr>
        <w:pStyle w:val="10"/>
        <w:tabs>
          <w:tab w:val="left" w:pos="5523"/>
        </w:tabs>
        <w:spacing w:line="360" w:lineRule="auto"/>
        <w:ind w:left="72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spacing w:val="-10"/>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开户银行</w:t>
      </w:r>
      <w:r>
        <w:rPr>
          <w:rFonts w:hint="eastAsia" w:ascii="宋体" w:hAnsi="宋体" w:eastAsia="宋体" w:cs="宋体"/>
          <w:color w:val="auto"/>
          <w:spacing w:val="-10"/>
          <w:sz w:val="24"/>
          <w:szCs w:val="24"/>
          <w:highlight w:val="none"/>
        </w:rPr>
        <w:t>：</w:t>
      </w:r>
    </w:p>
    <w:p w14:paraId="60D657FE">
      <w:pPr>
        <w:pStyle w:val="10"/>
        <w:tabs>
          <w:tab w:val="left" w:pos="5523"/>
        </w:tabs>
        <w:spacing w:line="360" w:lineRule="auto"/>
        <w:ind w:left="72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账户名称</w:t>
      </w:r>
      <w:r>
        <w:rPr>
          <w:rFonts w:hint="eastAsia" w:ascii="宋体" w:hAnsi="宋体" w:eastAsia="宋体" w:cs="宋体"/>
          <w:color w:val="auto"/>
          <w:spacing w:val="-10"/>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账户名称</w:t>
      </w:r>
      <w:r>
        <w:rPr>
          <w:rFonts w:hint="eastAsia" w:ascii="宋体" w:hAnsi="宋体" w:eastAsia="宋体" w:cs="宋体"/>
          <w:color w:val="auto"/>
          <w:spacing w:val="-10"/>
          <w:sz w:val="24"/>
          <w:szCs w:val="24"/>
          <w:highlight w:val="none"/>
        </w:rPr>
        <w:t>：</w:t>
      </w:r>
    </w:p>
    <w:p w14:paraId="2940928F">
      <w:pPr>
        <w:pStyle w:val="10"/>
        <w:tabs>
          <w:tab w:val="left" w:pos="5523"/>
        </w:tabs>
        <w:spacing w:line="360" w:lineRule="auto"/>
        <w:ind w:left="72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r>
        <w:rPr>
          <w:rFonts w:hint="eastAsia" w:ascii="宋体" w:hAnsi="宋体" w:eastAsia="宋体" w:cs="宋体"/>
          <w:color w:val="auto"/>
          <w:spacing w:val="-10"/>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账号</w:t>
      </w:r>
      <w:r>
        <w:rPr>
          <w:rFonts w:hint="eastAsia" w:ascii="宋体" w:hAnsi="宋体" w:eastAsia="宋体" w:cs="宋体"/>
          <w:color w:val="auto"/>
          <w:spacing w:val="-10"/>
          <w:sz w:val="24"/>
          <w:szCs w:val="24"/>
          <w:highlight w:val="none"/>
        </w:rPr>
        <w:t>：</w:t>
      </w:r>
    </w:p>
    <w:p w14:paraId="7CA259DE">
      <w:pPr>
        <w:rPr>
          <w:rFonts w:hint="eastAsia" w:ascii="仿宋_GB2312" w:hAnsi="inherit" w:eastAsia="仿宋_GB2312" w:cs="Tahoma"/>
          <w:kern w:val="0"/>
          <w:sz w:val="28"/>
          <w:szCs w:val="28"/>
          <w:u w:val="single"/>
        </w:rPr>
      </w:pPr>
      <w:r>
        <w:rPr>
          <w:rFonts w:hint="eastAsia" w:ascii="宋体" w:hAnsi="宋体" w:cs="宋体"/>
          <w:color w:val="auto"/>
          <w:spacing w:val="-1"/>
          <w:sz w:val="24"/>
          <w:highlight w:val="none"/>
        </w:rPr>
        <w:t>注：本合同为简易版本，使用过程中，请结合项目特点，充实细化。</w:t>
      </w:r>
    </w:p>
    <w:p w14:paraId="13CF7019">
      <w:pPr>
        <w:rPr>
          <w:rFonts w:hint="eastAsia" w:ascii="仿宋_GB2312" w:hAnsi="inherit" w:eastAsia="仿宋_GB2312" w:cs="Tahoma"/>
          <w:kern w:val="0"/>
          <w:sz w:val="28"/>
          <w:szCs w:val="28"/>
          <w:u w:val="single"/>
        </w:rPr>
      </w:pPr>
    </w:p>
    <w:p w14:paraId="43045AFE">
      <w:pPr>
        <w:rPr>
          <w:rFonts w:ascii="宋体" w:hAnsi="宋体" w:eastAsia="宋体" w:cs="宋体"/>
          <w:szCs w:val="21"/>
        </w:rPr>
      </w:pPr>
      <w:r>
        <w:rPr>
          <w:rFonts w:hint="eastAsia" w:ascii="宋体" w:hAnsi="宋体" w:eastAsia="宋体" w:cs="宋体"/>
          <w:szCs w:val="21"/>
        </w:rPr>
        <w:br w:type="page"/>
      </w:r>
      <w:bookmarkStart w:id="61" w:name="_Toc134790396"/>
    </w:p>
    <w:p w14:paraId="7531395E">
      <w:pPr>
        <w:pStyle w:val="3"/>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b w:val="0"/>
          <w:bCs w:val="0"/>
          <w:sz w:val="32"/>
          <w:szCs w:val="32"/>
        </w:rPr>
      </w:pPr>
      <w:bookmarkStart w:id="62" w:name="_Toc25450"/>
      <w:r>
        <w:rPr>
          <w:rFonts w:hint="eastAsia" w:ascii="宋体" w:hAnsi="宋体" w:cs="宋体"/>
          <w:sz w:val="32"/>
          <w:szCs w:val="32"/>
        </w:rPr>
        <w:t>第五章 采购需求</w:t>
      </w:r>
      <w:bookmarkEnd w:id="61"/>
      <w:bookmarkEnd w:id="62"/>
    </w:p>
    <w:p w14:paraId="10DE14FE">
      <w:pPr>
        <w:ind w:left="0" w:leftChars="0" w:firstLine="0" w:firstLineChars="0"/>
        <w:jc w:val="left"/>
        <w:rPr>
          <w:rFonts w:hint="eastAsia" w:ascii="宋体" w:hAnsi="宋体" w:eastAsia="宋体" w:cs="宋体"/>
          <w:b/>
          <w:bCs/>
          <w:sz w:val="24"/>
          <w:szCs w:val="24"/>
          <w:lang w:val="en-US" w:eastAsia="zh-CN"/>
        </w:rPr>
      </w:pPr>
      <w:bookmarkStart w:id="63" w:name="_Toc134790397"/>
      <w:r>
        <w:rPr>
          <w:rFonts w:hint="eastAsia" w:ascii="宋体" w:hAnsi="宋体" w:eastAsia="宋体" w:cs="宋体"/>
          <w:b/>
          <w:bCs/>
          <w:sz w:val="24"/>
          <w:szCs w:val="24"/>
          <w:lang w:val="en-US" w:eastAsia="zh-CN"/>
        </w:rPr>
        <w:t>一、医疗责任险参数</w:t>
      </w:r>
    </w:p>
    <w:p w14:paraId="2DC14E6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1、资质：</w:t>
      </w:r>
      <w:r>
        <w:rPr>
          <w:rFonts w:hint="eastAsia" w:ascii="宋体" w:hAnsi="宋体" w:eastAsia="宋体" w:cs="宋体"/>
          <w:color w:val="auto"/>
          <w:sz w:val="24"/>
        </w:rPr>
        <w:t>近</w:t>
      </w:r>
      <w:r>
        <w:rPr>
          <w:rFonts w:hint="eastAsia" w:ascii="宋体" w:hAnsi="宋体" w:eastAsia="宋体" w:cs="宋体"/>
          <w:color w:val="auto"/>
          <w:sz w:val="24"/>
          <w:lang w:val="en-US" w:eastAsia="zh-CN"/>
        </w:rPr>
        <w:t>三</w:t>
      </w:r>
      <w:r>
        <w:rPr>
          <w:rFonts w:hint="eastAsia" w:ascii="宋体" w:hAnsi="宋体" w:eastAsia="宋体" w:cs="宋体"/>
          <w:color w:val="auto"/>
          <w:sz w:val="24"/>
        </w:rPr>
        <w:t>年（2022年至今）财务状况。同时提供以下①②材料：①2022年、2023年、2024年经审计的财务审计报告</w:t>
      </w:r>
      <w:r>
        <w:rPr>
          <w:rFonts w:hint="eastAsia" w:ascii="宋体" w:hAnsi="宋体" w:eastAsia="宋体" w:cs="宋体"/>
          <w:color w:val="auto"/>
          <w:sz w:val="24"/>
          <w:lang w:val="en-US" w:eastAsia="zh-CN"/>
        </w:rPr>
        <w:t>或财务报表</w:t>
      </w:r>
      <w:r>
        <w:rPr>
          <w:rFonts w:hint="eastAsia" w:ascii="宋体" w:hAnsi="宋体" w:eastAsia="宋体" w:cs="宋体"/>
          <w:color w:val="auto"/>
          <w:sz w:val="24"/>
        </w:rPr>
        <w:t>，如供应商成立日期在2022年—2024年之间的，提供从成立之日起到2024年度经审计的财务审计报告</w:t>
      </w:r>
      <w:r>
        <w:rPr>
          <w:rFonts w:hint="eastAsia" w:ascii="宋体" w:hAnsi="宋体" w:eastAsia="宋体" w:cs="宋体"/>
          <w:color w:val="auto"/>
          <w:sz w:val="24"/>
          <w:lang w:val="en-US" w:eastAsia="zh-CN"/>
        </w:rPr>
        <w:t>或财务报表</w:t>
      </w:r>
      <w:r>
        <w:rPr>
          <w:rFonts w:hint="eastAsia" w:ascii="宋体" w:hAnsi="宋体" w:eastAsia="宋体" w:cs="宋体"/>
          <w:color w:val="auto"/>
          <w:sz w:val="24"/>
        </w:rPr>
        <w:t>；②2025年1月1日至今的财务状况良好承诺。注：如投标人在2025年1月1日后成立的，只提供成立之日至今的财务状况良好承诺即可。</w:t>
      </w:r>
    </w:p>
    <w:p w14:paraId="0DFA3AF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color w:val="auto"/>
          <w:sz w:val="24"/>
          <w:szCs w:val="24"/>
          <w:lang w:val="en-US" w:eastAsia="zh-CN"/>
        </w:rPr>
        <w:t>2、供应商必须是在中华人民共和国境内注册的保险公司主体或其</w:t>
      </w:r>
      <w:r>
        <w:rPr>
          <w:rFonts w:hint="eastAsia" w:ascii="宋体" w:hAnsi="宋体" w:eastAsia="宋体" w:cs="宋体"/>
          <w:sz w:val="24"/>
          <w:szCs w:val="24"/>
          <w:lang w:val="en-US" w:eastAsia="zh-CN"/>
        </w:rPr>
        <w:t>分支机构，出具合法有效的《保险经营许可证》及营业执照。分支机构应获总公司或省级公司授权。</w:t>
      </w:r>
    </w:p>
    <w:p w14:paraId="3AFDEF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3、以</w:t>
      </w:r>
      <w:r>
        <w:rPr>
          <w:rFonts w:hint="eastAsia" w:ascii="宋体" w:hAnsi="宋体" w:eastAsia="宋体" w:cs="宋体"/>
          <w:sz w:val="24"/>
          <w:szCs w:val="24"/>
          <w:lang w:val="en-US" w:eastAsia="zh-CN"/>
        </w:rPr>
        <w:t>编制床位620张投保。</w:t>
      </w:r>
    </w:p>
    <w:p w14:paraId="486014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4、参保人数：机构内注册的医、药、护、技全体医务人员，总人数不少于570人，外聘专家人数不少于40人；外聘专家、多点执业及新入职医务人员名单目录随时增加。</w:t>
      </w:r>
    </w:p>
    <w:p w14:paraId="34413F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5、年保费不高于160万元。</w:t>
      </w:r>
    </w:p>
    <w:p w14:paraId="056DD8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6、</w:t>
      </w:r>
      <w:r>
        <w:rPr>
          <w:rFonts w:hint="eastAsia" w:ascii="宋体" w:hAnsi="宋体" w:eastAsia="宋体" w:cs="宋体"/>
          <w:sz w:val="24"/>
          <w:szCs w:val="24"/>
          <w:lang w:val="en-US" w:eastAsia="zh-CN"/>
        </w:rPr>
        <w:t>每次事故赔偿限额不低于60万元，每人每次事故赔偿限额不低于50万元，年度累计赔偿限额不低于400万元，法律费用限额不低于40万元，精神损害每人不低于6万元。外聘专家限额同主险。</w:t>
      </w:r>
    </w:p>
    <w:p w14:paraId="5003A6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7、单笔免赔额不高于总赔偿额的5%或者1000元。</w:t>
      </w:r>
    </w:p>
    <w:p w14:paraId="7614F47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8、服务履行期限：</w:t>
      </w:r>
      <w:r>
        <w:rPr>
          <w:rFonts w:hint="eastAsia" w:ascii="宋体" w:hAnsi="宋体" w:eastAsia="宋体" w:cs="宋体"/>
          <w:bCs/>
          <w:sz w:val="24"/>
          <w:lang w:val="en-US" w:eastAsia="zh-CN"/>
        </w:rPr>
        <w:t>合同签订之日起一年。</w:t>
      </w:r>
    </w:p>
    <w:p w14:paraId="B46A542C">
      <w:pPr>
        <w:keepNext w:val="0"/>
        <w:keepLines w:val="0"/>
        <w:pageBreakBefore w:val="0"/>
        <w:widowControl w:val="0"/>
        <w:numPr>
          <w:ilvl w:val="0"/>
          <w:numId w:val="0"/>
        </w:numPr>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sz w:val="24"/>
          <w:szCs w:val="24"/>
          <w:lang w:val="en-US" w:eastAsia="zh-CN"/>
        </w:rPr>
      </w:pPr>
    </w:p>
    <w:p w14:paraId="5630469E">
      <w:pPr>
        <w:keepNext w:val="0"/>
        <w:keepLines w:val="0"/>
        <w:pageBreakBefore w:val="0"/>
        <w:widowControl w:val="0"/>
        <w:numPr>
          <w:ilvl w:val="0"/>
          <w:numId w:val="0"/>
        </w:numPr>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sz w:val="24"/>
          <w:szCs w:val="24"/>
          <w:lang w:val="en-US" w:eastAsia="zh-CN"/>
        </w:rPr>
      </w:pPr>
    </w:p>
    <w:p w14:paraId="1892D2C4">
      <w:pPr>
        <w:keepNext w:val="0"/>
        <w:keepLines w:val="0"/>
        <w:pageBreakBefore w:val="0"/>
        <w:widowControl w:val="0"/>
        <w:numPr>
          <w:ilvl w:val="0"/>
          <w:numId w:val="0"/>
        </w:numPr>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sz w:val="24"/>
          <w:szCs w:val="24"/>
          <w:lang w:val="en-US" w:eastAsia="zh-CN"/>
        </w:rPr>
      </w:pPr>
    </w:p>
    <w:p w14:paraId="3F165E5C">
      <w:pPr>
        <w:keepNext w:val="0"/>
        <w:keepLines w:val="0"/>
        <w:pageBreakBefore w:val="0"/>
        <w:widowControl w:val="0"/>
        <w:numPr>
          <w:ilvl w:val="0"/>
          <w:numId w:val="0"/>
        </w:numPr>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sz w:val="24"/>
          <w:szCs w:val="24"/>
          <w:lang w:val="en-US" w:eastAsia="zh-CN"/>
        </w:rPr>
      </w:pPr>
    </w:p>
    <w:p w14:paraId="6B838785">
      <w:pPr>
        <w:keepNext w:val="0"/>
        <w:keepLines w:val="0"/>
        <w:pageBreakBefore w:val="0"/>
        <w:widowControl w:val="0"/>
        <w:numPr>
          <w:ilvl w:val="0"/>
          <w:numId w:val="0"/>
        </w:numPr>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sz w:val="24"/>
          <w:szCs w:val="24"/>
          <w:lang w:val="en-US" w:eastAsia="zh-CN"/>
        </w:rPr>
      </w:pPr>
    </w:p>
    <w:p w14:paraId="314D056F">
      <w:pPr>
        <w:keepNext w:val="0"/>
        <w:keepLines w:val="0"/>
        <w:pageBreakBefore w:val="0"/>
        <w:widowControl w:val="0"/>
        <w:numPr>
          <w:ilvl w:val="0"/>
          <w:numId w:val="0"/>
        </w:numPr>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sz w:val="24"/>
          <w:szCs w:val="24"/>
          <w:lang w:val="en-US" w:eastAsia="zh-CN"/>
        </w:rPr>
      </w:pPr>
    </w:p>
    <w:p w14:paraId="7171F5CF">
      <w:pPr>
        <w:ind w:left="0" w:leftChars="0" w:firstLine="0" w:firstLine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二、公众责任险参数</w:t>
      </w:r>
    </w:p>
    <w:p w14:paraId="3DAB8E0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1、资质：</w:t>
      </w:r>
      <w:r>
        <w:rPr>
          <w:rFonts w:hint="eastAsia" w:ascii="宋体" w:hAnsi="宋体" w:eastAsia="宋体" w:cs="宋体"/>
          <w:color w:val="auto"/>
          <w:sz w:val="24"/>
        </w:rPr>
        <w:t>近</w:t>
      </w:r>
      <w:r>
        <w:rPr>
          <w:rFonts w:hint="eastAsia" w:ascii="宋体" w:hAnsi="宋体" w:eastAsia="宋体" w:cs="宋体"/>
          <w:color w:val="auto"/>
          <w:sz w:val="24"/>
          <w:lang w:val="en-US" w:eastAsia="zh-CN"/>
        </w:rPr>
        <w:t>三</w:t>
      </w:r>
      <w:r>
        <w:rPr>
          <w:rFonts w:hint="eastAsia" w:ascii="宋体" w:hAnsi="宋体" w:eastAsia="宋体" w:cs="宋体"/>
          <w:color w:val="auto"/>
          <w:sz w:val="24"/>
        </w:rPr>
        <w:t>年（2022年至今）财务状况。同时提供以下①②材料：①2022年、2023年、2024年经审计的财务审计报告</w:t>
      </w:r>
      <w:r>
        <w:rPr>
          <w:rFonts w:hint="eastAsia" w:ascii="宋体" w:hAnsi="宋体" w:eastAsia="宋体" w:cs="宋体"/>
          <w:color w:val="auto"/>
          <w:sz w:val="24"/>
          <w:lang w:val="en-US" w:eastAsia="zh-CN"/>
        </w:rPr>
        <w:t>或财务报表</w:t>
      </w:r>
      <w:r>
        <w:rPr>
          <w:rFonts w:hint="eastAsia" w:ascii="宋体" w:hAnsi="宋体" w:eastAsia="宋体" w:cs="宋体"/>
          <w:color w:val="auto"/>
          <w:sz w:val="24"/>
        </w:rPr>
        <w:t>，如供应商成立日期在2022年—2024年之间的，提供从成立之日起到2024年度经审计的财务审计报告</w:t>
      </w:r>
      <w:r>
        <w:rPr>
          <w:rFonts w:hint="eastAsia" w:ascii="宋体" w:hAnsi="宋体" w:eastAsia="宋体" w:cs="宋体"/>
          <w:color w:val="auto"/>
          <w:sz w:val="24"/>
          <w:lang w:val="en-US" w:eastAsia="zh-CN"/>
        </w:rPr>
        <w:t>或财务报表</w:t>
      </w:r>
      <w:r>
        <w:rPr>
          <w:rFonts w:hint="eastAsia" w:ascii="宋体" w:hAnsi="宋体" w:eastAsia="宋体" w:cs="宋体"/>
          <w:color w:val="auto"/>
          <w:sz w:val="24"/>
        </w:rPr>
        <w:t>；②2025年1月1日至今的财务状况良好承诺。注：如投标人在2025年1月1日后成立的，只提供成立之日至今的财务状况良好承诺即可。</w:t>
      </w:r>
    </w:p>
    <w:p w14:paraId="3CB5461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rFonts w:hint="eastAsia" w:ascii="宋体" w:hAnsi="宋体" w:eastAsia="宋体" w:cs="宋体"/>
          <w:sz w:val="24"/>
          <w:szCs w:val="24"/>
          <w:lang w:val="en-US" w:eastAsia="zh-CN"/>
        </w:rPr>
        <w:t>2、供应商必须是在中华人民共和国境内注册的保险公司主体或其分支机构，出具合法有效的《保险经营许可证》及营业执照。分支机构应获总公司或省级公司授权。</w:t>
      </w:r>
    </w:p>
    <w:p w14:paraId="6C3378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3、投保南关院区土地面积1.5万平方米、电梯11部、停车位50个；绿园院区土地面积7万平方米、电梯43部、停车位620个。</w:t>
      </w:r>
    </w:p>
    <w:p w14:paraId="43FBB6B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年</w:t>
      </w:r>
      <w:r>
        <w:rPr>
          <w:rFonts w:hint="eastAsia" w:ascii="宋体" w:hAnsi="宋体" w:eastAsia="宋体" w:cs="宋体"/>
          <w:sz w:val="24"/>
          <w:szCs w:val="24"/>
          <w:lang w:val="en-US" w:eastAsia="zh-CN"/>
        </w:rPr>
        <w:t>保费</w:t>
      </w:r>
      <w:r>
        <w:rPr>
          <w:rFonts w:hint="eastAsia" w:ascii="宋体" w:hAnsi="宋体" w:eastAsia="宋体" w:cs="宋体"/>
          <w:kern w:val="2"/>
          <w:sz w:val="24"/>
          <w:szCs w:val="24"/>
          <w:lang w:val="en-US" w:eastAsia="zh-CN" w:bidi="ar-SA"/>
        </w:rPr>
        <w:t>预算不高于10万元</w:t>
      </w:r>
      <w:r>
        <w:rPr>
          <w:rFonts w:hint="eastAsia" w:ascii="宋体" w:hAnsi="宋体" w:eastAsia="宋体" w:cs="宋体"/>
          <w:sz w:val="24"/>
          <w:szCs w:val="24"/>
          <w:lang w:val="en-US" w:eastAsia="zh-CN"/>
        </w:rPr>
        <w:t>。</w:t>
      </w:r>
    </w:p>
    <w:p w14:paraId="15E78773">
      <w:pPr>
        <w:keepNext w:val="0"/>
        <w:keepLines w:val="0"/>
        <w:pageBreakBefore w:val="0"/>
        <w:widowControl w:val="0"/>
        <w:numPr>
          <w:ilvl w:val="0"/>
          <w:numId w:val="0"/>
        </w:numPr>
        <w:wordWrap/>
        <w:overflowPunct/>
        <w:topLinePunct w:val="0"/>
        <w:autoSpaceDE/>
        <w:autoSpaceDN/>
        <w:bidi w:val="0"/>
        <w:adjustRightInd/>
        <w:snapToGrid/>
        <w:spacing w:line="560" w:lineRule="exact"/>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5、</w:t>
      </w:r>
      <w:r>
        <w:rPr>
          <w:rFonts w:hint="eastAsia" w:ascii="宋体" w:hAnsi="宋体" w:eastAsia="宋体" w:cs="宋体"/>
          <w:sz w:val="24"/>
          <w:szCs w:val="24"/>
          <w:lang w:val="en-US" w:eastAsia="zh-CN"/>
        </w:rPr>
        <w:t>每次事故限额不低于200万元，每人限额不低于80万元，每人医疗费用限额不低于20万元，累计限额不低于400万元，每次事故法律费用限额不低于4万元；电梯每次事故限额不低于100万元，每人限额不低于50万元，累计限额不低于200万元；停车场每次事故限额不低于30万元，每个车位限额不低于10万元，累计限额不低于200万元。</w:t>
      </w:r>
    </w:p>
    <w:p w14:paraId="3D4ADB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6、单笔免赔额不高于总赔偿额的5%或者1000元。</w:t>
      </w:r>
    </w:p>
    <w:p w14:paraId="16DF3FB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kern w:val="44"/>
          <w:sz w:val="24"/>
          <w:szCs w:val="24"/>
        </w:rPr>
      </w:pPr>
      <w:r>
        <w:rPr>
          <w:rFonts w:hint="eastAsia" w:ascii="宋体" w:hAnsi="宋体" w:eastAsia="宋体" w:cs="宋体"/>
          <w:sz w:val="24"/>
          <w:szCs w:val="24"/>
          <w:lang w:val="en-US" w:eastAsia="zh-CN"/>
        </w:rPr>
        <w:t>7、服务履行期限：</w:t>
      </w:r>
      <w:r>
        <w:rPr>
          <w:rFonts w:hint="eastAsia" w:ascii="宋体" w:hAnsi="宋体" w:eastAsia="宋体" w:cs="宋体"/>
          <w:bCs/>
          <w:sz w:val="24"/>
          <w:lang w:val="en-US" w:eastAsia="zh-CN"/>
        </w:rPr>
        <w:t>合同签订之日起一年。</w:t>
      </w:r>
      <w:r>
        <w:rPr>
          <w:rFonts w:hint="eastAsia" w:ascii="宋体" w:hAnsi="宋体" w:eastAsia="宋体" w:cs="宋体"/>
          <w:b/>
          <w:bCs/>
          <w:kern w:val="44"/>
          <w:sz w:val="24"/>
          <w:szCs w:val="24"/>
        </w:rPr>
        <w:br w:type="page"/>
      </w:r>
    </w:p>
    <w:p w14:paraId="2D25FA0A">
      <w:pPr>
        <w:pStyle w:val="43"/>
        <w:rPr>
          <w:rFonts w:hint="default"/>
        </w:rPr>
      </w:pPr>
    </w:p>
    <w:p w14:paraId="4F137549">
      <w:pPr>
        <w:autoSpaceDN w:val="0"/>
        <w:jc w:val="center"/>
        <w:outlineLvl w:val="0"/>
        <w:rPr>
          <w:rFonts w:ascii="宋体" w:hAnsi="宋体" w:eastAsia="宋体" w:cs="宋体"/>
          <w:b/>
          <w:bCs/>
          <w:kern w:val="44"/>
          <w:sz w:val="44"/>
          <w:szCs w:val="44"/>
        </w:rPr>
      </w:pPr>
    </w:p>
    <w:p w14:paraId="52794BF3">
      <w:pPr>
        <w:autoSpaceDN w:val="0"/>
        <w:jc w:val="center"/>
        <w:outlineLvl w:val="0"/>
        <w:rPr>
          <w:rFonts w:ascii="宋体" w:hAnsi="宋体" w:eastAsia="宋体" w:cs="宋体"/>
          <w:b/>
          <w:bCs/>
          <w:kern w:val="44"/>
          <w:sz w:val="44"/>
          <w:szCs w:val="44"/>
        </w:rPr>
      </w:pPr>
      <w:bookmarkStart w:id="64" w:name="_Toc31461"/>
      <w:r>
        <w:rPr>
          <w:rFonts w:hint="eastAsia" w:ascii="宋体" w:hAnsi="宋体" w:eastAsia="宋体" w:cs="宋体"/>
          <w:b/>
          <w:bCs/>
          <w:kern w:val="44"/>
          <w:sz w:val="44"/>
          <w:szCs w:val="44"/>
        </w:rPr>
        <w:t>第六章  响应文件构成</w:t>
      </w:r>
      <w:bookmarkEnd w:id="63"/>
      <w:bookmarkEnd w:id="64"/>
    </w:p>
    <w:p w14:paraId="7C75ED7C">
      <w:pPr>
        <w:widowControl/>
        <w:jc w:val="left"/>
        <w:rPr>
          <w:rFonts w:ascii="宋体" w:hAnsi="宋体" w:eastAsia="宋体" w:cs="宋体"/>
          <w:sz w:val="32"/>
          <w:szCs w:val="32"/>
        </w:rPr>
      </w:pPr>
      <w:r>
        <w:rPr>
          <w:rFonts w:ascii="宋体" w:hAnsi="宋体" w:eastAsia="宋体" w:cs="宋体"/>
          <w:sz w:val="32"/>
          <w:szCs w:val="32"/>
        </w:rPr>
        <w:br w:type="page"/>
      </w:r>
    </w:p>
    <w:p w14:paraId="0872C633">
      <w:pPr>
        <w:spacing w:line="360" w:lineRule="auto"/>
        <w:ind w:firstLine="1440" w:firstLineChars="450"/>
        <w:jc w:val="right"/>
        <w:rPr>
          <w:rFonts w:ascii="宋体" w:hAnsi="宋体"/>
          <w:sz w:val="32"/>
          <w:szCs w:val="32"/>
        </w:rPr>
      </w:pPr>
      <w:r>
        <w:rPr>
          <w:rFonts w:hint="eastAsia" w:ascii="宋体" w:hAnsi="宋体"/>
          <w:sz w:val="32"/>
          <w:szCs w:val="32"/>
        </w:rPr>
        <w:t>正本或副本</w:t>
      </w:r>
    </w:p>
    <w:p w14:paraId="2F1BCEC4">
      <w:pPr>
        <w:spacing w:line="360" w:lineRule="auto"/>
        <w:ind w:firstLine="1446" w:firstLineChars="450"/>
        <w:rPr>
          <w:rFonts w:ascii="宋体" w:hAnsi="宋体"/>
          <w:b/>
          <w:sz w:val="32"/>
          <w:szCs w:val="32"/>
          <w:u w:val="single"/>
        </w:rPr>
      </w:pPr>
    </w:p>
    <w:p w14:paraId="1780A2CD">
      <w:pPr>
        <w:ind w:firstLine="1446" w:firstLineChars="450"/>
        <w:rPr>
          <w:rFonts w:ascii="宋体" w:hAnsi="宋体"/>
          <w:b/>
          <w:sz w:val="32"/>
          <w:szCs w:val="32"/>
          <w:u w:val="single"/>
        </w:rPr>
      </w:pPr>
    </w:p>
    <w:p w14:paraId="09F6ACCD">
      <w:pPr>
        <w:ind w:firstLine="1446" w:firstLineChars="450"/>
        <w:rPr>
          <w:rFonts w:ascii="宋体" w:hAnsi="宋体"/>
          <w:b/>
          <w:sz w:val="32"/>
          <w:szCs w:val="32"/>
          <w:u w:val="single"/>
        </w:rPr>
      </w:pPr>
    </w:p>
    <w:p w14:paraId="7BD6365D">
      <w:pPr>
        <w:ind w:firstLine="1606" w:firstLineChars="500"/>
        <w:rPr>
          <w:rFonts w:ascii="宋体" w:hAnsi="宋体"/>
          <w:b/>
          <w:sz w:val="32"/>
          <w:szCs w:val="32"/>
        </w:rPr>
      </w:pPr>
      <w:r>
        <w:rPr>
          <w:rFonts w:hint="eastAsia" w:ascii="宋体" w:hAnsi="宋体"/>
          <w:b/>
          <w:sz w:val="32"/>
          <w:szCs w:val="32"/>
          <w:u w:val="single"/>
        </w:rPr>
        <w:t xml:space="preserve">               </w:t>
      </w:r>
      <w:r>
        <w:rPr>
          <w:rFonts w:hint="eastAsia" w:ascii="宋体" w:hAnsi="宋体"/>
          <w:b/>
          <w:sz w:val="32"/>
          <w:szCs w:val="32"/>
        </w:rPr>
        <w:t>（项目名称）</w:t>
      </w:r>
    </w:p>
    <w:p w14:paraId="3D2E8D6C">
      <w:pPr>
        <w:ind w:firstLine="420" w:firstLineChars="200"/>
        <w:rPr>
          <w:rFonts w:ascii="宋体" w:hAnsi="宋体"/>
          <w:szCs w:val="21"/>
        </w:rPr>
      </w:pPr>
    </w:p>
    <w:p w14:paraId="2BB31091">
      <w:pPr>
        <w:jc w:val="center"/>
        <w:rPr>
          <w:rFonts w:ascii="宋体" w:hAnsi="宋体"/>
          <w:sz w:val="72"/>
          <w:szCs w:val="72"/>
        </w:rPr>
      </w:pPr>
      <w:bookmarkStart w:id="65" w:name="_Toc8932_WPSOffice_Level1"/>
      <w:bookmarkStart w:id="66" w:name="_Toc31530_WPSOffice_Level1"/>
      <w:bookmarkStart w:id="67" w:name="OLE_LINK19"/>
      <w:r>
        <w:rPr>
          <w:rFonts w:hint="eastAsia"/>
          <w:b/>
          <w:bCs/>
          <w:sz w:val="80"/>
        </w:rPr>
        <w:t>竞争性磋商响应</w:t>
      </w:r>
      <w:r>
        <w:rPr>
          <w:rFonts w:hint="eastAsia"/>
          <w:b/>
          <w:bCs/>
          <w:sz w:val="80"/>
          <w:lang w:val="zh-CN"/>
        </w:rPr>
        <w:t>文件</w:t>
      </w:r>
      <w:bookmarkEnd w:id="65"/>
      <w:bookmarkEnd w:id="66"/>
      <w:bookmarkEnd w:id="67"/>
    </w:p>
    <w:p w14:paraId="0AEC2C69">
      <w:pPr>
        <w:jc w:val="center"/>
        <w:rPr>
          <w:rFonts w:ascii="宋体" w:hAnsi="宋体"/>
          <w:b/>
          <w:sz w:val="44"/>
          <w:szCs w:val="44"/>
        </w:rPr>
      </w:pPr>
    </w:p>
    <w:p w14:paraId="4AEFC708">
      <w:pPr>
        <w:ind w:firstLine="1890" w:firstLineChars="675"/>
        <w:rPr>
          <w:rFonts w:ascii="宋体" w:hAnsi="宋体"/>
          <w:b/>
          <w:sz w:val="44"/>
          <w:szCs w:val="44"/>
        </w:rPr>
      </w:pPr>
      <w:bookmarkStart w:id="68" w:name="_Toc20780_WPSOffice_Level1"/>
      <w:bookmarkStart w:id="69" w:name="_Toc459_WPSOffice_Level1"/>
      <w:r>
        <w:rPr>
          <w:rFonts w:hint="eastAsia" w:ascii="宋体" w:hAnsi="宋体" w:cs="宋体"/>
          <w:sz w:val="28"/>
          <w:szCs w:val="28"/>
          <w:lang w:val="zh-CN"/>
        </w:rPr>
        <w:t>项目编号：</w:t>
      </w:r>
      <w:bookmarkEnd w:id="68"/>
      <w:bookmarkEnd w:id="69"/>
      <w:r>
        <w:rPr>
          <w:rFonts w:hint="eastAsia" w:ascii="宋体" w:hAnsi="宋体" w:cs="宋体"/>
          <w:sz w:val="28"/>
          <w:szCs w:val="28"/>
          <w:u w:val="single"/>
        </w:rPr>
        <w:t xml:space="preserve">                       </w:t>
      </w:r>
    </w:p>
    <w:p w14:paraId="6FCE0713">
      <w:pPr>
        <w:ind w:firstLine="420" w:firstLineChars="200"/>
        <w:rPr>
          <w:rFonts w:ascii="宋体" w:hAnsi="宋体"/>
          <w:szCs w:val="21"/>
        </w:rPr>
      </w:pPr>
    </w:p>
    <w:p w14:paraId="0AD60785">
      <w:pPr>
        <w:ind w:firstLine="420" w:firstLineChars="200"/>
        <w:rPr>
          <w:rFonts w:ascii="宋体" w:hAnsi="宋体"/>
          <w:szCs w:val="21"/>
        </w:rPr>
      </w:pPr>
    </w:p>
    <w:p w14:paraId="372C1C0B">
      <w:pPr>
        <w:ind w:firstLine="420" w:firstLineChars="200"/>
        <w:rPr>
          <w:rFonts w:ascii="宋体" w:hAnsi="宋体"/>
          <w:szCs w:val="21"/>
        </w:rPr>
      </w:pPr>
    </w:p>
    <w:p w14:paraId="25B0537A">
      <w:pPr>
        <w:ind w:firstLine="420" w:firstLineChars="200"/>
        <w:rPr>
          <w:rFonts w:ascii="宋体" w:hAnsi="宋体"/>
          <w:szCs w:val="21"/>
        </w:rPr>
      </w:pPr>
    </w:p>
    <w:p w14:paraId="565CEAFF">
      <w:pPr>
        <w:ind w:firstLine="420" w:firstLineChars="200"/>
        <w:rPr>
          <w:rFonts w:ascii="宋体" w:hAnsi="宋体"/>
          <w:szCs w:val="21"/>
        </w:rPr>
      </w:pPr>
    </w:p>
    <w:p w14:paraId="7E772E0E">
      <w:pPr>
        <w:ind w:firstLine="420" w:firstLineChars="200"/>
        <w:rPr>
          <w:rFonts w:ascii="宋体" w:hAnsi="宋体"/>
          <w:szCs w:val="21"/>
        </w:rPr>
      </w:pPr>
    </w:p>
    <w:p w14:paraId="62A6C28B">
      <w:pPr>
        <w:ind w:firstLine="420" w:firstLineChars="200"/>
        <w:rPr>
          <w:rFonts w:ascii="宋体" w:hAnsi="宋体"/>
          <w:szCs w:val="21"/>
        </w:rPr>
      </w:pPr>
    </w:p>
    <w:p w14:paraId="3B01955C">
      <w:pPr>
        <w:ind w:firstLine="420" w:firstLineChars="200"/>
        <w:rPr>
          <w:rFonts w:ascii="宋体" w:hAnsi="宋体"/>
          <w:szCs w:val="21"/>
        </w:rPr>
      </w:pPr>
    </w:p>
    <w:p w14:paraId="682458E8">
      <w:pPr>
        <w:ind w:firstLine="420" w:firstLineChars="200"/>
        <w:rPr>
          <w:rFonts w:ascii="宋体" w:hAnsi="宋体"/>
          <w:szCs w:val="21"/>
        </w:rPr>
      </w:pPr>
    </w:p>
    <w:p w14:paraId="5A5E7B33">
      <w:pPr>
        <w:spacing w:line="360" w:lineRule="auto"/>
        <w:jc w:val="center"/>
        <w:rPr>
          <w:rFonts w:ascii="宋体" w:hAnsi="宋体"/>
          <w:sz w:val="28"/>
          <w:szCs w:val="28"/>
        </w:rPr>
      </w:pPr>
      <w:r>
        <w:rPr>
          <w:rFonts w:hint="eastAsia" w:ascii="宋体" w:hAnsi="宋体"/>
          <w:sz w:val="28"/>
          <w:szCs w:val="28"/>
        </w:rPr>
        <w:t>供应商：</w:t>
      </w:r>
      <w:r>
        <w:rPr>
          <w:rFonts w:hint="eastAsia" w:ascii="宋体" w:hAnsi="宋体"/>
          <w:sz w:val="28"/>
          <w:szCs w:val="28"/>
          <w:u w:val="single"/>
        </w:rPr>
        <w:t xml:space="preserve">                          </w:t>
      </w:r>
      <w:r>
        <w:rPr>
          <w:rFonts w:hint="eastAsia" w:ascii="宋体" w:hAnsi="宋体"/>
          <w:sz w:val="28"/>
          <w:szCs w:val="28"/>
        </w:rPr>
        <w:t>（单位盖章）</w:t>
      </w:r>
    </w:p>
    <w:p w14:paraId="2D8A94C6">
      <w:pPr>
        <w:spacing w:line="360" w:lineRule="auto"/>
        <w:ind w:firstLine="560" w:firstLineChars="200"/>
        <w:rPr>
          <w:rFonts w:ascii="宋体" w:hAnsi="宋体"/>
          <w:sz w:val="28"/>
          <w:szCs w:val="28"/>
        </w:rPr>
      </w:pPr>
    </w:p>
    <w:p w14:paraId="46E2E2EC">
      <w:pPr>
        <w:spacing w:line="360" w:lineRule="auto"/>
        <w:ind w:firstLine="840" w:firstLineChars="300"/>
        <w:rPr>
          <w:rFonts w:ascii="宋体" w:hAnsi="宋体"/>
          <w:sz w:val="28"/>
          <w:szCs w:val="28"/>
        </w:rPr>
      </w:pPr>
      <w:r>
        <w:rPr>
          <w:rFonts w:hint="eastAsia" w:ascii="宋体" w:hAnsi="宋体"/>
          <w:sz w:val="28"/>
          <w:szCs w:val="28"/>
        </w:rPr>
        <w:t>法定代表人或其委托代理人：</w:t>
      </w:r>
      <w:r>
        <w:rPr>
          <w:rFonts w:hint="eastAsia" w:ascii="宋体" w:hAnsi="宋体"/>
          <w:sz w:val="28"/>
          <w:szCs w:val="28"/>
          <w:u w:val="single"/>
        </w:rPr>
        <w:t xml:space="preserve">          </w:t>
      </w:r>
      <w:r>
        <w:rPr>
          <w:rFonts w:hint="eastAsia" w:ascii="宋体" w:hAnsi="宋体"/>
          <w:sz w:val="28"/>
          <w:szCs w:val="28"/>
        </w:rPr>
        <w:t>（印章或签字）</w:t>
      </w:r>
    </w:p>
    <w:p w14:paraId="20026264">
      <w:pPr>
        <w:spacing w:line="360" w:lineRule="auto"/>
        <w:jc w:val="center"/>
        <w:rPr>
          <w:rFonts w:ascii="宋体" w:hAnsi="宋体"/>
          <w:szCs w:val="21"/>
          <w:u w:val="single"/>
        </w:rPr>
      </w:pPr>
    </w:p>
    <w:p w14:paraId="22970414">
      <w:pPr>
        <w:autoSpaceDE w:val="0"/>
        <w:autoSpaceDN w:val="0"/>
        <w:adjustRightInd w:val="0"/>
        <w:spacing w:line="400" w:lineRule="exact"/>
        <w:ind w:firstLine="1381" w:firstLineChars="658"/>
        <w:rPr>
          <w:rFonts w:ascii="宋体" w:hAnsi="宋体" w:eastAsia="宋体" w:cs="宋体"/>
          <w:sz w:val="28"/>
          <w:szCs w:val="28"/>
        </w:rPr>
      </w:pPr>
      <w:r>
        <w:rPr>
          <w:rFonts w:hint="eastAsia" w:ascii="宋体" w:hAnsi="宋体"/>
          <w:szCs w:val="21"/>
          <w:u w:val="single"/>
        </w:rPr>
        <w:t xml:space="preserve">         </w:t>
      </w:r>
      <w:r>
        <w:rPr>
          <w:rFonts w:hint="eastAsia" w:ascii="宋体" w:hAnsi="宋体"/>
          <w:sz w:val="28"/>
          <w:szCs w:val="28"/>
        </w:rPr>
        <w:t>年</w:t>
      </w:r>
      <w:r>
        <w:rPr>
          <w:rFonts w:hint="eastAsia" w:ascii="宋体" w:hAnsi="宋体"/>
          <w:sz w:val="28"/>
          <w:szCs w:val="28"/>
          <w:u w:val="single"/>
        </w:rPr>
        <w:t xml:space="preserve">    </w:t>
      </w:r>
      <w:r>
        <w:rPr>
          <w:rFonts w:hint="eastAsia" w:ascii="宋体" w:hAnsi="宋体"/>
          <w:sz w:val="28"/>
          <w:szCs w:val="28"/>
        </w:rPr>
        <w:t>月</w:t>
      </w:r>
      <w:r>
        <w:rPr>
          <w:rFonts w:hint="eastAsia" w:ascii="宋体" w:hAnsi="宋体"/>
          <w:sz w:val="28"/>
          <w:szCs w:val="28"/>
          <w:u w:val="single"/>
        </w:rPr>
        <w:t xml:space="preserve">    </w:t>
      </w:r>
      <w:r>
        <w:rPr>
          <w:rFonts w:hint="eastAsia" w:ascii="宋体" w:hAnsi="宋体"/>
          <w:sz w:val="28"/>
          <w:szCs w:val="28"/>
        </w:rPr>
        <w:t>日</w:t>
      </w:r>
    </w:p>
    <w:p w14:paraId="73F9997B">
      <w:pPr>
        <w:autoSpaceDE w:val="0"/>
        <w:autoSpaceDN w:val="0"/>
        <w:adjustRightInd w:val="0"/>
        <w:spacing w:line="400" w:lineRule="exact"/>
        <w:rPr>
          <w:rFonts w:ascii="宋体" w:hAnsi="宋体" w:eastAsia="宋体" w:cs="宋体"/>
          <w:sz w:val="24"/>
        </w:rPr>
      </w:pPr>
    </w:p>
    <w:p w14:paraId="35ADF306">
      <w:pPr>
        <w:widowControl/>
        <w:jc w:val="left"/>
        <w:rPr>
          <w:rFonts w:ascii="宋体" w:hAnsi="宋体" w:eastAsia="宋体" w:cs="宋体"/>
          <w:b/>
          <w:bCs/>
          <w:sz w:val="28"/>
          <w:szCs w:val="28"/>
        </w:rPr>
      </w:pPr>
      <w:r>
        <w:rPr>
          <w:rFonts w:ascii="宋体" w:hAnsi="宋体" w:eastAsia="宋体" w:cs="宋体"/>
          <w:b/>
          <w:bCs/>
          <w:sz w:val="28"/>
          <w:szCs w:val="28"/>
        </w:rPr>
        <w:br w:type="page"/>
      </w:r>
    </w:p>
    <w:p w14:paraId="23BD0672">
      <w:pPr>
        <w:autoSpaceDN w:val="0"/>
        <w:spacing w:line="460" w:lineRule="exact"/>
        <w:ind w:firstLine="3907" w:firstLineChars="1390"/>
        <w:rPr>
          <w:rFonts w:ascii="宋体" w:hAnsi="宋体" w:eastAsia="宋体" w:cs="宋体"/>
          <w:b/>
          <w:bCs/>
          <w:sz w:val="28"/>
          <w:szCs w:val="28"/>
        </w:rPr>
      </w:pPr>
      <w:r>
        <w:rPr>
          <w:rFonts w:hint="eastAsia" w:ascii="宋体" w:hAnsi="宋体" w:eastAsia="宋体" w:cs="宋体"/>
          <w:b/>
          <w:bCs/>
          <w:sz w:val="28"/>
          <w:szCs w:val="28"/>
        </w:rPr>
        <w:t>目录</w:t>
      </w:r>
    </w:p>
    <w:p w14:paraId="145456F4">
      <w:pPr>
        <w:autoSpaceDN w:val="0"/>
        <w:spacing w:line="360" w:lineRule="auto"/>
        <w:rPr>
          <w:rFonts w:ascii="宋体" w:hAnsi="宋体" w:eastAsia="宋体" w:cs="宋体"/>
          <w:sz w:val="24"/>
        </w:rPr>
      </w:pPr>
    </w:p>
    <w:p w14:paraId="53E60A00">
      <w:pPr>
        <w:autoSpaceDN w:val="0"/>
        <w:spacing w:line="360" w:lineRule="auto"/>
        <w:rPr>
          <w:rFonts w:ascii="宋体" w:hAnsi="宋体" w:eastAsia="宋体" w:cs="宋体"/>
          <w:sz w:val="24"/>
        </w:rPr>
      </w:pPr>
      <w:r>
        <w:rPr>
          <w:rFonts w:hint="eastAsia" w:ascii="宋体" w:hAnsi="宋体" w:eastAsia="宋体" w:cs="宋体"/>
          <w:sz w:val="24"/>
        </w:rPr>
        <w:t>商务部分</w:t>
      </w:r>
    </w:p>
    <w:p w14:paraId="3F022995">
      <w:pPr>
        <w:autoSpaceDN w:val="0"/>
        <w:spacing w:line="360" w:lineRule="auto"/>
        <w:rPr>
          <w:rFonts w:hint="default" w:ascii="宋体" w:hAnsi="宋体" w:eastAsia="宋体" w:cs="宋体"/>
          <w:sz w:val="24"/>
          <w:lang w:val="en-US" w:eastAsia="zh-CN"/>
        </w:rPr>
      </w:pPr>
      <w:r>
        <w:rPr>
          <w:rFonts w:hint="eastAsia" w:ascii="宋体" w:hAnsi="宋体" w:eastAsia="宋体" w:cs="宋体"/>
          <w:sz w:val="24"/>
          <w:lang w:val="en-US" w:eastAsia="zh-CN"/>
        </w:rPr>
        <w:t>一、</w:t>
      </w:r>
      <w:r>
        <w:rPr>
          <w:rFonts w:hint="eastAsia" w:ascii="宋体" w:hAnsi="宋体" w:eastAsia="宋体" w:cs="宋体"/>
          <w:sz w:val="24"/>
        </w:rPr>
        <w:t>磋商函及磋商报价函</w:t>
      </w:r>
    </w:p>
    <w:p w14:paraId="34E8536A">
      <w:pPr>
        <w:autoSpaceDN w:val="0"/>
        <w:spacing w:line="360" w:lineRule="auto"/>
        <w:rPr>
          <w:rFonts w:hint="eastAsia" w:ascii="宋体" w:hAnsi="宋体" w:eastAsia="宋体" w:cs="宋体"/>
          <w:sz w:val="24"/>
        </w:rPr>
      </w:pPr>
      <w:r>
        <w:rPr>
          <w:rFonts w:hint="eastAsia" w:ascii="宋体" w:hAnsi="宋体" w:eastAsia="宋体" w:cs="宋体"/>
          <w:sz w:val="24"/>
          <w:lang w:val="en-US" w:eastAsia="zh-CN"/>
        </w:rPr>
        <w:t>二、</w:t>
      </w:r>
      <w:r>
        <w:rPr>
          <w:rFonts w:hint="eastAsia" w:ascii="宋体" w:hAnsi="宋体" w:eastAsia="宋体" w:cs="宋体"/>
          <w:sz w:val="24"/>
        </w:rPr>
        <w:t>法定代表人身份证明及授权委托书</w:t>
      </w:r>
    </w:p>
    <w:p w14:paraId="469EDA8D">
      <w:pPr>
        <w:autoSpaceDN w:val="0"/>
        <w:spacing w:line="360" w:lineRule="auto"/>
        <w:rPr>
          <w:rFonts w:hint="eastAsia" w:ascii="宋体" w:hAnsi="宋体" w:eastAsia="宋体" w:cs="宋体"/>
          <w:sz w:val="24"/>
          <w:lang w:val="en-US" w:eastAsia="zh-CN"/>
        </w:rPr>
      </w:pPr>
      <w:r>
        <w:rPr>
          <w:rFonts w:hint="eastAsia" w:ascii="宋体" w:hAnsi="宋体" w:eastAsia="宋体" w:cs="宋体"/>
          <w:sz w:val="24"/>
        </w:rPr>
        <w:t>三、磋商响应保证金</w:t>
      </w:r>
    </w:p>
    <w:p w14:paraId="720DEAAF">
      <w:pPr>
        <w:autoSpaceDN w:val="0"/>
        <w:spacing w:line="360" w:lineRule="auto"/>
        <w:rPr>
          <w:rFonts w:hint="eastAsia" w:ascii="宋体" w:hAnsi="宋体" w:eastAsia="宋体" w:cs="宋体"/>
          <w:sz w:val="24"/>
          <w:lang w:val="en-US" w:eastAsia="zh-CN"/>
        </w:rPr>
      </w:pPr>
      <w:r>
        <w:rPr>
          <w:rFonts w:hint="eastAsia" w:ascii="宋体" w:hAnsi="宋体" w:eastAsia="宋体" w:cs="宋体"/>
          <w:sz w:val="24"/>
        </w:rPr>
        <w:t>四、</w:t>
      </w:r>
      <w:r>
        <w:rPr>
          <w:rFonts w:hint="eastAsia" w:ascii="宋体" w:hAnsi="宋体" w:eastAsia="宋体" w:cs="宋体"/>
          <w:sz w:val="24"/>
          <w:lang w:val="en-US" w:eastAsia="zh-CN"/>
        </w:rPr>
        <w:t>分项报价表</w:t>
      </w:r>
    </w:p>
    <w:p w14:paraId="7DBC8887">
      <w:pPr>
        <w:autoSpaceDN w:val="0"/>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五</w:t>
      </w:r>
      <w:r>
        <w:rPr>
          <w:rFonts w:hint="eastAsia" w:ascii="宋体" w:hAnsi="宋体" w:eastAsia="宋体" w:cs="宋体"/>
          <w:sz w:val="24"/>
          <w:lang w:val="zh-CN"/>
        </w:rPr>
        <w:t>、</w:t>
      </w:r>
      <w:r>
        <w:rPr>
          <w:rFonts w:hint="eastAsia" w:ascii="宋体" w:hAnsi="宋体" w:eastAsia="宋体" w:cs="宋体"/>
          <w:sz w:val="24"/>
        </w:rPr>
        <w:t>资格审查资料</w:t>
      </w:r>
    </w:p>
    <w:p w14:paraId="322CE0F3">
      <w:pPr>
        <w:autoSpaceDN w:val="0"/>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六、响应性评审承诺书</w:t>
      </w:r>
    </w:p>
    <w:p w14:paraId="360A3C92">
      <w:pPr>
        <w:autoSpaceDN w:val="0"/>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七、类似项目业绩</w:t>
      </w:r>
    </w:p>
    <w:p w14:paraId="21CE9089">
      <w:pPr>
        <w:autoSpaceDN w:val="0"/>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八、引入医疗纠纷人民调解委员会案例</w:t>
      </w:r>
    </w:p>
    <w:p w14:paraId="414C132B">
      <w:pPr>
        <w:autoSpaceDN w:val="0"/>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九</w:t>
      </w:r>
      <w:r>
        <w:rPr>
          <w:rFonts w:hint="eastAsia" w:ascii="宋体" w:hAnsi="宋体" w:eastAsia="宋体" w:cs="宋体"/>
          <w:sz w:val="24"/>
          <w:lang w:val="zh-CN"/>
        </w:rPr>
        <w:t>、</w:t>
      </w:r>
      <w:r>
        <w:rPr>
          <w:rFonts w:hint="eastAsia" w:ascii="宋体" w:hAnsi="宋体" w:eastAsia="宋体" w:cs="宋体"/>
          <w:sz w:val="24"/>
        </w:rPr>
        <w:t>项目</w:t>
      </w:r>
      <w:r>
        <w:rPr>
          <w:rFonts w:hint="eastAsia" w:ascii="宋体" w:hAnsi="宋体" w:eastAsia="宋体" w:cs="宋体"/>
          <w:sz w:val="24"/>
          <w:lang w:val="en-US" w:eastAsia="zh-CN"/>
        </w:rPr>
        <w:t>服务团队</w:t>
      </w:r>
    </w:p>
    <w:p w14:paraId="0EDC6DCA">
      <w:pPr>
        <w:autoSpaceDN w:val="0"/>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十、</w:t>
      </w:r>
      <w:r>
        <w:rPr>
          <w:rFonts w:hint="eastAsia" w:ascii="宋体" w:hAnsi="宋体" w:eastAsia="宋体" w:cs="宋体"/>
          <w:sz w:val="24"/>
        </w:rPr>
        <w:t>优惠条件</w:t>
      </w:r>
    </w:p>
    <w:p w14:paraId="3C5677FA">
      <w:pPr>
        <w:autoSpaceDN w:val="0"/>
        <w:spacing w:line="360" w:lineRule="auto"/>
        <w:rPr>
          <w:rFonts w:hint="eastAsia" w:ascii="宋体" w:hAnsi="宋体" w:eastAsia="宋体" w:cs="宋体"/>
          <w:sz w:val="24"/>
          <w:lang w:val="zh-CN"/>
        </w:rPr>
      </w:pPr>
      <w:r>
        <w:rPr>
          <w:rFonts w:hint="eastAsia" w:ascii="宋体" w:hAnsi="宋体" w:eastAsia="宋体" w:cs="宋体"/>
          <w:sz w:val="24"/>
          <w:lang w:val="en-US" w:eastAsia="zh-CN"/>
        </w:rPr>
        <w:t>十一、技术部分（明标）</w:t>
      </w:r>
    </w:p>
    <w:p w14:paraId="0554AA18">
      <w:pPr>
        <w:autoSpaceDN w:val="0"/>
        <w:spacing w:line="360" w:lineRule="auto"/>
        <w:rPr>
          <w:rFonts w:ascii="宋体" w:hAnsi="宋体" w:eastAsia="宋体" w:cs="宋体"/>
          <w:sz w:val="24"/>
        </w:rPr>
      </w:pPr>
      <w:r>
        <w:rPr>
          <w:rFonts w:hint="eastAsia" w:ascii="宋体" w:hAnsi="宋体" w:eastAsia="宋体" w:cs="宋体"/>
          <w:sz w:val="24"/>
          <w:lang w:val="en-US" w:eastAsia="zh-CN"/>
        </w:rPr>
        <w:t>十二、</w:t>
      </w:r>
      <w:r>
        <w:rPr>
          <w:rFonts w:hint="eastAsia" w:ascii="宋体" w:hAnsi="宋体" w:eastAsia="宋体" w:cs="宋体"/>
          <w:sz w:val="24"/>
          <w:lang w:val="zh-CN"/>
        </w:rPr>
        <w:t>磋商文件中要求的其他证明资料（</w:t>
      </w:r>
      <w:r>
        <w:rPr>
          <w:rFonts w:hint="eastAsia" w:ascii="宋体" w:hAnsi="宋体" w:eastAsia="宋体" w:cs="宋体"/>
          <w:sz w:val="24"/>
        </w:rPr>
        <w:t>如有</w:t>
      </w:r>
      <w:r>
        <w:rPr>
          <w:rFonts w:hint="eastAsia" w:ascii="宋体" w:hAnsi="宋体" w:eastAsia="宋体" w:cs="宋体"/>
          <w:sz w:val="24"/>
          <w:lang w:val="zh-CN"/>
        </w:rPr>
        <w:t>）</w:t>
      </w:r>
    </w:p>
    <w:p w14:paraId="0DA37385">
      <w:pPr>
        <w:autoSpaceDN w:val="0"/>
        <w:spacing w:line="360" w:lineRule="auto"/>
        <w:rPr>
          <w:rFonts w:ascii="宋体" w:hAnsi="宋体" w:eastAsia="宋体" w:cs="宋体"/>
          <w:sz w:val="24"/>
        </w:rPr>
      </w:pPr>
    </w:p>
    <w:p w14:paraId="65052FE1">
      <w:pPr>
        <w:autoSpaceDN w:val="0"/>
        <w:spacing w:line="360" w:lineRule="auto"/>
        <w:rPr>
          <w:rFonts w:ascii="宋体" w:hAnsi="宋体" w:eastAsia="宋体" w:cs="宋体"/>
          <w:sz w:val="24"/>
        </w:rPr>
      </w:pPr>
      <w:r>
        <w:rPr>
          <w:rFonts w:hint="eastAsia" w:ascii="宋体" w:hAnsi="宋体" w:eastAsia="宋体" w:cs="宋体"/>
          <w:sz w:val="24"/>
        </w:rPr>
        <w:t>技术部分</w:t>
      </w:r>
    </w:p>
    <w:p w14:paraId="28B752B4">
      <w:pPr>
        <w:autoSpaceDN w:val="0"/>
        <w:spacing w:line="360" w:lineRule="auto"/>
        <w:rPr>
          <w:rFonts w:ascii="宋体" w:hAnsi="宋体" w:eastAsia="宋体" w:cs="宋体"/>
          <w:sz w:val="24"/>
        </w:rPr>
      </w:pPr>
      <w:r>
        <w:rPr>
          <w:rFonts w:hint="eastAsia" w:ascii="宋体" w:hAnsi="宋体" w:eastAsia="宋体" w:cs="宋体"/>
          <w:sz w:val="24"/>
          <w:lang w:val="en-US" w:eastAsia="zh-CN"/>
        </w:rPr>
        <w:t>技术部分</w:t>
      </w:r>
      <w:r>
        <w:rPr>
          <w:rFonts w:hint="eastAsia" w:ascii="宋体" w:hAnsi="宋体" w:eastAsia="宋体" w:cs="宋体"/>
          <w:sz w:val="24"/>
        </w:rPr>
        <w:t>（暗标）</w:t>
      </w:r>
    </w:p>
    <w:p w14:paraId="05C7741A">
      <w:pPr>
        <w:autoSpaceDN w:val="0"/>
        <w:spacing w:line="360" w:lineRule="auto"/>
        <w:rPr>
          <w:rFonts w:ascii="宋体" w:hAnsi="宋体" w:eastAsia="宋体" w:cs="宋体"/>
          <w:sz w:val="24"/>
        </w:rPr>
      </w:pPr>
    </w:p>
    <w:p w14:paraId="5EAF5AE1">
      <w:pPr>
        <w:autoSpaceDN w:val="0"/>
        <w:spacing w:line="360" w:lineRule="auto"/>
        <w:rPr>
          <w:rFonts w:ascii="宋体" w:hAnsi="宋体" w:eastAsia="宋体" w:cs="宋体"/>
          <w:szCs w:val="21"/>
        </w:rPr>
      </w:pPr>
    </w:p>
    <w:p w14:paraId="5F13CB40">
      <w:pPr>
        <w:sectPr>
          <w:footerReference r:id="rId6" w:type="first"/>
          <w:footerReference r:id="rId5" w:type="default"/>
          <w:pgSz w:w="11907" w:h="16840"/>
          <w:pgMar w:top="1440" w:right="1486" w:bottom="1440" w:left="1800" w:header="680" w:footer="907" w:gutter="1"/>
          <w:pgBorders>
            <w:top w:val="none" w:sz="0" w:space="0"/>
            <w:left w:val="none" w:sz="0" w:space="0"/>
            <w:bottom w:val="none" w:sz="0" w:space="0"/>
            <w:right w:val="none" w:sz="0" w:space="0"/>
          </w:pgBorders>
          <w:cols w:space="425" w:num="1"/>
          <w:titlePg/>
          <w:docGrid w:type="lines" w:linePitch="271" w:charSpace="0"/>
        </w:sectPr>
      </w:pPr>
    </w:p>
    <w:p w14:paraId="50952BBB">
      <w:pPr>
        <w:jc w:val="center"/>
        <w:rPr>
          <w:rFonts w:ascii="宋体" w:hAnsi="宋体"/>
          <w:b/>
          <w:sz w:val="32"/>
          <w:szCs w:val="32"/>
        </w:rPr>
      </w:pPr>
    </w:p>
    <w:p w14:paraId="1D70DD37">
      <w:pPr>
        <w:jc w:val="center"/>
        <w:rPr>
          <w:rFonts w:ascii="宋体" w:hAnsi="宋体"/>
          <w:b/>
          <w:sz w:val="32"/>
          <w:szCs w:val="32"/>
        </w:rPr>
      </w:pPr>
    </w:p>
    <w:p w14:paraId="2B5E7892">
      <w:pPr>
        <w:jc w:val="center"/>
        <w:rPr>
          <w:rFonts w:ascii="宋体" w:hAnsi="宋体"/>
          <w:b/>
          <w:sz w:val="32"/>
          <w:szCs w:val="32"/>
        </w:rPr>
      </w:pPr>
    </w:p>
    <w:p w14:paraId="4351A4AB">
      <w:pPr>
        <w:jc w:val="center"/>
        <w:rPr>
          <w:rFonts w:ascii="宋体" w:hAnsi="宋体"/>
          <w:b/>
          <w:sz w:val="32"/>
          <w:szCs w:val="32"/>
        </w:rPr>
      </w:pPr>
    </w:p>
    <w:p w14:paraId="308F17BC">
      <w:pPr>
        <w:jc w:val="center"/>
        <w:rPr>
          <w:rFonts w:ascii="宋体" w:hAnsi="宋体"/>
          <w:b/>
          <w:sz w:val="28"/>
          <w:szCs w:val="28"/>
        </w:rPr>
      </w:pPr>
      <w:r>
        <w:rPr>
          <w:rFonts w:hint="eastAsia" w:ascii="宋体" w:hAnsi="宋体"/>
          <w:b/>
          <w:sz w:val="44"/>
          <w:szCs w:val="44"/>
        </w:rPr>
        <w:t>商务部分</w:t>
      </w:r>
      <w:r>
        <w:rPr>
          <w:rFonts w:hint="eastAsia" w:ascii="宋体" w:hAnsi="宋体"/>
          <w:b/>
          <w:sz w:val="32"/>
          <w:szCs w:val="32"/>
        </w:rPr>
        <w:br w:type="page"/>
      </w:r>
    </w:p>
    <w:p w14:paraId="6B4F2E3B">
      <w:pPr>
        <w:numPr>
          <w:ilvl w:val="0"/>
          <w:numId w:val="6"/>
        </w:numPr>
        <w:spacing w:line="360" w:lineRule="auto"/>
        <w:jc w:val="center"/>
        <w:rPr>
          <w:rFonts w:ascii="宋体" w:hAnsi="宋体"/>
          <w:b/>
          <w:sz w:val="28"/>
          <w:szCs w:val="28"/>
        </w:rPr>
      </w:pPr>
      <w:r>
        <w:rPr>
          <w:rFonts w:hint="eastAsia" w:ascii="宋体" w:hAnsi="宋体"/>
          <w:b/>
          <w:sz w:val="32"/>
          <w:szCs w:val="32"/>
        </w:rPr>
        <w:t>磋商函及磋商报价函</w:t>
      </w:r>
    </w:p>
    <w:p w14:paraId="7E33A98B">
      <w:pPr>
        <w:pStyle w:val="6"/>
        <w:ind w:firstLine="643"/>
      </w:pPr>
      <w:r>
        <w:rPr>
          <w:rFonts w:hint="eastAsia" w:ascii="宋体" w:hAnsi="宋体"/>
          <w:b/>
          <w:sz w:val="32"/>
          <w:szCs w:val="32"/>
        </w:rPr>
        <w:t xml:space="preserve">                   </w:t>
      </w:r>
      <w:r>
        <w:rPr>
          <w:rFonts w:hint="eastAsia"/>
          <w:b/>
          <w:bCs/>
          <w:sz w:val="24"/>
        </w:rPr>
        <w:t>（一）磋商函</w:t>
      </w:r>
    </w:p>
    <w:p w14:paraId="36931145">
      <w:pPr>
        <w:spacing w:line="360" w:lineRule="auto"/>
        <w:ind w:firstLine="420" w:firstLineChars="200"/>
        <w:rPr>
          <w:rFonts w:ascii="宋体" w:hAnsi="宋体"/>
          <w:szCs w:val="21"/>
        </w:rPr>
      </w:pPr>
    </w:p>
    <w:p w14:paraId="629D8C98">
      <w:pPr>
        <w:spacing w:line="360" w:lineRule="auto"/>
        <w:ind w:firstLine="420" w:firstLineChars="200"/>
        <w:rPr>
          <w:rFonts w:ascii="宋体" w:hAnsi="宋体"/>
          <w:szCs w:val="21"/>
        </w:rPr>
      </w:pPr>
      <w:bookmarkStart w:id="70" w:name="_Toc262045237"/>
      <w:bookmarkStart w:id="71" w:name="_Toc208975015"/>
      <w:bookmarkStart w:id="72" w:name="_Toc259191076"/>
      <w:bookmarkStart w:id="73" w:name="_Toc228871316"/>
      <w:bookmarkStart w:id="74" w:name="_Toc199384395"/>
      <w:bookmarkStart w:id="75" w:name="_Toc195331679"/>
      <w:bookmarkStart w:id="76" w:name="_Toc208999276"/>
    </w:p>
    <w:p w14:paraId="63FE3163">
      <w:pPr>
        <w:spacing w:line="360" w:lineRule="auto"/>
        <w:rPr>
          <w:rFonts w:ascii="宋体" w:hAnsi="宋体"/>
          <w:szCs w:val="21"/>
        </w:rPr>
      </w:pPr>
      <w:r>
        <w:rPr>
          <w:rFonts w:hint="eastAsia" w:ascii="宋体" w:hAnsi="宋体"/>
          <w:szCs w:val="21"/>
          <w:u w:val="single"/>
        </w:rPr>
        <w:t xml:space="preserve">                     </w:t>
      </w:r>
      <w:r>
        <w:rPr>
          <w:rFonts w:hint="eastAsia" w:ascii="宋体" w:hAnsi="宋体"/>
          <w:szCs w:val="21"/>
        </w:rPr>
        <w:t xml:space="preserve">（采购人名称）： </w:t>
      </w:r>
    </w:p>
    <w:p w14:paraId="41405E8C">
      <w:pPr>
        <w:spacing w:line="360" w:lineRule="auto"/>
        <w:ind w:firstLine="420" w:firstLineChars="200"/>
        <w:rPr>
          <w:rFonts w:ascii="宋体" w:hAnsi="宋体"/>
          <w:szCs w:val="21"/>
        </w:rPr>
      </w:pPr>
      <w:r>
        <w:rPr>
          <w:rFonts w:hint="eastAsia" w:ascii="宋体" w:hAnsi="宋体"/>
          <w:szCs w:val="21"/>
        </w:rPr>
        <w:t>1．我方已仔细研究了</w:t>
      </w:r>
      <w:r>
        <w:rPr>
          <w:rFonts w:hint="eastAsia" w:ascii="宋体" w:hAnsi="宋体"/>
          <w:szCs w:val="21"/>
          <w:u w:val="single"/>
        </w:rPr>
        <w:t xml:space="preserve">                     </w:t>
      </w:r>
      <w:r>
        <w:rPr>
          <w:rFonts w:hint="eastAsia" w:ascii="宋体" w:hAnsi="宋体"/>
          <w:szCs w:val="21"/>
        </w:rPr>
        <w:t>（项目名称）竞争性磋商文件的全部内容，愿意以</w:t>
      </w:r>
      <w:r>
        <w:rPr>
          <w:rFonts w:hint="eastAsia"/>
        </w:rPr>
        <w:t>第二轮的最终报价作为本项目的</w:t>
      </w:r>
      <w:r>
        <w:rPr>
          <w:rFonts w:hint="eastAsia" w:ascii="宋体" w:hAnsi="宋体"/>
          <w:szCs w:val="21"/>
        </w:rPr>
        <w:t>磋商最后报价，合同履行期限</w:t>
      </w:r>
      <w:r>
        <w:rPr>
          <w:rFonts w:hint="eastAsia" w:ascii="宋体" w:hAnsi="宋体"/>
          <w:szCs w:val="21"/>
          <w:u w:val="single"/>
        </w:rPr>
        <w:t xml:space="preserve">        </w:t>
      </w:r>
      <w:r>
        <w:rPr>
          <w:rFonts w:hint="eastAsia" w:ascii="宋体" w:hAnsi="宋体"/>
          <w:szCs w:val="21"/>
        </w:rPr>
        <w:t>，</w:t>
      </w:r>
      <w:r>
        <w:rPr>
          <w:rFonts w:hint="eastAsia" w:ascii="宋体" w:hAnsi="宋体"/>
          <w:szCs w:val="21"/>
          <w:lang w:eastAsia="zh-CN"/>
        </w:rPr>
        <w:t>按照合同约定实施并完成</w:t>
      </w:r>
      <w:r>
        <w:rPr>
          <w:rFonts w:hint="eastAsia" w:ascii="宋体" w:hAnsi="宋体"/>
          <w:szCs w:val="21"/>
          <w:lang w:val="en-US" w:eastAsia="zh-CN"/>
        </w:rPr>
        <w:t>合同项下的相关内容</w:t>
      </w:r>
      <w:r>
        <w:rPr>
          <w:rFonts w:hint="eastAsia" w:ascii="宋体" w:hAnsi="宋体"/>
          <w:szCs w:val="21"/>
        </w:rPr>
        <w:t>，服务标准</w:t>
      </w:r>
      <w:r>
        <w:rPr>
          <w:rFonts w:hint="eastAsia" w:ascii="宋体" w:hAnsi="宋体"/>
          <w:szCs w:val="21"/>
          <w:u w:val="single"/>
        </w:rPr>
        <w:t xml:space="preserve">                    </w:t>
      </w:r>
      <w:r>
        <w:rPr>
          <w:rFonts w:hint="eastAsia" w:ascii="宋体" w:hAnsi="宋体"/>
          <w:szCs w:val="21"/>
        </w:rPr>
        <w:t xml:space="preserve"> 。</w:t>
      </w:r>
    </w:p>
    <w:p w14:paraId="556B6C39">
      <w:pPr>
        <w:spacing w:line="360" w:lineRule="auto"/>
        <w:ind w:firstLine="420" w:firstLineChars="200"/>
        <w:rPr>
          <w:rFonts w:ascii="宋体" w:hAnsi="宋体"/>
          <w:szCs w:val="21"/>
        </w:rPr>
      </w:pPr>
      <w:r>
        <w:rPr>
          <w:rFonts w:hint="eastAsia" w:ascii="宋体" w:hAnsi="宋体"/>
          <w:szCs w:val="21"/>
        </w:rPr>
        <w:t>2．我方承诺本项目磋商有效期为</w:t>
      </w:r>
      <w:r>
        <w:rPr>
          <w:rFonts w:hint="eastAsia" w:ascii="宋体" w:hAnsi="宋体"/>
          <w:szCs w:val="21"/>
          <w:u w:val="single"/>
        </w:rPr>
        <w:t>90</w:t>
      </w:r>
      <w:r>
        <w:rPr>
          <w:rFonts w:hint="eastAsia" w:ascii="宋体" w:hAnsi="宋体"/>
          <w:szCs w:val="21"/>
        </w:rPr>
        <w:t>日历天，在磋商有效期内不修改、撤销响应文件。</w:t>
      </w:r>
    </w:p>
    <w:p w14:paraId="73FD8292">
      <w:pPr>
        <w:spacing w:line="360" w:lineRule="auto"/>
        <w:ind w:firstLine="420" w:firstLineChars="200"/>
        <w:rPr>
          <w:rFonts w:ascii="宋体" w:hAnsi="宋体"/>
          <w:szCs w:val="21"/>
        </w:rPr>
      </w:pPr>
      <w:r>
        <w:rPr>
          <w:rFonts w:hint="eastAsia" w:ascii="宋体" w:hAnsi="宋体"/>
          <w:szCs w:val="21"/>
        </w:rPr>
        <w:t>3．随同本磋商函递交磋商响应保证金一份，金额为人民币（大写）</w:t>
      </w:r>
      <w:r>
        <w:rPr>
          <w:rFonts w:hint="eastAsia" w:ascii="宋体" w:hAnsi="宋体"/>
          <w:szCs w:val="21"/>
          <w:u w:val="single"/>
        </w:rPr>
        <w:t xml:space="preserve">             </w:t>
      </w:r>
      <w:r>
        <w:rPr>
          <w:rFonts w:hint="eastAsia" w:ascii="宋体" w:hAnsi="宋体"/>
          <w:szCs w:val="21"/>
        </w:rPr>
        <w:t>元（￥</w:t>
      </w:r>
      <w:r>
        <w:rPr>
          <w:rFonts w:hint="eastAsia" w:ascii="宋体" w:hAnsi="宋体"/>
          <w:szCs w:val="21"/>
          <w:u w:val="single"/>
        </w:rPr>
        <w:t xml:space="preserve">               </w:t>
      </w:r>
      <w:r>
        <w:rPr>
          <w:rFonts w:hint="eastAsia" w:ascii="宋体" w:hAnsi="宋体"/>
          <w:szCs w:val="21"/>
        </w:rPr>
        <w:t>）。</w:t>
      </w:r>
    </w:p>
    <w:p w14:paraId="712C66A2">
      <w:pPr>
        <w:spacing w:line="360" w:lineRule="auto"/>
        <w:ind w:firstLine="420" w:firstLineChars="200"/>
        <w:rPr>
          <w:rFonts w:ascii="宋体" w:hAnsi="宋体"/>
          <w:szCs w:val="21"/>
        </w:rPr>
      </w:pPr>
      <w:r>
        <w:rPr>
          <w:rFonts w:hint="eastAsia" w:ascii="宋体" w:hAnsi="宋体"/>
          <w:szCs w:val="21"/>
        </w:rPr>
        <w:t>4．如我方成交：</w:t>
      </w:r>
    </w:p>
    <w:p w14:paraId="5B1A2BCE">
      <w:pPr>
        <w:spacing w:line="360" w:lineRule="auto"/>
        <w:ind w:firstLine="420" w:firstLineChars="200"/>
        <w:rPr>
          <w:rFonts w:ascii="宋体" w:hAnsi="宋体"/>
          <w:szCs w:val="21"/>
        </w:rPr>
      </w:pPr>
      <w:r>
        <w:rPr>
          <w:rFonts w:hint="eastAsia" w:ascii="宋体" w:hAnsi="宋体"/>
          <w:szCs w:val="21"/>
        </w:rPr>
        <w:t>(l）我方承诺在收到成交通知书后，在成交通知书规定的期限内与你方签订合同。</w:t>
      </w:r>
    </w:p>
    <w:p w14:paraId="3C364C6A">
      <w:pPr>
        <w:spacing w:line="360" w:lineRule="auto"/>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）我方承诺在合同约定的期限内完成并移交全部合同</w:t>
      </w:r>
      <w:r>
        <w:rPr>
          <w:rFonts w:hint="eastAsia" w:ascii="宋体" w:hAnsi="宋体"/>
          <w:szCs w:val="21"/>
          <w:lang w:val="en-US" w:eastAsia="zh-CN"/>
        </w:rPr>
        <w:t>项下相关内容</w:t>
      </w:r>
      <w:r>
        <w:rPr>
          <w:rFonts w:hint="eastAsia" w:ascii="宋体" w:hAnsi="宋体"/>
          <w:szCs w:val="21"/>
        </w:rPr>
        <w:t>。</w:t>
      </w:r>
    </w:p>
    <w:p w14:paraId="1980183C">
      <w:pPr>
        <w:spacing w:line="360" w:lineRule="auto"/>
        <w:ind w:firstLine="420" w:firstLineChars="200"/>
        <w:rPr>
          <w:rFonts w:ascii="宋体" w:hAnsi="宋体"/>
          <w:szCs w:val="21"/>
        </w:rPr>
      </w:pPr>
      <w:r>
        <w:rPr>
          <w:rFonts w:hint="eastAsia" w:ascii="宋体" w:hAnsi="宋体"/>
          <w:szCs w:val="21"/>
        </w:rPr>
        <w:t>5．我方在此声明，所递交的响应文件及有关资料内容完整、真实和准确，且不存在竞争性磋商文件第二章“供应商须知”第4.3和4.4条规定的任何一种情形。</w:t>
      </w:r>
    </w:p>
    <w:p w14:paraId="3A732B81">
      <w:pPr>
        <w:spacing w:line="360" w:lineRule="auto"/>
        <w:ind w:firstLine="420" w:firstLineChars="200"/>
        <w:rPr>
          <w:rFonts w:ascii="宋体" w:hAnsi="宋体"/>
          <w:szCs w:val="21"/>
        </w:rPr>
      </w:pPr>
      <w:r>
        <w:rPr>
          <w:rFonts w:hint="eastAsia" w:ascii="宋体" w:hAnsi="宋体"/>
          <w:szCs w:val="21"/>
        </w:rPr>
        <w:t xml:space="preserve">6. </w:t>
      </w:r>
      <w:r>
        <w:rPr>
          <w:rFonts w:hint="eastAsia" w:ascii="宋体" w:hAnsi="宋体"/>
          <w:szCs w:val="21"/>
          <w:u w:val="single"/>
        </w:rPr>
        <w:t xml:space="preserve">                     </w:t>
      </w:r>
      <w:r>
        <w:rPr>
          <w:rFonts w:hint="eastAsia" w:ascii="宋体" w:hAnsi="宋体"/>
          <w:szCs w:val="21"/>
        </w:rPr>
        <w:t>（其他补充说明）。</w:t>
      </w:r>
    </w:p>
    <w:p w14:paraId="3AA3A307">
      <w:pPr>
        <w:spacing w:line="360" w:lineRule="auto"/>
        <w:ind w:firstLine="420" w:firstLineChars="200"/>
        <w:rPr>
          <w:rFonts w:ascii="宋体" w:hAnsi="宋体"/>
          <w:szCs w:val="21"/>
        </w:rPr>
      </w:pPr>
    </w:p>
    <w:p w14:paraId="34105DA3">
      <w:pPr>
        <w:spacing w:line="360" w:lineRule="auto"/>
        <w:ind w:firstLine="420" w:firstLineChars="200"/>
        <w:rPr>
          <w:rFonts w:ascii="宋体" w:hAnsi="宋体"/>
          <w:szCs w:val="21"/>
        </w:rPr>
      </w:pPr>
    </w:p>
    <w:p w14:paraId="2049B2BC">
      <w:pPr>
        <w:spacing w:line="360" w:lineRule="auto"/>
        <w:ind w:firstLine="4305" w:firstLineChars="2050"/>
        <w:rPr>
          <w:rFonts w:ascii="宋体" w:hAnsi="宋体"/>
          <w:szCs w:val="21"/>
        </w:rPr>
      </w:pPr>
      <w:r>
        <w:rPr>
          <w:rFonts w:hint="eastAsia" w:ascii="宋体" w:hAnsi="宋体"/>
          <w:szCs w:val="21"/>
        </w:rPr>
        <w:t>供应商：</w:t>
      </w:r>
      <w:r>
        <w:rPr>
          <w:rFonts w:hint="eastAsia" w:ascii="宋体" w:hAnsi="宋体"/>
          <w:szCs w:val="21"/>
          <w:u w:val="single"/>
        </w:rPr>
        <w:t xml:space="preserve">                     </w:t>
      </w:r>
      <w:r>
        <w:rPr>
          <w:rFonts w:hint="eastAsia" w:ascii="宋体" w:hAnsi="宋体"/>
          <w:szCs w:val="21"/>
        </w:rPr>
        <w:t>（单位盖章）</w:t>
      </w:r>
    </w:p>
    <w:p w14:paraId="640E3E70">
      <w:pPr>
        <w:spacing w:line="360" w:lineRule="auto"/>
        <w:ind w:firstLine="4305" w:firstLineChars="2050"/>
        <w:rPr>
          <w:rFonts w:ascii="宋体" w:hAnsi="宋体"/>
          <w:szCs w:val="21"/>
        </w:rPr>
      </w:pPr>
      <w:r>
        <w:rPr>
          <w:rFonts w:hint="eastAsia" w:ascii="宋体" w:hAnsi="宋体"/>
          <w:szCs w:val="21"/>
        </w:rPr>
        <w:t>法定代表人或其委托代理人：</w:t>
      </w:r>
      <w:r>
        <w:rPr>
          <w:rFonts w:hint="eastAsia" w:ascii="宋体" w:hAnsi="宋体"/>
          <w:szCs w:val="21"/>
          <w:u w:val="single"/>
        </w:rPr>
        <w:t xml:space="preserve">      </w:t>
      </w:r>
      <w:r>
        <w:rPr>
          <w:rFonts w:hint="eastAsia" w:ascii="宋体" w:hAnsi="宋体"/>
          <w:szCs w:val="21"/>
        </w:rPr>
        <w:t>（</w:t>
      </w:r>
      <w:r>
        <w:rPr>
          <w:rFonts w:hint="eastAsia"/>
          <w:szCs w:val="21"/>
        </w:rPr>
        <w:t>印章或签字</w:t>
      </w:r>
      <w:r>
        <w:rPr>
          <w:rFonts w:hint="eastAsia" w:ascii="宋体" w:hAnsi="宋体"/>
          <w:szCs w:val="21"/>
        </w:rPr>
        <w:t>）</w:t>
      </w:r>
    </w:p>
    <w:p w14:paraId="0AFBBF0C">
      <w:pPr>
        <w:spacing w:line="360" w:lineRule="auto"/>
        <w:ind w:firstLine="4305" w:firstLineChars="205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2E5A6D17">
      <w:pPr>
        <w:spacing w:line="360" w:lineRule="auto"/>
        <w:ind w:firstLine="420" w:firstLineChars="200"/>
        <w:rPr>
          <w:rFonts w:ascii="宋体" w:hAnsi="宋体"/>
          <w:szCs w:val="21"/>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tbl>
      <w:tblPr>
        <w:tblStyle w:val="30"/>
        <w:tblW w:w="9338" w:type="dxa"/>
        <w:tblInd w:w="0" w:type="dxa"/>
        <w:tblLayout w:type="fixed"/>
        <w:tblCellMar>
          <w:top w:w="0" w:type="dxa"/>
          <w:left w:w="0" w:type="dxa"/>
          <w:bottom w:w="0" w:type="dxa"/>
          <w:right w:w="0" w:type="dxa"/>
        </w:tblCellMar>
      </w:tblPr>
      <w:tblGrid>
        <w:gridCol w:w="1940"/>
        <w:gridCol w:w="7398"/>
      </w:tblGrid>
      <w:tr w14:paraId="18AE35CC">
        <w:tblPrEx>
          <w:tblCellMar>
            <w:top w:w="0" w:type="dxa"/>
            <w:left w:w="0" w:type="dxa"/>
            <w:bottom w:w="0" w:type="dxa"/>
            <w:right w:w="0" w:type="dxa"/>
          </w:tblCellMar>
        </w:tblPrEx>
        <w:trPr>
          <w:trHeight w:val="900" w:hRule="atLeast"/>
        </w:trPr>
        <w:tc>
          <w:tcPr>
            <w:tcW w:w="9338" w:type="dxa"/>
            <w:gridSpan w:val="2"/>
            <w:tcBorders>
              <w:top w:val="nil"/>
              <w:left w:val="nil"/>
              <w:bottom w:val="nil"/>
              <w:right w:val="nil"/>
            </w:tcBorders>
            <w:tcMar>
              <w:top w:w="38" w:type="dxa"/>
              <w:left w:w="38" w:type="dxa"/>
              <w:bottom w:w="0" w:type="dxa"/>
              <w:right w:w="38" w:type="dxa"/>
            </w:tcMar>
            <w:vAlign w:val="center"/>
          </w:tcPr>
          <w:p w14:paraId="420794F7">
            <w:pPr>
              <w:jc w:val="center"/>
              <w:rPr>
                <w:rFonts w:ascii="黑体" w:hAnsi="宋体" w:eastAsia="黑体" w:cs="Arial Unicode MS"/>
                <w:b/>
                <w:bCs/>
                <w:sz w:val="28"/>
                <w:szCs w:val="28"/>
              </w:rPr>
            </w:pPr>
            <w:r>
              <w:rPr>
                <w:rFonts w:hint="eastAsia" w:ascii="宋体" w:hAnsi="宋体" w:cs="宋体"/>
                <w:b/>
                <w:sz w:val="24"/>
              </w:rPr>
              <w:t>（</w:t>
            </w:r>
            <w:r>
              <w:rPr>
                <w:rFonts w:hint="eastAsia" w:ascii="宋体" w:hAnsi="宋体" w:cs="宋体"/>
                <w:b/>
                <w:sz w:val="24"/>
                <w:lang w:val="en-US" w:eastAsia="zh-CN"/>
              </w:rPr>
              <w:t>二</w:t>
            </w:r>
            <w:r>
              <w:rPr>
                <w:rFonts w:hint="eastAsia" w:ascii="宋体" w:hAnsi="宋体" w:cs="宋体"/>
                <w:b/>
                <w:sz w:val="24"/>
              </w:rPr>
              <w:t>）磋商报价函（首次）</w:t>
            </w:r>
          </w:p>
        </w:tc>
      </w:tr>
      <w:tr w14:paraId="73DA18D2">
        <w:tblPrEx>
          <w:tblCellMar>
            <w:top w:w="0" w:type="dxa"/>
            <w:left w:w="0" w:type="dxa"/>
            <w:bottom w:w="0" w:type="dxa"/>
            <w:right w:w="0" w:type="dxa"/>
          </w:tblCellMar>
        </w:tblPrEx>
        <w:trPr>
          <w:trHeight w:val="330" w:hRule="atLeast"/>
        </w:trPr>
        <w:tc>
          <w:tcPr>
            <w:tcW w:w="9338" w:type="dxa"/>
            <w:gridSpan w:val="2"/>
            <w:tcBorders>
              <w:top w:val="nil"/>
              <w:left w:val="nil"/>
              <w:bottom w:val="single" w:color="auto" w:sz="4" w:space="0"/>
              <w:right w:val="nil"/>
            </w:tcBorders>
            <w:tcMar>
              <w:top w:w="38" w:type="dxa"/>
              <w:left w:w="38" w:type="dxa"/>
              <w:bottom w:w="0" w:type="dxa"/>
              <w:right w:w="38" w:type="dxa"/>
            </w:tcMar>
            <w:vAlign w:val="center"/>
          </w:tcPr>
          <w:p w14:paraId="5B5D7D7F">
            <w:pPr>
              <w:rPr>
                <w:rFonts w:ascii="宋体" w:hAnsi="宋体"/>
                <w:szCs w:val="21"/>
              </w:rPr>
            </w:pPr>
            <w:r>
              <w:rPr>
                <w:rFonts w:hint="eastAsia" w:ascii="宋体" w:hAnsi="宋体"/>
                <w:b/>
                <w:szCs w:val="21"/>
              </w:rPr>
              <w:t>项目名称：</w:t>
            </w:r>
          </w:p>
        </w:tc>
      </w:tr>
      <w:tr w14:paraId="767162DE">
        <w:tblPrEx>
          <w:tblCellMar>
            <w:top w:w="0" w:type="dxa"/>
            <w:left w:w="0" w:type="dxa"/>
            <w:bottom w:w="0" w:type="dxa"/>
            <w:right w:w="0" w:type="dxa"/>
          </w:tblCellMar>
        </w:tblPrEx>
        <w:trPr>
          <w:trHeight w:val="561" w:hRule="atLeast"/>
        </w:trPr>
        <w:tc>
          <w:tcPr>
            <w:tcW w:w="1940" w:type="dxa"/>
            <w:tcBorders>
              <w:top w:val="single" w:color="auto" w:sz="4" w:space="0"/>
              <w:left w:val="single" w:color="auto" w:sz="4" w:space="0"/>
              <w:bottom w:val="single" w:color="auto" w:sz="4" w:space="0"/>
              <w:right w:val="single" w:color="auto" w:sz="6" w:space="0"/>
            </w:tcBorders>
            <w:tcMar>
              <w:top w:w="38" w:type="dxa"/>
              <w:left w:w="38" w:type="dxa"/>
              <w:bottom w:w="0" w:type="dxa"/>
              <w:right w:w="38" w:type="dxa"/>
            </w:tcMar>
            <w:vAlign w:val="center"/>
          </w:tcPr>
          <w:p w14:paraId="5FD3E62F">
            <w:pPr>
              <w:rPr>
                <w:rFonts w:hint="eastAsia" w:ascii="宋体" w:hAnsi="宋体" w:cs="Arial Unicode MS" w:eastAsiaTheme="minorEastAsia"/>
                <w:lang w:val="en-US" w:eastAsia="zh-CN"/>
              </w:rPr>
            </w:pPr>
            <w:r>
              <w:rPr>
                <w:rFonts w:hint="eastAsia" w:ascii="宋体" w:hAnsi="宋体"/>
              </w:rPr>
              <w:t>供应商</w:t>
            </w:r>
            <w:r>
              <w:rPr>
                <w:rFonts w:hint="eastAsia" w:ascii="宋体" w:hAnsi="宋体"/>
                <w:lang w:val="en-US" w:eastAsia="zh-CN"/>
              </w:rPr>
              <w:t>名称</w:t>
            </w:r>
          </w:p>
        </w:tc>
        <w:tc>
          <w:tcPr>
            <w:tcW w:w="7398" w:type="dxa"/>
            <w:tcBorders>
              <w:top w:val="single" w:color="auto" w:sz="4" w:space="0"/>
              <w:left w:val="single" w:color="auto" w:sz="6" w:space="0"/>
              <w:bottom w:val="single" w:color="auto" w:sz="6" w:space="0"/>
              <w:right w:val="single" w:color="auto" w:sz="4" w:space="0"/>
            </w:tcBorders>
            <w:tcMar>
              <w:top w:w="38" w:type="dxa"/>
              <w:left w:w="38" w:type="dxa"/>
              <w:bottom w:w="0" w:type="dxa"/>
              <w:right w:w="38" w:type="dxa"/>
            </w:tcMar>
            <w:vAlign w:val="center"/>
          </w:tcPr>
          <w:p w14:paraId="640C281B">
            <w:pPr>
              <w:rPr>
                <w:rFonts w:ascii="宋体" w:hAnsi="宋体" w:cs="Arial Unicode MS"/>
              </w:rPr>
            </w:pPr>
            <w:r>
              <w:rPr>
                <w:rFonts w:hint="eastAsia" w:ascii="宋体" w:hAnsi="宋体"/>
              </w:rPr>
              <w:t>　</w:t>
            </w:r>
          </w:p>
        </w:tc>
      </w:tr>
      <w:tr w14:paraId="31C0940A">
        <w:tblPrEx>
          <w:tblCellMar>
            <w:top w:w="0" w:type="dxa"/>
            <w:left w:w="0" w:type="dxa"/>
            <w:bottom w:w="0" w:type="dxa"/>
            <w:right w:w="0" w:type="dxa"/>
          </w:tblCellMar>
        </w:tblPrEx>
        <w:trPr>
          <w:trHeight w:val="740" w:hRule="atLeast"/>
        </w:trPr>
        <w:tc>
          <w:tcPr>
            <w:tcW w:w="1940" w:type="dxa"/>
            <w:tcBorders>
              <w:top w:val="single" w:color="auto" w:sz="4" w:space="0"/>
              <w:left w:val="single" w:color="auto" w:sz="4" w:space="0"/>
              <w:bottom w:val="single" w:color="auto" w:sz="4" w:space="0"/>
              <w:right w:val="single" w:color="auto" w:sz="6" w:space="0"/>
            </w:tcBorders>
            <w:tcMar>
              <w:top w:w="38" w:type="dxa"/>
              <w:left w:w="38" w:type="dxa"/>
              <w:bottom w:w="0" w:type="dxa"/>
              <w:right w:w="38" w:type="dxa"/>
            </w:tcMar>
            <w:vAlign w:val="center"/>
          </w:tcPr>
          <w:p w14:paraId="7EC4B183">
            <w:pPr>
              <w:rPr>
                <w:rFonts w:ascii="宋体" w:hAnsi="宋体" w:cs="Arial Unicode MS"/>
              </w:rPr>
            </w:pPr>
            <w:r>
              <w:rPr>
                <w:rFonts w:hint="eastAsia" w:ascii="宋体" w:hAnsi="宋体"/>
              </w:rPr>
              <w:t>磋商报价</w:t>
            </w:r>
          </w:p>
        </w:tc>
        <w:tc>
          <w:tcPr>
            <w:tcW w:w="7398" w:type="dxa"/>
            <w:tcBorders>
              <w:top w:val="single" w:color="auto" w:sz="6" w:space="0"/>
              <w:left w:val="single" w:color="auto" w:sz="6" w:space="0"/>
              <w:right w:val="single" w:color="auto" w:sz="4" w:space="0"/>
            </w:tcBorders>
            <w:tcMar>
              <w:top w:w="38" w:type="dxa"/>
              <w:left w:w="38" w:type="dxa"/>
              <w:bottom w:w="0" w:type="dxa"/>
              <w:right w:w="38" w:type="dxa"/>
            </w:tcMar>
            <w:vAlign w:val="center"/>
          </w:tcPr>
          <w:p w14:paraId="208C2733">
            <w:pPr>
              <w:rPr>
                <w:rFonts w:ascii="宋体" w:hAnsi="宋体"/>
                <w:szCs w:val="20"/>
              </w:rPr>
            </w:pPr>
            <w:r>
              <w:rPr>
                <w:rFonts w:hint="eastAsia" w:ascii="宋体" w:hAnsi="宋体"/>
                <w:szCs w:val="20"/>
                <w:lang w:val="en-US" w:eastAsia="zh-CN"/>
              </w:rPr>
              <w:t>元</w:t>
            </w:r>
          </w:p>
        </w:tc>
      </w:tr>
      <w:tr w14:paraId="5F06DB3A">
        <w:tblPrEx>
          <w:tblCellMar>
            <w:top w:w="0" w:type="dxa"/>
            <w:left w:w="0" w:type="dxa"/>
            <w:bottom w:w="0" w:type="dxa"/>
            <w:right w:w="0" w:type="dxa"/>
          </w:tblCellMar>
        </w:tblPrEx>
        <w:trPr>
          <w:trHeight w:val="740" w:hRule="atLeast"/>
        </w:trPr>
        <w:tc>
          <w:tcPr>
            <w:tcW w:w="1940" w:type="dxa"/>
            <w:tcBorders>
              <w:top w:val="single" w:color="auto" w:sz="4" w:space="0"/>
              <w:left w:val="single" w:color="auto" w:sz="4" w:space="0"/>
              <w:bottom w:val="single" w:color="auto" w:sz="4" w:space="0"/>
              <w:right w:val="single" w:color="auto" w:sz="6" w:space="0"/>
            </w:tcBorders>
            <w:tcMar>
              <w:top w:w="38" w:type="dxa"/>
              <w:left w:w="38" w:type="dxa"/>
              <w:bottom w:w="0" w:type="dxa"/>
              <w:right w:w="38" w:type="dxa"/>
            </w:tcMar>
            <w:vAlign w:val="center"/>
          </w:tcPr>
          <w:p w14:paraId="1FC3713F">
            <w:pPr>
              <w:rPr>
                <w:rFonts w:ascii="宋体" w:hAnsi="宋体" w:cs="Arial Unicode MS"/>
              </w:rPr>
            </w:pPr>
            <w:r>
              <w:rPr>
                <w:rFonts w:hint="eastAsia" w:ascii="宋体" w:hAnsi="宋体"/>
              </w:rPr>
              <w:t>合同履行期限</w:t>
            </w:r>
          </w:p>
        </w:tc>
        <w:tc>
          <w:tcPr>
            <w:tcW w:w="7398" w:type="dxa"/>
            <w:tcBorders>
              <w:top w:val="single" w:color="auto" w:sz="6" w:space="0"/>
              <w:left w:val="single" w:color="auto" w:sz="6" w:space="0"/>
              <w:right w:val="single" w:color="auto" w:sz="4" w:space="0"/>
            </w:tcBorders>
            <w:tcMar>
              <w:top w:w="38" w:type="dxa"/>
              <w:left w:w="38" w:type="dxa"/>
              <w:bottom w:w="0" w:type="dxa"/>
              <w:right w:w="38" w:type="dxa"/>
            </w:tcMar>
            <w:vAlign w:val="center"/>
          </w:tcPr>
          <w:p w14:paraId="4276EB27">
            <w:pPr>
              <w:rPr>
                <w:rFonts w:ascii="宋体" w:hAnsi="宋体" w:cs="Arial Unicode MS"/>
              </w:rPr>
            </w:pPr>
            <w:r>
              <w:rPr>
                <w:rFonts w:hint="eastAsia" w:ascii="宋体" w:hAnsi="宋体"/>
              </w:rPr>
              <w:t>　</w:t>
            </w:r>
          </w:p>
        </w:tc>
      </w:tr>
      <w:tr w14:paraId="41431664">
        <w:tblPrEx>
          <w:tblCellMar>
            <w:top w:w="0" w:type="dxa"/>
            <w:left w:w="0" w:type="dxa"/>
            <w:bottom w:w="0" w:type="dxa"/>
            <w:right w:w="0" w:type="dxa"/>
          </w:tblCellMar>
        </w:tblPrEx>
        <w:trPr>
          <w:trHeight w:val="740" w:hRule="atLeast"/>
        </w:trPr>
        <w:tc>
          <w:tcPr>
            <w:tcW w:w="1940" w:type="dxa"/>
            <w:tcBorders>
              <w:top w:val="single" w:color="auto" w:sz="4" w:space="0"/>
              <w:left w:val="single" w:color="auto" w:sz="4" w:space="0"/>
              <w:bottom w:val="single" w:color="auto" w:sz="4" w:space="0"/>
              <w:right w:val="single" w:color="auto" w:sz="6" w:space="0"/>
            </w:tcBorders>
            <w:tcMar>
              <w:top w:w="38" w:type="dxa"/>
              <w:left w:w="38" w:type="dxa"/>
              <w:bottom w:w="0" w:type="dxa"/>
              <w:right w:w="38" w:type="dxa"/>
            </w:tcMar>
            <w:vAlign w:val="center"/>
          </w:tcPr>
          <w:p w14:paraId="02A9C704">
            <w:pPr>
              <w:rPr>
                <w:rFonts w:ascii="宋体" w:hAnsi="宋体" w:cs="Arial Unicode MS"/>
              </w:rPr>
            </w:pPr>
            <w:r>
              <w:rPr>
                <w:rFonts w:hint="eastAsia" w:ascii="宋体" w:hAnsi="宋体" w:cs="Arial Unicode MS"/>
                <w:lang w:val="en-US" w:eastAsia="zh-CN"/>
              </w:rPr>
              <w:t>服务</w:t>
            </w:r>
            <w:r>
              <w:rPr>
                <w:rFonts w:hint="eastAsia" w:ascii="宋体" w:hAnsi="宋体" w:cs="Arial Unicode MS"/>
              </w:rPr>
              <w:t>标准</w:t>
            </w:r>
          </w:p>
        </w:tc>
        <w:tc>
          <w:tcPr>
            <w:tcW w:w="7398" w:type="dxa"/>
            <w:tcBorders>
              <w:top w:val="single" w:color="auto" w:sz="6" w:space="0"/>
              <w:left w:val="single" w:color="auto" w:sz="6" w:space="0"/>
              <w:right w:val="single" w:color="auto" w:sz="4" w:space="0"/>
            </w:tcBorders>
            <w:tcMar>
              <w:top w:w="38" w:type="dxa"/>
              <w:left w:w="38" w:type="dxa"/>
              <w:bottom w:w="0" w:type="dxa"/>
              <w:right w:w="38" w:type="dxa"/>
            </w:tcMar>
            <w:vAlign w:val="center"/>
          </w:tcPr>
          <w:p w14:paraId="2B1CE171">
            <w:pPr>
              <w:rPr>
                <w:rFonts w:ascii="宋体" w:hAnsi="宋体" w:cs="Arial Unicode MS"/>
              </w:rPr>
            </w:pPr>
            <w:r>
              <w:rPr>
                <w:rFonts w:hint="eastAsia" w:ascii="宋体" w:hAnsi="宋体"/>
              </w:rPr>
              <w:t>　</w:t>
            </w:r>
          </w:p>
        </w:tc>
      </w:tr>
      <w:tr w14:paraId="532D8157">
        <w:tblPrEx>
          <w:tblCellMar>
            <w:top w:w="0" w:type="dxa"/>
            <w:left w:w="0" w:type="dxa"/>
            <w:bottom w:w="0" w:type="dxa"/>
            <w:right w:w="0" w:type="dxa"/>
          </w:tblCellMar>
        </w:tblPrEx>
        <w:trPr>
          <w:trHeight w:val="740" w:hRule="atLeast"/>
        </w:trPr>
        <w:tc>
          <w:tcPr>
            <w:tcW w:w="1940" w:type="dxa"/>
            <w:tcBorders>
              <w:top w:val="single" w:color="auto" w:sz="4" w:space="0"/>
              <w:left w:val="single" w:color="auto" w:sz="4" w:space="0"/>
              <w:bottom w:val="single" w:color="auto" w:sz="4" w:space="0"/>
              <w:right w:val="single" w:color="auto" w:sz="6" w:space="0"/>
            </w:tcBorders>
            <w:tcMar>
              <w:top w:w="38" w:type="dxa"/>
              <w:left w:w="38" w:type="dxa"/>
              <w:bottom w:w="0" w:type="dxa"/>
              <w:right w:w="38" w:type="dxa"/>
            </w:tcMar>
            <w:vAlign w:val="center"/>
          </w:tcPr>
          <w:p w14:paraId="7DBEFBD9">
            <w:pPr>
              <w:rPr>
                <w:rFonts w:ascii="宋体" w:hAnsi="宋体" w:cs="Arial Unicode MS"/>
              </w:rPr>
            </w:pPr>
            <w:r>
              <w:rPr>
                <w:rFonts w:hint="eastAsia" w:ascii="宋体" w:hAnsi="宋体" w:cs="Arial Unicode MS"/>
                <w:lang w:val="en-US" w:eastAsia="zh-CN"/>
              </w:rPr>
              <w:t>企业类型</w:t>
            </w:r>
          </w:p>
        </w:tc>
        <w:tc>
          <w:tcPr>
            <w:tcW w:w="7398" w:type="dxa"/>
            <w:tcBorders>
              <w:top w:val="single" w:color="auto" w:sz="6" w:space="0"/>
              <w:left w:val="single" w:color="auto" w:sz="6" w:space="0"/>
              <w:bottom w:val="single" w:color="auto" w:sz="4" w:space="0"/>
              <w:right w:val="single" w:color="auto" w:sz="4" w:space="0"/>
            </w:tcBorders>
            <w:tcMar>
              <w:top w:w="38" w:type="dxa"/>
              <w:left w:w="38" w:type="dxa"/>
              <w:bottom w:w="0" w:type="dxa"/>
              <w:right w:w="38" w:type="dxa"/>
            </w:tcMar>
            <w:vAlign w:val="center"/>
          </w:tcPr>
          <w:p w14:paraId="29E073FF">
            <w:pPr>
              <w:rPr>
                <w:rFonts w:ascii="宋体" w:hAnsi="宋体"/>
              </w:rPr>
            </w:pPr>
            <w:r>
              <w:rPr>
                <w:rFonts w:hint="eastAsia" w:ascii="宋体" w:hAnsi="宋体" w:cs="Arial Unicode MS"/>
                <w:lang w:val="en-US" w:eastAsia="zh-CN"/>
              </w:rPr>
              <w:t>（大型、中型、小型、微型）</w:t>
            </w:r>
          </w:p>
        </w:tc>
      </w:tr>
      <w:tr w14:paraId="0BA1AD39">
        <w:tblPrEx>
          <w:tblCellMar>
            <w:top w:w="0" w:type="dxa"/>
            <w:left w:w="0" w:type="dxa"/>
            <w:bottom w:w="0" w:type="dxa"/>
            <w:right w:w="0" w:type="dxa"/>
          </w:tblCellMar>
        </w:tblPrEx>
        <w:trPr>
          <w:cantSplit/>
          <w:trHeight w:val="552" w:hRule="atLeast"/>
        </w:trPr>
        <w:tc>
          <w:tcPr>
            <w:tcW w:w="1940" w:type="dxa"/>
            <w:vMerge w:val="restart"/>
            <w:tcBorders>
              <w:top w:val="single" w:color="auto" w:sz="4" w:space="0"/>
              <w:left w:val="single" w:color="auto" w:sz="4" w:space="0"/>
              <w:bottom w:val="single" w:color="auto" w:sz="4" w:space="0"/>
              <w:right w:val="single" w:color="auto" w:sz="6" w:space="0"/>
            </w:tcBorders>
            <w:tcMar>
              <w:top w:w="38" w:type="dxa"/>
              <w:left w:w="38" w:type="dxa"/>
              <w:bottom w:w="0" w:type="dxa"/>
              <w:right w:w="38" w:type="dxa"/>
            </w:tcMar>
            <w:vAlign w:val="center"/>
          </w:tcPr>
          <w:p w14:paraId="5C9C8D75">
            <w:pPr>
              <w:rPr>
                <w:rFonts w:ascii="宋体" w:hAnsi="宋体" w:cs="Arial Unicode MS"/>
              </w:rPr>
            </w:pPr>
            <w:r>
              <w:rPr>
                <w:rFonts w:hint="eastAsia" w:ascii="宋体" w:hAnsi="宋体"/>
              </w:rPr>
              <w:t>备注</w:t>
            </w:r>
          </w:p>
        </w:tc>
        <w:tc>
          <w:tcPr>
            <w:tcW w:w="7398" w:type="dxa"/>
            <w:tcBorders>
              <w:top w:val="single" w:color="auto" w:sz="4" w:space="0"/>
              <w:left w:val="single" w:color="auto" w:sz="6" w:space="0"/>
              <w:bottom w:val="nil"/>
              <w:right w:val="single" w:color="auto" w:sz="4" w:space="0"/>
            </w:tcBorders>
            <w:tcMar>
              <w:top w:w="38" w:type="dxa"/>
              <w:left w:w="38" w:type="dxa"/>
              <w:bottom w:w="0" w:type="dxa"/>
              <w:right w:w="38" w:type="dxa"/>
            </w:tcMar>
            <w:vAlign w:val="center"/>
          </w:tcPr>
          <w:p w14:paraId="7D716DB7">
            <w:pPr>
              <w:rPr>
                <w:rFonts w:ascii="宋体" w:hAnsi="宋体"/>
              </w:rPr>
            </w:pPr>
            <w:r>
              <w:rPr>
                <w:rFonts w:hint="eastAsia" w:ascii="宋体" w:hAnsi="宋体"/>
              </w:rPr>
              <w:t>1.本表的一切内容具有法律效力，不得更改。</w:t>
            </w:r>
          </w:p>
        </w:tc>
      </w:tr>
      <w:tr w14:paraId="58C51283">
        <w:tblPrEx>
          <w:tblCellMar>
            <w:top w:w="0" w:type="dxa"/>
            <w:left w:w="0" w:type="dxa"/>
            <w:bottom w:w="0" w:type="dxa"/>
            <w:right w:w="0" w:type="dxa"/>
          </w:tblCellMar>
        </w:tblPrEx>
        <w:trPr>
          <w:cantSplit/>
          <w:trHeight w:val="553" w:hRule="atLeast"/>
        </w:trPr>
        <w:tc>
          <w:tcPr>
            <w:tcW w:w="1940" w:type="dxa"/>
            <w:vMerge w:val="continue"/>
            <w:tcBorders>
              <w:top w:val="single" w:color="auto" w:sz="4" w:space="0"/>
              <w:left w:val="single" w:color="auto" w:sz="4" w:space="0"/>
              <w:bottom w:val="single" w:color="auto" w:sz="4" w:space="0"/>
              <w:right w:val="single" w:color="auto" w:sz="6" w:space="0"/>
            </w:tcBorders>
            <w:vAlign w:val="center"/>
          </w:tcPr>
          <w:p w14:paraId="1FFC0F55">
            <w:pPr>
              <w:rPr>
                <w:rFonts w:ascii="宋体" w:hAnsi="宋体" w:cs="Arial Unicode MS"/>
              </w:rPr>
            </w:pPr>
          </w:p>
        </w:tc>
        <w:tc>
          <w:tcPr>
            <w:tcW w:w="7398" w:type="dxa"/>
            <w:tcBorders>
              <w:top w:val="nil"/>
              <w:left w:val="single" w:color="auto" w:sz="6" w:space="0"/>
              <w:bottom w:val="nil"/>
              <w:right w:val="single" w:color="auto" w:sz="4" w:space="0"/>
            </w:tcBorders>
            <w:tcMar>
              <w:top w:w="38" w:type="dxa"/>
              <w:left w:w="38" w:type="dxa"/>
              <w:bottom w:w="0" w:type="dxa"/>
              <w:right w:w="38" w:type="dxa"/>
            </w:tcMar>
            <w:vAlign w:val="center"/>
          </w:tcPr>
          <w:p w14:paraId="502612AC">
            <w:pPr>
              <w:rPr>
                <w:rFonts w:ascii="宋体" w:hAnsi="宋体"/>
              </w:rPr>
            </w:pPr>
            <w:r>
              <w:rPr>
                <w:rFonts w:hint="eastAsia" w:ascii="宋体" w:hAnsi="宋体"/>
              </w:rPr>
              <w:t>2.本表内容必须与响应文件内容一致，如不一致以磋商报价函内容为准。</w:t>
            </w:r>
          </w:p>
        </w:tc>
      </w:tr>
      <w:tr w14:paraId="422C1DE8">
        <w:tblPrEx>
          <w:tblCellMar>
            <w:top w:w="0" w:type="dxa"/>
            <w:left w:w="0" w:type="dxa"/>
            <w:bottom w:w="0" w:type="dxa"/>
            <w:right w:w="0" w:type="dxa"/>
          </w:tblCellMar>
        </w:tblPrEx>
        <w:trPr>
          <w:cantSplit/>
          <w:trHeight w:val="553" w:hRule="atLeast"/>
        </w:trPr>
        <w:tc>
          <w:tcPr>
            <w:tcW w:w="1940" w:type="dxa"/>
            <w:vMerge w:val="continue"/>
            <w:tcBorders>
              <w:top w:val="single" w:color="auto" w:sz="4" w:space="0"/>
              <w:left w:val="single" w:color="auto" w:sz="4" w:space="0"/>
              <w:bottom w:val="single" w:color="auto" w:sz="4" w:space="0"/>
              <w:right w:val="single" w:color="auto" w:sz="6" w:space="0"/>
            </w:tcBorders>
            <w:vAlign w:val="center"/>
          </w:tcPr>
          <w:p w14:paraId="2952FD9A">
            <w:pPr>
              <w:rPr>
                <w:rFonts w:ascii="宋体" w:hAnsi="宋体" w:cs="Arial Unicode MS"/>
              </w:rPr>
            </w:pPr>
          </w:p>
        </w:tc>
        <w:tc>
          <w:tcPr>
            <w:tcW w:w="7398" w:type="dxa"/>
            <w:tcBorders>
              <w:top w:val="nil"/>
              <w:left w:val="single" w:color="auto" w:sz="6" w:space="0"/>
              <w:bottom w:val="nil"/>
              <w:right w:val="single" w:color="auto" w:sz="4" w:space="0"/>
            </w:tcBorders>
            <w:shd w:val="clear" w:color="auto" w:fill="auto"/>
            <w:tcMar>
              <w:top w:w="38" w:type="dxa"/>
              <w:left w:w="38" w:type="dxa"/>
              <w:bottom w:w="0" w:type="dxa"/>
              <w:right w:w="38" w:type="dxa"/>
            </w:tcMar>
            <w:vAlign w:val="center"/>
          </w:tcPr>
          <w:p w14:paraId="4E071174">
            <w:pPr>
              <w:rPr>
                <w:rFonts w:hint="eastAsia" w:ascii="宋体" w:hAnsi="宋体" w:eastAsiaTheme="minorEastAsia" w:cstheme="minorBidi"/>
                <w:kern w:val="2"/>
                <w:sz w:val="21"/>
                <w:szCs w:val="24"/>
                <w:lang w:val="en-US" w:eastAsia="zh-CN" w:bidi="ar-SA"/>
              </w:rPr>
            </w:pPr>
            <w:r>
              <w:rPr>
                <w:rFonts w:hint="eastAsia" w:ascii="宋体" w:hAnsi="宋体"/>
                <w:lang w:val="en-US" w:eastAsia="zh-CN"/>
              </w:rPr>
              <w:t>3</w:t>
            </w:r>
            <w:r>
              <w:rPr>
                <w:rFonts w:hint="eastAsia" w:ascii="宋体" w:hAnsi="宋体"/>
                <w:lang w:eastAsia="zh-CN"/>
              </w:rPr>
              <w:t>.</w:t>
            </w:r>
            <w:r>
              <w:rPr>
                <w:rFonts w:hint="eastAsia" w:ascii="宋体" w:hAnsi="宋体"/>
              </w:rPr>
              <w:t>磋商报价</w:t>
            </w:r>
            <w:r>
              <w:rPr>
                <w:rFonts w:ascii="宋体" w:hAnsi="宋体"/>
                <w:szCs w:val="21"/>
              </w:rPr>
              <w:t>保留小数点后</w:t>
            </w:r>
            <w:r>
              <w:rPr>
                <w:rFonts w:hint="eastAsia" w:ascii="宋体" w:hAnsi="宋体"/>
                <w:szCs w:val="21"/>
                <w:lang w:val="en-US" w:eastAsia="zh-CN"/>
              </w:rPr>
              <w:t>两位</w:t>
            </w:r>
            <w:r>
              <w:rPr>
                <w:rFonts w:hint="eastAsia" w:ascii="宋体" w:hAnsi="宋体"/>
              </w:rPr>
              <w:t>。</w:t>
            </w:r>
          </w:p>
        </w:tc>
      </w:tr>
      <w:tr w14:paraId="7D57EC7C">
        <w:tblPrEx>
          <w:tblCellMar>
            <w:top w:w="0" w:type="dxa"/>
            <w:left w:w="0" w:type="dxa"/>
            <w:bottom w:w="0" w:type="dxa"/>
            <w:right w:w="0" w:type="dxa"/>
          </w:tblCellMar>
        </w:tblPrEx>
        <w:trPr>
          <w:cantSplit/>
          <w:trHeight w:val="654" w:hRule="atLeast"/>
        </w:trPr>
        <w:tc>
          <w:tcPr>
            <w:tcW w:w="1940" w:type="dxa"/>
            <w:vMerge w:val="continue"/>
            <w:tcBorders>
              <w:top w:val="single" w:color="auto" w:sz="4" w:space="0"/>
              <w:left w:val="single" w:color="auto" w:sz="4" w:space="0"/>
              <w:bottom w:val="single" w:color="auto" w:sz="4" w:space="0"/>
              <w:right w:val="single" w:color="auto" w:sz="6" w:space="0"/>
            </w:tcBorders>
            <w:vAlign w:val="center"/>
          </w:tcPr>
          <w:p w14:paraId="7AC52FE1">
            <w:pPr>
              <w:rPr>
                <w:rFonts w:ascii="宋体" w:hAnsi="宋体" w:cs="Arial Unicode MS"/>
              </w:rPr>
            </w:pPr>
          </w:p>
        </w:tc>
        <w:tc>
          <w:tcPr>
            <w:tcW w:w="7398" w:type="dxa"/>
            <w:tcBorders>
              <w:top w:val="nil"/>
              <w:left w:val="single" w:color="auto" w:sz="6" w:space="0"/>
              <w:bottom w:val="single" w:color="auto" w:sz="4" w:space="0"/>
              <w:right w:val="single" w:color="auto" w:sz="4" w:space="0"/>
            </w:tcBorders>
            <w:shd w:val="clear" w:color="auto" w:fill="auto"/>
            <w:tcMar>
              <w:top w:w="38" w:type="dxa"/>
              <w:left w:w="38" w:type="dxa"/>
              <w:bottom w:w="0" w:type="dxa"/>
              <w:right w:w="38" w:type="dxa"/>
            </w:tcMar>
            <w:vAlign w:val="center"/>
          </w:tcPr>
          <w:p w14:paraId="33FF7C61">
            <w:pPr>
              <w:rPr>
                <w:rFonts w:hint="eastAsia" w:ascii="宋体" w:hAnsi="宋体" w:eastAsiaTheme="minorEastAsia" w:cstheme="minorBidi"/>
                <w:kern w:val="2"/>
                <w:sz w:val="21"/>
                <w:szCs w:val="24"/>
                <w:lang w:val="en-US" w:eastAsia="zh-CN" w:bidi="ar-SA"/>
              </w:rPr>
            </w:pPr>
            <w:r>
              <w:rPr>
                <w:rFonts w:hint="eastAsia" w:ascii="宋体" w:hAnsi="宋体"/>
                <w:lang w:val="en-US" w:eastAsia="zh-CN"/>
              </w:rPr>
              <w:t>4.企业类型须与中小企业声明函中填写一致。</w:t>
            </w:r>
          </w:p>
        </w:tc>
      </w:tr>
    </w:tbl>
    <w:p w14:paraId="343A3E99">
      <w:pPr>
        <w:spacing w:line="360" w:lineRule="auto"/>
        <w:jc w:val="left"/>
        <w:rPr>
          <w:rFonts w:ascii="宋体" w:hAnsi="宋体"/>
          <w:szCs w:val="21"/>
        </w:rPr>
      </w:pPr>
    </w:p>
    <w:p w14:paraId="3DFF4743">
      <w:pPr>
        <w:spacing w:line="360" w:lineRule="auto"/>
        <w:jc w:val="left"/>
        <w:rPr>
          <w:rFonts w:ascii="宋体" w:hAnsi="宋体"/>
          <w:szCs w:val="21"/>
        </w:rPr>
      </w:pPr>
      <w:r>
        <w:rPr>
          <w:rFonts w:hint="eastAsia" w:ascii="宋体" w:hAnsi="宋体"/>
          <w:szCs w:val="21"/>
        </w:rPr>
        <w:t>供应商：</w:t>
      </w:r>
      <w:r>
        <w:rPr>
          <w:rFonts w:hint="eastAsia" w:ascii="宋体" w:hAnsi="宋体"/>
          <w:szCs w:val="21"/>
          <w:u w:val="single"/>
        </w:rPr>
        <w:t xml:space="preserve">                     </w:t>
      </w:r>
      <w:r>
        <w:rPr>
          <w:rFonts w:hint="eastAsia" w:ascii="宋体" w:hAnsi="宋体"/>
          <w:szCs w:val="21"/>
        </w:rPr>
        <w:t>（单位盖章）</w:t>
      </w:r>
    </w:p>
    <w:p w14:paraId="40D9017A">
      <w:pPr>
        <w:spacing w:line="360" w:lineRule="auto"/>
        <w:jc w:val="left"/>
        <w:rPr>
          <w:rFonts w:ascii="宋体" w:hAnsi="宋体"/>
          <w:szCs w:val="21"/>
        </w:rPr>
      </w:pPr>
      <w:r>
        <w:rPr>
          <w:rFonts w:hint="eastAsia" w:ascii="宋体" w:hAnsi="宋体"/>
          <w:szCs w:val="21"/>
        </w:rPr>
        <w:t>法定代表人或其委托代理人：</w:t>
      </w:r>
      <w:r>
        <w:rPr>
          <w:rFonts w:hint="eastAsia" w:ascii="宋体" w:hAnsi="宋体"/>
          <w:szCs w:val="21"/>
          <w:u w:val="single"/>
        </w:rPr>
        <w:t xml:space="preserve">             </w:t>
      </w:r>
      <w:r>
        <w:rPr>
          <w:rFonts w:hint="eastAsia" w:ascii="宋体" w:hAnsi="宋体"/>
          <w:szCs w:val="21"/>
        </w:rPr>
        <w:t>（</w:t>
      </w:r>
      <w:r>
        <w:rPr>
          <w:rFonts w:hint="eastAsia"/>
          <w:szCs w:val="21"/>
        </w:rPr>
        <w:t>印章或签字</w:t>
      </w:r>
      <w:r>
        <w:rPr>
          <w:rFonts w:hint="eastAsia" w:ascii="宋体" w:hAnsi="宋体"/>
          <w:szCs w:val="21"/>
        </w:rPr>
        <w:t>）</w:t>
      </w:r>
    </w:p>
    <w:p w14:paraId="23BDC213">
      <w:pPr>
        <w:spacing w:line="360" w:lineRule="auto"/>
        <w:jc w:val="left"/>
        <w:rPr>
          <w:rFonts w:ascii="宋体" w:hAnsi="宋体"/>
          <w:szCs w:val="21"/>
          <w:u w:val="singl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szCs w:val="21"/>
        </w:rPr>
        <w:t>日期：       年    月    日</w:t>
      </w:r>
    </w:p>
    <w:bookmarkEnd w:id="70"/>
    <w:bookmarkEnd w:id="71"/>
    <w:bookmarkEnd w:id="72"/>
    <w:bookmarkEnd w:id="73"/>
    <w:bookmarkEnd w:id="74"/>
    <w:bookmarkEnd w:id="75"/>
    <w:bookmarkEnd w:id="76"/>
    <w:p w14:paraId="2F17B073">
      <w:pPr>
        <w:spacing w:line="360" w:lineRule="auto"/>
        <w:jc w:val="center"/>
      </w:pPr>
      <w:bookmarkStart w:id="77" w:name="_Toc199384396"/>
      <w:bookmarkStart w:id="78" w:name="_Toc259191077"/>
      <w:bookmarkStart w:id="79" w:name="_Toc262045238"/>
      <w:bookmarkStart w:id="80" w:name="_Toc208999277"/>
      <w:bookmarkStart w:id="81" w:name="_Toc208975016"/>
      <w:bookmarkStart w:id="82" w:name="_Toc228871317"/>
    </w:p>
    <w:bookmarkEnd w:id="77"/>
    <w:bookmarkEnd w:id="78"/>
    <w:bookmarkEnd w:id="79"/>
    <w:bookmarkEnd w:id="80"/>
    <w:bookmarkEnd w:id="81"/>
    <w:bookmarkEnd w:id="82"/>
    <w:p w14:paraId="4D17AA01">
      <w:pPr>
        <w:spacing w:line="360" w:lineRule="auto"/>
        <w:jc w:val="center"/>
        <w:rPr>
          <w:b/>
          <w:sz w:val="32"/>
          <w:szCs w:val="32"/>
        </w:rPr>
      </w:pPr>
      <w:r>
        <w:rPr>
          <w:rFonts w:hint="eastAsia"/>
          <w:b/>
          <w:sz w:val="32"/>
          <w:szCs w:val="32"/>
        </w:rPr>
        <w:t>二、法定代表人身份证明及授权委托书</w:t>
      </w:r>
    </w:p>
    <w:p w14:paraId="5F24B526">
      <w:pPr>
        <w:spacing w:line="360" w:lineRule="auto"/>
        <w:ind w:firstLine="2835" w:firstLineChars="1350"/>
        <w:rPr>
          <w:rFonts w:ascii="宋体" w:hAnsi="宋体"/>
          <w:szCs w:val="21"/>
        </w:rPr>
      </w:pPr>
    </w:p>
    <w:p w14:paraId="481DF2D9">
      <w:pPr>
        <w:spacing w:line="360" w:lineRule="auto"/>
        <w:ind w:firstLine="2835" w:firstLineChars="1350"/>
        <w:rPr>
          <w:rFonts w:ascii="宋体" w:hAnsi="宋体"/>
          <w:szCs w:val="21"/>
        </w:rPr>
      </w:pPr>
      <w:r>
        <w:rPr>
          <w:rFonts w:hint="eastAsia" w:ascii="宋体" w:hAnsi="宋体"/>
          <w:szCs w:val="21"/>
        </w:rPr>
        <w:t>（一）</w:t>
      </w:r>
      <w:r>
        <w:rPr>
          <w:rFonts w:hint="eastAsia" w:ascii="宋体" w:hAnsi="宋体"/>
          <w:sz w:val="28"/>
          <w:szCs w:val="28"/>
        </w:rPr>
        <w:t>法定代表人身份证明</w:t>
      </w:r>
    </w:p>
    <w:p w14:paraId="42B2A468">
      <w:pPr>
        <w:spacing w:line="360" w:lineRule="auto"/>
        <w:ind w:firstLine="420" w:firstLineChars="200"/>
        <w:rPr>
          <w:rFonts w:ascii="宋体" w:hAnsi="宋体"/>
          <w:szCs w:val="21"/>
        </w:rPr>
      </w:pPr>
    </w:p>
    <w:p w14:paraId="251608BD">
      <w:pPr>
        <w:spacing w:line="360" w:lineRule="auto"/>
        <w:ind w:firstLine="420" w:firstLineChars="200"/>
        <w:rPr>
          <w:rFonts w:ascii="宋体" w:hAnsi="宋体"/>
          <w:szCs w:val="21"/>
        </w:rPr>
      </w:pPr>
      <w:r>
        <w:rPr>
          <w:rFonts w:hint="eastAsia" w:ascii="宋体" w:hAnsi="宋体"/>
          <w:szCs w:val="21"/>
        </w:rPr>
        <w:t>供应商名称：</w:t>
      </w:r>
      <w:r>
        <w:rPr>
          <w:rFonts w:hint="eastAsia" w:ascii="宋体" w:hAnsi="宋体"/>
          <w:szCs w:val="21"/>
          <w:u w:val="single"/>
        </w:rPr>
        <w:t xml:space="preserve">                                </w:t>
      </w:r>
      <w:r>
        <w:rPr>
          <w:rFonts w:hint="eastAsia" w:ascii="宋体" w:hAnsi="宋体"/>
          <w:szCs w:val="21"/>
        </w:rPr>
        <w:t xml:space="preserve"> </w:t>
      </w:r>
    </w:p>
    <w:p w14:paraId="7BDE8681">
      <w:pPr>
        <w:spacing w:line="360" w:lineRule="auto"/>
        <w:ind w:firstLine="420" w:firstLineChars="200"/>
        <w:rPr>
          <w:rFonts w:ascii="宋体" w:hAnsi="宋体"/>
          <w:szCs w:val="21"/>
        </w:rPr>
      </w:pPr>
      <w:r>
        <w:rPr>
          <w:rFonts w:hint="eastAsia" w:ascii="宋体" w:hAnsi="宋体"/>
          <w:szCs w:val="21"/>
        </w:rPr>
        <w:t>单位性质：</w:t>
      </w:r>
      <w:r>
        <w:rPr>
          <w:rFonts w:hint="eastAsia" w:ascii="宋体" w:hAnsi="宋体"/>
          <w:szCs w:val="21"/>
          <w:u w:val="single"/>
        </w:rPr>
        <w:t xml:space="preserve">                                  </w:t>
      </w:r>
      <w:r>
        <w:rPr>
          <w:rFonts w:hint="eastAsia" w:ascii="宋体" w:hAnsi="宋体"/>
          <w:szCs w:val="21"/>
        </w:rPr>
        <w:t xml:space="preserve"> </w:t>
      </w:r>
    </w:p>
    <w:p w14:paraId="2DB3A56A">
      <w:pPr>
        <w:spacing w:line="360" w:lineRule="auto"/>
        <w:ind w:firstLine="420" w:firstLineChars="200"/>
        <w:rPr>
          <w:rFonts w:ascii="宋体" w:hAnsi="宋体"/>
          <w:szCs w:val="21"/>
        </w:rPr>
      </w:pPr>
      <w:r>
        <w:rPr>
          <w:rFonts w:hint="eastAsia" w:ascii="宋体" w:hAnsi="宋体"/>
          <w:szCs w:val="21"/>
        </w:rPr>
        <w:t>地址：</w:t>
      </w:r>
      <w:r>
        <w:rPr>
          <w:rFonts w:hint="eastAsia" w:ascii="宋体" w:hAnsi="宋体"/>
          <w:szCs w:val="21"/>
          <w:u w:val="single"/>
        </w:rPr>
        <w:t xml:space="preserve">                                     </w:t>
      </w:r>
      <w:r>
        <w:rPr>
          <w:rFonts w:hint="eastAsia" w:ascii="宋体" w:hAnsi="宋体"/>
          <w:szCs w:val="21"/>
        </w:rPr>
        <w:t xml:space="preserve"> </w:t>
      </w:r>
    </w:p>
    <w:p w14:paraId="606C2606">
      <w:pPr>
        <w:spacing w:line="360" w:lineRule="auto"/>
        <w:ind w:firstLine="420" w:firstLineChars="200"/>
        <w:rPr>
          <w:rFonts w:ascii="宋体" w:hAnsi="宋体"/>
          <w:szCs w:val="21"/>
        </w:rPr>
      </w:pPr>
      <w:r>
        <w:rPr>
          <w:rFonts w:hint="eastAsia" w:ascii="宋体" w:hAnsi="宋体"/>
          <w:szCs w:val="21"/>
        </w:rPr>
        <w:t>成立时间：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19442CDC">
      <w:pPr>
        <w:spacing w:line="360" w:lineRule="auto"/>
        <w:ind w:firstLine="420" w:firstLineChars="200"/>
        <w:rPr>
          <w:rFonts w:ascii="宋体" w:hAnsi="宋体"/>
          <w:szCs w:val="21"/>
        </w:rPr>
      </w:pPr>
      <w:r>
        <w:rPr>
          <w:rFonts w:hint="eastAsia" w:ascii="宋体" w:hAnsi="宋体"/>
          <w:szCs w:val="21"/>
        </w:rPr>
        <w:t>经营期限：</w:t>
      </w:r>
      <w:r>
        <w:rPr>
          <w:rFonts w:hint="eastAsia" w:ascii="宋体" w:hAnsi="宋体"/>
          <w:szCs w:val="21"/>
          <w:u w:val="single"/>
        </w:rPr>
        <w:t xml:space="preserve">                                </w:t>
      </w:r>
      <w:r>
        <w:rPr>
          <w:rFonts w:hint="eastAsia" w:ascii="宋体" w:hAnsi="宋体"/>
          <w:szCs w:val="21"/>
        </w:rPr>
        <w:t xml:space="preserve"> </w:t>
      </w:r>
    </w:p>
    <w:p w14:paraId="52829C81">
      <w:pPr>
        <w:spacing w:line="360" w:lineRule="auto"/>
        <w:ind w:firstLine="420" w:firstLineChars="200"/>
        <w:rPr>
          <w:rFonts w:ascii="宋体" w:hAnsi="宋体"/>
          <w:szCs w:val="21"/>
        </w:rPr>
      </w:pPr>
      <w:r>
        <w:rPr>
          <w:rFonts w:hint="eastAsia" w:ascii="宋体" w:hAnsi="宋体"/>
          <w:szCs w:val="21"/>
        </w:rPr>
        <w:t>姓名：</w:t>
      </w:r>
      <w:r>
        <w:rPr>
          <w:rFonts w:hint="eastAsia" w:ascii="宋体" w:hAnsi="宋体"/>
          <w:szCs w:val="21"/>
          <w:u w:val="single"/>
        </w:rPr>
        <w:t xml:space="preserve">           </w:t>
      </w:r>
      <w:r>
        <w:rPr>
          <w:rFonts w:hint="eastAsia" w:ascii="宋体" w:hAnsi="宋体"/>
          <w:szCs w:val="21"/>
        </w:rPr>
        <w:t>性别：</w:t>
      </w:r>
      <w:r>
        <w:rPr>
          <w:rFonts w:hint="eastAsia" w:ascii="宋体" w:hAnsi="宋体"/>
          <w:szCs w:val="21"/>
          <w:u w:val="single"/>
        </w:rPr>
        <w:t xml:space="preserve">        </w:t>
      </w:r>
      <w:r>
        <w:rPr>
          <w:rFonts w:hint="eastAsia" w:ascii="宋体" w:hAnsi="宋体"/>
          <w:szCs w:val="21"/>
        </w:rPr>
        <w:t>年龄：</w:t>
      </w:r>
      <w:r>
        <w:rPr>
          <w:rFonts w:hint="eastAsia" w:ascii="宋体" w:hAnsi="宋体"/>
          <w:szCs w:val="21"/>
          <w:u w:val="single"/>
        </w:rPr>
        <w:t xml:space="preserve">       </w:t>
      </w:r>
      <w:r>
        <w:rPr>
          <w:rFonts w:hint="eastAsia" w:ascii="宋体" w:hAnsi="宋体"/>
          <w:szCs w:val="21"/>
        </w:rPr>
        <w:t>职务：</w:t>
      </w:r>
      <w:r>
        <w:rPr>
          <w:rFonts w:hint="eastAsia" w:ascii="宋体" w:hAnsi="宋体"/>
          <w:szCs w:val="21"/>
          <w:u w:val="single"/>
        </w:rPr>
        <w:t xml:space="preserve">       </w:t>
      </w:r>
      <w:r>
        <w:rPr>
          <w:rFonts w:hint="eastAsia" w:ascii="宋体" w:hAnsi="宋体"/>
          <w:szCs w:val="21"/>
        </w:rPr>
        <w:t>_</w:t>
      </w:r>
    </w:p>
    <w:p w14:paraId="58D5EDA8">
      <w:pPr>
        <w:spacing w:line="360" w:lineRule="auto"/>
        <w:ind w:firstLine="420" w:firstLineChars="200"/>
        <w:rPr>
          <w:rFonts w:ascii="宋体" w:hAnsi="宋体"/>
          <w:szCs w:val="21"/>
        </w:rPr>
      </w:pPr>
      <w:r>
        <w:rPr>
          <w:rFonts w:hint="eastAsia" w:ascii="宋体" w:hAnsi="宋体"/>
          <w:szCs w:val="21"/>
        </w:rPr>
        <w:t>系</w:t>
      </w:r>
      <w:r>
        <w:rPr>
          <w:rFonts w:hint="eastAsia" w:ascii="宋体" w:hAnsi="宋体"/>
          <w:szCs w:val="21"/>
          <w:u w:val="single"/>
        </w:rPr>
        <w:t xml:space="preserve">                                </w:t>
      </w:r>
      <w:r>
        <w:rPr>
          <w:rFonts w:hint="eastAsia" w:ascii="宋体" w:hAnsi="宋体"/>
          <w:szCs w:val="21"/>
        </w:rPr>
        <w:t>（供应商名称）的法定代表人。</w:t>
      </w:r>
    </w:p>
    <w:p w14:paraId="53CBD0D8">
      <w:pPr>
        <w:spacing w:line="360" w:lineRule="auto"/>
        <w:ind w:firstLine="840" w:firstLineChars="400"/>
        <w:rPr>
          <w:rFonts w:ascii="宋体" w:hAnsi="宋体"/>
          <w:szCs w:val="21"/>
        </w:rPr>
      </w:pPr>
      <w:r>
        <w:rPr>
          <w:rFonts w:hint="eastAsia" w:ascii="宋体" w:hAnsi="宋体"/>
          <w:szCs w:val="21"/>
        </w:rPr>
        <w:t>特此证明。</w:t>
      </w:r>
    </w:p>
    <w:p w14:paraId="521F858A">
      <w:pPr>
        <w:spacing w:line="360" w:lineRule="auto"/>
        <w:ind w:firstLine="420" w:firstLineChars="200"/>
        <w:rPr>
          <w:rFonts w:ascii="宋体" w:hAnsi="宋体"/>
          <w:szCs w:val="21"/>
        </w:rPr>
      </w:pPr>
    </w:p>
    <w:p w14:paraId="63A0A19E">
      <w:pPr>
        <w:spacing w:line="360" w:lineRule="auto"/>
        <w:ind w:firstLine="420" w:firstLineChars="200"/>
        <w:rPr>
          <w:rFonts w:ascii="宋体" w:hAnsi="宋体"/>
          <w:szCs w:val="21"/>
        </w:rPr>
      </w:pPr>
    </w:p>
    <w:p w14:paraId="0F0649D4">
      <w:pPr>
        <w:spacing w:line="360" w:lineRule="auto"/>
        <w:ind w:firstLine="420" w:firstLineChars="200"/>
        <w:rPr>
          <w:rFonts w:ascii="宋体" w:hAnsi="宋体"/>
          <w:szCs w:val="21"/>
        </w:rPr>
      </w:pPr>
      <w:r>
        <w:rPr>
          <w:rFonts w:hint="eastAsia" w:ascii="宋体" w:hAnsi="宋体"/>
          <w:szCs w:val="21"/>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0</wp:posOffset>
                </wp:positionV>
                <wp:extent cx="3086100" cy="1485900"/>
                <wp:effectExtent l="4445" t="4445" r="14605" b="14605"/>
                <wp:wrapNone/>
                <wp:docPr id="14" name="文本框 14"/>
                <wp:cNvGraphicFramePr/>
                <a:graphic xmlns:a="http://schemas.openxmlformats.org/drawingml/2006/main">
                  <a:graphicData uri="http://schemas.microsoft.com/office/word/2010/wordprocessingShape">
                    <wps:wsp>
                      <wps:cNvSpPr txBox="1"/>
                      <wps:spPr>
                        <a:xfrm>
                          <a:off x="0" y="0"/>
                          <a:ext cx="3086100" cy="1485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AB59A7">
                            <w:pPr>
                              <w:jc w:val="center"/>
                              <w:rPr>
                                <w:rFonts w:ascii="黑体" w:eastAsia="黑体"/>
                                <w:sz w:val="32"/>
                                <w:szCs w:val="32"/>
                              </w:rPr>
                            </w:pPr>
                          </w:p>
                          <w:p w14:paraId="6CF00F77">
                            <w:pPr>
                              <w:jc w:val="center"/>
                              <w:rPr>
                                <w:rFonts w:ascii="黑体" w:eastAsia="黑体"/>
                                <w:sz w:val="24"/>
                              </w:rPr>
                            </w:pPr>
                            <w:r>
                              <w:rPr>
                                <w:rFonts w:hint="eastAsia" w:ascii="黑体" w:eastAsia="黑体"/>
                                <w:sz w:val="24"/>
                              </w:rPr>
                              <w:t>法定代表人身份证复印件（正反面）</w:t>
                            </w:r>
                          </w:p>
                        </w:txbxContent>
                      </wps:txbx>
                      <wps:bodyPr upright="1"/>
                    </wps:wsp>
                  </a:graphicData>
                </a:graphic>
              </wp:anchor>
            </w:drawing>
          </mc:Choice>
          <mc:Fallback>
            <w:pict>
              <v:shape id="_x0000_s1026" o:spid="_x0000_s1026" o:spt="202" type="#_x0000_t202" style="position:absolute;left:0pt;margin-left:99pt;margin-top:0pt;height:117pt;width:243pt;z-index:251659264;mso-width-relative:page;mso-height-relative:page;" fillcolor="#FFFFFF" filled="t" stroked="t" coordsize="21600,21600" o:gfxdata="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A/3Wt1gAAAAgBAAAPAAAAAAAAAAEAIAAAACIA&#10;AABkcnMvZG93bnJldi54bWxQSwECFAAUAAAACACHTuJAs2E3MAsCAAA5BAAADgAAAAAAAAABACAA&#10;AAAlAQAAZHJzL2Uyb0RvYy54bWxQSwUGAAAAAAYABgBZAQAAogUAAAAA&#10;">
                <v:fill on="t" focussize="0,0"/>
                <v:stroke color="#000000" joinstyle="miter"/>
                <v:imagedata o:title=""/>
                <o:lock v:ext="edit" aspectratio="f"/>
                <v:textbox>
                  <w:txbxContent>
                    <w:p w14:paraId="6FAB59A7">
                      <w:pPr>
                        <w:jc w:val="center"/>
                        <w:rPr>
                          <w:rFonts w:ascii="黑体" w:eastAsia="黑体"/>
                          <w:sz w:val="32"/>
                          <w:szCs w:val="32"/>
                        </w:rPr>
                      </w:pPr>
                    </w:p>
                    <w:p w14:paraId="6CF00F77">
                      <w:pPr>
                        <w:jc w:val="center"/>
                        <w:rPr>
                          <w:rFonts w:ascii="黑体" w:eastAsia="黑体"/>
                          <w:sz w:val="24"/>
                        </w:rPr>
                      </w:pPr>
                      <w:r>
                        <w:rPr>
                          <w:rFonts w:hint="eastAsia" w:ascii="黑体" w:eastAsia="黑体"/>
                          <w:sz w:val="24"/>
                        </w:rPr>
                        <w:t>法定代表人身份证复印件（正反面）</w:t>
                      </w:r>
                    </w:p>
                  </w:txbxContent>
                </v:textbox>
              </v:shape>
            </w:pict>
          </mc:Fallback>
        </mc:AlternateContent>
      </w:r>
    </w:p>
    <w:p w14:paraId="4FE2C4DA">
      <w:pPr>
        <w:spacing w:line="360" w:lineRule="auto"/>
        <w:ind w:firstLine="420" w:firstLineChars="200"/>
        <w:rPr>
          <w:rFonts w:ascii="宋体" w:hAnsi="宋体"/>
          <w:szCs w:val="21"/>
        </w:rPr>
      </w:pPr>
    </w:p>
    <w:p w14:paraId="3E03C705">
      <w:pPr>
        <w:spacing w:line="360" w:lineRule="auto"/>
        <w:ind w:firstLine="420" w:firstLineChars="200"/>
        <w:rPr>
          <w:rFonts w:ascii="宋体" w:hAnsi="宋体"/>
          <w:szCs w:val="21"/>
        </w:rPr>
      </w:pPr>
    </w:p>
    <w:p w14:paraId="2D4D3ED3">
      <w:pPr>
        <w:spacing w:line="360" w:lineRule="auto"/>
        <w:ind w:firstLine="420" w:firstLineChars="200"/>
        <w:rPr>
          <w:rFonts w:ascii="宋体" w:hAnsi="宋体"/>
          <w:szCs w:val="21"/>
        </w:rPr>
      </w:pPr>
    </w:p>
    <w:p w14:paraId="12C1C9B1">
      <w:pPr>
        <w:spacing w:line="360" w:lineRule="auto"/>
        <w:ind w:firstLine="420" w:firstLineChars="200"/>
        <w:rPr>
          <w:rFonts w:ascii="宋体" w:hAnsi="宋体"/>
          <w:szCs w:val="21"/>
        </w:rPr>
      </w:pPr>
    </w:p>
    <w:p w14:paraId="2B8D3569">
      <w:pPr>
        <w:spacing w:line="360" w:lineRule="auto"/>
        <w:ind w:firstLine="420" w:firstLineChars="200"/>
        <w:rPr>
          <w:rFonts w:ascii="宋体" w:hAnsi="宋体"/>
          <w:szCs w:val="21"/>
        </w:rPr>
      </w:pPr>
    </w:p>
    <w:p w14:paraId="73DBF790">
      <w:pPr>
        <w:spacing w:line="360" w:lineRule="auto"/>
        <w:ind w:firstLine="420" w:firstLineChars="200"/>
        <w:rPr>
          <w:rFonts w:ascii="宋体" w:hAnsi="宋体"/>
          <w:szCs w:val="21"/>
        </w:rPr>
      </w:pPr>
    </w:p>
    <w:p w14:paraId="79D92050">
      <w:pPr>
        <w:spacing w:line="360" w:lineRule="auto"/>
        <w:ind w:firstLine="420" w:firstLineChars="200"/>
        <w:rPr>
          <w:rFonts w:ascii="宋体" w:hAnsi="宋体"/>
          <w:szCs w:val="21"/>
        </w:rPr>
      </w:pPr>
    </w:p>
    <w:p w14:paraId="68C1860D">
      <w:pPr>
        <w:spacing w:line="360" w:lineRule="auto"/>
        <w:ind w:firstLine="420" w:firstLineChars="200"/>
        <w:rPr>
          <w:rFonts w:ascii="宋体" w:hAnsi="宋体"/>
          <w:szCs w:val="21"/>
        </w:rPr>
      </w:pPr>
    </w:p>
    <w:p w14:paraId="289524FA">
      <w:pPr>
        <w:spacing w:line="360" w:lineRule="auto"/>
        <w:ind w:firstLine="420" w:firstLineChars="200"/>
        <w:rPr>
          <w:rFonts w:ascii="宋体" w:hAnsi="宋体"/>
          <w:szCs w:val="21"/>
        </w:rPr>
      </w:pPr>
    </w:p>
    <w:p w14:paraId="764D3F14">
      <w:pPr>
        <w:spacing w:line="360" w:lineRule="auto"/>
        <w:ind w:firstLine="4200" w:firstLineChars="2000"/>
        <w:rPr>
          <w:rFonts w:ascii="宋体" w:hAnsi="宋体"/>
          <w:szCs w:val="21"/>
        </w:rPr>
      </w:pPr>
      <w:r>
        <w:rPr>
          <w:rFonts w:hint="eastAsia" w:ascii="宋体" w:hAnsi="宋体"/>
          <w:szCs w:val="21"/>
        </w:rPr>
        <w:t>供应商：</w:t>
      </w:r>
      <w:r>
        <w:rPr>
          <w:rFonts w:hint="eastAsia" w:ascii="宋体" w:hAnsi="宋体"/>
          <w:szCs w:val="21"/>
          <w:u w:val="single"/>
        </w:rPr>
        <w:t xml:space="preserve">                      </w:t>
      </w:r>
      <w:r>
        <w:rPr>
          <w:rFonts w:hint="eastAsia" w:ascii="宋体" w:hAnsi="宋体"/>
          <w:szCs w:val="21"/>
        </w:rPr>
        <w:t>（单位盖章）</w:t>
      </w:r>
    </w:p>
    <w:p w14:paraId="7A00E85E">
      <w:pPr>
        <w:spacing w:line="360" w:lineRule="auto"/>
        <w:ind w:firstLine="4515" w:firstLineChars="2150"/>
        <w:rPr>
          <w:rFonts w:ascii="宋体" w:hAnsi="宋体"/>
          <w:szCs w:val="21"/>
          <w:u w:val="single"/>
        </w:rPr>
      </w:pPr>
    </w:p>
    <w:p w14:paraId="3A30E637">
      <w:pPr>
        <w:spacing w:line="360" w:lineRule="auto"/>
        <w:ind w:firstLine="4515" w:firstLineChars="2150"/>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51D7B07B">
      <w:pPr>
        <w:spacing w:line="360" w:lineRule="auto"/>
        <w:ind w:firstLine="420" w:firstLineChars="200"/>
        <w:rPr>
          <w:rFonts w:ascii="宋体" w:hAnsi="宋体"/>
          <w:szCs w:val="21"/>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5A54A54F">
      <w:pPr>
        <w:spacing w:line="360" w:lineRule="auto"/>
      </w:pPr>
    </w:p>
    <w:p w14:paraId="57D30958">
      <w:pPr>
        <w:spacing w:line="360" w:lineRule="auto"/>
        <w:jc w:val="center"/>
        <w:rPr>
          <w:b/>
          <w:sz w:val="28"/>
          <w:szCs w:val="28"/>
        </w:rPr>
      </w:pPr>
      <w:r>
        <w:rPr>
          <w:rFonts w:hint="eastAsia"/>
          <w:b/>
          <w:sz w:val="28"/>
          <w:szCs w:val="28"/>
        </w:rPr>
        <w:t>（二） 授权委托书</w:t>
      </w:r>
    </w:p>
    <w:p w14:paraId="0B5A05C1">
      <w:pPr>
        <w:spacing w:line="360" w:lineRule="auto"/>
        <w:ind w:firstLine="420" w:firstLineChars="200"/>
        <w:rPr>
          <w:rFonts w:ascii="宋体" w:hAnsi="宋体"/>
          <w:szCs w:val="21"/>
        </w:rPr>
      </w:pPr>
    </w:p>
    <w:p w14:paraId="4701D9C5">
      <w:pPr>
        <w:spacing w:line="360" w:lineRule="auto"/>
        <w:ind w:firstLine="420" w:firstLineChars="200"/>
        <w:rPr>
          <w:rFonts w:ascii="宋体" w:hAnsi="宋体"/>
          <w:szCs w:val="21"/>
        </w:rPr>
      </w:pPr>
      <w:r>
        <w:rPr>
          <w:rFonts w:hint="eastAsia" w:ascii="宋体" w:hAnsi="宋体"/>
          <w:szCs w:val="21"/>
        </w:rPr>
        <w:t>本人</w:t>
      </w:r>
      <w:r>
        <w:rPr>
          <w:rFonts w:hint="eastAsia" w:ascii="宋体" w:hAnsi="宋体"/>
          <w:szCs w:val="21"/>
          <w:u w:val="single"/>
        </w:rPr>
        <w:t xml:space="preserve">    </w:t>
      </w:r>
      <w:r>
        <w:rPr>
          <w:rFonts w:hint="eastAsia" w:ascii="宋体" w:hAnsi="宋体"/>
          <w:szCs w:val="21"/>
        </w:rPr>
        <w:t>（姓名）系</w:t>
      </w:r>
      <w:r>
        <w:rPr>
          <w:rFonts w:hint="eastAsia" w:ascii="宋体" w:hAnsi="宋体"/>
          <w:szCs w:val="21"/>
          <w:u w:val="single"/>
        </w:rPr>
        <w:t xml:space="preserve">             </w:t>
      </w:r>
      <w:r>
        <w:rPr>
          <w:rFonts w:hint="eastAsia" w:ascii="宋体" w:hAnsi="宋体"/>
          <w:szCs w:val="21"/>
        </w:rPr>
        <w:t>（供应商名称）的法定代表人，现委托</w:t>
      </w:r>
      <w:r>
        <w:rPr>
          <w:rFonts w:hint="eastAsia" w:ascii="宋体" w:hAnsi="宋体"/>
          <w:szCs w:val="21"/>
          <w:u w:val="single"/>
        </w:rPr>
        <w:t xml:space="preserve">     </w:t>
      </w:r>
      <w:r>
        <w:rPr>
          <w:rFonts w:hint="eastAsia" w:ascii="宋体" w:hAnsi="宋体"/>
          <w:szCs w:val="21"/>
        </w:rPr>
        <w:t>（姓名）为我方代理人。代理人根据授权，以我方名义签署、澄清、说明、补正、递交、撤回、</w:t>
      </w:r>
      <w:r>
        <w:rPr>
          <w:rFonts w:hint="eastAsia" w:ascii="宋体" w:hAnsi="宋体"/>
          <w:szCs w:val="21"/>
          <w:lang w:val="en-US" w:eastAsia="zh-CN"/>
        </w:rPr>
        <w:t>异议、投诉、</w:t>
      </w:r>
      <w:r>
        <w:rPr>
          <w:rFonts w:hint="eastAsia" w:ascii="宋体" w:hAnsi="宋体"/>
          <w:szCs w:val="21"/>
        </w:rPr>
        <w:t>修改</w:t>
      </w:r>
      <w:r>
        <w:rPr>
          <w:rFonts w:hint="eastAsia" w:ascii="宋体" w:hAnsi="宋体"/>
          <w:szCs w:val="21"/>
          <w:u w:val="single"/>
        </w:rPr>
        <w:t xml:space="preserve">       （项目名称）           </w:t>
      </w:r>
      <w:r>
        <w:rPr>
          <w:rFonts w:hint="eastAsia" w:ascii="宋体" w:hAnsi="宋体"/>
          <w:szCs w:val="21"/>
        </w:rPr>
        <w:t>响应文件、签订合同和处理有关事宜，其法律后果由我方承担。</w:t>
      </w:r>
    </w:p>
    <w:p w14:paraId="211DD03B">
      <w:pPr>
        <w:spacing w:line="360" w:lineRule="auto"/>
        <w:ind w:firstLine="420" w:firstLineChars="200"/>
        <w:rPr>
          <w:rFonts w:ascii="宋体" w:hAnsi="宋体"/>
          <w:szCs w:val="21"/>
        </w:rPr>
      </w:pPr>
      <w:r>
        <w:rPr>
          <w:rFonts w:hint="eastAsia" w:ascii="宋体" w:hAnsi="宋体"/>
          <w:szCs w:val="21"/>
        </w:rPr>
        <w:t>委托期限：</w:t>
      </w:r>
      <w:r>
        <w:rPr>
          <w:rFonts w:hint="eastAsia" w:ascii="宋体" w:hAnsi="宋体"/>
          <w:szCs w:val="21"/>
          <w:u w:val="single"/>
        </w:rPr>
        <w:t xml:space="preserve">                                </w:t>
      </w:r>
    </w:p>
    <w:p w14:paraId="7CFFDCC8">
      <w:pPr>
        <w:spacing w:line="360" w:lineRule="auto"/>
        <w:ind w:firstLine="420" w:firstLineChars="200"/>
        <w:rPr>
          <w:rFonts w:ascii="宋体" w:hAnsi="宋体"/>
          <w:szCs w:val="21"/>
        </w:rPr>
      </w:pPr>
      <w:r>
        <w:rPr>
          <w:rFonts w:hint="eastAsia" w:ascii="宋体" w:hAnsi="宋体"/>
          <w:szCs w:val="21"/>
        </w:rPr>
        <w:t>代理人无转委托权。</w:t>
      </w:r>
    </w:p>
    <w:p w14:paraId="2AF55B5F">
      <w:pPr>
        <w:spacing w:line="360" w:lineRule="auto"/>
        <w:ind w:firstLine="420" w:firstLineChars="200"/>
        <w:rPr>
          <w:rFonts w:ascii="宋体" w:hAnsi="宋体"/>
          <w:szCs w:val="21"/>
        </w:rPr>
      </w:pPr>
      <w:r>
        <w:rPr>
          <w:rFonts w:hint="eastAsia" w:ascii="宋体" w:hAnsi="宋体"/>
          <w:szCs w:val="21"/>
        </w:rPr>
        <mc:AlternateContent>
          <mc:Choice Requires="wps">
            <w:drawing>
              <wp:anchor distT="0" distB="0" distL="114300" distR="114300" simplePos="0" relativeHeight="251661312" behindDoc="0" locked="0" layoutInCell="1" allowOverlap="1">
                <wp:simplePos x="0" y="0"/>
                <wp:positionH relativeFrom="column">
                  <wp:posOffset>-47625</wp:posOffset>
                </wp:positionH>
                <wp:positionV relativeFrom="paragraph">
                  <wp:posOffset>96520</wp:posOffset>
                </wp:positionV>
                <wp:extent cx="5876925" cy="1813560"/>
                <wp:effectExtent l="5080" t="4445" r="4445" b="10795"/>
                <wp:wrapNone/>
                <wp:docPr id="17" name="文本框 17"/>
                <wp:cNvGraphicFramePr/>
                <a:graphic xmlns:a="http://schemas.openxmlformats.org/drawingml/2006/main">
                  <a:graphicData uri="http://schemas.microsoft.com/office/word/2010/wordprocessingShape">
                    <wps:wsp>
                      <wps:cNvSpPr txBox="1"/>
                      <wps:spPr>
                        <a:xfrm>
                          <a:off x="0" y="0"/>
                          <a:ext cx="5876925" cy="1813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7E800F">
                            <w:pPr>
                              <w:rPr>
                                <w:rFonts w:ascii="黑体" w:eastAsia="黑体"/>
                                <w:sz w:val="32"/>
                                <w:szCs w:val="32"/>
                              </w:rPr>
                            </w:pPr>
                          </w:p>
                          <w:p w14:paraId="520D960F">
                            <w:pPr>
                              <w:jc w:val="left"/>
                              <w:rPr>
                                <w:rFonts w:ascii="黑体" w:eastAsia="黑体"/>
                                <w:sz w:val="24"/>
                              </w:rPr>
                            </w:pPr>
                            <w:r>
                              <w:rPr>
                                <w:rFonts w:hint="eastAsia" w:ascii="黑体" w:eastAsia="黑体"/>
                                <w:sz w:val="24"/>
                              </w:rPr>
                              <w:t>委托代理人身份证复印件（正反面）</w:t>
                            </w:r>
                          </w:p>
                        </w:txbxContent>
                      </wps:txbx>
                      <wps:bodyPr upright="1"/>
                    </wps:wsp>
                  </a:graphicData>
                </a:graphic>
              </wp:anchor>
            </w:drawing>
          </mc:Choice>
          <mc:Fallback>
            <w:pict>
              <v:shape id="_x0000_s1026" o:spid="_x0000_s1026" o:spt="202" type="#_x0000_t202" style="position:absolute;left:0pt;margin-left:-3.75pt;margin-top:7.6pt;height:142.8pt;width:462.75pt;z-index:251661312;mso-width-relative:page;mso-height-relative:page;" fillcolor="#FFFFFF" filled="t" stroked="t" coordsize="21600,21600" o:gfxdata="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vhcQdkAAAAJAQAADwAAAAAAAAAB&#10;ACAAAAAiAAAAZHJzL2Rvd25yZXYueG1sUEsBAhQAFAAAAAgAh07iQDCPmicPAgAAOQQAAA4AAAAA&#10;AAAAAQAgAAAAKAEAAGRycy9lMm9Eb2MueG1sUEsFBgAAAAAGAAYAWQEAAKkFAAAAAA==&#10;">
                <v:fill on="t" focussize="0,0"/>
                <v:stroke color="#000000" joinstyle="miter"/>
                <v:imagedata o:title=""/>
                <o:lock v:ext="edit" aspectratio="f"/>
                <v:textbox>
                  <w:txbxContent>
                    <w:p w14:paraId="547E800F">
                      <w:pPr>
                        <w:rPr>
                          <w:rFonts w:ascii="黑体" w:eastAsia="黑体"/>
                          <w:sz w:val="32"/>
                          <w:szCs w:val="32"/>
                        </w:rPr>
                      </w:pPr>
                    </w:p>
                    <w:p w14:paraId="520D960F">
                      <w:pPr>
                        <w:jc w:val="left"/>
                        <w:rPr>
                          <w:rFonts w:ascii="黑体" w:eastAsia="黑体"/>
                          <w:sz w:val="24"/>
                        </w:rPr>
                      </w:pPr>
                      <w:r>
                        <w:rPr>
                          <w:rFonts w:hint="eastAsia" w:ascii="黑体" w:eastAsia="黑体"/>
                          <w:sz w:val="24"/>
                        </w:rPr>
                        <w:t>委托代理人身份证复印件（正反面）</w:t>
                      </w:r>
                    </w:p>
                  </w:txbxContent>
                </v:textbox>
              </v:shape>
            </w:pict>
          </mc:Fallback>
        </mc:AlternateContent>
      </w:r>
    </w:p>
    <w:p w14:paraId="702907CC">
      <w:pPr>
        <w:spacing w:line="360" w:lineRule="auto"/>
        <w:ind w:firstLine="420" w:firstLineChars="200"/>
        <w:rPr>
          <w:rFonts w:ascii="宋体" w:hAnsi="宋体"/>
          <w:szCs w:val="21"/>
        </w:rPr>
      </w:pPr>
    </w:p>
    <w:p w14:paraId="5EE2D060">
      <w:pPr>
        <w:spacing w:line="360" w:lineRule="auto"/>
        <w:ind w:firstLine="420" w:firstLineChars="200"/>
        <w:rPr>
          <w:rFonts w:ascii="宋体" w:hAnsi="宋体"/>
          <w:szCs w:val="21"/>
        </w:rPr>
      </w:pPr>
    </w:p>
    <w:p w14:paraId="14B885AD">
      <w:pPr>
        <w:spacing w:line="360" w:lineRule="auto"/>
        <w:ind w:firstLine="420" w:firstLineChars="200"/>
        <w:rPr>
          <w:rFonts w:ascii="宋体" w:hAnsi="宋体"/>
          <w:szCs w:val="21"/>
        </w:rPr>
      </w:pPr>
    </w:p>
    <w:p w14:paraId="4E1F01CB">
      <w:pPr>
        <w:spacing w:line="360" w:lineRule="auto"/>
        <w:ind w:firstLine="420" w:firstLineChars="200"/>
        <w:rPr>
          <w:rFonts w:ascii="宋体" w:hAnsi="宋体"/>
          <w:szCs w:val="21"/>
        </w:rPr>
      </w:pPr>
    </w:p>
    <w:p w14:paraId="062F82C5">
      <w:pPr>
        <w:spacing w:line="360" w:lineRule="auto"/>
        <w:ind w:firstLine="420" w:firstLineChars="200"/>
        <w:rPr>
          <w:rFonts w:ascii="宋体" w:hAnsi="宋体"/>
          <w:szCs w:val="21"/>
        </w:rPr>
      </w:pPr>
    </w:p>
    <w:p w14:paraId="5616764B">
      <w:pPr>
        <w:spacing w:line="360" w:lineRule="auto"/>
        <w:ind w:firstLine="420" w:firstLineChars="200"/>
        <w:rPr>
          <w:rFonts w:ascii="宋体" w:hAnsi="宋体"/>
          <w:szCs w:val="21"/>
        </w:rPr>
      </w:pPr>
    </w:p>
    <w:p w14:paraId="152905B3">
      <w:pPr>
        <w:spacing w:line="360" w:lineRule="auto"/>
        <w:ind w:firstLine="420" w:firstLineChars="200"/>
        <w:rPr>
          <w:rFonts w:ascii="宋体" w:hAnsi="宋体"/>
          <w:szCs w:val="21"/>
        </w:rPr>
      </w:pPr>
    </w:p>
    <w:p w14:paraId="2C89D06E">
      <w:pPr>
        <w:spacing w:line="360" w:lineRule="auto"/>
        <w:ind w:right="-290" w:rightChars="-138" w:firstLine="3780" w:firstLineChars="1800"/>
        <w:rPr>
          <w:rFonts w:ascii="宋体" w:hAnsi="宋体"/>
          <w:szCs w:val="21"/>
        </w:rPr>
      </w:pPr>
      <w:r>
        <w:rPr>
          <w:rFonts w:hint="eastAsia" w:ascii="宋体" w:hAnsi="宋体"/>
          <w:szCs w:val="21"/>
        </w:rPr>
        <w:t>供应商：</w:t>
      </w:r>
      <w:r>
        <w:rPr>
          <w:rFonts w:hint="eastAsia" w:ascii="宋体" w:hAnsi="宋体"/>
          <w:szCs w:val="21"/>
          <w:u w:val="single"/>
        </w:rPr>
        <w:t xml:space="preserve">                               </w:t>
      </w:r>
      <w:r>
        <w:rPr>
          <w:rFonts w:hint="eastAsia" w:ascii="宋体" w:hAnsi="宋体"/>
          <w:szCs w:val="21"/>
        </w:rPr>
        <w:t>（单位盖章）</w:t>
      </w:r>
    </w:p>
    <w:p w14:paraId="0BA77AA1">
      <w:pPr>
        <w:spacing w:line="360" w:lineRule="auto"/>
        <w:ind w:firstLine="4139" w:firstLineChars="1971"/>
        <w:rPr>
          <w:rFonts w:ascii="宋体" w:hAnsi="宋体"/>
          <w:szCs w:val="21"/>
        </w:rPr>
      </w:pPr>
    </w:p>
    <w:p w14:paraId="4191C0D8">
      <w:pPr>
        <w:spacing w:line="360" w:lineRule="auto"/>
        <w:ind w:right="-290" w:rightChars="-138" w:firstLine="3780" w:firstLineChars="1800"/>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hint="eastAsia" w:ascii="宋体" w:hAnsi="宋体"/>
          <w:szCs w:val="21"/>
        </w:rPr>
        <w:t>（</w:t>
      </w:r>
      <w:r>
        <w:rPr>
          <w:rFonts w:hint="eastAsia"/>
          <w:szCs w:val="21"/>
        </w:rPr>
        <w:t>印章或签字</w:t>
      </w:r>
      <w:r>
        <w:rPr>
          <w:rFonts w:hint="eastAsia" w:ascii="宋体" w:hAnsi="宋体"/>
          <w:szCs w:val="21"/>
        </w:rPr>
        <w:t>）</w:t>
      </w:r>
    </w:p>
    <w:p w14:paraId="2D434421">
      <w:pPr>
        <w:spacing w:line="360" w:lineRule="auto"/>
        <w:ind w:firstLine="4139" w:firstLineChars="1971"/>
        <w:rPr>
          <w:rFonts w:ascii="宋体" w:hAnsi="宋体"/>
          <w:szCs w:val="21"/>
        </w:rPr>
      </w:pPr>
    </w:p>
    <w:p w14:paraId="367D8D85">
      <w:pPr>
        <w:spacing w:line="360" w:lineRule="auto"/>
        <w:ind w:firstLine="3780" w:firstLineChars="1800"/>
        <w:rPr>
          <w:rFonts w:ascii="宋体" w:hAnsi="宋体"/>
          <w:szCs w:val="21"/>
          <w:u w:val="single"/>
        </w:rPr>
      </w:pP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（签字）</w:t>
      </w:r>
    </w:p>
    <w:p w14:paraId="7D45FCE1">
      <w:pPr>
        <w:spacing w:line="360" w:lineRule="auto"/>
        <w:ind w:firstLine="5355" w:firstLineChars="2550"/>
        <w:rPr>
          <w:rFonts w:ascii="宋体" w:hAnsi="宋体"/>
          <w:szCs w:val="21"/>
        </w:rPr>
      </w:pPr>
    </w:p>
    <w:p w14:paraId="07715F34">
      <w:pPr>
        <w:spacing w:line="360" w:lineRule="auto"/>
        <w:ind w:firstLine="3780" w:firstLineChars="1800"/>
        <w:rPr>
          <w:rFonts w:ascii="宋体" w:hAnsi="宋体"/>
          <w:szCs w:val="21"/>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日</w:t>
      </w:r>
    </w:p>
    <w:p w14:paraId="06C757CC">
      <w:pPr>
        <w:spacing w:line="360" w:lineRule="auto"/>
      </w:pPr>
      <w:bookmarkStart w:id="83" w:name="_Toc262045240"/>
      <w:bookmarkStart w:id="84" w:name="_Toc228871319"/>
      <w:bookmarkStart w:id="85" w:name="_Toc208975018"/>
      <w:bookmarkStart w:id="86" w:name="_Toc259191079"/>
      <w:bookmarkStart w:id="87" w:name="_Toc199384398"/>
      <w:bookmarkStart w:id="88" w:name="_Toc208999279"/>
    </w:p>
    <w:p w14:paraId="52C3033D">
      <w:pPr>
        <w:spacing w:line="360" w:lineRule="auto"/>
        <w:jc w:val="center"/>
        <w:rPr>
          <w:b/>
          <w:sz w:val="32"/>
          <w:szCs w:val="32"/>
        </w:rPr>
      </w:pPr>
      <w:r>
        <w:rPr>
          <w:rFonts w:hint="eastAsia"/>
          <w:b/>
          <w:sz w:val="32"/>
          <w:szCs w:val="32"/>
        </w:rPr>
        <w:t>三、磋商响应保证金</w:t>
      </w:r>
    </w:p>
    <w:p w14:paraId="0D78FBE0">
      <w:pPr>
        <w:spacing w:line="276" w:lineRule="auto"/>
        <w:ind w:firstLine="420" w:firstLineChars="200"/>
        <w:rPr>
          <w:rFonts w:ascii="宋体" w:hAnsi="宋体" w:cs="MingLiU"/>
          <w:kern w:val="0"/>
          <w:szCs w:val="21"/>
        </w:rPr>
      </w:pPr>
    </w:p>
    <w:p w14:paraId="7B01AF4A">
      <w:pPr>
        <w:spacing w:line="276" w:lineRule="auto"/>
        <w:ind w:firstLine="420" w:firstLineChars="200"/>
        <w:rPr>
          <w:rFonts w:hint="eastAsia" w:ascii="宋体" w:hAnsi="宋体" w:cs="MingLiU"/>
          <w:kern w:val="0"/>
          <w:szCs w:val="21"/>
        </w:rPr>
      </w:pPr>
      <w:r>
        <w:rPr>
          <w:rFonts w:hint="eastAsia" w:ascii="宋体" w:hAnsi="宋体" w:cs="MingLiU"/>
          <w:kern w:val="0"/>
          <w:szCs w:val="21"/>
        </w:rPr>
        <w:t>1.根据长春市财政局关于取消政府采购投标保证金及采购文件工本费等有关事项的通知《长财采购〔2021〕695号》文件要求，经“信用中国 ”网站查询无行政处罚信息的供应商不收取保证金。符合要求的供应商可在投标文件中提供“信用中国 ”网站查询无行政处罚信息的证明材料；</w:t>
      </w:r>
    </w:p>
    <w:p w14:paraId="242C9CBC">
      <w:pPr>
        <w:spacing w:line="276" w:lineRule="auto"/>
        <w:ind w:firstLine="420" w:firstLineChars="200"/>
        <w:rPr>
          <w:rFonts w:hint="eastAsia" w:ascii="宋体" w:hAnsi="宋体" w:cs="MingLiU"/>
          <w:kern w:val="0"/>
          <w:szCs w:val="21"/>
        </w:rPr>
      </w:pPr>
      <w:r>
        <w:rPr>
          <w:rFonts w:hint="eastAsia" w:ascii="宋体" w:hAnsi="宋体" w:cs="MingLiU"/>
          <w:kern w:val="0"/>
          <w:szCs w:val="21"/>
        </w:rPr>
        <w:t>2.对于满足《中华人民共和国政府采购法》第二十二条有关规定，经“信用中国 ”网站查询存在行政处罚信息的供应商，收取保证金。</w:t>
      </w:r>
    </w:p>
    <w:p w14:paraId="6C8C72F9">
      <w:pPr>
        <w:spacing w:line="276" w:lineRule="auto"/>
        <w:ind w:firstLine="420" w:firstLineChars="200"/>
        <w:rPr>
          <w:rFonts w:hint="default" w:ascii="宋体" w:hAnsi="宋体" w:cs="MingLiU" w:eastAsiaTheme="minorEastAsia"/>
          <w:kern w:val="0"/>
          <w:szCs w:val="21"/>
          <w:lang w:val="en-US" w:eastAsia="zh-CN"/>
        </w:rPr>
      </w:pPr>
      <w:r>
        <w:rPr>
          <w:rFonts w:hint="eastAsia" w:ascii="宋体" w:hAnsi="宋体" w:cs="MingLiU"/>
          <w:kern w:val="0"/>
          <w:szCs w:val="21"/>
          <w:lang w:val="en-US" w:eastAsia="zh-CN"/>
        </w:rPr>
        <w:t>3.如有投标保证金（适用于存在行政处罚信息的供应商），提供转账凭证复印件或保函加盖公章。</w:t>
      </w:r>
    </w:p>
    <w:p w14:paraId="7E55902E">
      <w:pPr>
        <w:spacing w:line="276" w:lineRule="auto"/>
        <w:ind w:firstLine="420" w:firstLineChars="200"/>
        <w:rPr>
          <w:rFonts w:hint="eastAsia" w:ascii="宋体" w:hAnsi="宋体" w:cs="MingLiU"/>
          <w:kern w:val="0"/>
          <w:szCs w:val="21"/>
        </w:rPr>
      </w:pPr>
    </w:p>
    <w:p w14:paraId="5B54F2DB">
      <w:pPr>
        <w:rPr>
          <w:rFonts w:ascii="宋体" w:hAnsi="宋体" w:cs="MingLiU"/>
          <w:kern w:val="0"/>
          <w:szCs w:val="21"/>
        </w:rPr>
      </w:pPr>
      <w:r>
        <w:rPr>
          <w:rFonts w:ascii="宋体" w:hAnsi="宋体" w:cs="MingLiU"/>
          <w:kern w:val="0"/>
          <w:szCs w:val="21"/>
        </w:rPr>
        <w:br w:type="page"/>
      </w:r>
    </w:p>
    <w:p w14:paraId="18D4E273">
      <w:pPr>
        <w:spacing w:line="360" w:lineRule="auto"/>
        <w:jc w:val="center"/>
        <w:rPr>
          <w:rFonts w:hint="default" w:eastAsiaTheme="minorEastAsia"/>
          <w:b/>
          <w:sz w:val="28"/>
          <w:szCs w:val="28"/>
          <w:lang w:val="en-US" w:eastAsia="zh-CN"/>
        </w:rPr>
      </w:pPr>
      <w:r>
        <w:rPr>
          <w:rFonts w:hint="eastAsia"/>
          <w:b/>
          <w:sz w:val="28"/>
          <w:szCs w:val="28"/>
        </w:rPr>
        <w:t>四、</w:t>
      </w:r>
      <w:r>
        <w:rPr>
          <w:rFonts w:hint="eastAsia"/>
          <w:b/>
          <w:sz w:val="28"/>
          <w:szCs w:val="28"/>
          <w:lang w:val="en-US" w:eastAsia="zh-CN"/>
        </w:rPr>
        <w:t>分项报价表</w:t>
      </w:r>
    </w:p>
    <w:p w14:paraId="334DBAE3">
      <w:pPr>
        <w:spacing w:line="360" w:lineRule="auto"/>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项目名称：</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单位：人民币元 </w:t>
      </w:r>
    </w:p>
    <w:tbl>
      <w:tblPr>
        <w:tblStyle w:val="30"/>
        <w:tblW w:w="493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2869"/>
        <w:gridCol w:w="2294"/>
        <w:gridCol w:w="1727"/>
        <w:gridCol w:w="1742"/>
      </w:tblGrid>
      <w:tr w14:paraId="166B3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286" w:type="pct"/>
            <w:noWrap w:val="0"/>
            <w:vAlign w:val="center"/>
          </w:tcPr>
          <w:p w14:paraId="2BEE4478">
            <w:pPr>
              <w:pStyle w:val="15"/>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67" w:type="pct"/>
            <w:noWrap w:val="0"/>
            <w:vAlign w:val="center"/>
          </w:tcPr>
          <w:p w14:paraId="3D33FA72">
            <w:pPr>
              <w:pStyle w:val="15"/>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名称</w:t>
            </w:r>
          </w:p>
        </w:tc>
        <w:tc>
          <w:tcPr>
            <w:tcW w:w="1253" w:type="pct"/>
            <w:noWrap w:val="0"/>
            <w:vAlign w:val="center"/>
          </w:tcPr>
          <w:p w14:paraId="66DD7C97">
            <w:pPr>
              <w:pStyle w:val="15"/>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服务期</w:t>
            </w:r>
          </w:p>
        </w:tc>
        <w:tc>
          <w:tcPr>
            <w:tcW w:w="943" w:type="pct"/>
            <w:noWrap w:val="0"/>
            <w:vAlign w:val="center"/>
          </w:tcPr>
          <w:p w14:paraId="0860EEA0">
            <w:pPr>
              <w:pStyle w:val="15"/>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总价（元）</w:t>
            </w:r>
          </w:p>
        </w:tc>
        <w:tc>
          <w:tcPr>
            <w:tcW w:w="948" w:type="pct"/>
            <w:noWrap w:val="0"/>
            <w:vAlign w:val="center"/>
          </w:tcPr>
          <w:p w14:paraId="601085A7">
            <w:pPr>
              <w:pStyle w:val="15"/>
              <w:snapToGrid w:val="0"/>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tc>
      </w:tr>
      <w:tr w14:paraId="00901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286" w:type="pct"/>
            <w:noWrap w:val="0"/>
            <w:vAlign w:val="center"/>
          </w:tcPr>
          <w:p w14:paraId="07CDC98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67" w:type="pct"/>
            <w:noWrap w:val="0"/>
            <w:vAlign w:val="center"/>
          </w:tcPr>
          <w:p w14:paraId="2DD7D6AC">
            <w:pPr>
              <w:pStyle w:val="15"/>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医疗责任险</w:t>
            </w:r>
          </w:p>
        </w:tc>
        <w:tc>
          <w:tcPr>
            <w:tcW w:w="1253" w:type="pct"/>
            <w:noWrap w:val="0"/>
            <w:vAlign w:val="center"/>
          </w:tcPr>
          <w:p w14:paraId="57786F86">
            <w:pPr>
              <w:pStyle w:val="15"/>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合同签订之日起一年</w:t>
            </w:r>
          </w:p>
        </w:tc>
        <w:tc>
          <w:tcPr>
            <w:tcW w:w="943" w:type="pct"/>
            <w:noWrap w:val="0"/>
            <w:vAlign w:val="center"/>
          </w:tcPr>
          <w:p w14:paraId="22DE0AB2">
            <w:pPr>
              <w:pStyle w:val="15"/>
              <w:snapToGrid w:val="0"/>
              <w:spacing w:line="360" w:lineRule="auto"/>
              <w:jc w:val="center"/>
              <w:rPr>
                <w:rFonts w:hint="eastAsia" w:ascii="宋体" w:hAnsi="宋体" w:eastAsia="宋体" w:cs="宋体"/>
                <w:color w:val="auto"/>
                <w:sz w:val="21"/>
                <w:szCs w:val="21"/>
                <w:highlight w:val="none"/>
                <w:lang w:val="en-US" w:eastAsia="zh-CN"/>
              </w:rPr>
            </w:pPr>
          </w:p>
        </w:tc>
        <w:tc>
          <w:tcPr>
            <w:tcW w:w="948" w:type="pct"/>
            <w:noWrap w:val="0"/>
            <w:vAlign w:val="center"/>
          </w:tcPr>
          <w:p w14:paraId="6A788BF7">
            <w:pPr>
              <w:pStyle w:val="15"/>
              <w:snapToGrid w:val="0"/>
              <w:spacing w:line="360" w:lineRule="auto"/>
              <w:jc w:val="center"/>
              <w:rPr>
                <w:rFonts w:hint="eastAsia" w:ascii="宋体" w:hAnsi="宋体" w:eastAsia="宋体" w:cs="宋体"/>
                <w:color w:val="auto"/>
                <w:sz w:val="21"/>
                <w:szCs w:val="21"/>
                <w:highlight w:val="none"/>
                <w:lang w:val="en-US" w:eastAsia="zh-CN"/>
              </w:rPr>
            </w:pPr>
          </w:p>
        </w:tc>
      </w:tr>
      <w:tr w14:paraId="1E6E7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286" w:type="pct"/>
            <w:noWrap w:val="0"/>
            <w:vAlign w:val="center"/>
          </w:tcPr>
          <w:p w14:paraId="4C88FF4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67" w:type="pct"/>
            <w:noWrap w:val="0"/>
            <w:vAlign w:val="center"/>
          </w:tcPr>
          <w:p w14:paraId="34E8F824">
            <w:pPr>
              <w:pStyle w:val="15"/>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公众责任险</w:t>
            </w:r>
          </w:p>
        </w:tc>
        <w:tc>
          <w:tcPr>
            <w:tcW w:w="1253" w:type="pct"/>
            <w:noWrap w:val="0"/>
            <w:vAlign w:val="center"/>
          </w:tcPr>
          <w:p w14:paraId="088971D1">
            <w:pPr>
              <w:pStyle w:val="15"/>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合同签订之日起一年</w:t>
            </w:r>
          </w:p>
        </w:tc>
        <w:tc>
          <w:tcPr>
            <w:tcW w:w="943" w:type="pct"/>
            <w:noWrap w:val="0"/>
            <w:vAlign w:val="center"/>
          </w:tcPr>
          <w:p w14:paraId="2EF4C28D">
            <w:pPr>
              <w:pStyle w:val="15"/>
              <w:snapToGrid w:val="0"/>
              <w:spacing w:line="360" w:lineRule="auto"/>
              <w:jc w:val="center"/>
              <w:rPr>
                <w:rFonts w:hint="eastAsia" w:ascii="宋体" w:hAnsi="宋体" w:eastAsia="宋体" w:cs="宋体"/>
                <w:color w:val="auto"/>
                <w:sz w:val="21"/>
                <w:szCs w:val="21"/>
                <w:highlight w:val="none"/>
                <w:lang w:val="en-US" w:eastAsia="zh-CN"/>
              </w:rPr>
            </w:pPr>
          </w:p>
        </w:tc>
        <w:tc>
          <w:tcPr>
            <w:tcW w:w="948" w:type="pct"/>
            <w:noWrap w:val="0"/>
            <w:vAlign w:val="center"/>
          </w:tcPr>
          <w:p w14:paraId="0CE93007">
            <w:pPr>
              <w:pStyle w:val="15"/>
              <w:snapToGrid w:val="0"/>
              <w:spacing w:line="360" w:lineRule="auto"/>
              <w:jc w:val="center"/>
              <w:rPr>
                <w:rFonts w:hint="eastAsia" w:ascii="宋体" w:hAnsi="宋体" w:eastAsia="宋体" w:cs="宋体"/>
                <w:color w:val="auto"/>
                <w:sz w:val="21"/>
                <w:szCs w:val="21"/>
                <w:highlight w:val="none"/>
                <w:lang w:val="en-US" w:eastAsia="zh-CN"/>
              </w:rPr>
            </w:pPr>
          </w:p>
        </w:tc>
      </w:tr>
      <w:tr w14:paraId="228031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6" w:hRule="atLeast"/>
        </w:trPr>
        <w:tc>
          <w:tcPr>
            <w:tcW w:w="5000" w:type="pct"/>
            <w:gridSpan w:val="5"/>
            <w:noWrap w:val="0"/>
            <w:vAlign w:val="center"/>
          </w:tcPr>
          <w:p w14:paraId="070B00B6">
            <w:pPr>
              <w:pStyle w:val="15"/>
              <w:snapToGrid w:val="0"/>
              <w:spacing w:line="36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总 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含税人民币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大写：</w:t>
            </w:r>
          </w:p>
          <w:p w14:paraId="6B6335FD">
            <w:pPr>
              <w:pStyle w:val="15"/>
              <w:snapToGrid w:val="0"/>
              <w:spacing w:line="360" w:lineRule="auto"/>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小写：</w:t>
            </w:r>
          </w:p>
        </w:tc>
      </w:tr>
    </w:tbl>
    <w:p w14:paraId="260148AE">
      <w:pPr>
        <w:widowControl/>
        <w:jc w:val="left"/>
        <w:rPr>
          <w:rFonts w:ascii="宋体" w:hAnsi="宋体" w:cs="宋体"/>
          <w:b/>
          <w:bCs/>
          <w:color w:val="auto"/>
          <w:kern w:val="0"/>
          <w:sz w:val="21"/>
          <w:szCs w:val="21"/>
          <w:highlight w:val="none"/>
        </w:rPr>
      </w:pPr>
    </w:p>
    <w:p w14:paraId="1127E857">
      <w:pPr>
        <w:spacing w:line="400" w:lineRule="exact"/>
        <w:ind w:firstLine="420" w:firstLineChars="200"/>
        <w:rPr>
          <w:rFonts w:hint="eastAsia" w:ascii="宋体" w:hAnsi="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注：1.各项服务详细内容应详细描述。</w:t>
      </w:r>
    </w:p>
    <w:p w14:paraId="61875BD7">
      <w:pPr>
        <w:spacing w:line="400" w:lineRule="exact"/>
        <w:ind w:firstLine="420" w:firstLineChars="200"/>
        <w:rPr>
          <w:rFonts w:hint="eastAsia" w:ascii="宋体" w:hAnsi="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2.如果不提供详细分项报价将视为没有实质性响应磋商文件。</w:t>
      </w:r>
    </w:p>
    <w:p w14:paraId="7816D1E3">
      <w:pPr>
        <w:spacing w:line="400" w:lineRule="exact"/>
        <w:ind w:firstLine="420" w:firstLineChars="200"/>
        <w:rPr>
          <w:rFonts w:hint="eastAsia" w:ascii="宋体" w:hAnsi="宋体" w:cs="Times New Roman"/>
          <w:color w:val="auto"/>
          <w:sz w:val="21"/>
          <w:szCs w:val="21"/>
          <w:highlight w:val="none"/>
          <w:lang w:val="en-US" w:eastAsia="zh-CN"/>
        </w:rPr>
      </w:pPr>
      <w:r>
        <w:rPr>
          <w:rFonts w:hint="eastAsia" w:ascii="宋体" w:hAnsi="宋体" w:cs="Times New Roman"/>
          <w:color w:val="auto"/>
          <w:sz w:val="21"/>
          <w:szCs w:val="21"/>
          <w:highlight w:val="none"/>
          <w:lang w:val="en-US" w:eastAsia="zh-CN"/>
        </w:rPr>
        <w:t>3.如果磋商报价一览表内容与响应文件中明细表内容不一致的，以磋商报价一览表内容为准。</w:t>
      </w:r>
    </w:p>
    <w:p w14:paraId="34C7C5D8">
      <w:pPr>
        <w:spacing w:line="400" w:lineRule="exact"/>
        <w:ind w:firstLine="420" w:firstLineChars="200"/>
        <w:rPr>
          <w:rFonts w:hint="eastAsia" w:ascii="宋体" w:hAnsi="宋体" w:cs="Times New Roman"/>
          <w:color w:val="auto"/>
          <w:sz w:val="21"/>
          <w:szCs w:val="21"/>
          <w:highlight w:val="none"/>
          <w:lang w:val="en-US" w:eastAsia="zh-CN"/>
        </w:rPr>
      </w:pPr>
    </w:p>
    <w:p w14:paraId="6A8F7BDC">
      <w:pPr>
        <w:spacing w:line="360" w:lineRule="auto"/>
        <w:ind w:left="0" w:leftChars="0" w:firstLine="0" w:firstLineChars="0"/>
        <w:jc w:val="left"/>
        <w:rPr>
          <w:rFonts w:ascii="宋体" w:hAnsi="宋体"/>
          <w:sz w:val="21"/>
          <w:szCs w:val="21"/>
        </w:rPr>
      </w:pPr>
      <w:r>
        <w:rPr>
          <w:rFonts w:hint="eastAsia" w:ascii="宋体" w:hAnsi="宋体"/>
          <w:sz w:val="21"/>
          <w:szCs w:val="21"/>
        </w:rPr>
        <w:t>供应商：</w:t>
      </w:r>
      <w:r>
        <w:rPr>
          <w:rFonts w:hint="eastAsia" w:ascii="宋体" w:hAnsi="宋体"/>
          <w:sz w:val="21"/>
          <w:szCs w:val="21"/>
          <w:u w:val="single"/>
        </w:rPr>
        <w:t xml:space="preserve">                     </w:t>
      </w:r>
      <w:r>
        <w:rPr>
          <w:rFonts w:hint="eastAsia" w:ascii="宋体" w:hAnsi="宋体"/>
          <w:sz w:val="21"/>
          <w:szCs w:val="21"/>
        </w:rPr>
        <w:t>（单位盖章）</w:t>
      </w:r>
    </w:p>
    <w:p w14:paraId="7A0F129B">
      <w:pPr>
        <w:spacing w:line="360" w:lineRule="auto"/>
        <w:ind w:left="0" w:leftChars="0" w:firstLine="0" w:firstLineChars="0"/>
        <w:jc w:val="left"/>
        <w:rPr>
          <w:rFonts w:ascii="宋体" w:hAnsi="宋体"/>
          <w:sz w:val="21"/>
          <w:szCs w:val="21"/>
        </w:rPr>
      </w:pPr>
      <w:r>
        <w:rPr>
          <w:rFonts w:hint="eastAsia" w:ascii="宋体" w:hAnsi="宋体"/>
          <w:sz w:val="21"/>
          <w:szCs w:val="21"/>
        </w:rPr>
        <w:t>法定代表人或其委托代理人：</w:t>
      </w:r>
      <w:r>
        <w:rPr>
          <w:rFonts w:hint="eastAsia" w:ascii="宋体" w:hAnsi="宋体"/>
          <w:sz w:val="21"/>
          <w:szCs w:val="21"/>
          <w:u w:val="single"/>
        </w:rPr>
        <w:t xml:space="preserve">             </w:t>
      </w:r>
      <w:r>
        <w:rPr>
          <w:rFonts w:hint="eastAsia" w:ascii="宋体" w:hAnsi="宋体"/>
          <w:sz w:val="21"/>
          <w:szCs w:val="21"/>
        </w:rPr>
        <w:t>（</w:t>
      </w:r>
      <w:r>
        <w:rPr>
          <w:rFonts w:hint="eastAsia"/>
          <w:sz w:val="21"/>
          <w:szCs w:val="21"/>
        </w:rPr>
        <w:t>印章或签字</w:t>
      </w:r>
      <w:r>
        <w:rPr>
          <w:rFonts w:hint="eastAsia" w:ascii="宋体" w:hAnsi="宋体"/>
          <w:sz w:val="21"/>
          <w:szCs w:val="21"/>
        </w:rPr>
        <w:t>）</w:t>
      </w:r>
    </w:p>
    <w:p w14:paraId="561CD3DE">
      <w:pPr>
        <w:spacing w:line="360" w:lineRule="auto"/>
        <w:ind w:left="0" w:leftChars="0" w:firstLine="0" w:firstLineChars="0"/>
        <w:jc w:val="left"/>
        <w:rPr>
          <w:b/>
          <w:sz w:val="28"/>
          <w:szCs w:val="28"/>
        </w:rPr>
      </w:pPr>
      <w:r>
        <w:rPr>
          <w:rFonts w:hint="eastAsia" w:ascii="宋体" w:hAnsi="宋体"/>
          <w:sz w:val="21"/>
          <w:szCs w:val="21"/>
        </w:rPr>
        <w:t xml:space="preserve">日期：       年    月    日   </w:t>
      </w:r>
      <w:r>
        <w:rPr>
          <w:rFonts w:hint="eastAsia" w:ascii="宋体" w:hAnsi="宋体"/>
          <w:szCs w:val="21"/>
        </w:rPr>
        <w:t xml:space="preserve">              </w:t>
      </w:r>
    </w:p>
    <w:p w14:paraId="39CD09B7">
      <w:pPr>
        <w:rPr>
          <w:rFonts w:hint="eastAsia" w:eastAsiaTheme="minorEastAsia"/>
          <w:lang w:eastAsia="zh-CN"/>
        </w:rPr>
      </w:pPr>
    </w:p>
    <w:p w14:paraId="69319127"/>
    <w:p w14:paraId="5E6C3FF0">
      <w:pPr>
        <w:spacing w:line="360" w:lineRule="auto"/>
        <w:rPr>
          <w:rFonts w:hint="eastAsia" w:ascii="宋体" w:hAnsi="宋体"/>
          <w:szCs w:val="21"/>
        </w:rPr>
      </w:pPr>
    </w:p>
    <w:p w14:paraId="3ADAC4B3">
      <w:pPr>
        <w:pStyle w:val="4"/>
      </w:pPr>
    </w:p>
    <w:p w14:paraId="00A30FAC">
      <w:pPr>
        <w:spacing w:line="276" w:lineRule="auto"/>
        <w:ind w:firstLine="420" w:firstLineChars="200"/>
        <w:rPr>
          <w:rFonts w:ascii="宋体" w:hAnsi="宋体" w:cs="MingLiU"/>
          <w:kern w:val="0"/>
          <w:szCs w:val="21"/>
          <w:lang w:bidi="ar"/>
        </w:rPr>
      </w:pPr>
    </w:p>
    <w:p w14:paraId="007E9D47">
      <w:pPr>
        <w:tabs>
          <w:tab w:val="left" w:pos="900"/>
          <w:tab w:val="left" w:pos="1080"/>
        </w:tabs>
        <w:adjustRightInd w:val="0"/>
        <w:snapToGrid w:val="0"/>
        <w:spacing w:line="360" w:lineRule="auto"/>
        <w:jc w:val="center"/>
        <w:rPr>
          <w:rFonts w:ascii="宋体" w:hAnsi="宋体"/>
          <w:b/>
          <w:sz w:val="32"/>
          <w:szCs w:val="32"/>
        </w:rPr>
      </w:pPr>
      <w:r>
        <w:br w:type="page"/>
      </w:r>
      <w:r>
        <w:rPr>
          <w:rFonts w:hint="eastAsia" w:ascii="宋体" w:hAnsi="宋体" w:cs="宋体"/>
          <w:b/>
          <w:kern w:val="0"/>
          <w:sz w:val="32"/>
          <w:szCs w:val="32"/>
          <w:lang w:val="en-US" w:eastAsia="zh-CN"/>
        </w:rPr>
        <w:t>五</w:t>
      </w:r>
      <w:r>
        <w:rPr>
          <w:rFonts w:hint="eastAsia" w:ascii="宋体" w:hAnsi="宋体" w:cs="宋体"/>
          <w:b/>
          <w:kern w:val="0"/>
          <w:sz w:val="32"/>
          <w:szCs w:val="32"/>
          <w:lang w:val="zh-CN"/>
        </w:rPr>
        <w:t>、</w:t>
      </w:r>
      <w:r>
        <w:rPr>
          <w:rFonts w:hint="eastAsia" w:ascii="宋体" w:hAnsi="宋体"/>
          <w:b/>
          <w:sz w:val="32"/>
          <w:szCs w:val="32"/>
        </w:rPr>
        <w:t>资格审查资料</w:t>
      </w:r>
    </w:p>
    <w:p w14:paraId="74634B0A">
      <w:pPr>
        <w:spacing w:line="360" w:lineRule="auto"/>
        <w:jc w:val="center"/>
        <w:rPr>
          <w:b/>
          <w:sz w:val="28"/>
          <w:szCs w:val="28"/>
        </w:rPr>
      </w:pPr>
      <w:r>
        <w:rPr>
          <w:rFonts w:hint="eastAsia"/>
          <w:b/>
          <w:sz w:val="28"/>
          <w:szCs w:val="28"/>
        </w:rPr>
        <w:t>（一）供应商基本情况表</w:t>
      </w:r>
    </w:p>
    <w:tbl>
      <w:tblPr>
        <w:tblStyle w:val="3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872"/>
        <w:gridCol w:w="7414"/>
      </w:tblGrid>
      <w:tr w14:paraId="1123A9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08" w:type="pct"/>
            <w:tcBorders>
              <w:top w:val="single" w:color="auto" w:sz="4" w:space="0"/>
              <w:left w:val="single" w:color="auto" w:sz="4" w:space="0"/>
              <w:bottom w:val="single" w:color="auto" w:sz="4" w:space="0"/>
              <w:right w:val="single" w:color="auto" w:sz="4" w:space="0"/>
            </w:tcBorders>
            <w:vAlign w:val="center"/>
          </w:tcPr>
          <w:p w14:paraId="510F2567">
            <w:pPr>
              <w:topLinePunct/>
              <w:spacing w:line="440" w:lineRule="exact"/>
              <w:jc w:val="center"/>
              <w:rPr>
                <w:szCs w:val="21"/>
              </w:rPr>
            </w:pPr>
            <w:r>
              <w:rPr>
                <w:rFonts w:hint="eastAsia"/>
                <w:szCs w:val="21"/>
              </w:rPr>
              <w:t>供应商名称</w:t>
            </w:r>
          </w:p>
        </w:tc>
        <w:tc>
          <w:tcPr>
            <w:tcW w:w="3992" w:type="pct"/>
            <w:tcBorders>
              <w:top w:val="single" w:color="auto" w:sz="4" w:space="0"/>
              <w:left w:val="single" w:color="auto" w:sz="4" w:space="0"/>
              <w:bottom w:val="single" w:color="auto" w:sz="4" w:space="0"/>
              <w:right w:val="single" w:color="auto" w:sz="4" w:space="0"/>
            </w:tcBorders>
            <w:vAlign w:val="center"/>
          </w:tcPr>
          <w:p w14:paraId="72CA6A19">
            <w:pPr>
              <w:topLinePunct/>
              <w:spacing w:line="440" w:lineRule="exact"/>
              <w:jc w:val="center"/>
              <w:rPr>
                <w:szCs w:val="21"/>
              </w:rPr>
            </w:pPr>
          </w:p>
        </w:tc>
      </w:tr>
      <w:tr w14:paraId="1AC12A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2" w:hRule="atLeast"/>
        </w:trPr>
        <w:tc>
          <w:tcPr>
            <w:tcW w:w="1008" w:type="pct"/>
            <w:tcBorders>
              <w:top w:val="single" w:color="auto" w:sz="4" w:space="0"/>
              <w:left w:val="single" w:color="auto" w:sz="4" w:space="0"/>
              <w:bottom w:val="single" w:color="auto" w:sz="4" w:space="0"/>
              <w:right w:val="single" w:color="auto" w:sz="4" w:space="0"/>
            </w:tcBorders>
            <w:vAlign w:val="center"/>
          </w:tcPr>
          <w:p w14:paraId="68E47751">
            <w:pPr>
              <w:topLinePunct/>
              <w:spacing w:line="440" w:lineRule="exact"/>
              <w:jc w:val="center"/>
              <w:rPr>
                <w:szCs w:val="21"/>
              </w:rPr>
            </w:pPr>
            <w:r>
              <w:rPr>
                <w:rFonts w:hint="eastAsia"/>
                <w:szCs w:val="21"/>
              </w:rPr>
              <w:t>法定代表人</w:t>
            </w:r>
          </w:p>
        </w:tc>
        <w:tc>
          <w:tcPr>
            <w:tcW w:w="3992" w:type="pct"/>
            <w:tcBorders>
              <w:top w:val="single" w:color="auto" w:sz="4" w:space="0"/>
              <w:left w:val="single" w:color="auto" w:sz="4" w:space="0"/>
              <w:bottom w:val="single" w:color="auto" w:sz="4" w:space="0"/>
              <w:right w:val="single" w:color="auto" w:sz="4" w:space="0"/>
            </w:tcBorders>
            <w:vAlign w:val="center"/>
          </w:tcPr>
          <w:p w14:paraId="4C6923E0">
            <w:pPr>
              <w:topLinePunct/>
              <w:spacing w:line="440" w:lineRule="exact"/>
              <w:jc w:val="center"/>
              <w:rPr>
                <w:szCs w:val="21"/>
              </w:rPr>
            </w:pPr>
          </w:p>
        </w:tc>
      </w:tr>
      <w:tr w14:paraId="5E8E32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08" w:type="pct"/>
            <w:tcBorders>
              <w:top w:val="single" w:color="auto" w:sz="4" w:space="0"/>
              <w:left w:val="single" w:color="auto" w:sz="4" w:space="0"/>
              <w:bottom w:val="single" w:color="auto" w:sz="4" w:space="0"/>
              <w:right w:val="single" w:color="auto" w:sz="4" w:space="0"/>
            </w:tcBorders>
            <w:vAlign w:val="center"/>
          </w:tcPr>
          <w:p w14:paraId="204BB3F1">
            <w:pPr>
              <w:topLinePunct/>
              <w:spacing w:line="440" w:lineRule="exact"/>
              <w:jc w:val="center"/>
              <w:rPr>
                <w:szCs w:val="21"/>
              </w:rPr>
            </w:pPr>
            <w:r>
              <w:rPr>
                <w:rFonts w:hint="eastAsia"/>
                <w:szCs w:val="21"/>
              </w:rPr>
              <w:t>技术负责人</w:t>
            </w:r>
          </w:p>
        </w:tc>
        <w:tc>
          <w:tcPr>
            <w:tcW w:w="3992" w:type="pct"/>
            <w:tcBorders>
              <w:top w:val="single" w:color="auto" w:sz="4" w:space="0"/>
              <w:left w:val="single" w:color="auto" w:sz="4" w:space="0"/>
              <w:bottom w:val="single" w:color="auto" w:sz="4" w:space="0"/>
              <w:right w:val="single" w:color="auto" w:sz="4" w:space="0"/>
            </w:tcBorders>
            <w:vAlign w:val="center"/>
          </w:tcPr>
          <w:p w14:paraId="25D1B16C">
            <w:pPr>
              <w:topLinePunct/>
              <w:spacing w:line="440" w:lineRule="exact"/>
              <w:jc w:val="center"/>
              <w:rPr>
                <w:szCs w:val="21"/>
              </w:rPr>
            </w:pPr>
          </w:p>
        </w:tc>
      </w:tr>
      <w:tr w14:paraId="26D2FB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2" w:hRule="atLeast"/>
        </w:trPr>
        <w:tc>
          <w:tcPr>
            <w:tcW w:w="1008" w:type="pct"/>
            <w:tcBorders>
              <w:top w:val="single" w:color="auto" w:sz="4" w:space="0"/>
              <w:left w:val="single" w:color="auto" w:sz="4" w:space="0"/>
              <w:bottom w:val="single" w:color="auto" w:sz="4" w:space="0"/>
              <w:right w:val="single" w:color="auto" w:sz="4" w:space="0"/>
            </w:tcBorders>
            <w:vAlign w:val="center"/>
          </w:tcPr>
          <w:p w14:paraId="0EC562B2">
            <w:pPr>
              <w:topLinePunct/>
              <w:spacing w:line="440" w:lineRule="exact"/>
              <w:jc w:val="center"/>
              <w:rPr>
                <w:szCs w:val="21"/>
              </w:rPr>
            </w:pPr>
            <w:r>
              <w:rPr>
                <w:rFonts w:hint="eastAsia"/>
                <w:szCs w:val="21"/>
              </w:rPr>
              <w:t>企业资质等级</w:t>
            </w:r>
          </w:p>
        </w:tc>
        <w:tc>
          <w:tcPr>
            <w:tcW w:w="3992" w:type="pct"/>
            <w:tcBorders>
              <w:top w:val="single" w:color="auto" w:sz="4" w:space="0"/>
              <w:left w:val="single" w:color="auto" w:sz="4" w:space="0"/>
              <w:bottom w:val="single" w:color="auto" w:sz="4" w:space="0"/>
              <w:right w:val="single" w:color="auto" w:sz="4" w:space="0"/>
            </w:tcBorders>
            <w:vAlign w:val="center"/>
          </w:tcPr>
          <w:p w14:paraId="1719A3E0">
            <w:pPr>
              <w:topLinePunct/>
              <w:spacing w:line="440" w:lineRule="exact"/>
              <w:jc w:val="center"/>
              <w:rPr>
                <w:szCs w:val="21"/>
              </w:rPr>
            </w:pPr>
          </w:p>
        </w:tc>
      </w:tr>
      <w:tr w14:paraId="14332E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902" w:hRule="atLeast"/>
        </w:trPr>
        <w:tc>
          <w:tcPr>
            <w:tcW w:w="1008" w:type="pct"/>
            <w:tcBorders>
              <w:top w:val="single" w:color="auto" w:sz="4" w:space="0"/>
              <w:left w:val="single" w:color="auto" w:sz="4" w:space="0"/>
              <w:bottom w:val="single" w:color="auto" w:sz="4" w:space="0"/>
              <w:right w:val="single" w:color="auto" w:sz="4" w:space="0"/>
            </w:tcBorders>
            <w:vAlign w:val="center"/>
          </w:tcPr>
          <w:p w14:paraId="71D1D3EA">
            <w:pPr>
              <w:topLinePunct/>
              <w:spacing w:line="440" w:lineRule="exact"/>
              <w:jc w:val="center"/>
              <w:rPr>
                <w:szCs w:val="21"/>
              </w:rPr>
            </w:pPr>
            <w:r>
              <w:rPr>
                <w:rFonts w:hint="eastAsia"/>
                <w:szCs w:val="21"/>
              </w:rPr>
              <w:t>统一社会信用代码</w:t>
            </w:r>
          </w:p>
        </w:tc>
        <w:tc>
          <w:tcPr>
            <w:tcW w:w="3992" w:type="pct"/>
            <w:tcBorders>
              <w:top w:val="single" w:color="auto" w:sz="4" w:space="0"/>
              <w:left w:val="single" w:color="auto" w:sz="4" w:space="0"/>
              <w:bottom w:val="single" w:color="auto" w:sz="4" w:space="0"/>
              <w:right w:val="single" w:color="auto" w:sz="4" w:space="0"/>
            </w:tcBorders>
            <w:vAlign w:val="center"/>
          </w:tcPr>
          <w:p w14:paraId="3FCCA84A">
            <w:pPr>
              <w:topLinePunct/>
              <w:spacing w:line="440" w:lineRule="exact"/>
              <w:jc w:val="center"/>
              <w:rPr>
                <w:szCs w:val="21"/>
              </w:rPr>
            </w:pPr>
          </w:p>
        </w:tc>
      </w:tr>
      <w:tr w14:paraId="414385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2" w:hRule="atLeast"/>
        </w:trPr>
        <w:tc>
          <w:tcPr>
            <w:tcW w:w="1008" w:type="pct"/>
            <w:tcBorders>
              <w:top w:val="single" w:color="auto" w:sz="4" w:space="0"/>
              <w:left w:val="single" w:color="auto" w:sz="4" w:space="0"/>
              <w:bottom w:val="single" w:color="auto" w:sz="4" w:space="0"/>
              <w:right w:val="single" w:color="auto" w:sz="4" w:space="0"/>
            </w:tcBorders>
            <w:vAlign w:val="center"/>
          </w:tcPr>
          <w:p w14:paraId="0989108C">
            <w:pPr>
              <w:topLinePunct/>
              <w:spacing w:line="440" w:lineRule="exact"/>
              <w:jc w:val="center"/>
              <w:rPr>
                <w:szCs w:val="21"/>
              </w:rPr>
            </w:pPr>
            <w:r>
              <w:rPr>
                <w:rFonts w:hint="eastAsia"/>
                <w:szCs w:val="21"/>
              </w:rPr>
              <w:t>注册资金</w:t>
            </w:r>
          </w:p>
        </w:tc>
        <w:tc>
          <w:tcPr>
            <w:tcW w:w="3992" w:type="pct"/>
            <w:tcBorders>
              <w:top w:val="single" w:color="auto" w:sz="4" w:space="0"/>
              <w:left w:val="single" w:color="auto" w:sz="4" w:space="0"/>
              <w:bottom w:val="single" w:color="auto" w:sz="4" w:space="0"/>
              <w:right w:val="single" w:color="auto" w:sz="4" w:space="0"/>
            </w:tcBorders>
            <w:vAlign w:val="center"/>
          </w:tcPr>
          <w:p w14:paraId="6D19F6AA">
            <w:pPr>
              <w:topLinePunct/>
              <w:spacing w:line="440" w:lineRule="exact"/>
              <w:jc w:val="center"/>
              <w:rPr>
                <w:szCs w:val="21"/>
              </w:rPr>
            </w:pPr>
          </w:p>
        </w:tc>
      </w:tr>
      <w:tr w14:paraId="1C2EB1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2" w:hRule="atLeast"/>
        </w:trPr>
        <w:tc>
          <w:tcPr>
            <w:tcW w:w="1008" w:type="pct"/>
            <w:tcBorders>
              <w:top w:val="single" w:color="auto" w:sz="4" w:space="0"/>
              <w:left w:val="single" w:color="auto" w:sz="4" w:space="0"/>
              <w:bottom w:val="single" w:color="auto" w:sz="4" w:space="0"/>
              <w:right w:val="single" w:color="auto" w:sz="4" w:space="0"/>
            </w:tcBorders>
            <w:vAlign w:val="center"/>
          </w:tcPr>
          <w:p w14:paraId="59954366">
            <w:pPr>
              <w:topLinePunct/>
              <w:spacing w:line="440" w:lineRule="exact"/>
              <w:jc w:val="center"/>
              <w:rPr>
                <w:szCs w:val="21"/>
              </w:rPr>
            </w:pPr>
            <w:r>
              <w:rPr>
                <w:rFonts w:hint="eastAsia"/>
                <w:szCs w:val="21"/>
              </w:rPr>
              <w:t>开户银行</w:t>
            </w:r>
          </w:p>
        </w:tc>
        <w:tc>
          <w:tcPr>
            <w:tcW w:w="3992" w:type="pct"/>
            <w:tcBorders>
              <w:top w:val="single" w:color="auto" w:sz="4" w:space="0"/>
              <w:left w:val="single" w:color="auto" w:sz="4" w:space="0"/>
              <w:bottom w:val="single" w:color="auto" w:sz="4" w:space="0"/>
              <w:right w:val="single" w:color="auto" w:sz="4" w:space="0"/>
            </w:tcBorders>
            <w:vAlign w:val="center"/>
          </w:tcPr>
          <w:p w14:paraId="7514AFD8">
            <w:pPr>
              <w:topLinePunct/>
              <w:spacing w:line="440" w:lineRule="exact"/>
              <w:jc w:val="center"/>
              <w:rPr>
                <w:szCs w:val="21"/>
              </w:rPr>
            </w:pPr>
          </w:p>
        </w:tc>
      </w:tr>
      <w:tr w14:paraId="27FCB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2" w:hRule="atLeast"/>
        </w:trPr>
        <w:tc>
          <w:tcPr>
            <w:tcW w:w="1008" w:type="pct"/>
            <w:tcBorders>
              <w:top w:val="single" w:color="auto" w:sz="4" w:space="0"/>
              <w:left w:val="single" w:color="auto" w:sz="4" w:space="0"/>
              <w:bottom w:val="single" w:color="auto" w:sz="4" w:space="0"/>
              <w:right w:val="single" w:color="auto" w:sz="4" w:space="0"/>
            </w:tcBorders>
            <w:vAlign w:val="center"/>
          </w:tcPr>
          <w:p w14:paraId="08481E6E">
            <w:pPr>
              <w:topLinePunct/>
              <w:spacing w:line="440" w:lineRule="exact"/>
              <w:jc w:val="center"/>
              <w:rPr>
                <w:szCs w:val="21"/>
              </w:rPr>
            </w:pPr>
            <w:r>
              <w:rPr>
                <w:rFonts w:hint="eastAsia"/>
                <w:szCs w:val="21"/>
              </w:rPr>
              <w:t>账号</w:t>
            </w:r>
          </w:p>
        </w:tc>
        <w:tc>
          <w:tcPr>
            <w:tcW w:w="3992" w:type="pct"/>
            <w:tcBorders>
              <w:top w:val="single" w:color="auto" w:sz="4" w:space="0"/>
              <w:left w:val="single" w:color="auto" w:sz="4" w:space="0"/>
              <w:bottom w:val="single" w:color="auto" w:sz="4" w:space="0"/>
              <w:right w:val="single" w:color="auto" w:sz="4" w:space="0"/>
            </w:tcBorders>
            <w:vAlign w:val="center"/>
          </w:tcPr>
          <w:p w14:paraId="1604423A">
            <w:pPr>
              <w:topLinePunct/>
              <w:spacing w:line="440" w:lineRule="exact"/>
              <w:jc w:val="center"/>
              <w:rPr>
                <w:szCs w:val="21"/>
              </w:rPr>
            </w:pPr>
          </w:p>
        </w:tc>
      </w:tr>
      <w:tr w14:paraId="456295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1008" w:type="pct"/>
            <w:tcBorders>
              <w:top w:val="single" w:color="auto" w:sz="4" w:space="0"/>
              <w:left w:val="single" w:color="auto" w:sz="4" w:space="0"/>
              <w:bottom w:val="nil"/>
              <w:right w:val="single" w:color="auto" w:sz="4" w:space="0"/>
            </w:tcBorders>
            <w:vAlign w:val="center"/>
          </w:tcPr>
          <w:p w14:paraId="055D579E">
            <w:pPr>
              <w:topLinePunct/>
              <w:spacing w:line="440" w:lineRule="exact"/>
              <w:ind w:firstLine="210" w:firstLineChars="100"/>
              <w:jc w:val="center"/>
              <w:rPr>
                <w:szCs w:val="21"/>
              </w:rPr>
            </w:pPr>
            <w:r>
              <w:rPr>
                <w:rFonts w:hint="eastAsia"/>
                <w:szCs w:val="21"/>
              </w:rPr>
              <w:t>经营范围</w:t>
            </w:r>
          </w:p>
        </w:tc>
        <w:tc>
          <w:tcPr>
            <w:tcW w:w="3992" w:type="pct"/>
            <w:tcBorders>
              <w:top w:val="single" w:color="auto" w:sz="4" w:space="0"/>
              <w:left w:val="single" w:color="auto" w:sz="4" w:space="0"/>
              <w:bottom w:val="nil"/>
              <w:right w:val="single" w:color="auto" w:sz="4" w:space="0"/>
            </w:tcBorders>
            <w:vAlign w:val="center"/>
          </w:tcPr>
          <w:p w14:paraId="205FD9C3">
            <w:pPr>
              <w:topLinePunct/>
              <w:spacing w:line="440" w:lineRule="exact"/>
              <w:jc w:val="center"/>
              <w:rPr>
                <w:szCs w:val="21"/>
              </w:rPr>
            </w:pPr>
          </w:p>
        </w:tc>
      </w:tr>
      <w:tr w14:paraId="707E78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008" w:type="pct"/>
            <w:tcBorders>
              <w:top w:val="single" w:color="auto" w:sz="4" w:space="0"/>
              <w:left w:val="single" w:color="auto" w:sz="4" w:space="0"/>
              <w:bottom w:val="single" w:color="auto" w:sz="4" w:space="0"/>
              <w:right w:val="single" w:color="auto" w:sz="4" w:space="0"/>
            </w:tcBorders>
            <w:vAlign w:val="center"/>
          </w:tcPr>
          <w:p w14:paraId="7B95D7FB">
            <w:pPr>
              <w:topLinePunct/>
              <w:spacing w:line="440" w:lineRule="exact"/>
              <w:jc w:val="center"/>
              <w:rPr>
                <w:szCs w:val="21"/>
              </w:rPr>
            </w:pPr>
            <w:r>
              <w:rPr>
                <w:rFonts w:hint="eastAsia"/>
                <w:szCs w:val="21"/>
              </w:rPr>
              <w:t>备注</w:t>
            </w:r>
          </w:p>
        </w:tc>
        <w:tc>
          <w:tcPr>
            <w:tcW w:w="3992" w:type="pct"/>
            <w:tcBorders>
              <w:top w:val="single" w:color="auto" w:sz="4" w:space="0"/>
              <w:left w:val="single" w:color="auto" w:sz="4" w:space="0"/>
              <w:bottom w:val="single" w:color="auto" w:sz="4" w:space="0"/>
              <w:right w:val="single" w:color="auto" w:sz="4" w:space="0"/>
            </w:tcBorders>
            <w:vAlign w:val="center"/>
          </w:tcPr>
          <w:p w14:paraId="62958EA4">
            <w:pPr>
              <w:topLinePunct/>
              <w:spacing w:line="440" w:lineRule="exact"/>
              <w:jc w:val="center"/>
              <w:rPr>
                <w:szCs w:val="21"/>
              </w:rPr>
            </w:pPr>
          </w:p>
        </w:tc>
      </w:tr>
    </w:tbl>
    <w:p w14:paraId="0084663F">
      <w:pPr>
        <w:autoSpaceDE w:val="0"/>
        <w:autoSpaceDN w:val="0"/>
        <w:adjustRightInd w:val="0"/>
        <w:spacing w:line="400" w:lineRule="exact"/>
        <w:jc w:val="left"/>
        <w:rPr>
          <w:rFonts w:ascii="宋体" w:hAnsi="宋体" w:cs="宋体"/>
          <w:b/>
          <w:kern w:val="0"/>
          <w:szCs w:val="18"/>
          <w:lang w:val="zh-CN"/>
        </w:rPr>
      </w:pPr>
    </w:p>
    <w:p w14:paraId="493596C4">
      <w:pPr>
        <w:autoSpaceDE w:val="0"/>
        <w:autoSpaceDN w:val="0"/>
        <w:adjustRightInd w:val="0"/>
        <w:spacing w:line="400" w:lineRule="exact"/>
        <w:jc w:val="left"/>
        <w:rPr>
          <w:rFonts w:hint="eastAsia" w:ascii="宋体" w:hAnsi="宋体" w:eastAsiaTheme="minorEastAsia"/>
          <w:b/>
          <w:bCs/>
          <w:sz w:val="18"/>
          <w:szCs w:val="28"/>
          <w:lang w:eastAsia="zh-CN"/>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b/>
          <w:kern w:val="0"/>
          <w:szCs w:val="18"/>
          <w:lang w:val="zh-CN" w:eastAsia="zh-CN"/>
        </w:rPr>
        <w:t>附：营业执照（分支机构应获总公司或省级公司授权）扫描件、有效的《保险经营许可证》扫描件加盖电子印章。</w:t>
      </w:r>
    </w:p>
    <w:p w14:paraId="518C85E0">
      <w:pPr>
        <w:rPr>
          <w:rFonts w:hint="eastAsia"/>
          <w:b/>
          <w:sz w:val="24"/>
        </w:rPr>
      </w:pPr>
    </w:p>
    <w:p w14:paraId="223790B2">
      <w:pPr>
        <w:tabs>
          <w:tab w:val="left" w:pos="900"/>
          <w:tab w:val="left" w:pos="1080"/>
        </w:tabs>
        <w:adjustRightInd w:val="0"/>
        <w:snapToGrid w:val="0"/>
        <w:spacing w:line="360" w:lineRule="auto"/>
        <w:jc w:val="center"/>
        <w:rPr>
          <w:rFonts w:ascii="宋体" w:hAnsi="宋体"/>
          <w:b/>
          <w:bCs/>
          <w:sz w:val="28"/>
          <w:szCs w:val="32"/>
        </w:rPr>
      </w:pPr>
      <w:r>
        <w:rPr>
          <w:rFonts w:hint="eastAsia"/>
          <w:b/>
          <w:sz w:val="28"/>
          <w:szCs w:val="28"/>
        </w:rPr>
        <w:t>（</w:t>
      </w:r>
      <w:r>
        <w:rPr>
          <w:rFonts w:hint="eastAsia"/>
          <w:b/>
          <w:sz w:val="28"/>
          <w:szCs w:val="28"/>
          <w:lang w:val="en-US" w:eastAsia="zh-CN"/>
        </w:rPr>
        <w:t>二</w:t>
      </w:r>
      <w:r>
        <w:rPr>
          <w:rFonts w:hint="eastAsia"/>
          <w:b/>
          <w:sz w:val="28"/>
          <w:szCs w:val="28"/>
        </w:rPr>
        <w:t>）</w:t>
      </w:r>
      <w:r>
        <w:rPr>
          <w:rFonts w:hint="eastAsia" w:ascii="宋体" w:hAnsi="宋体"/>
          <w:b/>
          <w:bCs/>
          <w:sz w:val="28"/>
          <w:szCs w:val="32"/>
        </w:rPr>
        <w:t>财务状况</w:t>
      </w:r>
    </w:p>
    <w:p w14:paraId="33C46B7A">
      <w:pPr>
        <w:tabs>
          <w:tab w:val="left" w:pos="900"/>
          <w:tab w:val="left" w:pos="1080"/>
        </w:tabs>
        <w:adjustRightInd w:val="0"/>
        <w:snapToGrid w:val="0"/>
        <w:spacing w:line="360" w:lineRule="auto"/>
        <w:ind w:firstLine="420" w:firstLineChars="200"/>
        <w:jc w:val="left"/>
        <w:rPr>
          <w:rFonts w:ascii="宋体" w:hAnsi="宋体" w:cs="MingLiU"/>
          <w:kern w:val="0"/>
          <w:szCs w:val="21"/>
        </w:rPr>
      </w:pPr>
    </w:p>
    <w:p w14:paraId="178D84C0">
      <w:pPr>
        <w:numPr>
          <w:ilvl w:val="0"/>
          <w:numId w:val="7"/>
        </w:numPr>
        <w:spacing w:line="360" w:lineRule="auto"/>
        <w:ind w:left="0" w:leftChars="0" w:firstLine="482" w:firstLineChars="200"/>
        <w:jc w:val="left"/>
        <w:rPr>
          <w:rFonts w:hint="eastAsia" w:ascii="宋体" w:hAnsi="宋体" w:cs="宋体"/>
          <w:b/>
          <w:bCs w:val="0"/>
          <w:color w:val="auto"/>
          <w:sz w:val="24"/>
          <w:szCs w:val="24"/>
          <w:lang w:val="en-US" w:eastAsia="zh-CN"/>
        </w:rPr>
      </w:pPr>
      <w:r>
        <w:rPr>
          <w:rFonts w:hint="eastAsia" w:ascii="宋体" w:hAnsi="宋体" w:cs="宋体"/>
          <w:b/>
          <w:bCs w:val="0"/>
          <w:color w:val="auto"/>
          <w:sz w:val="24"/>
          <w:szCs w:val="24"/>
          <w:lang w:val="en-US" w:eastAsia="zh-CN"/>
        </w:rPr>
        <w:t>审计报告或财务报表</w:t>
      </w:r>
    </w:p>
    <w:p w14:paraId="43C27DB0">
      <w:pPr>
        <w:numPr>
          <w:ilvl w:val="0"/>
          <w:numId w:val="0"/>
        </w:numPr>
        <w:spacing w:line="360" w:lineRule="auto"/>
        <w:ind w:left="0" w:leftChars="0" w:firstLine="420" w:firstLineChars="200"/>
        <w:jc w:val="left"/>
        <w:rPr>
          <w:rFonts w:ascii="宋体" w:hAnsi="宋体" w:eastAsia="宋体" w:cs="Times New Roman"/>
          <w:color w:val="auto"/>
          <w:szCs w:val="21"/>
        </w:rPr>
      </w:pPr>
      <w:r>
        <w:rPr>
          <w:rFonts w:hint="eastAsia" w:ascii="宋体" w:hAnsi="宋体" w:cs="宋体"/>
          <w:bCs/>
          <w:color w:val="auto"/>
          <w:szCs w:val="21"/>
        </w:rPr>
        <w:t>近三年（2022年至今）财务状况。同时提供以下①②材料：①2022年、2023年、2024年经审计的财务审计报告或财务报表，如供应商成立日期在2022年—2024年之间的，提供从成立之日起到2024年度经审计的财务审计报告或财务报表；②2025年1月1日至今的财务状况良好承诺。注：如投标人在2025年1月1日后成立的，只提供成立之日至今的财务状况良好承诺即可。</w:t>
      </w:r>
    </w:p>
    <w:p w14:paraId="2E835FC6">
      <w:pPr>
        <w:jc w:val="center"/>
        <w:rPr>
          <w:rFonts w:ascii="宋体" w:hAnsi="宋体"/>
          <w:sz w:val="36"/>
          <w:szCs w:val="36"/>
        </w:rPr>
      </w:pPr>
    </w:p>
    <w:p w14:paraId="07D500B6">
      <w:pPr>
        <w:jc w:val="center"/>
        <w:rPr>
          <w:rFonts w:ascii="宋体" w:hAnsi="宋体"/>
          <w:sz w:val="36"/>
          <w:szCs w:val="36"/>
        </w:rPr>
      </w:pPr>
    </w:p>
    <w:p w14:paraId="23838F0D">
      <w:pPr>
        <w:jc w:val="center"/>
        <w:rPr>
          <w:rFonts w:ascii="宋体" w:hAnsi="宋体"/>
          <w:b/>
          <w:bCs/>
          <w:sz w:val="24"/>
        </w:rPr>
      </w:pPr>
      <w:r>
        <w:rPr>
          <w:rFonts w:hint="eastAsia" w:ascii="宋体" w:hAnsi="宋体"/>
          <w:b/>
          <w:bCs/>
          <w:sz w:val="24"/>
        </w:rPr>
        <w:t>财务状况良好的承诺书</w:t>
      </w:r>
    </w:p>
    <w:p w14:paraId="4C16095D">
      <w:pPr>
        <w:jc w:val="left"/>
        <w:rPr>
          <w:rFonts w:ascii="宋体" w:hAnsi="宋体"/>
          <w:szCs w:val="21"/>
        </w:rPr>
      </w:pPr>
    </w:p>
    <w:p w14:paraId="57284CEF">
      <w:pPr>
        <w:spacing w:line="360" w:lineRule="auto"/>
        <w:jc w:val="left"/>
        <w:rPr>
          <w:rFonts w:ascii="宋体" w:hAnsi="宋体"/>
          <w:szCs w:val="21"/>
        </w:rPr>
      </w:pPr>
      <w:r>
        <w:rPr>
          <w:rFonts w:hint="eastAsia" w:ascii="宋体" w:hAnsi="宋体"/>
          <w:szCs w:val="21"/>
        </w:rPr>
        <w:t xml:space="preserve">致： </w:t>
      </w:r>
    </w:p>
    <w:p w14:paraId="18C7511F">
      <w:pPr>
        <w:spacing w:line="360" w:lineRule="auto"/>
        <w:ind w:firstLine="420" w:firstLineChars="200"/>
        <w:jc w:val="left"/>
        <w:rPr>
          <w:rFonts w:ascii="宋体" w:hAnsi="宋体"/>
          <w:szCs w:val="21"/>
        </w:rPr>
      </w:pPr>
      <w:r>
        <w:rPr>
          <w:rFonts w:hint="eastAsia" w:ascii="宋体" w:hAnsi="宋体"/>
          <w:szCs w:val="21"/>
        </w:rPr>
        <w:t>我公司自2025年1月1日至今财务状况良好，如我公司中标能够保质保量、按期完成本项目的全部内容。</w:t>
      </w:r>
    </w:p>
    <w:p w14:paraId="26EDFFAA">
      <w:pPr>
        <w:spacing w:line="360" w:lineRule="auto"/>
        <w:ind w:firstLine="420" w:firstLineChars="200"/>
        <w:jc w:val="left"/>
        <w:rPr>
          <w:rFonts w:ascii="宋体" w:hAnsi="宋体"/>
          <w:szCs w:val="21"/>
        </w:rPr>
      </w:pPr>
      <w:r>
        <w:rPr>
          <w:rFonts w:hint="eastAsia" w:ascii="宋体" w:hAnsi="宋体"/>
          <w:szCs w:val="21"/>
        </w:rPr>
        <w:t>特此承诺。</w:t>
      </w:r>
    </w:p>
    <w:p w14:paraId="4789CFCD">
      <w:pPr>
        <w:spacing w:line="360" w:lineRule="auto"/>
        <w:ind w:firstLine="420" w:firstLineChars="200"/>
        <w:jc w:val="left"/>
        <w:rPr>
          <w:rFonts w:ascii="宋体" w:hAnsi="宋体"/>
          <w:szCs w:val="21"/>
        </w:rPr>
      </w:pPr>
    </w:p>
    <w:p w14:paraId="1475F20D">
      <w:pPr>
        <w:spacing w:line="360" w:lineRule="auto"/>
        <w:ind w:left="0" w:leftChars="0" w:firstLine="0" w:firstLineChars="0"/>
        <w:jc w:val="left"/>
        <w:rPr>
          <w:rFonts w:hint="eastAsia" w:ascii="宋体" w:hAnsi="宋体"/>
          <w:sz w:val="21"/>
          <w:szCs w:val="21"/>
        </w:rPr>
      </w:pPr>
      <w:r>
        <w:rPr>
          <w:rFonts w:hint="eastAsia" w:ascii="宋体" w:hAnsi="宋体"/>
          <w:sz w:val="21"/>
          <w:szCs w:val="21"/>
        </w:rPr>
        <w:t>供应商：</w:t>
      </w:r>
      <w:r>
        <w:rPr>
          <w:rFonts w:hint="eastAsia" w:ascii="宋体" w:hAnsi="宋体"/>
          <w:sz w:val="21"/>
          <w:szCs w:val="21"/>
          <w:u w:val="single"/>
        </w:rPr>
        <w:t xml:space="preserve">                     </w:t>
      </w:r>
      <w:r>
        <w:rPr>
          <w:rFonts w:hint="eastAsia" w:ascii="宋体" w:hAnsi="宋体"/>
          <w:sz w:val="21"/>
          <w:szCs w:val="21"/>
        </w:rPr>
        <w:t>（单位盖章）</w:t>
      </w:r>
    </w:p>
    <w:p w14:paraId="0A2AFD8C">
      <w:pPr>
        <w:spacing w:line="360" w:lineRule="auto"/>
        <w:ind w:left="0" w:leftChars="0" w:firstLine="0" w:firstLineChars="0"/>
        <w:jc w:val="left"/>
        <w:rPr>
          <w:rFonts w:hint="eastAsia" w:ascii="宋体" w:hAnsi="宋体" w:eastAsiaTheme="minorEastAsia"/>
          <w:sz w:val="21"/>
          <w:szCs w:val="21"/>
          <w:lang w:val="en-US" w:eastAsia="zh-CN"/>
        </w:rPr>
      </w:pPr>
      <w:r>
        <w:rPr>
          <w:rFonts w:hint="eastAsia" w:ascii="宋体" w:hAnsi="宋体"/>
          <w:sz w:val="21"/>
          <w:szCs w:val="21"/>
          <w:lang w:val="en-US" w:eastAsia="zh-CN"/>
        </w:rPr>
        <w:t xml:space="preserve"> </w:t>
      </w:r>
    </w:p>
    <w:p w14:paraId="7594DDB1">
      <w:pPr>
        <w:spacing w:line="360" w:lineRule="auto"/>
        <w:ind w:left="0" w:leftChars="0" w:firstLine="0" w:firstLineChars="0"/>
        <w:jc w:val="left"/>
        <w:rPr>
          <w:rFonts w:ascii="宋体" w:hAnsi="宋体"/>
          <w:sz w:val="21"/>
          <w:szCs w:val="21"/>
        </w:rPr>
      </w:pPr>
      <w:r>
        <w:rPr>
          <w:rFonts w:hint="eastAsia" w:ascii="宋体" w:hAnsi="宋体"/>
          <w:sz w:val="21"/>
          <w:szCs w:val="21"/>
        </w:rPr>
        <w:t>法定代表人或其委托代理人：</w:t>
      </w:r>
      <w:r>
        <w:rPr>
          <w:rFonts w:hint="eastAsia" w:ascii="宋体" w:hAnsi="宋体"/>
          <w:sz w:val="21"/>
          <w:szCs w:val="21"/>
          <w:u w:val="single"/>
        </w:rPr>
        <w:t xml:space="preserve">             </w:t>
      </w:r>
      <w:r>
        <w:rPr>
          <w:rFonts w:hint="eastAsia" w:ascii="宋体" w:hAnsi="宋体"/>
          <w:sz w:val="21"/>
          <w:szCs w:val="21"/>
        </w:rPr>
        <w:t>（</w:t>
      </w:r>
      <w:r>
        <w:rPr>
          <w:rFonts w:hint="eastAsia"/>
          <w:sz w:val="21"/>
          <w:szCs w:val="21"/>
        </w:rPr>
        <w:t>印章或签字</w:t>
      </w:r>
      <w:r>
        <w:rPr>
          <w:rFonts w:hint="eastAsia" w:ascii="宋体" w:hAnsi="宋体"/>
          <w:sz w:val="21"/>
          <w:szCs w:val="21"/>
        </w:rPr>
        <w:t>）</w:t>
      </w:r>
    </w:p>
    <w:p w14:paraId="63C7F466">
      <w:pPr>
        <w:pStyle w:val="29"/>
        <w:ind w:left="0" w:leftChars="0" w:firstLine="0" w:firstLineChars="0"/>
        <w:jc w:val="left"/>
      </w:pPr>
      <w:r>
        <w:rPr>
          <w:rFonts w:hint="eastAsia" w:ascii="宋体" w:hAnsi="宋体"/>
          <w:sz w:val="21"/>
          <w:szCs w:val="21"/>
        </w:rPr>
        <w:t>日期：       年    月    日</w:t>
      </w:r>
    </w:p>
    <w:p w14:paraId="509798A5">
      <w:pPr>
        <w:spacing w:line="360" w:lineRule="auto"/>
        <w:rPr>
          <w:rFonts w:ascii="宋体" w:hAnsi="宋体"/>
          <w:szCs w:val="21"/>
        </w:rPr>
      </w:pPr>
    </w:p>
    <w:p w14:paraId="439C89D8">
      <w:pPr>
        <w:pStyle w:val="23"/>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259DEDE3">
      <w:pPr>
        <w:numPr>
          <w:ilvl w:val="0"/>
          <w:numId w:val="7"/>
        </w:numPr>
        <w:spacing w:line="360" w:lineRule="auto"/>
        <w:ind w:left="0" w:leftChars="0" w:firstLine="482" w:firstLineChars="200"/>
        <w:jc w:val="left"/>
        <w:rPr>
          <w:rFonts w:hint="eastAsia" w:ascii="宋体" w:hAnsi="宋体" w:cs="宋体"/>
          <w:b/>
          <w:bCs w:val="0"/>
          <w:color w:val="auto"/>
          <w:sz w:val="24"/>
          <w:szCs w:val="24"/>
          <w:lang w:val="en-US" w:eastAsia="zh-CN"/>
        </w:rPr>
      </w:pPr>
      <w:r>
        <w:rPr>
          <w:rFonts w:hint="eastAsia" w:ascii="宋体" w:hAnsi="宋体" w:cs="宋体"/>
          <w:b/>
          <w:bCs w:val="0"/>
          <w:color w:val="auto"/>
          <w:sz w:val="24"/>
          <w:szCs w:val="24"/>
          <w:lang w:val="en-US" w:eastAsia="zh-CN"/>
        </w:rPr>
        <w:t>依法缴纳税收和社会保障资金的相关证明</w:t>
      </w:r>
    </w:p>
    <w:p w14:paraId="79341E43">
      <w:pPr>
        <w:spacing w:line="380" w:lineRule="exact"/>
        <w:ind w:firstLine="420" w:firstLineChars="200"/>
        <w:rPr>
          <w:rFonts w:ascii="宋体" w:hAnsi="宋体" w:cs="宋体"/>
          <w:sz w:val="21"/>
          <w:szCs w:val="21"/>
        </w:rPr>
      </w:pPr>
      <w:r>
        <w:rPr>
          <w:rFonts w:hint="eastAsia" w:ascii="宋体" w:hAnsi="宋体" w:cs="宋体"/>
          <w:sz w:val="21"/>
          <w:szCs w:val="21"/>
        </w:rPr>
        <w:t>提供响应文件递交截止时间近</w:t>
      </w:r>
      <w:r>
        <w:rPr>
          <w:rFonts w:hint="eastAsia" w:ascii="宋体" w:hAnsi="宋体" w:cs="宋体"/>
          <w:sz w:val="21"/>
          <w:szCs w:val="21"/>
          <w:lang w:val="en-US" w:eastAsia="zh-CN"/>
        </w:rPr>
        <w:t>一年</w:t>
      </w:r>
      <w:r>
        <w:rPr>
          <w:rFonts w:hint="eastAsia" w:ascii="宋体" w:hAnsi="宋体" w:cs="宋体"/>
          <w:sz w:val="21"/>
          <w:szCs w:val="21"/>
        </w:rPr>
        <w:t>内（任意一个月）依法缴纳税收的相关证明材料的复印件加盖公章。（增值税或企业所得税）</w:t>
      </w:r>
    </w:p>
    <w:p w14:paraId="1F9BCC73">
      <w:pPr>
        <w:spacing w:line="380" w:lineRule="exact"/>
        <w:ind w:firstLine="420" w:firstLineChars="200"/>
        <w:rPr>
          <w:rFonts w:hAnsi="宋体"/>
          <w:sz w:val="21"/>
          <w:szCs w:val="21"/>
        </w:rPr>
      </w:pPr>
      <w:r>
        <w:rPr>
          <w:rFonts w:hint="eastAsia" w:ascii="宋体" w:hAnsi="宋体" w:cs="宋体"/>
          <w:sz w:val="21"/>
          <w:szCs w:val="21"/>
        </w:rPr>
        <w:t>提供响应文件递交截止时间近</w:t>
      </w:r>
      <w:r>
        <w:rPr>
          <w:rFonts w:hint="eastAsia" w:ascii="宋体" w:hAnsi="宋体" w:cs="宋体"/>
          <w:sz w:val="21"/>
          <w:szCs w:val="21"/>
          <w:lang w:val="en-US" w:eastAsia="zh-CN"/>
        </w:rPr>
        <w:t>一年</w:t>
      </w:r>
      <w:r>
        <w:rPr>
          <w:rFonts w:hint="eastAsia" w:ascii="宋体" w:hAnsi="宋体" w:cs="宋体"/>
          <w:sz w:val="21"/>
          <w:szCs w:val="21"/>
        </w:rPr>
        <w:t>内（任意一个月）依法缴纳社会保障资金的相关证明材料的复印件加盖公章。（企业缴纳社保凭证）</w:t>
      </w:r>
    </w:p>
    <w:p w14:paraId="47AD7E8A">
      <w:pPr>
        <w:pStyle w:val="15"/>
        <w:ind w:firstLine="480" w:firstLineChars="200"/>
        <w:rPr>
          <w:rFonts w:hAnsi="宋体"/>
          <w:sz w:val="24"/>
        </w:rPr>
      </w:pPr>
    </w:p>
    <w:p w14:paraId="7A566403">
      <w:pPr>
        <w:spacing w:line="360" w:lineRule="auto"/>
        <w:jc w:val="center"/>
      </w:pPr>
    </w:p>
    <w:p w14:paraId="6A099DAB">
      <w:pPr>
        <w:spacing w:line="360" w:lineRule="auto"/>
        <w:jc w:val="center"/>
      </w:pPr>
    </w:p>
    <w:p w14:paraId="204FF399">
      <w:pPr>
        <w:spacing w:line="360" w:lineRule="auto"/>
        <w:jc w:val="center"/>
      </w:pPr>
    </w:p>
    <w:p w14:paraId="21DC5DFE">
      <w:pPr>
        <w:spacing w:line="360" w:lineRule="auto"/>
        <w:jc w:val="center"/>
      </w:pPr>
    </w:p>
    <w:p w14:paraId="1E992B99">
      <w:pPr>
        <w:spacing w:line="360" w:lineRule="auto"/>
        <w:jc w:val="center"/>
      </w:pPr>
    </w:p>
    <w:p w14:paraId="1E0C2E3A">
      <w:pPr>
        <w:spacing w:line="360" w:lineRule="auto"/>
        <w:jc w:val="center"/>
      </w:pPr>
    </w:p>
    <w:p w14:paraId="24035383">
      <w:pPr>
        <w:spacing w:line="360" w:lineRule="auto"/>
        <w:jc w:val="center"/>
      </w:pPr>
    </w:p>
    <w:p w14:paraId="4F2E63DB">
      <w:pPr>
        <w:spacing w:line="360" w:lineRule="auto"/>
        <w:jc w:val="center"/>
      </w:pPr>
    </w:p>
    <w:p w14:paraId="59D44954">
      <w:pPr>
        <w:spacing w:line="360" w:lineRule="auto"/>
        <w:jc w:val="center"/>
      </w:pPr>
    </w:p>
    <w:p w14:paraId="742BB037">
      <w:pPr>
        <w:spacing w:line="360" w:lineRule="auto"/>
        <w:jc w:val="center"/>
      </w:pPr>
    </w:p>
    <w:p w14:paraId="4D5A3572">
      <w:pPr>
        <w:spacing w:line="360" w:lineRule="auto"/>
        <w:jc w:val="center"/>
      </w:pPr>
    </w:p>
    <w:p w14:paraId="5BFC8FD4">
      <w:pPr>
        <w:spacing w:line="360" w:lineRule="auto"/>
        <w:jc w:val="center"/>
      </w:pPr>
    </w:p>
    <w:p w14:paraId="286A5E9E">
      <w:pPr>
        <w:spacing w:line="360" w:lineRule="auto"/>
        <w:jc w:val="center"/>
      </w:pPr>
    </w:p>
    <w:p w14:paraId="3514E631">
      <w:pPr>
        <w:spacing w:line="360" w:lineRule="auto"/>
        <w:jc w:val="center"/>
      </w:pPr>
    </w:p>
    <w:p w14:paraId="5E3595D8">
      <w:pPr>
        <w:spacing w:line="360" w:lineRule="auto"/>
        <w:jc w:val="center"/>
      </w:pPr>
    </w:p>
    <w:p w14:paraId="37336001">
      <w:pPr>
        <w:spacing w:line="360" w:lineRule="auto"/>
        <w:jc w:val="center"/>
      </w:pPr>
    </w:p>
    <w:p w14:paraId="4A2674EE">
      <w:pPr>
        <w:spacing w:line="360" w:lineRule="auto"/>
        <w:jc w:val="center"/>
      </w:pPr>
    </w:p>
    <w:p w14:paraId="39FB5571">
      <w:pPr>
        <w:spacing w:line="360" w:lineRule="auto"/>
        <w:jc w:val="center"/>
      </w:pPr>
    </w:p>
    <w:p w14:paraId="3E1D805F">
      <w:pPr>
        <w:spacing w:line="360" w:lineRule="auto"/>
        <w:jc w:val="center"/>
      </w:pPr>
    </w:p>
    <w:p w14:paraId="1888C484">
      <w:pPr>
        <w:spacing w:line="360" w:lineRule="auto"/>
        <w:jc w:val="center"/>
      </w:pPr>
    </w:p>
    <w:p w14:paraId="116DCCFC">
      <w:pPr>
        <w:spacing w:line="360" w:lineRule="auto"/>
        <w:jc w:val="center"/>
      </w:pPr>
    </w:p>
    <w:p w14:paraId="12BDA422">
      <w:pPr>
        <w:spacing w:line="360" w:lineRule="auto"/>
        <w:jc w:val="center"/>
      </w:pPr>
    </w:p>
    <w:p w14:paraId="1A306284">
      <w:pPr>
        <w:spacing w:line="360" w:lineRule="auto"/>
        <w:jc w:val="center"/>
      </w:pPr>
    </w:p>
    <w:p w14:paraId="6E2EFBBD">
      <w:pPr>
        <w:spacing w:line="360" w:lineRule="auto"/>
        <w:jc w:val="center"/>
      </w:pPr>
    </w:p>
    <w:p w14:paraId="6D64CB6F">
      <w:pPr>
        <w:spacing w:line="360" w:lineRule="auto"/>
        <w:jc w:val="cente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0A52F612">
      <w:pPr>
        <w:spacing w:line="360" w:lineRule="auto"/>
      </w:pPr>
    </w:p>
    <w:p w14:paraId="79CECABE">
      <w:pPr>
        <w:pStyle w:val="15"/>
        <w:numPr>
          <w:ilvl w:val="0"/>
          <w:numId w:val="8"/>
        </w:numPr>
        <w:spacing w:line="360" w:lineRule="auto"/>
        <w:jc w:val="center"/>
        <w:rPr>
          <w:rFonts w:hint="eastAsia"/>
          <w:b/>
          <w:bCs/>
          <w:sz w:val="28"/>
          <w:szCs w:val="28"/>
        </w:rPr>
      </w:pPr>
      <w:r>
        <w:rPr>
          <w:rFonts w:hint="eastAsia"/>
          <w:b/>
          <w:bCs/>
          <w:sz w:val="28"/>
          <w:szCs w:val="28"/>
        </w:rPr>
        <w:t>信誉要求</w:t>
      </w:r>
    </w:p>
    <w:p w14:paraId="1C72D0F5">
      <w:pPr>
        <w:pStyle w:val="15"/>
        <w:numPr>
          <w:ilvl w:val="0"/>
          <w:numId w:val="0"/>
        </w:numPr>
        <w:spacing w:line="360" w:lineRule="auto"/>
        <w:jc w:val="center"/>
        <w:rPr>
          <w:rFonts w:hint="eastAsia"/>
          <w:b/>
          <w:bCs/>
          <w:sz w:val="24"/>
          <w:szCs w:val="24"/>
          <w:lang w:val="en-US" w:eastAsia="zh-CN"/>
        </w:rPr>
      </w:pPr>
    </w:p>
    <w:p w14:paraId="37101233">
      <w:pPr>
        <w:pStyle w:val="15"/>
        <w:numPr>
          <w:ilvl w:val="0"/>
          <w:numId w:val="0"/>
        </w:numPr>
        <w:spacing w:line="360" w:lineRule="auto"/>
        <w:jc w:val="center"/>
        <w:rPr>
          <w:rFonts w:hint="eastAsia"/>
          <w:b/>
          <w:bCs/>
          <w:sz w:val="28"/>
          <w:szCs w:val="28"/>
          <w:lang w:val="en-US" w:eastAsia="zh-CN"/>
        </w:rPr>
      </w:pPr>
      <w:r>
        <w:rPr>
          <w:rFonts w:hint="eastAsia"/>
          <w:b/>
          <w:bCs/>
          <w:sz w:val="28"/>
          <w:szCs w:val="28"/>
          <w:lang w:val="en-US" w:eastAsia="zh-CN"/>
        </w:rPr>
        <w:t>信誉承诺书</w:t>
      </w:r>
    </w:p>
    <w:p w14:paraId="4DB4ED29">
      <w:pPr>
        <w:pStyle w:val="15"/>
        <w:numPr>
          <w:ilvl w:val="0"/>
          <w:numId w:val="0"/>
        </w:numPr>
        <w:spacing w:line="360" w:lineRule="auto"/>
        <w:jc w:val="left"/>
        <w:rPr>
          <w:rFonts w:hint="default"/>
          <w:b/>
          <w:bCs/>
          <w:sz w:val="24"/>
          <w:szCs w:val="24"/>
          <w:lang w:val="en-US" w:eastAsia="zh-CN"/>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（采购人）</w:t>
      </w:r>
    </w:p>
    <w:p w14:paraId="4FAEAC96">
      <w:pPr>
        <w:pStyle w:val="15"/>
        <w:numPr>
          <w:ilvl w:val="0"/>
          <w:numId w:val="0"/>
        </w:numPr>
        <w:spacing w:line="360" w:lineRule="auto"/>
        <w:jc w:val="left"/>
        <w:rPr>
          <w:rFonts w:hint="eastAsia"/>
          <w:b w:val="0"/>
          <w:bCs w:val="0"/>
          <w:sz w:val="24"/>
          <w:szCs w:val="24"/>
          <w:lang w:eastAsia="zh-CN"/>
        </w:rPr>
      </w:pPr>
    </w:p>
    <w:p w14:paraId="661405A0">
      <w:pPr>
        <w:pStyle w:val="15"/>
        <w:numPr>
          <w:ilvl w:val="0"/>
          <w:numId w:val="0"/>
        </w:numPr>
        <w:spacing w:line="360" w:lineRule="auto"/>
        <w:jc w:val="left"/>
        <w:rPr>
          <w:rFonts w:hint="eastAsia" w:eastAsia="宋体"/>
          <w:b w:val="0"/>
          <w:bCs w:val="0"/>
          <w:lang w:eastAsia="zh-CN"/>
        </w:rPr>
      </w:pPr>
      <w:r>
        <w:rPr>
          <w:rFonts w:hint="eastAsia"/>
          <w:b w:val="0"/>
          <w:bCs w:val="0"/>
          <w:sz w:val="24"/>
          <w:szCs w:val="24"/>
          <w:lang w:eastAsia="zh-CN"/>
        </w:rPr>
        <w:t>我</w:t>
      </w:r>
      <w:r>
        <w:rPr>
          <w:rFonts w:hint="eastAsia"/>
          <w:b w:val="0"/>
          <w:bCs w:val="0"/>
          <w:sz w:val="24"/>
          <w:szCs w:val="24"/>
          <w:lang w:val="en-US" w:eastAsia="zh-CN"/>
        </w:rPr>
        <w:t>公司承诺如下：</w:t>
      </w:r>
    </w:p>
    <w:p w14:paraId="7D0210E0">
      <w:pPr>
        <w:pStyle w:val="15"/>
        <w:numPr>
          <w:ilvl w:val="0"/>
          <w:numId w:val="0"/>
        </w:numPr>
        <w:spacing w:line="360" w:lineRule="auto"/>
        <w:ind w:left="0" w:leftChars="0" w:firstLine="420" w:firstLineChars="175"/>
        <w:jc w:val="left"/>
        <w:rPr>
          <w:rFonts w:hint="eastAsia" w:ascii="宋体" w:hAnsi="宋体" w:eastAsia="宋体" w:cs="宋体"/>
          <w:sz w:val="24"/>
          <w:szCs w:val="24"/>
          <w:lang w:eastAsia="zh-CN"/>
        </w:rPr>
      </w:pPr>
      <w:r>
        <w:rPr>
          <w:rFonts w:hint="eastAsia" w:ascii="宋体" w:hAnsi="宋体" w:eastAsia="宋体" w:cs="宋体"/>
          <w:b w:val="0"/>
          <w:bCs w:val="0"/>
          <w:sz w:val="24"/>
          <w:szCs w:val="24"/>
          <w:lang w:eastAsia="zh-CN"/>
        </w:rPr>
        <w:t>1. 我</w:t>
      </w:r>
      <w:r>
        <w:rPr>
          <w:rFonts w:hint="eastAsia" w:ascii="宋体" w:hAnsi="宋体" w:eastAsia="宋体" w:cs="宋体"/>
          <w:b w:val="0"/>
          <w:bCs w:val="0"/>
          <w:sz w:val="24"/>
          <w:szCs w:val="24"/>
          <w:lang w:val="en-US" w:eastAsia="zh-CN"/>
        </w:rPr>
        <w:t>公司</w:t>
      </w:r>
      <w:r>
        <w:rPr>
          <w:rFonts w:hint="eastAsia" w:ascii="宋体" w:hAnsi="宋体" w:eastAsia="宋体" w:cs="宋体"/>
          <w:b w:val="0"/>
          <w:bCs w:val="0"/>
          <w:sz w:val="24"/>
          <w:szCs w:val="24"/>
          <w:lang w:eastAsia="zh-CN"/>
        </w:rPr>
        <w:t>未被最高人民法院通过“信用中国”网站（含中国执行信息公开网）列入失信被执行人名单及重大税收违法案件当事人名单，</w:t>
      </w:r>
      <w:r>
        <w:rPr>
          <w:rFonts w:hint="eastAsia" w:ascii="宋体" w:hAnsi="宋体" w:eastAsia="宋体" w:cs="宋体"/>
          <w:b w:val="0"/>
          <w:bCs w:val="0"/>
          <w:sz w:val="24"/>
          <w:szCs w:val="24"/>
          <w:lang w:val="en-US" w:eastAsia="zh-CN"/>
        </w:rPr>
        <w:t>也</w:t>
      </w:r>
      <w:r>
        <w:rPr>
          <w:rFonts w:hint="eastAsia" w:ascii="宋体" w:hAnsi="宋体" w:eastAsia="宋体" w:cs="宋体"/>
          <w:b w:val="0"/>
          <w:bCs w:val="0"/>
          <w:sz w:val="24"/>
          <w:szCs w:val="24"/>
          <w:lang w:eastAsia="zh-CN"/>
        </w:rPr>
        <w:t>未被中国政府采购网列入政府采购严重违法失信行为记录名单。</w:t>
      </w:r>
    </w:p>
    <w:p w14:paraId="6F9CB8B9">
      <w:pPr>
        <w:pStyle w:val="15"/>
        <w:numPr>
          <w:ilvl w:val="0"/>
          <w:numId w:val="0"/>
        </w:numPr>
        <w:spacing w:line="360" w:lineRule="auto"/>
        <w:ind w:left="0" w:leftChars="0" w:firstLine="420" w:firstLineChars="175"/>
        <w:jc w:val="left"/>
        <w:rPr>
          <w:rFonts w:hint="eastAsia" w:ascii="宋体" w:hAnsi="宋体" w:eastAsia="宋体" w:cs="宋体"/>
          <w:sz w:val="24"/>
          <w:szCs w:val="24"/>
          <w:lang w:eastAsia="zh-CN"/>
        </w:rPr>
      </w:pPr>
      <w:r>
        <w:rPr>
          <w:rFonts w:hint="eastAsia" w:ascii="宋体" w:hAnsi="宋体" w:eastAsia="宋体" w:cs="宋体"/>
          <w:b w:val="0"/>
          <w:bCs w:val="0"/>
          <w:sz w:val="24"/>
          <w:szCs w:val="24"/>
          <w:lang w:eastAsia="zh-CN"/>
        </w:rPr>
        <w:t>2. 我</w:t>
      </w:r>
      <w:r>
        <w:rPr>
          <w:rFonts w:hint="eastAsia" w:ascii="宋体" w:hAnsi="宋体" w:eastAsia="宋体" w:cs="宋体"/>
          <w:b w:val="0"/>
          <w:bCs w:val="0"/>
          <w:sz w:val="24"/>
          <w:szCs w:val="24"/>
          <w:lang w:val="en-US" w:eastAsia="zh-CN"/>
        </w:rPr>
        <w:t>公司</w:t>
      </w:r>
      <w:r>
        <w:rPr>
          <w:rFonts w:hint="eastAsia" w:ascii="宋体" w:hAnsi="宋体" w:eastAsia="宋体" w:cs="宋体"/>
          <w:b w:val="0"/>
          <w:bCs w:val="0"/>
          <w:sz w:val="24"/>
          <w:szCs w:val="24"/>
          <w:lang w:eastAsia="zh-CN"/>
        </w:rPr>
        <w:t>在参加本次政府采购活动前三年内，经营活动中不存在重大违法记录。</w:t>
      </w:r>
    </w:p>
    <w:p w14:paraId="119E0A46">
      <w:pPr>
        <w:pStyle w:val="15"/>
        <w:numPr>
          <w:ilvl w:val="0"/>
          <w:numId w:val="0"/>
        </w:numPr>
        <w:spacing w:line="360" w:lineRule="auto"/>
        <w:ind w:left="0" w:leftChars="0" w:firstLine="420" w:firstLineChars="175"/>
        <w:jc w:val="left"/>
        <w:rPr>
          <w:rFonts w:hint="eastAsia" w:ascii="宋体" w:hAnsi="宋体" w:eastAsia="宋体" w:cs="宋体"/>
          <w:sz w:val="24"/>
          <w:szCs w:val="24"/>
          <w:lang w:eastAsia="zh-CN"/>
        </w:rPr>
      </w:pPr>
      <w:r>
        <w:rPr>
          <w:rFonts w:hint="eastAsia" w:ascii="宋体" w:hAnsi="宋体" w:eastAsia="宋体" w:cs="宋体"/>
          <w:b w:val="0"/>
          <w:bCs w:val="0"/>
          <w:sz w:val="24"/>
          <w:szCs w:val="24"/>
          <w:lang w:eastAsia="zh-CN"/>
        </w:rPr>
        <w:t>3. 我</w:t>
      </w:r>
      <w:r>
        <w:rPr>
          <w:rFonts w:hint="eastAsia" w:ascii="宋体" w:hAnsi="宋体" w:eastAsia="宋体" w:cs="宋体"/>
          <w:b w:val="0"/>
          <w:bCs w:val="0"/>
          <w:sz w:val="24"/>
          <w:szCs w:val="24"/>
          <w:lang w:val="en-US" w:eastAsia="zh-CN"/>
        </w:rPr>
        <w:t>公司不属于正处于被</w:t>
      </w:r>
      <w:r>
        <w:rPr>
          <w:rFonts w:hint="eastAsia" w:ascii="宋体" w:hAnsi="宋体" w:eastAsia="宋体" w:cs="宋体"/>
          <w:b w:val="0"/>
          <w:bCs w:val="0"/>
          <w:sz w:val="24"/>
          <w:szCs w:val="24"/>
          <w:lang w:eastAsia="zh-CN"/>
        </w:rPr>
        <w:t>政府取消投标资格记录期间的</w:t>
      </w:r>
      <w:r>
        <w:rPr>
          <w:rFonts w:hint="eastAsia" w:ascii="宋体" w:hAnsi="宋体" w:eastAsia="宋体" w:cs="宋体"/>
          <w:b w:val="0"/>
          <w:bCs w:val="0"/>
          <w:sz w:val="24"/>
          <w:szCs w:val="24"/>
          <w:lang w:val="en-US" w:eastAsia="zh-CN"/>
        </w:rPr>
        <w:t>企业</w:t>
      </w:r>
      <w:r>
        <w:rPr>
          <w:rFonts w:hint="eastAsia" w:ascii="宋体" w:hAnsi="宋体" w:eastAsia="宋体" w:cs="宋体"/>
          <w:b w:val="0"/>
          <w:bCs w:val="0"/>
          <w:sz w:val="24"/>
          <w:szCs w:val="24"/>
          <w:lang w:eastAsia="zh-CN"/>
        </w:rPr>
        <w:t>。</w:t>
      </w:r>
    </w:p>
    <w:p w14:paraId="6DC00C90">
      <w:pPr>
        <w:pStyle w:val="15"/>
        <w:numPr>
          <w:ilvl w:val="0"/>
          <w:numId w:val="0"/>
        </w:numPr>
        <w:spacing w:line="360" w:lineRule="auto"/>
        <w:jc w:val="left"/>
        <w:rPr>
          <w:rFonts w:hint="eastAsia"/>
          <w:b/>
          <w:bCs/>
          <w:sz w:val="24"/>
          <w:szCs w:val="24"/>
        </w:rPr>
      </w:pPr>
    </w:p>
    <w:p w14:paraId="19D25743">
      <w:pPr>
        <w:pStyle w:val="15"/>
        <w:numPr>
          <w:ilvl w:val="0"/>
          <w:numId w:val="0"/>
        </w:numPr>
        <w:spacing w:line="360" w:lineRule="auto"/>
        <w:jc w:val="left"/>
        <w:rPr>
          <w:b/>
          <w:bCs/>
          <w:sz w:val="24"/>
          <w:szCs w:val="24"/>
        </w:rPr>
      </w:pPr>
    </w:p>
    <w:p w14:paraId="1093BA4F">
      <w:pPr>
        <w:pStyle w:val="23"/>
      </w:pPr>
    </w:p>
    <w:p w14:paraId="5AFDDF84">
      <w:pPr>
        <w:pStyle w:val="15"/>
        <w:jc w:val="center"/>
      </w:pPr>
    </w:p>
    <w:p w14:paraId="7E90B39E">
      <w:pPr>
        <w:pStyle w:val="23"/>
      </w:pPr>
    </w:p>
    <w:p w14:paraId="2E3D5724">
      <w:pPr>
        <w:pStyle w:val="23"/>
      </w:pPr>
    </w:p>
    <w:p w14:paraId="58C4EE1D">
      <w:pPr>
        <w:pStyle w:val="23"/>
      </w:pPr>
    </w:p>
    <w:p w14:paraId="212E3A39">
      <w:pPr>
        <w:pStyle w:val="23"/>
      </w:pPr>
    </w:p>
    <w:p w14:paraId="612117E7">
      <w:pPr>
        <w:spacing w:line="360" w:lineRule="auto"/>
        <w:jc w:val="left"/>
        <w:rPr>
          <w:rFonts w:hint="default" w:eastAsiaTheme="minorEastAsia"/>
          <w:lang w:val="en-US" w:eastAsia="zh-CN"/>
        </w:rPr>
      </w:pPr>
      <w:r>
        <w:rPr>
          <w:rFonts w:hint="eastAsia" w:cs="宋体"/>
          <w:b/>
          <w:bCs/>
          <w:sz w:val="24"/>
          <w:lang w:val="en-US" w:eastAsia="zh-CN"/>
        </w:rPr>
        <w:t>附：</w:t>
      </w:r>
      <w:r>
        <w:rPr>
          <w:rFonts w:hint="eastAsia"/>
          <w:b/>
          <w:bCs/>
          <w:sz w:val="24"/>
          <w:szCs w:val="24"/>
        </w:rPr>
        <w:t>信用中国网站（中国执行信息公开网）</w:t>
      </w:r>
      <w:r>
        <w:rPr>
          <w:rFonts w:hint="eastAsia"/>
          <w:b/>
          <w:bCs/>
          <w:sz w:val="24"/>
          <w:szCs w:val="24"/>
          <w:lang w:val="en-US" w:eastAsia="zh-CN"/>
        </w:rPr>
        <w:t>未</w:t>
      </w:r>
      <w:r>
        <w:rPr>
          <w:rFonts w:hint="eastAsia"/>
          <w:b/>
          <w:bCs/>
          <w:sz w:val="24"/>
          <w:szCs w:val="24"/>
        </w:rPr>
        <w:t>列入失信被执行人和重大税收违法案件当事人名单</w:t>
      </w:r>
      <w:r>
        <w:rPr>
          <w:rFonts w:hint="eastAsia"/>
          <w:b/>
          <w:bCs/>
          <w:sz w:val="24"/>
          <w:szCs w:val="24"/>
          <w:lang w:val="en-US" w:eastAsia="zh-CN"/>
        </w:rPr>
        <w:t>查询</w:t>
      </w:r>
      <w:r>
        <w:rPr>
          <w:rFonts w:hint="eastAsia" w:cs="宋体"/>
          <w:b/>
          <w:bCs/>
          <w:sz w:val="24"/>
        </w:rPr>
        <w:t>截图</w:t>
      </w:r>
      <w:r>
        <w:rPr>
          <w:rFonts w:hint="eastAsia" w:cs="宋体"/>
          <w:b/>
          <w:bCs/>
          <w:sz w:val="24"/>
          <w:lang w:eastAsia="zh-CN"/>
        </w:rPr>
        <w:t>；</w:t>
      </w:r>
      <w:r>
        <w:rPr>
          <w:rFonts w:hint="eastAsia"/>
          <w:b/>
          <w:bCs/>
          <w:sz w:val="24"/>
          <w:szCs w:val="24"/>
        </w:rPr>
        <w:t>中国政府采购网</w:t>
      </w:r>
      <w:r>
        <w:rPr>
          <w:rFonts w:hint="eastAsia"/>
          <w:b/>
          <w:bCs/>
          <w:sz w:val="24"/>
          <w:szCs w:val="24"/>
          <w:lang w:val="en-US" w:eastAsia="zh-CN"/>
        </w:rPr>
        <w:t>未</w:t>
      </w:r>
      <w:r>
        <w:rPr>
          <w:rFonts w:hint="eastAsia"/>
          <w:b/>
          <w:bCs/>
          <w:sz w:val="24"/>
          <w:szCs w:val="24"/>
        </w:rPr>
        <w:t>列入政府采购严重违法失信行为记录名单</w:t>
      </w:r>
      <w:r>
        <w:rPr>
          <w:rFonts w:hint="eastAsia"/>
          <w:b/>
          <w:bCs/>
          <w:sz w:val="24"/>
          <w:szCs w:val="24"/>
          <w:lang w:val="en-US" w:eastAsia="zh-CN"/>
        </w:rPr>
        <w:t>查询截图。</w:t>
      </w:r>
    </w:p>
    <w:p w14:paraId="719D7146">
      <w:pPr>
        <w:spacing w:line="360" w:lineRule="auto"/>
        <w:jc w:val="center"/>
      </w:pPr>
    </w:p>
    <w:p w14:paraId="204F158F">
      <w:pPr>
        <w:spacing w:line="360" w:lineRule="auto"/>
        <w:ind w:left="0" w:leftChars="0" w:firstLine="0" w:firstLineChars="0"/>
        <w:jc w:val="left"/>
        <w:rPr>
          <w:rFonts w:hint="eastAsia" w:ascii="宋体" w:hAnsi="宋体"/>
          <w:sz w:val="21"/>
          <w:szCs w:val="21"/>
        </w:rPr>
      </w:pPr>
      <w:r>
        <w:rPr>
          <w:rFonts w:hint="eastAsia" w:ascii="宋体" w:hAnsi="宋体"/>
          <w:sz w:val="21"/>
          <w:szCs w:val="21"/>
        </w:rPr>
        <w:t>供应商：</w:t>
      </w:r>
      <w:r>
        <w:rPr>
          <w:rFonts w:hint="eastAsia" w:ascii="宋体" w:hAnsi="宋体"/>
          <w:sz w:val="21"/>
          <w:szCs w:val="21"/>
          <w:u w:val="single"/>
        </w:rPr>
        <w:t xml:space="preserve">                     </w:t>
      </w:r>
      <w:r>
        <w:rPr>
          <w:rFonts w:hint="eastAsia" w:ascii="宋体" w:hAnsi="宋体"/>
          <w:sz w:val="21"/>
          <w:szCs w:val="21"/>
        </w:rPr>
        <w:t>（单位盖章）</w:t>
      </w:r>
    </w:p>
    <w:p w14:paraId="262F84B4">
      <w:pPr>
        <w:spacing w:line="360" w:lineRule="auto"/>
        <w:ind w:left="0" w:leftChars="0" w:firstLine="0" w:firstLineChars="0"/>
        <w:jc w:val="left"/>
        <w:rPr>
          <w:rFonts w:hint="eastAsia" w:ascii="宋体" w:hAnsi="宋体" w:eastAsiaTheme="minorEastAsia"/>
          <w:sz w:val="21"/>
          <w:szCs w:val="21"/>
          <w:lang w:val="en-US" w:eastAsia="zh-CN"/>
        </w:rPr>
      </w:pPr>
      <w:r>
        <w:rPr>
          <w:rFonts w:hint="eastAsia" w:ascii="宋体" w:hAnsi="宋体"/>
          <w:sz w:val="21"/>
          <w:szCs w:val="21"/>
          <w:lang w:val="en-US" w:eastAsia="zh-CN"/>
        </w:rPr>
        <w:t xml:space="preserve"> </w:t>
      </w:r>
    </w:p>
    <w:p w14:paraId="2FA5ECCB">
      <w:pPr>
        <w:spacing w:line="360" w:lineRule="auto"/>
        <w:ind w:left="0" w:leftChars="0" w:firstLine="0" w:firstLineChars="0"/>
        <w:jc w:val="left"/>
        <w:rPr>
          <w:rFonts w:ascii="宋体" w:hAnsi="宋体"/>
          <w:sz w:val="21"/>
          <w:szCs w:val="21"/>
        </w:rPr>
      </w:pPr>
      <w:r>
        <w:rPr>
          <w:rFonts w:hint="eastAsia" w:ascii="宋体" w:hAnsi="宋体"/>
          <w:sz w:val="21"/>
          <w:szCs w:val="21"/>
        </w:rPr>
        <w:t>法定代表人或其委托代理人：</w:t>
      </w:r>
      <w:r>
        <w:rPr>
          <w:rFonts w:hint="eastAsia" w:ascii="宋体" w:hAnsi="宋体"/>
          <w:sz w:val="21"/>
          <w:szCs w:val="21"/>
          <w:u w:val="single"/>
        </w:rPr>
        <w:t xml:space="preserve">             </w:t>
      </w:r>
      <w:r>
        <w:rPr>
          <w:rFonts w:hint="eastAsia" w:ascii="宋体" w:hAnsi="宋体"/>
          <w:sz w:val="21"/>
          <w:szCs w:val="21"/>
        </w:rPr>
        <w:t>（</w:t>
      </w:r>
      <w:r>
        <w:rPr>
          <w:rFonts w:hint="eastAsia"/>
          <w:sz w:val="21"/>
          <w:szCs w:val="21"/>
        </w:rPr>
        <w:t>印章或签字</w:t>
      </w:r>
      <w:r>
        <w:rPr>
          <w:rFonts w:hint="eastAsia" w:ascii="宋体" w:hAnsi="宋体"/>
          <w:sz w:val="21"/>
          <w:szCs w:val="21"/>
        </w:rPr>
        <w:t>）</w:t>
      </w:r>
    </w:p>
    <w:p w14:paraId="36A30D2B">
      <w:pPr>
        <w:spacing w:line="360" w:lineRule="auto"/>
        <w:jc w:val="left"/>
        <w:rPr>
          <w:rFonts w:hint="eastAsia" w:ascii="宋体" w:hAnsi="宋体"/>
          <w:sz w:val="21"/>
          <w:szCs w:val="21"/>
        </w:rPr>
      </w:pPr>
    </w:p>
    <w:p w14:paraId="4E338F65">
      <w:pPr>
        <w:spacing w:line="360" w:lineRule="auto"/>
        <w:jc w:val="left"/>
      </w:pPr>
      <w:r>
        <w:rPr>
          <w:rFonts w:hint="eastAsia" w:ascii="宋体" w:hAnsi="宋体"/>
          <w:sz w:val="21"/>
          <w:szCs w:val="21"/>
        </w:rPr>
        <w:t>日期：       年    月    日</w:t>
      </w:r>
    </w:p>
    <w:p w14:paraId="11EE60CE">
      <w:pPr>
        <w:spacing w:line="360" w:lineRule="auto"/>
        <w:jc w:val="center"/>
      </w:pPr>
    </w:p>
    <w:p w14:paraId="724A3C3A">
      <w:pPr>
        <w:spacing w:line="360" w:lineRule="auto"/>
        <w:jc w:val="center"/>
      </w:pPr>
    </w:p>
    <w:p w14:paraId="34E49A27">
      <w:pPr>
        <w:spacing w:line="360" w:lineRule="auto"/>
        <w:jc w:val="center"/>
      </w:pPr>
    </w:p>
    <w:p w14:paraId="22FEA89B">
      <w:pPr>
        <w:jc w:val="center"/>
        <w:rPr>
          <w:rFonts w:hint="default"/>
          <w:b/>
          <w:bCs/>
          <w:sz w:val="28"/>
          <w:szCs w:val="28"/>
          <w:lang w:val="en-US" w:eastAsia="zh-CN"/>
        </w:rPr>
      </w:pPr>
      <w:r>
        <w:rPr>
          <w:rFonts w:hint="eastAsia"/>
          <w:b/>
          <w:bCs/>
          <w:sz w:val="28"/>
          <w:szCs w:val="28"/>
          <w:lang w:eastAsia="zh-CN"/>
        </w:rPr>
        <w:t>（</w:t>
      </w:r>
      <w:r>
        <w:rPr>
          <w:rFonts w:hint="eastAsia"/>
          <w:b/>
          <w:bCs/>
          <w:sz w:val="28"/>
          <w:szCs w:val="28"/>
          <w:lang w:val="en-US" w:eastAsia="zh-CN"/>
        </w:rPr>
        <w:t>四</w:t>
      </w:r>
      <w:r>
        <w:rPr>
          <w:rFonts w:hint="eastAsia"/>
          <w:b/>
          <w:bCs/>
          <w:sz w:val="28"/>
          <w:szCs w:val="28"/>
          <w:lang w:eastAsia="zh-CN"/>
        </w:rPr>
        <w:t>）不存在禁止投标的情形</w:t>
      </w:r>
      <w:r>
        <w:rPr>
          <w:rFonts w:hint="eastAsia"/>
          <w:b/>
          <w:bCs/>
          <w:sz w:val="28"/>
          <w:szCs w:val="28"/>
          <w:lang w:val="en-US" w:eastAsia="zh-CN"/>
        </w:rPr>
        <w:t>承诺书</w:t>
      </w:r>
    </w:p>
    <w:p w14:paraId="6C678B79">
      <w:pPr>
        <w:pStyle w:val="15"/>
        <w:numPr>
          <w:ilvl w:val="0"/>
          <w:numId w:val="0"/>
        </w:numPr>
        <w:spacing w:line="360" w:lineRule="auto"/>
        <w:jc w:val="left"/>
        <w:rPr>
          <w:rFonts w:hint="eastAsia" w:ascii="宋体" w:hAnsi="宋体" w:cs="宋体"/>
          <w:color w:val="auto"/>
          <w:sz w:val="24"/>
          <w:highlight w:val="none"/>
        </w:rPr>
      </w:pPr>
    </w:p>
    <w:p w14:paraId="4FE52F9C">
      <w:pPr>
        <w:pStyle w:val="15"/>
        <w:numPr>
          <w:ilvl w:val="0"/>
          <w:numId w:val="0"/>
        </w:numPr>
        <w:spacing w:line="360" w:lineRule="auto"/>
        <w:jc w:val="left"/>
        <w:rPr>
          <w:rFonts w:hint="default" w:eastAsia="宋体"/>
          <w:b/>
          <w:bCs/>
          <w:sz w:val="24"/>
          <w:szCs w:val="24"/>
          <w:lang w:val="en-US" w:eastAsia="zh-CN"/>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（采购人）</w:t>
      </w:r>
      <w:r>
        <w:rPr>
          <w:rFonts w:hint="eastAsia" w:ascii="宋体" w:hAnsi="宋体" w:cs="宋体"/>
          <w:color w:val="auto"/>
          <w:sz w:val="24"/>
          <w:highlight w:val="none"/>
          <w:u w:val="single"/>
          <w:lang w:val="en-US" w:eastAsia="zh-CN"/>
        </w:rPr>
        <w:t xml:space="preserve">  </w:t>
      </w:r>
    </w:p>
    <w:p w14:paraId="509F91E7">
      <w:pPr>
        <w:pStyle w:val="23"/>
        <w:spacing w:line="360" w:lineRule="auto"/>
        <w:rPr>
          <w:rFonts w:hint="eastAsia"/>
          <w:sz w:val="24"/>
        </w:rPr>
      </w:pPr>
    </w:p>
    <w:p w14:paraId="45D9F285">
      <w:pPr>
        <w:pStyle w:val="23"/>
        <w:spacing w:line="360" w:lineRule="auto"/>
        <w:rPr>
          <w:sz w:val="24"/>
        </w:rPr>
      </w:pPr>
      <w:r>
        <w:rPr>
          <w:rFonts w:hint="eastAsia"/>
          <w:sz w:val="24"/>
        </w:rPr>
        <w:t>我公司承诺如下：</w:t>
      </w:r>
    </w:p>
    <w:p w14:paraId="6CC53F8D">
      <w:pPr>
        <w:pStyle w:val="23"/>
        <w:spacing w:line="360" w:lineRule="auto"/>
        <w:ind w:firstLine="566" w:firstLineChars="236"/>
        <w:rPr>
          <w:rFonts w:hint="eastAsia" w:eastAsia="宋体"/>
          <w:lang w:eastAsia="zh-CN"/>
        </w:rPr>
      </w:pPr>
      <w:r>
        <w:rPr>
          <w:rFonts w:hint="eastAsia"/>
          <w:sz w:val="24"/>
          <w:lang w:val="en-US" w:eastAsia="zh-CN"/>
        </w:rPr>
        <w:t>1. 我公司与采购人不存在可能影响采购公正性的利害关系，并非此类法人、其他组织或个人；我公司单位负责人与其他供应商单位负责人非同一人，也不存在直接控股或管理关系，且未参与同一合同项下的政府采购活动。</w:t>
      </w:r>
    </w:p>
    <w:p w14:paraId="02D26DD3">
      <w:pPr>
        <w:pStyle w:val="23"/>
        <w:spacing w:line="360" w:lineRule="auto"/>
        <w:ind w:firstLine="566" w:firstLineChars="236"/>
        <w:rPr>
          <w:rFonts w:hint="eastAsia" w:eastAsia="宋体"/>
          <w:lang w:eastAsia="zh-CN"/>
        </w:rPr>
      </w:pPr>
      <w:r>
        <w:rPr>
          <w:rFonts w:hint="eastAsia"/>
          <w:sz w:val="24"/>
          <w:lang w:val="en-US" w:eastAsia="zh-CN"/>
        </w:rPr>
        <w:t>2. 我公司不存在竞争性磋商文件第二章“供应商须知”第4.3条和第4.4条规定的任何情形。</w:t>
      </w:r>
    </w:p>
    <w:p w14:paraId="558F7A90">
      <w:pPr>
        <w:pStyle w:val="23"/>
        <w:spacing w:line="360" w:lineRule="auto"/>
        <w:rPr>
          <w:sz w:val="24"/>
        </w:rPr>
      </w:pPr>
    </w:p>
    <w:p w14:paraId="342CCD7B">
      <w:pPr>
        <w:pStyle w:val="23"/>
        <w:spacing w:line="360" w:lineRule="auto"/>
        <w:rPr>
          <w:sz w:val="21"/>
        </w:rPr>
      </w:pPr>
    </w:p>
    <w:p w14:paraId="5FC463E0">
      <w:pPr>
        <w:spacing w:line="360" w:lineRule="auto"/>
        <w:ind w:right="480" w:firstLine="720" w:firstLineChars="300"/>
        <w:jc w:val="left"/>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（单位盖章）</w:t>
      </w:r>
    </w:p>
    <w:p w14:paraId="604C2939">
      <w:pPr>
        <w:pStyle w:val="23"/>
      </w:pPr>
    </w:p>
    <w:p w14:paraId="03DDA1E5">
      <w:pPr>
        <w:spacing w:line="360" w:lineRule="auto"/>
        <w:ind w:right="480"/>
        <w:jc w:val="left"/>
        <w:rPr>
          <w:rFonts w:ascii="宋体" w:hAnsi="宋体"/>
          <w:sz w:val="24"/>
        </w:rPr>
      </w:pPr>
      <w:r>
        <w:rPr>
          <w:rFonts w:hint="eastAsia" w:ascii="宋体" w:hAnsi="宋体"/>
          <w:sz w:val="24"/>
        </w:rPr>
        <w:t xml:space="preserve">      法定代表人（负责人）或其委托代理人：</w:t>
      </w:r>
      <w:r>
        <w:rPr>
          <w:rFonts w:hint="eastAsia" w:ascii="宋体" w:hAnsi="宋体"/>
          <w:sz w:val="24"/>
          <w:u w:val="single"/>
        </w:rPr>
        <w:t xml:space="preserve">          </w:t>
      </w:r>
      <w:r>
        <w:rPr>
          <w:rFonts w:hint="eastAsia" w:ascii="宋体" w:hAnsi="宋体"/>
          <w:sz w:val="24"/>
        </w:rPr>
        <w:t>（印章或签字）</w:t>
      </w:r>
    </w:p>
    <w:p w14:paraId="27E5A1DF">
      <w:pPr>
        <w:spacing w:line="360" w:lineRule="auto"/>
        <w:jc w:val="right"/>
        <w:rPr>
          <w:rFonts w:ascii="宋体" w:hAnsi="宋体"/>
          <w:sz w:val="24"/>
        </w:rPr>
      </w:pPr>
    </w:p>
    <w:p w14:paraId="3D83DFDF">
      <w:pPr>
        <w:pStyle w:val="2"/>
        <w:ind w:left="0" w:leftChars="0" w:firstLine="0" w:firstLineChars="0"/>
        <w:jc w:val="left"/>
        <w:rPr>
          <w:rFonts w:hint="eastAsia" w:ascii="宋体" w:hAnsi="宋体" w:eastAsia="宋体" w:cs="宋体"/>
          <w:b w:val="0"/>
          <w:bCs w:val="0"/>
          <w:sz w:val="24"/>
        </w:rPr>
      </w:pPr>
      <w:r>
        <w:rPr>
          <w:rFonts w:hint="eastAsia" w:ascii="宋体" w:hAnsi="宋体" w:eastAsia="宋体" w:cs="宋体"/>
          <w:b w:val="0"/>
          <w:bCs w:val="0"/>
          <w:sz w:val="24"/>
        </w:rPr>
        <w:t xml:space="preserve">       </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年</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月</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日</w:t>
      </w:r>
    </w:p>
    <w:p w14:paraId="2C65199B">
      <w:pPr>
        <w:pStyle w:val="2"/>
        <w:ind w:left="0" w:leftChars="0" w:firstLine="0" w:firstLineChars="0"/>
        <w:jc w:val="both"/>
        <w:rPr>
          <w:rFonts w:hint="default" w:ascii="宋体" w:hAnsi="宋体"/>
          <w:sz w:val="24"/>
          <w:lang w:val="en-US"/>
        </w:rPr>
      </w:pPr>
    </w:p>
    <w:p w14:paraId="1CFE7D61">
      <w:pPr>
        <w:pStyle w:val="2"/>
      </w:pPr>
    </w:p>
    <w:p w14:paraId="1901D7FE">
      <w:pPr>
        <w:rPr>
          <w:rFonts w:hint="eastAsia" w:ascii="宋体" w:hAnsi="宋体" w:cs="宋体"/>
          <w:b/>
          <w:kern w:val="0"/>
          <w:sz w:val="32"/>
          <w:szCs w:val="18"/>
          <w:lang w:val="en-US" w:eastAsia="zh-CN"/>
        </w:rPr>
      </w:pPr>
      <w:r>
        <w:rPr>
          <w:rFonts w:hint="eastAsia" w:ascii="宋体" w:hAnsi="宋体" w:cs="宋体"/>
          <w:b/>
          <w:kern w:val="0"/>
          <w:sz w:val="32"/>
          <w:szCs w:val="18"/>
          <w:lang w:val="en-US" w:eastAsia="zh-CN"/>
        </w:rPr>
        <w:br w:type="page"/>
      </w:r>
    </w:p>
    <w:p w14:paraId="3990AED3">
      <w:pPr>
        <w:jc w:val="center"/>
        <w:rPr>
          <w:rFonts w:hint="eastAsia" w:ascii="宋体" w:hAnsi="宋体" w:cs="宋体"/>
          <w:b/>
          <w:kern w:val="0"/>
          <w:sz w:val="28"/>
          <w:szCs w:val="16"/>
          <w:lang w:val="zh-CN"/>
        </w:rPr>
      </w:pPr>
      <w:r>
        <w:rPr>
          <w:rFonts w:hint="eastAsia" w:ascii="宋体" w:hAnsi="宋体" w:cs="宋体"/>
          <w:b/>
          <w:kern w:val="0"/>
          <w:sz w:val="28"/>
          <w:szCs w:val="16"/>
          <w:lang w:val="en-US" w:eastAsia="zh-CN"/>
        </w:rPr>
        <w:t>（五）</w:t>
      </w:r>
      <w:r>
        <w:rPr>
          <w:rFonts w:hint="eastAsia" w:ascii="宋体" w:hAnsi="宋体" w:cs="宋体"/>
          <w:b/>
          <w:kern w:val="0"/>
          <w:sz w:val="28"/>
          <w:szCs w:val="16"/>
          <w:lang w:val="zh-CN"/>
        </w:rPr>
        <w:t>中小企业声明函</w:t>
      </w:r>
    </w:p>
    <w:p w14:paraId="2D4A7848">
      <w:pPr>
        <w:jc w:val="center"/>
        <w:rPr>
          <w:rFonts w:ascii="宋体" w:hAnsi="宋体" w:cs="宋体"/>
          <w:b/>
          <w:kern w:val="0"/>
          <w:sz w:val="28"/>
          <w:szCs w:val="16"/>
          <w:lang w:val="zh-CN"/>
        </w:rPr>
      </w:pPr>
      <w:r>
        <w:rPr>
          <w:rFonts w:hint="eastAsia" w:ascii="宋体" w:hAnsi="宋体" w:cs="宋体"/>
          <w:b/>
          <w:kern w:val="0"/>
          <w:sz w:val="28"/>
          <w:szCs w:val="16"/>
          <w:lang w:val="zh-CN"/>
        </w:rPr>
        <w:t>（中小</w:t>
      </w:r>
      <w:r>
        <w:rPr>
          <w:rFonts w:hint="eastAsia" w:ascii="宋体" w:hAnsi="宋体" w:cs="宋体"/>
          <w:b/>
          <w:kern w:val="0"/>
          <w:sz w:val="28"/>
          <w:szCs w:val="16"/>
          <w:lang w:val="en-US" w:eastAsia="zh-CN"/>
        </w:rPr>
        <w:t>微</w:t>
      </w:r>
      <w:r>
        <w:rPr>
          <w:rFonts w:hint="eastAsia" w:ascii="宋体" w:hAnsi="宋体" w:cs="宋体"/>
          <w:b/>
          <w:kern w:val="0"/>
          <w:sz w:val="28"/>
          <w:szCs w:val="16"/>
          <w:lang w:val="zh-CN"/>
        </w:rPr>
        <w:t>企业</w:t>
      </w:r>
      <w:r>
        <w:rPr>
          <w:rFonts w:hint="eastAsia" w:ascii="宋体" w:hAnsi="宋体" w:cs="宋体"/>
          <w:b/>
          <w:kern w:val="0"/>
          <w:sz w:val="28"/>
          <w:szCs w:val="16"/>
        </w:rPr>
        <w:t>提供</w:t>
      </w:r>
      <w:r>
        <w:rPr>
          <w:rFonts w:hint="eastAsia" w:ascii="宋体" w:hAnsi="宋体" w:cs="宋体"/>
          <w:b/>
          <w:kern w:val="0"/>
          <w:sz w:val="28"/>
          <w:szCs w:val="16"/>
          <w:lang w:eastAsia="zh-CN"/>
        </w:rPr>
        <w:t>，</w:t>
      </w:r>
      <w:r>
        <w:rPr>
          <w:rFonts w:hint="eastAsia" w:ascii="宋体" w:hAnsi="宋体" w:cs="宋体"/>
          <w:b/>
          <w:kern w:val="0"/>
          <w:sz w:val="28"/>
          <w:szCs w:val="16"/>
          <w:lang w:val="en-US" w:eastAsia="zh-CN"/>
        </w:rPr>
        <w:t>大型企业不提供</w:t>
      </w:r>
      <w:r>
        <w:rPr>
          <w:rFonts w:hint="eastAsia" w:ascii="宋体" w:hAnsi="宋体" w:cs="宋体"/>
          <w:b/>
          <w:kern w:val="0"/>
          <w:sz w:val="28"/>
          <w:szCs w:val="16"/>
          <w:lang w:val="zh-CN"/>
        </w:rPr>
        <w:t>）</w:t>
      </w:r>
    </w:p>
    <w:p w14:paraId="23DFE860">
      <w:pPr>
        <w:autoSpaceDE w:val="0"/>
        <w:autoSpaceDN w:val="0"/>
        <w:adjustRightInd w:val="0"/>
        <w:spacing w:line="400" w:lineRule="exact"/>
        <w:ind w:firstLine="1280" w:firstLineChars="400"/>
        <w:jc w:val="center"/>
        <w:rPr>
          <w:rFonts w:ascii="宋体" w:hAnsi="宋体" w:cs="宋体"/>
          <w:bCs/>
          <w:kern w:val="0"/>
          <w:sz w:val="32"/>
          <w:szCs w:val="18"/>
          <w:lang w:val="zh-CN"/>
        </w:rPr>
      </w:pPr>
    </w:p>
    <w:p w14:paraId="63BA7363">
      <w:pPr>
        <w:autoSpaceDE w:val="0"/>
        <w:autoSpaceDN w:val="0"/>
        <w:adjustRightInd w:val="0"/>
        <w:spacing w:line="400" w:lineRule="exact"/>
        <w:ind w:firstLine="960" w:firstLineChars="400"/>
        <w:rPr>
          <w:rFonts w:ascii="宋体" w:hAnsi="宋体" w:cs="宋体"/>
          <w:bCs/>
          <w:kern w:val="0"/>
          <w:sz w:val="24"/>
          <w:lang w:val="zh-CN"/>
        </w:rPr>
      </w:pPr>
      <w:r>
        <w:rPr>
          <w:rFonts w:hint="eastAsia" w:ascii="宋体" w:hAnsi="宋体" w:cs="宋体"/>
          <w:bCs/>
          <w:kern w:val="0"/>
          <w:sz w:val="24"/>
          <w:lang w:val="zh-CN"/>
        </w:rPr>
        <w:t>本公司郑重声明，根据《政府采购促进中小企业发展管理办法》（财库﹝2020﹞46 号）的规定，本公司</w:t>
      </w:r>
      <w:r>
        <w:rPr>
          <w:rFonts w:hint="eastAsia" w:ascii="宋体" w:hAnsi="宋体" w:cs="宋体"/>
          <w:bCs/>
          <w:kern w:val="0"/>
          <w:sz w:val="24"/>
          <w:u w:val="single"/>
          <w:lang w:val="zh-CN"/>
        </w:rPr>
        <w:t xml:space="preserve">        </w:t>
      </w:r>
      <w:r>
        <w:rPr>
          <w:rFonts w:hint="eastAsia" w:ascii="宋体" w:hAnsi="宋体" w:cs="宋体"/>
          <w:bCs/>
          <w:kern w:val="0"/>
          <w:sz w:val="24"/>
          <w:lang w:val="zh-CN"/>
        </w:rPr>
        <w:t>参加</w:t>
      </w:r>
      <w:r>
        <w:rPr>
          <w:rFonts w:hint="eastAsia" w:ascii="宋体" w:hAnsi="宋体" w:cs="宋体"/>
          <w:bCs/>
          <w:kern w:val="0"/>
          <w:sz w:val="24"/>
          <w:u w:val="single"/>
          <w:lang w:val="zh-CN"/>
        </w:rPr>
        <w:t>（单位名称）</w:t>
      </w:r>
      <w:r>
        <w:rPr>
          <w:rFonts w:hint="eastAsia" w:ascii="宋体" w:hAnsi="宋体" w:cs="宋体"/>
          <w:bCs/>
          <w:kern w:val="0"/>
          <w:sz w:val="24"/>
          <w:lang w:val="zh-CN"/>
        </w:rPr>
        <w:t>的</w:t>
      </w:r>
      <w:r>
        <w:rPr>
          <w:rFonts w:hint="eastAsia" w:ascii="宋体" w:hAnsi="宋体" w:cs="宋体"/>
          <w:bCs/>
          <w:kern w:val="0"/>
          <w:sz w:val="24"/>
          <w:u w:val="single"/>
          <w:lang w:val="zh-CN"/>
        </w:rPr>
        <w:t>（项目名称）</w:t>
      </w:r>
      <w:r>
        <w:rPr>
          <w:rFonts w:hint="eastAsia" w:ascii="宋体" w:hAnsi="宋体" w:cs="宋体"/>
          <w:bCs/>
          <w:kern w:val="0"/>
          <w:sz w:val="24"/>
          <w:lang w:val="zh-CN"/>
        </w:rPr>
        <w:t>采购活动，服务全部由符合政策要求的中小企业承接。相关企业（含联合体中的中小企业、签订分包意向协议的中小企业）的具体情况如下：</w:t>
      </w:r>
    </w:p>
    <w:p w14:paraId="61C33E3B">
      <w:pPr>
        <w:autoSpaceDE w:val="0"/>
        <w:autoSpaceDN w:val="0"/>
        <w:adjustRightInd w:val="0"/>
        <w:spacing w:line="400" w:lineRule="exact"/>
        <w:ind w:firstLine="960" w:firstLineChars="400"/>
        <w:rPr>
          <w:rFonts w:ascii="宋体" w:hAnsi="宋体" w:cs="宋体"/>
          <w:bCs/>
          <w:kern w:val="0"/>
          <w:sz w:val="24"/>
          <w:lang w:val="zh-CN"/>
        </w:rPr>
      </w:pPr>
      <w:r>
        <w:rPr>
          <w:rFonts w:hint="eastAsia" w:ascii="宋体" w:hAnsi="宋体" w:cs="宋体"/>
          <w:bCs/>
          <w:kern w:val="0"/>
          <w:sz w:val="24"/>
          <w:u w:val="single"/>
          <w:lang w:val="zh-CN"/>
        </w:rPr>
        <w:t>（项目名称）</w:t>
      </w:r>
      <w:r>
        <w:rPr>
          <w:rFonts w:hint="eastAsia" w:ascii="宋体" w:hAnsi="宋体" w:cs="宋体"/>
          <w:bCs/>
          <w:kern w:val="0"/>
          <w:sz w:val="24"/>
          <w:lang w:val="zh-CN"/>
        </w:rPr>
        <w:t xml:space="preserve"> ，属于</w:t>
      </w:r>
      <w:r>
        <w:rPr>
          <w:rFonts w:hint="eastAsia" w:ascii="宋体" w:hAnsi="宋体" w:cs="宋体"/>
          <w:bCs/>
          <w:kern w:val="0"/>
          <w:sz w:val="24"/>
          <w:u w:val="single"/>
          <w:lang w:val="zh-CN"/>
        </w:rPr>
        <w:t>（</w:t>
      </w:r>
      <w:r>
        <w:rPr>
          <w:rFonts w:hint="eastAsia" w:ascii="宋体" w:hAnsi="宋体" w:cs="宋体"/>
          <w:bCs/>
          <w:kern w:val="0"/>
          <w:sz w:val="24"/>
          <w:u w:val="single"/>
          <w:lang w:val="en-US" w:eastAsia="zh-CN"/>
        </w:rPr>
        <w:t xml:space="preserve">  </w:t>
      </w:r>
      <w:r>
        <w:rPr>
          <w:rFonts w:hint="eastAsia" w:ascii="宋体" w:hAnsi="宋体" w:cs="宋体"/>
          <w:bCs/>
          <w:kern w:val="0"/>
          <w:sz w:val="24"/>
          <w:u w:val="single"/>
          <w:lang w:val="zh-CN"/>
        </w:rPr>
        <w:t>）</w:t>
      </w:r>
      <w:r>
        <w:rPr>
          <w:rFonts w:hint="eastAsia" w:ascii="宋体" w:hAnsi="宋体" w:cs="宋体"/>
          <w:bCs/>
          <w:kern w:val="0"/>
          <w:sz w:val="24"/>
          <w:lang w:val="zh-CN"/>
        </w:rPr>
        <w:t>；承接企业为</w:t>
      </w:r>
      <w:r>
        <w:rPr>
          <w:rFonts w:hint="eastAsia" w:ascii="宋体" w:hAnsi="宋体" w:cs="宋体"/>
          <w:bCs/>
          <w:kern w:val="0"/>
          <w:sz w:val="24"/>
          <w:u w:val="single"/>
        </w:rPr>
        <w:t xml:space="preserve">   </w:t>
      </w:r>
      <w:r>
        <w:rPr>
          <w:rFonts w:hint="eastAsia" w:ascii="宋体" w:hAnsi="宋体" w:cs="宋体"/>
          <w:bCs/>
          <w:kern w:val="0"/>
          <w:sz w:val="24"/>
          <w:u w:val="single"/>
          <w:lang w:val="zh-CN"/>
        </w:rPr>
        <w:t>（企业名称）</w:t>
      </w:r>
      <w:r>
        <w:rPr>
          <w:rFonts w:hint="eastAsia" w:ascii="宋体" w:hAnsi="宋体" w:cs="宋体"/>
          <w:bCs/>
          <w:kern w:val="0"/>
          <w:sz w:val="24"/>
          <w:lang w:val="zh-CN"/>
        </w:rPr>
        <w:t>，从业人员</w:t>
      </w:r>
      <w:r>
        <w:rPr>
          <w:rFonts w:hint="eastAsia" w:ascii="宋体" w:hAnsi="宋体" w:cs="宋体"/>
          <w:bCs/>
          <w:kern w:val="0"/>
          <w:sz w:val="24"/>
          <w:u w:val="single"/>
        </w:rPr>
        <w:t xml:space="preserve">   </w:t>
      </w:r>
      <w:r>
        <w:rPr>
          <w:rFonts w:hint="eastAsia" w:ascii="宋体" w:hAnsi="宋体" w:cs="宋体"/>
          <w:bCs/>
          <w:kern w:val="0"/>
          <w:sz w:val="24"/>
          <w:lang w:val="zh-CN"/>
        </w:rPr>
        <w:t>人，营业收入为</w:t>
      </w:r>
      <w:r>
        <w:rPr>
          <w:rFonts w:hint="eastAsia" w:ascii="宋体" w:hAnsi="宋体" w:cs="宋体"/>
          <w:bCs/>
          <w:kern w:val="0"/>
          <w:sz w:val="24"/>
          <w:u w:val="single"/>
        </w:rPr>
        <w:t xml:space="preserve">   </w:t>
      </w:r>
      <w:r>
        <w:rPr>
          <w:rFonts w:hint="eastAsia" w:ascii="宋体" w:hAnsi="宋体" w:cs="宋体"/>
          <w:bCs/>
          <w:kern w:val="0"/>
          <w:sz w:val="24"/>
          <w:lang w:val="zh-CN"/>
        </w:rPr>
        <w:t>万元，资产总额为</w:t>
      </w:r>
      <w:r>
        <w:rPr>
          <w:rFonts w:hint="eastAsia" w:ascii="宋体" w:hAnsi="宋体" w:cs="宋体"/>
          <w:bCs/>
          <w:kern w:val="0"/>
          <w:sz w:val="24"/>
          <w:u w:val="single"/>
        </w:rPr>
        <w:t xml:space="preserve">   </w:t>
      </w:r>
      <w:r>
        <w:rPr>
          <w:rFonts w:hint="eastAsia" w:ascii="宋体" w:hAnsi="宋体" w:cs="宋体"/>
          <w:bCs/>
          <w:kern w:val="0"/>
          <w:sz w:val="24"/>
          <w:lang w:val="zh-CN"/>
        </w:rPr>
        <w:t>万元</w:t>
      </w:r>
      <w:r>
        <w:rPr>
          <w:rStyle w:val="40"/>
          <w:rFonts w:hint="eastAsia" w:ascii="宋体" w:hAnsi="宋体" w:cs="宋体"/>
          <w:bCs/>
          <w:kern w:val="0"/>
          <w:sz w:val="24"/>
          <w:lang w:val="zh-CN"/>
        </w:rPr>
        <w:footnoteReference w:id="0"/>
      </w:r>
      <w:r>
        <w:rPr>
          <w:rFonts w:hint="eastAsia" w:ascii="宋体" w:hAnsi="宋体" w:cs="宋体"/>
          <w:bCs/>
          <w:kern w:val="0"/>
          <w:sz w:val="24"/>
          <w:lang w:val="zh-CN"/>
        </w:rPr>
        <w:t>，属于</w:t>
      </w:r>
      <w:r>
        <w:rPr>
          <w:rFonts w:hint="eastAsia" w:ascii="宋体" w:hAnsi="宋体" w:cs="宋体"/>
          <w:bCs/>
          <w:kern w:val="0"/>
          <w:sz w:val="24"/>
          <w:u w:val="single"/>
          <w:lang w:val="zh-CN"/>
        </w:rPr>
        <w:t xml:space="preserve">    型（中型企业、小型企业、微型企业）</w:t>
      </w:r>
      <w:r>
        <w:rPr>
          <w:rFonts w:hint="eastAsia" w:ascii="宋体" w:hAnsi="宋体" w:cs="宋体"/>
          <w:bCs/>
          <w:kern w:val="0"/>
          <w:sz w:val="24"/>
          <w:lang w:val="zh-CN"/>
        </w:rPr>
        <w:t>；</w:t>
      </w:r>
    </w:p>
    <w:p w14:paraId="66403B96">
      <w:pPr>
        <w:autoSpaceDE w:val="0"/>
        <w:autoSpaceDN w:val="0"/>
        <w:adjustRightInd w:val="0"/>
        <w:spacing w:line="400" w:lineRule="exact"/>
        <w:ind w:firstLine="960" w:firstLineChars="400"/>
        <w:rPr>
          <w:rFonts w:ascii="宋体" w:hAnsi="宋体" w:cs="宋体"/>
          <w:bCs/>
          <w:kern w:val="0"/>
          <w:sz w:val="24"/>
          <w:lang w:val="zh-CN"/>
        </w:rPr>
      </w:pPr>
      <w:r>
        <w:rPr>
          <w:rFonts w:hint="eastAsia" w:ascii="宋体" w:hAnsi="宋体" w:cs="宋体"/>
          <w:bCs/>
          <w:kern w:val="0"/>
          <w:sz w:val="24"/>
          <w:lang w:val="zh-CN"/>
        </w:rPr>
        <w:t>以上企业，不属于大企业的分支机构，不存在控股股东为大企业的情形，也不存在与大企业的负责人为同一人的情形。</w:t>
      </w:r>
    </w:p>
    <w:p w14:paraId="211530C5">
      <w:pPr>
        <w:autoSpaceDE w:val="0"/>
        <w:autoSpaceDN w:val="0"/>
        <w:adjustRightInd w:val="0"/>
        <w:spacing w:line="400" w:lineRule="exact"/>
        <w:ind w:firstLine="960" w:firstLineChars="400"/>
        <w:rPr>
          <w:rFonts w:ascii="宋体" w:hAnsi="宋体" w:cs="宋体"/>
          <w:bCs/>
          <w:kern w:val="0"/>
          <w:sz w:val="24"/>
          <w:lang w:val="zh-CN"/>
        </w:rPr>
      </w:pPr>
      <w:r>
        <w:rPr>
          <w:rFonts w:hint="eastAsia" w:ascii="宋体" w:hAnsi="宋体" w:cs="宋体"/>
          <w:bCs/>
          <w:kern w:val="0"/>
          <w:sz w:val="24"/>
          <w:lang w:val="zh-CN"/>
        </w:rPr>
        <w:t>本企业对上述声明内容的真实性负责。如有虚假，将依法承担相应责任。</w:t>
      </w:r>
    </w:p>
    <w:p w14:paraId="13708E93">
      <w:pPr>
        <w:autoSpaceDE w:val="0"/>
        <w:autoSpaceDN w:val="0"/>
        <w:adjustRightInd w:val="0"/>
        <w:spacing w:line="400" w:lineRule="exact"/>
        <w:ind w:firstLine="4320" w:firstLineChars="1800"/>
        <w:rPr>
          <w:rFonts w:ascii="宋体" w:hAnsi="宋体" w:cs="宋体"/>
          <w:bCs/>
          <w:kern w:val="0"/>
          <w:sz w:val="24"/>
          <w:lang w:val="zh-CN"/>
        </w:rPr>
      </w:pPr>
    </w:p>
    <w:p w14:paraId="5D94B8FA">
      <w:pPr>
        <w:autoSpaceDE w:val="0"/>
        <w:autoSpaceDN w:val="0"/>
        <w:adjustRightInd w:val="0"/>
        <w:spacing w:line="400" w:lineRule="exact"/>
        <w:ind w:firstLine="4080" w:firstLineChars="1700"/>
        <w:rPr>
          <w:rFonts w:ascii="宋体" w:hAnsi="宋体" w:cs="宋体"/>
          <w:bCs/>
          <w:kern w:val="0"/>
          <w:sz w:val="24"/>
          <w:lang w:val="zh-CN"/>
        </w:rPr>
      </w:pPr>
    </w:p>
    <w:p w14:paraId="5E7862B6">
      <w:pPr>
        <w:spacing w:line="360" w:lineRule="auto"/>
        <w:ind w:right="480" w:firstLine="2880" w:firstLineChars="1200"/>
        <w:jc w:val="left"/>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（单位盖章）</w:t>
      </w:r>
    </w:p>
    <w:p w14:paraId="2F5BB1E2">
      <w:pPr>
        <w:spacing w:line="360" w:lineRule="auto"/>
        <w:ind w:right="480"/>
        <w:jc w:val="left"/>
        <w:rPr>
          <w:rFonts w:ascii="宋体" w:hAnsi="宋体"/>
          <w:sz w:val="24"/>
        </w:rPr>
      </w:pP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1A400CA1">
      <w:pPr>
        <w:widowControl/>
        <w:ind w:left="0" w:leftChars="0" w:firstLine="0" w:firstLineChars="0"/>
        <w:jc w:val="center"/>
        <w:rPr>
          <w:rFonts w:ascii="宋体" w:hAnsi="宋体" w:cs="宋体"/>
          <w:b/>
          <w:kern w:val="0"/>
          <w:sz w:val="32"/>
          <w:szCs w:val="18"/>
          <w:lang w:val="zh-CN"/>
        </w:rPr>
      </w:pPr>
      <w:r>
        <w:rPr>
          <w:rFonts w:hint="eastAsia"/>
          <w:b/>
          <w:kern w:val="0"/>
          <w:sz w:val="32"/>
          <w:szCs w:val="32"/>
          <w:lang w:val="zh-CN"/>
        </w:rPr>
        <w:br w:type="page"/>
      </w:r>
      <w:r>
        <w:rPr>
          <w:rFonts w:hint="eastAsia" w:ascii="宋体" w:hAnsi="宋体" w:cs="宋体"/>
          <w:b/>
          <w:kern w:val="0"/>
          <w:sz w:val="32"/>
          <w:szCs w:val="18"/>
          <w:lang w:val="zh-CN"/>
        </w:rPr>
        <w:t>政府采购诚信承诺书</w:t>
      </w:r>
    </w:p>
    <w:p w14:paraId="4F34E856">
      <w:pPr>
        <w:spacing w:line="440" w:lineRule="exact"/>
        <w:jc w:val="center"/>
        <w:rPr>
          <w:rFonts w:ascii="宋体" w:hAnsi="宋体" w:cs="宋体"/>
          <w:b/>
          <w:kern w:val="0"/>
          <w:sz w:val="32"/>
          <w:szCs w:val="18"/>
        </w:rPr>
      </w:pPr>
    </w:p>
    <w:p w14:paraId="1E60C270">
      <w:pPr>
        <w:spacing w:line="360" w:lineRule="auto"/>
        <w:rPr>
          <w:rFonts w:ascii="宋体" w:hAnsi="宋体"/>
          <w:bCs/>
          <w:sz w:val="24"/>
        </w:rPr>
      </w:pPr>
      <w:r>
        <w:rPr>
          <w:rFonts w:hint="eastAsia" w:ascii="宋体" w:hAnsi="宋体"/>
          <w:bCs/>
          <w:sz w:val="24"/>
          <w:u w:val="single"/>
        </w:rPr>
        <w:t xml:space="preserve">     (采购人）     </w:t>
      </w:r>
      <w:r>
        <w:rPr>
          <w:rFonts w:hint="eastAsia" w:ascii="宋体" w:hAnsi="宋体"/>
          <w:bCs/>
          <w:sz w:val="24"/>
        </w:rPr>
        <w:t>：</w:t>
      </w:r>
    </w:p>
    <w:p w14:paraId="310B1A79">
      <w:pPr>
        <w:spacing w:line="360" w:lineRule="auto"/>
        <w:ind w:firstLine="480" w:firstLineChars="200"/>
        <w:rPr>
          <w:rFonts w:ascii="宋体" w:hAnsi="宋体"/>
          <w:bCs/>
          <w:sz w:val="24"/>
        </w:rPr>
      </w:pPr>
      <w:r>
        <w:rPr>
          <w:rFonts w:hint="eastAsia" w:ascii="宋体" w:hAnsi="宋体"/>
          <w:bCs/>
          <w:sz w:val="24"/>
        </w:rPr>
        <w:t>我公司</w:t>
      </w:r>
      <w:r>
        <w:rPr>
          <w:rFonts w:hint="eastAsia" w:ascii="宋体" w:hAnsi="宋体"/>
          <w:bCs/>
          <w:sz w:val="24"/>
          <w:u w:val="single"/>
        </w:rPr>
        <w:t xml:space="preserve">    （供应商名称） </w:t>
      </w:r>
      <w:r>
        <w:rPr>
          <w:rFonts w:hint="eastAsia" w:ascii="宋体" w:hAnsi="宋体"/>
          <w:bCs/>
          <w:sz w:val="24"/>
        </w:rPr>
        <w:t>已详细阅读了</w:t>
      </w:r>
      <w:r>
        <w:rPr>
          <w:rFonts w:hint="eastAsia" w:ascii="宋体" w:hAnsi="宋体"/>
          <w:bCs/>
          <w:sz w:val="24"/>
          <w:u w:val="single"/>
        </w:rPr>
        <w:t xml:space="preserve">     （项目名称）        </w:t>
      </w:r>
      <w:r>
        <w:rPr>
          <w:rFonts w:hint="eastAsia" w:ascii="宋体" w:hAnsi="宋体"/>
          <w:bCs/>
          <w:sz w:val="24"/>
        </w:rPr>
        <w:t>项目（项目编号：</w:t>
      </w:r>
      <w:r>
        <w:rPr>
          <w:rFonts w:hint="eastAsia" w:ascii="宋体" w:hAnsi="宋体"/>
          <w:bCs/>
          <w:sz w:val="24"/>
          <w:u w:val="single"/>
        </w:rPr>
        <w:t xml:space="preserve">          </w:t>
      </w:r>
      <w:r>
        <w:rPr>
          <w:rFonts w:hint="eastAsia" w:ascii="宋体" w:hAnsi="宋体"/>
          <w:bCs/>
          <w:sz w:val="24"/>
        </w:rPr>
        <w:t>）的竞争性磋商文件，自愿参加本次磋商，现就有关事项郑重承诺如下：</w:t>
      </w:r>
    </w:p>
    <w:p w14:paraId="740EA988">
      <w:pPr>
        <w:spacing w:line="360" w:lineRule="auto"/>
        <w:ind w:firstLine="480" w:firstLineChars="200"/>
        <w:rPr>
          <w:rFonts w:ascii="宋体" w:hAnsi="宋体"/>
          <w:bCs/>
          <w:sz w:val="24"/>
        </w:rPr>
      </w:pPr>
      <w:r>
        <w:rPr>
          <w:rFonts w:hint="eastAsia" w:ascii="宋体" w:hAnsi="宋体"/>
          <w:bCs/>
          <w:sz w:val="24"/>
        </w:rPr>
        <w:t>一、诚信报价，材料真实。我公司保证所提供的全部材料、报价内容均真实、合法、有效，保证不出借或者借用其他企业资质，不以他人名义报价，不弄虚作假；未列入失信被执行人、重大税收违法案件当事人名单、政府采购严重违法失信行为记录名单及其他不符合《中华人民共和国政府采购法》第二十二条规定条件。</w:t>
      </w:r>
    </w:p>
    <w:p w14:paraId="7787295D">
      <w:pPr>
        <w:spacing w:line="360" w:lineRule="auto"/>
        <w:ind w:firstLine="480" w:firstLineChars="200"/>
        <w:rPr>
          <w:rFonts w:ascii="宋体" w:hAnsi="宋体"/>
          <w:bCs/>
          <w:sz w:val="24"/>
        </w:rPr>
      </w:pPr>
      <w:r>
        <w:rPr>
          <w:rFonts w:hint="eastAsia" w:ascii="宋体" w:hAnsi="宋体"/>
          <w:bCs/>
          <w:sz w:val="24"/>
        </w:rPr>
        <w:t>二、遵纪守法，公平竞争。不与其他供应商相互串通、哄抬价格，不排挤其他供应商，不损害采购人的合法权益；不向采购人、采购代理机构、磋商小组成员等及其他参与采购活动的人员行贿或采用其他不正当手段谋取成交；</w:t>
      </w:r>
    </w:p>
    <w:p w14:paraId="5F5AB529">
      <w:pPr>
        <w:spacing w:line="360" w:lineRule="auto"/>
        <w:ind w:firstLine="480" w:firstLineChars="200"/>
        <w:rPr>
          <w:rFonts w:ascii="宋体" w:hAnsi="宋体"/>
          <w:bCs/>
          <w:sz w:val="24"/>
        </w:rPr>
      </w:pPr>
      <w:r>
        <w:rPr>
          <w:rFonts w:hint="eastAsia" w:ascii="宋体" w:hAnsi="宋体"/>
          <w:bCs/>
          <w:sz w:val="24"/>
        </w:rPr>
        <w:t>三、不捏造事实或借用他人名义进行虚假、恶意质疑和投诉，不以质疑或投诉为名排挤竞争对手，干扰政府采购秩序；</w:t>
      </w:r>
    </w:p>
    <w:p w14:paraId="45B12202">
      <w:pPr>
        <w:spacing w:line="360" w:lineRule="auto"/>
        <w:ind w:firstLine="480" w:firstLineChars="200"/>
        <w:rPr>
          <w:rFonts w:ascii="宋体" w:hAnsi="宋体"/>
          <w:bCs/>
          <w:sz w:val="24"/>
        </w:rPr>
      </w:pPr>
      <w:r>
        <w:rPr>
          <w:rFonts w:hint="eastAsia" w:ascii="宋体" w:hAnsi="宋体"/>
          <w:bCs/>
          <w:sz w:val="24"/>
        </w:rPr>
        <w:t>四、若成交后，将按照规定及时与采购人签订政府采购合同，不与采购人订立有悖于采购结果的合同或协议；严格履行政府采购合同，不降低合同约定的产品质量及相关服务，不擅自变更、中止、终止合同，或者拒绝履行合同义务。</w:t>
      </w:r>
    </w:p>
    <w:p w14:paraId="792AAF6B">
      <w:pPr>
        <w:spacing w:line="360" w:lineRule="auto"/>
        <w:ind w:firstLine="480" w:firstLineChars="200"/>
        <w:rPr>
          <w:rFonts w:ascii="宋体" w:hAnsi="宋体"/>
          <w:bCs/>
          <w:sz w:val="24"/>
        </w:rPr>
      </w:pPr>
      <w:r>
        <w:rPr>
          <w:rFonts w:hint="eastAsia" w:ascii="宋体" w:hAnsi="宋体"/>
          <w:bCs/>
          <w:sz w:val="24"/>
        </w:rPr>
        <w:t>若有违反以上承诺内容的行为，我公司自愿接受取消磋商资格、记入信用档案、没收磋商保证金、媒体通报、1～3年内禁止参与政府采购活动等处罚；如已成交的，自动放弃成交资格，并承担全部法律责任；给采购人造成损失的，依法承担赔偿责任。</w:t>
      </w:r>
    </w:p>
    <w:p w14:paraId="789AB375">
      <w:pPr>
        <w:spacing w:line="360" w:lineRule="auto"/>
        <w:ind w:right="480"/>
        <w:jc w:val="left"/>
        <w:rPr>
          <w:rFonts w:ascii="宋体" w:hAnsi="宋体"/>
          <w:sz w:val="24"/>
        </w:rPr>
      </w:pPr>
      <w:r>
        <w:rPr>
          <w:rFonts w:hint="eastAsia" w:ascii="宋体" w:hAnsi="宋体"/>
          <w:bCs/>
          <w:sz w:val="24"/>
        </w:rPr>
        <w:t xml:space="preserve">                 </w:t>
      </w:r>
      <w:r>
        <w:rPr>
          <w:rFonts w:hint="eastAsia" w:ascii="宋体" w:hAnsi="宋体"/>
          <w:sz w:val="24"/>
        </w:rPr>
        <w:t xml:space="preserve">            </w:t>
      </w:r>
    </w:p>
    <w:p w14:paraId="0E59B9BA">
      <w:pPr>
        <w:spacing w:line="360" w:lineRule="auto"/>
        <w:ind w:right="480" w:firstLine="720" w:firstLineChars="300"/>
        <w:jc w:val="left"/>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（单位盖章）</w:t>
      </w:r>
    </w:p>
    <w:p w14:paraId="08539D33">
      <w:pPr>
        <w:pStyle w:val="23"/>
      </w:pPr>
    </w:p>
    <w:p w14:paraId="4A9385F2">
      <w:pPr>
        <w:spacing w:line="360" w:lineRule="auto"/>
        <w:ind w:right="480"/>
        <w:jc w:val="left"/>
        <w:rPr>
          <w:rFonts w:ascii="宋体" w:hAnsi="宋体"/>
          <w:sz w:val="24"/>
        </w:rPr>
      </w:pPr>
      <w:r>
        <w:rPr>
          <w:rFonts w:hint="eastAsia" w:ascii="宋体" w:hAnsi="宋体"/>
          <w:sz w:val="24"/>
        </w:rPr>
        <w:t xml:space="preserve">      法定代表人（负责人）或其委托代理人：</w:t>
      </w:r>
      <w:r>
        <w:rPr>
          <w:rFonts w:hint="eastAsia" w:ascii="宋体" w:hAnsi="宋体"/>
          <w:sz w:val="24"/>
          <w:u w:val="single"/>
        </w:rPr>
        <w:t xml:space="preserve">          </w:t>
      </w:r>
      <w:r>
        <w:rPr>
          <w:rFonts w:hint="eastAsia" w:ascii="宋体" w:hAnsi="宋体"/>
          <w:sz w:val="24"/>
        </w:rPr>
        <w:t>（印章或签字）</w:t>
      </w:r>
    </w:p>
    <w:p w14:paraId="04745316">
      <w:pPr>
        <w:spacing w:line="360" w:lineRule="auto"/>
        <w:jc w:val="right"/>
        <w:rPr>
          <w:rFonts w:ascii="宋体" w:hAnsi="宋体"/>
          <w:sz w:val="24"/>
        </w:rPr>
      </w:pPr>
    </w:p>
    <w:p w14:paraId="599FA849">
      <w:pPr>
        <w:spacing w:line="360" w:lineRule="auto"/>
        <w:ind w:left="-2" w:leftChars="-1" w:firstLine="2"/>
        <w:jc w:val="center"/>
        <w:rPr>
          <w:rFonts w:ascii="黑体" w:hAnsi="黑体" w:eastAsia="黑体"/>
          <w:bCs/>
          <w:sz w:val="31"/>
        </w:rPr>
        <w:sectPr>
          <w:headerReference r:id="rId7" w:type="default"/>
          <w:pgSz w:w="11906" w:h="16838"/>
          <w:pgMar w:top="1417" w:right="1417" w:bottom="1417" w:left="1417" w:header="851" w:footer="992" w:gutter="0"/>
          <w:pgBorders>
            <w:top w:val="none" w:sz="0" w:space="0"/>
            <w:left w:val="none" w:sz="0" w:space="0"/>
            <w:bottom w:val="none" w:sz="0" w:space="0"/>
            <w:right w:val="none" w:sz="0" w:space="0"/>
          </w:pgBorders>
          <w:cols w:space="720" w:num="1"/>
          <w:docGrid w:type="lines" w:linePitch="318" w:charSpace="0"/>
        </w:sectPr>
      </w:pP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5C3FCD7C">
      <w:pPr>
        <w:widowControl/>
        <w:autoSpaceDE w:val="0"/>
        <w:autoSpaceDN w:val="0"/>
        <w:adjustRightInd w:val="0"/>
        <w:spacing w:line="400" w:lineRule="exact"/>
        <w:jc w:val="center"/>
        <w:rPr>
          <w:rFonts w:ascii="宋体" w:hAnsi="宋体" w:cs="宋体"/>
          <w:b/>
          <w:kern w:val="0"/>
          <w:sz w:val="32"/>
          <w:szCs w:val="18"/>
        </w:rPr>
      </w:pPr>
      <w:r>
        <w:rPr>
          <w:rFonts w:hint="eastAsia" w:ascii="宋体" w:hAnsi="宋体" w:cs="宋体"/>
          <w:b/>
          <w:kern w:val="0"/>
          <w:sz w:val="32"/>
          <w:szCs w:val="18"/>
          <w:lang w:val="en-US" w:eastAsia="zh-CN"/>
        </w:rPr>
        <w:t>六、响应性评审承诺书</w:t>
      </w:r>
    </w:p>
    <w:p w14:paraId="29605058">
      <w:pPr>
        <w:widowControl/>
        <w:autoSpaceDE w:val="0"/>
        <w:autoSpaceDN w:val="0"/>
        <w:adjustRightInd w:val="0"/>
        <w:spacing w:line="400" w:lineRule="exact"/>
        <w:jc w:val="center"/>
        <w:rPr>
          <w:rFonts w:ascii="宋体" w:hAnsi="宋体" w:cs="宋体"/>
          <w:b/>
          <w:bCs/>
          <w:kern w:val="0"/>
          <w:sz w:val="32"/>
          <w:szCs w:val="21"/>
        </w:rPr>
      </w:pPr>
    </w:p>
    <w:p w14:paraId="545FCDE4">
      <w:pPr>
        <w:widowControl/>
        <w:autoSpaceDE w:val="0"/>
        <w:autoSpaceDN w:val="0"/>
        <w:adjustRightInd w:val="0"/>
        <w:spacing w:line="400" w:lineRule="exact"/>
        <w:jc w:val="center"/>
        <w:rPr>
          <w:rFonts w:ascii="宋体" w:hAnsi="宋体" w:cs="宋体"/>
          <w:b/>
          <w:bCs/>
          <w:kern w:val="0"/>
          <w:sz w:val="32"/>
          <w:szCs w:val="21"/>
        </w:rPr>
      </w:pPr>
    </w:p>
    <w:p w14:paraId="476B2C08">
      <w:pPr>
        <w:pStyle w:val="23"/>
        <w:spacing w:line="360" w:lineRule="auto"/>
        <w:rPr>
          <w:sz w:val="24"/>
        </w:rPr>
      </w:pPr>
      <w:r>
        <w:rPr>
          <w:rFonts w:hint="eastAsia"/>
          <w:sz w:val="24"/>
        </w:rPr>
        <w:t>我公司承诺</w:t>
      </w:r>
      <w:r>
        <w:rPr>
          <w:rFonts w:hint="eastAsia"/>
          <w:sz w:val="24"/>
          <w:lang w:val="en-US" w:eastAsia="zh-CN"/>
        </w:rPr>
        <w:t>满足以下要求</w:t>
      </w:r>
      <w:r>
        <w:rPr>
          <w:rFonts w:hint="eastAsia"/>
          <w:sz w:val="24"/>
        </w:rPr>
        <w:t>：</w:t>
      </w:r>
    </w:p>
    <w:tbl>
      <w:tblPr>
        <w:tblStyle w:val="30"/>
        <w:tblW w:w="48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7603"/>
      </w:tblGrid>
      <w:tr w14:paraId="3061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039" w:type="pct"/>
            <w:vAlign w:val="center"/>
          </w:tcPr>
          <w:p w14:paraId="0350B3CF">
            <w:pPr>
              <w:snapToGrid w:val="0"/>
              <w:rPr>
                <w:rFonts w:ascii="宋体" w:hAnsi="宋体"/>
                <w:sz w:val="24"/>
                <w:szCs w:val="24"/>
              </w:rPr>
            </w:pPr>
            <w:r>
              <w:rPr>
                <w:rFonts w:hint="eastAsia" w:ascii="宋体" w:hAnsi="宋体"/>
                <w:sz w:val="24"/>
                <w:szCs w:val="24"/>
              </w:rPr>
              <w:t>供应商名称</w:t>
            </w:r>
          </w:p>
        </w:tc>
        <w:tc>
          <w:tcPr>
            <w:tcW w:w="3960" w:type="pct"/>
            <w:vAlign w:val="center"/>
          </w:tcPr>
          <w:p w14:paraId="21A4568B">
            <w:pPr>
              <w:snapToGrid w:val="0"/>
              <w:rPr>
                <w:sz w:val="24"/>
                <w:szCs w:val="24"/>
              </w:rPr>
            </w:pPr>
            <w:r>
              <w:rPr>
                <w:rFonts w:hint="eastAsia"/>
                <w:sz w:val="24"/>
                <w:szCs w:val="24"/>
              </w:rPr>
              <w:t>与营业执照、</w:t>
            </w:r>
            <w:r>
              <w:rPr>
                <w:rFonts w:hint="eastAsia"/>
                <w:sz w:val="24"/>
                <w:szCs w:val="24"/>
                <w:lang w:val="en-US" w:eastAsia="zh-CN"/>
              </w:rPr>
              <w:t>许可证书</w:t>
            </w:r>
            <w:r>
              <w:rPr>
                <w:rFonts w:hint="eastAsia"/>
                <w:sz w:val="24"/>
                <w:szCs w:val="24"/>
              </w:rPr>
              <w:t>一致。</w:t>
            </w:r>
          </w:p>
        </w:tc>
      </w:tr>
      <w:tr w14:paraId="0FE6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1039" w:type="pct"/>
            <w:vAlign w:val="center"/>
          </w:tcPr>
          <w:p w14:paraId="5EEAE77E">
            <w:pPr>
              <w:snapToGrid w:val="0"/>
              <w:rPr>
                <w:rFonts w:ascii="宋体" w:hAnsi="宋体"/>
                <w:sz w:val="24"/>
                <w:szCs w:val="24"/>
              </w:rPr>
            </w:pPr>
            <w:r>
              <w:rPr>
                <w:rFonts w:hint="eastAsia" w:ascii="宋体" w:hAnsi="宋体"/>
                <w:sz w:val="24"/>
                <w:szCs w:val="24"/>
              </w:rPr>
              <w:t>签字或盖章要求</w:t>
            </w:r>
          </w:p>
        </w:tc>
        <w:tc>
          <w:tcPr>
            <w:tcW w:w="3960" w:type="pct"/>
            <w:vAlign w:val="center"/>
          </w:tcPr>
          <w:p w14:paraId="4044D288">
            <w:pPr>
              <w:snapToGrid w:val="0"/>
              <w:rPr>
                <w:rFonts w:ascii="宋体" w:hAnsi="宋体"/>
                <w:sz w:val="24"/>
                <w:szCs w:val="24"/>
              </w:rPr>
            </w:pPr>
            <w:r>
              <w:rPr>
                <w:rFonts w:hint="eastAsia" w:ascii="宋体" w:hAnsi="宋体"/>
                <w:sz w:val="24"/>
                <w:szCs w:val="24"/>
              </w:rPr>
              <w:t>响应文件封面、磋商函和其他需要签字或盖章的地方，均应加盖供应商印章并经法定代表人或其委托代理人签字或盖章，由委托代理人签字或盖章的需同时递交法定代表人授权委托书，其授权委托书的格式和签字盖章及内容均应符合竞争性磋商文件要求。</w:t>
            </w:r>
          </w:p>
        </w:tc>
      </w:tr>
      <w:tr w14:paraId="49EA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39" w:type="pct"/>
            <w:vAlign w:val="center"/>
          </w:tcPr>
          <w:p w14:paraId="2CE83238">
            <w:pPr>
              <w:snapToGrid w:val="0"/>
              <w:rPr>
                <w:rFonts w:ascii="宋体" w:hAnsi="宋体"/>
                <w:sz w:val="24"/>
                <w:szCs w:val="24"/>
              </w:rPr>
            </w:pPr>
            <w:r>
              <w:rPr>
                <w:rFonts w:hint="eastAsia" w:ascii="宋体" w:hAnsi="宋体"/>
                <w:sz w:val="24"/>
                <w:szCs w:val="24"/>
              </w:rPr>
              <w:t>磋商响应文件内容</w:t>
            </w:r>
          </w:p>
        </w:tc>
        <w:tc>
          <w:tcPr>
            <w:tcW w:w="3960" w:type="pct"/>
            <w:vAlign w:val="center"/>
          </w:tcPr>
          <w:p w14:paraId="3AE75CC8">
            <w:pPr>
              <w:snapToGrid w:val="0"/>
              <w:rPr>
                <w:rFonts w:ascii="宋体" w:hAnsi="宋体"/>
                <w:sz w:val="24"/>
                <w:szCs w:val="24"/>
              </w:rPr>
            </w:pPr>
            <w:r>
              <w:rPr>
                <w:rFonts w:hint="eastAsia" w:ascii="宋体" w:hAnsi="宋体"/>
                <w:sz w:val="24"/>
                <w:szCs w:val="24"/>
              </w:rPr>
              <w:t>按规定的格式填写，内容齐全，字迹清楚。</w:t>
            </w:r>
          </w:p>
        </w:tc>
      </w:tr>
      <w:tr w14:paraId="3176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039" w:type="pct"/>
            <w:vAlign w:val="center"/>
          </w:tcPr>
          <w:p w14:paraId="284385EA">
            <w:pPr>
              <w:snapToGrid w:val="0"/>
              <w:rPr>
                <w:rFonts w:ascii="宋体" w:hAnsi="宋体"/>
                <w:sz w:val="24"/>
                <w:szCs w:val="24"/>
              </w:rPr>
            </w:pPr>
            <w:r>
              <w:rPr>
                <w:rFonts w:hint="eastAsia" w:ascii="宋体" w:hAnsi="宋体"/>
                <w:sz w:val="24"/>
                <w:szCs w:val="24"/>
              </w:rPr>
              <w:t>报价唯一</w:t>
            </w:r>
          </w:p>
        </w:tc>
        <w:tc>
          <w:tcPr>
            <w:tcW w:w="3960" w:type="pct"/>
            <w:vAlign w:val="center"/>
          </w:tcPr>
          <w:p w14:paraId="74B10224">
            <w:pPr>
              <w:snapToGrid w:val="0"/>
              <w:rPr>
                <w:rFonts w:ascii="宋体" w:hAnsi="宋体"/>
                <w:sz w:val="24"/>
                <w:szCs w:val="24"/>
              </w:rPr>
            </w:pPr>
            <w:r>
              <w:rPr>
                <w:rFonts w:hint="eastAsia" w:ascii="宋体" w:hAnsi="宋体"/>
                <w:sz w:val="24"/>
                <w:szCs w:val="24"/>
              </w:rPr>
              <w:t>一个供应商每轮只能有一个有效报价。</w:t>
            </w:r>
          </w:p>
        </w:tc>
      </w:tr>
      <w:tr w14:paraId="420C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39" w:type="pct"/>
            <w:vAlign w:val="center"/>
          </w:tcPr>
          <w:p w14:paraId="391A691B">
            <w:pPr>
              <w:snapToGrid w:val="0"/>
              <w:rPr>
                <w:rFonts w:ascii="宋体" w:hAnsi="宋体"/>
                <w:sz w:val="24"/>
                <w:szCs w:val="24"/>
              </w:rPr>
            </w:pPr>
            <w:r>
              <w:rPr>
                <w:rFonts w:hint="eastAsia" w:ascii="宋体" w:hAnsi="宋体"/>
                <w:sz w:val="24"/>
                <w:szCs w:val="24"/>
              </w:rPr>
              <w:t>磋商报价</w:t>
            </w:r>
          </w:p>
        </w:tc>
        <w:tc>
          <w:tcPr>
            <w:tcW w:w="3960" w:type="pct"/>
            <w:vAlign w:val="center"/>
          </w:tcPr>
          <w:p w14:paraId="4AE44601">
            <w:pPr>
              <w:snapToGrid w:val="0"/>
              <w:rPr>
                <w:rFonts w:ascii="宋体" w:hAnsi="宋体"/>
                <w:sz w:val="24"/>
                <w:szCs w:val="24"/>
              </w:rPr>
            </w:pPr>
            <w:r>
              <w:rPr>
                <w:rFonts w:hint="eastAsia" w:ascii="宋体" w:hAnsi="宋体"/>
                <w:sz w:val="24"/>
                <w:szCs w:val="24"/>
              </w:rPr>
              <w:t>供应商的磋商报价符合磋商文件要求，且不得超过采购预算（最高投标限价）。</w:t>
            </w:r>
          </w:p>
        </w:tc>
      </w:tr>
      <w:tr w14:paraId="5723E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039" w:type="pct"/>
            <w:vAlign w:val="center"/>
          </w:tcPr>
          <w:p w14:paraId="13D22C65">
            <w:pPr>
              <w:snapToGrid w:val="0"/>
              <w:rPr>
                <w:rFonts w:ascii="宋体" w:hAnsi="宋体"/>
                <w:sz w:val="24"/>
                <w:szCs w:val="24"/>
              </w:rPr>
            </w:pPr>
            <w:r>
              <w:rPr>
                <w:rFonts w:hint="eastAsia"/>
                <w:sz w:val="24"/>
                <w:szCs w:val="24"/>
              </w:rPr>
              <w:t>合同履行期限</w:t>
            </w:r>
          </w:p>
        </w:tc>
        <w:tc>
          <w:tcPr>
            <w:tcW w:w="3960" w:type="pct"/>
            <w:vAlign w:val="center"/>
          </w:tcPr>
          <w:p w14:paraId="0377FC6A">
            <w:pPr>
              <w:snapToGrid w:val="0"/>
              <w:rPr>
                <w:rFonts w:ascii="宋体" w:hAnsi="宋体"/>
                <w:sz w:val="24"/>
                <w:szCs w:val="24"/>
              </w:rPr>
            </w:pPr>
            <w:r>
              <w:rPr>
                <w:rFonts w:hint="eastAsia" w:ascii="宋体" w:hAnsi="宋体"/>
                <w:sz w:val="24"/>
                <w:szCs w:val="24"/>
              </w:rPr>
              <w:t>合同签订之日起一年。</w:t>
            </w:r>
          </w:p>
        </w:tc>
      </w:tr>
      <w:tr w14:paraId="086D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039" w:type="pct"/>
            <w:vAlign w:val="center"/>
          </w:tcPr>
          <w:p w14:paraId="431A8985">
            <w:pPr>
              <w:snapToGrid w:val="0"/>
              <w:rPr>
                <w:rFonts w:ascii="宋体" w:hAnsi="宋体"/>
                <w:sz w:val="24"/>
                <w:szCs w:val="24"/>
              </w:rPr>
            </w:pPr>
            <w:r>
              <w:rPr>
                <w:rFonts w:hint="eastAsia" w:ascii="宋体" w:hAnsi="宋体"/>
                <w:sz w:val="24"/>
                <w:szCs w:val="24"/>
              </w:rPr>
              <w:t>磋商有效期</w:t>
            </w:r>
          </w:p>
        </w:tc>
        <w:tc>
          <w:tcPr>
            <w:tcW w:w="3960" w:type="pct"/>
            <w:vAlign w:val="center"/>
          </w:tcPr>
          <w:p w14:paraId="73A5CA67">
            <w:pPr>
              <w:snapToGrid w:val="0"/>
              <w:rPr>
                <w:rFonts w:ascii="宋体" w:hAnsi="宋体"/>
                <w:sz w:val="24"/>
                <w:szCs w:val="24"/>
              </w:rPr>
            </w:pPr>
            <w:r>
              <w:rPr>
                <w:rFonts w:hint="eastAsia" w:ascii="宋体" w:hAnsi="宋体"/>
                <w:sz w:val="24"/>
                <w:szCs w:val="24"/>
              </w:rPr>
              <w:t>自供应商提交磋商响应性文件截止之日起计算 90日历天。</w:t>
            </w:r>
          </w:p>
        </w:tc>
      </w:tr>
      <w:tr w14:paraId="2683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039" w:type="pct"/>
            <w:vAlign w:val="center"/>
          </w:tcPr>
          <w:p w14:paraId="614268CA">
            <w:pPr>
              <w:snapToGrid w:val="0"/>
              <w:rPr>
                <w:rFonts w:ascii="宋体" w:hAnsi="宋体"/>
                <w:sz w:val="24"/>
                <w:szCs w:val="24"/>
              </w:rPr>
            </w:pPr>
            <w:r>
              <w:rPr>
                <w:rFonts w:hint="eastAsia" w:ascii="宋体" w:hAnsi="宋体"/>
                <w:sz w:val="24"/>
                <w:szCs w:val="24"/>
              </w:rPr>
              <w:t>磋商响应保证金</w:t>
            </w:r>
          </w:p>
        </w:tc>
        <w:tc>
          <w:tcPr>
            <w:tcW w:w="3960" w:type="pct"/>
            <w:vAlign w:val="center"/>
          </w:tcPr>
          <w:p w14:paraId="0A475F7D">
            <w:pPr>
              <w:snapToGrid w:val="0"/>
              <w:rPr>
                <w:rFonts w:ascii="宋体" w:hAnsi="宋体"/>
                <w:sz w:val="24"/>
                <w:szCs w:val="24"/>
              </w:rPr>
            </w:pPr>
            <w:r>
              <w:rPr>
                <w:rFonts w:hint="eastAsia" w:ascii="宋体" w:hAnsi="宋体" w:cs="宋体"/>
                <w:sz w:val="24"/>
                <w:szCs w:val="24"/>
              </w:rPr>
              <w:t>供应商按照磋商文件要求提交磋商响应保证金。</w:t>
            </w:r>
          </w:p>
        </w:tc>
      </w:tr>
      <w:tr w14:paraId="035B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039" w:type="pct"/>
            <w:vAlign w:val="center"/>
          </w:tcPr>
          <w:p w14:paraId="70D558C1">
            <w:pPr>
              <w:widowControl/>
              <w:adjustRightInd w:val="0"/>
              <w:snapToGrid w:val="0"/>
              <w:rPr>
                <w:rFonts w:hint="default" w:ascii="宋体" w:hAnsi="宋体" w:eastAsiaTheme="minorEastAsia"/>
                <w:sz w:val="24"/>
                <w:szCs w:val="24"/>
                <w:lang w:val="en-US" w:eastAsia="zh-CN"/>
              </w:rPr>
            </w:pPr>
            <w:r>
              <w:rPr>
                <w:rFonts w:hint="eastAsia"/>
                <w:sz w:val="24"/>
                <w:szCs w:val="24"/>
                <w:lang w:val="en-US" w:eastAsia="zh-CN"/>
              </w:rPr>
              <w:t>服务标准</w:t>
            </w:r>
          </w:p>
        </w:tc>
        <w:tc>
          <w:tcPr>
            <w:tcW w:w="3960" w:type="pct"/>
            <w:vAlign w:val="center"/>
          </w:tcPr>
          <w:p w14:paraId="5D8F7ECE">
            <w:pPr>
              <w:widowControl/>
              <w:adjustRightInd w:val="0"/>
              <w:snapToGrid w:val="0"/>
              <w:rPr>
                <w:rFonts w:ascii="宋体" w:hAnsi="宋体" w:cs="Arial"/>
                <w:sz w:val="24"/>
                <w:szCs w:val="24"/>
              </w:rPr>
            </w:pPr>
            <w:r>
              <w:rPr>
                <w:rFonts w:hint="eastAsia" w:ascii="宋体" w:hAnsi="宋体" w:cs="Arial"/>
                <w:sz w:val="24"/>
                <w:szCs w:val="24"/>
              </w:rPr>
              <w:t>符合国家及行业相关标准，提供及时优质的保险参保及理赔服务。</w:t>
            </w:r>
          </w:p>
        </w:tc>
      </w:tr>
      <w:tr w14:paraId="3222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1039" w:type="pct"/>
            <w:vAlign w:val="center"/>
          </w:tcPr>
          <w:p w14:paraId="6A8E6A08">
            <w:pPr>
              <w:widowControl/>
              <w:adjustRightInd w:val="0"/>
              <w:snapToGrid w:val="0"/>
              <w:jc w:val="left"/>
              <w:rPr>
                <w:rFonts w:ascii="宋体" w:hAnsi="宋体"/>
                <w:sz w:val="24"/>
                <w:szCs w:val="24"/>
              </w:rPr>
            </w:pPr>
            <w:r>
              <w:rPr>
                <w:rFonts w:hint="eastAsia" w:ascii="宋体" w:hAnsi="宋体" w:cs="宋体"/>
                <w:sz w:val="24"/>
                <w:szCs w:val="24"/>
              </w:rPr>
              <w:t>采购需求</w:t>
            </w:r>
          </w:p>
        </w:tc>
        <w:tc>
          <w:tcPr>
            <w:tcW w:w="3960" w:type="pct"/>
            <w:vAlign w:val="center"/>
          </w:tcPr>
          <w:p w14:paraId="6D4B50BF">
            <w:pPr>
              <w:widowControl/>
              <w:adjustRightInd w:val="0"/>
              <w:snapToGrid w:val="0"/>
              <w:jc w:val="left"/>
              <w:rPr>
                <w:rFonts w:ascii="宋体" w:hAnsi="宋体"/>
                <w:sz w:val="24"/>
                <w:szCs w:val="24"/>
              </w:rPr>
            </w:pPr>
            <w:r>
              <w:rPr>
                <w:rFonts w:hint="eastAsia" w:ascii="宋体" w:hAnsi="宋体"/>
                <w:sz w:val="24"/>
                <w:szCs w:val="24"/>
              </w:rPr>
              <w:t>医疗责任险（覆盖全院注册执业医师、护理人员、相关医技人员、外聘专家）、公众责任险（覆盖两个院区公共区域、诊疗场所及相关设施），详见竞争性磋商文件第五章“采购需求”包含的全部内容。</w:t>
            </w:r>
          </w:p>
        </w:tc>
      </w:tr>
      <w:tr w14:paraId="2CB5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39" w:type="pct"/>
            <w:vAlign w:val="center"/>
          </w:tcPr>
          <w:p w14:paraId="248E9B1A">
            <w:pPr>
              <w:snapToGrid w:val="0"/>
              <w:rPr>
                <w:rFonts w:ascii="宋体" w:hAnsi="宋体"/>
                <w:sz w:val="24"/>
                <w:szCs w:val="24"/>
              </w:rPr>
            </w:pPr>
            <w:r>
              <w:rPr>
                <w:rFonts w:hint="eastAsia" w:ascii="宋体" w:hAnsi="宋体"/>
                <w:sz w:val="24"/>
                <w:szCs w:val="24"/>
              </w:rPr>
              <w:t>其他要求</w:t>
            </w:r>
          </w:p>
        </w:tc>
        <w:tc>
          <w:tcPr>
            <w:tcW w:w="3960" w:type="pct"/>
            <w:vAlign w:val="center"/>
          </w:tcPr>
          <w:p w14:paraId="46DFF50B">
            <w:pPr>
              <w:snapToGrid w:val="0"/>
              <w:rPr>
                <w:rFonts w:hint="eastAsia" w:ascii="宋体" w:hAnsi="宋体"/>
                <w:sz w:val="24"/>
                <w:szCs w:val="24"/>
              </w:rPr>
            </w:pPr>
            <w:r>
              <w:rPr>
                <w:rFonts w:hint="eastAsia" w:ascii="宋体" w:hAnsi="宋体"/>
                <w:sz w:val="24"/>
                <w:szCs w:val="24"/>
              </w:rPr>
              <w:t>1.响应竞争性磋商文件第五章“采购需求”全部内容。</w:t>
            </w:r>
          </w:p>
          <w:p w14:paraId="69D4CDE4">
            <w:pPr>
              <w:snapToGrid w:val="0"/>
              <w:rPr>
                <w:rFonts w:ascii="宋体" w:hAnsi="宋体"/>
                <w:sz w:val="24"/>
                <w:szCs w:val="24"/>
              </w:rPr>
            </w:pPr>
            <w:r>
              <w:rPr>
                <w:rFonts w:hint="eastAsia" w:ascii="宋体" w:hAnsi="宋体"/>
                <w:sz w:val="24"/>
                <w:szCs w:val="24"/>
              </w:rPr>
              <w:t>2.响应竞争性磋商文件其他实质性内容及要求。</w:t>
            </w:r>
          </w:p>
        </w:tc>
      </w:tr>
    </w:tbl>
    <w:p w14:paraId="4C2A1AC4">
      <w:pPr>
        <w:pStyle w:val="23"/>
        <w:spacing w:line="360" w:lineRule="auto"/>
        <w:ind w:firstLine="566" w:firstLineChars="236"/>
        <w:rPr>
          <w:sz w:val="24"/>
        </w:rPr>
      </w:pPr>
    </w:p>
    <w:p w14:paraId="4DB902C7">
      <w:pPr>
        <w:pStyle w:val="23"/>
        <w:spacing w:line="360" w:lineRule="auto"/>
        <w:rPr>
          <w:sz w:val="24"/>
        </w:rPr>
      </w:pPr>
    </w:p>
    <w:p w14:paraId="32E708EC">
      <w:pPr>
        <w:pStyle w:val="23"/>
        <w:spacing w:line="360" w:lineRule="auto"/>
        <w:rPr>
          <w:sz w:val="21"/>
        </w:rPr>
      </w:pPr>
    </w:p>
    <w:p w14:paraId="6A2BDFC2">
      <w:pPr>
        <w:spacing w:line="360" w:lineRule="auto"/>
        <w:ind w:right="480" w:firstLine="720" w:firstLineChars="300"/>
        <w:jc w:val="left"/>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（单位盖章）</w:t>
      </w:r>
    </w:p>
    <w:p w14:paraId="57805D9A">
      <w:pPr>
        <w:pStyle w:val="23"/>
      </w:pPr>
    </w:p>
    <w:p w14:paraId="17CADE9A">
      <w:pPr>
        <w:spacing w:line="360" w:lineRule="auto"/>
        <w:ind w:right="480"/>
        <w:jc w:val="left"/>
        <w:rPr>
          <w:rFonts w:ascii="宋体" w:hAnsi="宋体"/>
          <w:sz w:val="24"/>
        </w:rPr>
      </w:pPr>
      <w:r>
        <w:rPr>
          <w:rFonts w:hint="eastAsia" w:ascii="宋体" w:hAnsi="宋体"/>
          <w:sz w:val="24"/>
        </w:rPr>
        <w:t xml:space="preserve">      法定代表人（负责人）或其委托代理人：</w:t>
      </w:r>
      <w:r>
        <w:rPr>
          <w:rFonts w:hint="eastAsia" w:ascii="宋体" w:hAnsi="宋体"/>
          <w:sz w:val="24"/>
          <w:u w:val="single"/>
        </w:rPr>
        <w:t xml:space="preserve">          </w:t>
      </w:r>
      <w:r>
        <w:rPr>
          <w:rFonts w:hint="eastAsia" w:ascii="宋体" w:hAnsi="宋体"/>
          <w:sz w:val="24"/>
        </w:rPr>
        <w:t>（印章或签字）</w:t>
      </w:r>
    </w:p>
    <w:p w14:paraId="0A336B10">
      <w:pPr>
        <w:spacing w:line="360" w:lineRule="auto"/>
        <w:jc w:val="right"/>
        <w:rPr>
          <w:rFonts w:ascii="宋体" w:hAnsi="宋体"/>
          <w:sz w:val="24"/>
        </w:rPr>
      </w:pPr>
    </w:p>
    <w:p w14:paraId="77A14E42">
      <w:pPr>
        <w:spacing w:line="400" w:lineRule="exact"/>
        <w:jc w:val="center"/>
        <w:rPr>
          <w:rFonts w:ascii="宋体" w:hAnsi="宋体"/>
          <w:sz w:val="24"/>
        </w:rPr>
      </w:pP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1FBF792F">
      <w:pPr>
        <w:spacing w:line="360" w:lineRule="auto"/>
        <w:jc w:val="center"/>
      </w:pPr>
    </w:p>
    <w:p w14:paraId="712EE4B2">
      <w:pPr>
        <w:spacing w:line="360" w:lineRule="auto"/>
        <w:jc w:val="center"/>
      </w:pPr>
    </w:p>
    <w:p w14:paraId="7A85D370">
      <w:pPr>
        <w:spacing w:line="360" w:lineRule="auto"/>
        <w:jc w:val="center"/>
      </w:pPr>
    </w:p>
    <w:p w14:paraId="31437123">
      <w:pPr>
        <w:spacing w:line="360" w:lineRule="auto"/>
        <w:jc w:val="center"/>
      </w:pPr>
    </w:p>
    <w:p w14:paraId="53DD3E7F">
      <w:r>
        <w:br w:type="page"/>
      </w:r>
    </w:p>
    <w:p w14:paraId="173D793E">
      <w:pPr>
        <w:spacing w:line="360" w:lineRule="auto"/>
        <w:jc w:val="center"/>
        <w:rPr>
          <w:b/>
          <w:bCs/>
          <w:sz w:val="30"/>
          <w:szCs w:val="30"/>
          <w:lang w:val="zh-CN"/>
        </w:rPr>
      </w:pPr>
      <w:r>
        <w:rPr>
          <w:rFonts w:hint="eastAsia"/>
          <w:b/>
          <w:bCs/>
          <w:sz w:val="30"/>
          <w:szCs w:val="30"/>
          <w:lang w:val="en-US" w:eastAsia="zh-CN"/>
        </w:rPr>
        <w:t>七、类似项目业绩</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298"/>
        <w:gridCol w:w="1642"/>
        <w:gridCol w:w="1642"/>
        <w:gridCol w:w="1642"/>
        <w:gridCol w:w="1642"/>
      </w:tblGrid>
      <w:tr w14:paraId="64AA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1" w:type="pct"/>
            <w:vAlign w:val="center"/>
          </w:tcPr>
          <w:p w14:paraId="212E3E66">
            <w:pPr>
              <w:pStyle w:val="43"/>
              <w:jc w:val="center"/>
              <w:rPr>
                <w:rFonts w:hint="default" w:hAnsi="Calibri"/>
                <w:sz w:val="22"/>
              </w:rPr>
            </w:pPr>
            <w:r>
              <w:rPr>
                <w:rFonts w:hAnsi="Calibri"/>
                <w:sz w:val="22"/>
              </w:rPr>
              <w:t>序号</w:t>
            </w:r>
          </w:p>
        </w:tc>
        <w:tc>
          <w:tcPr>
            <w:tcW w:w="1166" w:type="pct"/>
            <w:vAlign w:val="center"/>
          </w:tcPr>
          <w:p w14:paraId="72AAF239">
            <w:pPr>
              <w:pStyle w:val="43"/>
              <w:jc w:val="center"/>
              <w:rPr>
                <w:rFonts w:hint="default" w:hAnsi="Calibri"/>
                <w:sz w:val="22"/>
              </w:rPr>
            </w:pPr>
            <w:r>
              <w:rPr>
                <w:rFonts w:hint="eastAsia" w:hAnsi="Calibri"/>
                <w:sz w:val="22"/>
                <w:lang w:val="en-US" w:eastAsia="zh-CN"/>
              </w:rPr>
              <w:t>项目</w:t>
            </w:r>
            <w:r>
              <w:rPr>
                <w:rFonts w:hAnsi="Calibri"/>
                <w:sz w:val="22"/>
              </w:rPr>
              <w:t>名称</w:t>
            </w:r>
          </w:p>
        </w:tc>
        <w:tc>
          <w:tcPr>
            <w:tcW w:w="833" w:type="pct"/>
            <w:vAlign w:val="center"/>
          </w:tcPr>
          <w:p w14:paraId="7745C74E">
            <w:pPr>
              <w:pStyle w:val="43"/>
              <w:jc w:val="center"/>
              <w:rPr>
                <w:rFonts w:hint="default" w:hAnsi="Calibri" w:eastAsia="宋体"/>
                <w:sz w:val="22"/>
                <w:lang w:val="en-US" w:eastAsia="zh-CN"/>
              </w:rPr>
            </w:pPr>
            <w:r>
              <w:rPr>
                <w:rFonts w:hint="eastAsia" w:hAnsi="Calibri"/>
                <w:sz w:val="22"/>
                <w:lang w:val="en-US" w:eastAsia="zh-CN"/>
              </w:rPr>
              <w:t>合同签订日期</w:t>
            </w:r>
          </w:p>
        </w:tc>
        <w:tc>
          <w:tcPr>
            <w:tcW w:w="833" w:type="pct"/>
            <w:vAlign w:val="center"/>
          </w:tcPr>
          <w:p w14:paraId="45BACC98">
            <w:pPr>
              <w:pStyle w:val="43"/>
              <w:jc w:val="center"/>
              <w:rPr>
                <w:rFonts w:hint="default" w:hAnsi="Calibri" w:eastAsia="宋体"/>
                <w:sz w:val="22"/>
                <w:lang w:val="en-US" w:eastAsia="zh-CN"/>
              </w:rPr>
            </w:pPr>
            <w:r>
              <w:rPr>
                <w:rFonts w:hint="eastAsia" w:hAnsi="Calibri"/>
                <w:sz w:val="22"/>
                <w:lang w:val="en-US" w:eastAsia="zh-CN"/>
              </w:rPr>
              <w:t>项目完成日期</w:t>
            </w:r>
          </w:p>
        </w:tc>
        <w:tc>
          <w:tcPr>
            <w:tcW w:w="833" w:type="pct"/>
            <w:vAlign w:val="center"/>
          </w:tcPr>
          <w:p w14:paraId="43BF0C44">
            <w:pPr>
              <w:pStyle w:val="43"/>
              <w:jc w:val="center"/>
              <w:rPr>
                <w:rFonts w:hint="default" w:hAnsi="Calibri" w:eastAsia="宋体"/>
                <w:sz w:val="22"/>
                <w:lang w:val="en-US" w:eastAsia="zh-CN"/>
              </w:rPr>
            </w:pPr>
            <w:r>
              <w:rPr>
                <w:rFonts w:hint="eastAsia" w:hAnsi="Calibri"/>
                <w:sz w:val="22"/>
                <w:lang w:val="en-US" w:eastAsia="zh-CN"/>
              </w:rPr>
              <w:t>合同范围</w:t>
            </w:r>
          </w:p>
        </w:tc>
        <w:tc>
          <w:tcPr>
            <w:tcW w:w="833" w:type="pct"/>
            <w:vAlign w:val="center"/>
          </w:tcPr>
          <w:p w14:paraId="76B81B8A">
            <w:pPr>
              <w:pStyle w:val="43"/>
              <w:jc w:val="center"/>
              <w:rPr>
                <w:rFonts w:hint="default" w:hAnsi="Calibri"/>
                <w:sz w:val="22"/>
              </w:rPr>
            </w:pPr>
            <w:r>
              <w:rPr>
                <w:rFonts w:hAnsi="Calibri"/>
                <w:sz w:val="22"/>
              </w:rPr>
              <w:t>合同金额</w:t>
            </w:r>
          </w:p>
        </w:tc>
      </w:tr>
      <w:tr w14:paraId="0316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1" w:type="pct"/>
            <w:vAlign w:val="center"/>
          </w:tcPr>
          <w:p w14:paraId="6AF73061">
            <w:pPr>
              <w:pStyle w:val="43"/>
              <w:jc w:val="center"/>
              <w:rPr>
                <w:rFonts w:hint="default" w:hAnsi="Calibri"/>
              </w:rPr>
            </w:pPr>
          </w:p>
        </w:tc>
        <w:tc>
          <w:tcPr>
            <w:tcW w:w="1166" w:type="pct"/>
            <w:vAlign w:val="center"/>
          </w:tcPr>
          <w:p w14:paraId="08C3965D">
            <w:pPr>
              <w:pStyle w:val="43"/>
              <w:jc w:val="center"/>
              <w:rPr>
                <w:rFonts w:hint="default" w:hAnsi="Calibri"/>
              </w:rPr>
            </w:pPr>
          </w:p>
        </w:tc>
        <w:tc>
          <w:tcPr>
            <w:tcW w:w="833" w:type="pct"/>
            <w:vAlign w:val="center"/>
          </w:tcPr>
          <w:p w14:paraId="31BCCFC7">
            <w:pPr>
              <w:pStyle w:val="43"/>
              <w:jc w:val="center"/>
              <w:rPr>
                <w:rFonts w:hint="default" w:hAnsi="Calibri"/>
              </w:rPr>
            </w:pPr>
          </w:p>
        </w:tc>
        <w:tc>
          <w:tcPr>
            <w:tcW w:w="833" w:type="pct"/>
            <w:vAlign w:val="center"/>
          </w:tcPr>
          <w:p w14:paraId="3EF58D75">
            <w:pPr>
              <w:pStyle w:val="43"/>
              <w:jc w:val="center"/>
              <w:rPr>
                <w:rFonts w:hint="default" w:hAnsi="Calibri"/>
              </w:rPr>
            </w:pPr>
          </w:p>
        </w:tc>
        <w:tc>
          <w:tcPr>
            <w:tcW w:w="833" w:type="pct"/>
            <w:vAlign w:val="center"/>
          </w:tcPr>
          <w:p w14:paraId="433DD923">
            <w:pPr>
              <w:pStyle w:val="43"/>
              <w:jc w:val="center"/>
              <w:rPr>
                <w:rFonts w:hint="default" w:hAnsi="Calibri"/>
              </w:rPr>
            </w:pPr>
          </w:p>
        </w:tc>
        <w:tc>
          <w:tcPr>
            <w:tcW w:w="833" w:type="pct"/>
            <w:vAlign w:val="center"/>
          </w:tcPr>
          <w:p w14:paraId="1313C1CE">
            <w:pPr>
              <w:pStyle w:val="43"/>
              <w:jc w:val="center"/>
              <w:rPr>
                <w:rFonts w:hint="default" w:hAnsi="Calibri"/>
              </w:rPr>
            </w:pPr>
          </w:p>
        </w:tc>
      </w:tr>
      <w:tr w14:paraId="0338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1" w:type="pct"/>
            <w:vAlign w:val="center"/>
          </w:tcPr>
          <w:p w14:paraId="3DA7C988">
            <w:pPr>
              <w:pStyle w:val="43"/>
              <w:jc w:val="center"/>
              <w:rPr>
                <w:rFonts w:hint="default" w:hAnsi="Calibri"/>
              </w:rPr>
            </w:pPr>
          </w:p>
        </w:tc>
        <w:tc>
          <w:tcPr>
            <w:tcW w:w="1166" w:type="pct"/>
            <w:vAlign w:val="center"/>
          </w:tcPr>
          <w:p w14:paraId="45025A58">
            <w:pPr>
              <w:pStyle w:val="43"/>
              <w:jc w:val="center"/>
              <w:rPr>
                <w:rFonts w:hint="default" w:hAnsi="Calibri"/>
              </w:rPr>
            </w:pPr>
          </w:p>
        </w:tc>
        <w:tc>
          <w:tcPr>
            <w:tcW w:w="833" w:type="pct"/>
            <w:vAlign w:val="center"/>
          </w:tcPr>
          <w:p w14:paraId="1C4D8F9C">
            <w:pPr>
              <w:pStyle w:val="43"/>
              <w:jc w:val="center"/>
              <w:rPr>
                <w:rFonts w:hint="default" w:hAnsi="Calibri"/>
              </w:rPr>
            </w:pPr>
          </w:p>
        </w:tc>
        <w:tc>
          <w:tcPr>
            <w:tcW w:w="833" w:type="pct"/>
            <w:vAlign w:val="center"/>
          </w:tcPr>
          <w:p w14:paraId="5BD2AAE8">
            <w:pPr>
              <w:pStyle w:val="43"/>
              <w:jc w:val="center"/>
              <w:rPr>
                <w:rFonts w:hint="default" w:hAnsi="Calibri"/>
              </w:rPr>
            </w:pPr>
          </w:p>
        </w:tc>
        <w:tc>
          <w:tcPr>
            <w:tcW w:w="833" w:type="pct"/>
            <w:vAlign w:val="center"/>
          </w:tcPr>
          <w:p w14:paraId="0C38A3D2">
            <w:pPr>
              <w:pStyle w:val="43"/>
              <w:jc w:val="center"/>
              <w:rPr>
                <w:rFonts w:hint="default" w:hAnsi="Calibri"/>
              </w:rPr>
            </w:pPr>
          </w:p>
        </w:tc>
        <w:tc>
          <w:tcPr>
            <w:tcW w:w="833" w:type="pct"/>
            <w:vAlign w:val="center"/>
          </w:tcPr>
          <w:p w14:paraId="3EE8B95F">
            <w:pPr>
              <w:pStyle w:val="43"/>
              <w:jc w:val="center"/>
              <w:rPr>
                <w:rFonts w:hint="default" w:hAnsi="Calibri"/>
              </w:rPr>
            </w:pPr>
          </w:p>
        </w:tc>
      </w:tr>
      <w:tr w14:paraId="5775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1" w:type="pct"/>
            <w:vAlign w:val="center"/>
          </w:tcPr>
          <w:p w14:paraId="1D3B3842">
            <w:pPr>
              <w:pStyle w:val="43"/>
              <w:jc w:val="center"/>
              <w:rPr>
                <w:rFonts w:hint="default" w:hAnsi="Calibri"/>
              </w:rPr>
            </w:pPr>
          </w:p>
        </w:tc>
        <w:tc>
          <w:tcPr>
            <w:tcW w:w="1166" w:type="pct"/>
            <w:vAlign w:val="center"/>
          </w:tcPr>
          <w:p w14:paraId="0CAF5A0C">
            <w:pPr>
              <w:pStyle w:val="43"/>
              <w:jc w:val="center"/>
              <w:rPr>
                <w:rFonts w:hint="default" w:hAnsi="Calibri"/>
              </w:rPr>
            </w:pPr>
          </w:p>
        </w:tc>
        <w:tc>
          <w:tcPr>
            <w:tcW w:w="833" w:type="pct"/>
            <w:vAlign w:val="center"/>
          </w:tcPr>
          <w:p w14:paraId="03B9163F">
            <w:pPr>
              <w:pStyle w:val="43"/>
              <w:jc w:val="center"/>
              <w:rPr>
                <w:rFonts w:hint="default" w:hAnsi="Calibri"/>
              </w:rPr>
            </w:pPr>
          </w:p>
        </w:tc>
        <w:tc>
          <w:tcPr>
            <w:tcW w:w="833" w:type="pct"/>
            <w:vAlign w:val="center"/>
          </w:tcPr>
          <w:p w14:paraId="10FE2211">
            <w:pPr>
              <w:pStyle w:val="43"/>
              <w:jc w:val="center"/>
              <w:rPr>
                <w:rFonts w:hint="default" w:hAnsi="Calibri"/>
              </w:rPr>
            </w:pPr>
          </w:p>
        </w:tc>
        <w:tc>
          <w:tcPr>
            <w:tcW w:w="833" w:type="pct"/>
            <w:vAlign w:val="center"/>
          </w:tcPr>
          <w:p w14:paraId="1824A3FE">
            <w:pPr>
              <w:pStyle w:val="43"/>
              <w:jc w:val="center"/>
              <w:rPr>
                <w:rFonts w:hint="default" w:hAnsi="Calibri"/>
              </w:rPr>
            </w:pPr>
          </w:p>
        </w:tc>
        <w:tc>
          <w:tcPr>
            <w:tcW w:w="833" w:type="pct"/>
            <w:vAlign w:val="center"/>
          </w:tcPr>
          <w:p w14:paraId="7CAB513A">
            <w:pPr>
              <w:pStyle w:val="43"/>
              <w:jc w:val="center"/>
              <w:rPr>
                <w:rFonts w:hint="default" w:hAnsi="Calibri"/>
              </w:rPr>
            </w:pPr>
          </w:p>
        </w:tc>
      </w:tr>
      <w:tr w14:paraId="485C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1" w:type="pct"/>
            <w:vAlign w:val="center"/>
          </w:tcPr>
          <w:p w14:paraId="08C77294">
            <w:pPr>
              <w:pStyle w:val="43"/>
              <w:jc w:val="center"/>
              <w:rPr>
                <w:rFonts w:hint="default" w:hAnsi="Calibri"/>
              </w:rPr>
            </w:pPr>
          </w:p>
        </w:tc>
        <w:tc>
          <w:tcPr>
            <w:tcW w:w="1166" w:type="pct"/>
            <w:vAlign w:val="center"/>
          </w:tcPr>
          <w:p w14:paraId="44282A69">
            <w:pPr>
              <w:pStyle w:val="43"/>
              <w:jc w:val="center"/>
              <w:rPr>
                <w:rFonts w:hint="default" w:hAnsi="Calibri"/>
              </w:rPr>
            </w:pPr>
          </w:p>
        </w:tc>
        <w:tc>
          <w:tcPr>
            <w:tcW w:w="833" w:type="pct"/>
            <w:vAlign w:val="center"/>
          </w:tcPr>
          <w:p w14:paraId="2A8E5F66">
            <w:pPr>
              <w:pStyle w:val="43"/>
              <w:jc w:val="center"/>
              <w:rPr>
                <w:rFonts w:hint="default" w:hAnsi="Calibri"/>
              </w:rPr>
            </w:pPr>
          </w:p>
        </w:tc>
        <w:tc>
          <w:tcPr>
            <w:tcW w:w="833" w:type="pct"/>
            <w:vAlign w:val="center"/>
          </w:tcPr>
          <w:p w14:paraId="1C77BCE2">
            <w:pPr>
              <w:pStyle w:val="43"/>
              <w:jc w:val="center"/>
              <w:rPr>
                <w:rFonts w:hint="default" w:hAnsi="Calibri"/>
              </w:rPr>
            </w:pPr>
          </w:p>
        </w:tc>
        <w:tc>
          <w:tcPr>
            <w:tcW w:w="833" w:type="pct"/>
            <w:vAlign w:val="center"/>
          </w:tcPr>
          <w:p w14:paraId="419163B7">
            <w:pPr>
              <w:pStyle w:val="43"/>
              <w:jc w:val="center"/>
              <w:rPr>
                <w:rFonts w:hint="default" w:hAnsi="Calibri"/>
              </w:rPr>
            </w:pPr>
          </w:p>
        </w:tc>
        <w:tc>
          <w:tcPr>
            <w:tcW w:w="833" w:type="pct"/>
            <w:vAlign w:val="center"/>
          </w:tcPr>
          <w:p w14:paraId="7E88379C">
            <w:pPr>
              <w:pStyle w:val="43"/>
              <w:jc w:val="center"/>
              <w:rPr>
                <w:rFonts w:hint="default" w:hAnsi="Calibri"/>
              </w:rPr>
            </w:pPr>
          </w:p>
        </w:tc>
      </w:tr>
      <w:tr w14:paraId="1DBF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1" w:type="pct"/>
            <w:vAlign w:val="center"/>
          </w:tcPr>
          <w:p w14:paraId="55662E8B">
            <w:pPr>
              <w:pStyle w:val="43"/>
              <w:jc w:val="center"/>
              <w:rPr>
                <w:rFonts w:hint="default" w:hAnsi="Calibri"/>
              </w:rPr>
            </w:pPr>
          </w:p>
        </w:tc>
        <w:tc>
          <w:tcPr>
            <w:tcW w:w="1166" w:type="pct"/>
            <w:vAlign w:val="center"/>
          </w:tcPr>
          <w:p w14:paraId="7B87DB13">
            <w:pPr>
              <w:pStyle w:val="43"/>
              <w:jc w:val="center"/>
              <w:rPr>
                <w:rFonts w:hint="default" w:hAnsi="Calibri"/>
              </w:rPr>
            </w:pPr>
          </w:p>
        </w:tc>
        <w:tc>
          <w:tcPr>
            <w:tcW w:w="833" w:type="pct"/>
            <w:vAlign w:val="center"/>
          </w:tcPr>
          <w:p w14:paraId="254C1EDB">
            <w:pPr>
              <w:pStyle w:val="43"/>
              <w:jc w:val="center"/>
              <w:rPr>
                <w:rFonts w:hint="default" w:hAnsi="Calibri"/>
              </w:rPr>
            </w:pPr>
          </w:p>
        </w:tc>
        <w:tc>
          <w:tcPr>
            <w:tcW w:w="833" w:type="pct"/>
            <w:vAlign w:val="center"/>
          </w:tcPr>
          <w:p w14:paraId="1A7B813A">
            <w:pPr>
              <w:pStyle w:val="43"/>
              <w:jc w:val="center"/>
              <w:rPr>
                <w:rFonts w:hint="default" w:hAnsi="Calibri"/>
              </w:rPr>
            </w:pPr>
          </w:p>
        </w:tc>
        <w:tc>
          <w:tcPr>
            <w:tcW w:w="833" w:type="pct"/>
            <w:vAlign w:val="center"/>
          </w:tcPr>
          <w:p w14:paraId="63F91A3E">
            <w:pPr>
              <w:pStyle w:val="43"/>
              <w:jc w:val="center"/>
              <w:rPr>
                <w:rFonts w:hint="default" w:hAnsi="Calibri"/>
              </w:rPr>
            </w:pPr>
          </w:p>
        </w:tc>
        <w:tc>
          <w:tcPr>
            <w:tcW w:w="833" w:type="pct"/>
            <w:vAlign w:val="center"/>
          </w:tcPr>
          <w:p w14:paraId="5535C536">
            <w:pPr>
              <w:pStyle w:val="43"/>
              <w:jc w:val="center"/>
              <w:rPr>
                <w:rFonts w:hint="default" w:hAnsi="Calibri"/>
              </w:rPr>
            </w:pPr>
          </w:p>
        </w:tc>
      </w:tr>
      <w:tr w14:paraId="5047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1" w:type="pct"/>
            <w:vAlign w:val="center"/>
          </w:tcPr>
          <w:p w14:paraId="7969A2DD">
            <w:pPr>
              <w:pStyle w:val="43"/>
              <w:jc w:val="center"/>
              <w:rPr>
                <w:rFonts w:hint="default" w:hAnsi="Calibri"/>
              </w:rPr>
            </w:pPr>
          </w:p>
        </w:tc>
        <w:tc>
          <w:tcPr>
            <w:tcW w:w="1166" w:type="pct"/>
            <w:vAlign w:val="center"/>
          </w:tcPr>
          <w:p w14:paraId="03540752">
            <w:pPr>
              <w:pStyle w:val="43"/>
              <w:jc w:val="center"/>
              <w:rPr>
                <w:rFonts w:hint="default" w:hAnsi="Calibri"/>
              </w:rPr>
            </w:pPr>
          </w:p>
        </w:tc>
        <w:tc>
          <w:tcPr>
            <w:tcW w:w="833" w:type="pct"/>
            <w:vAlign w:val="center"/>
          </w:tcPr>
          <w:p w14:paraId="02DF1517">
            <w:pPr>
              <w:pStyle w:val="43"/>
              <w:jc w:val="center"/>
              <w:rPr>
                <w:rFonts w:hint="default" w:hAnsi="Calibri"/>
              </w:rPr>
            </w:pPr>
          </w:p>
        </w:tc>
        <w:tc>
          <w:tcPr>
            <w:tcW w:w="833" w:type="pct"/>
            <w:vAlign w:val="center"/>
          </w:tcPr>
          <w:p w14:paraId="5D68EEFE">
            <w:pPr>
              <w:pStyle w:val="43"/>
              <w:jc w:val="center"/>
              <w:rPr>
                <w:rFonts w:hint="default" w:hAnsi="Calibri"/>
              </w:rPr>
            </w:pPr>
          </w:p>
        </w:tc>
        <w:tc>
          <w:tcPr>
            <w:tcW w:w="833" w:type="pct"/>
            <w:vAlign w:val="center"/>
          </w:tcPr>
          <w:p w14:paraId="1C4CB9E6">
            <w:pPr>
              <w:pStyle w:val="43"/>
              <w:jc w:val="center"/>
              <w:rPr>
                <w:rFonts w:hint="default" w:hAnsi="Calibri"/>
              </w:rPr>
            </w:pPr>
          </w:p>
        </w:tc>
        <w:tc>
          <w:tcPr>
            <w:tcW w:w="833" w:type="pct"/>
            <w:vAlign w:val="center"/>
          </w:tcPr>
          <w:p w14:paraId="6DD7D054">
            <w:pPr>
              <w:pStyle w:val="43"/>
              <w:jc w:val="center"/>
              <w:rPr>
                <w:rFonts w:hint="default" w:hAnsi="Calibri"/>
              </w:rPr>
            </w:pPr>
          </w:p>
        </w:tc>
      </w:tr>
      <w:tr w14:paraId="743C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1" w:type="pct"/>
            <w:vAlign w:val="center"/>
          </w:tcPr>
          <w:p w14:paraId="472BF1F6">
            <w:pPr>
              <w:pStyle w:val="43"/>
              <w:jc w:val="center"/>
              <w:rPr>
                <w:rFonts w:hint="default" w:hAnsi="Calibri"/>
              </w:rPr>
            </w:pPr>
          </w:p>
        </w:tc>
        <w:tc>
          <w:tcPr>
            <w:tcW w:w="1166" w:type="pct"/>
            <w:vAlign w:val="center"/>
          </w:tcPr>
          <w:p w14:paraId="7FC00FBF">
            <w:pPr>
              <w:pStyle w:val="43"/>
              <w:jc w:val="center"/>
              <w:rPr>
                <w:rFonts w:hint="default" w:hAnsi="Calibri"/>
              </w:rPr>
            </w:pPr>
          </w:p>
        </w:tc>
        <w:tc>
          <w:tcPr>
            <w:tcW w:w="833" w:type="pct"/>
            <w:vAlign w:val="center"/>
          </w:tcPr>
          <w:p w14:paraId="3BA03156">
            <w:pPr>
              <w:pStyle w:val="43"/>
              <w:jc w:val="center"/>
              <w:rPr>
                <w:rFonts w:hint="default" w:hAnsi="Calibri"/>
              </w:rPr>
            </w:pPr>
          </w:p>
        </w:tc>
        <w:tc>
          <w:tcPr>
            <w:tcW w:w="833" w:type="pct"/>
            <w:vAlign w:val="center"/>
          </w:tcPr>
          <w:p w14:paraId="7B2C9167">
            <w:pPr>
              <w:pStyle w:val="43"/>
              <w:jc w:val="center"/>
              <w:rPr>
                <w:rFonts w:hint="default" w:hAnsi="Calibri"/>
              </w:rPr>
            </w:pPr>
          </w:p>
        </w:tc>
        <w:tc>
          <w:tcPr>
            <w:tcW w:w="833" w:type="pct"/>
            <w:vAlign w:val="center"/>
          </w:tcPr>
          <w:p w14:paraId="77810F5A">
            <w:pPr>
              <w:pStyle w:val="43"/>
              <w:jc w:val="center"/>
              <w:rPr>
                <w:rFonts w:hint="default" w:hAnsi="Calibri"/>
              </w:rPr>
            </w:pPr>
          </w:p>
        </w:tc>
        <w:tc>
          <w:tcPr>
            <w:tcW w:w="833" w:type="pct"/>
            <w:vAlign w:val="center"/>
          </w:tcPr>
          <w:p w14:paraId="1CC47E94">
            <w:pPr>
              <w:pStyle w:val="43"/>
              <w:jc w:val="center"/>
              <w:rPr>
                <w:rFonts w:hint="default" w:hAnsi="Calibri"/>
              </w:rPr>
            </w:pPr>
          </w:p>
        </w:tc>
      </w:tr>
    </w:tbl>
    <w:p w14:paraId="04F83D23">
      <w:pPr>
        <w:spacing w:line="360" w:lineRule="auto"/>
        <w:rPr>
          <w:rFonts w:hint="eastAsia"/>
        </w:rPr>
      </w:pPr>
      <w:r>
        <w:rPr>
          <w:rFonts w:hint="eastAsia"/>
        </w:rPr>
        <w:t>注：</w:t>
      </w:r>
      <w:r>
        <w:rPr>
          <w:rFonts w:hint="eastAsia" w:ascii="宋体" w:hAnsi="宋体" w:eastAsia="宋体" w:cs="宋体"/>
          <w:sz w:val="22"/>
          <w:szCs w:val="20"/>
        </w:rPr>
        <w:t>供应商应认真如实填写本表，须与后附</w:t>
      </w:r>
      <w:r>
        <w:rPr>
          <w:rFonts w:hint="eastAsia" w:ascii="宋体" w:hAnsi="宋体" w:eastAsia="宋体" w:cs="宋体"/>
          <w:sz w:val="22"/>
          <w:szCs w:val="20"/>
          <w:lang w:val="en-US" w:eastAsia="zh-CN"/>
        </w:rPr>
        <w:t>证明资料顺序</w:t>
      </w:r>
      <w:r>
        <w:rPr>
          <w:rFonts w:hint="eastAsia" w:ascii="宋体" w:hAnsi="宋体" w:eastAsia="宋体" w:cs="宋体"/>
          <w:sz w:val="22"/>
          <w:szCs w:val="20"/>
        </w:rPr>
        <w:t>保持一致，填表信息与</w:t>
      </w:r>
      <w:r>
        <w:rPr>
          <w:rFonts w:hint="eastAsia" w:ascii="宋体" w:hAnsi="宋体" w:eastAsia="宋体" w:cs="宋体"/>
          <w:sz w:val="22"/>
          <w:szCs w:val="20"/>
          <w:lang w:val="en-US" w:eastAsia="zh-CN"/>
        </w:rPr>
        <w:t>资料</w:t>
      </w:r>
      <w:r>
        <w:rPr>
          <w:rFonts w:hint="eastAsia" w:ascii="宋体" w:hAnsi="宋体" w:eastAsia="宋体" w:cs="宋体"/>
          <w:sz w:val="22"/>
          <w:szCs w:val="20"/>
        </w:rPr>
        <w:t>实际内容不符所产生的一切后果由供应商自行承担。</w:t>
      </w:r>
    </w:p>
    <w:p w14:paraId="10C260AA">
      <w:pPr>
        <w:rPr>
          <w:rFonts w:hint="eastAsia"/>
        </w:rPr>
      </w:pPr>
      <w:r>
        <w:rPr>
          <w:rFonts w:hint="eastAsia"/>
        </w:rPr>
        <w:br w:type="page"/>
      </w:r>
    </w:p>
    <w:p w14:paraId="2F09EE7B">
      <w:pPr>
        <w:spacing w:line="360" w:lineRule="auto"/>
        <w:jc w:val="center"/>
        <w:rPr>
          <w:b/>
          <w:bCs/>
          <w:sz w:val="30"/>
          <w:szCs w:val="30"/>
          <w:lang w:val="zh-CN"/>
        </w:rPr>
      </w:pPr>
      <w:r>
        <w:rPr>
          <w:rFonts w:hint="eastAsia"/>
          <w:b/>
          <w:bCs/>
          <w:sz w:val="30"/>
          <w:szCs w:val="30"/>
          <w:lang w:val="en-US" w:eastAsia="zh-CN"/>
        </w:rPr>
        <w:t>八、引入医疗纠纷人民调解委员会案例</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3449"/>
        <w:gridCol w:w="2462"/>
        <w:gridCol w:w="2462"/>
      </w:tblGrid>
      <w:tr w14:paraId="1B96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50" w:type="pct"/>
            <w:vAlign w:val="center"/>
          </w:tcPr>
          <w:p w14:paraId="47E7CFE2">
            <w:pPr>
              <w:pStyle w:val="43"/>
              <w:jc w:val="center"/>
              <w:rPr>
                <w:rFonts w:hint="default" w:hAnsi="Calibri"/>
                <w:sz w:val="22"/>
              </w:rPr>
            </w:pPr>
            <w:r>
              <w:rPr>
                <w:rFonts w:hAnsi="Calibri"/>
                <w:sz w:val="22"/>
              </w:rPr>
              <w:t>序号</w:t>
            </w:r>
          </w:p>
        </w:tc>
        <w:tc>
          <w:tcPr>
            <w:tcW w:w="1750" w:type="pct"/>
            <w:vAlign w:val="center"/>
          </w:tcPr>
          <w:p w14:paraId="5988A0AE">
            <w:pPr>
              <w:pStyle w:val="43"/>
              <w:jc w:val="center"/>
              <w:rPr>
                <w:rFonts w:hint="default" w:hAnsi="Calibri"/>
                <w:sz w:val="22"/>
              </w:rPr>
            </w:pPr>
            <w:r>
              <w:rPr>
                <w:rFonts w:hint="eastAsia" w:hAnsi="Calibri"/>
                <w:sz w:val="22"/>
                <w:lang w:val="en-US" w:eastAsia="zh-CN"/>
              </w:rPr>
              <w:t>项目</w:t>
            </w:r>
            <w:r>
              <w:rPr>
                <w:rFonts w:hAnsi="Calibri"/>
                <w:sz w:val="22"/>
              </w:rPr>
              <w:t>名称</w:t>
            </w:r>
          </w:p>
        </w:tc>
        <w:tc>
          <w:tcPr>
            <w:tcW w:w="1249" w:type="pct"/>
            <w:vAlign w:val="center"/>
          </w:tcPr>
          <w:p w14:paraId="3AB2B972">
            <w:pPr>
              <w:pStyle w:val="43"/>
              <w:jc w:val="center"/>
              <w:rPr>
                <w:rFonts w:hint="default" w:hAnsi="Calibri" w:eastAsia="宋体"/>
                <w:sz w:val="22"/>
                <w:lang w:val="en-US" w:eastAsia="zh-CN"/>
              </w:rPr>
            </w:pPr>
            <w:r>
              <w:rPr>
                <w:rFonts w:hint="eastAsia" w:hAnsi="Calibri"/>
                <w:sz w:val="22"/>
                <w:lang w:val="en-US" w:eastAsia="zh-CN"/>
              </w:rPr>
              <w:t>完成调解日期</w:t>
            </w:r>
          </w:p>
        </w:tc>
        <w:tc>
          <w:tcPr>
            <w:tcW w:w="1249" w:type="pct"/>
            <w:vAlign w:val="center"/>
          </w:tcPr>
          <w:p w14:paraId="6F8D302C">
            <w:pPr>
              <w:pStyle w:val="43"/>
              <w:jc w:val="center"/>
              <w:rPr>
                <w:rFonts w:hint="default" w:hAnsi="Calibri" w:eastAsia="宋体"/>
                <w:sz w:val="22"/>
                <w:lang w:val="en-US" w:eastAsia="zh-CN"/>
              </w:rPr>
            </w:pPr>
            <w:r>
              <w:rPr>
                <w:rFonts w:hint="eastAsia" w:hAnsi="Calibri" w:eastAsia="宋体"/>
                <w:sz w:val="22"/>
                <w:lang w:val="en-US" w:eastAsia="zh-CN"/>
              </w:rPr>
              <w:t>备注</w:t>
            </w:r>
          </w:p>
        </w:tc>
      </w:tr>
      <w:tr w14:paraId="776F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50" w:type="pct"/>
            <w:vAlign w:val="center"/>
          </w:tcPr>
          <w:p w14:paraId="7AAD6CE6">
            <w:pPr>
              <w:pStyle w:val="43"/>
              <w:jc w:val="center"/>
              <w:rPr>
                <w:rFonts w:hint="default" w:hAnsi="Calibri"/>
              </w:rPr>
            </w:pPr>
          </w:p>
        </w:tc>
        <w:tc>
          <w:tcPr>
            <w:tcW w:w="1750" w:type="pct"/>
            <w:vAlign w:val="center"/>
          </w:tcPr>
          <w:p w14:paraId="3D45E6E8">
            <w:pPr>
              <w:pStyle w:val="43"/>
              <w:jc w:val="center"/>
              <w:rPr>
                <w:rFonts w:hint="default" w:hAnsi="Calibri"/>
              </w:rPr>
            </w:pPr>
          </w:p>
        </w:tc>
        <w:tc>
          <w:tcPr>
            <w:tcW w:w="1249" w:type="pct"/>
            <w:vAlign w:val="center"/>
          </w:tcPr>
          <w:p w14:paraId="27BB8891">
            <w:pPr>
              <w:pStyle w:val="43"/>
              <w:jc w:val="center"/>
              <w:rPr>
                <w:rFonts w:hint="default" w:hAnsi="Calibri"/>
              </w:rPr>
            </w:pPr>
          </w:p>
        </w:tc>
        <w:tc>
          <w:tcPr>
            <w:tcW w:w="1249" w:type="pct"/>
            <w:vAlign w:val="center"/>
          </w:tcPr>
          <w:p w14:paraId="531CA793">
            <w:pPr>
              <w:pStyle w:val="43"/>
              <w:jc w:val="center"/>
              <w:rPr>
                <w:rFonts w:hint="default" w:hAnsi="Calibri"/>
              </w:rPr>
            </w:pPr>
          </w:p>
        </w:tc>
      </w:tr>
      <w:tr w14:paraId="4D1C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50" w:type="pct"/>
            <w:vAlign w:val="center"/>
          </w:tcPr>
          <w:p w14:paraId="12237993">
            <w:pPr>
              <w:pStyle w:val="43"/>
              <w:jc w:val="center"/>
              <w:rPr>
                <w:rFonts w:hint="default" w:hAnsi="Calibri"/>
              </w:rPr>
            </w:pPr>
          </w:p>
        </w:tc>
        <w:tc>
          <w:tcPr>
            <w:tcW w:w="1750" w:type="pct"/>
            <w:vAlign w:val="center"/>
          </w:tcPr>
          <w:p w14:paraId="3E58D22F">
            <w:pPr>
              <w:pStyle w:val="43"/>
              <w:jc w:val="center"/>
              <w:rPr>
                <w:rFonts w:hint="default" w:hAnsi="Calibri"/>
              </w:rPr>
            </w:pPr>
          </w:p>
        </w:tc>
        <w:tc>
          <w:tcPr>
            <w:tcW w:w="1249" w:type="pct"/>
            <w:vAlign w:val="center"/>
          </w:tcPr>
          <w:p w14:paraId="27E9CB83">
            <w:pPr>
              <w:pStyle w:val="43"/>
              <w:jc w:val="center"/>
              <w:rPr>
                <w:rFonts w:hint="default" w:hAnsi="Calibri"/>
              </w:rPr>
            </w:pPr>
          </w:p>
        </w:tc>
        <w:tc>
          <w:tcPr>
            <w:tcW w:w="1249" w:type="pct"/>
            <w:vAlign w:val="center"/>
          </w:tcPr>
          <w:p w14:paraId="04EE42C8">
            <w:pPr>
              <w:pStyle w:val="43"/>
              <w:jc w:val="center"/>
              <w:rPr>
                <w:rFonts w:hint="default" w:hAnsi="Calibri"/>
              </w:rPr>
            </w:pPr>
          </w:p>
        </w:tc>
      </w:tr>
      <w:tr w14:paraId="53AD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50" w:type="pct"/>
            <w:vAlign w:val="center"/>
          </w:tcPr>
          <w:p w14:paraId="51E30C71">
            <w:pPr>
              <w:pStyle w:val="43"/>
              <w:jc w:val="center"/>
              <w:rPr>
                <w:rFonts w:hint="default" w:hAnsi="Calibri"/>
              </w:rPr>
            </w:pPr>
          </w:p>
        </w:tc>
        <w:tc>
          <w:tcPr>
            <w:tcW w:w="1750" w:type="pct"/>
            <w:vAlign w:val="center"/>
          </w:tcPr>
          <w:p w14:paraId="6D277DB7">
            <w:pPr>
              <w:pStyle w:val="43"/>
              <w:jc w:val="center"/>
              <w:rPr>
                <w:rFonts w:hint="default" w:hAnsi="Calibri"/>
              </w:rPr>
            </w:pPr>
          </w:p>
        </w:tc>
        <w:tc>
          <w:tcPr>
            <w:tcW w:w="1249" w:type="pct"/>
            <w:vAlign w:val="center"/>
          </w:tcPr>
          <w:p w14:paraId="2C28D8CF">
            <w:pPr>
              <w:pStyle w:val="43"/>
              <w:jc w:val="center"/>
              <w:rPr>
                <w:rFonts w:hint="default" w:hAnsi="Calibri"/>
              </w:rPr>
            </w:pPr>
          </w:p>
        </w:tc>
        <w:tc>
          <w:tcPr>
            <w:tcW w:w="1249" w:type="pct"/>
            <w:vAlign w:val="center"/>
          </w:tcPr>
          <w:p w14:paraId="777BFE3A">
            <w:pPr>
              <w:pStyle w:val="43"/>
              <w:jc w:val="center"/>
              <w:rPr>
                <w:rFonts w:hint="default" w:hAnsi="Calibri"/>
              </w:rPr>
            </w:pPr>
          </w:p>
        </w:tc>
      </w:tr>
      <w:tr w14:paraId="53A1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50" w:type="pct"/>
            <w:vAlign w:val="center"/>
          </w:tcPr>
          <w:p w14:paraId="53F1C48A">
            <w:pPr>
              <w:pStyle w:val="43"/>
              <w:jc w:val="center"/>
              <w:rPr>
                <w:rFonts w:hint="default" w:hAnsi="Calibri"/>
              </w:rPr>
            </w:pPr>
          </w:p>
        </w:tc>
        <w:tc>
          <w:tcPr>
            <w:tcW w:w="1750" w:type="pct"/>
            <w:vAlign w:val="center"/>
          </w:tcPr>
          <w:p w14:paraId="31D9E529">
            <w:pPr>
              <w:pStyle w:val="43"/>
              <w:jc w:val="center"/>
              <w:rPr>
                <w:rFonts w:hint="default" w:hAnsi="Calibri"/>
              </w:rPr>
            </w:pPr>
          </w:p>
        </w:tc>
        <w:tc>
          <w:tcPr>
            <w:tcW w:w="1249" w:type="pct"/>
            <w:vAlign w:val="center"/>
          </w:tcPr>
          <w:p w14:paraId="1383FFE0">
            <w:pPr>
              <w:pStyle w:val="43"/>
              <w:jc w:val="center"/>
              <w:rPr>
                <w:rFonts w:hint="default" w:hAnsi="Calibri"/>
              </w:rPr>
            </w:pPr>
          </w:p>
        </w:tc>
        <w:tc>
          <w:tcPr>
            <w:tcW w:w="1249" w:type="pct"/>
            <w:vAlign w:val="center"/>
          </w:tcPr>
          <w:p w14:paraId="1F8ECD36">
            <w:pPr>
              <w:pStyle w:val="43"/>
              <w:jc w:val="center"/>
              <w:rPr>
                <w:rFonts w:hint="default" w:hAnsi="Calibri"/>
              </w:rPr>
            </w:pPr>
          </w:p>
        </w:tc>
      </w:tr>
      <w:tr w14:paraId="636A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50" w:type="pct"/>
            <w:vAlign w:val="center"/>
          </w:tcPr>
          <w:p w14:paraId="6C8FC2D2">
            <w:pPr>
              <w:pStyle w:val="43"/>
              <w:jc w:val="center"/>
              <w:rPr>
                <w:rFonts w:hint="default" w:hAnsi="Calibri"/>
              </w:rPr>
            </w:pPr>
          </w:p>
        </w:tc>
        <w:tc>
          <w:tcPr>
            <w:tcW w:w="1750" w:type="pct"/>
            <w:vAlign w:val="center"/>
          </w:tcPr>
          <w:p w14:paraId="0F1C0D1C">
            <w:pPr>
              <w:pStyle w:val="43"/>
              <w:jc w:val="center"/>
              <w:rPr>
                <w:rFonts w:hint="default" w:hAnsi="Calibri"/>
              </w:rPr>
            </w:pPr>
          </w:p>
        </w:tc>
        <w:tc>
          <w:tcPr>
            <w:tcW w:w="1249" w:type="pct"/>
            <w:vAlign w:val="center"/>
          </w:tcPr>
          <w:p w14:paraId="6794FF69">
            <w:pPr>
              <w:pStyle w:val="43"/>
              <w:jc w:val="center"/>
              <w:rPr>
                <w:rFonts w:hint="default" w:hAnsi="Calibri"/>
              </w:rPr>
            </w:pPr>
          </w:p>
        </w:tc>
        <w:tc>
          <w:tcPr>
            <w:tcW w:w="1249" w:type="pct"/>
            <w:vAlign w:val="center"/>
          </w:tcPr>
          <w:p w14:paraId="2CEF74D4">
            <w:pPr>
              <w:pStyle w:val="43"/>
              <w:jc w:val="center"/>
              <w:rPr>
                <w:rFonts w:hint="default" w:hAnsi="Calibri"/>
              </w:rPr>
            </w:pPr>
          </w:p>
        </w:tc>
      </w:tr>
      <w:tr w14:paraId="5986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50" w:type="pct"/>
            <w:vAlign w:val="center"/>
          </w:tcPr>
          <w:p w14:paraId="04714BB4">
            <w:pPr>
              <w:pStyle w:val="43"/>
              <w:jc w:val="center"/>
              <w:rPr>
                <w:rFonts w:hint="default" w:hAnsi="Calibri"/>
              </w:rPr>
            </w:pPr>
          </w:p>
        </w:tc>
        <w:tc>
          <w:tcPr>
            <w:tcW w:w="1750" w:type="pct"/>
            <w:vAlign w:val="center"/>
          </w:tcPr>
          <w:p w14:paraId="284F7E89">
            <w:pPr>
              <w:pStyle w:val="43"/>
              <w:jc w:val="center"/>
              <w:rPr>
                <w:rFonts w:hint="default" w:hAnsi="Calibri"/>
              </w:rPr>
            </w:pPr>
          </w:p>
        </w:tc>
        <w:tc>
          <w:tcPr>
            <w:tcW w:w="1249" w:type="pct"/>
            <w:vAlign w:val="center"/>
          </w:tcPr>
          <w:p w14:paraId="6A105941">
            <w:pPr>
              <w:pStyle w:val="43"/>
              <w:jc w:val="center"/>
              <w:rPr>
                <w:rFonts w:hint="default" w:hAnsi="Calibri"/>
              </w:rPr>
            </w:pPr>
          </w:p>
        </w:tc>
        <w:tc>
          <w:tcPr>
            <w:tcW w:w="1249" w:type="pct"/>
            <w:vAlign w:val="center"/>
          </w:tcPr>
          <w:p w14:paraId="5A2E2DB0">
            <w:pPr>
              <w:pStyle w:val="43"/>
              <w:jc w:val="center"/>
              <w:rPr>
                <w:rFonts w:hint="default" w:hAnsi="Calibri"/>
              </w:rPr>
            </w:pPr>
          </w:p>
        </w:tc>
      </w:tr>
      <w:tr w14:paraId="721D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50" w:type="pct"/>
            <w:vAlign w:val="center"/>
          </w:tcPr>
          <w:p w14:paraId="22698C8C">
            <w:pPr>
              <w:pStyle w:val="43"/>
              <w:jc w:val="center"/>
              <w:rPr>
                <w:rFonts w:hint="default" w:hAnsi="Calibri"/>
              </w:rPr>
            </w:pPr>
          </w:p>
        </w:tc>
        <w:tc>
          <w:tcPr>
            <w:tcW w:w="1750" w:type="pct"/>
            <w:vAlign w:val="center"/>
          </w:tcPr>
          <w:p w14:paraId="37DAE620">
            <w:pPr>
              <w:pStyle w:val="43"/>
              <w:jc w:val="center"/>
              <w:rPr>
                <w:rFonts w:hint="default" w:hAnsi="Calibri"/>
              </w:rPr>
            </w:pPr>
          </w:p>
        </w:tc>
        <w:tc>
          <w:tcPr>
            <w:tcW w:w="1249" w:type="pct"/>
            <w:vAlign w:val="center"/>
          </w:tcPr>
          <w:p w14:paraId="02A86114">
            <w:pPr>
              <w:pStyle w:val="43"/>
              <w:jc w:val="center"/>
              <w:rPr>
                <w:rFonts w:hint="default" w:hAnsi="Calibri"/>
              </w:rPr>
            </w:pPr>
          </w:p>
        </w:tc>
        <w:tc>
          <w:tcPr>
            <w:tcW w:w="1249" w:type="pct"/>
            <w:vAlign w:val="center"/>
          </w:tcPr>
          <w:p w14:paraId="6DAD0B86">
            <w:pPr>
              <w:pStyle w:val="43"/>
              <w:jc w:val="center"/>
              <w:rPr>
                <w:rFonts w:hint="default" w:hAnsi="Calibri"/>
              </w:rPr>
            </w:pPr>
          </w:p>
        </w:tc>
      </w:tr>
    </w:tbl>
    <w:p w14:paraId="40589F52">
      <w:pPr>
        <w:pStyle w:val="2"/>
        <w:rPr>
          <w:rFonts w:hint="eastAsia" w:ascii="宋体" w:hAnsi="宋体" w:eastAsia="宋体" w:cs="宋体"/>
          <w:sz w:val="22"/>
          <w:szCs w:val="20"/>
        </w:rPr>
      </w:pPr>
      <w:r>
        <w:rPr>
          <w:rFonts w:hint="eastAsia" w:ascii="宋体" w:hAnsi="宋体" w:eastAsia="宋体" w:cs="宋体"/>
          <w:sz w:val="22"/>
          <w:szCs w:val="20"/>
        </w:rPr>
        <w:t>注：供应商应认真如实填写本表，须与后附</w:t>
      </w:r>
      <w:r>
        <w:rPr>
          <w:rFonts w:hint="eastAsia" w:ascii="宋体" w:hAnsi="宋体" w:eastAsia="宋体" w:cs="宋体"/>
          <w:sz w:val="22"/>
          <w:szCs w:val="20"/>
          <w:lang w:val="en-US" w:eastAsia="zh-CN"/>
        </w:rPr>
        <w:t>证明资料顺序</w:t>
      </w:r>
      <w:r>
        <w:rPr>
          <w:rFonts w:hint="eastAsia" w:ascii="宋体" w:hAnsi="宋体" w:eastAsia="宋体" w:cs="宋体"/>
          <w:sz w:val="22"/>
          <w:szCs w:val="20"/>
        </w:rPr>
        <w:t>保持一致，填表信息与</w:t>
      </w:r>
      <w:r>
        <w:rPr>
          <w:rFonts w:hint="eastAsia" w:ascii="宋体" w:hAnsi="宋体" w:eastAsia="宋体" w:cs="宋体"/>
          <w:sz w:val="22"/>
          <w:szCs w:val="20"/>
          <w:lang w:val="en-US" w:eastAsia="zh-CN"/>
        </w:rPr>
        <w:t>资料</w:t>
      </w:r>
      <w:r>
        <w:rPr>
          <w:rFonts w:hint="eastAsia" w:ascii="宋体" w:hAnsi="宋体" w:eastAsia="宋体" w:cs="宋体"/>
          <w:sz w:val="22"/>
          <w:szCs w:val="20"/>
        </w:rPr>
        <w:t>实际内容不符所产生的一切后果由供应商自行承担。</w:t>
      </w:r>
    </w:p>
    <w:p w14:paraId="140C3DB4">
      <w:r>
        <w:rPr>
          <w:rFonts w:hint="eastAsia"/>
        </w:rPr>
        <w:br w:type="page"/>
      </w:r>
    </w:p>
    <w:p w14:paraId="2F6C422C">
      <w:pPr>
        <w:jc w:val="center"/>
        <w:rPr>
          <w:rFonts w:hint="default" w:ascii="宋体" w:hAnsi="宋体" w:eastAsiaTheme="minorEastAsia"/>
          <w:b/>
          <w:sz w:val="32"/>
          <w:szCs w:val="32"/>
          <w:lang w:val="en-US" w:eastAsia="zh-CN"/>
        </w:rPr>
      </w:pPr>
      <w:r>
        <w:rPr>
          <w:rFonts w:hint="eastAsia" w:ascii="宋体" w:hAnsi="宋体" w:cs="宋体"/>
          <w:b/>
          <w:kern w:val="0"/>
          <w:sz w:val="32"/>
          <w:szCs w:val="32"/>
          <w:lang w:val="en-US" w:eastAsia="zh-CN"/>
        </w:rPr>
        <w:t>九</w:t>
      </w:r>
      <w:r>
        <w:rPr>
          <w:rFonts w:hint="eastAsia" w:ascii="宋体" w:hAnsi="宋体" w:cs="宋体"/>
          <w:b/>
          <w:kern w:val="0"/>
          <w:sz w:val="32"/>
          <w:szCs w:val="32"/>
          <w:lang w:val="zh-CN"/>
        </w:rPr>
        <w:t>、</w:t>
      </w:r>
      <w:r>
        <w:rPr>
          <w:rFonts w:hint="eastAsia" w:ascii="宋体" w:hAnsi="宋体"/>
          <w:b/>
          <w:sz w:val="32"/>
          <w:szCs w:val="32"/>
        </w:rPr>
        <w:t>项目</w:t>
      </w:r>
      <w:r>
        <w:rPr>
          <w:rFonts w:hint="eastAsia" w:ascii="宋体" w:hAnsi="宋体"/>
          <w:b/>
          <w:sz w:val="32"/>
          <w:szCs w:val="32"/>
          <w:lang w:val="en-US" w:eastAsia="zh-CN"/>
        </w:rPr>
        <w:t>服务团队</w:t>
      </w:r>
    </w:p>
    <w:p w14:paraId="63C1A8A0">
      <w:pPr>
        <w:spacing w:line="360" w:lineRule="auto"/>
        <w:jc w:val="center"/>
        <w:rPr>
          <w:rFonts w:hint="eastAsia" w:ascii="宋体" w:hAnsi="宋体"/>
          <w:b/>
          <w:sz w:val="24"/>
          <w:szCs w:val="24"/>
        </w:rPr>
      </w:pPr>
      <w:bookmarkStart w:id="89" w:name="_Toc199384438"/>
      <w:bookmarkStart w:id="90" w:name="_Toc228871337"/>
      <w:bookmarkStart w:id="91" w:name="_Toc262045244"/>
      <w:bookmarkStart w:id="92" w:name="_Toc208999319"/>
      <w:bookmarkStart w:id="93" w:name="_Toc259191083"/>
      <w:bookmarkStart w:id="94" w:name="_Toc208975058"/>
    </w:p>
    <w:p w14:paraId="0F179C66">
      <w:pPr>
        <w:spacing w:line="360" w:lineRule="auto"/>
        <w:jc w:val="center"/>
        <w:rPr>
          <w:rFonts w:ascii="宋体" w:hAnsi="宋体"/>
          <w:b/>
          <w:sz w:val="24"/>
          <w:szCs w:val="24"/>
        </w:rPr>
      </w:pPr>
      <w:r>
        <w:rPr>
          <w:rFonts w:hint="eastAsia" w:ascii="宋体" w:hAnsi="宋体"/>
          <w:b/>
          <w:sz w:val="24"/>
          <w:szCs w:val="24"/>
        </w:rPr>
        <w:t>（一）项目</w:t>
      </w:r>
      <w:r>
        <w:rPr>
          <w:rFonts w:hint="eastAsia" w:ascii="宋体" w:hAnsi="宋体"/>
          <w:b/>
          <w:sz w:val="24"/>
          <w:szCs w:val="24"/>
          <w:lang w:val="en-US" w:eastAsia="zh-CN"/>
        </w:rPr>
        <w:t>服务团队</w:t>
      </w:r>
      <w:r>
        <w:rPr>
          <w:rFonts w:hint="eastAsia" w:ascii="宋体" w:hAnsi="宋体"/>
          <w:b/>
          <w:sz w:val="24"/>
          <w:szCs w:val="24"/>
        </w:rPr>
        <w:t>组成表</w:t>
      </w:r>
      <w:bookmarkEnd w:id="89"/>
      <w:bookmarkEnd w:id="90"/>
      <w:bookmarkEnd w:id="91"/>
      <w:bookmarkEnd w:id="92"/>
      <w:bookmarkEnd w:id="93"/>
      <w:bookmarkEnd w:id="94"/>
    </w:p>
    <w:p w14:paraId="4F318883">
      <w:pPr>
        <w:spacing w:line="360" w:lineRule="auto"/>
        <w:rPr>
          <w:rFonts w:ascii="宋体" w:hAnsi="宋体"/>
          <w:szCs w:val="21"/>
        </w:rPr>
      </w:pPr>
    </w:p>
    <w:tbl>
      <w:tblPr>
        <w:tblStyle w:val="30"/>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884"/>
        <w:gridCol w:w="2646"/>
        <w:gridCol w:w="2413"/>
        <w:gridCol w:w="1725"/>
      </w:tblGrid>
      <w:tr w14:paraId="6C43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586" w:type="pct"/>
            <w:vAlign w:val="center"/>
          </w:tcPr>
          <w:p w14:paraId="24A06650">
            <w:pPr>
              <w:spacing w:line="360" w:lineRule="auto"/>
              <w:jc w:val="center"/>
              <w:rPr>
                <w:rFonts w:ascii="宋体" w:hAnsi="宋体"/>
                <w:szCs w:val="21"/>
              </w:rPr>
            </w:pPr>
            <w:r>
              <w:rPr>
                <w:rFonts w:hint="eastAsia" w:ascii="宋体" w:hAnsi="宋体"/>
                <w:szCs w:val="21"/>
              </w:rPr>
              <w:t>职务</w:t>
            </w:r>
          </w:p>
        </w:tc>
        <w:tc>
          <w:tcPr>
            <w:tcW w:w="959" w:type="pct"/>
            <w:vAlign w:val="center"/>
          </w:tcPr>
          <w:p w14:paraId="22F90EA8">
            <w:pPr>
              <w:spacing w:line="360" w:lineRule="auto"/>
              <w:jc w:val="center"/>
              <w:rPr>
                <w:rFonts w:ascii="宋体" w:hAnsi="宋体"/>
                <w:szCs w:val="21"/>
              </w:rPr>
            </w:pPr>
            <w:r>
              <w:rPr>
                <w:rFonts w:hint="eastAsia" w:ascii="宋体" w:hAnsi="宋体"/>
                <w:szCs w:val="21"/>
              </w:rPr>
              <w:t>姓名</w:t>
            </w:r>
          </w:p>
        </w:tc>
        <w:tc>
          <w:tcPr>
            <w:tcW w:w="1347" w:type="pct"/>
            <w:vAlign w:val="center"/>
          </w:tcPr>
          <w:p w14:paraId="5D750C62">
            <w:pPr>
              <w:spacing w:line="360" w:lineRule="auto"/>
              <w:jc w:val="center"/>
              <w:rPr>
                <w:rFonts w:ascii="宋体" w:hAnsi="宋体"/>
                <w:szCs w:val="21"/>
              </w:rPr>
            </w:pPr>
            <w:r>
              <w:rPr>
                <w:rFonts w:hint="eastAsia" w:ascii="宋体" w:hAnsi="宋体"/>
                <w:szCs w:val="21"/>
              </w:rPr>
              <w:t>执业资格</w:t>
            </w:r>
          </w:p>
        </w:tc>
        <w:tc>
          <w:tcPr>
            <w:tcW w:w="1228" w:type="pct"/>
            <w:vAlign w:val="center"/>
          </w:tcPr>
          <w:p w14:paraId="5304EC72">
            <w:pPr>
              <w:spacing w:line="360" w:lineRule="auto"/>
              <w:jc w:val="center"/>
              <w:rPr>
                <w:rFonts w:hint="default" w:ascii="宋体" w:hAnsi="宋体" w:eastAsiaTheme="minorEastAsia"/>
                <w:szCs w:val="21"/>
                <w:lang w:val="en-US" w:eastAsia="zh-CN"/>
              </w:rPr>
            </w:pPr>
            <w:r>
              <w:rPr>
                <w:rFonts w:hint="eastAsia" w:ascii="宋体" w:hAnsi="宋体"/>
                <w:szCs w:val="21"/>
                <w:lang w:val="en-US" w:eastAsia="zh-CN"/>
              </w:rPr>
              <w:t>专业类别</w:t>
            </w:r>
          </w:p>
        </w:tc>
        <w:tc>
          <w:tcPr>
            <w:tcW w:w="878" w:type="pct"/>
            <w:vAlign w:val="center"/>
          </w:tcPr>
          <w:p w14:paraId="6D773105">
            <w:pPr>
              <w:spacing w:line="360" w:lineRule="auto"/>
              <w:jc w:val="center"/>
              <w:rPr>
                <w:rFonts w:ascii="宋体" w:hAnsi="宋体"/>
                <w:szCs w:val="21"/>
              </w:rPr>
            </w:pPr>
            <w:r>
              <w:rPr>
                <w:rFonts w:hint="eastAsia" w:ascii="宋体" w:hAnsi="宋体"/>
                <w:szCs w:val="21"/>
              </w:rPr>
              <w:t>备注</w:t>
            </w:r>
          </w:p>
        </w:tc>
      </w:tr>
      <w:tr w14:paraId="21063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86" w:type="pct"/>
          </w:tcPr>
          <w:p w14:paraId="211245BC">
            <w:pPr>
              <w:spacing w:line="360" w:lineRule="auto"/>
              <w:rPr>
                <w:rFonts w:ascii="宋体" w:hAnsi="宋体"/>
                <w:szCs w:val="21"/>
              </w:rPr>
            </w:pPr>
          </w:p>
        </w:tc>
        <w:tc>
          <w:tcPr>
            <w:tcW w:w="959" w:type="pct"/>
          </w:tcPr>
          <w:p w14:paraId="31347AAE">
            <w:pPr>
              <w:spacing w:line="360" w:lineRule="auto"/>
              <w:rPr>
                <w:rFonts w:ascii="宋体" w:hAnsi="宋体"/>
                <w:szCs w:val="21"/>
              </w:rPr>
            </w:pPr>
          </w:p>
        </w:tc>
        <w:tc>
          <w:tcPr>
            <w:tcW w:w="1347" w:type="pct"/>
          </w:tcPr>
          <w:p w14:paraId="34A0EA55">
            <w:pPr>
              <w:spacing w:line="360" w:lineRule="auto"/>
              <w:rPr>
                <w:rFonts w:ascii="宋体" w:hAnsi="宋体"/>
                <w:szCs w:val="21"/>
              </w:rPr>
            </w:pPr>
          </w:p>
        </w:tc>
        <w:tc>
          <w:tcPr>
            <w:tcW w:w="1228" w:type="pct"/>
          </w:tcPr>
          <w:p w14:paraId="0238CB3A">
            <w:pPr>
              <w:spacing w:line="360" w:lineRule="auto"/>
              <w:ind w:firstLine="420" w:firstLineChars="200"/>
              <w:rPr>
                <w:rFonts w:ascii="宋体" w:hAnsi="宋体"/>
                <w:szCs w:val="21"/>
              </w:rPr>
            </w:pPr>
          </w:p>
        </w:tc>
        <w:tc>
          <w:tcPr>
            <w:tcW w:w="878" w:type="pct"/>
          </w:tcPr>
          <w:p w14:paraId="66859471">
            <w:pPr>
              <w:spacing w:line="360" w:lineRule="auto"/>
              <w:rPr>
                <w:rFonts w:ascii="宋体" w:hAnsi="宋体"/>
                <w:szCs w:val="21"/>
              </w:rPr>
            </w:pPr>
          </w:p>
        </w:tc>
      </w:tr>
      <w:tr w14:paraId="6492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86" w:type="pct"/>
          </w:tcPr>
          <w:p w14:paraId="0D2048A0">
            <w:pPr>
              <w:spacing w:line="360" w:lineRule="auto"/>
              <w:rPr>
                <w:rFonts w:ascii="宋体" w:hAnsi="宋体"/>
                <w:szCs w:val="21"/>
              </w:rPr>
            </w:pPr>
          </w:p>
        </w:tc>
        <w:tc>
          <w:tcPr>
            <w:tcW w:w="959" w:type="pct"/>
          </w:tcPr>
          <w:p w14:paraId="24FDB1A2">
            <w:pPr>
              <w:spacing w:line="360" w:lineRule="auto"/>
              <w:rPr>
                <w:rFonts w:ascii="宋体" w:hAnsi="宋体"/>
                <w:szCs w:val="21"/>
              </w:rPr>
            </w:pPr>
          </w:p>
        </w:tc>
        <w:tc>
          <w:tcPr>
            <w:tcW w:w="1347" w:type="pct"/>
          </w:tcPr>
          <w:p w14:paraId="2BA2B371">
            <w:pPr>
              <w:spacing w:line="360" w:lineRule="auto"/>
              <w:rPr>
                <w:rFonts w:ascii="宋体" w:hAnsi="宋体"/>
                <w:szCs w:val="21"/>
              </w:rPr>
            </w:pPr>
          </w:p>
        </w:tc>
        <w:tc>
          <w:tcPr>
            <w:tcW w:w="1228" w:type="pct"/>
          </w:tcPr>
          <w:p w14:paraId="4524B12F">
            <w:pPr>
              <w:spacing w:line="360" w:lineRule="auto"/>
              <w:ind w:firstLine="420" w:firstLineChars="200"/>
              <w:rPr>
                <w:rFonts w:ascii="宋体" w:hAnsi="宋体"/>
                <w:szCs w:val="21"/>
              </w:rPr>
            </w:pPr>
          </w:p>
        </w:tc>
        <w:tc>
          <w:tcPr>
            <w:tcW w:w="878" w:type="pct"/>
          </w:tcPr>
          <w:p w14:paraId="2D28B74B">
            <w:pPr>
              <w:spacing w:line="360" w:lineRule="auto"/>
              <w:rPr>
                <w:rFonts w:ascii="宋体" w:hAnsi="宋体"/>
                <w:szCs w:val="21"/>
              </w:rPr>
            </w:pPr>
          </w:p>
        </w:tc>
      </w:tr>
      <w:tr w14:paraId="31AC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86" w:type="pct"/>
          </w:tcPr>
          <w:p w14:paraId="077C381E">
            <w:pPr>
              <w:spacing w:line="360" w:lineRule="auto"/>
              <w:rPr>
                <w:rFonts w:ascii="宋体" w:hAnsi="宋体"/>
                <w:szCs w:val="21"/>
              </w:rPr>
            </w:pPr>
          </w:p>
        </w:tc>
        <w:tc>
          <w:tcPr>
            <w:tcW w:w="959" w:type="pct"/>
          </w:tcPr>
          <w:p w14:paraId="4E07C6D2">
            <w:pPr>
              <w:spacing w:line="360" w:lineRule="auto"/>
              <w:rPr>
                <w:rFonts w:ascii="宋体" w:hAnsi="宋体"/>
                <w:szCs w:val="21"/>
              </w:rPr>
            </w:pPr>
          </w:p>
        </w:tc>
        <w:tc>
          <w:tcPr>
            <w:tcW w:w="1347" w:type="pct"/>
          </w:tcPr>
          <w:p w14:paraId="0B5C49F3">
            <w:pPr>
              <w:spacing w:line="360" w:lineRule="auto"/>
              <w:rPr>
                <w:rFonts w:ascii="宋体" w:hAnsi="宋体"/>
                <w:szCs w:val="21"/>
              </w:rPr>
            </w:pPr>
          </w:p>
        </w:tc>
        <w:tc>
          <w:tcPr>
            <w:tcW w:w="1228" w:type="pct"/>
          </w:tcPr>
          <w:p w14:paraId="0BE31E07">
            <w:pPr>
              <w:spacing w:line="360" w:lineRule="auto"/>
              <w:ind w:firstLine="420" w:firstLineChars="200"/>
              <w:rPr>
                <w:rFonts w:ascii="宋体" w:hAnsi="宋体"/>
                <w:szCs w:val="21"/>
              </w:rPr>
            </w:pPr>
          </w:p>
        </w:tc>
        <w:tc>
          <w:tcPr>
            <w:tcW w:w="878" w:type="pct"/>
          </w:tcPr>
          <w:p w14:paraId="356E301B">
            <w:pPr>
              <w:spacing w:line="360" w:lineRule="auto"/>
              <w:rPr>
                <w:rFonts w:ascii="宋体" w:hAnsi="宋体"/>
                <w:szCs w:val="21"/>
              </w:rPr>
            </w:pPr>
          </w:p>
        </w:tc>
      </w:tr>
      <w:tr w14:paraId="5CBF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86" w:type="pct"/>
          </w:tcPr>
          <w:p w14:paraId="74C237AB">
            <w:pPr>
              <w:spacing w:line="360" w:lineRule="auto"/>
              <w:rPr>
                <w:rFonts w:ascii="宋体" w:hAnsi="宋体"/>
                <w:szCs w:val="21"/>
              </w:rPr>
            </w:pPr>
          </w:p>
        </w:tc>
        <w:tc>
          <w:tcPr>
            <w:tcW w:w="959" w:type="pct"/>
          </w:tcPr>
          <w:p w14:paraId="365F3B3A">
            <w:pPr>
              <w:spacing w:line="360" w:lineRule="auto"/>
              <w:rPr>
                <w:rFonts w:ascii="宋体" w:hAnsi="宋体"/>
                <w:szCs w:val="21"/>
              </w:rPr>
            </w:pPr>
          </w:p>
        </w:tc>
        <w:tc>
          <w:tcPr>
            <w:tcW w:w="1347" w:type="pct"/>
          </w:tcPr>
          <w:p w14:paraId="09CA67C3">
            <w:pPr>
              <w:spacing w:line="360" w:lineRule="auto"/>
              <w:rPr>
                <w:rFonts w:ascii="宋体" w:hAnsi="宋体"/>
                <w:szCs w:val="21"/>
              </w:rPr>
            </w:pPr>
          </w:p>
        </w:tc>
        <w:tc>
          <w:tcPr>
            <w:tcW w:w="1228" w:type="pct"/>
          </w:tcPr>
          <w:p w14:paraId="69C41A77">
            <w:pPr>
              <w:spacing w:line="360" w:lineRule="auto"/>
              <w:ind w:firstLine="420" w:firstLineChars="200"/>
              <w:rPr>
                <w:rFonts w:ascii="宋体" w:hAnsi="宋体"/>
                <w:szCs w:val="21"/>
              </w:rPr>
            </w:pPr>
          </w:p>
        </w:tc>
        <w:tc>
          <w:tcPr>
            <w:tcW w:w="878" w:type="pct"/>
          </w:tcPr>
          <w:p w14:paraId="01CD95DC">
            <w:pPr>
              <w:spacing w:line="360" w:lineRule="auto"/>
              <w:rPr>
                <w:rFonts w:ascii="宋体" w:hAnsi="宋体"/>
                <w:szCs w:val="21"/>
              </w:rPr>
            </w:pPr>
          </w:p>
        </w:tc>
      </w:tr>
      <w:tr w14:paraId="4386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86" w:type="pct"/>
          </w:tcPr>
          <w:p w14:paraId="680D1DFE">
            <w:pPr>
              <w:spacing w:line="360" w:lineRule="auto"/>
              <w:rPr>
                <w:rFonts w:ascii="宋体" w:hAnsi="宋体"/>
                <w:szCs w:val="21"/>
              </w:rPr>
            </w:pPr>
          </w:p>
        </w:tc>
        <w:tc>
          <w:tcPr>
            <w:tcW w:w="959" w:type="pct"/>
          </w:tcPr>
          <w:p w14:paraId="219B2E0E">
            <w:pPr>
              <w:spacing w:line="360" w:lineRule="auto"/>
              <w:rPr>
                <w:rFonts w:ascii="宋体" w:hAnsi="宋体"/>
                <w:szCs w:val="21"/>
              </w:rPr>
            </w:pPr>
          </w:p>
        </w:tc>
        <w:tc>
          <w:tcPr>
            <w:tcW w:w="1347" w:type="pct"/>
          </w:tcPr>
          <w:p w14:paraId="5E0E9C0B">
            <w:pPr>
              <w:spacing w:line="360" w:lineRule="auto"/>
              <w:rPr>
                <w:rFonts w:ascii="宋体" w:hAnsi="宋体"/>
                <w:szCs w:val="21"/>
              </w:rPr>
            </w:pPr>
          </w:p>
        </w:tc>
        <w:tc>
          <w:tcPr>
            <w:tcW w:w="1228" w:type="pct"/>
          </w:tcPr>
          <w:p w14:paraId="5C87E72F">
            <w:pPr>
              <w:spacing w:line="360" w:lineRule="auto"/>
              <w:ind w:firstLine="420" w:firstLineChars="200"/>
              <w:rPr>
                <w:rFonts w:ascii="宋体" w:hAnsi="宋体"/>
                <w:szCs w:val="21"/>
              </w:rPr>
            </w:pPr>
          </w:p>
        </w:tc>
        <w:tc>
          <w:tcPr>
            <w:tcW w:w="878" w:type="pct"/>
          </w:tcPr>
          <w:p w14:paraId="4E3BDD40">
            <w:pPr>
              <w:spacing w:line="360" w:lineRule="auto"/>
              <w:rPr>
                <w:rFonts w:ascii="宋体" w:hAnsi="宋体"/>
                <w:szCs w:val="21"/>
              </w:rPr>
            </w:pPr>
          </w:p>
        </w:tc>
      </w:tr>
      <w:tr w14:paraId="3178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86" w:type="pct"/>
          </w:tcPr>
          <w:p w14:paraId="49440E4D">
            <w:pPr>
              <w:spacing w:line="360" w:lineRule="auto"/>
              <w:rPr>
                <w:rFonts w:ascii="宋体" w:hAnsi="宋体"/>
                <w:szCs w:val="21"/>
              </w:rPr>
            </w:pPr>
          </w:p>
        </w:tc>
        <w:tc>
          <w:tcPr>
            <w:tcW w:w="959" w:type="pct"/>
          </w:tcPr>
          <w:p w14:paraId="187739F1">
            <w:pPr>
              <w:spacing w:line="360" w:lineRule="auto"/>
              <w:rPr>
                <w:rFonts w:ascii="宋体" w:hAnsi="宋体"/>
                <w:szCs w:val="21"/>
              </w:rPr>
            </w:pPr>
          </w:p>
        </w:tc>
        <w:tc>
          <w:tcPr>
            <w:tcW w:w="1347" w:type="pct"/>
          </w:tcPr>
          <w:p w14:paraId="7FA28A71">
            <w:pPr>
              <w:spacing w:line="360" w:lineRule="auto"/>
              <w:rPr>
                <w:rFonts w:ascii="宋体" w:hAnsi="宋体"/>
                <w:szCs w:val="21"/>
              </w:rPr>
            </w:pPr>
          </w:p>
        </w:tc>
        <w:tc>
          <w:tcPr>
            <w:tcW w:w="1228" w:type="pct"/>
          </w:tcPr>
          <w:p w14:paraId="4100D6E4">
            <w:pPr>
              <w:spacing w:line="360" w:lineRule="auto"/>
              <w:ind w:firstLine="420" w:firstLineChars="200"/>
              <w:rPr>
                <w:rFonts w:ascii="宋体" w:hAnsi="宋体"/>
                <w:szCs w:val="21"/>
              </w:rPr>
            </w:pPr>
          </w:p>
        </w:tc>
        <w:tc>
          <w:tcPr>
            <w:tcW w:w="878" w:type="pct"/>
          </w:tcPr>
          <w:p w14:paraId="4CFDCFA5">
            <w:pPr>
              <w:spacing w:line="360" w:lineRule="auto"/>
              <w:rPr>
                <w:rFonts w:ascii="宋体" w:hAnsi="宋体"/>
                <w:szCs w:val="21"/>
              </w:rPr>
            </w:pPr>
          </w:p>
        </w:tc>
      </w:tr>
      <w:tr w14:paraId="43EBD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86" w:type="pct"/>
          </w:tcPr>
          <w:p w14:paraId="5F21B83B">
            <w:pPr>
              <w:spacing w:line="360" w:lineRule="auto"/>
              <w:rPr>
                <w:rFonts w:ascii="宋体" w:hAnsi="宋体"/>
                <w:szCs w:val="21"/>
              </w:rPr>
            </w:pPr>
          </w:p>
        </w:tc>
        <w:tc>
          <w:tcPr>
            <w:tcW w:w="959" w:type="pct"/>
          </w:tcPr>
          <w:p w14:paraId="76A5C484">
            <w:pPr>
              <w:spacing w:line="360" w:lineRule="auto"/>
              <w:rPr>
                <w:rFonts w:ascii="宋体" w:hAnsi="宋体"/>
                <w:szCs w:val="21"/>
              </w:rPr>
            </w:pPr>
          </w:p>
        </w:tc>
        <w:tc>
          <w:tcPr>
            <w:tcW w:w="1347" w:type="pct"/>
          </w:tcPr>
          <w:p w14:paraId="3A1CBFD5">
            <w:pPr>
              <w:spacing w:line="360" w:lineRule="auto"/>
              <w:rPr>
                <w:rFonts w:ascii="宋体" w:hAnsi="宋体"/>
                <w:szCs w:val="21"/>
              </w:rPr>
            </w:pPr>
          </w:p>
        </w:tc>
        <w:tc>
          <w:tcPr>
            <w:tcW w:w="1228" w:type="pct"/>
          </w:tcPr>
          <w:p w14:paraId="4F0C058C">
            <w:pPr>
              <w:spacing w:line="360" w:lineRule="auto"/>
              <w:ind w:firstLine="420" w:firstLineChars="200"/>
              <w:rPr>
                <w:rFonts w:ascii="宋体" w:hAnsi="宋体"/>
                <w:szCs w:val="21"/>
              </w:rPr>
            </w:pPr>
          </w:p>
        </w:tc>
        <w:tc>
          <w:tcPr>
            <w:tcW w:w="878" w:type="pct"/>
          </w:tcPr>
          <w:p w14:paraId="3D8A82E3">
            <w:pPr>
              <w:spacing w:line="360" w:lineRule="auto"/>
              <w:rPr>
                <w:rFonts w:ascii="宋体" w:hAnsi="宋体"/>
                <w:szCs w:val="21"/>
              </w:rPr>
            </w:pPr>
          </w:p>
        </w:tc>
      </w:tr>
      <w:tr w14:paraId="3C1A9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8" w:hRule="atLeast"/>
        </w:trPr>
        <w:tc>
          <w:tcPr>
            <w:tcW w:w="586" w:type="pct"/>
          </w:tcPr>
          <w:p w14:paraId="69E253AD">
            <w:pPr>
              <w:spacing w:line="360" w:lineRule="auto"/>
              <w:rPr>
                <w:rFonts w:ascii="宋体" w:hAnsi="宋体"/>
                <w:szCs w:val="21"/>
              </w:rPr>
            </w:pPr>
          </w:p>
        </w:tc>
        <w:tc>
          <w:tcPr>
            <w:tcW w:w="959" w:type="pct"/>
          </w:tcPr>
          <w:p w14:paraId="34F4BE3F">
            <w:pPr>
              <w:spacing w:line="360" w:lineRule="auto"/>
              <w:rPr>
                <w:rFonts w:ascii="宋体" w:hAnsi="宋体"/>
                <w:szCs w:val="21"/>
              </w:rPr>
            </w:pPr>
          </w:p>
        </w:tc>
        <w:tc>
          <w:tcPr>
            <w:tcW w:w="1347" w:type="pct"/>
          </w:tcPr>
          <w:p w14:paraId="4AF53FFA">
            <w:pPr>
              <w:spacing w:line="360" w:lineRule="auto"/>
              <w:rPr>
                <w:rFonts w:ascii="宋体" w:hAnsi="宋体"/>
                <w:szCs w:val="21"/>
              </w:rPr>
            </w:pPr>
          </w:p>
        </w:tc>
        <w:tc>
          <w:tcPr>
            <w:tcW w:w="1228" w:type="pct"/>
          </w:tcPr>
          <w:p w14:paraId="7220E726">
            <w:pPr>
              <w:spacing w:line="360" w:lineRule="auto"/>
              <w:ind w:firstLine="420" w:firstLineChars="200"/>
              <w:rPr>
                <w:rFonts w:ascii="宋体" w:hAnsi="宋体"/>
                <w:szCs w:val="21"/>
              </w:rPr>
            </w:pPr>
          </w:p>
        </w:tc>
        <w:tc>
          <w:tcPr>
            <w:tcW w:w="878" w:type="pct"/>
          </w:tcPr>
          <w:p w14:paraId="6DEBA63C">
            <w:pPr>
              <w:spacing w:line="360" w:lineRule="auto"/>
              <w:rPr>
                <w:rFonts w:ascii="宋体" w:hAnsi="宋体"/>
                <w:szCs w:val="21"/>
              </w:rPr>
            </w:pPr>
          </w:p>
        </w:tc>
      </w:tr>
      <w:tr w14:paraId="29F3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86" w:type="pct"/>
          </w:tcPr>
          <w:p w14:paraId="4DCCD60F">
            <w:pPr>
              <w:spacing w:line="360" w:lineRule="auto"/>
              <w:rPr>
                <w:rFonts w:ascii="宋体" w:hAnsi="宋体"/>
                <w:szCs w:val="21"/>
              </w:rPr>
            </w:pPr>
          </w:p>
        </w:tc>
        <w:tc>
          <w:tcPr>
            <w:tcW w:w="959" w:type="pct"/>
          </w:tcPr>
          <w:p w14:paraId="1929B7A2">
            <w:pPr>
              <w:spacing w:line="360" w:lineRule="auto"/>
              <w:rPr>
                <w:rFonts w:ascii="宋体" w:hAnsi="宋体"/>
                <w:szCs w:val="21"/>
              </w:rPr>
            </w:pPr>
          </w:p>
        </w:tc>
        <w:tc>
          <w:tcPr>
            <w:tcW w:w="1347" w:type="pct"/>
          </w:tcPr>
          <w:p w14:paraId="363CA27F">
            <w:pPr>
              <w:spacing w:line="360" w:lineRule="auto"/>
              <w:rPr>
                <w:rFonts w:ascii="宋体" w:hAnsi="宋体"/>
                <w:szCs w:val="21"/>
              </w:rPr>
            </w:pPr>
          </w:p>
        </w:tc>
        <w:tc>
          <w:tcPr>
            <w:tcW w:w="1228" w:type="pct"/>
          </w:tcPr>
          <w:p w14:paraId="1A43F07F">
            <w:pPr>
              <w:spacing w:line="360" w:lineRule="auto"/>
              <w:ind w:firstLine="420" w:firstLineChars="200"/>
              <w:rPr>
                <w:rFonts w:ascii="宋体" w:hAnsi="宋体"/>
                <w:szCs w:val="21"/>
              </w:rPr>
            </w:pPr>
          </w:p>
        </w:tc>
        <w:tc>
          <w:tcPr>
            <w:tcW w:w="878" w:type="pct"/>
          </w:tcPr>
          <w:p w14:paraId="478FC0E9">
            <w:pPr>
              <w:spacing w:line="360" w:lineRule="auto"/>
              <w:rPr>
                <w:rFonts w:ascii="宋体" w:hAnsi="宋体"/>
                <w:szCs w:val="21"/>
              </w:rPr>
            </w:pPr>
          </w:p>
        </w:tc>
      </w:tr>
      <w:tr w14:paraId="30ED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86" w:type="pct"/>
          </w:tcPr>
          <w:p w14:paraId="04DE7B60">
            <w:pPr>
              <w:spacing w:line="360" w:lineRule="auto"/>
              <w:rPr>
                <w:rFonts w:ascii="宋体" w:hAnsi="宋体"/>
                <w:szCs w:val="21"/>
              </w:rPr>
            </w:pPr>
          </w:p>
        </w:tc>
        <w:tc>
          <w:tcPr>
            <w:tcW w:w="959" w:type="pct"/>
          </w:tcPr>
          <w:p w14:paraId="1DFAB004">
            <w:pPr>
              <w:spacing w:line="360" w:lineRule="auto"/>
              <w:rPr>
                <w:rFonts w:ascii="宋体" w:hAnsi="宋体"/>
                <w:szCs w:val="21"/>
              </w:rPr>
            </w:pPr>
          </w:p>
        </w:tc>
        <w:tc>
          <w:tcPr>
            <w:tcW w:w="1347" w:type="pct"/>
          </w:tcPr>
          <w:p w14:paraId="367D22B4">
            <w:pPr>
              <w:spacing w:line="360" w:lineRule="auto"/>
              <w:rPr>
                <w:rFonts w:ascii="宋体" w:hAnsi="宋体"/>
                <w:szCs w:val="21"/>
              </w:rPr>
            </w:pPr>
          </w:p>
        </w:tc>
        <w:tc>
          <w:tcPr>
            <w:tcW w:w="1228" w:type="pct"/>
          </w:tcPr>
          <w:p w14:paraId="6688211C">
            <w:pPr>
              <w:spacing w:line="360" w:lineRule="auto"/>
              <w:ind w:firstLine="420" w:firstLineChars="200"/>
              <w:rPr>
                <w:rFonts w:ascii="宋体" w:hAnsi="宋体"/>
                <w:szCs w:val="21"/>
              </w:rPr>
            </w:pPr>
          </w:p>
        </w:tc>
        <w:tc>
          <w:tcPr>
            <w:tcW w:w="878" w:type="pct"/>
          </w:tcPr>
          <w:p w14:paraId="3BA5C2AF">
            <w:pPr>
              <w:spacing w:line="360" w:lineRule="auto"/>
              <w:rPr>
                <w:rFonts w:ascii="宋体" w:hAnsi="宋体"/>
                <w:szCs w:val="21"/>
              </w:rPr>
            </w:pPr>
          </w:p>
        </w:tc>
      </w:tr>
      <w:tr w14:paraId="6B1F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86" w:type="pct"/>
          </w:tcPr>
          <w:p w14:paraId="4A964C9F">
            <w:pPr>
              <w:spacing w:line="360" w:lineRule="auto"/>
              <w:rPr>
                <w:rFonts w:ascii="宋体" w:hAnsi="宋体"/>
                <w:szCs w:val="21"/>
              </w:rPr>
            </w:pPr>
          </w:p>
        </w:tc>
        <w:tc>
          <w:tcPr>
            <w:tcW w:w="959" w:type="pct"/>
          </w:tcPr>
          <w:p w14:paraId="2D92EC2B">
            <w:pPr>
              <w:spacing w:line="360" w:lineRule="auto"/>
              <w:rPr>
                <w:rFonts w:ascii="宋体" w:hAnsi="宋体"/>
                <w:szCs w:val="21"/>
              </w:rPr>
            </w:pPr>
          </w:p>
        </w:tc>
        <w:tc>
          <w:tcPr>
            <w:tcW w:w="1347" w:type="pct"/>
          </w:tcPr>
          <w:p w14:paraId="17CE2B0F">
            <w:pPr>
              <w:spacing w:line="360" w:lineRule="auto"/>
              <w:rPr>
                <w:rFonts w:ascii="宋体" w:hAnsi="宋体"/>
                <w:szCs w:val="21"/>
              </w:rPr>
            </w:pPr>
          </w:p>
        </w:tc>
        <w:tc>
          <w:tcPr>
            <w:tcW w:w="1228" w:type="pct"/>
          </w:tcPr>
          <w:p w14:paraId="0E4414E1">
            <w:pPr>
              <w:spacing w:line="360" w:lineRule="auto"/>
              <w:ind w:firstLine="420" w:firstLineChars="200"/>
              <w:rPr>
                <w:rFonts w:ascii="宋体" w:hAnsi="宋体"/>
                <w:szCs w:val="21"/>
              </w:rPr>
            </w:pPr>
          </w:p>
        </w:tc>
        <w:tc>
          <w:tcPr>
            <w:tcW w:w="878" w:type="pct"/>
          </w:tcPr>
          <w:p w14:paraId="1F6DF701">
            <w:pPr>
              <w:spacing w:line="360" w:lineRule="auto"/>
              <w:rPr>
                <w:rFonts w:ascii="宋体" w:hAnsi="宋体"/>
                <w:szCs w:val="21"/>
              </w:rPr>
            </w:pPr>
          </w:p>
        </w:tc>
      </w:tr>
      <w:tr w14:paraId="023C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8" w:hRule="atLeast"/>
        </w:trPr>
        <w:tc>
          <w:tcPr>
            <w:tcW w:w="586" w:type="pct"/>
          </w:tcPr>
          <w:p w14:paraId="443BEAFB">
            <w:pPr>
              <w:spacing w:line="360" w:lineRule="auto"/>
              <w:rPr>
                <w:rFonts w:ascii="宋体" w:hAnsi="宋体"/>
                <w:szCs w:val="21"/>
              </w:rPr>
            </w:pPr>
          </w:p>
        </w:tc>
        <w:tc>
          <w:tcPr>
            <w:tcW w:w="959" w:type="pct"/>
          </w:tcPr>
          <w:p w14:paraId="5BA36C78">
            <w:pPr>
              <w:spacing w:line="360" w:lineRule="auto"/>
              <w:rPr>
                <w:rFonts w:ascii="宋体" w:hAnsi="宋体"/>
                <w:szCs w:val="21"/>
              </w:rPr>
            </w:pPr>
          </w:p>
        </w:tc>
        <w:tc>
          <w:tcPr>
            <w:tcW w:w="1347" w:type="pct"/>
          </w:tcPr>
          <w:p w14:paraId="36875955">
            <w:pPr>
              <w:spacing w:line="360" w:lineRule="auto"/>
              <w:rPr>
                <w:rFonts w:ascii="宋体" w:hAnsi="宋体"/>
                <w:szCs w:val="21"/>
              </w:rPr>
            </w:pPr>
          </w:p>
        </w:tc>
        <w:tc>
          <w:tcPr>
            <w:tcW w:w="1228" w:type="pct"/>
          </w:tcPr>
          <w:p w14:paraId="62821378">
            <w:pPr>
              <w:spacing w:line="360" w:lineRule="auto"/>
              <w:ind w:firstLine="420" w:firstLineChars="200"/>
              <w:rPr>
                <w:rFonts w:ascii="宋体" w:hAnsi="宋体"/>
                <w:szCs w:val="21"/>
              </w:rPr>
            </w:pPr>
          </w:p>
        </w:tc>
        <w:tc>
          <w:tcPr>
            <w:tcW w:w="878" w:type="pct"/>
          </w:tcPr>
          <w:p w14:paraId="7729998F">
            <w:pPr>
              <w:spacing w:line="360" w:lineRule="auto"/>
              <w:rPr>
                <w:rFonts w:ascii="宋体" w:hAnsi="宋体"/>
                <w:szCs w:val="21"/>
              </w:rPr>
            </w:pPr>
          </w:p>
        </w:tc>
      </w:tr>
    </w:tbl>
    <w:p w14:paraId="6EF91B63">
      <w:pPr>
        <w:spacing w:line="360" w:lineRule="auto"/>
        <w:rPr>
          <w:rFonts w:ascii="宋体" w:hAnsi="宋体"/>
          <w:szCs w:val="21"/>
        </w:rPr>
      </w:pPr>
    </w:p>
    <w:p w14:paraId="4D4DFAB5">
      <w:pPr>
        <w:spacing w:line="360" w:lineRule="auto"/>
        <w:rPr>
          <w:rFonts w:ascii="宋体" w:hAnsi="宋体"/>
          <w:color w:val="auto"/>
          <w:szCs w:val="21"/>
        </w:rPr>
        <w:sectPr>
          <w:pgSz w:w="11906" w:h="16838"/>
          <w:pgMar w:top="1418" w:right="1134" w:bottom="1134" w:left="1134" w:header="851" w:footer="992" w:gutter="0"/>
          <w:pgBorders>
            <w:top w:val="none" w:sz="0" w:space="0"/>
            <w:left w:val="none" w:sz="0" w:space="0"/>
            <w:bottom w:val="none" w:sz="0" w:space="0"/>
            <w:right w:val="none" w:sz="0" w:space="0"/>
          </w:pgBorders>
          <w:cols w:space="720" w:num="1"/>
          <w:docGrid w:linePitch="312" w:charSpace="0"/>
        </w:sectPr>
      </w:pPr>
    </w:p>
    <w:p w14:paraId="27E37EA2">
      <w:pPr>
        <w:spacing w:line="360" w:lineRule="auto"/>
        <w:jc w:val="center"/>
      </w:pPr>
      <w:r>
        <w:tab/>
      </w:r>
    </w:p>
    <w:p w14:paraId="377773D4">
      <w:pPr>
        <w:spacing w:line="360" w:lineRule="auto"/>
        <w:jc w:val="center"/>
        <w:rPr>
          <w:b/>
          <w:bCs/>
          <w:sz w:val="24"/>
          <w:szCs w:val="24"/>
        </w:rPr>
      </w:pPr>
      <w:r>
        <w:rPr>
          <w:rFonts w:hint="eastAsia"/>
          <w:b/>
          <w:bCs/>
          <w:sz w:val="24"/>
          <w:szCs w:val="24"/>
        </w:rPr>
        <w:t>（二）主要人员简历表</w:t>
      </w:r>
    </w:p>
    <w:p w14:paraId="5A18BB28">
      <w:pPr>
        <w:spacing w:line="360" w:lineRule="auto"/>
        <w:rPr>
          <w:rFonts w:ascii="宋体" w:hAnsi="宋体"/>
          <w:b/>
          <w:bCs/>
          <w:sz w:val="24"/>
          <w:szCs w:val="24"/>
        </w:rPr>
      </w:pP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6768"/>
      </w:tblGrid>
      <w:tr w14:paraId="2E93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2410" w:type="dxa"/>
            <w:vAlign w:val="center"/>
          </w:tcPr>
          <w:p w14:paraId="1A279D3C">
            <w:pPr>
              <w:spacing w:line="360" w:lineRule="auto"/>
              <w:jc w:val="center"/>
              <w:rPr>
                <w:rFonts w:ascii="宋体" w:hAnsi="宋体"/>
                <w:szCs w:val="21"/>
              </w:rPr>
            </w:pPr>
            <w:r>
              <w:rPr>
                <w:rFonts w:hint="eastAsia" w:ascii="宋体" w:hAnsi="宋体"/>
                <w:szCs w:val="21"/>
              </w:rPr>
              <w:t>姓名</w:t>
            </w:r>
          </w:p>
        </w:tc>
        <w:tc>
          <w:tcPr>
            <w:tcW w:w="6768" w:type="dxa"/>
          </w:tcPr>
          <w:p w14:paraId="194710FD">
            <w:pPr>
              <w:spacing w:line="360" w:lineRule="auto"/>
              <w:rPr>
                <w:rFonts w:ascii="宋体" w:hAnsi="宋体"/>
                <w:szCs w:val="21"/>
              </w:rPr>
            </w:pPr>
          </w:p>
        </w:tc>
      </w:tr>
      <w:tr w14:paraId="7298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410" w:type="dxa"/>
            <w:vAlign w:val="center"/>
          </w:tcPr>
          <w:p w14:paraId="45AE96DF">
            <w:pPr>
              <w:spacing w:line="360" w:lineRule="auto"/>
              <w:jc w:val="center"/>
              <w:rPr>
                <w:rFonts w:ascii="宋体" w:hAnsi="宋体"/>
                <w:szCs w:val="21"/>
              </w:rPr>
            </w:pPr>
            <w:r>
              <w:rPr>
                <w:rFonts w:hint="eastAsia" w:ascii="宋体" w:hAnsi="宋体"/>
                <w:szCs w:val="21"/>
              </w:rPr>
              <w:t>拟在本合同任职</w:t>
            </w:r>
          </w:p>
        </w:tc>
        <w:tc>
          <w:tcPr>
            <w:tcW w:w="6768" w:type="dxa"/>
          </w:tcPr>
          <w:p w14:paraId="4C638380">
            <w:pPr>
              <w:spacing w:line="360" w:lineRule="auto"/>
              <w:rPr>
                <w:rFonts w:ascii="宋体" w:hAnsi="宋体"/>
                <w:szCs w:val="21"/>
              </w:rPr>
            </w:pPr>
          </w:p>
        </w:tc>
      </w:tr>
      <w:tr w14:paraId="4111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trPr>
        <w:tc>
          <w:tcPr>
            <w:tcW w:w="9178" w:type="dxa"/>
            <w:gridSpan w:val="2"/>
          </w:tcPr>
          <w:p w14:paraId="5995EE1A">
            <w:pPr>
              <w:spacing w:line="360" w:lineRule="auto"/>
              <w:jc w:val="left"/>
              <w:rPr>
                <w:rFonts w:hint="eastAsia" w:ascii="宋体" w:hAnsi="宋体"/>
                <w:szCs w:val="21"/>
                <w:lang w:eastAsia="zh-CN"/>
              </w:rPr>
            </w:pPr>
            <w:r>
              <w:rPr>
                <w:rFonts w:hint="eastAsia" w:ascii="宋体" w:hAnsi="宋体"/>
                <w:szCs w:val="21"/>
              </w:rPr>
              <w:t>主要工作经历</w:t>
            </w:r>
            <w:r>
              <w:rPr>
                <w:rFonts w:hint="eastAsia" w:ascii="宋体" w:hAnsi="宋体"/>
                <w:szCs w:val="21"/>
                <w:lang w:eastAsia="zh-CN"/>
              </w:rPr>
              <w:t>：</w:t>
            </w:r>
          </w:p>
          <w:p w14:paraId="3887F31E">
            <w:pPr>
              <w:spacing w:line="360" w:lineRule="auto"/>
              <w:jc w:val="left"/>
              <w:rPr>
                <w:rFonts w:hint="eastAsia" w:ascii="宋体" w:hAnsi="宋体"/>
                <w:szCs w:val="21"/>
                <w:lang w:eastAsia="zh-CN"/>
              </w:rPr>
            </w:pPr>
          </w:p>
          <w:p w14:paraId="34CB71C2">
            <w:pPr>
              <w:spacing w:line="360" w:lineRule="auto"/>
              <w:jc w:val="left"/>
              <w:rPr>
                <w:rFonts w:hint="default" w:ascii="宋体" w:hAnsi="宋体" w:eastAsiaTheme="minorEastAsia"/>
                <w:szCs w:val="21"/>
                <w:lang w:val="en-US" w:eastAsia="zh-CN"/>
              </w:rPr>
            </w:pPr>
            <w:r>
              <w:rPr>
                <w:rFonts w:hint="eastAsia" w:ascii="宋体" w:hAnsi="宋体"/>
                <w:szCs w:val="21"/>
                <w:lang w:eastAsia="zh-CN"/>
              </w:rPr>
              <w:t>（</w:t>
            </w:r>
            <w:r>
              <w:rPr>
                <w:rFonts w:hint="eastAsia" w:ascii="宋体" w:hAnsi="宋体"/>
                <w:szCs w:val="21"/>
                <w:lang w:val="en-US" w:eastAsia="zh-CN"/>
              </w:rPr>
              <w:t>如有请填写</w:t>
            </w:r>
            <w:r>
              <w:rPr>
                <w:rFonts w:hint="eastAsia" w:ascii="宋体" w:hAnsi="宋体"/>
                <w:szCs w:val="21"/>
                <w:lang w:eastAsia="zh-CN"/>
              </w:rPr>
              <w:t>）</w:t>
            </w:r>
          </w:p>
        </w:tc>
      </w:tr>
    </w:tbl>
    <w:p w14:paraId="418F98E8">
      <w:pPr>
        <w:spacing w:line="360" w:lineRule="auto"/>
        <w:ind w:firstLine="422" w:firstLineChars="200"/>
        <w:rPr>
          <w:rFonts w:hint="eastAsia" w:eastAsiaTheme="minorEastAsia"/>
          <w:lang w:eastAsia="zh-CN"/>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b/>
          <w:szCs w:val="21"/>
          <w:lang w:val="en-US" w:eastAsia="zh-CN"/>
        </w:rPr>
        <w:t>注：每人填写一张表，后附人员相关资料。顺序按照</w:t>
      </w:r>
      <w:r>
        <w:rPr>
          <w:rFonts w:hint="eastAsia" w:ascii="宋体" w:hAnsi="宋体"/>
          <w:b/>
          <w:szCs w:val="21"/>
        </w:rPr>
        <w:t>项目</w:t>
      </w:r>
      <w:r>
        <w:rPr>
          <w:rFonts w:hint="eastAsia" w:ascii="宋体" w:hAnsi="宋体"/>
          <w:b/>
          <w:szCs w:val="21"/>
          <w:lang w:val="en-US" w:eastAsia="zh-CN"/>
        </w:rPr>
        <w:t>服务团队</w:t>
      </w:r>
      <w:r>
        <w:rPr>
          <w:rFonts w:hint="eastAsia" w:ascii="宋体" w:hAnsi="宋体"/>
          <w:b/>
          <w:szCs w:val="21"/>
        </w:rPr>
        <w:t>组成表的顺序依次排列</w:t>
      </w:r>
      <w:r>
        <w:rPr>
          <w:rFonts w:hint="eastAsia" w:ascii="宋体" w:hAnsi="宋体"/>
          <w:b/>
          <w:szCs w:val="21"/>
          <w:lang w:eastAsia="zh-CN"/>
        </w:rPr>
        <w:t>。</w:t>
      </w:r>
    </w:p>
    <w:p w14:paraId="5CA194B1">
      <w:pPr>
        <w:jc w:val="center"/>
        <w:rPr>
          <w:rFonts w:hint="eastAsia" w:ascii="宋体" w:hAnsi="宋体"/>
          <w:b/>
          <w:sz w:val="32"/>
          <w:szCs w:val="32"/>
        </w:rPr>
      </w:pPr>
      <w:bookmarkStart w:id="95" w:name="_Toc20757_WPSOffice_Level1"/>
      <w:bookmarkStart w:id="96" w:name="_Toc14064_WPSOffice_Level1"/>
      <w:r>
        <w:rPr>
          <w:rFonts w:hint="eastAsia" w:ascii="宋体" w:hAnsi="宋体"/>
          <w:b/>
          <w:sz w:val="32"/>
          <w:szCs w:val="32"/>
          <w:lang w:val="en-US" w:eastAsia="zh-CN"/>
        </w:rPr>
        <w:t>十、</w:t>
      </w:r>
      <w:r>
        <w:rPr>
          <w:rFonts w:hint="eastAsia" w:ascii="宋体" w:hAnsi="宋体"/>
          <w:b/>
          <w:sz w:val="32"/>
          <w:szCs w:val="32"/>
        </w:rPr>
        <w:t>优惠条件</w:t>
      </w:r>
    </w:p>
    <w:p w14:paraId="1E306CC5">
      <w:pPr>
        <w:pStyle w:val="2"/>
        <w:jc w:val="center"/>
        <w:rPr>
          <w:rFonts w:hint="eastAsia"/>
          <w:lang w:val="en-US" w:eastAsia="zh-CN"/>
        </w:rPr>
      </w:pPr>
    </w:p>
    <w:p w14:paraId="3F189EDF">
      <w:pPr>
        <w:pStyle w:val="2"/>
        <w:jc w:val="center"/>
        <w:rPr>
          <w:rFonts w:hint="eastAsia"/>
          <w:lang w:val="en-US" w:eastAsia="zh-CN"/>
        </w:rPr>
      </w:pPr>
    </w:p>
    <w:p w14:paraId="060F2409">
      <w:pPr>
        <w:pStyle w:val="2"/>
        <w:jc w:val="center"/>
        <w:rPr>
          <w:rFonts w:hint="default" w:eastAsia="黑体"/>
          <w:lang w:val="en-US" w:eastAsia="zh-CN"/>
        </w:rPr>
      </w:pPr>
      <w:r>
        <w:rPr>
          <w:rFonts w:hint="eastAsia"/>
          <w:lang w:val="en-US" w:eastAsia="zh-CN"/>
        </w:rPr>
        <w:t>格式自拟</w:t>
      </w:r>
    </w:p>
    <w:p w14:paraId="5CC67A43">
      <w:pPr>
        <w:spacing w:line="360" w:lineRule="auto"/>
        <w:jc w:val="center"/>
      </w:pPr>
    </w:p>
    <w:p w14:paraId="1B344C6E">
      <w:pPr>
        <w:spacing w:line="360" w:lineRule="auto"/>
        <w:jc w:val="center"/>
      </w:pPr>
    </w:p>
    <w:p w14:paraId="2D706F6D">
      <w:pPr>
        <w:spacing w:line="360" w:lineRule="auto"/>
        <w:jc w:val="center"/>
      </w:pPr>
    </w:p>
    <w:p w14:paraId="2CBB425A">
      <w:pPr>
        <w:spacing w:line="360" w:lineRule="auto"/>
        <w:jc w:val="center"/>
      </w:pPr>
    </w:p>
    <w:p w14:paraId="73F4D424">
      <w:pPr>
        <w:spacing w:line="360" w:lineRule="auto"/>
        <w:ind w:right="480" w:firstLine="720" w:firstLineChars="300"/>
        <w:jc w:val="left"/>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（单位盖章）</w:t>
      </w:r>
    </w:p>
    <w:p w14:paraId="38582802">
      <w:pPr>
        <w:pStyle w:val="23"/>
      </w:pPr>
    </w:p>
    <w:p w14:paraId="2D84C7C2">
      <w:pPr>
        <w:spacing w:line="360" w:lineRule="auto"/>
        <w:ind w:right="480"/>
        <w:jc w:val="left"/>
        <w:rPr>
          <w:rFonts w:ascii="宋体" w:hAnsi="宋体"/>
          <w:sz w:val="24"/>
        </w:rPr>
      </w:pPr>
      <w:r>
        <w:rPr>
          <w:rFonts w:hint="eastAsia" w:ascii="宋体" w:hAnsi="宋体"/>
          <w:sz w:val="24"/>
        </w:rPr>
        <w:t xml:space="preserve">      法定代表人（负责人）或其委托代理人：</w:t>
      </w:r>
      <w:r>
        <w:rPr>
          <w:rFonts w:hint="eastAsia" w:ascii="宋体" w:hAnsi="宋体"/>
          <w:sz w:val="24"/>
          <w:u w:val="single"/>
        </w:rPr>
        <w:t xml:space="preserve">          </w:t>
      </w:r>
      <w:r>
        <w:rPr>
          <w:rFonts w:hint="eastAsia" w:ascii="宋体" w:hAnsi="宋体"/>
          <w:sz w:val="24"/>
        </w:rPr>
        <w:t>（印章或签字）</w:t>
      </w:r>
    </w:p>
    <w:p w14:paraId="0F005480">
      <w:pPr>
        <w:spacing w:line="360" w:lineRule="auto"/>
        <w:jc w:val="right"/>
        <w:rPr>
          <w:rFonts w:ascii="宋体" w:hAnsi="宋体"/>
          <w:sz w:val="24"/>
        </w:rPr>
      </w:pPr>
    </w:p>
    <w:p w14:paraId="78976BCC">
      <w:pPr>
        <w:spacing w:line="360" w:lineRule="auto"/>
        <w:jc w:val="left"/>
      </w:pP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13AF1330">
      <w:pPr>
        <w:spacing w:line="360" w:lineRule="auto"/>
        <w:jc w:val="center"/>
      </w:pPr>
    </w:p>
    <w:p w14:paraId="0472ABFA">
      <w:pPr>
        <w:spacing w:line="360" w:lineRule="auto"/>
        <w:jc w:val="center"/>
      </w:pPr>
    </w:p>
    <w:p w14:paraId="16456D00">
      <w:pPr>
        <w:spacing w:line="360" w:lineRule="auto"/>
        <w:jc w:val="center"/>
      </w:pPr>
    </w:p>
    <w:p w14:paraId="2AA195B0">
      <w:pPr>
        <w:spacing w:line="360" w:lineRule="auto"/>
        <w:jc w:val="center"/>
      </w:pPr>
    </w:p>
    <w:p w14:paraId="71D75915">
      <w:pPr>
        <w:spacing w:line="360" w:lineRule="auto"/>
        <w:jc w:val="center"/>
      </w:pPr>
    </w:p>
    <w:p w14:paraId="010EB094">
      <w:pPr>
        <w:spacing w:line="360" w:lineRule="auto"/>
        <w:jc w:val="center"/>
      </w:pPr>
    </w:p>
    <w:p w14:paraId="7275CB3B">
      <w:pPr>
        <w:spacing w:line="360" w:lineRule="auto"/>
        <w:jc w:val="center"/>
      </w:pPr>
    </w:p>
    <w:p w14:paraId="4EF24A89">
      <w:pPr>
        <w:pStyle w:val="10"/>
      </w:pPr>
    </w:p>
    <w:p w14:paraId="5F91BB5E">
      <w:pPr>
        <w:pStyle w:val="15"/>
        <w:ind w:firstLine="1920" w:firstLineChars="800"/>
        <w:rPr>
          <w:sz w:val="24"/>
          <w:szCs w:val="24"/>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p w14:paraId="0B45D764">
      <w:pPr>
        <w:spacing w:line="360" w:lineRule="auto"/>
        <w:jc w:val="center"/>
        <w:rPr>
          <w:rFonts w:hint="eastAsia" w:ascii="宋体" w:hAnsi="宋体" w:cs="宋体"/>
          <w:b/>
          <w:bCs/>
          <w:sz w:val="32"/>
          <w:szCs w:val="40"/>
          <w:lang w:val="en-US" w:eastAsia="zh-CN"/>
        </w:rPr>
      </w:pPr>
    </w:p>
    <w:p w14:paraId="506F9753">
      <w:pPr>
        <w:spacing w:line="360" w:lineRule="auto"/>
        <w:jc w:val="center"/>
        <w:rPr>
          <w:rFonts w:hint="eastAsia" w:ascii="宋体" w:hAnsi="宋体" w:cs="宋体" w:eastAsiaTheme="minorEastAsia"/>
          <w:b/>
          <w:bCs/>
          <w:sz w:val="32"/>
          <w:szCs w:val="40"/>
          <w:lang w:val="en-US" w:eastAsia="zh-CN"/>
        </w:rPr>
      </w:pPr>
      <w:r>
        <w:rPr>
          <w:rFonts w:hint="eastAsia" w:ascii="宋体" w:hAnsi="宋体" w:cs="宋体"/>
          <w:b/>
          <w:bCs/>
          <w:sz w:val="32"/>
          <w:szCs w:val="40"/>
          <w:lang w:val="en-US" w:eastAsia="zh-CN"/>
        </w:rPr>
        <w:t>十一、技术部分（明标）</w:t>
      </w:r>
    </w:p>
    <w:p w14:paraId="759C8C88">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sz w:val="24"/>
          <w:szCs w:val="24"/>
          <w:lang w:val="en-US" w:eastAsia="zh-CN"/>
        </w:rPr>
      </w:pPr>
      <w:r>
        <w:rPr>
          <w:rFonts w:hint="eastAsia"/>
          <w:sz w:val="24"/>
          <w:szCs w:val="24"/>
          <w:lang w:val="en-US" w:eastAsia="zh-CN"/>
        </w:rPr>
        <w:t>包括但不限于以下内容（格式自拟）：</w:t>
      </w:r>
    </w:p>
    <w:p w14:paraId="4DD5EED1">
      <w:pPr>
        <w:pStyle w:val="29"/>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承保时效承诺</w:t>
      </w:r>
    </w:p>
    <w:p w14:paraId="36D63892">
      <w:pPr>
        <w:pStyle w:val="29"/>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追溯期承诺</w:t>
      </w:r>
    </w:p>
    <w:p w14:paraId="604118C5">
      <w:pPr>
        <w:pStyle w:val="29"/>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医疗调解服务承诺</w:t>
      </w:r>
    </w:p>
    <w:p w14:paraId="7DEF593F">
      <w:pPr>
        <w:pStyle w:val="29"/>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sz w:val="24"/>
          <w:szCs w:val="24"/>
          <w:lang w:val="en-US" w:eastAsia="zh-CN"/>
        </w:rPr>
        <w:t>售后服务承诺</w:t>
      </w:r>
    </w:p>
    <w:p w14:paraId="473059CB">
      <w:pPr>
        <w:pStyle w:val="29"/>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sz w:val="24"/>
          <w:szCs w:val="24"/>
          <w:lang w:val="en-US" w:eastAsia="zh-CN"/>
        </w:rPr>
        <w:t>理赔时效承诺</w:t>
      </w:r>
    </w:p>
    <w:p w14:paraId="0E291F4D">
      <w:pPr>
        <w:pStyle w:val="29"/>
        <w:ind w:firstLine="420"/>
      </w:pPr>
    </w:p>
    <w:p w14:paraId="3BB90BBC">
      <w:pPr>
        <w:spacing w:line="360" w:lineRule="auto"/>
        <w:ind w:firstLine="420" w:firstLineChars="200"/>
        <w:rPr>
          <w:rFonts w:ascii="宋体" w:hAnsi="宋体"/>
          <w:szCs w:val="21"/>
        </w:rPr>
      </w:pPr>
    </w:p>
    <w:p w14:paraId="6AC21158">
      <w:pPr>
        <w:spacing w:line="360" w:lineRule="auto"/>
        <w:ind w:firstLine="420" w:firstLineChars="200"/>
        <w:rPr>
          <w:rFonts w:ascii="宋体" w:hAnsi="宋体"/>
          <w:szCs w:val="21"/>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bookmarkEnd w:id="95"/>
    <w:bookmarkEnd w:id="96"/>
    <w:p w14:paraId="54DB7550">
      <w:pPr>
        <w:spacing w:line="400" w:lineRule="exact"/>
        <w:jc w:val="center"/>
        <w:rPr>
          <w:rFonts w:ascii="宋体" w:hAnsi="宋体" w:cs="宋体"/>
          <w:sz w:val="24"/>
          <w:lang w:val="zh-CN"/>
        </w:rPr>
      </w:pPr>
    </w:p>
    <w:p w14:paraId="2289EF72">
      <w:pPr>
        <w:spacing w:line="400" w:lineRule="exact"/>
        <w:jc w:val="center"/>
        <w:rPr>
          <w:rFonts w:ascii="宋体" w:hAnsi="宋体" w:cs="宋体"/>
          <w:b/>
          <w:bCs/>
          <w:kern w:val="0"/>
          <w:sz w:val="32"/>
          <w:szCs w:val="21"/>
          <w:lang w:val="zh-CN"/>
        </w:rPr>
      </w:pPr>
      <w:r>
        <w:rPr>
          <w:rFonts w:hint="eastAsia" w:ascii="宋体" w:hAnsi="宋体" w:cs="宋体"/>
          <w:b/>
          <w:bCs/>
          <w:kern w:val="0"/>
          <w:sz w:val="32"/>
          <w:szCs w:val="21"/>
          <w:lang w:val="en-US" w:eastAsia="zh-CN"/>
        </w:rPr>
        <w:t>十二、</w:t>
      </w:r>
      <w:r>
        <w:rPr>
          <w:rFonts w:hint="eastAsia" w:ascii="宋体" w:hAnsi="宋体" w:cs="宋体"/>
          <w:b/>
          <w:bCs/>
          <w:kern w:val="0"/>
          <w:sz w:val="32"/>
          <w:szCs w:val="21"/>
          <w:lang w:val="zh-CN"/>
        </w:rPr>
        <w:t>磋商文件中要求的其他证明资料</w:t>
      </w:r>
      <w:bookmarkEnd w:id="83"/>
      <w:bookmarkEnd w:id="84"/>
      <w:bookmarkEnd w:id="85"/>
      <w:bookmarkEnd w:id="86"/>
      <w:bookmarkEnd w:id="87"/>
      <w:bookmarkEnd w:id="88"/>
      <w:r>
        <w:rPr>
          <w:rFonts w:hint="eastAsia" w:ascii="宋体" w:hAnsi="宋体" w:cs="宋体"/>
          <w:b/>
          <w:bCs/>
          <w:kern w:val="0"/>
          <w:sz w:val="32"/>
          <w:szCs w:val="21"/>
          <w:lang w:val="zh-CN"/>
        </w:rPr>
        <w:t>（</w:t>
      </w:r>
      <w:r>
        <w:rPr>
          <w:rFonts w:hint="eastAsia" w:ascii="宋体" w:hAnsi="宋体" w:cs="宋体"/>
          <w:b/>
          <w:bCs/>
          <w:kern w:val="0"/>
          <w:sz w:val="32"/>
          <w:szCs w:val="21"/>
        </w:rPr>
        <w:t>如有</w:t>
      </w:r>
      <w:r>
        <w:rPr>
          <w:rFonts w:hint="eastAsia" w:ascii="宋体" w:hAnsi="宋体" w:cs="宋体"/>
          <w:b/>
          <w:bCs/>
          <w:kern w:val="0"/>
          <w:sz w:val="32"/>
          <w:szCs w:val="21"/>
          <w:lang w:val="zh-CN"/>
        </w:rPr>
        <w:t>）</w:t>
      </w:r>
    </w:p>
    <w:p w14:paraId="3D4426F8">
      <w:pPr>
        <w:pStyle w:val="29"/>
        <w:ind w:firstLine="420"/>
        <w:rPr>
          <w:lang w:val="zh-CN"/>
        </w:rPr>
      </w:pPr>
    </w:p>
    <w:p w14:paraId="61D049BC">
      <w:pPr>
        <w:pStyle w:val="29"/>
        <w:ind w:left="0" w:leftChars="0" w:firstLine="560"/>
        <w:rPr>
          <w:sz w:val="28"/>
          <w:szCs w:val="28"/>
        </w:rPr>
      </w:pPr>
    </w:p>
    <w:p w14:paraId="7BBBB3EC">
      <w:pPr>
        <w:pStyle w:val="29"/>
        <w:ind w:left="0" w:leftChars="0" w:firstLine="560"/>
        <w:rPr>
          <w:sz w:val="28"/>
          <w:szCs w:val="28"/>
        </w:rPr>
      </w:pPr>
    </w:p>
    <w:p w14:paraId="5232AA2F">
      <w:pPr>
        <w:pStyle w:val="29"/>
        <w:ind w:left="0" w:leftChars="0" w:firstLine="560"/>
        <w:rPr>
          <w:sz w:val="28"/>
          <w:szCs w:val="28"/>
          <w:lang w:val="zh-CN"/>
        </w:rPr>
      </w:pPr>
    </w:p>
    <w:p w14:paraId="19031867">
      <w:pPr>
        <w:rPr>
          <w:sz w:val="28"/>
          <w:szCs w:val="28"/>
        </w:rPr>
      </w:pPr>
      <w:r>
        <w:rPr>
          <w:rFonts w:hint="eastAsia"/>
          <w:sz w:val="28"/>
          <w:szCs w:val="28"/>
        </w:rPr>
        <w:br w:type="page"/>
      </w:r>
    </w:p>
    <w:p w14:paraId="36ABDF3C">
      <w:pPr>
        <w:tabs>
          <w:tab w:val="left" w:pos="900"/>
          <w:tab w:val="left" w:pos="1080"/>
        </w:tabs>
        <w:adjustRightInd w:val="0"/>
        <w:snapToGrid w:val="0"/>
        <w:spacing w:line="360" w:lineRule="auto"/>
        <w:jc w:val="center"/>
        <w:rPr>
          <w:rFonts w:ascii="宋体" w:hAnsi="宋体" w:cs="宋体"/>
          <w:b/>
          <w:kern w:val="0"/>
          <w:sz w:val="32"/>
          <w:szCs w:val="32"/>
        </w:rPr>
      </w:pPr>
    </w:p>
    <w:p w14:paraId="0886DFC1">
      <w:pPr>
        <w:tabs>
          <w:tab w:val="left" w:pos="900"/>
          <w:tab w:val="left" w:pos="1080"/>
        </w:tabs>
        <w:adjustRightInd w:val="0"/>
        <w:snapToGrid w:val="0"/>
        <w:spacing w:line="360" w:lineRule="auto"/>
        <w:jc w:val="center"/>
        <w:rPr>
          <w:rFonts w:ascii="宋体" w:hAnsi="宋体" w:cs="宋体"/>
          <w:b/>
          <w:kern w:val="0"/>
          <w:sz w:val="32"/>
          <w:szCs w:val="32"/>
        </w:rPr>
      </w:pPr>
    </w:p>
    <w:p w14:paraId="1F00CFF5">
      <w:pPr>
        <w:tabs>
          <w:tab w:val="left" w:pos="900"/>
          <w:tab w:val="left" w:pos="1080"/>
        </w:tabs>
        <w:adjustRightInd w:val="0"/>
        <w:snapToGrid w:val="0"/>
        <w:spacing w:line="360" w:lineRule="auto"/>
        <w:jc w:val="center"/>
        <w:rPr>
          <w:rFonts w:ascii="宋体" w:hAnsi="宋体" w:cs="宋体"/>
          <w:b/>
          <w:kern w:val="0"/>
          <w:sz w:val="32"/>
          <w:szCs w:val="32"/>
        </w:rPr>
      </w:pPr>
    </w:p>
    <w:p w14:paraId="1149F43A">
      <w:pPr>
        <w:tabs>
          <w:tab w:val="left" w:pos="900"/>
          <w:tab w:val="left" w:pos="1080"/>
        </w:tabs>
        <w:adjustRightInd w:val="0"/>
        <w:snapToGrid w:val="0"/>
        <w:spacing w:line="360" w:lineRule="auto"/>
        <w:jc w:val="center"/>
        <w:rPr>
          <w:rFonts w:ascii="宋体" w:hAnsi="宋体" w:cs="宋体"/>
          <w:b/>
          <w:kern w:val="0"/>
          <w:sz w:val="44"/>
          <w:szCs w:val="44"/>
        </w:rPr>
      </w:pPr>
      <w:r>
        <w:rPr>
          <w:rFonts w:hint="eastAsia" w:ascii="宋体" w:hAnsi="宋体" w:cs="宋体"/>
          <w:b/>
          <w:kern w:val="0"/>
          <w:sz w:val="44"/>
          <w:szCs w:val="44"/>
        </w:rPr>
        <w:t>技术部分（暗标）</w:t>
      </w:r>
    </w:p>
    <w:p w14:paraId="2263DE60">
      <w:pPr>
        <w:pStyle w:val="4"/>
        <w:rPr>
          <w:rFonts w:ascii="宋体" w:hAnsi="宋体" w:cs="宋体"/>
          <w:kern w:val="0"/>
          <w:sz w:val="44"/>
          <w:szCs w:val="44"/>
        </w:rPr>
      </w:pPr>
    </w:p>
    <w:p w14:paraId="26A0E3EF">
      <w:r>
        <w:rPr>
          <w:rFonts w:hint="eastAsia" w:ascii="宋体" w:hAnsi="宋体" w:eastAsia="宋体" w:cs="宋体"/>
          <w:b/>
          <w:bCs/>
          <w:kern w:val="0"/>
          <w:sz w:val="24"/>
          <w:lang w:bidi="ar"/>
        </w:rPr>
        <w:t>注：本页仅起到示意作用，竞争性磋商响应文件编制时不制作本页。</w:t>
      </w:r>
    </w:p>
    <w:p w14:paraId="7F9927F3">
      <w:pPr>
        <w:rPr>
          <w:rFonts w:ascii="宋体" w:hAnsi="宋体" w:cs="宋体"/>
          <w:sz w:val="28"/>
          <w:szCs w:val="28"/>
        </w:rPr>
      </w:pPr>
      <w:r>
        <w:rPr>
          <w:rFonts w:hint="eastAsia" w:ascii="宋体" w:hAnsi="宋体" w:cs="宋体"/>
          <w:sz w:val="28"/>
          <w:szCs w:val="28"/>
        </w:rPr>
        <w:br w:type="page"/>
      </w:r>
    </w:p>
    <w:p w14:paraId="1CD829E5">
      <w:pPr>
        <w:spacing w:line="360" w:lineRule="auto"/>
        <w:jc w:val="left"/>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一</w:t>
      </w:r>
      <w:r>
        <w:rPr>
          <w:rFonts w:hint="eastAsia" w:ascii="宋体" w:hAnsi="宋体" w:cs="宋体"/>
          <w:b/>
          <w:bCs/>
          <w:sz w:val="28"/>
          <w:szCs w:val="28"/>
        </w:rPr>
        <w:t>）暗标的编制要求：</w:t>
      </w:r>
    </w:p>
    <w:p w14:paraId="0B5367D1">
      <w:pPr>
        <w:rPr>
          <w:b w:val="0"/>
          <w:bCs w:val="0"/>
          <w:sz w:val="28"/>
          <w:szCs w:val="28"/>
        </w:rPr>
      </w:pPr>
      <w:r>
        <w:rPr>
          <w:rFonts w:hint="eastAsia"/>
          <w:b w:val="0"/>
          <w:bCs w:val="0"/>
          <w:sz w:val="28"/>
          <w:szCs w:val="28"/>
        </w:rPr>
        <w:t>投标文件技术标必须遵守的统一格式和规范。</w:t>
      </w:r>
    </w:p>
    <w:p w14:paraId="41CBF693">
      <w:pPr>
        <w:rPr>
          <w:b w:val="0"/>
          <w:bCs w:val="0"/>
          <w:sz w:val="28"/>
          <w:szCs w:val="28"/>
        </w:rPr>
      </w:pPr>
      <w:r>
        <w:rPr>
          <w:rFonts w:hint="eastAsia"/>
          <w:b w:val="0"/>
          <w:bCs w:val="0"/>
          <w:sz w:val="28"/>
          <w:szCs w:val="28"/>
        </w:rPr>
        <w:t>技术标文件（暗标）未按以下“盲评”要求制作的，为无效投标，除下述要求外，不得因暗标格式问题认定为无效投标：</w:t>
      </w:r>
    </w:p>
    <w:p w14:paraId="2E2C9AD2">
      <w:pPr>
        <w:rPr>
          <w:b w:val="0"/>
          <w:bCs w:val="0"/>
          <w:sz w:val="28"/>
          <w:szCs w:val="28"/>
        </w:rPr>
      </w:pPr>
      <w:r>
        <w:rPr>
          <w:rFonts w:hint="eastAsia"/>
          <w:b w:val="0"/>
          <w:bCs w:val="0"/>
          <w:sz w:val="28"/>
          <w:szCs w:val="28"/>
        </w:rPr>
        <w:t>1.版面要求：A4纸张大小；</w:t>
      </w:r>
    </w:p>
    <w:p w14:paraId="3E850212">
      <w:pPr>
        <w:rPr>
          <w:b w:val="0"/>
          <w:bCs w:val="0"/>
          <w:sz w:val="28"/>
          <w:szCs w:val="28"/>
        </w:rPr>
      </w:pPr>
      <w:r>
        <w:rPr>
          <w:rFonts w:hint="eastAsia"/>
          <w:b w:val="0"/>
          <w:bCs w:val="0"/>
          <w:sz w:val="28"/>
          <w:szCs w:val="28"/>
        </w:rPr>
        <w:t>2.颜色要求：所有文字、图表均为黑色；</w:t>
      </w:r>
    </w:p>
    <w:p w14:paraId="6198D6F7">
      <w:pPr>
        <w:rPr>
          <w:b w:val="0"/>
          <w:bCs w:val="0"/>
          <w:sz w:val="28"/>
          <w:szCs w:val="28"/>
        </w:rPr>
      </w:pPr>
      <w:r>
        <w:rPr>
          <w:rFonts w:hint="eastAsia"/>
          <w:b w:val="0"/>
          <w:bCs w:val="0"/>
          <w:sz w:val="28"/>
          <w:szCs w:val="28"/>
        </w:rPr>
        <w:t>3.字体要求：标题及正文部分所用文字均采用“宋体”四号“常规”字；图、表内的字体及字号不作要求；全部使用中文标点符号；所有字体均不得出现加粗、加色、倾斜、下划线等标记；</w:t>
      </w:r>
    </w:p>
    <w:p w14:paraId="3C93E41D">
      <w:pPr>
        <w:rPr>
          <w:b w:val="0"/>
          <w:bCs w:val="0"/>
          <w:sz w:val="28"/>
          <w:szCs w:val="28"/>
        </w:rPr>
      </w:pPr>
      <w:r>
        <w:rPr>
          <w:rFonts w:hint="eastAsia"/>
          <w:b w:val="0"/>
          <w:bCs w:val="0"/>
          <w:sz w:val="28"/>
          <w:szCs w:val="28"/>
        </w:rPr>
        <w:t>4.排版要求：页边距要求上边距2.5厘米，其余均为2厘米；不得设置目录；正文行间距为固定值30磅；文字内容（含正文标题、正文及表格标题）统一设为左对齐；首行缩进2字符，不得有空格；段落前后不设置空行；不得设置页眉、页脚和页码；图、表部分对齐形式统一设为居中对齐；</w:t>
      </w:r>
    </w:p>
    <w:p w14:paraId="7672FC09">
      <w:pPr>
        <w:rPr>
          <w:b w:val="0"/>
          <w:bCs w:val="0"/>
          <w:sz w:val="28"/>
          <w:szCs w:val="28"/>
        </w:rPr>
      </w:pPr>
      <w:r>
        <w:rPr>
          <w:rFonts w:hint="eastAsia"/>
          <w:b w:val="0"/>
          <w:bCs w:val="0"/>
          <w:sz w:val="28"/>
          <w:szCs w:val="28"/>
        </w:rPr>
        <w:t>5.其它：除满足上述各项要求外，构成投标文件的“技术暗标”的正文中均不得出现供应商的名称和其它可识别供应商身份的字符、徽标、人员名称以及其他可能被辨别出供应商身份的任何标记。</w:t>
      </w:r>
    </w:p>
    <w:p w14:paraId="03C81042">
      <w:pPr>
        <w:keepNext w:val="0"/>
        <w:keepLines w:val="0"/>
        <w:widowControl/>
        <w:suppressLineNumbers w:val="0"/>
        <w:pBdr>
          <w:top w:val="none" w:color="auto" w:sz="0" w:space="0"/>
          <w:left w:val="none" w:color="auto" w:sz="0" w:space="0"/>
          <w:bottom w:val="none" w:color="auto" w:sz="0" w:space="0"/>
          <w:right w:val="none" w:color="auto" w:sz="0" w:space="0"/>
        </w:pBdr>
        <w:shd w:val="clear" w:fill="FFFFFF"/>
        <w:bidi w:val="0"/>
        <w:spacing w:before="0" w:beforeAutospacing="0" w:after="0" w:afterAutospacing="0" w:line="360" w:lineRule="atLeast"/>
        <w:ind w:left="0" w:right="0"/>
        <w:jc w:val="left"/>
        <w:rPr>
          <w:b w:val="0"/>
          <w:bCs w:val="0"/>
          <w:color w:val="auto"/>
        </w:rPr>
      </w:pPr>
      <w:r>
        <w:rPr>
          <w:rFonts w:hint="eastAsia"/>
          <w:b w:val="0"/>
          <w:bCs w:val="0"/>
          <w:color w:val="auto"/>
          <w:sz w:val="28"/>
          <w:szCs w:val="28"/>
          <w:lang w:val="en-US" w:eastAsia="zh-CN"/>
        </w:rPr>
        <w:t>注：技术标不得设置封面。</w:t>
      </w:r>
    </w:p>
    <w:p w14:paraId="3B019F38">
      <w:pPr>
        <w:rPr>
          <w:b w:val="0"/>
          <w:bCs w:val="0"/>
          <w:sz w:val="28"/>
          <w:szCs w:val="28"/>
        </w:rPr>
      </w:pPr>
      <w:r>
        <w:rPr>
          <w:rFonts w:hint="eastAsia"/>
          <w:b w:val="0"/>
          <w:bCs w:val="0"/>
          <w:sz w:val="28"/>
          <w:szCs w:val="28"/>
        </w:rPr>
        <w:t>注：本篇幅内容仅起到示意作用，竞争性磋商响应文件编制时不制作本篇幅内容。</w:t>
      </w:r>
    </w:p>
    <w:p w14:paraId="4BABCB04">
      <w:pPr>
        <w:spacing w:line="600" w:lineRule="atLeast"/>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二</w:t>
      </w:r>
      <w:r>
        <w:rPr>
          <w:rFonts w:hint="eastAsia" w:ascii="宋体" w:hAnsi="宋体" w:cs="宋体"/>
          <w:b/>
          <w:bCs/>
          <w:sz w:val="28"/>
          <w:szCs w:val="28"/>
        </w:rPr>
        <w:t>）</w:t>
      </w:r>
      <w:r>
        <w:rPr>
          <w:rFonts w:hint="eastAsia" w:ascii="宋体" w:hAnsi="宋体" w:cs="宋体"/>
          <w:b/>
          <w:bCs/>
          <w:sz w:val="28"/>
          <w:szCs w:val="28"/>
          <w:lang w:val="en-US" w:eastAsia="zh-CN"/>
        </w:rPr>
        <w:t>技术部分</w:t>
      </w:r>
      <w:r>
        <w:rPr>
          <w:rFonts w:hint="eastAsia" w:ascii="宋体" w:hAnsi="宋体" w:cs="宋体"/>
          <w:b/>
          <w:bCs/>
          <w:sz w:val="28"/>
          <w:szCs w:val="28"/>
        </w:rPr>
        <w:t>纳入“暗标”部分的内容：</w:t>
      </w:r>
    </w:p>
    <w:p w14:paraId="72D2C390">
      <w:pPr>
        <w:spacing w:line="600" w:lineRule="atLeast"/>
        <w:rPr>
          <w:rFonts w:ascii="宋体" w:hAnsi="宋体" w:cs="宋体"/>
          <w:sz w:val="28"/>
          <w:szCs w:val="28"/>
        </w:rPr>
      </w:pPr>
    </w:p>
    <w:p w14:paraId="23E4B65C">
      <w:pPr>
        <w:rPr>
          <w:rFonts w:hint="eastAsia" w:ascii="宋体" w:hAnsi="宋体" w:cs="宋体"/>
          <w:sz w:val="28"/>
          <w:szCs w:val="28"/>
          <w:lang w:val="en-US" w:eastAsia="zh-CN"/>
        </w:rPr>
      </w:pPr>
      <w:r>
        <w:rPr>
          <w:rFonts w:hint="eastAsia" w:ascii="宋体" w:hAnsi="宋体" w:cs="宋体"/>
          <w:sz w:val="28"/>
          <w:szCs w:val="28"/>
          <w:lang w:val="en-US" w:eastAsia="zh-CN"/>
        </w:rPr>
        <w:br w:type="page"/>
      </w:r>
    </w:p>
    <w:p w14:paraId="22DBF166">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宋体" w:hAnsi="宋体" w:cs="宋体"/>
          <w:sz w:val="28"/>
          <w:szCs w:val="28"/>
        </w:rPr>
      </w:pPr>
      <w:r>
        <w:rPr>
          <w:rFonts w:hint="eastAsia" w:ascii="宋体" w:hAnsi="宋体" w:cs="宋体"/>
          <w:sz w:val="28"/>
          <w:szCs w:val="28"/>
          <w:lang w:val="en-US" w:eastAsia="zh-CN"/>
        </w:rPr>
        <w:t>一、承保服务方案</w:t>
      </w:r>
    </w:p>
    <w:p w14:paraId="2670821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二、理赔服务方案</w:t>
      </w:r>
    </w:p>
    <w:p w14:paraId="1EF6AECE">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宋体" w:hAnsi="宋体" w:cs="宋体"/>
          <w:sz w:val="28"/>
          <w:szCs w:val="28"/>
          <w:lang w:val="en-US" w:eastAsia="zh-CN"/>
        </w:rPr>
      </w:pPr>
      <w:r>
        <w:rPr>
          <w:rFonts w:hint="eastAsia" w:ascii="宋体" w:hAnsi="宋体" w:cs="宋体"/>
          <w:sz w:val="28"/>
          <w:szCs w:val="28"/>
          <w:lang w:val="en-US" w:eastAsia="zh-CN"/>
        </w:rPr>
        <w:t>三、</w:t>
      </w:r>
      <w:r>
        <w:rPr>
          <w:rFonts w:hint="default" w:ascii="宋体" w:hAnsi="宋体" w:cs="宋体"/>
          <w:sz w:val="28"/>
          <w:szCs w:val="28"/>
          <w:lang w:val="en-US" w:eastAsia="zh-CN"/>
        </w:rPr>
        <w:t>风险控制措施</w:t>
      </w:r>
    </w:p>
    <w:p w14:paraId="23F48CF0"/>
    <w:p w14:paraId="569115C2"/>
    <w:sectPr>
      <w:headerReference r:id="rId8" w:type="default"/>
      <w:pgSz w:w="11906" w:h="16838"/>
      <w:pgMar w:top="1417" w:right="1134" w:bottom="1134"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monospace">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inherit">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431322"/>
    </w:sdtPr>
    <w:sdtContent>
      <w:p w14:paraId="0F4449C9">
        <w:pPr>
          <w:pStyle w:val="20"/>
          <w:jc w:val="center"/>
        </w:pPr>
        <w:r>
          <w:fldChar w:fldCharType="begin"/>
        </w:r>
        <w:r>
          <w:instrText xml:space="preserve"> PAGE   \* MERGEFORMAT </w:instrText>
        </w:r>
        <w:r>
          <w:fldChar w:fldCharType="separate"/>
        </w:r>
        <w:r>
          <w:rPr>
            <w:lang w:val="zh-CN"/>
          </w:rPr>
          <w:t>3</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BCB55">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47482387"/>
                          </w:sdtPr>
                          <w:sdtContent>
                            <w:p w14:paraId="5C310780">
                              <w:pPr>
                                <w:pStyle w:val="20"/>
                                <w:jc w:val="center"/>
                              </w:pPr>
                              <w:r>
                                <w:fldChar w:fldCharType="begin"/>
                              </w:r>
                              <w:r>
                                <w:instrText xml:space="preserve"> PAGE   \* MERGEFORMAT </w:instrText>
                              </w:r>
                              <w:r>
                                <w:fldChar w:fldCharType="separate"/>
                              </w:r>
                              <w:r>
                                <w:rPr>
                                  <w:lang w:val="zh-CN"/>
                                </w:rPr>
                                <w:t>6</w:t>
                              </w:r>
                              <w:r>
                                <w:rPr>
                                  <w:lang w:val="zh-CN"/>
                                </w:rPr>
                                <w:fldChar w:fldCharType="end"/>
                              </w:r>
                            </w:p>
                          </w:sdtContent>
                        </w:sdt>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TOOK6wwEAAJADAAAOAAAAAAAAAAEAIAAAAB4BAABkcnMvZTJvRG9jLnhtbFBL&#10;BQYAAAAABgAGAFkBAABTBQAAAAA=&#10;">
              <v:fill on="f" focussize="0,0"/>
              <v:stroke on="f"/>
              <v:imagedata o:title=""/>
              <o:lock v:ext="edit" aspectratio="f"/>
              <v:textbox inset="0mm,0mm,0mm,0mm" style="mso-fit-shape-to-text:t;">
                <w:txbxContent>
                  <w:sdt>
                    <w:sdtPr>
                      <w:id w:val="147482387"/>
                    </w:sdtPr>
                    <w:sdtContent>
                      <w:p w14:paraId="5C310780">
                        <w:pPr>
                          <w:pStyle w:val="20"/>
                          <w:jc w:val="center"/>
                        </w:pPr>
                        <w:r>
                          <w:fldChar w:fldCharType="begin"/>
                        </w:r>
                        <w:r>
                          <w:instrText xml:space="preserve"> PAGE   \* MERGEFORMAT </w:instrText>
                        </w:r>
                        <w:r>
                          <w:fldChar w:fldCharType="separate"/>
                        </w:r>
                        <w:r>
                          <w:rPr>
                            <w:lang w:val="zh-CN"/>
                          </w:rPr>
                          <w:t>6</w:t>
                        </w:r>
                        <w:r>
                          <w:rPr>
                            <w:lang w:val="zh-CN"/>
                          </w:rPr>
                          <w:fldChar w:fldCharType="end"/>
                        </w:r>
                      </w:p>
                    </w:sdtContent>
                  </w:sdt>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74280">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1BE4CC">
                          <w:pPr>
                            <w:pStyle w:val="20"/>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9EeNcQBAACQAwAADgAAAGRycy9lMm9Eb2MueG1srVPNjtMwEL4j8Q6W&#10;79RpJ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bEcYsDv3z/dvnx6/LzK1lW&#10;q5dZoT5AjYl3AVPT8NYPuDezH9CZiQ8q2vxFSgTjqO/5qq8cEhH50Xq1XlcYEhibL4jPHp6HCOmd&#10;9JZko6ERB1h05acPkMbUOSVXc/5WG1OGaNxfDsTMHpZ7H3vMVhr2w0Ro79sz8ulx9g11uOqUmPcO&#10;pc1rMhtxNvaTkWtAeHNMWLj0k1FHqKkYDqowmpYqb8Kf95L18CNt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R9EeNcQBAACQAwAADgAAAAAAAAABACAAAAAeAQAAZHJzL2Uyb0RvYy54bWxQ&#10;SwUGAAAAAAYABgBZAQAAVAUAAAAA&#10;">
              <v:fill on="f" focussize="0,0"/>
              <v:stroke on="f"/>
              <v:imagedata o:title=""/>
              <o:lock v:ext="edit" aspectratio="f"/>
              <v:textbox inset="0mm,0mm,0mm,0mm" style="mso-fit-shape-to-text:t;">
                <w:txbxContent>
                  <w:p w14:paraId="181BE4CC">
                    <w:pPr>
                      <w:pStyle w:val="2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D72E424">
      <w:pPr>
        <w:pStyle w:val="23"/>
        <w:rPr>
          <w:sz w:val="21"/>
          <w:szCs w:val="21"/>
        </w:rPr>
      </w:pPr>
      <w:r>
        <w:rPr>
          <w:rFonts w:hint="eastAsia"/>
          <w:sz w:val="21"/>
          <w:szCs w:val="21"/>
        </w:rPr>
        <w:t>备注：1、属于中小微企业的供应商填写此表。供应商须对声明内容的真实性负责，声明函内容不实的，属于提供虚假材料谋取中标、成交，依照《中华人民共和国政府采购法》等国家有关规定追究相应责任。</w:t>
      </w:r>
    </w:p>
    <w:p w14:paraId="3AE8611F">
      <w:pPr>
        <w:pStyle w:val="23"/>
      </w:pPr>
      <w:r>
        <w:rPr>
          <w:rFonts w:hint="eastAsia"/>
          <w:sz w:val="21"/>
          <w:szCs w:val="21"/>
        </w:rPr>
        <w:t>2、从业人员、营业收入、资产总额填报上一年度数据，无上一年度数据的新成立企业可不填报。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15E7D">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4B8C3">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0ED3C5"/>
    <w:multiLevelType w:val="singleLevel"/>
    <w:tmpl w:val="AB0ED3C5"/>
    <w:lvl w:ilvl="0" w:tentative="0">
      <w:start w:val="1"/>
      <w:numFmt w:val="decimal"/>
      <w:lvlText w:val="%1."/>
      <w:lvlJc w:val="left"/>
      <w:pPr>
        <w:tabs>
          <w:tab w:val="left" w:pos="312"/>
        </w:tabs>
      </w:pPr>
    </w:lvl>
  </w:abstractNum>
  <w:abstractNum w:abstractNumId="1">
    <w:nsid w:val="B1C7F901"/>
    <w:multiLevelType w:val="singleLevel"/>
    <w:tmpl w:val="B1C7F901"/>
    <w:lvl w:ilvl="0" w:tentative="0">
      <w:start w:val="30"/>
      <w:numFmt w:val="decimal"/>
      <w:suff w:val="nothing"/>
      <w:lvlText w:val="%1、"/>
      <w:lvlJc w:val="left"/>
    </w:lvl>
  </w:abstractNum>
  <w:abstractNum w:abstractNumId="2">
    <w:nsid w:val="BCA6E654"/>
    <w:multiLevelType w:val="singleLevel"/>
    <w:tmpl w:val="BCA6E654"/>
    <w:lvl w:ilvl="0" w:tentative="0">
      <w:start w:val="1"/>
      <w:numFmt w:val="chineseCounting"/>
      <w:suff w:val="nothing"/>
      <w:lvlText w:val="%1、"/>
      <w:lvlJc w:val="left"/>
      <w:rPr>
        <w:rFonts w:hint="eastAsia"/>
      </w:rPr>
    </w:lvl>
  </w:abstractNum>
  <w:abstractNum w:abstractNumId="3">
    <w:nsid w:val="C9EDA4B0"/>
    <w:multiLevelType w:val="singleLevel"/>
    <w:tmpl w:val="C9EDA4B0"/>
    <w:lvl w:ilvl="0" w:tentative="0">
      <w:start w:val="1"/>
      <w:numFmt w:val="decimal"/>
      <w:lvlText w:val="%1."/>
      <w:lvlJc w:val="left"/>
      <w:pPr>
        <w:tabs>
          <w:tab w:val="left" w:pos="312"/>
        </w:tabs>
      </w:pPr>
    </w:lvl>
  </w:abstractNum>
  <w:abstractNum w:abstractNumId="4">
    <w:nsid w:val="D1E9B41F"/>
    <w:multiLevelType w:val="singleLevel"/>
    <w:tmpl w:val="D1E9B41F"/>
    <w:lvl w:ilvl="0" w:tentative="0">
      <w:start w:val="26"/>
      <w:numFmt w:val="decimal"/>
      <w:lvlText w:val="%1."/>
      <w:lvlJc w:val="left"/>
      <w:pPr>
        <w:tabs>
          <w:tab w:val="left" w:pos="312"/>
        </w:tabs>
      </w:pPr>
    </w:lvl>
  </w:abstractNum>
  <w:abstractNum w:abstractNumId="5">
    <w:nsid w:val="34DB4E4C"/>
    <w:multiLevelType w:val="singleLevel"/>
    <w:tmpl w:val="34DB4E4C"/>
    <w:lvl w:ilvl="0" w:tentative="0">
      <w:start w:val="8"/>
      <w:numFmt w:val="decimal"/>
      <w:lvlText w:val="%1."/>
      <w:lvlJc w:val="left"/>
      <w:pPr>
        <w:tabs>
          <w:tab w:val="left" w:pos="312"/>
        </w:tabs>
      </w:pPr>
    </w:lvl>
  </w:abstractNum>
  <w:abstractNum w:abstractNumId="6">
    <w:nsid w:val="4AFDD616"/>
    <w:multiLevelType w:val="singleLevel"/>
    <w:tmpl w:val="4AFDD616"/>
    <w:lvl w:ilvl="0" w:tentative="0">
      <w:start w:val="1"/>
      <w:numFmt w:val="decimal"/>
      <w:lvlText w:val="%1."/>
      <w:lvlJc w:val="left"/>
      <w:pPr>
        <w:tabs>
          <w:tab w:val="left" w:pos="312"/>
        </w:tabs>
      </w:pPr>
      <w:rPr>
        <w:rFonts w:hint="default"/>
        <w:b w:val="0"/>
        <w:bCs w:val="0"/>
      </w:rPr>
    </w:lvl>
  </w:abstractNum>
  <w:abstractNum w:abstractNumId="7">
    <w:nsid w:val="53CDB569"/>
    <w:multiLevelType w:val="singleLevel"/>
    <w:tmpl w:val="53CDB569"/>
    <w:lvl w:ilvl="0" w:tentative="0">
      <w:start w:val="3"/>
      <w:numFmt w:val="chineseCounting"/>
      <w:suff w:val="nothing"/>
      <w:lvlText w:val="（%1）"/>
      <w:lvlJc w:val="left"/>
      <w:rPr>
        <w:rFonts w:hint="eastAsia"/>
      </w:rPr>
    </w:lvl>
  </w:abstractNum>
  <w:abstractNum w:abstractNumId="8">
    <w:nsid w:val="555FEA6A"/>
    <w:multiLevelType w:val="singleLevel"/>
    <w:tmpl w:val="555FEA6A"/>
    <w:lvl w:ilvl="0" w:tentative="0">
      <w:start w:val="1"/>
      <w:numFmt w:val="decimal"/>
      <w:suff w:val="nothing"/>
      <w:lvlText w:val="（%1）"/>
      <w:lvlJc w:val="left"/>
    </w:lvl>
  </w:abstractNum>
  <w:num w:numId="1">
    <w:abstractNumId w:val="5"/>
  </w:num>
  <w:num w:numId="2">
    <w:abstractNumId w:val="8"/>
  </w:num>
  <w:num w:numId="3">
    <w:abstractNumId w:val="4"/>
  </w:num>
  <w:num w:numId="4">
    <w:abstractNumId w:val="1"/>
  </w:num>
  <w:num w:numId="5">
    <w:abstractNumId w:val="6"/>
  </w:num>
  <w:num w:numId="6">
    <w:abstractNumId w:val="2"/>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NiZjQyMWEyMjBhM2YyZTQ1MzYwY2ZkNjg2NDYxOWUifQ=="/>
  </w:docVars>
  <w:rsids>
    <w:rsidRoot w:val="00A82224"/>
    <w:rsid w:val="00017E2C"/>
    <w:rsid w:val="0007252C"/>
    <w:rsid w:val="000725BA"/>
    <w:rsid w:val="000742B3"/>
    <w:rsid w:val="000A3A42"/>
    <w:rsid w:val="000B7DD6"/>
    <w:rsid w:val="00107016"/>
    <w:rsid w:val="00116E20"/>
    <w:rsid w:val="001324BA"/>
    <w:rsid w:val="00144D4D"/>
    <w:rsid w:val="00157D4A"/>
    <w:rsid w:val="001852AC"/>
    <w:rsid w:val="001B5030"/>
    <w:rsid w:val="001E230D"/>
    <w:rsid w:val="001E5110"/>
    <w:rsid w:val="001E7B09"/>
    <w:rsid w:val="00213FC8"/>
    <w:rsid w:val="00216B74"/>
    <w:rsid w:val="00223932"/>
    <w:rsid w:val="002556E3"/>
    <w:rsid w:val="00255F6A"/>
    <w:rsid w:val="00261471"/>
    <w:rsid w:val="002B1220"/>
    <w:rsid w:val="002C0E98"/>
    <w:rsid w:val="002C3F0D"/>
    <w:rsid w:val="002D12C6"/>
    <w:rsid w:val="002D26D8"/>
    <w:rsid w:val="002E53F4"/>
    <w:rsid w:val="002F06FD"/>
    <w:rsid w:val="002F1B94"/>
    <w:rsid w:val="002F7DFE"/>
    <w:rsid w:val="003068FD"/>
    <w:rsid w:val="00327C32"/>
    <w:rsid w:val="00331385"/>
    <w:rsid w:val="003707A1"/>
    <w:rsid w:val="0037252E"/>
    <w:rsid w:val="0037643B"/>
    <w:rsid w:val="003D6263"/>
    <w:rsid w:val="003F28CD"/>
    <w:rsid w:val="003F5C4C"/>
    <w:rsid w:val="00423261"/>
    <w:rsid w:val="00430C5E"/>
    <w:rsid w:val="004334CB"/>
    <w:rsid w:val="00436AD8"/>
    <w:rsid w:val="0045149A"/>
    <w:rsid w:val="004661AE"/>
    <w:rsid w:val="00467FB7"/>
    <w:rsid w:val="00486A86"/>
    <w:rsid w:val="00491D3A"/>
    <w:rsid w:val="004C079A"/>
    <w:rsid w:val="004F4C9C"/>
    <w:rsid w:val="00502DB9"/>
    <w:rsid w:val="00524DD0"/>
    <w:rsid w:val="00527865"/>
    <w:rsid w:val="00530220"/>
    <w:rsid w:val="00532BCB"/>
    <w:rsid w:val="00550628"/>
    <w:rsid w:val="0056515D"/>
    <w:rsid w:val="005C1770"/>
    <w:rsid w:val="006019C7"/>
    <w:rsid w:val="00614170"/>
    <w:rsid w:val="00655E55"/>
    <w:rsid w:val="0067299E"/>
    <w:rsid w:val="006B703B"/>
    <w:rsid w:val="006D07A0"/>
    <w:rsid w:val="006E0AAD"/>
    <w:rsid w:val="006E55D0"/>
    <w:rsid w:val="006F3170"/>
    <w:rsid w:val="00712B87"/>
    <w:rsid w:val="007E3E6B"/>
    <w:rsid w:val="0081660B"/>
    <w:rsid w:val="0082300B"/>
    <w:rsid w:val="00827968"/>
    <w:rsid w:val="00835611"/>
    <w:rsid w:val="0088282B"/>
    <w:rsid w:val="008875E1"/>
    <w:rsid w:val="00895827"/>
    <w:rsid w:val="008C44FA"/>
    <w:rsid w:val="008D45F5"/>
    <w:rsid w:val="00907755"/>
    <w:rsid w:val="009140A2"/>
    <w:rsid w:val="00931C9A"/>
    <w:rsid w:val="00937A30"/>
    <w:rsid w:val="009559D3"/>
    <w:rsid w:val="00966D90"/>
    <w:rsid w:val="00980003"/>
    <w:rsid w:val="00995C87"/>
    <w:rsid w:val="009C4621"/>
    <w:rsid w:val="009E313B"/>
    <w:rsid w:val="009E4083"/>
    <w:rsid w:val="00A05631"/>
    <w:rsid w:val="00A12727"/>
    <w:rsid w:val="00A36289"/>
    <w:rsid w:val="00A40135"/>
    <w:rsid w:val="00A612F1"/>
    <w:rsid w:val="00A64917"/>
    <w:rsid w:val="00A82224"/>
    <w:rsid w:val="00AD1B39"/>
    <w:rsid w:val="00AD7010"/>
    <w:rsid w:val="00AF1E78"/>
    <w:rsid w:val="00B11684"/>
    <w:rsid w:val="00B227BD"/>
    <w:rsid w:val="00B2474A"/>
    <w:rsid w:val="00B27760"/>
    <w:rsid w:val="00B30498"/>
    <w:rsid w:val="00B328F8"/>
    <w:rsid w:val="00B50FB0"/>
    <w:rsid w:val="00B554E5"/>
    <w:rsid w:val="00B70D86"/>
    <w:rsid w:val="00BA071A"/>
    <w:rsid w:val="00BE176B"/>
    <w:rsid w:val="00C2125A"/>
    <w:rsid w:val="00C317C8"/>
    <w:rsid w:val="00C36628"/>
    <w:rsid w:val="00C40E84"/>
    <w:rsid w:val="00C86A62"/>
    <w:rsid w:val="00C945CF"/>
    <w:rsid w:val="00D03463"/>
    <w:rsid w:val="00D279B0"/>
    <w:rsid w:val="00D564CE"/>
    <w:rsid w:val="00DA17B5"/>
    <w:rsid w:val="00DE6FFC"/>
    <w:rsid w:val="00E1748C"/>
    <w:rsid w:val="00E31964"/>
    <w:rsid w:val="00E662D0"/>
    <w:rsid w:val="00E71A1B"/>
    <w:rsid w:val="00EA67AF"/>
    <w:rsid w:val="00EB0CB8"/>
    <w:rsid w:val="00EE6B9F"/>
    <w:rsid w:val="00EF132B"/>
    <w:rsid w:val="00F079C3"/>
    <w:rsid w:val="00F10A20"/>
    <w:rsid w:val="00F35181"/>
    <w:rsid w:val="00F5138E"/>
    <w:rsid w:val="00F57739"/>
    <w:rsid w:val="00F577E7"/>
    <w:rsid w:val="00F71A8F"/>
    <w:rsid w:val="00F81C84"/>
    <w:rsid w:val="00FB4B06"/>
    <w:rsid w:val="00FB7A28"/>
    <w:rsid w:val="00FD3BDF"/>
    <w:rsid w:val="00FE5333"/>
    <w:rsid w:val="00FE56C0"/>
    <w:rsid w:val="016847C7"/>
    <w:rsid w:val="025700AB"/>
    <w:rsid w:val="029F79AB"/>
    <w:rsid w:val="02D05560"/>
    <w:rsid w:val="040A4AA1"/>
    <w:rsid w:val="043741DD"/>
    <w:rsid w:val="04553F6E"/>
    <w:rsid w:val="0499119F"/>
    <w:rsid w:val="05145BD8"/>
    <w:rsid w:val="051E1636"/>
    <w:rsid w:val="0576334D"/>
    <w:rsid w:val="05D222FB"/>
    <w:rsid w:val="06691F53"/>
    <w:rsid w:val="069664D2"/>
    <w:rsid w:val="07413116"/>
    <w:rsid w:val="075005D6"/>
    <w:rsid w:val="08502FB3"/>
    <w:rsid w:val="08597DA5"/>
    <w:rsid w:val="085A33DA"/>
    <w:rsid w:val="0AD35BED"/>
    <w:rsid w:val="0AE55920"/>
    <w:rsid w:val="0CDB604C"/>
    <w:rsid w:val="0D2B1261"/>
    <w:rsid w:val="0D625FC7"/>
    <w:rsid w:val="0DA923D2"/>
    <w:rsid w:val="0DC12235"/>
    <w:rsid w:val="0EC46F34"/>
    <w:rsid w:val="0FB13B7F"/>
    <w:rsid w:val="0FCC49AB"/>
    <w:rsid w:val="0FD67F02"/>
    <w:rsid w:val="1041184B"/>
    <w:rsid w:val="10775F1C"/>
    <w:rsid w:val="10B93F78"/>
    <w:rsid w:val="11902903"/>
    <w:rsid w:val="11903981"/>
    <w:rsid w:val="11CC36BD"/>
    <w:rsid w:val="120174E4"/>
    <w:rsid w:val="120927D5"/>
    <w:rsid w:val="12BC333B"/>
    <w:rsid w:val="132C0C97"/>
    <w:rsid w:val="13F57498"/>
    <w:rsid w:val="145A6BFB"/>
    <w:rsid w:val="149511FD"/>
    <w:rsid w:val="14FE17E6"/>
    <w:rsid w:val="15FD6214"/>
    <w:rsid w:val="16172086"/>
    <w:rsid w:val="162E0AC3"/>
    <w:rsid w:val="16315EBE"/>
    <w:rsid w:val="165247B2"/>
    <w:rsid w:val="16EA694F"/>
    <w:rsid w:val="16FD7CD0"/>
    <w:rsid w:val="178D5973"/>
    <w:rsid w:val="191129AE"/>
    <w:rsid w:val="198B335E"/>
    <w:rsid w:val="1A9F3D3E"/>
    <w:rsid w:val="1AC36180"/>
    <w:rsid w:val="1B821EC4"/>
    <w:rsid w:val="1B8D1DE8"/>
    <w:rsid w:val="1CBE6028"/>
    <w:rsid w:val="1D3323A5"/>
    <w:rsid w:val="1D782D35"/>
    <w:rsid w:val="1DCC309C"/>
    <w:rsid w:val="1DE81499"/>
    <w:rsid w:val="1E160E6C"/>
    <w:rsid w:val="1E507BF4"/>
    <w:rsid w:val="1EBC388D"/>
    <w:rsid w:val="1FD5078E"/>
    <w:rsid w:val="201F539F"/>
    <w:rsid w:val="20257773"/>
    <w:rsid w:val="21AF0D0A"/>
    <w:rsid w:val="22265DF7"/>
    <w:rsid w:val="22871EDC"/>
    <w:rsid w:val="234F2798"/>
    <w:rsid w:val="23700025"/>
    <w:rsid w:val="23E26A49"/>
    <w:rsid w:val="24532D4F"/>
    <w:rsid w:val="24A53523"/>
    <w:rsid w:val="24B41C3D"/>
    <w:rsid w:val="24EF5B96"/>
    <w:rsid w:val="25C2158B"/>
    <w:rsid w:val="26562201"/>
    <w:rsid w:val="26F1465A"/>
    <w:rsid w:val="27464441"/>
    <w:rsid w:val="289036EC"/>
    <w:rsid w:val="29BD0EBB"/>
    <w:rsid w:val="2A376142"/>
    <w:rsid w:val="2AB92391"/>
    <w:rsid w:val="2AC450FA"/>
    <w:rsid w:val="2B4E0A02"/>
    <w:rsid w:val="2B8F3B73"/>
    <w:rsid w:val="2CD21119"/>
    <w:rsid w:val="2CE65A84"/>
    <w:rsid w:val="2D323F62"/>
    <w:rsid w:val="2DA01E4F"/>
    <w:rsid w:val="2E5D782F"/>
    <w:rsid w:val="2F2F5238"/>
    <w:rsid w:val="2F6B528D"/>
    <w:rsid w:val="30A9606D"/>
    <w:rsid w:val="30CA7CD1"/>
    <w:rsid w:val="3205668B"/>
    <w:rsid w:val="32077C9E"/>
    <w:rsid w:val="32D228B5"/>
    <w:rsid w:val="32D42FAF"/>
    <w:rsid w:val="33B6225B"/>
    <w:rsid w:val="33CD49F6"/>
    <w:rsid w:val="33DA6B7A"/>
    <w:rsid w:val="33E13BC3"/>
    <w:rsid w:val="340D1D8B"/>
    <w:rsid w:val="344D3EC2"/>
    <w:rsid w:val="353E183E"/>
    <w:rsid w:val="354F4C1A"/>
    <w:rsid w:val="360A35C3"/>
    <w:rsid w:val="360D7E33"/>
    <w:rsid w:val="371212ED"/>
    <w:rsid w:val="382E40E7"/>
    <w:rsid w:val="38613F89"/>
    <w:rsid w:val="399D2A98"/>
    <w:rsid w:val="39F80DA6"/>
    <w:rsid w:val="3A021110"/>
    <w:rsid w:val="3B442489"/>
    <w:rsid w:val="3BBF7944"/>
    <w:rsid w:val="3BDA652C"/>
    <w:rsid w:val="3CDB4F61"/>
    <w:rsid w:val="3D825737"/>
    <w:rsid w:val="3DA768E2"/>
    <w:rsid w:val="3E4F57D8"/>
    <w:rsid w:val="3EAA1DBA"/>
    <w:rsid w:val="3EB15E20"/>
    <w:rsid w:val="3EF42BB2"/>
    <w:rsid w:val="3F640C8F"/>
    <w:rsid w:val="3F7622E0"/>
    <w:rsid w:val="3FFA2087"/>
    <w:rsid w:val="40764683"/>
    <w:rsid w:val="40981692"/>
    <w:rsid w:val="41727207"/>
    <w:rsid w:val="41751E40"/>
    <w:rsid w:val="423C1D5C"/>
    <w:rsid w:val="435F58C4"/>
    <w:rsid w:val="43726BD3"/>
    <w:rsid w:val="43A049F8"/>
    <w:rsid w:val="44250761"/>
    <w:rsid w:val="44D65C5A"/>
    <w:rsid w:val="45145E8F"/>
    <w:rsid w:val="453625DB"/>
    <w:rsid w:val="469B7C33"/>
    <w:rsid w:val="47020437"/>
    <w:rsid w:val="472838C4"/>
    <w:rsid w:val="47A26FBD"/>
    <w:rsid w:val="47DB48A6"/>
    <w:rsid w:val="481405B2"/>
    <w:rsid w:val="481D74A1"/>
    <w:rsid w:val="496D57F0"/>
    <w:rsid w:val="4A080432"/>
    <w:rsid w:val="4B533C05"/>
    <w:rsid w:val="4BBA318F"/>
    <w:rsid w:val="4CCA6149"/>
    <w:rsid w:val="4D147CBF"/>
    <w:rsid w:val="4DD02088"/>
    <w:rsid w:val="4DE666B8"/>
    <w:rsid w:val="4E041777"/>
    <w:rsid w:val="4E0F34A2"/>
    <w:rsid w:val="4E6D0B50"/>
    <w:rsid w:val="4F14284A"/>
    <w:rsid w:val="4F356F7B"/>
    <w:rsid w:val="4FD155C5"/>
    <w:rsid w:val="5022177E"/>
    <w:rsid w:val="50355E48"/>
    <w:rsid w:val="506972BF"/>
    <w:rsid w:val="50827466"/>
    <w:rsid w:val="50BE21A1"/>
    <w:rsid w:val="513C7BCD"/>
    <w:rsid w:val="52DB2E5E"/>
    <w:rsid w:val="52FC2DD4"/>
    <w:rsid w:val="535A1535"/>
    <w:rsid w:val="5388612E"/>
    <w:rsid w:val="53DA3115"/>
    <w:rsid w:val="54422A68"/>
    <w:rsid w:val="546E5ABB"/>
    <w:rsid w:val="54883D71"/>
    <w:rsid w:val="54985270"/>
    <w:rsid w:val="550343E2"/>
    <w:rsid w:val="556526B3"/>
    <w:rsid w:val="565E502E"/>
    <w:rsid w:val="56AB2B47"/>
    <w:rsid w:val="56FC36A7"/>
    <w:rsid w:val="57730451"/>
    <w:rsid w:val="58392368"/>
    <w:rsid w:val="584E5E80"/>
    <w:rsid w:val="58C919AA"/>
    <w:rsid w:val="5915659E"/>
    <w:rsid w:val="597262A2"/>
    <w:rsid w:val="5A15525E"/>
    <w:rsid w:val="5B990281"/>
    <w:rsid w:val="5BCA1CC1"/>
    <w:rsid w:val="5BD37C26"/>
    <w:rsid w:val="5BDC37A3"/>
    <w:rsid w:val="5C14118E"/>
    <w:rsid w:val="5C5E7520"/>
    <w:rsid w:val="5C6E2393"/>
    <w:rsid w:val="5D1250B4"/>
    <w:rsid w:val="5D3C274B"/>
    <w:rsid w:val="5D4F477B"/>
    <w:rsid w:val="5E171BFD"/>
    <w:rsid w:val="5E2D17DC"/>
    <w:rsid w:val="5EA51D88"/>
    <w:rsid w:val="5EA559DF"/>
    <w:rsid w:val="5ED236CD"/>
    <w:rsid w:val="5F155949"/>
    <w:rsid w:val="5F6B2AAB"/>
    <w:rsid w:val="5FC60B9D"/>
    <w:rsid w:val="600E3221"/>
    <w:rsid w:val="601601DD"/>
    <w:rsid w:val="60B33BA5"/>
    <w:rsid w:val="60FA1524"/>
    <w:rsid w:val="62143C96"/>
    <w:rsid w:val="625D4BD7"/>
    <w:rsid w:val="626D45BC"/>
    <w:rsid w:val="62C9476E"/>
    <w:rsid w:val="62F84977"/>
    <w:rsid w:val="63185921"/>
    <w:rsid w:val="636D0EB5"/>
    <w:rsid w:val="63B03E93"/>
    <w:rsid w:val="6408410E"/>
    <w:rsid w:val="64772D5C"/>
    <w:rsid w:val="653D3C78"/>
    <w:rsid w:val="653E5B76"/>
    <w:rsid w:val="65AE5F09"/>
    <w:rsid w:val="662B0AE9"/>
    <w:rsid w:val="664803B2"/>
    <w:rsid w:val="66885F57"/>
    <w:rsid w:val="67096A9E"/>
    <w:rsid w:val="67707933"/>
    <w:rsid w:val="68763164"/>
    <w:rsid w:val="68F46006"/>
    <w:rsid w:val="6948387E"/>
    <w:rsid w:val="6A3E7644"/>
    <w:rsid w:val="6A4230D8"/>
    <w:rsid w:val="6A8E6D2D"/>
    <w:rsid w:val="6AD01BCD"/>
    <w:rsid w:val="6AF9611F"/>
    <w:rsid w:val="6B1808BC"/>
    <w:rsid w:val="6BFE1869"/>
    <w:rsid w:val="6D8B7A3F"/>
    <w:rsid w:val="6DF6759C"/>
    <w:rsid w:val="6E304C2D"/>
    <w:rsid w:val="6E5B49FB"/>
    <w:rsid w:val="6EFA4A14"/>
    <w:rsid w:val="6F1D02E3"/>
    <w:rsid w:val="6FA90584"/>
    <w:rsid w:val="6FAF35F9"/>
    <w:rsid w:val="71C374AA"/>
    <w:rsid w:val="71C60AA8"/>
    <w:rsid w:val="720B37DC"/>
    <w:rsid w:val="72E565C0"/>
    <w:rsid w:val="73AA64E9"/>
    <w:rsid w:val="73B11254"/>
    <w:rsid w:val="74102486"/>
    <w:rsid w:val="74E73DB3"/>
    <w:rsid w:val="75110E63"/>
    <w:rsid w:val="75337C95"/>
    <w:rsid w:val="75587EE6"/>
    <w:rsid w:val="75840CDB"/>
    <w:rsid w:val="758B30E4"/>
    <w:rsid w:val="7592088C"/>
    <w:rsid w:val="759929D8"/>
    <w:rsid w:val="75D73F4D"/>
    <w:rsid w:val="77A0151B"/>
    <w:rsid w:val="77A44353"/>
    <w:rsid w:val="7871747F"/>
    <w:rsid w:val="789254BD"/>
    <w:rsid w:val="78FB0234"/>
    <w:rsid w:val="7AB932A6"/>
    <w:rsid w:val="7AFE32DE"/>
    <w:rsid w:val="7B173643"/>
    <w:rsid w:val="7B486275"/>
    <w:rsid w:val="7B4B7AC6"/>
    <w:rsid w:val="7B661D24"/>
    <w:rsid w:val="7BA00179"/>
    <w:rsid w:val="7C75312C"/>
    <w:rsid w:val="7D3B3390"/>
    <w:rsid w:val="7D472D1A"/>
    <w:rsid w:val="7DE87467"/>
    <w:rsid w:val="7EAA7A04"/>
    <w:rsid w:val="7EAE43AA"/>
    <w:rsid w:val="7EDF33A3"/>
    <w:rsid w:val="7EFE003C"/>
    <w:rsid w:val="7F983D01"/>
    <w:rsid w:val="7FA0496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4">
    <w:name w:val="heading 2"/>
    <w:basedOn w:val="1"/>
    <w:next w:val="1"/>
    <w:semiHidden/>
    <w:unhideWhenUsed/>
    <w:qFormat/>
    <w:uiPriority w:val="0"/>
    <w:pPr>
      <w:keepNext/>
      <w:keepLines/>
      <w:spacing w:before="260" w:after="260" w:line="412" w:lineRule="auto"/>
      <w:outlineLvl w:val="1"/>
    </w:pPr>
    <w:rPr>
      <w:rFonts w:ascii="Arial" w:hAnsi="Arial" w:eastAsia="黑体" w:cs="Times New Roman"/>
      <w:b/>
      <w:bCs/>
      <w:sz w:val="32"/>
      <w:szCs w:val="32"/>
    </w:rPr>
  </w:style>
  <w:style w:type="paragraph" w:styleId="5">
    <w:name w:val="heading 3"/>
    <w:basedOn w:val="1"/>
    <w:next w:val="6"/>
    <w:semiHidden/>
    <w:unhideWhenUsed/>
    <w:qFormat/>
    <w:uiPriority w:val="0"/>
    <w:pPr>
      <w:keepNext/>
      <w:keepLines/>
      <w:spacing w:before="260" w:after="260" w:line="412" w:lineRule="auto"/>
      <w:outlineLvl w:val="2"/>
    </w:pPr>
    <w:rPr>
      <w:rFonts w:ascii="Times New Roman" w:hAnsi="Times New Roman" w:eastAsia="宋体" w:cs="Times New Roman"/>
      <w:b/>
      <w:bCs/>
      <w:sz w:val="32"/>
      <w:szCs w:val="32"/>
    </w:rPr>
  </w:style>
  <w:style w:type="paragraph" w:styleId="7">
    <w:name w:val="heading 4"/>
    <w:basedOn w:val="1"/>
    <w:next w:val="1"/>
    <w:semiHidden/>
    <w:unhideWhenUsed/>
    <w:qFormat/>
    <w:uiPriority w:val="0"/>
    <w:pPr>
      <w:keepNext/>
      <w:keepLines/>
      <w:spacing w:before="280" w:after="290" w:line="372" w:lineRule="auto"/>
      <w:outlineLvl w:val="3"/>
    </w:pPr>
    <w:rPr>
      <w:rFonts w:ascii="Arial" w:hAnsi="Arial" w:eastAsia="黑体" w:cs="Times New Roman"/>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Indent 3"/>
    <w:basedOn w:val="1"/>
    <w:qFormat/>
    <w:uiPriority w:val="0"/>
    <w:pPr>
      <w:adjustRightInd w:val="0"/>
      <w:snapToGrid w:val="0"/>
      <w:spacing w:line="360" w:lineRule="auto"/>
      <w:ind w:firstLine="600" w:firstLineChars="200"/>
    </w:pPr>
    <w:rPr>
      <w:rFonts w:ascii="黑体" w:eastAsia="黑体"/>
      <w:sz w:val="30"/>
    </w:rPr>
  </w:style>
  <w:style w:type="paragraph" w:styleId="6">
    <w:name w:val="Normal Indent"/>
    <w:basedOn w:val="1"/>
    <w:next w:val="7"/>
    <w:qFormat/>
    <w:uiPriority w:val="0"/>
    <w:pPr>
      <w:ind w:firstLine="200" w:firstLineChars="200"/>
    </w:pPr>
    <w:rPr>
      <w:rFonts w:ascii="Times New Roman" w:hAnsi="Times New Roman" w:eastAsia="宋体" w:cs="Times New Roman"/>
    </w:rPr>
  </w:style>
  <w:style w:type="paragraph" w:styleId="8">
    <w:name w:val="annotation text"/>
    <w:basedOn w:val="1"/>
    <w:link w:val="48"/>
    <w:qFormat/>
    <w:uiPriority w:val="0"/>
    <w:pPr>
      <w:jc w:val="left"/>
    </w:pPr>
    <w:rPr>
      <w:rFonts w:ascii="Times New Roman" w:hAnsi="Times New Roman" w:eastAsia="宋体" w:cs="Times New Roman"/>
      <w:sz w:val="24"/>
    </w:rPr>
  </w:style>
  <w:style w:type="paragraph" w:styleId="9">
    <w:name w:val="Body Text 3"/>
    <w:basedOn w:val="1"/>
    <w:qFormat/>
    <w:uiPriority w:val="0"/>
    <w:rPr>
      <w:rFonts w:hint="eastAsia" w:ascii="宋体" w:hAnsi="宋体" w:eastAsia="宋体" w:cs="Times New Roman"/>
      <w:sz w:val="24"/>
      <w:szCs w:val="20"/>
    </w:rPr>
  </w:style>
  <w:style w:type="paragraph" w:styleId="10">
    <w:name w:val="Body Text"/>
    <w:basedOn w:val="1"/>
    <w:link w:val="62"/>
    <w:qFormat/>
    <w:uiPriority w:val="0"/>
    <w:pPr>
      <w:spacing w:after="120"/>
    </w:pPr>
    <w:rPr>
      <w:rFonts w:ascii="Times New Roman" w:hAnsi="Times New Roman" w:eastAsia="宋体" w:cs="Times New Roman"/>
    </w:rPr>
  </w:style>
  <w:style w:type="paragraph" w:styleId="11">
    <w:name w:val="Body Text Indent"/>
    <w:basedOn w:val="1"/>
    <w:next w:val="12"/>
    <w:qFormat/>
    <w:uiPriority w:val="99"/>
    <w:pPr>
      <w:ind w:left="567" w:leftChars="270"/>
    </w:pPr>
  </w:style>
  <w:style w:type="paragraph" w:styleId="12">
    <w:name w:val="envelope return"/>
    <w:basedOn w:val="1"/>
    <w:qFormat/>
    <w:uiPriority w:val="0"/>
    <w:pPr>
      <w:snapToGrid w:val="0"/>
    </w:pPr>
    <w:rPr>
      <w:rFonts w:ascii="Arial" w:hAnsi="Arial"/>
    </w:rPr>
  </w:style>
  <w:style w:type="paragraph" w:styleId="13">
    <w:name w:val="toc 5"/>
    <w:basedOn w:val="1"/>
    <w:next w:val="1"/>
    <w:qFormat/>
    <w:uiPriority w:val="0"/>
    <w:pPr>
      <w:spacing w:beforeAutospacing="1" w:afterAutospacing="1"/>
      <w:ind w:left="1680" w:leftChars="800"/>
    </w:pPr>
    <w:rPr>
      <w:rFonts w:ascii="Times New Roman" w:hAnsi="Times New Roman" w:eastAsia="宋体" w:cs="Times New Roman"/>
      <w:szCs w:val="21"/>
    </w:rPr>
  </w:style>
  <w:style w:type="paragraph" w:styleId="14">
    <w:name w:val="toc 3"/>
    <w:basedOn w:val="1"/>
    <w:next w:val="1"/>
    <w:autoRedefine/>
    <w:qFormat/>
    <w:uiPriority w:val="39"/>
    <w:pPr>
      <w:ind w:left="840" w:leftChars="400"/>
    </w:pPr>
  </w:style>
  <w:style w:type="paragraph" w:styleId="15">
    <w:name w:val="Plain Text"/>
    <w:basedOn w:val="1"/>
    <w:qFormat/>
    <w:uiPriority w:val="0"/>
    <w:rPr>
      <w:rFonts w:ascii="Courier New" w:hAnsi="Courier New" w:eastAsia="宋体" w:cs="Times New Roman"/>
      <w:szCs w:val="20"/>
    </w:rPr>
  </w:style>
  <w:style w:type="paragraph" w:styleId="16">
    <w:name w:val="toc 8"/>
    <w:basedOn w:val="1"/>
    <w:next w:val="1"/>
    <w:qFormat/>
    <w:uiPriority w:val="0"/>
    <w:pPr>
      <w:ind w:left="2940" w:leftChars="1400"/>
    </w:pPr>
  </w:style>
  <w:style w:type="paragraph" w:styleId="17">
    <w:name w:val="Date"/>
    <w:basedOn w:val="1"/>
    <w:next w:val="1"/>
    <w:qFormat/>
    <w:uiPriority w:val="0"/>
    <w:pPr>
      <w:spacing w:beforeAutospacing="1" w:afterAutospacing="1"/>
      <w:ind w:left="5250" w:leftChars="2500"/>
    </w:pPr>
    <w:rPr>
      <w:rFonts w:ascii="Times New Roman" w:hAnsi="Times New Roman" w:eastAsia="宋体" w:cs="Times New Roman"/>
      <w:b/>
      <w:sz w:val="36"/>
      <w:szCs w:val="36"/>
    </w:rPr>
  </w:style>
  <w:style w:type="paragraph" w:styleId="18">
    <w:name w:val="Body Text Indent 2"/>
    <w:basedOn w:val="1"/>
    <w:next w:val="16"/>
    <w:qFormat/>
    <w:uiPriority w:val="0"/>
    <w:pPr>
      <w:spacing w:beforeAutospacing="1" w:line="480" w:lineRule="auto"/>
      <w:ind w:left="420" w:leftChars="200"/>
    </w:pPr>
    <w:rPr>
      <w:rFonts w:ascii="Times New Roman" w:hAnsi="Times New Roman" w:eastAsia="黑体" w:cs="Times New Roman"/>
      <w:szCs w:val="21"/>
    </w:rPr>
  </w:style>
  <w:style w:type="paragraph" w:styleId="19">
    <w:name w:val="Balloon Text"/>
    <w:basedOn w:val="1"/>
    <w:link w:val="55"/>
    <w:qFormat/>
    <w:uiPriority w:val="0"/>
    <w:rPr>
      <w:sz w:val="18"/>
      <w:szCs w:val="18"/>
    </w:rPr>
  </w:style>
  <w:style w:type="paragraph" w:styleId="20">
    <w:name w:val="footer"/>
    <w:basedOn w:val="1"/>
    <w:link w:val="54"/>
    <w:qFormat/>
    <w:uiPriority w:val="99"/>
    <w:pPr>
      <w:tabs>
        <w:tab w:val="center" w:pos="4153"/>
        <w:tab w:val="right" w:pos="8306"/>
      </w:tabs>
      <w:snapToGrid w:val="0"/>
      <w:jc w:val="left"/>
    </w:pPr>
    <w:rPr>
      <w:sz w:val="18"/>
      <w:szCs w:val="18"/>
    </w:rPr>
  </w:style>
  <w:style w:type="paragraph" w:styleId="21">
    <w:name w:val="header"/>
    <w:basedOn w:val="1"/>
    <w:link w:val="53"/>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pPr>
      <w:tabs>
        <w:tab w:val="right" w:leader="dot" w:pos="8295"/>
      </w:tabs>
    </w:pPr>
  </w:style>
  <w:style w:type="paragraph" w:styleId="23">
    <w:name w:val="footnote text"/>
    <w:basedOn w:val="1"/>
    <w:qFormat/>
    <w:uiPriority w:val="0"/>
    <w:pPr>
      <w:snapToGrid w:val="0"/>
    </w:pPr>
    <w:rPr>
      <w:rFonts w:ascii="Times New Roman" w:hAnsi="Times New Roman" w:eastAsia="宋体" w:cs="Times New Roman"/>
      <w:sz w:val="18"/>
      <w:szCs w:val="18"/>
    </w:rPr>
  </w:style>
  <w:style w:type="paragraph" w:styleId="24">
    <w:name w:val="toc 2"/>
    <w:basedOn w:val="1"/>
    <w:next w:val="1"/>
    <w:autoRedefine/>
    <w:qFormat/>
    <w:uiPriority w:val="39"/>
    <w:pPr>
      <w:ind w:left="420" w:leftChars="200"/>
    </w:pPr>
  </w:style>
  <w:style w:type="paragraph" w:styleId="25">
    <w:name w:val="Normal (Web)"/>
    <w:basedOn w:val="1"/>
    <w:qFormat/>
    <w:uiPriority w:val="0"/>
    <w:pPr>
      <w:widowControl/>
      <w:spacing w:beforeAutospacing="1" w:afterAutospacing="1"/>
      <w:jc w:val="left"/>
    </w:pPr>
    <w:rPr>
      <w:rFonts w:ascii="??" w:hAnsi="??" w:eastAsia="宋体" w:cs="Times New Roman"/>
      <w:kern w:val="0"/>
      <w:sz w:val="24"/>
    </w:rPr>
  </w:style>
  <w:style w:type="paragraph" w:styleId="26">
    <w:name w:val="Title"/>
    <w:basedOn w:val="1"/>
    <w:link w:val="58"/>
    <w:qFormat/>
    <w:uiPriority w:val="0"/>
    <w:pPr>
      <w:adjustRightInd w:val="0"/>
      <w:spacing w:before="240" w:after="60" w:line="420" w:lineRule="atLeast"/>
      <w:jc w:val="center"/>
      <w:textAlignment w:val="baseline"/>
      <w:outlineLvl w:val="0"/>
    </w:pPr>
    <w:rPr>
      <w:rFonts w:ascii="Arial" w:hAnsi="Arial" w:eastAsia="宋体" w:cs="Times New Roman"/>
      <w:b/>
      <w:kern w:val="0"/>
      <w:sz w:val="32"/>
      <w:szCs w:val="22"/>
    </w:rPr>
  </w:style>
  <w:style w:type="paragraph" w:styleId="27">
    <w:name w:val="annotation subject"/>
    <w:basedOn w:val="8"/>
    <w:next w:val="8"/>
    <w:link w:val="50"/>
    <w:qFormat/>
    <w:uiPriority w:val="0"/>
    <w:rPr>
      <w:b/>
    </w:rPr>
  </w:style>
  <w:style w:type="paragraph" w:styleId="28">
    <w:name w:val="Body Text First Indent"/>
    <w:basedOn w:val="10"/>
    <w:next w:val="1"/>
    <w:link w:val="63"/>
    <w:unhideWhenUsed/>
    <w:qFormat/>
    <w:uiPriority w:val="99"/>
    <w:pPr>
      <w:ind w:firstLine="420" w:firstLineChars="100"/>
    </w:pPr>
    <w:rPr>
      <w:rFonts w:ascii="等线" w:hAnsi="等线" w:eastAsia="等线"/>
      <w:szCs w:val="22"/>
    </w:rPr>
  </w:style>
  <w:style w:type="paragraph" w:styleId="29">
    <w:name w:val="Body Text First Indent 2"/>
    <w:basedOn w:val="11"/>
    <w:qFormat/>
    <w:uiPriority w:val="0"/>
    <w:pPr>
      <w:spacing w:beforeAutospacing="1"/>
      <w:ind w:left="420" w:leftChars="200" w:firstLine="200" w:firstLineChars="200"/>
    </w:pPr>
    <w:rPr>
      <w:rFonts w:ascii="Times New Roman" w:hAnsi="Times New Roman" w:eastAsia="宋体" w:cs="Times New Roman"/>
      <w:szCs w:val="21"/>
    </w:rPr>
  </w:style>
  <w:style w:type="table" w:styleId="31">
    <w:name w:val="Table Grid"/>
    <w:basedOn w:val="30"/>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3">
    <w:name w:val="Strong"/>
    <w:basedOn w:val="32"/>
    <w:qFormat/>
    <w:uiPriority w:val="0"/>
    <w:rPr>
      <w:b/>
    </w:rPr>
  </w:style>
  <w:style w:type="character" w:styleId="34">
    <w:name w:val="Emphasis"/>
    <w:basedOn w:val="32"/>
    <w:qFormat/>
    <w:uiPriority w:val="0"/>
    <w:rPr>
      <w:b/>
      <w:bCs/>
    </w:rPr>
  </w:style>
  <w:style w:type="character" w:styleId="35">
    <w:name w:val="HTML Definition"/>
    <w:basedOn w:val="32"/>
    <w:qFormat/>
    <w:uiPriority w:val="0"/>
  </w:style>
  <w:style w:type="character" w:styleId="36">
    <w:name w:val="Hyperlink"/>
    <w:basedOn w:val="32"/>
    <w:qFormat/>
    <w:uiPriority w:val="99"/>
    <w:rPr>
      <w:color w:val="0000FF"/>
      <w:u w:val="single"/>
    </w:rPr>
  </w:style>
  <w:style w:type="character" w:styleId="37">
    <w:name w:val="HTML Code"/>
    <w:basedOn w:val="32"/>
    <w:qFormat/>
    <w:uiPriority w:val="0"/>
    <w:rPr>
      <w:rFonts w:ascii="monospace" w:hAnsi="Courier New" w:eastAsia="monospace" w:cs="monospace"/>
      <w:sz w:val="20"/>
    </w:rPr>
  </w:style>
  <w:style w:type="character" w:styleId="38">
    <w:name w:val="annotation reference"/>
    <w:basedOn w:val="32"/>
    <w:qFormat/>
    <w:uiPriority w:val="0"/>
    <w:rPr>
      <w:rFonts w:cs="Times New Roman"/>
      <w:sz w:val="21"/>
      <w:szCs w:val="21"/>
    </w:rPr>
  </w:style>
  <w:style w:type="character" w:styleId="39">
    <w:name w:val="HTML Cite"/>
    <w:basedOn w:val="32"/>
    <w:qFormat/>
    <w:uiPriority w:val="0"/>
  </w:style>
  <w:style w:type="character" w:styleId="40">
    <w:name w:val="footnote reference"/>
    <w:basedOn w:val="32"/>
    <w:qFormat/>
    <w:uiPriority w:val="0"/>
    <w:rPr>
      <w:rFonts w:cs="Times New Roman"/>
      <w:vertAlign w:val="superscript"/>
    </w:rPr>
  </w:style>
  <w:style w:type="character" w:styleId="41">
    <w:name w:val="HTML Keyboard"/>
    <w:basedOn w:val="32"/>
    <w:qFormat/>
    <w:uiPriority w:val="0"/>
    <w:rPr>
      <w:rFonts w:ascii="monospace" w:hAnsi="Courier New" w:eastAsia="monospace" w:cs="monospace"/>
      <w:sz w:val="20"/>
    </w:rPr>
  </w:style>
  <w:style w:type="character" w:styleId="42">
    <w:name w:val="HTML Sample"/>
    <w:basedOn w:val="32"/>
    <w:qFormat/>
    <w:uiPriority w:val="0"/>
    <w:rPr>
      <w:rFonts w:ascii="monospace" w:hAnsi="Courier New" w:eastAsia="monospace" w:cs="monospace"/>
      <w:color w:val="3D4B64"/>
      <w:sz w:val="19"/>
      <w:szCs w:val="19"/>
    </w:rPr>
  </w:style>
  <w:style w:type="paragraph" w:customStyle="1" w:styleId="43">
    <w:name w:val="Default"/>
    <w:basedOn w:val="1"/>
    <w:next w:val="17"/>
    <w:qFormat/>
    <w:uiPriority w:val="0"/>
    <w:pPr>
      <w:autoSpaceDE w:val="0"/>
      <w:autoSpaceDN w:val="0"/>
      <w:adjustRightInd w:val="0"/>
      <w:jc w:val="left"/>
    </w:pPr>
    <w:rPr>
      <w:rFonts w:hint="eastAsia" w:ascii="宋体" w:hAnsi="宋体" w:eastAsia="宋体" w:cs="Times New Roman"/>
      <w:kern w:val="0"/>
      <w:sz w:val="24"/>
    </w:rPr>
  </w:style>
  <w:style w:type="paragraph" w:customStyle="1" w:styleId="44">
    <w:name w:val="表格文字"/>
    <w:basedOn w:val="1"/>
    <w:next w:val="10"/>
    <w:qFormat/>
    <w:uiPriority w:val="0"/>
    <w:pPr>
      <w:adjustRightInd w:val="0"/>
      <w:spacing w:line="420" w:lineRule="atLeast"/>
      <w:jc w:val="left"/>
      <w:textAlignment w:val="baseline"/>
    </w:pPr>
    <w:rPr>
      <w:kern w:val="0"/>
      <w:szCs w:val="20"/>
    </w:rPr>
  </w:style>
  <w:style w:type="character" w:customStyle="1" w:styleId="45">
    <w:name w:val="15"/>
    <w:basedOn w:val="32"/>
    <w:qFormat/>
    <w:uiPriority w:val="0"/>
    <w:rPr>
      <w:rFonts w:ascii="Times New Roman"/>
      <w:b/>
      <w:bCs/>
      <w:sz w:val="21"/>
      <w:szCs w:val="21"/>
    </w:rPr>
  </w:style>
  <w:style w:type="character" w:customStyle="1" w:styleId="46">
    <w:name w:val="正文文本 Char Char"/>
    <w:basedOn w:val="32"/>
    <w:qFormat/>
    <w:uiPriority w:val="0"/>
    <w:rPr>
      <w:rFonts w:eastAsia="宋体" w:cs="Times New Roman"/>
      <w:kern w:val="2"/>
      <w:sz w:val="24"/>
      <w:szCs w:val="24"/>
      <w:lang w:val="en-US" w:eastAsia="zh-CN"/>
    </w:rPr>
  </w:style>
  <w:style w:type="paragraph" w:customStyle="1" w:styleId="47">
    <w:name w:val="WPSOffice手动目录 1"/>
    <w:basedOn w:val="1"/>
    <w:qFormat/>
    <w:uiPriority w:val="0"/>
    <w:pPr>
      <w:widowControl/>
      <w:jc w:val="left"/>
    </w:pPr>
    <w:rPr>
      <w:rFonts w:ascii="Times New Roman" w:hAnsi="Times New Roman" w:eastAsia="宋体" w:cs="Times New Roman"/>
      <w:kern w:val="0"/>
      <w:sz w:val="24"/>
      <w:szCs w:val="21"/>
    </w:rPr>
  </w:style>
  <w:style w:type="character" w:customStyle="1" w:styleId="48">
    <w:name w:val="批注文字 Char"/>
    <w:basedOn w:val="32"/>
    <w:link w:val="8"/>
    <w:qFormat/>
    <w:uiPriority w:val="0"/>
    <w:rPr>
      <w:rFonts w:hint="default" w:ascii="Times New Roman" w:hAnsi="Times New Roman" w:eastAsia="宋体" w:cs="Times New Roman"/>
      <w:kern w:val="2"/>
      <w:sz w:val="24"/>
      <w:szCs w:val="24"/>
    </w:rPr>
  </w:style>
  <w:style w:type="paragraph" w:customStyle="1" w:styleId="49">
    <w:name w:val="CM14"/>
    <w:basedOn w:val="1"/>
    <w:qFormat/>
    <w:uiPriority w:val="0"/>
    <w:pPr>
      <w:autoSpaceDE w:val="0"/>
      <w:autoSpaceDN w:val="0"/>
      <w:adjustRightInd w:val="0"/>
      <w:spacing w:line="546" w:lineRule="atLeast"/>
      <w:jc w:val="left"/>
    </w:pPr>
    <w:rPr>
      <w:rFonts w:hint="eastAsia" w:ascii="黑体" w:hAnsi="宋体" w:eastAsia="黑体" w:cs="Times New Roman"/>
      <w:kern w:val="0"/>
      <w:sz w:val="20"/>
      <w:szCs w:val="20"/>
    </w:rPr>
  </w:style>
  <w:style w:type="character" w:customStyle="1" w:styleId="50">
    <w:name w:val="批注主题 Char"/>
    <w:basedOn w:val="48"/>
    <w:link w:val="27"/>
    <w:qFormat/>
    <w:uiPriority w:val="0"/>
    <w:rPr>
      <w:rFonts w:hint="default" w:ascii="Times New Roman" w:hAnsi="Times New Roman" w:eastAsia="宋体" w:cs="Times New Roman"/>
      <w:b/>
      <w:bCs/>
      <w:kern w:val="2"/>
      <w:sz w:val="24"/>
      <w:szCs w:val="24"/>
    </w:rPr>
  </w:style>
  <w:style w:type="paragraph" w:customStyle="1" w:styleId="51">
    <w:name w:val="CM11"/>
    <w:basedOn w:val="1"/>
    <w:qFormat/>
    <w:uiPriority w:val="0"/>
    <w:pPr>
      <w:autoSpaceDE w:val="0"/>
      <w:autoSpaceDN w:val="0"/>
      <w:adjustRightInd w:val="0"/>
      <w:spacing w:line="520" w:lineRule="atLeast"/>
      <w:jc w:val="left"/>
    </w:pPr>
    <w:rPr>
      <w:rFonts w:hint="eastAsia" w:ascii="黑体" w:hAnsi="宋体" w:eastAsia="黑体" w:cs="Times New Roman"/>
      <w:kern w:val="0"/>
      <w:sz w:val="20"/>
      <w:szCs w:val="20"/>
    </w:rPr>
  </w:style>
  <w:style w:type="paragraph" w:customStyle="1" w:styleId="52">
    <w:name w:val="CM13"/>
    <w:basedOn w:val="1"/>
    <w:qFormat/>
    <w:uiPriority w:val="0"/>
    <w:pPr>
      <w:autoSpaceDE w:val="0"/>
      <w:autoSpaceDN w:val="0"/>
      <w:adjustRightInd w:val="0"/>
      <w:spacing w:line="520" w:lineRule="atLeast"/>
      <w:jc w:val="left"/>
    </w:pPr>
    <w:rPr>
      <w:rFonts w:hint="eastAsia" w:ascii="黑体" w:hAnsi="宋体" w:eastAsia="黑体" w:cs="Times New Roman"/>
      <w:kern w:val="0"/>
      <w:sz w:val="20"/>
      <w:szCs w:val="20"/>
    </w:rPr>
  </w:style>
  <w:style w:type="character" w:customStyle="1" w:styleId="53">
    <w:name w:val="页眉 Char"/>
    <w:basedOn w:val="32"/>
    <w:link w:val="21"/>
    <w:qFormat/>
    <w:uiPriority w:val="0"/>
    <w:rPr>
      <w:rFonts w:asciiTheme="minorHAnsi" w:hAnsiTheme="minorHAnsi" w:eastAsiaTheme="minorEastAsia" w:cstheme="minorBidi"/>
      <w:kern w:val="2"/>
      <w:sz w:val="18"/>
      <w:szCs w:val="18"/>
    </w:rPr>
  </w:style>
  <w:style w:type="character" w:customStyle="1" w:styleId="54">
    <w:name w:val="页脚 Char"/>
    <w:basedOn w:val="32"/>
    <w:link w:val="20"/>
    <w:qFormat/>
    <w:uiPriority w:val="99"/>
    <w:rPr>
      <w:rFonts w:asciiTheme="minorHAnsi" w:hAnsiTheme="minorHAnsi" w:eastAsiaTheme="minorEastAsia" w:cstheme="minorBidi"/>
      <w:kern w:val="2"/>
      <w:sz w:val="18"/>
      <w:szCs w:val="18"/>
    </w:rPr>
  </w:style>
  <w:style w:type="character" w:customStyle="1" w:styleId="55">
    <w:name w:val="批注框文本 Char"/>
    <w:basedOn w:val="32"/>
    <w:link w:val="19"/>
    <w:qFormat/>
    <w:uiPriority w:val="0"/>
    <w:rPr>
      <w:rFonts w:asciiTheme="minorHAnsi" w:hAnsiTheme="minorHAnsi" w:eastAsiaTheme="minorEastAsia" w:cstheme="minorBidi"/>
      <w:kern w:val="2"/>
      <w:sz w:val="18"/>
      <w:szCs w:val="18"/>
    </w:rPr>
  </w:style>
  <w:style w:type="character" w:customStyle="1" w:styleId="56">
    <w:name w:val="ant-form-item-children"/>
    <w:basedOn w:val="32"/>
    <w:qFormat/>
    <w:uiPriority w:val="0"/>
  </w:style>
  <w:style w:type="character" w:customStyle="1" w:styleId="57">
    <w:name w:val="标题 Char"/>
    <w:basedOn w:val="32"/>
    <w:qFormat/>
    <w:uiPriority w:val="0"/>
    <w:rPr>
      <w:rFonts w:ascii="Arial" w:hAnsi="Arial"/>
      <w:b/>
      <w:sz w:val="32"/>
      <w:szCs w:val="22"/>
    </w:rPr>
  </w:style>
  <w:style w:type="character" w:customStyle="1" w:styleId="58">
    <w:name w:val="标题 Char1"/>
    <w:basedOn w:val="32"/>
    <w:link w:val="26"/>
    <w:qFormat/>
    <w:uiPriority w:val="0"/>
    <w:rPr>
      <w:rFonts w:asciiTheme="majorHAnsi" w:hAnsiTheme="majorHAnsi" w:cstheme="majorBidi"/>
      <w:b/>
      <w:bCs/>
      <w:kern w:val="2"/>
      <w:sz w:val="32"/>
      <w:szCs w:val="32"/>
    </w:rPr>
  </w:style>
  <w:style w:type="paragraph" w:customStyle="1" w:styleId="59">
    <w:name w:val="_Style 7"/>
    <w:basedOn w:val="1"/>
    <w:qFormat/>
    <w:uiPriority w:val="34"/>
    <w:pPr>
      <w:ind w:firstLine="420" w:firstLineChars="200"/>
    </w:pPr>
    <w:rPr>
      <w:rFonts w:ascii="Calibri" w:hAnsi="Calibri" w:eastAsia="宋体" w:cs="Times New Roman"/>
      <w:szCs w:val="22"/>
    </w:rPr>
  </w:style>
  <w:style w:type="paragraph" w:customStyle="1" w:styleId="60">
    <w:name w:val="列出段落1"/>
    <w:basedOn w:val="1"/>
    <w:qFormat/>
    <w:uiPriority w:val="0"/>
    <w:pPr>
      <w:ind w:firstLine="420" w:firstLineChars="200"/>
    </w:pPr>
    <w:rPr>
      <w:rFonts w:ascii="Calibri" w:hAnsi="Calibri" w:eastAsia="等线" w:cs="Times New Roman"/>
      <w:szCs w:val="22"/>
    </w:rPr>
  </w:style>
  <w:style w:type="paragraph" w:customStyle="1" w:styleId="61">
    <w:name w:val="Normal_0_1"/>
    <w:qFormat/>
    <w:uiPriority w:val="0"/>
    <w:rPr>
      <w:rFonts w:ascii="Times New Roman" w:hAnsi="Times New Roman" w:eastAsia="Times New Roman" w:cs="Times New Roman"/>
      <w:sz w:val="24"/>
      <w:szCs w:val="24"/>
      <w:lang w:val="en-US" w:eastAsia="zh-CN" w:bidi="ar-SA"/>
    </w:rPr>
  </w:style>
  <w:style w:type="character" w:customStyle="1" w:styleId="62">
    <w:name w:val="正文文本 Char"/>
    <w:basedOn w:val="32"/>
    <w:link w:val="10"/>
    <w:qFormat/>
    <w:uiPriority w:val="0"/>
    <w:rPr>
      <w:kern w:val="2"/>
      <w:sz w:val="21"/>
      <w:szCs w:val="24"/>
    </w:rPr>
  </w:style>
  <w:style w:type="character" w:customStyle="1" w:styleId="63">
    <w:name w:val="正文首行缩进 Char"/>
    <w:basedOn w:val="62"/>
    <w:link w:val="28"/>
    <w:qFormat/>
    <w:uiPriority w:val="0"/>
    <w:rPr>
      <w:kern w:val="2"/>
      <w:sz w:val="21"/>
      <w:szCs w:val="24"/>
    </w:rPr>
  </w:style>
  <w:style w:type="character" w:customStyle="1" w:styleId="64">
    <w:name w:val="NormalCharacter"/>
    <w:qFormat/>
    <w:uiPriority w:val="0"/>
    <w:rPr>
      <w:rFonts w:ascii="Times New Roman" w:hAnsi="Times New Roman"/>
      <w:kern w:val="2"/>
      <w:sz w:val="21"/>
      <w:lang w:val="en-US" w:eastAsia="zh-CN" w:bidi="ar-SA"/>
    </w:rPr>
  </w:style>
  <w:style w:type="paragraph" w:customStyle="1" w:styleId="65">
    <w:name w:val="样式 正文11 + 首行缩进:  2 字符"/>
    <w:basedOn w:val="1"/>
    <w:qFormat/>
    <w:uiPriority w:val="0"/>
    <w:pPr>
      <w:ind w:firstLine="560"/>
    </w:pPr>
    <w:rPr>
      <w:rFonts w:ascii="宋体" w:hAnsi="宋体" w:eastAsia="微软雅黑" w:cs="宋体"/>
      <w:color w:val="FF0000"/>
      <w:szCs w:val="20"/>
    </w:rPr>
  </w:style>
  <w:style w:type="paragraph" w:customStyle="1" w:styleId="66">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HtmlNormal"/>
    <w:basedOn w:val="1"/>
    <w:qFormat/>
    <w:uiPriority w:val="0"/>
    <w:pPr>
      <w:widowControl/>
      <w:spacing w:before="100" w:beforeAutospacing="1" w:after="100" w:afterAutospacing="1"/>
      <w:jc w:val="left"/>
      <w:textAlignment w:val="baseline"/>
    </w:pPr>
    <w:rPr>
      <w:rFonts w:ascii="宋体" w:hAnsi="宋体"/>
      <w:kern w:val="0"/>
      <w:sz w:val="24"/>
    </w:rPr>
  </w:style>
  <w:style w:type="paragraph" w:styleId="68">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69">
    <w:name w:val="Table Text"/>
    <w:basedOn w:val="1"/>
    <w:semiHidden/>
    <w:qFormat/>
    <w:uiPriority w:val="0"/>
    <w:rPr>
      <w:rFonts w:ascii="宋体" w:hAnsi="宋体" w:eastAsia="宋体" w:cs="宋体"/>
      <w:sz w:val="18"/>
      <w:szCs w:val="18"/>
      <w:lang w:eastAsia="en-US"/>
    </w:rPr>
  </w:style>
  <w:style w:type="table" w:customStyle="1" w:styleId="70">
    <w:name w:val="Table Normal"/>
    <w:unhideWhenUsed/>
    <w:qFormat/>
    <w:uiPriority w:val="0"/>
    <w:tblPr>
      <w:tblCellMar>
        <w:top w:w="0" w:type="dxa"/>
        <w:left w:w="0" w:type="dxa"/>
        <w:bottom w:w="0" w:type="dxa"/>
        <w:right w:w="0" w:type="dxa"/>
      </w:tblCellMar>
    </w:tblPr>
  </w:style>
  <w:style w:type="paragraph" w:customStyle="1" w:styleId="71">
    <w:name w:val="Normal_1"/>
    <w:qFormat/>
    <w:uiPriority w:val="0"/>
    <w:pPr>
      <w:widowControl w:val="0"/>
      <w:jc w:val="both"/>
    </w:pPr>
    <w:rPr>
      <w:rFonts w:ascii="Times New Roman" w:hAnsi="Times New Roman" w:eastAsia="宋体" w:cs="Times New Roman"/>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ca99dc42-e975-4f69-abd4-6b4bd9c5b485</errorID>
      <errorWord>-</errorWord>
      <group>L1_Format</group>
      <groupName>格式问题</groupName>
      <ability>L2_HalfPunc</ability>
      <abilityName>全半角检查</abilityName>
      <candidateList>
        <item>－</item>
      </candidateList>
      <explain>文本全半角错误。</explain>
      <paraID>7ABAF8FF</paraID>
      <start>11</start>
      <end>12</end>
      <status>ignored</status>
      <modifiedWord/>
      <trackRevisions>false</trackRevisions>
    </reviewItem>
    <reviewItem>
      <errorID>37dde800-f91b-485e-9cc8-4b0ac28f68ed</errorID>
      <errorWord>[2025]</errorWord>
      <group>L1_Punc</group>
      <groupName>标点问题</groupName>
      <ability>L2_Punc</ability>
      <abilityName>标点符号检查</abilityName>
      <candidateList>
        <item>〔2025〕</item>
      </candidateList>
      <explain/>
      <paraID>7ABAF8FF</paraID>
      <start>12</start>
      <end>18</end>
      <status>ignored</status>
      <modifiedWord/>
      <trackRevisions>false</trackRevisions>
    </reviewItem>
    <reviewItem>
      <errorID>a2b7e551-4ed1-4a86-9730-cb40a4488dfc</errorID>
      <errorWord>-</errorWord>
      <group>L1_AI</group>
      <groupName>深度校对</groupName>
      <ability>L2_AI_Punc</ability>
      <abilityName>标点纠错</abilityName>
      <candidateList>
        <item/>
      </candidateList>
      <explain/>
      <paraID>7ABAF8FF</paraID>
      <start>36</start>
      <end>37</end>
      <status>ignored</status>
      <modifiedWord/>
      <trackRevisions>false</trackRevisions>
    </reviewItem>
    <reviewItem>
      <errorID>25319358-3bb7-42b1-afd2-aff9584c637a</errorID>
      <errorWord>-</errorWord>
      <group>L1_Format</group>
      <groupName>格式问题</groupName>
      <ability>L2_HalfPunc</ability>
      <abilityName>全半角检查</abilityName>
      <candidateList>
        <item>－</item>
      </candidateList>
      <explain>文本全半角错误。</explain>
      <paraID>182B33D6</paraID>
      <start>13</start>
      <end>14</end>
      <status>unmodified</status>
      <modifiedWord/>
      <trackRevisions>false</trackRevisions>
    </reviewItem>
    <reviewItem>
      <errorID>4a0eed74-8f10-4271-bcfb-dd7e7288af19</errorID>
      <errorWord>[2025]</errorWord>
      <group>L1_Punc</group>
      <groupName>标点问题</groupName>
      <ability>L2_Punc</ability>
      <abilityName>标点符号检查</abilityName>
      <candidateList>
        <item>〔2025〕</item>
      </candidateList>
      <explain/>
      <paraID>182B33D6</paraID>
      <start>14</start>
      <end>20</end>
      <status>unmodified</status>
      <modifiedWord/>
      <trackRevisions>false</trackRevisions>
    </reviewItem>
    <reviewItem>
      <errorID>6426f6ba-a50a-474b-833d-472adadf8cee</errorID>
      <errorWord>-</errorWord>
      <group>L1_AI</group>
      <groupName>深度校对</groupName>
      <ability>L2_AI_Punc</ability>
      <abilityName>标点纠错</abilityName>
      <candidateList>
        <item/>
      </candidateList>
      <explain/>
      <paraID>182B33D6</paraID>
      <start>38</start>
      <end>39</end>
      <status>unmodified</status>
      <modifiedWord/>
      <trackRevisions>false</trackRevisions>
    </reviewItem>
    <reviewItem>
      <errorID>87a17d1d-c010-423e-bc12-1bf35a992539</errorID>
      <errorWord>玻璃幕的</errorWord>
      <group>L1_Knowledge</group>
      <groupName>知识性问题</groupName>
      <ability>L2_Term</ability>
      <abilityName>专业术语</abilityName>
      <candidateList>
        <item>玻璃幕墙</item>
      </candidateList>
      <explain/>
      <paraID>556FEF08</paraID>
      <start>68</start>
      <end>72</end>
      <status>unmodified</status>
      <modifiedWord/>
      <trackRevisions>false</trackRevisions>
    </reviewItem>
    <reviewItem>
      <errorID>7a33f27e-cada-485e-b4c8-d9bd69d7cd81</errorID>
      <errorWord>[2020]46号</errorWord>
      <group>L1_Knowledge</group>
      <groupName>知识性问题</groupName>
      <ability>L2_Knowledge</ability>
      <abilityName>其他知识</abilityName>
      <candidateList>
        <item>〔2020〕46号</item>
      </candidateList>
      <explain>发文字号格式错误。</explain>
      <paraID>5B239CC5</paraID>
      <start>24</start>
      <end>33</end>
      <status>unmodified</status>
      <modifiedWord/>
      <trackRevisions>false</trackRevisions>
    </reviewItem>
    <reviewItem>
      <errorID>ee9912c9-a77b-4717-9ba6-aacb9fc7d0e9</errorID>
      <errorWord>[2014]68号</errorWord>
      <group>L1_Knowledge</group>
      <groupName>知识性问题</groupName>
      <ability>L2_Knowledge</ability>
      <abilityName>其他知识</abilityName>
      <candidateList>
        <item>〔2014〕68号</item>
      </candidateList>
      <explain>发文字号格式错误。</explain>
      <paraID>46138404</paraID>
      <start>29</start>
      <end>38</end>
      <status>unmodified</status>
      <modifiedWord/>
      <trackRevisions>false</trackRevisions>
    </reviewItem>
    <reviewItem>
      <errorID>b8e307a0-7ecb-43e8-a177-802aa240a55b</errorID>
      <errorWord>[2017]141号</errorWord>
      <group>L1_Knowledge</group>
      <groupName>知识性问题</groupName>
      <ability>L2_Knowledge</ability>
      <abilityName>其他知识</abilityName>
      <candidateList>
        <item>〔2017〕141号</item>
      </candidateList>
      <explain>发文字号格式错误。</explain>
      <paraID>2DD2DA69</paraID>
      <start>26</start>
      <end>36</end>
      <status>unmodified</status>
      <modifiedWord/>
      <trackRevisions>false</trackRevisions>
    </reviewItem>
    <reviewItem>
      <errorID>c3475e9f-9103-4a4c-8f08-0f1f5648c7d1</errorID>
      <errorWord>[2019]9号</errorWord>
      <group>L1_Knowledge</group>
      <groupName>知识性问题</groupName>
      <ability>L2_Knowledge</ability>
      <abilityName>其他知识</abilityName>
      <candidateList>
        <item>〔2019〕9号</item>
      </candidateList>
      <explain>发文字号格式错误。</explain>
      <paraID>6A0E0E62</paraID>
      <start>36</start>
      <end>44</end>
      <status>unmodified</status>
      <modifiedWord/>
      <trackRevisions>false</trackRevisions>
    </reviewItem>
    <reviewItem>
      <errorID>83881ffa-5d30-4a6d-8c83-86a13d114ee8</errorID>
      <errorWord>3.本项目的特定资格要求：</errorWord>
      <group>L1_AI</group>
      <groupName>深度校对</groupName>
      <ability>L2_AI_Title</ability>
      <abilityName>标题检查</abilityName>
      <candidateList/>
      <explain>相邻标题序号不连续。在二级标题‘二、申请人的资格要求：’下，‘3.本项目的特定资格要求：’前的序号应连续为‘3.’，但该标题下的序号又重新从‘1.’开始，导致相邻标题序号不连续，后续‘2.拟派出的项目经理须具备……’‘3.近三年（2022年至今）财务状况……’等标题也存在同样的序号不连续问题。</explain>
      <paraID> C0A2EDB</paraID>
      <start>0</start>
      <end>13</end>
      <status>ignored</status>
      <modifiedWord/>
      <trackRevisions>false</trackRevisions>
    </reviewItem>
    <reviewItem>
      <errorID>f0c13830-4e2f-405b-8b88-6c98d23f5c36</errorID>
      <errorWord>。</errorWord>
      <group>L1_AI</group>
      <groupName>深度校对</groupName>
      <ability>L2_AI_Punc</ability>
      <abilityName>标点纠错</abilityName>
      <candidateList>
        <item>：</item>
      </candidateList>
      <explain/>
      <paraID>39E5BA86</paraID>
      <start>19</start>
      <end>20</end>
      <status>unmodified</status>
      <modifiedWord/>
      <trackRevisions>false</trackRevisions>
    </reviewItem>
    <reviewItem>
      <errorID>86ae1a77-c5d5-4dec-9727-6ff5e9960b85</errorID>
      <errorWord>[2016]125号</errorWord>
      <group>L1_Knowledge</group>
      <groupName>知识性问题</groupName>
      <ability>L2_Knowledge</ability>
      <abilityName>其他知识</abilityName>
      <candidateList>
        <item>〔2016〕125号</item>
      </candidateList>
      <explain>发文字号格式错误。</explain>
      <paraID>68EEA27D</paraID>
      <start>78</start>
      <end>88</end>
      <status>unmodified</status>
      <modifiedWord/>
      <trackRevisions>false</trackRevisions>
    </reviewItem>
    <reviewItem>
      <errorID>a022f613-b3e9-4984-8ee3-f189008b7644</errorID>
      <errorWord>记录期间</errorWord>
      <group>L1_AI</group>
      <groupName>深度校对</groupName>
      <ability>L2_AI_Grammar</ability>
      <abilityName>语法纠错</abilityName>
      <candidateList>
        <item>记录</item>
      </candidateList>
      <explain>❶〈动〉把听到的话或发生的事写下来：～在案。❷〈名〉当场记录下来的材料：会议～。❸〈名〉做记录的人：推举他当～。‖也作纪录。❹同“纪录”▲。</explain>
      <paraID>29925530</paraID>
      <start>15</start>
      <end>19</end>
      <status>unmodified</status>
      <modifiedWord/>
      <trackRevisions>false</trackRevisions>
    </reviewItem>
    <reviewItem>
      <errorID>c368a7c8-d1c4-4397-8dcb-103a6219b79e</errorID>
      <errorWord>）</errorWord>
      <group>L1_AI</group>
      <groupName>深度校对</groupName>
      <ability>L2_AI_Punc</ability>
      <abilityName>标点纠错</abilityName>
      <candidateList>
        <item>）。</item>
      </candidateList>
      <explain/>
      <paraID>486EA22B</paraID>
      <start>32</start>
      <end>33</end>
      <status>unmodified</status>
      <modifiedWord/>
      <trackRevisions>false</trackRevisions>
    </reviewItem>
    <reviewItem>
      <errorID>30bfba7c-8644-4062-9b82-9915d1b0e11c</errorID>
      <errorWord>。</errorWord>
      <group>L1_AI</group>
      <groupName>深度校对</groupName>
      <ability>L2_AI_Punc</ability>
      <abilityName>标点纠错</abilityName>
      <candidateList>
        <item>；</item>
      </candidateList>
      <explain/>
      <paraID>7785824D</paraID>
      <start>66</start>
      <end>67</end>
      <status>unmodified</status>
      <modifiedWord/>
      <trackRevisions>false</trackRevisions>
    </reviewItem>
    <reviewItem>
      <errorID>61b7fb83-b4c1-4ea2-ac33-6d0b680f2965</errorID>
      <errorWord>。</errorWord>
      <group>L1_AI</group>
      <groupName>深度校对</groupName>
      <ability>L2_AI_Grammar</ability>
      <abilityName>语法纠错</abilityName>
      <candidateList>
        <item>无异议。</item>
      </candidateList>
      <explain/>
      <paraID>27A128CA</paraID>
      <start>14</start>
      <end>15</end>
      <status>unmodified</status>
      <modifiedWord/>
      <trackRevisions>false</trackRevisions>
    </reviewItem>
    <reviewItem>
      <errorID>81cff991-0ca8-4be2-aef0-763799d053e2</errorID>
      <errorWord>请按</errorWord>
      <group>L1_AI</group>
      <groupName>深度校对</groupName>
      <ability>L2_AI_Word</ability>
      <abilityName>字词纠错</abilityName>
      <candidateList>
        <item>如有</item>
      </candidateList>
      <explain/>
      <paraID>6178A63A</paraID>
      <start>13</start>
      <end>15</end>
      <status>unmodified</status>
      <modifiedWord/>
      <trackRevisions>false</trackRevisions>
    </reviewItem>
    <reviewItem>
      <errorID>9695d6b2-032d-41db-bde5-946232302a23</errorID>
      <errorWord>玻璃幕的</errorWord>
      <group>L1_Knowledge</group>
      <groupName>知识性问题</groupName>
      <ability>L2_Term</ability>
      <abilityName>专业术语</abilityName>
      <candidateList>
        <item>玻璃幕墙</item>
      </candidateList>
      <explain/>
      <paraID>356E8687</paraID>
      <start>58</start>
      <end>62</end>
      <status>unmodified</status>
      <modifiedWord/>
      <trackRevisions>false</trackRevisions>
    </reviewItem>
    <reviewItem>
      <errorID>186ab4c0-45ea-4fc5-a6d6-0aeba1b022c1</errorID>
      <errorWord>沥青路上</errorWord>
      <group>L1_Word</group>
      <groupName>字词问题</groupName>
      <ability>L2_Typo</ability>
      <abilityName>字词错误</abilityName>
      <candidateList>
        <item>沥青路</item>
      </candidateList>
      <explain/>
      <paraID>356E8687</paraID>
      <start>84</start>
      <end>88</end>
      <status>unmodified</status>
      <modifiedWord/>
      <trackRevisions>false</trackRevisions>
    </reviewItem>
    <reviewItem>
      <errorID>70e46eb6-39d8-46e7-8ca0-742522402f49</errorID>
      <errorWord>[2020]46号</errorWord>
      <group>L1_Knowledge</group>
      <groupName>知识性问题</groupName>
      <ability>L2_Knowledge</ability>
      <abilityName>其他知识</abilityName>
      <candidateList>
        <item>〔2020〕46号</item>
      </candidateList>
      <explain>发文字号格式错误。</explain>
      <paraID>23B97AA2</paraID>
      <start>24</start>
      <end>33</end>
      <status>unmodified</status>
      <modifiedWord/>
      <trackRevisions>false</trackRevisions>
    </reviewItem>
    <reviewItem>
      <errorID>7023a299-34a1-4fd0-b1f8-e8ade84d6800</errorID>
      <errorWord>[2014]68号</errorWord>
      <group>L1_Knowledge</group>
      <groupName>知识性问题</groupName>
      <ability>L2_Knowledge</ability>
      <abilityName>其他知识</abilityName>
      <candidateList>
        <item>〔2014〕68号</item>
      </candidateList>
      <explain>发文字号格式错误。</explain>
      <paraID>6C78FA9C</paraID>
      <start>29</start>
      <end>38</end>
      <status>unmodified</status>
      <modifiedWord/>
      <trackRevisions>false</trackRevisions>
    </reviewItem>
    <reviewItem>
      <errorID>6ad62bad-a54d-4697-9896-adf7eaf182ee</errorID>
      <errorWord>[2017]141号</errorWord>
      <group>L1_Knowledge</group>
      <groupName>知识性问题</groupName>
      <ability>L2_Knowledge</ability>
      <abilityName>其他知识</abilityName>
      <candidateList>
        <item>〔2017〕141号</item>
      </candidateList>
      <explain>发文字号格式错误。</explain>
      <paraID>39785970</paraID>
      <start>26</start>
      <end>36</end>
      <status>unmodified</status>
      <modifiedWord/>
      <trackRevisions>false</trackRevisions>
    </reviewItem>
    <reviewItem>
      <errorID>f85f62bb-85c3-4d03-91c6-ffe2c855f850</errorID>
      <errorWord>[2019]9号</errorWord>
      <group>L1_Knowledge</group>
      <groupName>知识性问题</groupName>
      <ability>L2_Knowledge</ability>
      <abilityName>其他知识</abilityName>
      <candidateList>
        <item>〔2019〕9号</item>
      </candidateList>
      <explain>发文字号格式错误。</explain>
      <paraID>391C24B0</paraID>
      <start>36</start>
      <end>44</end>
      <status>unmodified</status>
      <modifiedWord/>
      <trackRevisions>false</trackRevisions>
    </reviewItem>
    <reviewItem>
      <errorID>6fdbbae4-58a5-4b38-be90-67a3ac8b5326</errorID>
      <errorWord>[2016]125号</errorWord>
      <group>L1_Knowledge</group>
      <groupName>知识性问题</groupName>
      <ability>L2_Knowledge</ability>
      <abilityName>其他知识</abilityName>
      <candidateList>
        <item>〔2016〕125号</item>
      </candidateList>
      <explain>发文字号格式错误。</explain>
      <paraID>14050684</paraID>
      <start>78</start>
      <end>88</end>
      <status>unmodified</status>
      <modifiedWord/>
      <trackRevisions>false</trackRevisions>
    </reviewItem>
    <reviewItem>
      <errorID>edc45b95-2c6c-471c-8473-c9b24c3487c2</errorID>
      <errorWord>年</errorWord>
      <group>L1_Word</group>
      <groupName>字词问题</groupName>
      <ability>L2_Typo</ability>
      <abilityName>字词错误</abilityName>
      <candidateList>
        <item>年来</item>
      </candidateList>
      <explain/>
      <paraID>469C2826</paraID>
      <start>1</start>
      <end>2</end>
      <status>unmodified</status>
      <modifiedWord/>
      <trackRevisions>false</trackRevisions>
    </reviewItem>
    <reviewItem>
      <errorID>91c4bb4a-2456-437c-8a37-e3a3f0c8d531</errorID>
      <errorWord>[2015]299号</errorWord>
      <group>L1_Knowledge</group>
      <groupName>知识性问题</groupName>
      <ability>L2_Knowledge</ability>
      <abilityName>其他知识</abilityName>
      <candidateList>
        <item>〔2015〕299号</item>
      </candidateList>
      <explain>发文字号格式错误。</explain>
      <paraID>2279AA01</paraID>
      <start>78</start>
      <end>88</end>
      <status>unmodified</status>
      <modifiedWord/>
      <trackRevisions>false</trackRevisions>
    </reviewItem>
    <reviewItem>
      <errorID>4a42d785-08a7-4629-b979-b6cdde12a9f1</errorID>
      <errorWord>）</errorWord>
      <group>L1_Word</group>
      <groupName>字词问题</groupName>
      <ability>L2_Typo</ability>
      <abilityName>字词错误</abilityName>
      <candidateList>
        <item>）作</item>
      </candidateList>
      <explain/>
      <paraID>4E72CAA5</paraID>
      <start>2</start>
      <end>3</end>
      <status>unmodified</status>
      <modifiedWord/>
      <trackRevisions>false</trackRevisions>
    </reviewItem>
    <reviewItem>
      <errorID>fea04363-58a8-4f68-93a8-04757d2b3f4d</errorID>
      <errorWord>，</errorWord>
      <group>L1_Word</group>
      <groupName>字词问题</groupName>
      <ability>L2_Typo</ability>
      <abilityName>字词错误</abilityName>
      <candidateList>
        <item>，在</item>
      </candidateList>
      <explain/>
      <paraID>6531F60B</paraID>
      <start>32</start>
      <end>33</end>
      <status>unmodified</status>
      <modifiedWord/>
      <trackRevisions>false</trackRevisions>
    </reviewItem>
    <reviewItem>
      <errorID>d10b26be-5457-4ec1-a6ba-422cc2261b48</errorID>
      <errorWord>、</errorWord>
      <group>L1_Word</group>
      <groupName>字词问题</groupName>
      <ability>L2_Typo</ability>
      <abilityName>字词错误</abilityName>
      <candidateList>
        <item>、加</item>
      </candidateList>
      <explain/>
      <paraID>6380031E</paraID>
      <start>41</start>
      <end>42</end>
      <status>unmodified</status>
      <modifiedWord/>
      <trackRevisions>false</trackRevisions>
    </reviewItem>
    <reviewItem>
      <errorID>dccf67bb-7309-4fcf-a0d7-07f894287998</errorID>
      <errorWord>提出质疑</errorWord>
      <group>L1_Word</group>
      <groupName>字词问题</groupName>
      <ability>L2_Typo</ability>
      <abilityName>字词错误</abilityName>
      <candidateList>
        <item>质疑</item>
      </candidateList>
      <explain>〈动〉提出疑问：～问难。</explain>
      <paraID>5A5240DF</paraID>
      <start>70</start>
      <end>74</end>
      <status>unmodified</status>
      <modifiedWord/>
      <trackRevisions>false</trackRevisions>
    </reviewItem>
    <reviewItem>
      <errorID>5b70cbe5-9222-4115-ab1d-df6f59aea242</errorID>
      <errorWord>以记名投票</errorWord>
      <group>L1_Knowledge</group>
      <groupName>知识性问题</groupName>
      <ability>L2_Term</ability>
      <abilityName>专业术语</abilityName>
      <candidateList>
        <item>无记名投票</item>
      </candidateList>
      <explain/>
      <paraID>26E0F3F3</paraID>
      <start>50</start>
      <end>55</end>
      <status>unmodified</status>
      <modifiedWord/>
      <trackRevisions>false</trackRevisions>
    </reviewItem>
    <reviewItem>
      <errorID>b9caf8a5-3583-434c-814c-df1d841f8192</errorID>
      <errorWord>价格分</errorWord>
      <group>L1_Word</group>
      <groupName>字词问题</groupName>
      <ability>L2_Typo</ability>
      <abilityName>字词错误</abilityName>
      <candidateList>
        <item>价格</item>
      </candidateList>
      <explain/>
      <paraID>3983793A</paraID>
      <start>107</start>
      <end>110</end>
      <status>unmodified</status>
      <modifiedWord/>
      <trackRevisions>false</trackRevisions>
    </reviewItem>
    <reviewItem>
      <errorID>513fc2ec-4d95-4b41-907d-5826bdcfea04</errorID>
      <errorWord>价格分</errorWord>
      <group>L1_Word</group>
      <groupName>字词问题</groupName>
      <ability>L2_Typo</ability>
      <abilityName>字词错误</abilityName>
      <candidateList>
        <item>价格</item>
      </candidateList>
      <explain/>
      <paraID>59BCCB86</paraID>
      <start>115</start>
      <end>118</end>
      <status>unmodified</status>
      <modifiedWord/>
      <trackRevisions>false</trackRevisions>
    </reviewItem>
    <reviewItem>
      <errorID>280a7f26-974d-4933-8c71-faf6310417f9</errorID>
      <errorWord>[2016]125号</errorWord>
      <group>L1_Knowledge</group>
      <groupName>知识性问题</groupName>
      <ability>L2_Knowledge</ability>
      <abilityName>其他知识</abilityName>
      <candidateList>
        <item>〔2016〕125号</item>
      </candidateList>
      <explain>发文字号格式错误。</explain>
      <paraID> 18E302C</paraID>
      <start>75</start>
      <end>85</end>
      <status>unmodified</status>
      <modifiedWord/>
      <trackRevisions>false</trackRevisions>
    </reviewItem>
    <reviewItem>
      <errorID>065cb006-6f3b-405c-99cf-6aa15f37d1e8</errorID>
      <errorWord>须附</errorWord>
      <group>L1_Word</group>
      <groupName>字词问题</groupName>
      <ability>L2_Typo</ability>
      <abilityName>字词错误</abilityName>
      <candidateList>
        <item>须持</item>
      </candidateList>
      <explain/>
      <paraID>42BA7B83</paraID>
      <start>35</start>
      <end>37</end>
      <status>unmodified</status>
      <modifiedWord/>
      <trackRevisions>false</trackRevisions>
    </reviewItem>
    <reviewItem>
      <errorID>e553b386-7a32-45f6-80a2-82b2bf0f691b</errorID>
      <errorWord>遵守的</errorWord>
      <group>L1_Word</group>
      <groupName>字词问题</groupName>
      <ability>L2_Typo</ability>
      <abilityName>字词错误</abilityName>
      <candidateList>
        <item>遵守</item>
      </candidateList>
      <explain/>
      <paraID>59276B79</paraID>
      <start>9</start>
      <end>12</end>
      <status>unmodified</status>
      <modifiedWord/>
      <trackRevisions>false</trackRevisions>
    </reviewItem>
    <reviewItem>
      <errorID>d9aaf704-57fd-4d5f-8caa-cb899abaf25b</errorID>
      <errorWord>其它</errorWord>
      <group>L1_Word</group>
      <groupName>字词问题</groupName>
      <ability>L2_Alias</ability>
      <abilityName>也作/曾用词</abilityName>
      <candidateList>
        <item>其他</item>
      </candidateList>
      <explain>词汇[其它]为不规范表述或旧称，其规范书面表述为[其他]。</explain>
      <paraID> CCA0713</paraID>
      <start>3</start>
      <end>5</end>
      <status>unmodified</status>
      <modifiedWord/>
      <trackRevisions>false</trackRevisions>
    </reviewItem>
    <reviewItem>
      <errorID>52d255c6-a620-440a-be87-57944c6e74a4</errorID>
      <errorWord>其它</errorWord>
      <group>L1_Word</group>
      <groupName>字词问题</groupName>
      <ability>L2_Alias</ability>
      <abilityName>也作/曾用词</abilityName>
      <candidateList>
        <item>其他</item>
      </candidateList>
      <explain>词汇[其它]为不规范表述或旧称，其规范书面表述为[其他]。</explain>
      <paraID> CCA0713</paraID>
      <start>46</start>
      <end>48</end>
      <status>unmodified</status>
      <modifiedWord/>
      <trackRevisions>false</trackRevisions>
    </reviewItem>
    <reviewItem>
      <errorID>80acb866-52d9-4103-87bc-de42c7426cc1</errorID>
      <errorWord>(</errorWord>
      <group>L1_Format</group>
      <groupName>格式问题</groupName>
      <ability>L2_HalfPunc</ability>
      <abilityName>全半角检查</abilityName>
      <candidateList>
        <item>（</item>
      </candidateList>
      <explain>文本全半角错误。</explain>
      <paraID>42713F63</paraID>
      <start>0</start>
      <end>1</end>
      <status>unmodified</status>
      <modifiedWord/>
      <trackRevisions>false</trackRevisions>
    </reviewItem>
    <reviewItem>
      <errorID>9b9598c7-fce5-4fe4-9fcd-96980ac729ae</errorID>
      <errorWord>)</errorWord>
      <group>L1_Format</group>
      <groupName>格式问题</groupName>
      <ability>L2_HalfPunc</ability>
      <abilityName>全半角检查</abilityName>
      <candidateList>
        <item>）</item>
      </candidateList>
      <explain>文本全半角错误。</explain>
      <paraID>4A23C1F3</paraID>
      <start>15</start>
      <end>16</end>
      <status>unmodified</status>
      <modifiedWord/>
      <trackRevisions>false</trackRevisions>
    </reviewItem>
    <reviewItem>
      <errorID>ab7fc1c2-8712-47dc-9d27-a5f9e37d65d4</errorID>
      <errorWord>[2011]300号</errorWord>
      <group>L1_Knowledge</group>
      <groupName>知识性问题</groupName>
      <ability>L2_Knowledge</ability>
      <abilityName>其他知识</abilityName>
      <candidateList>
        <item>〔2011〕300号</item>
      </candidateList>
      <explain>发文字号格式错误。</explain>
      <paraID> 510F6AB</paraID>
      <start>6</start>
      <end>16</end>
      <status>unmodified</status>
      <modifiedWord/>
      <trackRevisions>false</trackRevisions>
    </reviewItem>
    <reviewItem>
      <errorID>aa8a0b6b-0817-4029-964b-c995e1846ef3</errorID>
      <errorWord>[2009]36号</errorWord>
      <group>L1_Knowledge</group>
      <groupName>知识性问题</groupName>
      <ability>L2_Knowledge</ability>
      <abilityName>其他知识</abilityName>
      <candidateList>
        <item>〔2009〕36号</item>
      </candidateList>
      <explain>发文字号格式错误。</explain>
      <paraID>2F77BE07</paraID>
      <start>48</start>
      <end>57</end>
      <status>unmodified</status>
      <modifiedWord/>
      <trackRevisions>false</trackRevisions>
    </reviewItem>
    <reviewItem>
      <errorID>0490e8e4-f079-4f13-8283-9a9d07a8337d</errorID>
      <errorWord>二○一一</errorWord>
      <group>L1_Knowledge</group>
      <groupName>知识性问题</groupName>
      <ability>L2_Knowledge</ability>
      <abilityName>其他知识</abilityName>
      <candidateList>
        <item>二〇一一</item>
      </candidateList>
      <explain/>
      <paraID>26A67068</paraID>
      <start>37</start>
      <end>41</end>
      <status>unmodified</status>
      <modifiedWord/>
      <trackRevisions>false</trackRevisions>
    </reviewItem>
    <reviewItem>
      <errorID>6109de92-6548-496e-9549-352c64b7c205</errorID>
      <errorWord>(</errorWord>
      <group>L1_Format</group>
      <groupName>格式问题</groupName>
      <ability>L2_HalfPunc</ability>
      <abilityName>全半角检查</abilityName>
      <candidateList>
        <item>（</item>
      </candidateList>
      <explain>文本全半角错误。</explain>
      <paraID>573CA60C</paraID>
      <start>44</start>
      <end>45</end>
      <status>unmodified</status>
      <modifiedWord/>
      <trackRevisions>false</trackRevisions>
    </reviewItem>
    <reviewItem>
      <errorID>a25bfe0d-4c6f-4efe-a5f4-e0c17d4803ed</errorID>
      <errorWord>[2009]36号</errorWord>
      <group>L1_Knowledge</group>
      <groupName>知识性问题</groupName>
      <ability>L2_Knowledge</ability>
      <abilityName>其他知识</abilityName>
      <candidateList>
        <item>〔2009〕36号</item>
      </candidateList>
      <explain>发文字号格式错误。</explain>
      <paraID>573CA60C</paraID>
      <start>47</start>
      <end>56</end>
      <status>unmodified</status>
      <modifiedWord/>
      <trackRevisions>false</trackRevisions>
    </reviewItem>
    <reviewItem>
      <errorID>d41ab113-4ff6-4694-bed3-c6d69e374737</errorID>
      <errorWord>)</errorWord>
      <group>L1_Format</group>
      <groupName>格式问题</groupName>
      <ability>L2_HalfPunc</ability>
      <abilityName>全半角检查</abilityName>
      <candidateList>
        <item>）</item>
      </candidateList>
      <explain>文本全半角错误。</explain>
      <paraID>573CA60C</paraID>
      <start>56</start>
      <end>57</end>
      <status>unmodified</status>
      <modifiedWord/>
      <trackRevisions>false</trackRevisions>
    </reviewItem>
    <reviewItem>
      <errorID>7e07d99c-bc53-4c3a-99f3-2ee7fa190aef</errorID>
      <errorWord>,</errorWord>
      <group>L1_Format</group>
      <groupName>格式问题</groupName>
      <ability>L2_HalfPunc</ability>
      <abilityName>全半角检查</abilityName>
      <candidateList>
        <item>，</item>
      </candidateList>
      <explain>文本全半角错误。</explain>
      <paraID>7CDEC27E</paraID>
      <start>67</start>
      <end>68</end>
      <status>unmodified</status>
      <modifiedWord/>
      <trackRevisions>false</trackRevisions>
    </reviewItem>
    <reviewItem>
      <errorID>20006507-1bdd-4bbc-929d-b84931da3ce8</errorID>
      <errorWord>中类</errorWord>
      <group>L1_Word</group>
      <groupName>字词问题</groupName>
      <ability>L2_Typo</ability>
      <abilityName>字词错误</abilityName>
      <candidateList>
        <item>种类</item>
      </candidateList>
      <explain/>
      <paraID>404FD478</paraID>
      <start>9</start>
      <end>11</end>
      <status>unmodified</status>
      <modifiedWord/>
      <trackRevisions>false</trackRevisions>
    </reviewItem>
    <reviewItem>
      <errorID>b84c2407-9f02-4b57-b70c-440bbdde7689</errorID>
      <errorWord>)</errorWord>
      <group>L1_Format</group>
      <groupName>格式问题</groupName>
      <ability>L2_HalfPunc</ability>
      <abilityName>全半角检查</abilityName>
      <candidateList>
        <item>）</item>
      </candidateList>
      <explain>文本全半角错误。</explain>
      <paraID> 70D7D4A</paraID>
      <start>6</start>
      <end>7</end>
      <status>unmodified</status>
      <modifiedWord/>
      <trackRevisions>false</trackRevisions>
    </reviewItem>
    <reviewItem>
      <errorID>c6aea0e8-7d09-44d0-bf92-b720e2a7b5e8</errorID>
      <errorWord>＜</errorWord>
      <group>L1_Format</group>
      <groupName>格式问题</groupName>
      <ability>L2_HalfPunc</ability>
      <abilityName>全半角检查</abilityName>
      <candidateList>
        <item>&lt;</item>
      </candidateList>
      <explain>文本全半角错误。</explain>
      <paraID>2F3881F2</paraID>
      <start>6</start>
      <end>7</end>
      <status>unmodified</status>
      <modifiedWord/>
      <trackRevisions>false</trackRevisions>
    </reviewItem>
    <reviewItem>
      <errorID>7b8712be-21be-4fbe-8129-6a6c83357ffd</errorID>
      <errorWord>＜</errorWord>
      <group>L1_Format</group>
      <groupName>格式问题</groupName>
      <ability>L2_HalfPunc</ability>
      <abilityName>全半角检查</abilityName>
      <candidateList>
        <item>&lt;</item>
      </candidateList>
      <explain>文本全半角错误。</explain>
      <paraID>69EEF398</paraID>
      <start>5</start>
      <end>6</end>
      <status>unmodified</status>
      <modifiedWord/>
      <trackRevisions>false</trackRevisions>
    </reviewItem>
    <reviewItem>
      <errorID>209d0183-daf4-4494-a8b8-78c3e5b2f173</errorID>
      <errorWord>＜</errorWord>
      <group>L1_Format</group>
      <groupName>格式问题</groupName>
      <ability>L2_HalfPunc</ability>
      <abilityName>全半角检查</abilityName>
      <candidateList>
        <item>&lt;</item>
      </candidateList>
      <explain>文本全半角错误。</explain>
      <paraID>4EE58148</paraID>
      <start>1</start>
      <end>2</end>
      <status>unmodified</status>
      <modifiedWord/>
      <trackRevisions>false</trackRevisions>
    </reviewItem>
    <reviewItem>
      <errorID>7c03b73a-fb06-4881-9d4d-61e74e58cfcb</errorID>
      <errorWord>(</errorWord>
      <group>L1_Format</group>
      <groupName>格式问题</groupName>
      <ability>L2_HalfPunc</ability>
      <abilityName>全半角检查</abilityName>
      <candidateList>
        <item>（</item>
      </candidateList>
      <explain>文本全半角错误。</explain>
      <paraID>701D5A5C</paraID>
      <start>4</start>
      <end>5</end>
      <status>unmodified</status>
      <modifiedWord/>
      <trackRevisions>false</trackRevisions>
    </reviewItem>
    <reviewItem>
      <errorID>eeb47fae-1c95-4ff3-9a65-dcb53289c5d7</errorID>
      <errorWord>)</errorWord>
      <group>L1_Format</group>
      <groupName>格式问题</groupName>
      <ability>L2_HalfPunc</ability>
      <abilityName>全半角检查</abilityName>
      <candidateList>
        <item>）</item>
      </candidateList>
      <explain>文本全半角错误。</explain>
      <paraID>701D5A5C</paraID>
      <start>6</start>
      <end>7</end>
      <status>unmodified</status>
      <modifiedWord/>
      <trackRevisions>false</trackRevisions>
    </reviewItem>
    <reviewItem>
      <errorID>75e472e3-9769-4c5f-b727-ebed80a9f6ea</errorID>
      <errorWord>＜</errorWord>
      <group>L1_Format</group>
      <groupName>格式问题</groupName>
      <ability>L2_HalfPunc</ability>
      <abilityName>全半角检查</abilityName>
      <candidateList>
        <item>&lt;</item>
      </candidateList>
      <explain>文本全半角错误。</explain>
      <paraID>4F56C189</paraID>
      <start>5</start>
      <end>6</end>
      <status>unmodified</status>
      <modifiedWord/>
      <trackRevisions>false</trackRevisions>
    </reviewItem>
    <reviewItem>
      <errorID>457e2a81-2b7a-47f7-8879-333440c2e4c8</errorID>
      <errorWord>＜</errorWord>
      <group>L1_Format</group>
      <groupName>格式问题</groupName>
      <ability>L2_HalfPunc</ability>
      <abilityName>全半角检查</abilityName>
      <candidateList>
        <item>&lt;</item>
      </candidateList>
      <explain>文本全半角错误。</explain>
      <paraID>66A2DFE3</paraID>
      <start>5</start>
      <end>6</end>
      <status>unmodified</status>
      <modifiedWord/>
      <trackRevisions>false</trackRevisions>
    </reviewItem>
    <reviewItem>
      <errorID>714a61b0-8127-4a78-918d-800e484dfb7c</errorID>
      <errorWord>＜</errorWord>
      <group>L1_Format</group>
      <groupName>格式问题</groupName>
      <ability>L2_HalfPunc</ability>
      <abilityName>全半角检查</abilityName>
      <candidateList>
        <item>&lt;</item>
      </candidateList>
      <explain>文本全半角错误。</explain>
      <paraID> 8AC9C4A</paraID>
      <start>1</start>
      <end>2</end>
      <status>unmodified</status>
      <modifiedWord/>
      <trackRevisions>false</trackRevisions>
    </reviewItem>
    <reviewItem>
      <errorID>e4eeccf2-c52c-4a0d-9afa-08de44ec7bef</errorID>
      <errorWord>(</errorWord>
      <group>L1_Format</group>
      <groupName>格式问题</groupName>
      <ability>L2_HalfPunc</ability>
      <abilityName>全半角检查</abilityName>
      <candidateList>
        <item>（</item>
      </candidateList>
      <explain>文本全半角错误。</explain>
      <paraID>240DCF69</paraID>
      <start>4</start>
      <end>5</end>
      <status>unmodified</status>
      <modifiedWord/>
      <trackRevisions>false</trackRevisions>
    </reviewItem>
    <reviewItem>
      <errorID>2f3cd84d-406f-4d40-951a-84719ccaac65</errorID>
      <errorWord>)</errorWord>
      <group>L1_Format</group>
      <groupName>格式问题</groupName>
      <ability>L2_HalfPunc</ability>
      <abilityName>全半角检查</abilityName>
      <candidateList>
        <item>）</item>
      </candidateList>
      <explain>文本全半角错误。</explain>
      <paraID>240DCF69</paraID>
      <start>6</start>
      <end>7</end>
      <status>unmodified</status>
      <modifiedWord/>
      <trackRevisions>false</trackRevisions>
    </reviewItem>
    <reviewItem>
      <errorID>d3589742-9fd6-4da0-8dad-b9b22e569293</errorID>
      <errorWord>＜</errorWord>
      <group>L1_Format</group>
      <groupName>格式问题</groupName>
      <ability>L2_HalfPunc</ability>
      <abilityName>全半角检查</abilityName>
      <candidateList>
        <item>&lt;</item>
      </candidateList>
      <explain>文本全半角错误。</explain>
      <paraID>75E672A3</paraID>
      <start>6</start>
      <end>7</end>
      <status>unmodified</status>
      <modifiedWord/>
      <trackRevisions>false</trackRevisions>
    </reviewItem>
    <reviewItem>
      <errorID>c9d25e6a-33d8-446c-952d-199a18087c99</errorID>
      <errorWord>＜</errorWord>
      <group>L1_Format</group>
      <groupName>格式问题</groupName>
      <ability>L2_HalfPunc</ability>
      <abilityName>全半角检查</abilityName>
      <candidateList>
        <item>&lt;</item>
      </candidateList>
      <explain>文本全半角错误。</explain>
      <paraID> DFB1CB9</paraID>
      <start>6</start>
      <end>7</end>
      <status>unmodified</status>
      <modifiedWord/>
      <trackRevisions>false</trackRevisions>
    </reviewItem>
    <reviewItem>
      <errorID>4a40cf18-68a8-4648-bbe4-5fd3835608c6</errorID>
      <errorWord>＜</errorWord>
      <group>L1_Format</group>
      <groupName>格式问题</groupName>
      <ability>L2_HalfPunc</ability>
      <abilityName>全半角检查</abilityName>
      <candidateList>
        <item>&lt;</item>
      </candidateList>
      <explain>文本全半角错误。</explain>
      <paraID>1F7D908D</paraID>
      <start>1</start>
      <end>2</end>
      <status>unmodified</status>
      <modifiedWord/>
      <trackRevisions>false</trackRevisions>
    </reviewItem>
    <reviewItem>
      <errorID>21d028cd-3dac-47cd-923c-8ca7b71920bd</errorID>
      <errorWord>(</errorWord>
      <group>L1_Format</group>
      <groupName>格式问题</groupName>
      <ability>L2_HalfPunc</ability>
      <abilityName>全半角检查</abilityName>
      <candidateList>
        <item>（</item>
      </candidateList>
      <explain>文本全半角错误。</explain>
      <paraID>56B36A03</paraID>
      <start>4</start>
      <end>5</end>
      <status>unmodified</status>
      <modifiedWord/>
      <trackRevisions>false</trackRevisions>
    </reviewItem>
    <reviewItem>
      <errorID>bf24543c-4d52-48ec-a1c2-5783f961d146</errorID>
      <errorWord>)</errorWord>
      <group>L1_Format</group>
      <groupName>格式问题</groupName>
      <ability>L2_HalfPunc</ability>
      <abilityName>全半角检查</abilityName>
      <candidateList>
        <item>）</item>
      </candidateList>
      <explain>文本全半角错误。</explain>
      <paraID>56B36A03</paraID>
      <start>6</start>
      <end>7</end>
      <status>unmodified</status>
      <modifiedWord/>
      <trackRevisions>false</trackRevisions>
    </reviewItem>
    <reviewItem>
      <errorID>a5f66607-2200-4c11-acbf-185d94f633c5</errorID>
      <errorWord>＜</errorWord>
      <group>L1_Format</group>
      <groupName>格式问题</groupName>
      <ability>L2_HalfPunc</ability>
      <abilityName>全半角检查</abilityName>
      <candidateList>
        <item>&lt;</item>
      </candidateList>
      <explain>文本全半角错误。</explain>
      <paraID> 39EA8E2</paraID>
      <start>6</start>
      <end>7</end>
      <status>unmodified</status>
      <modifiedWord/>
      <trackRevisions>false</trackRevisions>
    </reviewItem>
    <reviewItem>
      <errorID>6d3d8b71-060a-47da-9cb9-1ade25e66b8a</errorID>
      <errorWord>＜</errorWord>
      <group>L1_Format</group>
      <groupName>格式问题</groupName>
      <ability>L2_HalfPunc</ability>
      <abilityName>全半角检查</abilityName>
      <candidateList>
        <item>&lt;</item>
      </candidateList>
      <explain>文本全半角错误。</explain>
      <paraID> 948B155</paraID>
      <start>6</start>
      <end>7</end>
      <status>unmodified</status>
      <modifiedWord/>
      <trackRevisions>false</trackRevisions>
    </reviewItem>
    <reviewItem>
      <errorID>ddeea81f-9a17-4bbf-836e-a0fe2ab40cb0</errorID>
      <errorWord>＜</errorWord>
      <group>L1_Format</group>
      <groupName>格式问题</groupName>
      <ability>L2_HalfPunc</ability>
      <abilityName>全半角检查</abilityName>
      <candidateList>
        <item>&lt;</item>
      </candidateList>
      <explain>文本全半角错误。</explain>
      <paraID>3B6230BB</paraID>
      <start>1</start>
      <end>2</end>
      <status>unmodified</status>
      <modifiedWord/>
      <trackRevisions>false</trackRevisions>
    </reviewItem>
    <reviewItem>
      <errorID>93c1c172-f82e-4615-9c49-68aedd6a2018</errorID>
      <errorWord>(</errorWord>
      <group>L1_Format</group>
      <groupName>格式问题</groupName>
      <ability>L2_HalfPunc</ability>
      <abilityName>全半角检查</abilityName>
      <candidateList>
        <item>（</item>
      </candidateList>
      <explain>文本全半角错误。</explain>
      <paraID>307FDA6D</paraID>
      <start>4</start>
      <end>5</end>
      <status>unmodified</status>
      <modifiedWord/>
      <trackRevisions>false</trackRevisions>
    </reviewItem>
    <reviewItem>
      <errorID>152a4562-b409-4acc-82b0-e8523bd2557d</errorID>
      <errorWord>)</errorWord>
      <group>L1_Format</group>
      <groupName>格式问题</groupName>
      <ability>L2_HalfPunc</ability>
      <abilityName>全半角检查</abilityName>
      <candidateList>
        <item>）</item>
      </candidateList>
      <explain>文本全半角错误。</explain>
      <paraID>307FDA6D</paraID>
      <start>6</start>
      <end>7</end>
      <status>unmodified</status>
      <modifiedWord/>
      <trackRevisions>false</trackRevisions>
    </reviewItem>
    <reviewItem>
      <errorID>86d1f2d0-575e-4ff8-8548-16add6eedad2</errorID>
      <errorWord>＜</errorWord>
      <group>L1_Format</group>
      <groupName>格式问题</groupName>
      <ability>L2_HalfPunc</ability>
      <abilityName>全半角检查</abilityName>
      <candidateList>
        <item>&lt;</item>
      </candidateList>
      <explain>文本全半角错误。</explain>
      <paraID>6164F5BD</paraID>
      <start>6</start>
      <end>7</end>
      <status>unmodified</status>
      <modifiedWord/>
      <trackRevisions>false</trackRevisions>
    </reviewItem>
    <reviewItem>
      <errorID>1a75c236-f54e-4883-a9e1-0ad3ce9498f3</errorID>
      <errorWord>＜</errorWord>
      <group>L1_Format</group>
      <groupName>格式问题</groupName>
      <ability>L2_HalfPunc</ability>
      <abilityName>全半角检查</abilityName>
      <candidateList>
        <item>&lt;</item>
      </candidateList>
      <explain>文本全半角错误。</explain>
      <paraID>439879B1</paraID>
      <start>6</start>
      <end>7</end>
      <status>unmodified</status>
      <modifiedWord/>
      <trackRevisions>false</trackRevisions>
    </reviewItem>
    <reviewItem>
      <errorID>39a85f05-c190-484c-bb4c-84835fd100c6</errorID>
      <errorWord>＜</errorWord>
      <group>L1_Format</group>
      <groupName>格式问题</groupName>
      <ability>L2_HalfPunc</ability>
      <abilityName>全半角检查</abilityName>
      <candidateList>
        <item>&lt;</item>
      </candidateList>
      <explain>文本全半角错误。</explain>
      <paraID> 23E025A</paraID>
      <start>1</start>
      <end>2</end>
      <status>unmodified</status>
      <modifiedWord/>
      <trackRevisions>false</trackRevisions>
    </reviewItem>
    <reviewItem>
      <errorID>37fc7615-172a-4acf-ade2-787ea6d70b6c</errorID>
      <errorWord>(</errorWord>
      <group>L1_Format</group>
      <groupName>格式问题</groupName>
      <ability>L2_HalfPunc</ability>
      <abilityName>全半角检查</abilityName>
      <candidateList>
        <item>（</item>
      </candidateList>
      <explain>文本全半角错误。</explain>
      <paraID>426FB6D2</paraID>
      <start>4</start>
      <end>5</end>
      <status>unmodified</status>
      <modifiedWord/>
      <trackRevisions>false</trackRevisions>
    </reviewItem>
    <reviewItem>
      <errorID>3f813119-c9cb-41e8-bfd4-bc8d0d3473d0</errorID>
      <errorWord>)</errorWord>
      <group>L1_Format</group>
      <groupName>格式问题</groupName>
      <ability>L2_HalfPunc</ability>
      <abilityName>全半角检查</abilityName>
      <candidateList>
        <item>）</item>
      </candidateList>
      <explain>文本全半角错误。</explain>
      <paraID>426FB6D2</paraID>
      <start>6</start>
      <end>7</end>
      <status>unmodified</status>
      <modifiedWord/>
      <trackRevisions>false</trackRevisions>
    </reviewItem>
    <reviewItem>
      <errorID>c85dca5c-2ccf-4a35-b919-4ab4791fa38c</errorID>
      <errorWord>＜</errorWord>
      <group>L1_Format</group>
      <groupName>格式问题</groupName>
      <ability>L2_HalfPunc</ability>
      <abilityName>全半角检查</abilityName>
      <candidateList>
        <item>&lt;</item>
      </candidateList>
      <explain>文本全半角错误。</explain>
      <paraID>73C770FA</paraID>
      <start>4</start>
      <end>5</end>
      <status>unmodified</status>
      <modifiedWord/>
      <trackRevisions>false</trackRevisions>
    </reviewItem>
    <reviewItem>
      <errorID>f701dd49-e9c2-4d8f-a70e-bd0cc5a74569</errorID>
      <errorWord>＜</errorWord>
      <group>L1_Format</group>
      <groupName>格式问题</groupName>
      <ability>L2_HalfPunc</ability>
      <abilityName>全半角检查</abilityName>
      <candidateList>
        <item>&lt;</item>
      </candidateList>
      <explain>文本全半角错误。</explain>
      <paraID>526BA606</paraID>
      <start>4</start>
      <end>5</end>
      <status>unmodified</status>
      <modifiedWord/>
      <trackRevisions>false</trackRevisions>
    </reviewItem>
    <reviewItem>
      <errorID>07c989f7-9b03-4b0b-b8cc-0551e8ea61af</errorID>
      <errorWord>＜</errorWord>
      <group>L1_Format</group>
      <groupName>格式问题</groupName>
      <ability>L2_HalfPunc</ability>
      <abilityName>全半角检查</abilityName>
      <candidateList>
        <item>&lt;</item>
      </candidateList>
      <explain>文本全半角错误。</explain>
      <paraID> B447D70</paraID>
      <start>1</start>
      <end>2</end>
      <status>unmodified</status>
      <modifiedWord/>
      <trackRevisions>false</trackRevisions>
    </reviewItem>
    <reviewItem>
      <errorID>9b9aa994-04cf-4513-9512-c297d1ffe079</errorID>
      <errorWord>(</errorWord>
      <group>L1_Format</group>
      <groupName>格式问题</groupName>
      <ability>L2_HalfPunc</ability>
      <abilityName>全半角检查</abilityName>
      <candidateList>
        <item>（</item>
      </candidateList>
      <explain>文本全半角错误。</explain>
      <paraID>4A20B8B0</paraID>
      <start>4</start>
      <end>5</end>
      <status>unmodified</status>
      <modifiedWord/>
      <trackRevisions>false</trackRevisions>
    </reviewItem>
    <reviewItem>
      <errorID>637da8aa-049f-4e29-b6d7-bd743cb0341b</errorID>
      <errorWord>)</errorWord>
      <group>L1_Format</group>
      <groupName>格式问题</groupName>
      <ability>L2_HalfPunc</ability>
      <abilityName>全半角检查</abilityName>
      <candidateList>
        <item>）</item>
      </candidateList>
      <explain>文本全半角错误。</explain>
      <paraID>4A20B8B0</paraID>
      <start>6</start>
      <end>7</end>
      <status>unmodified</status>
      <modifiedWord/>
      <trackRevisions>false</trackRevisions>
    </reviewItem>
    <reviewItem>
      <errorID>b2b34e00-1124-4a8f-8c17-d1b0687f1fda</errorID>
      <errorWord>＜</errorWord>
      <group>L1_Format</group>
      <groupName>格式问题</groupName>
      <ability>L2_HalfPunc</ability>
      <abilityName>全半角检查</abilityName>
      <candidateList>
        <item>&lt;</item>
      </candidateList>
      <explain>文本全半角错误。</explain>
      <paraID> 60D2475</paraID>
      <start>6</start>
      <end>7</end>
      <status>unmodified</status>
      <modifiedWord/>
      <trackRevisions>false</trackRevisions>
    </reviewItem>
    <reviewItem>
      <errorID>5c39bea0-2992-4878-8929-7fc18df403b7</errorID>
      <errorWord>＜</errorWord>
      <group>L1_Format</group>
      <groupName>格式问题</groupName>
      <ability>L2_HalfPunc</ability>
      <abilityName>全半角检查</abilityName>
      <candidateList>
        <item>&lt;</item>
      </candidateList>
      <explain>文本全半角错误。</explain>
      <paraID>10CBAC7F</paraID>
      <start>6</start>
      <end>7</end>
      <status>unmodified</status>
      <modifiedWord/>
      <trackRevisions>false</trackRevisions>
    </reviewItem>
    <reviewItem>
      <errorID>f64ccf9d-5c44-4bd5-800c-126234c18ccd</errorID>
      <errorWord>＜</errorWord>
      <group>L1_Format</group>
      <groupName>格式问题</groupName>
      <ability>L2_HalfPunc</ability>
      <abilityName>全半角检查</abilityName>
      <candidateList>
        <item>&lt;</item>
      </candidateList>
      <explain>文本全半角错误。</explain>
      <paraID>5B4CEF06</paraID>
      <start>1</start>
      <end>2</end>
      <status>unmodified</status>
      <modifiedWord/>
      <trackRevisions>false</trackRevisions>
    </reviewItem>
    <reviewItem>
      <errorID>b2199241-2c14-426d-b276-22cf10189529</errorID>
      <errorWord>(</errorWord>
      <group>L1_Format</group>
      <groupName>格式问题</groupName>
      <ability>L2_HalfPunc</ability>
      <abilityName>全半角检查</abilityName>
      <candidateList>
        <item>（</item>
      </candidateList>
      <explain>文本全半角错误。</explain>
      <paraID>188D1EA9</paraID>
      <start>4</start>
      <end>5</end>
      <status>unmodified</status>
      <modifiedWord/>
      <trackRevisions>false</trackRevisions>
    </reviewItem>
    <reviewItem>
      <errorID>d5c6e0a3-710b-458f-8d9f-8d13e4004c37</errorID>
      <errorWord>)</errorWord>
      <group>L1_Format</group>
      <groupName>格式问题</groupName>
      <ability>L2_HalfPunc</ability>
      <abilityName>全半角检查</abilityName>
      <candidateList>
        <item>）</item>
      </candidateList>
      <explain>文本全半角错误。</explain>
      <paraID>188D1EA9</paraID>
      <start>6</start>
      <end>7</end>
      <status>unmodified</status>
      <modifiedWord/>
      <trackRevisions>false</trackRevisions>
    </reviewItem>
    <reviewItem>
      <errorID>17013cd1-41f2-4133-8bed-2e49a474b1e9</errorID>
      <errorWord>＜</errorWord>
      <group>L1_Format</group>
      <groupName>格式问题</groupName>
      <ability>L2_HalfPunc</ability>
      <abilityName>全半角检查</abilityName>
      <candidateList>
        <item>&lt;</item>
      </candidateList>
      <explain>文本全半角错误。</explain>
      <paraID>11F6FC70</paraID>
      <start>4</start>
      <end>5</end>
      <status>unmodified</status>
      <modifiedWord/>
      <trackRevisions>false</trackRevisions>
    </reviewItem>
    <reviewItem>
      <errorID>39081229-5e57-4560-b4ad-b850bc426aa8</errorID>
      <errorWord>＜</errorWord>
      <group>L1_Format</group>
      <groupName>格式问题</groupName>
      <ability>L2_HalfPunc</ability>
      <abilityName>全半角检查</abilityName>
      <candidateList>
        <item>&lt;</item>
      </candidateList>
      <explain>文本全半角错误。</explain>
      <paraID>65D8335E</paraID>
      <start>4</start>
      <end>5</end>
      <status>unmodified</status>
      <modifiedWord/>
      <trackRevisions>false</trackRevisions>
    </reviewItem>
    <reviewItem>
      <errorID>b908fe85-ebf9-437d-9dcb-3c48e5d143ce</errorID>
      <errorWord>＜</errorWord>
      <group>L1_Format</group>
      <groupName>格式问题</groupName>
      <ability>L2_HalfPunc</ability>
      <abilityName>全半角检查</abilityName>
      <candidateList>
        <item>&lt;</item>
      </candidateList>
      <explain>文本全半角错误。</explain>
      <paraID>6940E360</paraID>
      <start>1</start>
      <end>2</end>
      <status>unmodified</status>
      <modifiedWord/>
      <trackRevisions>false</trackRevisions>
    </reviewItem>
    <reviewItem>
      <errorID>c4b2c7d4-406c-4b03-8364-4972fb2c2e19</errorID>
      <errorWord>(</errorWord>
      <group>L1_Format</group>
      <groupName>格式问题</groupName>
      <ability>L2_HalfPunc</ability>
      <abilityName>全半角检查</abilityName>
      <candidateList>
        <item>（</item>
      </candidateList>
      <explain>文本全半角错误。</explain>
      <paraID> EBE5D35</paraID>
      <start>4</start>
      <end>5</end>
      <status>unmodified</status>
      <modifiedWord/>
      <trackRevisions>false</trackRevisions>
    </reviewItem>
    <reviewItem>
      <errorID>c1b59e30-0440-45f3-b9f6-5f9df5c4dad1</errorID>
      <errorWord>)</errorWord>
      <group>L1_Format</group>
      <groupName>格式问题</groupName>
      <ability>L2_HalfPunc</ability>
      <abilityName>全半角检查</abilityName>
      <candidateList>
        <item>）</item>
      </candidateList>
      <explain>文本全半角错误。</explain>
      <paraID> EBE5D35</paraID>
      <start>6</start>
      <end>7</end>
      <status>unmodified</status>
      <modifiedWord/>
      <trackRevisions>false</trackRevisions>
    </reviewItem>
    <reviewItem>
      <errorID>5e549a6f-9283-4743-a790-7ddbed0b829f</errorID>
      <errorWord>＜</errorWord>
      <group>L1_Format</group>
      <groupName>格式问题</groupName>
      <ability>L2_HalfPunc</ability>
      <abilityName>全半角检查</abilityName>
      <candidateList>
        <item>&lt;</item>
      </candidateList>
      <explain>文本全半角错误。</explain>
      <paraID>28FDB492</paraID>
      <start>6</start>
      <end>7</end>
      <status>unmodified</status>
      <modifiedWord/>
      <trackRevisions>false</trackRevisions>
    </reviewItem>
    <reviewItem>
      <errorID>82032bad-feb6-4780-93df-8e8aa21fb136</errorID>
      <errorWord>＜</errorWord>
      <group>L1_Format</group>
      <groupName>格式问题</groupName>
      <ability>L2_HalfPunc</ability>
      <abilityName>全半角检查</abilityName>
      <candidateList>
        <item>&lt;</item>
      </candidateList>
      <explain>文本全半角错误。</explain>
      <paraID>48B75518</paraID>
      <start>5</start>
      <end>6</end>
      <status>unmodified</status>
      <modifiedWord/>
      <trackRevisions>false</trackRevisions>
    </reviewItem>
    <reviewItem>
      <errorID>9e5e408a-c035-4c26-83fb-e0fee951e9b6</errorID>
      <errorWord>＜</errorWord>
      <group>L1_Format</group>
      <groupName>格式问题</groupName>
      <ability>L2_HalfPunc</ability>
      <abilityName>全半角检查</abilityName>
      <candidateList>
        <item>&lt;</item>
      </candidateList>
      <explain>文本全半角错误。</explain>
      <paraID>44CFABA3</paraID>
      <start>1</start>
      <end>2</end>
      <status>unmodified</status>
      <modifiedWord/>
      <trackRevisions>false</trackRevisions>
    </reviewItem>
    <reviewItem>
      <errorID>5db76ddb-6178-4af7-8fee-dd4a68ac8a0e</errorID>
      <errorWord>(</errorWord>
      <group>L1_Format</group>
      <groupName>格式问题</groupName>
      <ability>L2_HalfPunc</ability>
      <abilityName>全半角检查</abilityName>
      <candidateList>
        <item>（</item>
      </candidateList>
      <explain>文本全半角错误。</explain>
      <paraID>43A13BC9</paraID>
      <start>4</start>
      <end>5</end>
      <status>unmodified</status>
      <modifiedWord/>
      <trackRevisions>false</trackRevisions>
    </reviewItem>
    <reviewItem>
      <errorID>2f432dc8-2675-4660-a279-8daa3b7e73df</errorID>
      <errorWord>)</errorWord>
      <group>L1_Format</group>
      <groupName>格式问题</groupName>
      <ability>L2_HalfPunc</ability>
      <abilityName>全半角检查</abilityName>
      <candidateList>
        <item>）</item>
      </candidateList>
      <explain>文本全半角错误。</explain>
      <paraID>43A13BC9</paraID>
      <start>6</start>
      <end>7</end>
      <status>unmodified</status>
      <modifiedWord/>
      <trackRevisions>false</trackRevisions>
    </reviewItem>
    <reviewItem>
      <errorID>a5225d57-0771-491b-b1a6-c4f17c9b497f</errorID>
      <errorWord>＜</errorWord>
      <group>L1_Format</group>
      <groupName>格式问题</groupName>
      <ability>L2_HalfPunc</ability>
      <abilityName>全半角检查</abilityName>
      <candidateList>
        <item>&lt;</item>
      </candidateList>
      <explain>文本全半角错误。</explain>
      <paraID>6763F598</paraID>
      <start>5</start>
      <end>6</end>
      <status>unmodified</status>
      <modifiedWord/>
      <trackRevisions>false</trackRevisions>
    </reviewItem>
    <reviewItem>
      <errorID>b3beb9f5-6fdc-41a4-b973-28d5e9ea0064</errorID>
      <errorWord>＜</errorWord>
      <group>L1_Format</group>
      <groupName>格式问题</groupName>
      <ability>L2_HalfPunc</ability>
      <abilityName>全半角检查</abilityName>
      <candidateList>
        <item>&lt;</item>
      </candidateList>
      <explain>文本全半角错误。</explain>
      <paraID>2372FEB6</paraID>
      <start>5</start>
      <end>6</end>
      <status>unmodified</status>
      <modifiedWord/>
      <trackRevisions>false</trackRevisions>
    </reviewItem>
    <reviewItem>
      <errorID>4c73d862-2458-4bf1-85ce-6592cde3adaf</errorID>
      <errorWord>＜</errorWord>
      <group>L1_Format</group>
      <groupName>格式问题</groupName>
      <ability>L2_HalfPunc</ability>
      <abilityName>全半角检查</abilityName>
      <candidateList>
        <item>&lt;</item>
      </candidateList>
      <explain>文本全半角错误。</explain>
      <paraID>33204AC6</paraID>
      <start>1</start>
      <end>2</end>
      <status>unmodified</status>
      <modifiedWord/>
      <trackRevisions>false</trackRevisions>
    </reviewItem>
    <reviewItem>
      <errorID>cb5595e2-e7e9-4da8-b0a9-db7801ec5ecb</errorID>
      <errorWord>(</errorWord>
      <group>L1_Format</group>
      <groupName>格式问题</groupName>
      <ability>L2_HalfPunc</ability>
      <abilityName>全半角检查</abilityName>
      <candidateList>
        <item>（</item>
      </candidateList>
      <explain>文本全半角错误。</explain>
      <paraID>257A59E7</paraID>
      <start>4</start>
      <end>5</end>
      <status>unmodified</status>
      <modifiedWord/>
      <trackRevisions>false</trackRevisions>
    </reviewItem>
    <reviewItem>
      <errorID>af8a5208-d5a6-4607-914d-aebeb85c7240</errorID>
      <errorWord>)</errorWord>
      <group>L1_Format</group>
      <groupName>格式问题</groupName>
      <ability>L2_HalfPunc</ability>
      <abilityName>全半角检查</abilityName>
      <candidateList>
        <item>）</item>
      </candidateList>
      <explain>文本全半角错误。</explain>
      <paraID>257A59E7</paraID>
      <start>6</start>
      <end>7</end>
      <status>unmodified</status>
      <modifiedWord/>
      <trackRevisions>false</trackRevisions>
    </reviewItem>
    <reviewItem>
      <errorID>e44f7f6a-f12e-4ac1-b97d-5051f89ed3aa</errorID>
      <errorWord>＜</errorWord>
      <group>L1_Format</group>
      <groupName>格式问题</groupName>
      <ability>L2_HalfPunc</ability>
      <abilityName>全半角检查</abilityName>
      <candidateList>
        <item>&lt;</item>
      </candidateList>
      <explain>文本全半角错误。</explain>
      <paraID>7BE4D53E</paraID>
      <start>6</start>
      <end>7</end>
      <status>unmodified</status>
      <modifiedWord/>
      <trackRevisions>false</trackRevisions>
    </reviewItem>
    <reviewItem>
      <errorID>8d3ed18c-1224-40de-9b54-a41d7896b9eb</errorID>
      <errorWord>＜</errorWord>
      <group>L1_Format</group>
      <groupName>格式问题</groupName>
      <ability>L2_HalfPunc</ability>
      <abilityName>全半角检查</abilityName>
      <candidateList>
        <item>&lt;</item>
      </candidateList>
      <explain>文本全半角错误。</explain>
      <paraID> BB7415A</paraID>
      <start>6</start>
      <end>7</end>
      <status>unmodified</status>
      <modifiedWord/>
      <trackRevisions>false</trackRevisions>
    </reviewItem>
    <reviewItem>
      <errorID>8af19063-3147-4add-b009-26dc3b1e46f3</errorID>
      <errorWord>＜</errorWord>
      <group>L1_Format</group>
      <groupName>格式问题</groupName>
      <ability>L2_HalfPunc</ability>
      <abilityName>全半角检查</abilityName>
      <candidateList>
        <item>&lt;</item>
      </candidateList>
      <explain>文本全半角错误。</explain>
      <paraID>749B60C4</paraID>
      <start>1</start>
      <end>2</end>
      <status>unmodified</status>
      <modifiedWord/>
      <trackRevisions>false</trackRevisions>
    </reviewItem>
    <reviewItem>
      <errorID>3ae44aed-8ad4-4e8d-a430-24c58fb41692</errorID>
      <errorWord>(</errorWord>
      <group>L1_Format</group>
      <groupName>格式问题</groupName>
      <ability>L2_HalfPunc</ability>
      <abilityName>全半角检查</abilityName>
      <candidateList>
        <item>（</item>
      </candidateList>
      <explain>文本全半角错误。</explain>
      <paraID> D95F370</paraID>
      <start>4</start>
      <end>5</end>
      <status>unmodified</status>
      <modifiedWord/>
      <trackRevisions>false</trackRevisions>
    </reviewItem>
    <reviewItem>
      <errorID>7b1296e8-e07a-4766-8d43-c0563eb0769e</errorID>
      <errorWord>)</errorWord>
      <group>L1_Format</group>
      <groupName>格式问题</groupName>
      <ability>L2_HalfPunc</ability>
      <abilityName>全半角检查</abilityName>
      <candidateList>
        <item>）</item>
      </candidateList>
      <explain>文本全半角错误。</explain>
      <paraID> D95F370</paraID>
      <start>6</start>
      <end>7</end>
      <status>unmodified</status>
      <modifiedWord/>
      <trackRevisions>false</trackRevisions>
    </reviewItem>
    <reviewItem>
      <errorID>97135564-2653-4ab4-8957-0c48dc9a33e0</errorID>
      <errorWord>＜</errorWord>
      <group>L1_Format</group>
      <groupName>格式问题</groupName>
      <ability>L2_HalfPunc</ability>
      <abilityName>全半角检查</abilityName>
      <candidateList>
        <item>&lt;</item>
      </candidateList>
      <explain>文本全半角错误。</explain>
      <paraID>16E41284</paraID>
      <start>5</start>
      <end>6</end>
      <status>unmodified</status>
      <modifiedWord/>
      <trackRevisions>false</trackRevisions>
    </reviewItem>
    <reviewItem>
      <errorID>75b786a6-ee28-4e77-bfe1-6046459be632</errorID>
      <errorWord>＜</errorWord>
      <group>L1_Format</group>
      <groupName>格式问题</groupName>
      <ability>L2_HalfPunc</ability>
      <abilityName>全半角检查</abilityName>
      <candidateList>
        <item>&lt;</item>
      </candidateList>
      <explain>文本全半角错误。</explain>
      <paraID>60C3045A</paraID>
      <start>5</start>
      <end>6</end>
      <status>unmodified</status>
      <modifiedWord/>
      <trackRevisions>false</trackRevisions>
    </reviewItem>
    <reviewItem>
      <errorID>846dff28-632f-415a-8ed6-58eb0caf184d</errorID>
      <errorWord>＜</errorWord>
      <group>L1_Format</group>
      <groupName>格式问题</groupName>
      <ability>L2_HalfPunc</ability>
      <abilityName>全半角检查</abilityName>
      <candidateList>
        <item>&lt;</item>
      </candidateList>
      <explain>文本全半角错误。</explain>
      <paraID>10E1989D</paraID>
      <start>1</start>
      <end>2</end>
      <status>unmodified</status>
      <modifiedWord/>
      <trackRevisions>false</trackRevisions>
    </reviewItem>
    <reviewItem>
      <errorID>3b415c25-445a-4989-8039-581f033d8f10</errorID>
      <errorWord>(</errorWord>
      <group>L1_Format</group>
      <groupName>格式问题</groupName>
      <ability>L2_HalfPunc</ability>
      <abilityName>全半角检查</abilityName>
      <candidateList>
        <item>（</item>
      </candidateList>
      <explain>文本全半角错误。</explain>
      <paraID>4563B434</paraID>
      <start>4</start>
      <end>5</end>
      <status>unmodified</status>
      <modifiedWord/>
      <trackRevisions>false</trackRevisions>
    </reviewItem>
    <reviewItem>
      <errorID>b9d38d9a-b881-4b73-bdbb-99dcafdc573a</errorID>
      <errorWord>)</errorWord>
      <group>L1_Format</group>
      <groupName>格式问题</groupName>
      <ability>L2_HalfPunc</ability>
      <abilityName>全半角检查</abilityName>
      <candidateList>
        <item>）</item>
      </candidateList>
      <explain>文本全半角错误。</explain>
      <paraID>4563B434</paraID>
      <start>6</start>
      <end>7</end>
      <status>unmodified</status>
      <modifiedWord/>
      <trackRevisions>false</trackRevisions>
    </reviewItem>
    <reviewItem>
      <errorID>f5f0f9e8-c32f-4d79-8969-f12eb0aab829</errorID>
      <errorWord>＜</errorWord>
      <group>L1_Format</group>
      <groupName>格式问题</groupName>
      <ability>L2_HalfPunc</ability>
      <abilityName>全半角检查</abilityName>
      <candidateList>
        <item>&lt;</item>
      </candidateList>
      <explain>文本全半角错误。</explain>
      <paraID> 648D3C2</paraID>
      <start>6</start>
      <end>7</end>
      <status>unmodified</status>
      <modifiedWord/>
      <trackRevisions>false</trackRevisions>
    </reviewItem>
    <reviewItem>
      <errorID>fe2a0378-e7e4-4244-a0ce-22f8482b990d</errorID>
      <errorWord>＜</errorWord>
      <group>L1_Format</group>
      <groupName>格式问题</groupName>
      <ability>L2_HalfPunc</ability>
      <abilityName>全半角检查</abilityName>
      <candidateList>
        <item>&lt;</item>
      </candidateList>
      <explain>文本全半角错误。</explain>
      <paraID>60528FA3</paraID>
      <start>6</start>
      <end>7</end>
      <status>unmodified</status>
      <modifiedWord/>
      <trackRevisions>false</trackRevisions>
    </reviewItem>
    <reviewItem>
      <errorID>48259a9e-fa0d-4885-a336-46658cdf43fa</errorID>
      <errorWord>＜</errorWord>
      <group>L1_Format</group>
      <groupName>格式问题</groupName>
      <ability>L2_HalfPunc</ability>
      <abilityName>全半角检查</abilityName>
      <candidateList>
        <item>&lt;</item>
      </candidateList>
      <explain>文本全半角错误。</explain>
      <paraID>3B767634</paraID>
      <start>1</start>
      <end>2</end>
      <status>unmodified</status>
      <modifiedWord/>
      <trackRevisions>false</trackRevisions>
    </reviewItem>
    <reviewItem>
      <errorID>dab3c861-0691-4f3d-88ce-70c3b1735a8d</errorID>
      <errorWord>(</errorWord>
      <group>L1_Format</group>
      <groupName>格式问题</groupName>
      <ability>L2_HalfPunc</ability>
      <abilityName>全半角检查</abilityName>
      <candidateList>
        <item>（</item>
      </candidateList>
      <explain>文本全半角错误。</explain>
      <paraID> EAC9299</paraID>
      <start>4</start>
      <end>5</end>
      <status>unmodified</status>
      <modifiedWord/>
      <trackRevisions>false</trackRevisions>
    </reviewItem>
    <reviewItem>
      <errorID>7dd6ab10-3510-4678-b87c-73bf52f9c188</errorID>
      <errorWord>)</errorWord>
      <group>L1_Format</group>
      <groupName>格式问题</groupName>
      <ability>L2_HalfPunc</ability>
      <abilityName>全半角检查</abilityName>
      <candidateList>
        <item>）</item>
      </candidateList>
      <explain>文本全半角错误。</explain>
      <paraID> EAC9299</paraID>
      <start>6</start>
      <end>7</end>
      <status>unmodified</status>
      <modifiedWord/>
      <trackRevisions>false</trackRevisions>
    </reviewItem>
    <reviewItem>
      <errorID>0d0d93be-87a4-4e4e-aa36-c22014b31b12</errorID>
      <errorWord>＜</errorWord>
      <group>L1_Format</group>
      <groupName>格式问题</groupName>
      <ability>L2_HalfPunc</ability>
      <abilityName>全半角检查</abilityName>
      <candidateList>
        <item>&lt;</item>
      </candidateList>
      <explain>文本全半角错误。</explain>
      <paraID>15339C5E</paraID>
      <start>5</start>
      <end>6</end>
      <status>unmodified</status>
      <modifiedWord/>
      <trackRevisions>false</trackRevisions>
    </reviewItem>
    <reviewItem>
      <errorID>29b02852-df91-4bf2-bddb-167b01800729</errorID>
      <errorWord>＜</errorWord>
      <group>L1_Format</group>
      <groupName>格式问题</groupName>
      <ability>L2_HalfPunc</ability>
      <abilityName>全半角检查</abilityName>
      <candidateList>
        <item>&lt;</item>
      </candidateList>
      <explain>文本全半角错误。</explain>
      <paraID>77341812</paraID>
      <start>5</start>
      <end>6</end>
      <status>unmodified</status>
      <modifiedWord/>
      <trackRevisions>false</trackRevisions>
    </reviewItem>
    <reviewItem>
      <errorID>b4449dd0-99ba-49aa-bec2-5fafb9dbfd3f</errorID>
      <errorWord>＜</errorWord>
      <group>L1_Format</group>
      <groupName>格式问题</groupName>
      <ability>L2_HalfPunc</ability>
      <abilityName>全半角检查</abilityName>
      <candidateList>
        <item>&lt;</item>
      </candidateList>
      <explain>文本全半角错误。</explain>
      <paraID>6785C866</paraID>
      <start>1</start>
      <end>2</end>
      <status>unmodified</status>
      <modifiedWord/>
      <trackRevisions>false</trackRevisions>
    </reviewItem>
    <reviewItem>
      <errorID>1dad0336-1d23-4511-b40f-8f01b597fda1</errorID>
      <errorWord>(</errorWord>
      <group>L1_Format</group>
      <groupName>格式问题</groupName>
      <ability>L2_HalfPunc</ability>
      <abilityName>全半角检查</abilityName>
      <candidateList>
        <item>（</item>
      </candidateList>
      <explain>文本全半角错误。</explain>
      <paraID>67796889</paraID>
      <start>4</start>
      <end>5</end>
      <status>unmodified</status>
      <modifiedWord/>
      <trackRevisions>false</trackRevisions>
    </reviewItem>
    <reviewItem>
      <errorID>571f4eb0-0876-4da2-ba4b-ac0789800f83</errorID>
      <errorWord>)</errorWord>
      <group>L1_Format</group>
      <groupName>格式问题</groupName>
      <ability>L2_HalfPunc</ability>
      <abilityName>全半角检查</abilityName>
      <candidateList>
        <item>）</item>
      </candidateList>
      <explain>文本全半角错误。</explain>
      <paraID>67796889</paraID>
      <start>6</start>
      <end>7</end>
      <status>unmodified</status>
      <modifiedWord/>
      <trackRevisions>false</trackRevisions>
    </reviewItem>
    <reviewItem>
      <errorID>2216bfa5-6c52-4efe-b7c8-744d6aae8030</errorID>
      <errorWord>＜</errorWord>
      <group>L1_Format</group>
      <groupName>格式问题</groupName>
      <ability>L2_HalfPunc</ability>
      <abilityName>全半角检查</abilityName>
      <candidateList>
        <item>&lt;</item>
      </candidateList>
      <explain>文本全半角错误。</explain>
      <paraID>75BD180E</paraID>
      <start>6</start>
      <end>7</end>
      <status>unmodified</status>
      <modifiedWord/>
      <trackRevisions>false</trackRevisions>
    </reviewItem>
    <reviewItem>
      <errorID>53226fb2-69f2-47cf-97fa-847ba48f1be5</errorID>
      <errorWord>＜</errorWord>
      <group>L1_Format</group>
      <groupName>格式问题</groupName>
      <ability>L2_HalfPunc</ability>
      <abilityName>全半角检查</abilityName>
      <candidateList>
        <item>&lt;</item>
      </candidateList>
      <explain>文本全半角错误。</explain>
      <paraID>3CF57E2A</paraID>
      <start>6</start>
      <end>7</end>
      <status>unmodified</status>
      <modifiedWord/>
      <trackRevisions>false</trackRevisions>
    </reviewItem>
    <reviewItem>
      <errorID>363305e2-69e8-43bc-8bdb-361e15a8ed17</errorID>
      <errorWord>＜</errorWord>
      <group>L1_Format</group>
      <groupName>格式问题</groupName>
      <ability>L2_HalfPunc</ability>
      <abilityName>全半角检查</abilityName>
      <candidateList>
        <item>&lt;</item>
      </candidateList>
      <explain>文本全半角错误。</explain>
      <paraID>2063ED0E</paraID>
      <start>1</start>
      <end>2</end>
      <status>unmodified</status>
      <modifiedWord/>
      <trackRevisions>false</trackRevisions>
    </reviewItem>
    <reviewItem>
      <errorID>508a6e46-9d55-488b-83b4-bc3597559ab6</errorID>
      <errorWord>(</errorWord>
      <group>L1_Format</group>
      <groupName>格式问题</groupName>
      <ability>L2_HalfPunc</ability>
      <abilityName>全半角检查</abilityName>
      <candidateList>
        <item>（</item>
      </candidateList>
      <explain>文本全半角错误。</explain>
      <paraID>3A980451</paraID>
      <start>4</start>
      <end>5</end>
      <status>unmodified</status>
      <modifiedWord/>
      <trackRevisions>false</trackRevisions>
    </reviewItem>
    <reviewItem>
      <errorID>c0fce0a2-a35b-440f-b167-c967d5660631</errorID>
      <errorWord>)</errorWord>
      <group>L1_Format</group>
      <groupName>格式问题</groupName>
      <ability>L2_HalfPunc</ability>
      <abilityName>全半角检查</abilityName>
      <candidateList>
        <item>）</item>
      </candidateList>
      <explain>文本全半角错误。</explain>
      <paraID>3A980451</paraID>
      <start>6</start>
      <end>7</end>
      <status>unmodified</status>
      <modifiedWord/>
      <trackRevisions>false</trackRevisions>
    </reviewItem>
    <reviewItem>
      <errorID>c0bd2e43-e177-42d4-abca-3cd63dbda64e</errorID>
      <errorWord>＜</errorWord>
      <group>L1_Format</group>
      <groupName>格式问题</groupName>
      <ability>L2_HalfPunc</ability>
      <abilityName>全半角检查</abilityName>
      <candidateList>
        <item>&lt;</item>
      </candidateList>
      <explain>文本全半角错误。</explain>
      <paraID>2E33DEC2</paraID>
      <start>5</start>
      <end>6</end>
      <status>unmodified</status>
      <modifiedWord/>
      <trackRevisions>false</trackRevisions>
    </reviewItem>
    <reviewItem>
      <errorID>0fe2adf9-c0cb-413e-a0a5-0fe7e3e5e46c</errorID>
      <errorWord>＜</errorWord>
      <group>L1_Format</group>
      <groupName>格式问题</groupName>
      <ability>L2_HalfPunc</ability>
      <abilityName>全半角检查</abilityName>
      <candidateList>
        <item>&lt;</item>
      </candidateList>
      <explain>文本全半角错误。</explain>
      <paraID>33541C7D</paraID>
      <start>5</start>
      <end>6</end>
      <status>unmodified</status>
      <modifiedWord/>
      <trackRevisions>false</trackRevisions>
    </reviewItem>
    <reviewItem>
      <errorID>fe101e6e-3832-4cd5-8b3b-acdfa739eb5a</errorID>
      <errorWord>＜</errorWord>
      <group>L1_Format</group>
      <groupName>格式问题</groupName>
      <ability>L2_HalfPunc</ability>
      <abilityName>全半角检查</abilityName>
      <candidateList>
        <item>&lt;</item>
      </candidateList>
      <explain>文本全半角错误。</explain>
      <paraID>5479551D</paraID>
      <start>1</start>
      <end>2</end>
      <status>unmodified</status>
      <modifiedWord/>
      <trackRevisions>false</trackRevisions>
    </reviewItem>
    <reviewItem>
      <errorID>9a775066-20a5-4c8d-824a-31d541779223</errorID>
      <errorWord>(</errorWord>
      <group>L1_Format</group>
      <groupName>格式问题</groupName>
      <ability>L2_HalfPunc</ability>
      <abilityName>全半角检查</abilityName>
      <candidateList>
        <item>（</item>
      </candidateList>
      <explain>文本全半角错误。</explain>
      <paraID>706CDF38</paraID>
      <start>4</start>
      <end>5</end>
      <status>unmodified</status>
      <modifiedWord/>
      <trackRevisions>false</trackRevisions>
    </reviewItem>
    <reviewItem>
      <errorID>09ed23fd-3039-43f0-81d7-9cf15f5b957f</errorID>
      <errorWord>)</errorWord>
      <group>L1_Format</group>
      <groupName>格式问题</groupName>
      <ability>L2_HalfPunc</ability>
      <abilityName>全半角检查</abilityName>
      <candidateList>
        <item>）</item>
      </candidateList>
      <explain>文本全半角错误。</explain>
      <paraID>706CDF38</paraID>
      <start>6</start>
      <end>7</end>
      <status>unmodified</status>
      <modifiedWord/>
      <trackRevisions>false</trackRevisions>
    </reviewItem>
    <reviewItem>
      <errorID>4a7d24ae-8eaa-449c-a0d1-61c93888efea</errorID>
      <errorWord>＜</errorWord>
      <group>L1_Format</group>
      <groupName>格式问题</groupName>
      <ability>L2_HalfPunc</ability>
      <abilityName>全半角检查</abilityName>
      <candidateList>
        <item>&lt;</item>
      </candidateList>
      <explain>文本全半角错误。</explain>
      <paraID> 4D92751</paraID>
      <start>6</start>
      <end>7</end>
      <status>unmodified</status>
      <modifiedWord/>
      <trackRevisions>false</trackRevisions>
    </reviewItem>
    <reviewItem>
      <errorID>685db1ed-5370-49d4-91a6-97ede6a8d825</errorID>
      <errorWord>＜</errorWord>
      <group>L1_Format</group>
      <groupName>格式问题</groupName>
      <ability>L2_HalfPunc</ability>
      <abilityName>全半角检查</abilityName>
      <candidateList>
        <item>&lt;</item>
      </candidateList>
      <explain>文本全半角错误。</explain>
      <paraID>13EB73F2</paraID>
      <start>6</start>
      <end>7</end>
      <status>unmodified</status>
      <modifiedWord/>
      <trackRevisions>false</trackRevisions>
    </reviewItem>
    <reviewItem>
      <errorID>a4ad0aa0-34a5-4fb0-b62e-dbea17671f59</errorID>
      <errorWord>＜</errorWord>
      <group>L1_Format</group>
      <groupName>格式问题</groupName>
      <ability>L2_HalfPunc</ability>
      <abilityName>全半角检查</abilityName>
      <candidateList>
        <item>&lt;</item>
      </candidateList>
      <explain>文本全半角错误。</explain>
      <paraID>1B89987C</paraID>
      <start>1</start>
      <end>2</end>
      <status>unmodified</status>
      <modifiedWord/>
      <trackRevisions>false</trackRevisions>
    </reviewItem>
    <reviewItem>
      <errorID>48deaf1c-7099-4e32-81d8-7d888e3ef02e</errorID>
      <errorWord>(</errorWord>
      <group>L1_Format</group>
      <groupName>格式问题</groupName>
      <ability>L2_HalfPunc</ability>
      <abilityName>全半角检查</abilityName>
      <candidateList>
        <item>（</item>
      </candidateList>
      <explain>文本全半角错误。</explain>
      <paraID>4ED6A3D1</paraID>
      <start>4</start>
      <end>5</end>
      <status>unmodified</status>
      <modifiedWord/>
      <trackRevisions>false</trackRevisions>
    </reviewItem>
    <reviewItem>
      <errorID>77cde1c0-f90c-41ce-add7-962ce6cef039</errorID>
      <errorWord>)</errorWord>
      <group>L1_Format</group>
      <groupName>格式问题</groupName>
      <ability>L2_HalfPunc</ability>
      <abilityName>全半角检查</abilityName>
      <candidateList>
        <item>）</item>
      </candidateList>
      <explain>文本全半角错误。</explain>
      <paraID>4ED6A3D1</paraID>
      <start>6</start>
      <end>7</end>
      <status>unmodified</status>
      <modifiedWord/>
      <trackRevisions>false</trackRevisions>
    </reviewItem>
    <reviewItem>
      <errorID>ef35be12-1746-464c-bd06-1b922829c9e9</errorID>
      <errorWord>＜</errorWord>
      <group>L1_Format</group>
      <groupName>格式问题</groupName>
      <ability>L2_HalfPunc</ability>
      <abilityName>全半角检查</abilityName>
      <candidateList>
        <item>&lt;</item>
      </candidateList>
      <explain>文本全半角错误。</explain>
      <paraID>5FC983D3</paraID>
      <start>5</start>
      <end>6</end>
      <status>unmodified</status>
      <modifiedWord/>
      <trackRevisions>false</trackRevisions>
    </reviewItem>
    <reviewItem>
      <errorID>239946f1-0786-4559-bfcd-160ae3295cc7</errorID>
      <errorWord>＜</errorWord>
      <group>L1_Format</group>
      <groupName>格式问题</groupName>
      <ability>L2_HalfPunc</ability>
      <abilityName>全半角检查</abilityName>
      <candidateList>
        <item>&lt;</item>
      </candidateList>
      <explain>文本全半角错误。</explain>
      <paraID>6CAD0933</paraID>
      <start>5</start>
      <end>6</end>
      <status>unmodified</status>
      <modifiedWord/>
      <trackRevisions>false</trackRevisions>
    </reviewItem>
    <reviewItem>
      <errorID>bd4d64ee-a304-4584-9643-78b5981e9b2e</errorID>
      <errorWord>＜</errorWord>
      <group>L1_Format</group>
      <groupName>格式问题</groupName>
      <ability>L2_HalfPunc</ability>
      <abilityName>全半角检查</abilityName>
      <candidateList>
        <item>&lt;</item>
      </candidateList>
      <explain>文本全半角错误。</explain>
      <paraID>4FED42A8</paraID>
      <start>1</start>
      <end>2</end>
      <status>unmodified</status>
      <modifiedWord/>
      <trackRevisions>false</trackRevisions>
    </reviewItem>
    <reviewItem>
      <errorID>d6b65996-8ff7-43a8-b036-36a72a31394c</errorID>
      <errorWord>(</errorWord>
      <group>L1_Format</group>
      <groupName>格式问题</groupName>
      <ability>L2_HalfPunc</ability>
      <abilityName>全半角检查</abilityName>
      <candidateList>
        <item>（</item>
      </candidateList>
      <explain>文本全半角错误。</explain>
      <paraID>4E787511</paraID>
      <start>4</start>
      <end>5</end>
      <status>unmodified</status>
      <modifiedWord/>
      <trackRevisions>false</trackRevisions>
    </reviewItem>
    <reviewItem>
      <errorID>8e3d2bb3-35c9-49d8-a0a4-43317bf5214c</errorID>
      <errorWord>)</errorWord>
      <group>L1_Format</group>
      <groupName>格式问题</groupName>
      <ability>L2_HalfPunc</ability>
      <abilityName>全半角检查</abilityName>
      <candidateList>
        <item>）</item>
      </candidateList>
      <explain>文本全半角错误。</explain>
      <paraID>4E787511</paraID>
      <start>6</start>
      <end>7</end>
      <status>unmodified</status>
      <modifiedWord/>
      <trackRevisions>false</trackRevisions>
    </reviewItem>
    <reviewItem>
      <errorID>a8c3ab88-c34d-4ae6-bfb0-fbb6a2ecd465</errorID>
      <errorWord>＜</errorWord>
      <group>L1_Format</group>
      <groupName>格式问题</groupName>
      <ability>L2_HalfPunc</ability>
      <abilityName>全半角检查</abilityName>
      <candidateList>
        <item>&lt;</item>
      </candidateList>
      <explain>文本全半角错误。</explain>
      <paraID>1E518AB0</paraID>
      <start>6</start>
      <end>7</end>
      <status>unmodified</status>
      <modifiedWord/>
      <trackRevisions>false</trackRevisions>
    </reviewItem>
    <reviewItem>
      <errorID>c6ae546a-8d98-4954-aa27-27379b893eaa</errorID>
      <errorWord>＜</errorWord>
      <group>L1_Format</group>
      <groupName>格式问题</groupName>
      <ability>L2_HalfPunc</ability>
      <abilityName>全半角检查</abilityName>
      <candidateList>
        <item>&lt;</item>
      </candidateList>
      <explain>文本全半角错误。</explain>
      <paraID>42FD2DE8</paraID>
      <start>6</start>
      <end>7</end>
      <status>unmodified</status>
      <modifiedWord/>
      <trackRevisions>false</trackRevisions>
    </reviewItem>
    <reviewItem>
      <errorID>cd3dd23e-498c-43bc-b5c5-d634c2e38b37</errorID>
      <errorWord>＜</errorWord>
      <group>L1_Format</group>
      <groupName>格式问题</groupName>
      <ability>L2_HalfPunc</ability>
      <abilityName>全半角检查</abilityName>
      <candidateList>
        <item>&lt;</item>
      </candidateList>
      <explain>文本全半角错误。</explain>
      <paraID> 23DC9F1</paraID>
      <start>1</start>
      <end>2</end>
      <status>unmodified</status>
      <modifiedWord/>
      <trackRevisions>false</trackRevisions>
    </reviewItem>
    <reviewItem>
      <errorID>e38e7204-b091-401e-ac14-bb0ae004adc1</errorID>
      <errorWord>(</errorWord>
      <group>L1_Format</group>
      <groupName>格式问题</groupName>
      <ability>L2_HalfPunc</ability>
      <abilityName>全半角检查</abilityName>
      <candidateList>
        <item>（</item>
      </candidateList>
      <explain>文本全半角错误。</explain>
      <paraID>2F3F2C8F</paraID>
      <start>4</start>
      <end>5</end>
      <status>unmodified</status>
      <modifiedWord/>
      <trackRevisions>false</trackRevisions>
    </reviewItem>
    <reviewItem>
      <errorID>867e3420-ab15-4b8c-b70f-0971d8992425</errorID>
      <errorWord>)</errorWord>
      <group>L1_Format</group>
      <groupName>格式问题</groupName>
      <ability>L2_HalfPunc</ability>
      <abilityName>全半角检查</abilityName>
      <candidateList>
        <item>）</item>
      </candidateList>
      <explain>文本全半角错误。</explain>
      <paraID>2F3F2C8F</paraID>
      <start>6</start>
      <end>7</end>
      <status>unmodified</status>
      <modifiedWord/>
      <trackRevisions>false</trackRevisions>
    </reviewItem>
    <reviewItem>
      <errorID>733c58c0-ec6a-48bc-a952-f0eac7e1ca66</errorID>
      <errorWord>＜</errorWord>
      <group>L1_Format</group>
      <groupName>格式问题</groupName>
      <ability>L2_HalfPunc</ability>
      <abilityName>全半角检查</abilityName>
      <candidateList>
        <item>&lt;</item>
      </candidateList>
      <explain>文本全半角错误。</explain>
      <paraID>583AEF82</paraID>
      <start>5</start>
      <end>6</end>
      <status>unmodified</status>
      <modifiedWord/>
      <trackRevisions>false</trackRevisions>
    </reviewItem>
    <reviewItem>
      <errorID>cceb8c0e-4432-4781-9d79-bf04d129afbb</errorID>
      <errorWord>＜</errorWord>
      <group>L1_Format</group>
      <groupName>格式问题</groupName>
      <ability>L2_HalfPunc</ability>
      <abilityName>全半角检查</abilityName>
      <candidateList>
        <item>&lt;</item>
      </candidateList>
      <explain>文本全半角错误。</explain>
      <paraID>78599B28</paraID>
      <start>5</start>
      <end>6</end>
      <status>unmodified</status>
      <modifiedWord/>
      <trackRevisions>false</trackRevisions>
    </reviewItem>
    <reviewItem>
      <errorID>ec366c91-24b4-42f3-9b35-5af2ed868cc6</errorID>
      <errorWord>＜</errorWord>
      <group>L1_Format</group>
      <groupName>格式问题</groupName>
      <ability>L2_HalfPunc</ability>
      <abilityName>全半角检查</abilityName>
      <candidateList>
        <item>&lt;</item>
      </candidateList>
      <explain>文本全半角错误。</explain>
      <paraID>181730B7</paraID>
      <start>1</start>
      <end>2</end>
      <status>unmodified</status>
      <modifiedWord/>
      <trackRevisions>false</trackRevisions>
    </reviewItem>
    <reviewItem>
      <errorID>92294bb4-2154-4eb3-a5d6-ec45f29855e3</errorID>
      <errorWord>(</errorWord>
      <group>L1_Format</group>
      <groupName>格式问题</groupName>
      <ability>L2_HalfPunc</ability>
      <abilityName>全半角检查</abilityName>
      <candidateList>
        <item>（</item>
      </candidateList>
      <explain>文本全半角错误。</explain>
      <paraID>66C54760</paraID>
      <start>4</start>
      <end>5</end>
      <status>unmodified</status>
      <modifiedWord/>
      <trackRevisions>false</trackRevisions>
    </reviewItem>
    <reviewItem>
      <errorID>a627f3d1-d62c-4fa9-9ecd-9b18ad49cc97</errorID>
      <errorWord>)</errorWord>
      <group>L1_Format</group>
      <groupName>格式问题</groupName>
      <ability>L2_HalfPunc</ability>
      <abilityName>全半角检查</abilityName>
      <candidateList>
        <item>）</item>
      </candidateList>
      <explain>文本全半角错误。</explain>
      <paraID>66C54760</paraID>
      <start>6</start>
      <end>7</end>
      <status>unmodified</status>
      <modifiedWord/>
      <trackRevisions>false</trackRevisions>
    </reviewItem>
    <reviewItem>
      <errorID>857df4f9-e8fc-40dd-8ed3-27bbfc6b44e2</errorID>
      <errorWord>＜</errorWord>
      <group>L1_Format</group>
      <groupName>格式问题</groupName>
      <ability>L2_HalfPunc</ability>
      <abilityName>全半角检查</abilityName>
      <candidateList>
        <item>&lt;</item>
      </candidateList>
      <explain>文本全半角错误。</explain>
      <paraID> 365C8E1</paraID>
      <start>7</start>
      <end>8</end>
      <status>unmodified</status>
      <modifiedWord/>
      <trackRevisions>false</trackRevisions>
    </reviewItem>
    <reviewItem>
      <errorID>36fa551a-8427-4924-8ab5-0c9926db2402</errorID>
      <errorWord>＜</errorWord>
      <group>L1_Format</group>
      <groupName>格式问题</groupName>
      <ability>L2_HalfPunc</ability>
      <abilityName>全半角检查</abilityName>
      <candidateList>
        <item>&lt;</item>
      </candidateList>
      <explain>文本全半角错误。</explain>
      <paraID>2D296B7D</paraID>
      <start>6</start>
      <end>7</end>
      <status>unmodified</status>
      <modifiedWord/>
      <trackRevisions>false</trackRevisions>
    </reviewItem>
    <reviewItem>
      <errorID>01b71583-a216-4a03-8cee-68c4a1b5eed1</errorID>
      <errorWord>＜</errorWord>
      <group>L1_Format</group>
      <groupName>格式问题</groupName>
      <ability>L2_HalfPunc</ability>
      <abilityName>全半角检查</abilityName>
      <candidateList>
        <item>&lt;</item>
      </candidateList>
      <explain>文本全半角错误。</explain>
      <paraID>7C4977E3</paraID>
      <start>1</start>
      <end>2</end>
      <status>unmodified</status>
      <modifiedWord/>
      <trackRevisions>false</trackRevisions>
    </reviewItem>
    <reviewItem>
      <errorID>32822eac-b378-4816-9c19-70d909e4d414</errorID>
      <errorWord>(</errorWord>
      <group>L1_Format</group>
      <groupName>格式问题</groupName>
      <ability>L2_HalfPunc</ability>
      <abilityName>全半角检查</abilityName>
      <candidateList>
        <item>（</item>
      </candidateList>
      <explain>文本全半角错误。</explain>
      <paraID>6F20EF09</paraID>
      <start>4</start>
      <end>5</end>
      <status>ignored</status>
      <modifiedWord/>
      <trackRevisions>false</trackRevisions>
    </reviewItem>
    <reviewItem>
      <errorID>1736791d-a1b9-4dc4-a0b2-1c7b627cb1fa</errorID>
      <errorWord>)</errorWord>
      <group>L1_Format</group>
      <groupName>格式问题</groupName>
      <ability>L2_HalfPunc</ability>
      <abilityName>全半角检查</abilityName>
      <candidateList>
        <item>）</item>
      </candidateList>
      <explain>文本全半角错误。</explain>
      <paraID>6F20EF09</paraID>
      <start>6</start>
      <end>7</end>
      <status>unmodified</status>
      <modifiedWord/>
      <trackRevisions>false</trackRevisions>
    </reviewItem>
    <reviewItem>
      <errorID>06f29a54-2c9b-4c88-a56f-d01d1d1042a6</errorID>
      <errorWord>＜</errorWord>
      <group>L1_Format</group>
      <groupName>格式问题</groupName>
      <ability>L2_HalfPunc</ability>
      <abilityName>全半角检查</abilityName>
      <candidateList>
        <item>&lt;</item>
      </candidateList>
      <explain>文本全半角错误。</explain>
      <paraID>5EC67C01</paraID>
      <start>5</start>
      <end>6</end>
      <status>unmodified</status>
      <modifiedWord/>
      <trackRevisions>false</trackRevisions>
    </reviewItem>
    <reviewItem>
      <errorID>2af4badd-b3e2-449c-ab01-18e710b784e8</errorID>
      <errorWord>＜</errorWord>
      <group>L1_Format</group>
      <groupName>格式问题</groupName>
      <ability>L2_HalfPunc</ability>
      <abilityName>全半角检查</abilityName>
      <candidateList>
        <item>&lt;</item>
      </candidateList>
      <explain>文本全半角错误。</explain>
      <paraID>5CA930F0</paraID>
      <start>5</start>
      <end>6</end>
      <status>unmodified</status>
      <modifiedWord/>
      <trackRevisions>false</trackRevisions>
    </reviewItem>
    <reviewItem>
      <errorID>d799f1be-5ea7-428b-91fb-e95a6abf5df2</errorID>
      <errorWord>＜</errorWord>
      <group>L1_Format</group>
      <groupName>格式问题</groupName>
      <ability>L2_HalfPunc</ability>
      <abilityName>全半角检查</abilityName>
      <candidateList>
        <item>&lt;</item>
      </candidateList>
      <explain>文本全半角错误。</explain>
      <paraID>5EA6C152</paraID>
      <start>1</start>
      <end>2</end>
      <status>unmodified</status>
      <modifiedWord/>
      <trackRevisions>false</trackRevisions>
    </reviewItem>
    <reviewItem>
      <errorID>c187c429-0d39-462f-8a0a-d955a854df96</errorID>
      <errorWord>(</errorWord>
      <group>L1_Format</group>
      <groupName>格式问题</groupName>
      <ability>L2_HalfPunc</ability>
      <abilityName>全半角检查</abilityName>
      <candidateList>
        <item>（</item>
      </candidateList>
      <explain>文本全半角错误。</explain>
      <paraID>300AE843</paraID>
      <start>4</start>
      <end>5</end>
      <status>ignored</status>
      <modifiedWord/>
      <trackRevisions>false</trackRevisions>
    </reviewItem>
    <reviewItem>
      <errorID>702c46d5-e682-4850-9742-4f089e155a7e</errorID>
      <errorWord>)</errorWord>
      <group>L1_Format</group>
      <groupName>格式问题</groupName>
      <ability>L2_HalfPunc</ability>
      <abilityName>全半角检查</abilityName>
      <candidateList>
        <item>）</item>
      </candidateList>
      <explain>文本全半角错误。</explain>
      <paraID>300AE843</paraID>
      <start>6</start>
      <end>7</end>
      <status>ignored</status>
      <modifiedWord/>
      <trackRevisions>false</trackRevisions>
    </reviewItem>
    <reviewItem>
      <errorID>91790f6c-e5f5-4aef-af1b-98ada8f4955b</errorID>
      <errorWord>＜</errorWord>
      <group>L1_Format</group>
      <groupName>格式问题</groupName>
      <ability>L2_HalfPunc</ability>
      <abilityName>全半角检查</abilityName>
      <candidateList>
        <item>&lt;</item>
      </candidateList>
      <explain>文本全半角错误。</explain>
      <paraID>721EC285</paraID>
      <start>6</start>
      <end>7</end>
      <status>ignored</status>
      <modifiedWord/>
      <trackRevisions>false</trackRevisions>
    </reviewItem>
    <reviewItem>
      <errorID>e0175fd3-67cd-4ae3-bddf-2fc87f8e5c17</errorID>
      <errorWord>＜</errorWord>
      <group>L1_Format</group>
      <groupName>格式问题</groupName>
      <ability>L2_HalfPunc</ability>
      <abilityName>全半角检查</abilityName>
      <candidateList>
        <item>&lt;</item>
      </candidateList>
      <explain>文本全半角错误。</explain>
      <paraID>62EFF456</paraID>
      <start>6</start>
      <end>7</end>
      <status>ignored</status>
      <modifiedWord/>
      <trackRevisions>false</trackRevisions>
    </reviewItem>
    <reviewItem>
      <errorID>0a22a1f9-31df-4e57-957c-f61fd073fd75</errorID>
      <errorWord>＜</errorWord>
      <group>L1_Format</group>
      <groupName>格式问题</groupName>
      <ability>L2_HalfPunc</ability>
      <abilityName>全半角检查</abilityName>
      <candidateList>
        <item>&lt;</item>
      </candidateList>
      <explain>文本全半角错误。</explain>
      <paraID>53E292A3</paraID>
      <start>1</start>
      <end>2</end>
      <status>ignored</status>
      <modifiedWord/>
      <trackRevisions>false</trackRevisions>
    </reviewItem>
    <reviewItem>
      <errorID>81f8f826-df10-4c7b-8cc5-cc3086402b81</errorID>
      <errorWord>(</errorWord>
      <group>L1_Format</group>
      <groupName>格式问题</groupName>
      <ability>L2_HalfPunc</ability>
      <abilityName>全半角检查</abilityName>
      <candidateList>
        <item>（</item>
      </candidateList>
      <explain>文本全半角错误。</explain>
      <paraID>5B47563A</paraID>
      <start>4</start>
      <end>5</end>
      <status>ignored</status>
      <modifiedWord/>
      <trackRevisions>false</trackRevisions>
    </reviewItem>
    <reviewItem>
      <errorID>3af790f2-76a8-4ae7-9037-dc1851d90a9c</errorID>
      <errorWord>)</errorWord>
      <group>L1_Format</group>
      <groupName>格式问题</groupName>
      <ability>L2_HalfPunc</ability>
      <abilityName>全半角检查</abilityName>
      <candidateList>
        <item>）</item>
      </candidateList>
      <explain>文本全半角错误。</explain>
      <paraID>5B47563A</paraID>
      <start>6</start>
      <end>7</end>
      <status>ignored</status>
      <modifiedWord/>
      <trackRevisions>false</trackRevisions>
    </reviewItem>
    <reviewItem>
      <errorID>10606465-8a8f-4d7e-a64e-420c4d0dd2dd</errorID>
      <errorWord>＜</errorWord>
      <group>L1_Format</group>
      <groupName>格式问题</groupName>
      <ability>L2_HalfPunc</ability>
      <abilityName>全半角检查</abilityName>
      <candidateList>
        <item>&lt;</item>
      </candidateList>
      <explain>文本全半角错误。</explain>
      <paraID>681DFD6E</paraID>
      <start>7</start>
      <end>8</end>
      <status>ignored</status>
      <modifiedWord/>
      <trackRevisions>false</trackRevisions>
    </reviewItem>
    <reviewItem>
      <errorID>d5b37d8e-5e7c-44e7-9e6d-c3e44a5a3cb3</errorID>
      <errorWord>＜</errorWord>
      <group>L1_Format</group>
      <groupName>格式问题</groupName>
      <ability>L2_HalfPunc</ability>
      <abilityName>全半角检查</abilityName>
      <candidateList>
        <item>&lt;</item>
      </candidateList>
      <explain>文本全半角错误。</explain>
      <paraID> 5F909C4</paraID>
      <start>6</start>
      <end>7</end>
      <status>ignored</status>
      <modifiedWord/>
      <trackRevisions>false</trackRevisions>
    </reviewItem>
    <reviewItem>
      <errorID>8f1e67d1-e39e-4f84-8162-df8b367f5daa</errorID>
      <errorWord>＜</errorWord>
      <group>L1_Format</group>
      <groupName>格式问题</groupName>
      <ability>L2_HalfPunc</ability>
      <abilityName>全半角检查</abilityName>
      <candidateList>
        <item>&lt;</item>
      </candidateList>
      <explain>文本全半角错误。</explain>
      <paraID>24D3E7B8</paraID>
      <start>1</start>
      <end>2</end>
      <status>ignored</status>
      <modifiedWord/>
      <trackRevisions>false</trackRevisions>
    </reviewItem>
    <reviewItem>
      <errorID>e4b4bcf1-0232-45f1-baad-ef307fc8f698</errorID>
      <errorWord>(</errorWord>
      <group>L1_Format</group>
      <groupName>格式问题</groupName>
      <ability>L2_HalfPunc</ability>
      <abilityName>全半角检查</abilityName>
      <candidateList>
        <item>（</item>
      </candidateList>
      <explain>文本全半角错误。</explain>
      <paraID>776F2E5F</paraID>
      <start>4</start>
      <end>5</end>
      <status>ignored</status>
      <modifiedWord/>
      <trackRevisions>false</trackRevisions>
    </reviewItem>
    <reviewItem>
      <errorID>1dd08db9-80a0-492d-9fef-7878fae0a752</errorID>
      <errorWord>)</errorWord>
      <group>L1_Format</group>
      <groupName>格式问题</groupName>
      <ability>L2_HalfPunc</ability>
      <abilityName>全半角检查</abilityName>
      <candidateList>
        <item>）</item>
      </candidateList>
      <explain>文本全半角错误。</explain>
      <paraID>776F2E5F</paraID>
      <start>6</start>
      <end>7</end>
      <status>ignored</status>
      <modifiedWord/>
      <trackRevisions>false</trackRevisions>
    </reviewItem>
    <reviewItem>
      <errorID>b0cd2333-e456-4237-8d96-05ae1a07d8d0</errorID>
      <errorWord>＜</errorWord>
      <group>L1_Format</group>
      <groupName>格式问题</groupName>
      <ability>L2_HalfPunc</ability>
      <abilityName>全半角检查</abilityName>
      <candidateList>
        <item>&lt;</item>
      </candidateList>
      <explain>文本全半角错误。</explain>
      <paraID>3D87A905</paraID>
      <start>6</start>
      <end>7</end>
      <status>ignored</status>
      <modifiedWord/>
      <trackRevisions>false</trackRevisions>
    </reviewItem>
    <reviewItem>
      <errorID>66353901-7123-46f6-a4fb-e1b23e73df74</errorID>
      <errorWord>＜</errorWord>
      <group>L1_Format</group>
      <groupName>格式问题</groupName>
      <ability>L2_HalfPunc</ability>
      <abilityName>全半角检查</abilityName>
      <candidateList>
        <item>&lt;</item>
      </candidateList>
      <explain>文本全半角错误。</explain>
      <paraID>7094E58D</paraID>
      <start>6</start>
      <end>7</end>
      <status>ignored</status>
      <modifiedWord/>
      <trackRevisions>false</trackRevisions>
    </reviewItem>
    <reviewItem>
      <errorID>744e8cab-dfca-43dc-b56c-a2bfef0739ae</errorID>
      <errorWord>＜</errorWord>
      <group>L1_Format</group>
      <groupName>格式问题</groupName>
      <ability>L2_HalfPunc</ability>
      <abilityName>全半角检查</abilityName>
      <candidateList>
        <item>&lt;</item>
      </candidateList>
      <explain>文本全半角错误。</explain>
      <paraID> FDECD5F</paraID>
      <start>1</start>
      <end>2</end>
      <status>ignored</status>
      <modifiedWord/>
      <trackRevisions>false</trackRevisions>
    </reviewItem>
    <reviewItem>
      <errorID>cd735824-2dfc-4982-86b4-a24d4b973594</errorID>
      <errorWord>(</errorWord>
      <group>L1_Format</group>
      <groupName>格式问题</groupName>
      <ability>L2_HalfPunc</ability>
      <abilityName>全半角检查</abilityName>
      <candidateList>
        <item>（</item>
      </candidateList>
      <explain>文本全半角错误。</explain>
      <paraID>16334802</paraID>
      <start>4</start>
      <end>5</end>
      <status>ignored</status>
      <modifiedWord/>
      <trackRevisions>false</trackRevisions>
    </reviewItem>
    <reviewItem>
      <errorID>a0629498-65cc-4cd3-8e97-4bcb9d0345f1</errorID>
      <errorWord>)</errorWord>
      <group>L1_Format</group>
      <groupName>格式问题</groupName>
      <ability>L2_HalfPunc</ability>
      <abilityName>全半角检查</abilityName>
      <candidateList>
        <item>）</item>
      </candidateList>
      <explain>文本全半角错误。</explain>
      <paraID>16334802</paraID>
      <start>6</start>
      <end>7</end>
      <status>ignored</status>
      <modifiedWord/>
      <trackRevisions>false</trackRevisions>
    </reviewItem>
    <reviewItem>
      <errorID>f7b2627f-18bf-45fe-af30-2ab8186a938a</errorID>
      <errorWord>＜</errorWord>
      <group>L1_Format</group>
      <groupName>格式问题</groupName>
      <ability>L2_HalfPunc</ability>
      <abilityName>全半角检查</abilityName>
      <candidateList>
        <item>&lt;</item>
      </candidateList>
      <explain>文本全半角错误。</explain>
      <paraID> 20DE711</paraID>
      <start>5</start>
      <end>6</end>
      <status>ignored</status>
      <modifiedWord/>
      <trackRevisions>false</trackRevisions>
    </reviewItem>
    <reviewItem>
      <errorID>f94ffea0-1d82-459b-9e63-932a660687bb</errorID>
      <errorWord>＜</errorWord>
      <group>L1_Format</group>
      <groupName>格式问题</groupName>
      <ability>L2_HalfPunc</ability>
      <abilityName>全半角检查</abilityName>
      <candidateList>
        <item>&lt;</item>
      </candidateList>
      <explain>文本全半角错误。</explain>
      <paraID>7E945F1D</paraID>
      <start>5</start>
      <end>6</end>
      <status>ignored</status>
      <modifiedWord/>
      <trackRevisions>false</trackRevisions>
    </reviewItem>
    <reviewItem>
      <errorID>8ca7b115-2d86-4d33-8796-d03b5315cca6</errorID>
      <errorWord>＜</errorWord>
      <group>L1_Format</group>
      <groupName>格式问题</groupName>
      <ability>L2_HalfPunc</ability>
      <abilityName>全半角检查</abilityName>
      <candidateList>
        <item>&lt;</item>
      </candidateList>
      <explain>文本全半角错误。</explain>
      <paraID>4EE7C486</paraID>
      <start>1</start>
      <end>2</end>
      <status>ignored</status>
      <modifiedWord/>
      <trackRevisions>false</trackRevisions>
    </reviewItem>
    <reviewItem>
      <errorID>3861e8a9-9c06-4e5e-8ea8-b260fc8307d0</errorID>
      <errorWord>(</errorWord>
      <group>L1_Format</group>
      <groupName>格式问题</groupName>
      <ability>L2_HalfPunc</ability>
      <abilityName>全半角检查</abilityName>
      <candidateList>
        <item>（</item>
      </candidateList>
      <explain>文本全半角错误。</explain>
      <paraID>63F10C98</paraID>
      <start>4</start>
      <end>5</end>
      <status>ignored</status>
      <modifiedWord/>
      <trackRevisions>false</trackRevisions>
    </reviewItem>
    <reviewItem>
      <errorID>87d0c855-38a1-4e1d-b4fb-0f493673f060</errorID>
      <errorWord>)</errorWord>
      <group>L1_Format</group>
      <groupName>格式问题</groupName>
      <ability>L2_HalfPunc</ability>
      <abilityName>全半角检查</abilityName>
      <candidateList>
        <item>）</item>
      </candidateList>
      <explain>文本全半角错误。</explain>
      <paraID>63F10C98</paraID>
      <start>6</start>
      <end>7</end>
      <status>ignored</status>
      <modifiedWord/>
      <trackRevisions>false</trackRevisions>
    </reviewItem>
    <reviewItem>
      <errorID>40313ed6-806c-47b3-ae7e-741fdc5a261f</errorID>
      <errorWord>＜</errorWord>
      <group>L1_Format</group>
      <groupName>格式问题</groupName>
      <ability>L2_HalfPunc</ability>
      <abilityName>全半角检查</abilityName>
      <candidateList>
        <item>&lt;</item>
      </candidateList>
      <explain>文本全半角错误。</explain>
      <paraID>60095AFF</paraID>
      <start>6</start>
      <end>7</end>
      <status>ignored</status>
      <modifiedWord/>
      <trackRevisions>false</trackRevisions>
    </reviewItem>
    <reviewItem>
      <errorID>e9c33e5b-6739-4460-9843-4fe898a2025d</errorID>
      <errorWord>＜</errorWord>
      <group>L1_Format</group>
      <groupName>格式问题</groupName>
      <ability>L2_HalfPunc</ability>
      <abilityName>全半角检查</abilityName>
      <candidateList>
        <item>&lt;</item>
      </candidateList>
      <explain>文本全半角错误。</explain>
      <paraID>64CC894B</paraID>
      <start>6</start>
      <end>7</end>
      <status>ignored</status>
      <modifiedWord/>
      <trackRevisions>false</trackRevisions>
    </reviewItem>
    <reviewItem>
      <errorID>7b0b296f-3fe5-4a72-9f19-d049c67d2bda</errorID>
      <errorWord>＜</errorWord>
      <group>L1_Format</group>
      <groupName>格式问题</groupName>
      <ability>L2_HalfPunc</ability>
      <abilityName>全半角检查</abilityName>
      <candidateList>
        <item>&lt;</item>
      </candidateList>
      <explain>文本全半角错误。</explain>
      <paraID>5B0E8D9E</paraID>
      <start>1</start>
      <end>2</end>
      <status>ignored</status>
      <modifiedWord/>
      <trackRevisions>false</trackRevisions>
    </reviewItem>
    <reviewItem>
      <errorID>cae6737d-a9f2-41f6-8ca8-1c51b5c2d6c9</errorID>
      <errorWord>(</errorWord>
      <group>L1_Format</group>
      <groupName>格式问题</groupName>
      <ability>L2_HalfPunc</ability>
      <abilityName>全半角检查</abilityName>
      <candidateList>
        <item>（</item>
      </candidateList>
      <explain>文本全半角错误。</explain>
      <paraID>5B5FD75C</paraID>
      <start>4</start>
      <end>5</end>
      <status>ignored</status>
      <modifiedWord/>
      <trackRevisions>false</trackRevisions>
    </reviewItem>
    <reviewItem>
      <errorID>8a89093e-adc6-4975-b195-c417fa72e4af</errorID>
      <errorWord>)</errorWord>
      <group>L1_Format</group>
      <groupName>格式问题</groupName>
      <ability>L2_HalfPunc</ability>
      <abilityName>全半角检查</abilityName>
      <candidateList>
        <item>）</item>
      </candidateList>
      <explain>文本全半角错误。</explain>
      <paraID>5B5FD75C</paraID>
      <start>6</start>
      <end>7</end>
      <status>ignored</status>
      <modifiedWord/>
      <trackRevisions>false</trackRevisions>
    </reviewItem>
    <reviewItem>
      <errorID>05a024c7-8b2f-4f0a-83e2-93f8dbe0e774</errorID>
      <errorWord>＜</errorWord>
      <group>L1_Format</group>
      <groupName>格式问题</groupName>
      <ability>L2_HalfPunc</ability>
      <abilityName>全半角检查</abilityName>
      <candidateList>
        <item>&lt;</item>
      </candidateList>
      <explain>文本全半角错误。</explain>
      <paraID>203E591C</paraID>
      <start>5</start>
      <end>6</end>
      <status>ignored</status>
      <modifiedWord/>
      <trackRevisions>false</trackRevisions>
    </reviewItem>
    <reviewItem>
      <errorID>a2a7fa4c-2cc5-40c6-8443-909c91ed54b4</errorID>
      <errorWord>＜</errorWord>
      <group>L1_Format</group>
      <groupName>格式问题</groupName>
      <ability>L2_HalfPunc</ability>
      <abilityName>全半角检查</abilityName>
      <candidateList>
        <item>&lt;</item>
      </candidateList>
      <explain>文本全半角错误。</explain>
      <paraID>4A46DB3E</paraID>
      <start>5</start>
      <end>6</end>
      <status>ignored</status>
      <modifiedWord/>
      <trackRevisions>false</trackRevisions>
    </reviewItem>
    <reviewItem>
      <errorID>21bc1559-8dbb-4f2c-a9e1-297b3a8687a6</errorID>
      <errorWord>＜</errorWord>
      <group>L1_Format</group>
      <groupName>格式问题</groupName>
      <ability>L2_HalfPunc</ability>
      <abilityName>全半角检查</abilityName>
      <candidateList>
        <item>&lt;</item>
      </candidateList>
      <explain>文本全半角错误。</explain>
      <paraID>5168877A</paraID>
      <start>1</start>
      <end>2</end>
      <status>ignored</status>
      <modifiedWord/>
      <trackRevisions>false</trackRevisions>
    </reviewItem>
    <reviewItem>
      <errorID>f2db33e7-4199-4d74-82e0-ddc199b69f25</errorID>
      <errorWord>(</errorWord>
      <group>L1_Format</group>
      <groupName>格式问题</groupName>
      <ability>L2_HalfPunc</ability>
      <abilityName>全半角检查</abilityName>
      <candidateList>
        <item>（</item>
      </candidateList>
      <explain>文本全半角错误。</explain>
      <paraID>6EA862CC</paraID>
      <start>4</start>
      <end>5</end>
      <status>ignored</status>
      <modifiedWord/>
      <trackRevisions>false</trackRevisions>
    </reviewItem>
    <reviewItem>
      <errorID>c973b099-9791-4a05-9ad3-0a56ff54137a</errorID>
      <errorWord>)</errorWord>
      <group>L1_Format</group>
      <groupName>格式问题</groupName>
      <ability>L2_HalfPunc</ability>
      <abilityName>全半角检查</abilityName>
      <candidateList>
        <item>）</item>
      </candidateList>
      <explain>文本全半角错误。</explain>
      <paraID>6EA862CC</paraID>
      <start>6</start>
      <end>7</end>
      <status>ignored</status>
      <modifiedWord/>
      <trackRevisions>false</trackRevisions>
    </reviewItem>
    <reviewItem>
      <errorID>dbfe460c-9f16-4dde-ad80-dc973df221f6</errorID>
      <errorWord>＜</errorWord>
      <group>L1_Format</group>
      <groupName>格式问题</groupName>
      <ability>L2_HalfPunc</ability>
      <abilityName>全半角检查</abilityName>
      <candidateList>
        <item>&lt;</item>
      </candidateList>
      <explain>文本全半角错误。</explain>
      <paraID>3DE4DDED</paraID>
      <start>7</start>
      <end>8</end>
      <status>ignored</status>
      <modifiedWord/>
      <trackRevisions>false</trackRevisions>
    </reviewItem>
    <reviewItem>
      <errorID>180586c7-b4db-4b6c-8a44-22fb511260b0</errorID>
      <errorWord>＜</errorWord>
      <group>L1_Format</group>
      <groupName>格式问题</groupName>
      <ability>L2_HalfPunc</ability>
      <abilityName>全半角检查</abilityName>
      <candidateList>
        <item>&lt;</item>
      </candidateList>
      <explain>文本全半角错误。</explain>
      <paraID>5DF4CA28</paraID>
      <start>6</start>
      <end>7</end>
      <status>ignored</status>
      <modifiedWord/>
      <trackRevisions>false</trackRevisions>
    </reviewItem>
    <reviewItem>
      <errorID>a838e05c-12a7-4ee8-adc2-f2a375bc5391</errorID>
      <errorWord>＜</errorWord>
      <group>L1_Format</group>
      <groupName>格式问题</groupName>
      <ability>L2_HalfPunc</ability>
      <abilityName>全半角检查</abilityName>
      <candidateList>
        <item>&lt;</item>
      </candidateList>
      <explain>文本全半角错误。</explain>
      <paraID>61C7CFFF</paraID>
      <start>1</start>
      <end>2</end>
      <status>ignored</status>
      <modifiedWord/>
      <trackRevisions>false</trackRevisions>
    </reviewItem>
    <reviewItem>
      <errorID>e04576b0-a344-4c39-8eb3-641772807e5e</errorID>
      <errorWord>(</errorWord>
      <group>L1_Format</group>
      <groupName>格式问题</groupName>
      <ability>L2_HalfPunc</ability>
      <abilityName>全半角检查</abilityName>
      <candidateList>
        <item>（</item>
      </candidateList>
      <explain>文本全半角错误。</explain>
      <paraID>6832871C</paraID>
      <start>4</start>
      <end>5</end>
      <status>ignored</status>
      <modifiedWord/>
      <trackRevisions>false</trackRevisions>
    </reviewItem>
    <reviewItem>
      <errorID>a4ccd9d9-f5d3-4295-8c53-93b8ff7bf31d</errorID>
      <errorWord>)</errorWord>
      <group>L1_Format</group>
      <groupName>格式问题</groupName>
      <ability>L2_HalfPunc</ability>
      <abilityName>全半角检查</abilityName>
      <candidateList>
        <item>）</item>
      </candidateList>
      <explain>文本全半角错误。</explain>
      <paraID>6832871C</paraID>
      <start>6</start>
      <end>7</end>
      <status>ignored</status>
      <modifiedWord/>
      <trackRevisions>false</trackRevisions>
    </reviewItem>
    <reviewItem>
      <errorID>2a325424-3cd3-4ce4-92cf-7772a1218b06</errorID>
      <errorWord>＜</errorWord>
      <group>L1_Format</group>
      <groupName>格式问题</groupName>
      <ability>L2_HalfPunc</ability>
      <abilityName>全半角检查</abilityName>
      <candidateList>
        <item>&lt;</item>
      </candidateList>
      <explain>文本全半角错误。</explain>
      <paraID>716E5716</paraID>
      <start>5</start>
      <end>6</end>
      <status>ignored</status>
      <modifiedWord/>
      <trackRevisions>false</trackRevisions>
    </reviewItem>
    <reviewItem>
      <errorID>ca827cad-e116-48cf-9327-732159720592</errorID>
      <errorWord>＜</errorWord>
      <group>L1_Format</group>
      <groupName>格式问题</groupName>
      <ability>L2_HalfPunc</ability>
      <abilityName>全半角检查</abilityName>
      <candidateList>
        <item>&lt;</item>
      </candidateList>
      <explain>文本全半角错误。</explain>
      <paraID>3AD73273</paraID>
      <start>5</start>
      <end>6</end>
      <status>ignored</status>
      <modifiedWord/>
      <trackRevisions>false</trackRevisions>
    </reviewItem>
    <reviewItem>
      <errorID>682487df-7f7a-4022-b46b-b06e5892cf7f</errorID>
      <errorWord>＜</errorWord>
      <group>L1_Format</group>
      <groupName>格式问题</groupName>
      <ability>L2_HalfPunc</ability>
      <abilityName>全半角检查</abilityName>
      <candidateList>
        <item>&lt;</item>
      </candidateList>
      <explain>文本全半角错误。</explain>
      <paraID>7237E421</paraID>
      <start>1</start>
      <end>2</end>
      <status>ignored</status>
      <modifiedWord/>
      <trackRevisions>false</trackRevisions>
    </reviewItem>
    <reviewItem>
      <errorID>159b55e3-f256-4b8d-8e8b-eb9e9a8d1e95</errorID>
      <errorWord>须</errorWord>
      <group>L1_Word</group>
      <groupName>字词问题</groupName>
      <ability>L2_Typo</ability>
      <abilityName>字词错误</abilityName>
      <candidateList>
        <item>需</item>
      </candidateList>
      <explain>存在发音相同字词的误用。</explain>
      <paraID>4143A8FE</paraID>
      <start>39</start>
      <end>40</end>
      <status>unmodified</status>
      <modifiedWord/>
      <trackRevisions>false</trackRevisions>
    </reviewItem>
    <reviewItem>
      <errorID>6e2186b9-6759-4b8e-804b-21cff05c3b55</errorID>
      <errorWord>;</errorWord>
      <group>L1_Format</group>
      <groupName>格式问题</groupName>
      <ability>L2_HalfPunc</ability>
      <abilityName>全半角检查</abilityName>
      <candidateList>
        <item>；</item>
      </candidateList>
      <explain>文本全半角错误。</explain>
      <paraID>4603B1B8</paraID>
      <start>186</start>
      <end>187</end>
      <status>unmodified</status>
      <modifiedWord/>
      <trackRevisions>false</trackRevisions>
    </reviewItem>
    <reviewItem>
      <errorID>a468d5cd-403c-4d9a-9155-b365af5b21a7</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7305AEB9</paraID>
      <start>138</start>
      <end>140</end>
      <status>unmodified</status>
      <modifiedWord/>
      <trackRevisions>false</trackRevisions>
    </reviewItem>
    <reviewItem>
      <errorID>6fe9095f-fbc8-492d-80dc-eefed0ae0e6b</errorID>
      <errorWord>(</errorWord>
      <group>L1_Format</group>
      <groupName>格式问题</groupName>
      <ability>L2_HalfPunc</ability>
      <abilityName>全半角检查</abilityName>
      <candidateList>
        <item>（</item>
      </candidateList>
      <explain>文本全半角错误。</explain>
      <paraID>2D406420</paraID>
      <start>36</start>
      <end>37</end>
      <status>unmodified</status>
      <modifiedWord/>
      <trackRevisions>false</trackRevisions>
    </reviewItem>
    <reviewItem>
      <errorID>982f5b4b-2820-4076-ad8d-3cc583dfc916</errorID>
      <errorWord>)</errorWord>
      <group>L1_Format</group>
      <groupName>格式问题</groupName>
      <ability>L2_HalfPunc</ability>
      <abilityName>全半角检查</abilityName>
      <candidateList>
        <item>）</item>
      </candidateList>
      <explain>文本全半角错误。</explain>
      <paraID>2D406420</paraID>
      <start>43</start>
      <end>44</end>
      <status>unmodified</status>
      <modifiedWord/>
      <trackRevisions>false</trackRevisions>
    </reviewItem>
    <reviewItem>
      <errorID>22ef5f0c-fb54-48e9-9cc6-01f700d68fb8</errorID>
      <errorWord>,</errorWord>
      <group>L1_Format</group>
      <groupName>格式问题</groupName>
      <ability>L2_HalfPunc</ability>
      <abilityName>全半角检查</abilityName>
      <candidateList>
        <item>，</item>
      </candidateList>
      <explain>文本全半角错误。</explain>
      <paraID> A76C991</paraID>
      <start>78</start>
      <end>79</end>
      <status>unmodified</status>
      <modifiedWord/>
      <trackRevisions>false</trackRevisions>
    </reviewItem>
    <reviewItem>
      <errorID>ef028578-0e85-4656-ba6d-eb1e9e0ce53b</errorID>
      <errorWord>，</errorWord>
      <group>L1_Word</group>
      <groupName>字词问题</groupName>
      <ability>L2_Typo</ability>
      <abilityName>字词错误</abilityName>
      <candidateList>
        <item>，并</item>
      </candidateList>
      <explain/>
      <paraID>35CAD87C</paraID>
      <start>48</start>
      <end>49</end>
      <status>unmodified</status>
      <modifiedWord/>
      <trackRevisions>false</trackRevisions>
    </reviewItem>
    <reviewItem>
      <errorID>aac29726-7f2d-4254-b5dc-dd773c7fca15</errorID>
      <errorWord>(</errorWord>
      <group>L1_Format</group>
      <groupName>格式问题</groupName>
      <ability>L2_HalfPunc</ability>
      <abilityName>全半角检查</abilityName>
      <candidateList>
        <item>（</item>
      </candidateList>
      <explain>文本全半角错误。</explain>
      <paraID>20EC549B</paraID>
      <start>11</start>
      <end>12</end>
      <status>unmodified</status>
      <modifiedWord/>
      <trackRevisions>false</trackRevisions>
    </reviewItem>
    <reviewItem>
      <errorID>eb362bf4-abac-4712-97f6-a79932516520</errorID>
      <errorWord>)</errorWord>
      <group>L1_Format</group>
      <groupName>格式问题</groupName>
      <ability>L2_HalfPunc</ability>
      <abilityName>全半角检查</abilityName>
      <candidateList>
        <item>）</item>
      </candidateList>
      <explain>文本全半角错误。</explain>
      <paraID>20EC549B</paraID>
      <start>30</start>
      <end>31</end>
      <status>unmodified</status>
      <modifiedWord/>
      <trackRevisions>false</trackRevisions>
    </reviewItem>
    <reviewItem>
      <errorID>057d61b4-03fb-4a45-b3d0-10952110eabc</errorID>
      <errorWord>(</errorWord>
      <group>L1_Format</group>
      <groupName>格式问题</groupName>
      <ability>L2_HalfPunc</ability>
      <abilityName>全半角检查</abilityName>
      <candidateList>
        <item>（</item>
      </candidateList>
      <explain>文本全半角错误。</explain>
      <paraID>220D9C49</paraID>
      <start>2</start>
      <end>3</end>
      <status>unmodified</status>
      <modifiedWord/>
      <trackRevisions>false</trackRevisions>
    </reviewItem>
    <reviewItem>
      <errorID>8de3eddd-2826-46b8-a200-9c9b0d569152</errorID>
      <errorWord>)</errorWord>
      <group>L1_Format</group>
      <groupName>格式问题</groupName>
      <ability>L2_HalfPunc</ability>
      <abilityName>全半角检查</abilityName>
      <candidateList>
        <item>）</item>
      </candidateList>
      <explain>文本全半角错误。</explain>
      <paraID>220D9C49</paraID>
      <start>5</start>
      <end>6</end>
      <status>unmodified</status>
      <modifiedWord/>
      <trackRevisions>false</trackRevisions>
    </reviewItem>
    <reviewItem>
      <errorID>bcfa0199-feae-4e2e-8ef6-0c83810e36f9</errorID>
      <errorWord>(</errorWord>
      <group>L1_Format</group>
      <groupName>格式问题</groupName>
      <ability>L2_HalfPunc</ability>
      <abilityName>全半角检查</abilityName>
      <candidateList>
        <item>（</item>
      </candidateList>
      <explain>文本全半角错误。</explain>
      <paraID>220D9C49</paraID>
      <start>30</start>
      <end>31</end>
      <status>unmodified</status>
      <modifiedWord/>
      <trackRevisions>false</trackRevisions>
    </reviewItem>
    <reviewItem>
      <errorID>97f64731-44ff-44f6-84a4-ca7e3738dbf0</errorID>
      <errorWord>)</errorWord>
      <group>L1_Format</group>
      <groupName>格式问题</groupName>
      <ability>L2_HalfPunc</ability>
      <abilityName>全半角检查</abilityName>
      <candidateList>
        <item>）</item>
      </candidateList>
      <explain>文本全半角错误。</explain>
      <paraID>220D9C49</paraID>
      <start>33</start>
      <end>34</end>
      <status>unmodified</status>
      <modifiedWord/>
      <trackRevisions>false</trackRevisions>
    </reviewItem>
    <reviewItem>
      <errorID>5d12237b-d570-44e5-b806-98962b7bda88</errorID>
      <errorWord>(</errorWord>
      <group>L1_Format</group>
      <groupName>格式问题</groupName>
      <ability>L2_HalfPunc</ability>
      <abilityName>全半角检查</abilityName>
      <candidateList>
        <item>（</item>
      </candidateList>
      <explain>文本全半角错误。</explain>
      <paraID>4322AD08</paraID>
      <start>5</start>
      <end>6</end>
      <status>unmodified</status>
      <modifiedWord/>
      <trackRevisions>false</trackRevisions>
    </reviewItem>
    <reviewItem>
      <errorID>a6eb8718-ad2b-463b-8734-c2125c6a33fd</errorID>
      <errorWord>(</errorWord>
      <group>L1_Format</group>
      <groupName>格式问题</groupName>
      <ability>L2_HalfPunc</ability>
      <abilityName>全半角检查</abilityName>
      <candidateList>
        <item>（</item>
      </candidateList>
      <explain>文本全半角错误。</explain>
      <paraID>4322AD08</paraID>
      <start>27</start>
      <end>28</end>
      <status>unmodified</status>
      <modifiedWord/>
      <trackRevisions>false</trackRevisions>
    </reviewItem>
    <reviewItem>
      <errorID>3cbff2fd-0680-44d3-b800-3ca656c9bb6e</errorID>
      <errorWord>(</errorWord>
      <group>L1_Format</group>
      <groupName>格式问题</groupName>
      <ability>L2_HalfPunc</ability>
      <abilityName>全半角检查</abilityName>
      <candidateList>
        <item>（</item>
      </candidateList>
      <explain>文本全半角错误。</explain>
      <paraID>77B9315D</paraID>
      <start>0</start>
      <end>1</end>
      <status>ignored</status>
      <modifiedWord/>
      <trackRevisions>false</trackRevisions>
    </reviewItem>
    <reviewItem>
      <errorID>4b02e51d-aaad-4652-9b28-133b974d57e2</errorID>
      <errorWord>)</errorWord>
      <group>L1_Format</group>
      <groupName>格式问题</groupName>
      <ability>L2_HalfPunc</ability>
      <abilityName>全半角检查</abilityName>
      <candidateList>
        <item>）</item>
      </candidateList>
      <explain>文本全半角错误。</explain>
      <paraID>77B9315D</paraID>
      <start>3</start>
      <end>4</end>
      <status>ignored</status>
      <modifiedWord/>
      <trackRevisions>false</trackRevisions>
    </reviewItem>
    <reviewItem>
      <errorID>baddfeae-087b-45c4-b665-af35a420077d</errorID>
      <errorWord>)</errorWord>
      <group>L1_Format</group>
      <groupName>格式问题</groupName>
      <ability>L2_HalfPunc</ability>
      <abilityName>全半角检查</abilityName>
      <candidateList>
        <item>）</item>
      </candidateList>
      <explain>文本全半角错误。</explain>
      <paraID>77B9315D</paraID>
      <start>32</start>
      <end>33</end>
      <status>unmodified</status>
      <modifiedWord/>
      <trackRevisions>false</trackRevisions>
    </reviewItem>
    <reviewItem>
      <errorID>9251d6c0-c390-4a49-a79c-2e11727024a9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BE12FF2</paraID>
      <start>0</start>
      <end>2</end>
      <status>unmodified</status>
      <modifiedWord/>
      <trackRevisions>false</trackRevisions>
    </reviewItem>
    <reviewItem>
      <errorID>e3623982-0809-4c05-bf03-fbdfe98cf3c4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2A6822E2</paraID>
      <start>0</start>
      <end>2</end>
      <status>unmodified</status>
      <modifiedWord/>
      <trackRevisions>false</trackRevisions>
    </reviewItem>
    <reviewItem>
      <errorID>76ff9ae9-3c61-472d-a10e-751aba9b4b90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2CCB2901</paraID>
      <start>0</start>
      <end>2</end>
      <status>unmodified</status>
      <modifiedWord/>
      <trackRevisions>false</trackRevisions>
    </reviewItem>
    <reviewItem>
      <errorID>1ca48227-380b-48f2-840c-b60fe8ee9abd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7B3CBB72</paraID>
      <start>0</start>
      <end>2</end>
      <status>unmodified</status>
      <modifiedWord/>
      <trackRevisions>false</trackRevisions>
    </reviewItem>
    <reviewItem>
      <errorID>02bbaf61-86e9-4df2-8edf-4fa0e519e741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2F88E261</paraID>
      <start>0</start>
      <end>2</end>
      <status>unmodified</status>
      <modifiedWord/>
      <trackRevisions>false</trackRevisions>
    </reviewItem>
    <reviewItem>
      <errorID>ea31c7d3-a322-47b7-9886-4e2b968bd5c5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2DF92477</paraID>
      <start>0</start>
      <end>2</end>
      <status>unmodified</status>
      <modifiedWord/>
      <trackRevisions>false</trackRevisions>
    </reviewItem>
    <reviewItem>
      <errorID>2fb4abd5-e01b-4e3e-ae6e-541671576d74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1AD19E36</paraID>
      <start>0</start>
      <end>2</end>
      <status>unmodified</status>
      <modifiedWord/>
      <trackRevisions>false</trackRevisions>
    </reviewItem>
    <reviewItem>
      <errorID>cfa80edb-b005-428f-bca1-9bfe10a0cb62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2A71EBAC</paraID>
      <start>0</start>
      <end>2</end>
      <status>unmodified</status>
      <modifiedWord/>
      <trackRevisions>false</trackRevisions>
    </reviewItem>
    <reviewItem>
      <errorID>8f783545-d3aa-4346-8748-8b9ce669eef7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1B8810A</paraID>
      <start>0</start>
      <end>2</end>
      <status>unmodified</status>
      <modifiedWord/>
      <trackRevisions>false</trackRevisions>
    </reviewItem>
    <reviewItem>
      <errorID>893266e1-4971-4ca6-bc8a-ec5c61bd2a84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1D9E5BF8</paraID>
      <start>0</start>
      <end>2</end>
      <status>unmodified</status>
      <modifiedWord/>
      <trackRevisions>false</trackRevisions>
    </reviewItem>
    <reviewItem>
      <errorID>7c34fb1d-a56e-40fb-a7c6-db690aaa208a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75AFBD7D</paraID>
      <start>0</start>
      <end>2</end>
      <status>unmodified</status>
      <modifiedWord/>
      <trackRevisions>false</trackRevisions>
    </reviewItem>
    <reviewItem>
      <errorID>8542faaa-800c-46a7-9eec-2b6a833d0acf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2B707930</paraID>
      <start>0</start>
      <end>2</end>
      <status>unmodified</status>
      <modifiedWord/>
      <trackRevisions>false</trackRevisions>
    </reviewItem>
    <reviewItem>
      <errorID>aa2cdbc8-f020-470e-8770-4f9c13e338fb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3EC40B77</paraID>
      <start>0</start>
      <end>2</end>
      <status>unmodified</status>
      <modifiedWord/>
      <trackRevisions>false</trackRevisions>
    </reviewItem>
    <reviewItem>
      <errorID>9a475e5b-f28d-45b3-a1ae-95b47b13a923</errorID>
      <errorWord>(</errorWord>
      <group>L1_Format</group>
      <groupName>格式问题</groupName>
      <ability>L2_HalfPunc</ability>
      <abilityName>全半角检查</abilityName>
      <candidateList>
        <item>（</item>
      </candidateList>
      <explain>文本全半角错误。</explain>
      <paraID>5E74BE3B</paraID>
      <start>54</start>
      <end>55</end>
      <status>unmodified</status>
      <modifiedWord/>
      <trackRevisions>false</trackRevisions>
    </reviewItem>
    <reviewItem>
      <errorID>e6dd2a05-c78c-4dc2-a99d-cc5ac5edd878</errorID>
      <errorWord>)</errorWord>
      <group>L1_Format</group>
      <groupName>格式问题</groupName>
      <ability>L2_HalfPunc</ability>
      <abilityName>全半角检查</abilityName>
      <candidateList>
        <item>）</item>
      </candidateList>
      <explain>文本全半角错误。</explain>
      <paraID>5E74BE3B</paraID>
      <start>58</start>
      <end>59</end>
      <status>unmodified</status>
      <modifiedWord/>
      <trackRevisions>false</trackRevisions>
    </reviewItem>
    <reviewItem>
      <errorID>b7336da6-fea5-42a6-988e-86a34f3be5cf</errorID>
      <errorWord>，</errorWord>
      <group>L1_Word</group>
      <groupName>字词问题</groupName>
      <ability>L2_Typo</ability>
      <abilityName>字词错误</abilityName>
      <candidateList>
        <item>，并</item>
      </candidateList>
      <explain/>
      <paraID>5E74BE3B</paraID>
      <start>59</start>
      <end>60</end>
      <status>unmodified</status>
      <modifiedWord/>
      <trackRevisions>false</trackRevisions>
    </reviewItem>
    <reviewItem>
      <errorID>bc6ab33a-1759-4f7c-a544-514d7ebd9d52</errorID>
      <errorWord>标书中</errorWord>
      <group>L1_Word</group>
      <groupName>字词问题</groupName>
      <ability>L2_Typo</ability>
      <abilityName>字词错误</abilityName>
      <candidateList>
        <item>标书</item>
      </candidateList>
      <explain/>
      <paraID>5E74BE3B</paraID>
      <start>105</start>
      <end>108</end>
      <status>unmodified</status>
      <modifiedWord/>
      <trackRevisions>false</trackRevisions>
    </reviewItem>
    <reviewItem>
      <errorID>93170e92-6404-4733-828e-3af4b1db1dab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4219EF65</paraID>
      <start>0</start>
      <end>2</end>
      <status>unmodified</status>
      <modifiedWord/>
      <trackRevisions>false</trackRevisions>
    </reviewItem>
    <reviewItem>
      <errorID>93a59782-53cf-48b3-9588-801a5f164c33</errorID>
      <errorWord>标书中</errorWord>
      <group>L1_Word</group>
      <groupName>字词问题</groupName>
      <ability>L2_Typo</ability>
      <abilityName>字词错误</abilityName>
      <candidateList>
        <item>标书</item>
      </candidateList>
      <explain/>
      <paraID>38A06CAD</paraID>
      <start>94</start>
      <end>97</end>
      <status>unmodified</status>
      <modifiedWord/>
      <trackRevisions>false</trackRevisions>
    </reviewItem>
    <reviewItem>
      <errorID>25561a89-ca64-44b9-8d4a-da88c697e7f2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16961B76</paraID>
      <start>0</start>
      <end>2</end>
      <status>unmodified</status>
      <modifiedWord/>
      <trackRevisions>false</trackRevisions>
    </reviewItem>
    <reviewItem>
      <errorID>99605fa8-d004-4508-a3e6-ff09b98b2d5a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4E2852BF</paraID>
      <start>0</start>
      <end>2</end>
      <status>unmodified</status>
      <modifiedWord/>
      <trackRevisions>false</trackRevisions>
    </reviewItem>
    <reviewItem>
      <errorID>3aae272d-3127-4e27-a80c-23826df51bf5</errorID>
      <errorWord>，</errorWord>
      <group>L1_Word</group>
      <groupName>字词问题</groupName>
      <ability>L2_Typo</ability>
      <abilityName>字词错误</abilityName>
      <candidateList>
        <item>，在</item>
      </candidateList>
      <explain/>
      <paraID>4E2852BF</paraID>
      <start>73</start>
      <end>74</end>
      <status>unmodified</status>
      <modifiedWord/>
      <trackRevisions>false</trackRevisions>
    </reviewItem>
    <reviewItem>
      <errorID>4bb0a0fe-7fef-4177-9ec3-0c5370f0a340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778A2500</paraID>
      <start>0</start>
      <end>2</end>
      <status>unmodified</status>
      <modifiedWord/>
      <trackRevisions>false</trackRevisions>
    </reviewItem>
    <reviewItem>
      <errorID>d5a36b5e-3db9-4489-afde-4d1a770aa16e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3BAE1CFF</paraID>
      <start>0</start>
      <end>2</end>
      <status>unmodified</status>
      <modifiedWord/>
      <trackRevisions>false</trackRevisions>
    </reviewItem>
    <reviewItem>
      <errorID>7d166e01-78d8-45b3-bf8d-5c2fc42195dc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1E46FADD</paraID>
      <start>0</start>
      <end>2</end>
      <status>unmodified</status>
      <modifiedWord/>
      <trackRevisions>false</trackRevisions>
    </reviewItem>
    <reviewItem>
      <errorID>0494e58b-ba68-44c4-9e8b-3b5f852b4229</errorID>
      <errorWord>(</errorWord>
      <group>L1_Format</group>
      <groupName>格式问题</groupName>
      <ability>L2_HalfPunc</ability>
      <abilityName>全半角检查</abilityName>
      <candidateList>
        <item>（</item>
      </candidateList>
      <explain>文本全半角错误。</explain>
      <paraID>6C86F5DD</paraID>
      <start>0</start>
      <end>1</end>
      <status>unmodified</status>
      <modifiedWord/>
      <trackRevisions>false</trackRevisions>
    </reviewItem>
    <reviewItem>
      <errorID>8ab83cd9-1624-4170-b1fc-c6e2d108b63f</errorID>
      <errorWord>(</errorWord>
      <group>L1_Format</group>
      <groupName>格式问题</groupName>
      <ability>L2_HalfPunc</ability>
      <abilityName>全半角检查</abilityName>
      <candidateList>
        <item>（</item>
      </candidateList>
      <explain>文本全半角错误。</explain>
      <paraID>55468D52</paraID>
      <start>0</start>
      <end>1</end>
      <status>unmodified</status>
      <modifiedWord/>
      <trackRevisions>false</trackRevisions>
    </reviewItem>
    <reviewItem>
      <errorID>13ea047d-6b97-42d3-9df0-f203d16f1d79</errorID>
      <errorWord>(</errorWord>
      <group>L1_Format</group>
      <groupName>格式问题</groupName>
      <ability>L2_HalfPunc</ability>
      <abilityName>全半角检查</abilityName>
      <candidateList>
        <item>（</item>
      </candidateList>
      <explain>文本全半角错误。</explain>
      <paraID>6FA06AB9</paraID>
      <start>0</start>
      <end>1</end>
      <status>ignored</status>
      <modifiedWord/>
      <trackRevisions>false</trackRevisions>
    </reviewItem>
    <reviewItem>
      <errorID>551076ff-c015-47e3-8977-bb366fb60535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7DECFB52</paraID>
      <start>0</start>
      <end>2</end>
      <status>unmodified</status>
      <modifiedWord/>
      <trackRevisions>false</trackRevisions>
    </reviewItem>
    <reviewItem>
      <errorID>34d6f4ca-30ec-48c5-afc7-1cc3e0bcb1de</errorID>
      <errorWord>(</errorWord>
      <group>L1_Format</group>
      <groupName>格式问题</groupName>
      <ability>L2_HalfPunc</ability>
      <abilityName>全半角检查</abilityName>
      <candidateList>
        <item>（</item>
      </candidateList>
      <explain>文本全半角错误。</explain>
      <paraID>7AB9D65E</paraID>
      <start>49</start>
      <end>50</end>
      <status>unmodified</status>
      <modifiedWord/>
      <trackRevisions>false</trackRevisions>
    </reviewItem>
    <reviewItem>
      <errorID>0c52aed8-fd28-4eac-b215-0fbec3f7ba36</errorID>
      <errorWord>)</errorWord>
      <group>L1_Format</group>
      <groupName>格式问题</groupName>
      <ability>L2_HalfPunc</ability>
      <abilityName>全半角检查</abilityName>
      <candidateList>
        <item>）</item>
      </candidateList>
      <explain>文本全半角错误。</explain>
      <paraID>7AB9D65E</paraID>
      <start>53</start>
      <end>54</end>
      <status>unmodified</status>
      <modifiedWord/>
      <trackRevisions>false</trackRevisions>
    </reviewItem>
    <reviewItem>
      <errorID>0f7ed19d-7581-4302-b76d-c939ceb551ba</errorID>
      <errorWord>(</errorWord>
      <group>L1_Format</group>
      <groupName>格式问题</groupName>
      <ability>L2_HalfPunc</ability>
      <abilityName>全半角检查</abilityName>
      <candidateList>
        <item>（</item>
      </candidateList>
      <explain>文本全半角错误。</explain>
      <paraID>45C1C313</paraID>
      <start>5</start>
      <end>6</end>
      <status>unmodified</status>
      <modifiedWord/>
      <trackRevisions>false</trackRevisions>
    </reviewItem>
    <reviewItem>
      <errorID>6f56f016-22ef-4456-ba03-104e4a280aa8</errorID>
      <errorWord>等</errorWord>
      <group>L1_Word</group>
      <groupName>字词问题</groupName>
      <ability>L2_Typo</ability>
      <abilityName>字词错误</abilityName>
      <candidateList>
        <item>等以</item>
      </candidateList>
      <explain/>
      <paraID>172B6F2D</paraID>
      <start>69</start>
      <end>70</end>
      <status>unmodified</status>
      <modifiedWord/>
      <trackRevisions>false</trackRevisions>
    </reviewItem>
    <reviewItem>
      <errorID>d55137f3-61d5-45f6-a0af-f971b59b62b8</errorID>
      <errorWord>KW</errorWord>
      <group>L1_Word</group>
      <groupName>字词问题</groupName>
      <ability>L2_Typo</ability>
      <abilityName>字词错误</abilityName>
      <candidateList>
        <item>kW</item>
      </candidateList>
      <explain/>
      <paraID>335B1575</paraID>
      <start>2</start>
      <end>4</end>
      <status>unmodified</status>
      <modifiedWord/>
      <trackRevisions>false</trackRevisions>
    </reviewItem>
    <reviewItem>
      <errorID>ed2519ae-870d-4b56-b59f-a7109177d258</errorID>
      <errorWord>遵守的</errorWord>
      <group>L1_Word</group>
      <groupName>字词问题</groupName>
      <ability>L2_Typo</ability>
      <abilityName>字词错误</abilityName>
      <candidateList>
        <item>遵守</item>
      </candidateList>
      <explain/>
      <paraID>114E6993</paraID>
      <start>9</start>
      <end>12</end>
      <status>unmodified</status>
      <modifiedWord/>
      <trackRevisions>false</trackRevisions>
    </reviewItem>
    <reviewItem>
      <errorID>da1eb979-dda8-4e5a-af2d-4e409918f691</errorID>
      <errorWord>其它</errorWord>
      <group>L1_Word</group>
      <groupName>字词问题</groupName>
      <ability>L2_Alias</ability>
      <abilityName>也作/曾用词</abilityName>
      <candidateList>
        <item>其他</item>
      </candidateList>
      <explain>词汇[其它]为不规范表述或旧称，其规范书面表述为[其他]。</explain>
      <paraID>5E5AF26F</paraID>
      <start>3</start>
      <end>5</end>
      <status>unmodified</status>
      <modifiedWord/>
      <trackRevisions>false</trackRevisions>
    </reviewItem>
    <reviewItem>
      <errorID>1efc7715-4c57-476d-84ad-4ece94a7b9e8</errorID>
      <errorWord>其它</errorWord>
      <group>L1_Word</group>
      <groupName>字词问题</groupName>
      <ability>L2_Alias</ability>
      <abilityName>也作/曾用词</abilityName>
      <candidateList>
        <item>其他</item>
      </candidateList>
      <explain>词汇[其它]为不规范表述或旧称，其规范书面表述为[其他]。</explain>
      <paraID>5E5AF26F</paraID>
      <start>46</start>
      <end>48</end>
      <status>unmodified</status>
      <modifiedWord/>
      <trackRevisions>false</trackRevisions>
    </reviewItem>
    <reviewItem>
      <errorID>ed2cd1cd-ec67-46cd-bc14-61f5cc0b2296</errorID>
      <errorWord>标</errorWord>
      <group>L1_Word</group>
      <groupName>字词问题</groupName>
      <ability>L2_Typo</ability>
      <abilityName>字词错误</abilityName>
      <candidateList>
        <item>标书</item>
      </candidateList>
      <explain/>
      <paraID> D09E5CA</paraID>
      <start>4</start>
      <end>5</end>
      <status>unmodified</status>
      <modifiedWord/>
      <trackRevisions>false</trackRevisions>
    </reviewItem>
    <reviewItem>
      <errorID>b0139a04-b624-485f-843c-fc8509a8bcf1</errorID>
      <errorWord>(</errorWord>
      <group>L1_Format</group>
      <groupName>格式问题</groupName>
      <ability>L2_HalfPunc</ability>
      <abilityName>全半角检查</abilityName>
      <candidateList>
        <item>（</item>
      </candidateList>
      <explain>文本全半角错误。</explain>
      <paraID>3E40584B</paraID>
      <start>7</start>
      <end>8</end>
      <status>unmodified</status>
      <modifiedWord/>
      <trackRevisions>false</trackRevisions>
    </reviewItem>
    <reviewItem>
      <errorID>0248fc64-0333-4dcd-a551-972247327c92</errorID>
      <errorWord>)</errorWord>
      <group>L1_Format</group>
      <groupName>格式问题</groupName>
      <ability>L2_HalfPunc</ability>
      <abilityName>全半角检查</abilityName>
      <candidateList>
        <item>）</item>
      </candidateList>
      <explain>文本全半角错误。</explain>
      <paraID>3E40584B</paraID>
      <start>12</start>
      <end>13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710BA6-330A-40F0-8D53-A760F1B776B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94</Pages>
  <Words>21244</Words>
  <Characters>22322</Characters>
  <Lines>371</Lines>
  <Paragraphs>104</Paragraphs>
  <TotalTime>16</TotalTime>
  <ScaleCrop>false</ScaleCrop>
  <LinksUpToDate>false</LinksUpToDate>
  <CharactersWithSpaces>22448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2023-06-13T06:58:00Z</dcterms:created>
  <dc:creator>Administrator</dc:creator>
  <cp:lastModifiedBy>Administrator</cp:lastModifiedBy>
  <cp:lastPrinted>2025-11-27T05:19:00Z</cp:lastPrinted>
  <dcterms:modified xsi:type="dcterms:W3CDTF">2026-04-14T08:15:31Z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7C20D2A8D59744B0AC60642456A9C8AD_13</vt:lpwstr>
  </property>
  <property fmtid="{D5CDD505-2E9C-101B-9397-08002B2CF9AE}" pid="4" name="KSOTemplateDocerSaveRecord">
    <vt:lpwstr>eyJoZGlkIjoiNWU5ZWYxNjg2MDFmOTMwNTI0YzRkODg0ZDhjY2RmYjciLCJ1c2VySWQiOiIzNjQxMjMwIn0=</vt:lpwstr>
  </property>
</Properties>
</file>